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A7AE99" w14:textId="77777777" w:rsidR="00576946" w:rsidRPr="00D15D9C" w:rsidRDefault="00576946" w:rsidP="00DD240D">
      <w:pPr>
        <w:jc w:val="both"/>
        <w:rPr>
          <w:rFonts w:cs="Times New Roman"/>
          <w:b/>
          <w:color w:val="000000" w:themeColor="text1"/>
          <w:szCs w:val="24"/>
          <w:lang w:val="en-US"/>
        </w:rPr>
      </w:pPr>
      <w:r w:rsidRPr="00D15D9C">
        <w:rPr>
          <w:rFonts w:cs="Times New Roman"/>
          <w:b/>
          <w:color w:val="000000" w:themeColor="text1"/>
          <w:szCs w:val="24"/>
          <w:lang w:val="en-US"/>
        </w:rPr>
        <w:t xml:space="preserve">Health economic analysis of access site practice </w:t>
      </w:r>
      <w:r w:rsidR="002357B8" w:rsidRPr="00D15D9C">
        <w:rPr>
          <w:rFonts w:cs="Times New Roman"/>
          <w:b/>
          <w:color w:val="000000" w:themeColor="text1"/>
          <w:szCs w:val="24"/>
          <w:lang w:val="en-US"/>
        </w:rPr>
        <w:t>in England</w:t>
      </w:r>
      <w:r w:rsidRPr="00D15D9C">
        <w:rPr>
          <w:rFonts w:cs="Times New Roman"/>
          <w:b/>
          <w:color w:val="000000" w:themeColor="text1"/>
          <w:szCs w:val="24"/>
          <w:lang w:val="en-US"/>
        </w:rPr>
        <w:t xml:space="preserve"> during </w:t>
      </w:r>
      <w:r w:rsidR="00B750E3" w:rsidRPr="00D15D9C">
        <w:rPr>
          <w:rFonts w:cs="Times New Roman"/>
          <w:b/>
          <w:color w:val="000000" w:themeColor="text1"/>
          <w:szCs w:val="24"/>
          <w:lang w:val="en-US"/>
        </w:rPr>
        <w:t>changes in practice:</w:t>
      </w:r>
      <w:r w:rsidRPr="00D15D9C">
        <w:rPr>
          <w:rFonts w:cs="Times New Roman"/>
          <w:b/>
          <w:color w:val="000000" w:themeColor="text1"/>
          <w:szCs w:val="24"/>
          <w:lang w:val="en-US"/>
        </w:rPr>
        <w:t xml:space="preserve"> Insights from the British Cardiovascular Interventional Society</w:t>
      </w:r>
    </w:p>
    <w:p w14:paraId="38E1E5F8" w14:textId="77777777" w:rsidR="00396194" w:rsidRPr="00D15D9C" w:rsidRDefault="00396194" w:rsidP="00DD240D">
      <w:pPr>
        <w:jc w:val="both"/>
        <w:rPr>
          <w:rFonts w:cs="Times New Roman"/>
          <w:color w:val="000000" w:themeColor="text1"/>
          <w:szCs w:val="24"/>
          <w:lang w:val="en-US"/>
        </w:rPr>
      </w:pPr>
      <w:r w:rsidRPr="00D15D9C">
        <w:rPr>
          <w:rFonts w:cs="Times New Roman"/>
          <w:color w:val="000000" w:themeColor="text1"/>
          <w:szCs w:val="24"/>
          <w:lang w:val="en-US"/>
        </w:rPr>
        <w:t>Running title: Economics of access site practice in England</w:t>
      </w:r>
    </w:p>
    <w:p w14:paraId="4D403262" w14:textId="17C6E30F"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Mamas A. Mamas</w:t>
      </w:r>
      <w:r w:rsidR="005A1B2C" w:rsidRPr="00D15D9C">
        <w:rPr>
          <w:rFonts w:cs="Times New Roman"/>
          <w:color w:val="000000" w:themeColor="text1"/>
          <w:szCs w:val="24"/>
          <w:lang w:val="en-US"/>
        </w:rPr>
        <w:t xml:space="preserve"> BM </w:t>
      </w:r>
      <w:proofErr w:type="spellStart"/>
      <w:r w:rsidR="005A1B2C" w:rsidRPr="00D15D9C">
        <w:rPr>
          <w:rFonts w:cs="Times New Roman"/>
          <w:color w:val="000000" w:themeColor="text1"/>
          <w:szCs w:val="24"/>
          <w:lang w:val="en-US"/>
        </w:rPr>
        <w:t>BChir</w:t>
      </w:r>
      <w:proofErr w:type="spellEnd"/>
      <w:r w:rsidRPr="00D15D9C">
        <w:rPr>
          <w:rFonts w:cs="Times New Roman"/>
          <w:color w:val="000000" w:themeColor="text1"/>
          <w:szCs w:val="24"/>
          <w:lang w:val="en-US"/>
        </w:rPr>
        <w:t>,</w:t>
      </w:r>
      <w:r w:rsidR="00D83E97" w:rsidRPr="00D15D9C">
        <w:rPr>
          <w:rFonts w:cs="Times New Roman"/>
          <w:color w:val="000000" w:themeColor="text1"/>
          <w:szCs w:val="24"/>
          <w:lang w:val="en-US"/>
        </w:rPr>
        <w:t xml:space="preserve"> </w:t>
      </w:r>
      <w:r w:rsidR="005A1B2C" w:rsidRPr="00CA7E02">
        <w:rPr>
          <w:rFonts w:cs="Times New Roman"/>
          <w:color w:val="000000" w:themeColor="text1"/>
          <w:szCs w:val="24"/>
          <w:lang w:val="en-US"/>
        </w:rPr>
        <w:t>D</w:t>
      </w:r>
      <w:r w:rsidR="00720EA8" w:rsidRPr="001C3BD1">
        <w:rPr>
          <w:rFonts w:cs="Times New Roman"/>
          <w:color w:val="000000" w:themeColor="text1"/>
          <w:szCs w:val="24"/>
          <w:lang w:val="en-US"/>
        </w:rPr>
        <w:t>Phil</w:t>
      </w:r>
      <w:r w:rsidRPr="00D15D9C">
        <w:rPr>
          <w:rFonts w:cs="Times New Roman"/>
          <w:color w:val="000000" w:themeColor="text1"/>
          <w:szCs w:val="24"/>
          <w:vertAlign w:val="superscript"/>
          <w:lang w:val="en-US"/>
        </w:rPr>
        <w:t>1</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Jon Tosh</w:t>
      </w:r>
      <w:r w:rsidR="00720EA8" w:rsidRPr="00D15D9C">
        <w:rPr>
          <w:rFonts w:cs="Times New Roman"/>
          <w:color w:val="000000" w:themeColor="text1"/>
          <w:szCs w:val="24"/>
          <w:lang w:val="en-US"/>
        </w:rPr>
        <w:t>, PhD</w:t>
      </w:r>
      <w:r w:rsidRPr="00D15D9C">
        <w:rPr>
          <w:rFonts w:cs="Times New Roman"/>
          <w:color w:val="000000" w:themeColor="text1"/>
          <w:szCs w:val="24"/>
          <w:vertAlign w:val="superscript"/>
          <w:lang w:val="en-US"/>
        </w:rPr>
        <w:t>2</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Will </w:t>
      </w:r>
      <w:proofErr w:type="spellStart"/>
      <w:r w:rsidRPr="00D15D9C">
        <w:rPr>
          <w:rFonts w:cs="Times New Roman"/>
          <w:color w:val="000000" w:themeColor="text1"/>
          <w:szCs w:val="24"/>
          <w:lang w:val="en-US"/>
        </w:rPr>
        <w:t>Hulme</w:t>
      </w:r>
      <w:proofErr w:type="spellEnd"/>
      <w:r w:rsidR="00720EA8" w:rsidRPr="00D15D9C">
        <w:rPr>
          <w:rFonts w:cs="Times New Roman"/>
          <w:color w:val="000000" w:themeColor="text1"/>
          <w:szCs w:val="24"/>
          <w:lang w:val="en-US"/>
        </w:rPr>
        <w:t>,</w:t>
      </w:r>
      <w:r w:rsidR="005A1B2C" w:rsidRPr="00D15D9C">
        <w:rPr>
          <w:rFonts w:cs="Times New Roman"/>
          <w:color w:val="000000" w:themeColor="text1"/>
          <w:szCs w:val="24"/>
          <w:lang w:val="en-US"/>
        </w:rPr>
        <w:t xml:space="preserve"> PhD</w:t>
      </w:r>
      <w:r w:rsidRPr="00D15D9C">
        <w:rPr>
          <w:rFonts w:cs="Times New Roman"/>
          <w:color w:val="000000" w:themeColor="text1"/>
          <w:szCs w:val="24"/>
          <w:vertAlign w:val="superscript"/>
          <w:lang w:val="en-US"/>
        </w:rPr>
        <w:t>3</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Nicki Hoskins</w:t>
      </w:r>
      <w:r w:rsidR="00720EA8" w:rsidRPr="00D15D9C">
        <w:rPr>
          <w:rFonts w:cs="Times New Roman"/>
          <w:color w:val="000000" w:themeColor="text1"/>
          <w:szCs w:val="24"/>
          <w:lang w:val="en-US"/>
        </w:rPr>
        <w:t>, DPhil</w:t>
      </w:r>
      <w:r w:rsidRPr="00D15D9C">
        <w:rPr>
          <w:rFonts w:cs="Times New Roman"/>
          <w:color w:val="000000" w:themeColor="text1"/>
          <w:szCs w:val="24"/>
          <w:vertAlign w:val="superscript"/>
          <w:lang w:val="en-US"/>
        </w:rPr>
        <w:t>2</w:t>
      </w:r>
      <w:r w:rsidR="00720EA8" w:rsidRPr="00D15D9C">
        <w:rPr>
          <w:rFonts w:cs="Times New Roman"/>
          <w:color w:val="000000" w:themeColor="text1"/>
          <w:szCs w:val="24"/>
          <w:lang w:val="en-US"/>
        </w:rPr>
        <w:t xml:space="preserve">; George </w:t>
      </w:r>
      <w:proofErr w:type="spellStart"/>
      <w:r w:rsidR="00720EA8" w:rsidRPr="00D15D9C">
        <w:rPr>
          <w:rFonts w:cs="Times New Roman"/>
          <w:color w:val="000000" w:themeColor="text1"/>
          <w:szCs w:val="24"/>
          <w:lang w:val="en-US"/>
        </w:rPr>
        <w:t>Bungey</w:t>
      </w:r>
      <w:proofErr w:type="spellEnd"/>
      <w:r w:rsidR="00720EA8" w:rsidRPr="00D15D9C">
        <w:rPr>
          <w:rFonts w:cs="Times New Roman"/>
          <w:color w:val="000000" w:themeColor="text1"/>
          <w:szCs w:val="24"/>
          <w:lang w:val="en-US"/>
        </w:rPr>
        <w:t>,</w:t>
      </w:r>
      <w:r w:rsidR="00D83E97" w:rsidRPr="00D15D9C">
        <w:rPr>
          <w:rFonts w:cs="Times New Roman"/>
          <w:color w:val="000000" w:themeColor="text1"/>
          <w:szCs w:val="24"/>
          <w:lang w:val="en-US"/>
        </w:rPr>
        <w:t xml:space="preserve"> </w:t>
      </w:r>
      <w:r w:rsidR="00720EA8" w:rsidRPr="00D15D9C">
        <w:rPr>
          <w:rFonts w:cs="Times New Roman"/>
          <w:color w:val="000000" w:themeColor="text1"/>
          <w:szCs w:val="24"/>
          <w:lang w:val="en-US"/>
        </w:rPr>
        <w:t>BSc</w:t>
      </w:r>
      <w:r w:rsidR="004D61B6" w:rsidRPr="00D15D9C">
        <w:rPr>
          <w:rFonts w:cs="Times New Roman"/>
          <w:color w:val="000000" w:themeColor="text1"/>
          <w:szCs w:val="24"/>
          <w:vertAlign w:val="superscript"/>
          <w:lang w:val="en-US"/>
        </w:rPr>
        <w:t>2</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Peter </w:t>
      </w:r>
      <w:proofErr w:type="spellStart"/>
      <w:r w:rsidRPr="00D15D9C">
        <w:rPr>
          <w:rFonts w:cs="Times New Roman"/>
          <w:color w:val="000000" w:themeColor="text1"/>
          <w:szCs w:val="24"/>
          <w:lang w:val="en-US"/>
        </w:rPr>
        <w:t>Ludman</w:t>
      </w:r>
      <w:proofErr w:type="spellEnd"/>
      <w:r w:rsidR="00720EA8" w:rsidRPr="00D15D9C">
        <w:rPr>
          <w:rFonts w:cs="Times New Roman"/>
          <w:color w:val="000000" w:themeColor="text1"/>
          <w:szCs w:val="24"/>
          <w:lang w:val="en-US"/>
        </w:rPr>
        <w:t>, MD</w:t>
      </w:r>
      <w:r w:rsidRPr="00D15D9C">
        <w:rPr>
          <w:rFonts w:cs="Times New Roman"/>
          <w:color w:val="000000" w:themeColor="text1"/>
          <w:szCs w:val="24"/>
          <w:vertAlign w:val="superscript"/>
          <w:lang w:val="en-US"/>
        </w:rPr>
        <w:t>4</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Mark de </w:t>
      </w:r>
      <w:proofErr w:type="spellStart"/>
      <w:r w:rsidRPr="00D15D9C">
        <w:rPr>
          <w:rFonts w:cs="Times New Roman"/>
          <w:color w:val="000000" w:themeColor="text1"/>
          <w:szCs w:val="24"/>
          <w:lang w:val="en-US"/>
        </w:rPr>
        <w:t>Belder</w:t>
      </w:r>
      <w:proofErr w:type="spellEnd"/>
      <w:r w:rsidRPr="00D15D9C">
        <w:rPr>
          <w:rFonts w:cs="Times New Roman"/>
          <w:color w:val="000000" w:themeColor="text1"/>
          <w:szCs w:val="24"/>
          <w:lang w:val="en-US"/>
        </w:rPr>
        <w:t xml:space="preserve">, </w:t>
      </w:r>
      <w:r w:rsidR="00720EA8" w:rsidRPr="00D15D9C">
        <w:rPr>
          <w:rFonts w:cs="Times New Roman"/>
          <w:color w:val="000000" w:themeColor="text1"/>
          <w:szCs w:val="24"/>
          <w:lang w:val="en-US"/>
        </w:rPr>
        <w:t>MD</w:t>
      </w:r>
      <w:r w:rsidRPr="00D15D9C">
        <w:rPr>
          <w:rFonts w:cs="Times New Roman"/>
          <w:color w:val="000000" w:themeColor="text1"/>
          <w:szCs w:val="24"/>
          <w:vertAlign w:val="superscript"/>
          <w:lang w:val="en-US"/>
        </w:rPr>
        <w:t>5</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Chun </w:t>
      </w:r>
      <w:proofErr w:type="spellStart"/>
      <w:r w:rsidRPr="00D15D9C">
        <w:rPr>
          <w:rFonts w:cs="Times New Roman"/>
          <w:color w:val="000000" w:themeColor="text1"/>
          <w:szCs w:val="24"/>
          <w:lang w:val="en-US"/>
        </w:rPr>
        <w:t>Shing</w:t>
      </w:r>
      <w:proofErr w:type="spellEnd"/>
      <w:r w:rsidRPr="00D15D9C">
        <w:rPr>
          <w:rFonts w:cs="Times New Roman"/>
          <w:color w:val="000000" w:themeColor="text1"/>
          <w:szCs w:val="24"/>
          <w:lang w:val="en-US"/>
        </w:rPr>
        <w:t xml:space="preserve"> Kwok</w:t>
      </w:r>
      <w:r w:rsidR="00D95A38" w:rsidRPr="00D15D9C">
        <w:rPr>
          <w:rFonts w:cs="Times New Roman"/>
          <w:color w:val="000000" w:themeColor="text1"/>
          <w:szCs w:val="24"/>
          <w:lang w:val="en-US"/>
        </w:rPr>
        <w:t>,</w:t>
      </w:r>
      <w:r w:rsidR="00720EA8" w:rsidRPr="00D15D9C">
        <w:rPr>
          <w:rFonts w:cs="Times New Roman"/>
          <w:color w:val="000000" w:themeColor="text1"/>
          <w:szCs w:val="24"/>
          <w:lang w:val="en-US"/>
        </w:rPr>
        <w:t xml:space="preserve"> MBBS, MSc, BSc</w:t>
      </w:r>
      <w:r w:rsidRPr="00D15D9C">
        <w:rPr>
          <w:rFonts w:cs="Times New Roman"/>
          <w:color w:val="000000" w:themeColor="text1"/>
          <w:szCs w:val="24"/>
          <w:vertAlign w:val="superscript"/>
          <w:lang w:val="en-US"/>
        </w:rPr>
        <w:t>1</w:t>
      </w:r>
      <w:r w:rsidR="00720EA8"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Nathalie </w:t>
      </w:r>
      <w:proofErr w:type="spellStart"/>
      <w:r w:rsidRPr="00D15D9C">
        <w:rPr>
          <w:rFonts w:cs="Times New Roman"/>
          <w:color w:val="000000" w:themeColor="text1"/>
          <w:szCs w:val="24"/>
          <w:lang w:val="en-US"/>
        </w:rPr>
        <w:t>Verin</w:t>
      </w:r>
      <w:proofErr w:type="spellEnd"/>
      <w:r w:rsidRPr="00D15D9C">
        <w:rPr>
          <w:rFonts w:cs="Times New Roman"/>
          <w:color w:val="000000" w:themeColor="text1"/>
          <w:szCs w:val="24"/>
          <w:lang w:val="en-US"/>
        </w:rPr>
        <w:t>,</w:t>
      </w:r>
      <w:r w:rsidR="00F470F9" w:rsidRPr="00D15D9C">
        <w:rPr>
          <w:rFonts w:cs="Times New Roman"/>
          <w:color w:val="000000" w:themeColor="text1"/>
          <w:szCs w:val="24"/>
          <w:lang w:val="en-US"/>
        </w:rPr>
        <w:t xml:space="preserve"> MSc</w:t>
      </w:r>
      <w:r w:rsidRPr="00D15D9C">
        <w:rPr>
          <w:rFonts w:cs="Times New Roman"/>
          <w:color w:val="000000" w:themeColor="text1"/>
          <w:szCs w:val="24"/>
          <w:vertAlign w:val="superscript"/>
          <w:lang w:val="en-US"/>
        </w:rPr>
        <w:t>6</w:t>
      </w:r>
      <w:r w:rsidR="00F470F9" w:rsidRPr="00D15D9C">
        <w:rPr>
          <w:rFonts w:cs="Times New Roman"/>
          <w:color w:val="000000" w:themeColor="text1"/>
          <w:szCs w:val="24"/>
          <w:lang w:val="en-US"/>
        </w:rPr>
        <w:t xml:space="preserve">; </w:t>
      </w:r>
      <w:r w:rsidRPr="00D15D9C">
        <w:rPr>
          <w:rFonts w:cs="Times New Roman"/>
          <w:color w:val="000000" w:themeColor="text1"/>
          <w:szCs w:val="24"/>
          <w:lang w:val="en-US"/>
        </w:rPr>
        <w:t>Tim Kinnaird,</w:t>
      </w:r>
      <w:r w:rsidR="00720EA8" w:rsidRPr="00D15D9C">
        <w:rPr>
          <w:rFonts w:cs="Times New Roman"/>
          <w:color w:val="000000" w:themeColor="text1"/>
          <w:szCs w:val="24"/>
          <w:lang w:val="en-US"/>
        </w:rPr>
        <w:t xml:space="preserve"> MD</w:t>
      </w:r>
      <w:r w:rsidRPr="00D15D9C">
        <w:rPr>
          <w:rFonts w:cs="Times New Roman"/>
          <w:color w:val="000000" w:themeColor="text1"/>
          <w:szCs w:val="24"/>
          <w:vertAlign w:val="superscript"/>
          <w:lang w:val="en-US"/>
        </w:rPr>
        <w:t>7</w:t>
      </w:r>
      <w:r w:rsidR="00720EA8" w:rsidRPr="00D15D9C">
        <w:rPr>
          <w:rFonts w:cs="Times New Roman"/>
          <w:color w:val="000000" w:themeColor="text1"/>
          <w:szCs w:val="24"/>
          <w:lang w:val="en-US"/>
        </w:rPr>
        <w:t>; Ewan Bennett, MSc</w:t>
      </w:r>
      <w:r w:rsidR="00D83E97" w:rsidRPr="00D15D9C">
        <w:rPr>
          <w:rFonts w:cs="Times New Roman"/>
          <w:color w:val="000000" w:themeColor="text1"/>
          <w:szCs w:val="24"/>
          <w:lang w:val="en-US"/>
        </w:rPr>
        <w:t>, EngD</w:t>
      </w:r>
      <w:r w:rsidR="00571540" w:rsidRPr="00D15D9C">
        <w:rPr>
          <w:rFonts w:cs="Times New Roman"/>
          <w:color w:val="000000" w:themeColor="text1"/>
          <w:szCs w:val="24"/>
          <w:vertAlign w:val="superscript"/>
          <w:lang w:val="en-US"/>
        </w:rPr>
        <w:t>2</w:t>
      </w:r>
      <w:r w:rsidR="00571540" w:rsidRPr="00D15D9C">
        <w:rPr>
          <w:rFonts w:cs="Times New Roman"/>
          <w:color w:val="000000" w:themeColor="text1"/>
          <w:szCs w:val="24"/>
          <w:lang w:val="en-US"/>
        </w:rPr>
        <w:t xml:space="preserve">, </w:t>
      </w:r>
      <w:r w:rsidR="006F5189" w:rsidRPr="00D15D9C">
        <w:rPr>
          <w:rFonts w:cs="Times New Roman"/>
          <w:color w:val="000000" w:themeColor="text1"/>
          <w:szCs w:val="24"/>
          <w:lang w:val="en-US"/>
        </w:rPr>
        <w:t xml:space="preserve">Nick </w:t>
      </w:r>
      <w:proofErr w:type="spellStart"/>
      <w:r w:rsidR="006F5189" w:rsidRPr="00D15D9C">
        <w:rPr>
          <w:rFonts w:cs="Times New Roman"/>
          <w:color w:val="000000" w:themeColor="text1"/>
          <w:szCs w:val="24"/>
          <w:lang w:val="en-US"/>
        </w:rPr>
        <w:t>Curzen</w:t>
      </w:r>
      <w:proofErr w:type="spellEnd"/>
      <w:r w:rsidR="006F5189" w:rsidRPr="00D15D9C">
        <w:rPr>
          <w:rFonts w:cs="Times New Roman"/>
          <w:color w:val="000000" w:themeColor="text1"/>
          <w:szCs w:val="24"/>
          <w:lang w:val="en-US"/>
        </w:rPr>
        <w:t>,</w:t>
      </w:r>
      <w:r w:rsidR="00720EA8" w:rsidRPr="00D15D9C">
        <w:rPr>
          <w:rFonts w:cs="Times New Roman"/>
          <w:color w:val="000000" w:themeColor="text1"/>
          <w:szCs w:val="24"/>
          <w:lang w:val="en-US"/>
        </w:rPr>
        <w:t xml:space="preserve"> BM, PhD</w:t>
      </w:r>
      <w:r w:rsidR="006F5189" w:rsidRPr="00D15D9C">
        <w:rPr>
          <w:rFonts w:cs="Times New Roman"/>
          <w:color w:val="000000" w:themeColor="text1"/>
          <w:szCs w:val="24"/>
          <w:vertAlign w:val="superscript"/>
          <w:lang w:val="en-US"/>
        </w:rPr>
        <w:t>8</w:t>
      </w:r>
      <w:r w:rsidR="00720EA8" w:rsidRPr="00D15D9C">
        <w:rPr>
          <w:rFonts w:cs="Times New Roman"/>
          <w:color w:val="000000" w:themeColor="text1"/>
          <w:szCs w:val="24"/>
          <w:lang w:val="en-US"/>
        </w:rPr>
        <w:t>;</w:t>
      </w:r>
      <w:r w:rsidR="00D83E97" w:rsidRPr="00D15D9C">
        <w:rPr>
          <w:rFonts w:cs="Times New Roman"/>
          <w:color w:val="000000" w:themeColor="text1"/>
          <w:szCs w:val="24"/>
          <w:lang w:val="en-US"/>
        </w:rPr>
        <w:t xml:space="preserve"> </w:t>
      </w:r>
      <w:r w:rsidR="006F5189" w:rsidRPr="00D15D9C">
        <w:rPr>
          <w:rFonts w:cs="Times New Roman"/>
          <w:color w:val="000000" w:themeColor="text1"/>
          <w:szCs w:val="24"/>
          <w:lang w:val="en-US"/>
        </w:rPr>
        <w:t>James Nolan,</w:t>
      </w:r>
      <w:r w:rsidR="00720EA8" w:rsidRPr="00D15D9C">
        <w:rPr>
          <w:rFonts w:cs="Times New Roman"/>
          <w:color w:val="000000" w:themeColor="text1"/>
          <w:szCs w:val="24"/>
          <w:lang w:val="en-US"/>
        </w:rPr>
        <w:t xml:space="preserve"> MD</w:t>
      </w:r>
      <w:r w:rsidR="006F5189" w:rsidRPr="00D15D9C">
        <w:rPr>
          <w:rFonts w:cs="Times New Roman"/>
          <w:color w:val="000000" w:themeColor="text1"/>
          <w:szCs w:val="24"/>
          <w:vertAlign w:val="superscript"/>
          <w:lang w:val="en-US"/>
        </w:rPr>
        <w:t>1</w:t>
      </w:r>
      <w:r w:rsidR="00720EA8" w:rsidRPr="00D15D9C">
        <w:rPr>
          <w:rFonts w:cs="Times New Roman"/>
          <w:color w:val="000000" w:themeColor="text1"/>
          <w:szCs w:val="24"/>
          <w:lang w:val="en-US"/>
        </w:rPr>
        <w:t xml:space="preserve">; </w:t>
      </w:r>
      <w:proofErr w:type="spellStart"/>
      <w:r w:rsidRPr="00D15D9C">
        <w:rPr>
          <w:rFonts w:cs="Times New Roman"/>
          <w:color w:val="000000" w:themeColor="text1"/>
          <w:szCs w:val="24"/>
          <w:lang w:val="en-US"/>
        </w:rPr>
        <w:t>Evan</w:t>
      </w:r>
      <w:r w:rsidR="006735B1" w:rsidRPr="00D15D9C">
        <w:rPr>
          <w:rFonts w:cs="Times New Roman"/>
          <w:color w:val="000000" w:themeColor="text1"/>
          <w:szCs w:val="24"/>
          <w:lang w:val="en-US"/>
        </w:rPr>
        <w:t>gelos</w:t>
      </w:r>
      <w:proofErr w:type="spellEnd"/>
      <w:r w:rsidR="0034425F" w:rsidRPr="00D15D9C">
        <w:rPr>
          <w:rFonts w:cs="Times New Roman"/>
          <w:color w:val="000000" w:themeColor="text1"/>
          <w:szCs w:val="24"/>
          <w:lang w:val="en-US"/>
        </w:rPr>
        <w:t xml:space="preserve"> </w:t>
      </w:r>
      <w:proofErr w:type="spellStart"/>
      <w:r w:rsidR="00720EA8" w:rsidRPr="00D15D9C">
        <w:rPr>
          <w:rFonts w:cs="Times New Roman"/>
          <w:color w:val="000000" w:themeColor="text1"/>
          <w:szCs w:val="24"/>
          <w:lang w:val="en-US"/>
        </w:rPr>
        <w:t>Kontopantelis</w:t>
      </w:r>
      <w:proofErr w:type="spellEnd"/>
      <w:r w:rsidR="00720EA8" w:rsidRPr="00D15D9C">
        <w:rPr>
          <w:rFonts w:cs="Times New Roman"/>
          <w:color w:val="000000" w:themeColor="text1"/>
          <w:szCs w:val="24"/>
          <w:lang w:val="en-US"/>
        </w:rPr>
        <w:t>, PhD.</w:t>
      </w:r>
      <w:r w:rsidRPr="00D15D9C">
        <w:rPr>
          <w:rFonts w:cs="Times New Roman"/>
          <w:color w:val="000000" w:themeColor="text1"/>
          <w:szCs w:val="24"/>
          <w:vertAlign w:val="superscript"/>
          <w:lang w:val="en-US"/>
        </w:rPr>
        <w:t>3</w:t>
      </w:r>
    </w:p>
    <w:p w14:paraId="32D9CAE5" w14:textId="77777777" w:rsidR="00576946" w:rsidRPr="00D15D9C" w:rsidRDefault="00576946" w:rsidP="00DD240D">
      <w:pPr>
        <w:jc w:val="both"/>
        <w:rPr>
          <w:rFonts w:cs="Times New Roman"/>
          <w:color w:val="000000" w:themeColor="text1"/>
          <w:position w:val="2"/>
          <w:szCs w:val="24"/>
          <w:lang w:val="en-US"/>
        </w:rPr>
      </w:pPr>
      <w:r w:rsidRPr="00D15D9C">
        <w:rPr>
          <w:rFonts w:cs="Times New Roman"/>
          <w:color w:val="000000" w:themeColor="text1"/>
          <w:position w:val="2"/>
          <w:szCs w:val="24"/>
          <w:lang w:val="en-US"/>
        </w:rPr>
        <w:t>1</w:t>
      </w:r>
      <w:r w:rsidR="00720EA8" w:rsidRPr="00D15D9C">
        <w:rPr>
          <w:rFonts w:cs="Times New Roman"/>
          <w:color w:val="000000" w:themeColor="text1"/>
          <w:position w:val="2"/>
          <w:szCs w:val="24"/>
          <w:lang w:val="en-US"/>
        </w:rPr>
        <w:t>.</w:t>
      </w:r>
      <w:r w:rsidRPr="00D15D9C">
        <w:rPr>
          <w:rFonts w:cs="Times New Roman"/>
          <w:color w:val="000000" w:themeColor="text1"/>
          <w:position w:val="2"/>
          <w:szCs w:val="24"/>
          <w:lang w:val="en-US"/>
        </w:rPr>
        <w:t xml:space="preserve">Keele Cardiovascular Research Group, </w:t>
      </w:r>
      <w:proofErr w:type="spellStart"/>
      <w:r w:rsidRPr="00D15D9C">
        <w:rPr>
          <w:rFonts w:cs="Times New Roman"/>
          <w:color w:val="000000" w:themeColor="text1"/>
          <w:position w:val="2"/>
          <w:szCs w:val="24"/>
          <w:lang w:val="en-US"/>
        </w:rPr>
        <w:t>Keele</w:t>
      </w:r>
      <w:proofErr w:type="spellEnd"/>
      <w:r w:rsidRPr="00D15D9C">
        <w:rPr>
          <w:rFonts w:cs="Times New Roman"/>
          <w:color w:val="000000" w:themeColor="text1"/>
          <w:position w:val="2"/>
          <w:szCs w:val="24"/>
          <w:lang w:val="en-US"/>
        </w:rPr>
        <w:t xml:space="preserve"> University, and Royal Stoke Hospital, University Hospital North Midlands, Stoke-on-Trent, UK.</w:t>
      </w:r>
    </w:p>
    <w:p w14:paraId="68497F3E"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position w:val="2"/>
          <w:szCs w:val="24"/>
          <w:lang w:val="en-US"/>
        </w:rPr>
        <w:t>2</w:t>
      </w:r>
      <w:r w:rsidR="00720EA8" w:rsidRPr="00D15D9C">
        <w:rPr>
          <w:rFonts w:cs="Times New Roman"/>
          <w:color w:val="000000" w:themeColor="text1"/>
          <w:position w:val="2"/>
          <w:szCs w:val="24"/>
          <w:lang w:val="en-US"/>
        </w:rPr>
        <w:t>.</w:t>
      </w:r>
      <w:r w:rsidRPr="00D15D9C">
        <w:rPr>
          <w:rFonts w:cs="Times New Roman"/>
          <w:color w:val="000000" w:themeColor="text1"/>
          <w:szCs w:val="24"/>
          <w:lang w:val="en-US"/>
        </w:rPr>
        <w:t xml:space="preserve"> DRG Abacus, Bicester, </w:t>
      </w:r>
      <w:proofErr w:type="spellStart"/>
      <w:r w:rsidRPr="00D15D9C">
        <w:rPr>
          <w:rFonts w:cs="Times New Roman"/>
          <w:color w:val="000000" w:themeColor="text1"/>
          <w:szCs w:val="24"/>
          <w:lang w:val="en-US"/>
        </w:rPr>
        <w:t>Oxfordshire</w:t>
      </w:r>
      <w:proofErr w:type="spellEnd"/>
      <w:r w:rsidRPr="00D15D9C">
        <w:rPr>
          <w:rFonts w:cs="Times New Roman"/>
          <w:color w:val="000000" w:themeColor="text1"/>
          <w:szCs w:val="24"/>
          <w:lang w:val="en-US"/>
        </w:rPr>
        <w:t>, UK.</w:t>
      </w:r>
    </w:p>
    <w:p w14:paraId="66A3555F"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position w:val="2"/>
          <w:szCs w:val="24"/>
          <w:lang w:val="en-US"/>
        </w:rPr>
        <w:t>3</w:t>
      </w:r>
      <w:r w:rsidR="00720EA8" w:rsidRPr="00D15D9C">
        <w:rPr>
          <w:rFonts w:cs="Times New Roman"/>
          <w:color w:val="000000" w:themeColor="text1"/>
          <w:position w:val="2"/>
          <w:szCs w:val="24"/>
          <w:lang w:val="en-US"/>
        </w:rPr>
        <w:t>.</w:t>
      </w:r>
      <w:r w:rsidRPr="00D15D9C">
        <w:rPr>
          <w:rFonts w:cs="Times New Roman"/>
          <w:color w:val="000000" w:themeColor="text1"/>
          <w:szCs w:val="24"/>
          <w:lang w:val="en-US"/>
        </w:rPr>
        <w:t xml:space="preserve"> Health </w:t>
      </w:r>
      <w:proofErr w:type="spellStart"/>
      <w:r w:rsidRPr="00D15D9C">
        <w:rPr>
          <w:rFonts w:cs="Times New Roman"/>
          <w:color w:val="000000" w:themeColor="text1"/>
          <w:szCs w:val="24"/>
          <w:lang w:val="en-US"/>
        </w:rPr>
        <w:t>eResearch</w:t>
      </w:r>
      <w:proofErr w:type="spellEnd"/>
      <w:r w:rsidRPr="00D15D9C">
        <w:rPr>
          <w:rFonts w:cs="Times New Roman"/>
          <w:color w:val="000000" w:themeColor="text1"/>
          <w:szCs w:val="24"/>
          <w:lang w:val="en-US"/>
        </w:rPr>
        <w:t xml:space="preserve"> Centre, Farr Institute for Health Informatics Research, University of Manchester, UK, Faculty of Medical and Human Sciences, University of Manchester, UK.</w:t>
      </w:r>
    </w:p>
    <w:p w14:paraId="230F1446"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4</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Queen Elizabeth Hospital, Birmingham, UK.</w:t>
      </w:r>
    </w:p>
    <w:p w14:paraId="14899773"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5</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The James Cook University Hospital, </w:t>
      </w:r>
      <w:proofErr w:type="spellStart"/>
      <w:r w:rsidRPr="00D15D9C">
        <w:rPr>
          <w:rFonts w:cs="Times New Roman"/>
          <w:color w:val="000000" w:themeColor="text1"/>
          <w:szCs w:val="24"/>
          <w:lang w:val="en-US"/>
        </w:rPr>
        <w:t>Middlesbrough</w:t>
      </w:r>
      <w:proofErr w:type="spellEnd"/>
      <w:r w:rsidRPr="00D15D9C">
        <w:rPr>
          <w:rFonts w:cs="Times New Roman"/>
          <w:color w:val="000000" w:themeColor="text1"/>
          <w:szCs w:val="24"/>
          <w:lang w:val="en-US"/>
        </w:rPr>
        <w:t>, UK.</w:t>
      </w:r>
    </w:p>
    <w:p w14:paraId="7D83DE55"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6</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Terumo Europe N.V.</w:t>
      </w:r>
      <w:r w:rsidR="00106D8B" w:rsidRPr="00D15D9C">
        <w:rPr>
          <w:rFonts w:cs="Times New Roman"/>
          <w:color w:val="000000" w:themeColor="text1"/>
          <w:szCs w:val="24"/>
          <w:lang w:val="en-US"/>
        </w:rPr>
        <w:t xml:space="preserve"> </w:t>
      </w:r>
      <w:r w:rsidRPr="00D15D9C">
        <w:rPr>
          <w:rFonts w:cs="Times New Roman"/>
          <w:color w:val="000000" w:themeColor="text1"/>
          <w:szCs w:val="24"/>
          <w:lang w:val="en-US"/>
        </w:rPr>
        <w:t>Leuven, Belgium</w:t>
      </w:r>
      <w:r w:rsidR="00720EA8" w:rsidRPr="00D15D9C">
        <w:rPr>
          <w:rFonts w:cs="Times New Roman"/>
          <w:color w:val="000000" w:themeColor="text1"/>
          <w:szCs w:val="24"/>
          <w:lang w:val="en-US"/>
        </w:rPr>
        <w:t>.</w:t>
      </w:r>
    </w:p>
    <w:p w14:paraId="46F54EA0"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7</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University Hospital of Wales, Cardiff, UK.</w:t>
      </w:r>
    </w:p>
    <w:p w14:paraId="4BD631C2" w14:textId="77777777" w:rsidR="006F5189" w:rsidRPr="00D15D9C" w:rsidRDefault="006F5189" w:rsidP="00DD240D">
      <w:pPr>
        <w:jc w:val="both"/>
        <w:rPr>
          <w:rFonts w:cs="Times New Roman"/>
          <w:color w:val="000000" w:themeColor="text1"/>
          <w:szCs w:val="24"/>
          <w:lang w:val="en-US"/>
        </w:rPr>
      </w:pPr>
      <w:r w:rsidRPr="00D15D9C">
        <w:rPr>
          <w:rFonts w:cs="Times New Roman"/>
          <w:color w:val="000000" w:themeColor="text1"/>
          <w:szCs w:val="24"/>
          <w:lang w:val="en-US"/>
        </w:rPr>
        <w:t>8</w:t>
      </w:r>
      <w:r w:rsidR="00720EA8" w:rsidRPr="00D15D9C">
        <w:rPr>
          <w:rFonts w:cs="Times New Roman"/>
          <w:color w:val="000000" w:themeColor="text1"/>
          <w:szCs w:val="24"/>
          <w:lang w:val="en-US"/>
        </w:rPr>
        <w:t>.</w:t>
      </w:r>
      <w:r w:rsidRPr="00D15D9C">
        <w:rPr>
          <w:rFonts w:cs="Times New Roman"/>
          <w:color w:val="000000" w:themeColor="text1"/>
          <w:szCs w:val="24"/>
          <w:lang w:val="en-US"/>
        </w:rPr>
        <w:t xml:space="preserve"> University Hospital Southampton and Faculty of Medicine, University of Southampton, UK</w:t>
      </w:r>
      <w:r w:rsidR="00720EA8" w:rsidRPr="00D15D9C">
        <w:rPr>
          <w:rFonts w:cs="Times New Roman"/>
          <w:color w:val="000000" w:themeColor="text1"/>
          <w:szCs w:val="24"/>
          <w:lang w:val="en-US"/>
        </w:rPr>
        <w:t>.</w:t>
      </w:r>
    </w:p>
    <w:p w14:paraId="733FACF3" w14:textId="77777777" w:rsidR="00576946" w:rsidRPr="00D15D9C" w:rsidRDefault="00576946" w:rsidP="00DD240D">
      <w:pPr>
        <w:spacing w:after="0"/>
        <w:jc w:val="both"/>
        <w:rPr>
          <w:rFonts w:cs="Times New Roman"/>
          <w:szCs w:val="24"/>
          <w:lang w:val="en-US"/>
        </w:rPr>
      </w:pPr>
      <w:r w:rsidRPr="00D15D9C">
        <w:rPr>
          <w:rFonts w:cs="Times New Roman"/>
          <w:b/>
          <w:szCs w:val="24"/>
          <w:lang w:val="en-US"/>
        </w:rPr>
        <w:t>Corresponding author</w:t>
      </w:r>
    </w:p>
    <w:p w14:paraId="6CDADF6F" w14:textId="77777777" w:rsidR="00576946" w:rsidRPr="00D15D9C" w:rsidRDefault="00576946" w:rsidP="00DD240D">
      <w:pPr>
        <w:spacing w:after="0"/>
        <w:jc w:val="both"/>
        <w:rPr>
          <w:rFonts w:cs="Times New Roman"/>
          <w:szCs w:val="24"/>
          <w:lang w:val="en-US"/>
        </w:rPr>
      </w:pPr>
      <w:r w:rsidRPr="00D15D9C">
        <w:rPr>
          <w:rFonts w:cs="Times New Roman"/>
          <w:szCs w:val="24"/>
          <w:lang w:val="en-US"/>
        </w:rPr>
        <w:t xml:space="preserve">Mamas A. Mamas </w:t>
      </w:r>
    </w:p>
    <w:p w14:paraId="23BA9A97" w14:textId="77777777" w:rsidR="00576946" w:rsidRPr="00D15D9C" w:rsidRDefault="00576946" w:rsidP="00DD240D">
      <w:pPr>
        <w:spacing w:after="0"/>
        <w:jc w:val="both"/>
        <w:rPr>
          <w:rFonts w:cs="Times New Roman"/>
          <w:szCs w:val="24"/>
          <w:lang w:val="en-US"/>
        </w:rPr>
      </w:pPr>
      <w:r w:rsidRPr="00D15D9C">
        <w:rPr>
          <w:rFonts w:cs="Times New Roman"/>
          <w:szCs w:val="24"/>
          <w:lang w:val="en-US"/>
        </w:rPr>
        <w:t xml:space="preserve">Professor of Cardiology </w:t>
      </w:r>
    </w:p>
    <w:p w14:paraId="48C950AC" w14:textId="77777777" w:rsidR="00576946" w:rsidRPr="00D15D9C" w:rsidRDefault="00576946" w:rsidP="00DD240D">
      <w:pPr>
        <w:spacing w:after="0"/>
        <w:jc w:val="both"/>
        <w:rPr>
          <w:rFonts w:cs="Times New Roman"/>
          <w:szCs w:val="24"/>
          <w:lang w:val="en-US"/>
        </w:rPr>
      </w:pPr>
      <w:proofErr w:type="spellStart"/>
      <w:r w:rsidRPr="00D15D9C">
        <w:rPr>
          <w:rFonts w:cs="Times New Roman"/>
          <w:szCs w:val="24"/>
          <w:lang w:val="en-US"/>
        </w:rPr>
        <w:t>Keele</w:t>
      </w:r>
      <w:proofErr w:type="spellEnd"/>
      <w:r w:rsidRPr="00D15D9C">
        <w:rPr>
          <w:rFonts w:cs="Times New Roman"/>
          <w:szCs w:val="24"/>
          <w:lang w:val="en-US"/>
        </w:rPr>
        <w:t xml:space="preserve"> Cardiovascular Research Group </w:t>
      </w:r>
    </w:p>
    <w:p w14:paraId="6E28AAB4" w14:textId="77777777" w:rsidR="00576946" w:rsidRPr="00D15D9C" w:rsidRDefault="00576946" w:rsidP="00DD240D">
      <w:pPr>
        <w:spacing w:after="0"/>
        <w:jc w:val="both"/>
        <w:rPr>
          <w:rFonts w:cs="Times New Roman"/>
          <w:szCs w:val="24"/>
          <w:lang w:val="en-US"/>
        </w:rPr>
      </w:pPr>
      <w:r w:rsidRPr="00D15D9C">
        <w:rPr>
          <w:rFonts w:cs="Times New Roman"/>
          <w:szCs w:val="24"/>
          <w:lang w:val="en-US"/>
        </w:rPr>
        <w:lastRenderedPageBreak/>
        <w:t>Centre for Prognosis Research, Institute for Primary care and Health Sciences,</w:t>
      </w:r>
    </w:p>
    <w:p w14:paraId="29299B86" w14:textId="77777777" w:rsidR="00576946" w:rsidRPr="00D15D9C" w:rsidRDefault="00576946" w:rsidP="00DD240D">
      <w:pPr>
        <w:spacing w:after="0"/>
        <w:jc w:val="both"/>
        <w:rPr>
          <w:rFonts w:cs="Times New Roman"/>
          <w:szCs w:val="24"/>
          <w:lang w:val="en-US"/>
        </w:rPr>
      </w:pPr>
      <w:proofErr w:type="spellStart"/>
      <w:r w:rsidRPr="00D15D9C">
        <w:rPr>
          <w:rFonts w:cs="Times New Roman"/>
          <w:szCs w:val="24"/>
          <w:lang w:val="en-US"/>
        </w:rPr>
        <w:t>Keele</w:t>
      </w:r>
      <w:proofErr w:type="spellEnd"/>
      <w:r w:rsidRPr="00D15D9C">
        <w:rPr>
          <w:rFonts w:cs="Times New Roman"/>
          <w:szCs w:val="24"/>
          <w:lang w:val="en-US"/>
        </w:rPr>
        <w:t xml:space="preserve"> University </w:t>
      </w:r>
    </w:p>
    <w:p w14:paraId="3C403F51" w14:textId="77777777" w:rsidR="00576946" w:rsidRPr="00D15D9C" w:rsidRDefault="00576946" w:rsidP="00DD240D">
      <w:pPr>
        <w:spacing w:after="0"/>
        <w:jc w:val="both"/>
        <w:rPr>
          <w:rFonts w:cs="Times New Roman"/>
          <w:szCs w:val="24"/>
          <w:lang w:val="en-US"/>
        </w:rPr>
      </w:pPr>
      <w:r w:rsidRPr="00D15D9C">
        <w:rPr>
          <w:rFonts w:cs="Times New Roman"/>
          <w:szCs w:val="24"/>
          <w:lang w:val="en-US"/>
        </w:rPr>
        <w:t xml:space="preserve">Stoke-on-Trent, United Kingdom </w:t>
      </w:r>
    </w:p>
    <w:p w14:paraId="07C9E5E3" w14:textId="77777777" w:rsidR="00741A9B" w:rsidRPr="001C3BD1" w:rsidRDefault="00576946" w:rsidP="00DD240D">
      <w:pPr>
        <w:spacing w:after="0"/>
        <w:jc w:val="both"/>
        <w:rPr>
          <w:lang w:val="en-US"/>
        </w:rPr>
      </w:pPr>
      <w:r w:rsidRPr="00D15D9C">
        <w:rPr>
          <w:rFonts w:cs="Times New Roman"/>
          <w:szCs w:val="24"/>
          <w:lang w:val="en-US"/>
        </w:rPr>
        <w:t xml:space="preserve">E-mail: </w:t>
      </w:r>
      <w:hyperlink r:id="rId8" w:history="1">
        <w:r w:rsidRPr="001C3BD1">
          <w:rPr>
            <w:rStyle w:val="Hyperlink"/>
            <w:rFonts w:cs="Times New Roman"/>
            <w:szCs w:val="24"/>
            <w:lang w:val="en-US"/>
          </w:rPr>
          <w:t>mamasmamas1@yahoo.co.uk</w:t>
        </w:r>
      </w:hyperlink>
    </w:p>
    <w:p w14:paraId="6784F8AC" w14:textId="77777777" w:rsidR="00741A9B" w:rsidRPr="001C3BD1" w:rsidRDefault="00741A9B" w:rsidP="00DD240D">
      <w:pPr>
        <w:spacing w:after="0"/>
        <w:jc w:val="both"/>
        <w:rPr>
          <w:lang w:val="en-US"/>
        </w:rPr>
      </w:pPr>
      <w:r w:rsidRPr="001C3BD1">
        <w:rPr>
          <w:lang w:val="en-US"/>
        </w:rPr>
        <w:t>Twitter handle: @mmamas1973</w:t>
      </w:r>
    </w:p>
    <w:p w14:paraId="7344DC10" w14:textId="77777777" w:rsidR="007B0BD3" w:rsidRPr="00D15D9C" w:rsidRDefault="007B0BD3" w:rsidP="00DD240D">
      <w:pPr>
        <w:spacing w:after="0"/>
        <w:jc w:val="both"/>
        <w:rPr>
          <w:rFonts w:cs="Times New Roman"/>
          <w:szCs w:val="24"/>
          <w:lang w:val="en-US"/>
        </w:rPr>
      </w:pPr>
      <w:proofErr w:type="gramStart"/>
      <w:r w:rsidRPr="001C3BD1">
        <w:rPr>
          <w:lang w:val="en-US"/>
        </w:rPr>
        <w:t>Tel:+</w:t>
      </w:r>
      <w:proofErr w:type="gramEnd"/>
      <w:r w:rsidRPr="001C3BD1">
        <w:rPr>
          <w:lang w:val="en-US"/>
        </w:rPr>
        <w:t>44 (0)1782 671654</w:t>
      </w:r>
    </w:p>
    <w:p w14:paraId="33BB3C23" w14:textId="77777777" w:rsidR="00720EA8" w:rsidRPr="001C3BD1" w:rsidRDefault="00720EA8" w:rsidP="00DD240D">
      <w:pPr>
        <w:spacing w:after="0"/>
        <w:jc w:val="both"/>
        <w:rPr>
          <w:rFonts w:cs="Times New Roman"/>
          <w:szCs w:val="24"/>
          <w:lang w:val="en-US"/>
        </w:rPr>
      </w:pPr>
      <w:r w:rsidRPr="00CA7E02">
        <w:rPr>
          <w:rFonts w:cs="Times New Roman"/>
          <w:szCs w:val="24"/>
          <w:lang w:val="en-US"/>
        </w:rPr>
        <w:t>Word co</w:t>
      </w:r>
      <w:r w:rsidRPr="001C3BD1">
        <w:rPr>
          <w:rFonts w:cs="Times New Roman"/>
          <w:szCs w:val="24"/>
          <w:lang w:val="en-US"/>
        </w:rPr>
        <w:t>unt:</w:t>
      </w:r>
      <w:r w:rsidR="005B40B6" w:rsidRPr="001C3BD1">
        <w:rPr>
          <w:rFonts w:cs="Times New Roman"/>
          <w:szCs w:val="24"/>
          <w:lang w:val="en-US"/>
        </w:rPr>
        <w:t xml:space="preserve"> 4,008</w:t>
      </w:r>
    </w:p>
    <w:p w14:paraId="637FA12F" w14:textId="3D1A409F" w:rsidR="00E40F89" w:rsidRPr="001C3BD1" w:rsidRDefault="00E40F89" w:rsidP="00D15D9C">
      <w:pPr>
        <w:spacing w:after="0"/>
        <w:rPr>
          <w:rFonts w:eastAsia="Times New Roman" w:cs="Times New Roman"/>
          <w:color w:val="000000"/>
          <w:szCs w:val="24"/>
          <w:lang w:val="en-US"/>
        </w:rPr>
      </w:pPr>
      <w:r w:rsidRPr="001C3BD1">
        <w:rPr>
          <w:rFonts w:eastAsia="Calibri" w:cs="Times New Roman"/>
          <w:b/>
          <w:color w:val="000000" w:themeColor="text1"/>
          <w:szCs w:val="24"/>
          <w:lang w:val="en-US"/>
        </w:rPr>
        <w:t>Journal subject terms</w:t>
      </w:r>
      <w:r w:rsidRPr="001C3BD1">
        <w:rPr>
          <w:rFonts w:eastAsia="Calibri" w:cs="Times New Roman"/>
          <w:color w:val="000000" w:themeColor="text1"/>
          <w:szCs w:val="24"/>
          <w:lang w:val="en-US"/>
        </w:rPr>
        <w:t xml:space="preserve">: Percutaneous Coronary Intervention, </w:t>
      </w:r>
      <w:r w:rsidRPr="001C3BD1">
        <w:rPr>
          <w:rFonts w:eastAsia="Times New Roman" w:cs="Times New Roman"/>
          <w:color w:val="000000"/>
          <w:szCs w:val="24"/>
          <w:lang w:val="en-US"/>
        </w:rPr>
        <w:t>Revascularization, Cost-Effectiveness, Quality and Outcomes</w:t>
      </w:r>
    </w:p>
    <w:p w14:paraId="30FEDAF7" w14:textId="59D46A98" w:rsidR="00A40EC2" w:rsidRPr="00CA7E02" w:rsidRDefault="00A40EC2">
      <w:pPr>
        <w:spacing w:line="240" w:lineRule="auto"/>
        <w:rPr>
          <w:rFonts w:eastAsia="Calibri" w:cs="Times New Roman"/>
          <w:b/>
          <w:bCs/>
          <w:color w:val="000000" w:themeColor="text1"/>
          <w:szCs w:val="24"/>
          <w:lang w:val="en-US"/>
        </w:rPr>
      </w:pPr>
      <w:r w:rsidRPr="00D15D9C">
        <w:rPr>
          <w:rFonts w:eastAsia="Calibri" w:cs="Times New Roman"/>
          <w:color w:val="000000" w:themeColor="text1"/>
          <w:szCs w:val="24"/>
          <w:lang w:val="en-US"/>
        </w:rPr>
        <w:br w:type="page"/>
      </w:r>
    </w:p>
    <w:p w14:paraId="3C22FDD0" w14:textId="77777777" w:rsidR="00576946" w:rsidRPr="00CA7E02" w:rsidRDefault="00576946" w:rsidP="00DD240D">
      <w:pPr>
        <w:pStyle w:val="Heading2"/>
        <w:jc w:val="both"/>
        <w:rPr>
          <w:rFonts w:ascii="Times New Roman" w:eastAsia="Calibri" w:hAnsi="Times New Roman" w:cs="Times New Roman"/>
          <w:color w:val="000000" w:themeColor="text1"/>
          <w:sz w:val="24"/>
          <w:szCs w:val="24"/>
          <w:lang w:val="en-US"/>
        </w:rPr>
      </w:pPr>
      <w:r w:rsidRPr="00CA7E02">
        <w:rPr>
          <w:rFonts w:ascii="Times New Roman" w:eastAsia="Calibri" w:hAnsi="Times New Roman" w:cs="Times New Roman"/>
          <w:color w:val="000000" w:themeColor="text1"/>
          <w:sz w:val="24"/>
          <w:szCs w:val="24"/>
          <w:lang w:val="en-US"/>
        </w:rPr>
        <w:lastRenderedPageBreak/>
        <w:t>Abstract</w:t>
      </w:r>
    </w:p>
    <w:p w14:paraId="256FE45D" w14:textId="77777777" w:rsidR="00576946" w:rsidRPr="00D15D9C" w:rsidRDefault="00576946" w:rsidP="00DD240D">
      <w:pPr>
        <w:pStyle w:val="Heading3"/>
        <w:jc w:val="both"/>
        <w:rPr>
          <w:rFonts w:cs="Times New Roman"/>
          <w:i w:val="0"/>
          <w:color w:val="000000" w:themeColor="text1"/>
          <w:lang w:val="en-US"/>
        </w:rPr>
      </w:pPr>
      <w:r w:rsidRPr="00D15D9C">
        <w:rPr>
          <w:rFonts w:cs="Times New Roman"/>
          <w:i w:val="0"/>
          <w:color w:val="000000" w:themeColor="text1"/>
          <w:lang w:val="en-US"/>
        </w:rPr>
        <w:t>Background</w:t>
      </w:r>
    </w:p>
    <w:p w14:paraId="5098886B"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 xml:space="preserve">Transradial access (TRA) </w:t>
      </w:r>
      <w:r w:rsidR="001110E6" w:rsidRPr="00D15D9C">
        <w:rPr>
          <w:rFonts w:cs="Times New Roman"/>
          <w:color w:val="000000" w:themeColor="text1"/>
          <w:szCs w:val="24"/>
          <w:lang w:val="en-US"/>
        </w:rPr>
        <w:t xml:space="preserve">for </w:t>
      </w:r>
      <w:r w:rsidR="00C67C27" w:rsidRPr="00D15D9C">
        <w:rPr>
          <w:rFonts w:cs="Times New Roman"/>
          <w:color w:val="000000" w:themeColor="text1"/>
          <w:szCs w:val="24"/>
          <w:lang w:val="en-US"/>
        </w:rPr>
        <w:t>percutaneous coronary intervention (</w:t>
      </w:r>
      <w:r w:rsidR="001110E6" w:rsidRPr="00D15D9C">
        <w:rPr>
          <w:rFonts w:cs="Times New Roman"/>
          <w:color w:val="000000" w:themeColor="text1"/>
          <w:szCs w:val="24"/>
          <w:lang w:val="en-US"/>
        </w:rPr>
        <w:t>PCI</w:t>
      </w:r>
      <w:r w:rsidR="00C67C27" w:rsidRPr="00D15D9C">
        <w:rPr>
          <w:rFonts w:cs="Times New Roman"/>
          <w:color w:val="000000" w:themeColor="text1"/>
          <w:szCs w:val="24"/>
          <w:lang w:val="en-US"/>
        </w:rPr>
        <w:t>)</w:t>
      </w:r>
      <w:r w:rsidR="00957B81" w:rsidRPr="00D15D9C">
        <w:rPr>
          <w:rFonts w:cs="Times New Roman"/>
          <w:color w:val="000000" w:themeColor="text1"/>
          <w:szCs w:val="24"/>
          <w:lang w:val="en-US"/>
        </w:rPr>
        <w:t xml:space="preserve"> </w:t>
      </w:r>
      <w:r w:rsidRPr="00D15D9C">
        <w:rPr>
          <w:rFonts w:cs="Times New Roman"/>
          <w:color w:val="000000" w:themeColor="text1"/>
          <w:szCs w:val="24"/>
          <w:lang w:val="en-US"/>
        </w:rPr>
        <w:t>is associated with a reduced risk of mortality compared with transfemoral access (TFA), access site-related bleeding complications and shorter length of stay (</w:t>
      </w:r>
      <w:proofErr w:type="spellStart"/>
      <w:r w:rsidRPr="00D15D9C">
        <w:rPr>
          <w:rFonts w:cs="Times New Roman"/>
          <w:color w:val="000000" w:themeColor="text1"/>
          <w:szCs w:val="24"/>
          <w:lang w:val="en-US"/>
        </w:rPr>
        <w:t>LoS</w:t>
      </w:r>
      <w:proofErr w:type="spellEnd"/>
      <w:r w:rsidRPr="00D15D9C">
        <w:rPr>
          <w:rFonts w:cs="Times New Roman"/>
          <w:color w:val="000000" w:themeColor="text1"/>
          <w:szCs w:val="24"/>
          <w:lang w:val="en-US"/>
        </w:rPr>
        <w:t xml:space="preserve">). </w:t>
      </w:r>
      <w:r w:rsidR="00361403" w:rsidRPr="00D15D9C">
        <w:rPr>
          <w:rFonts w:cs="Times New Roman"/>
          <w:color w:val="000000" w:themeColor="text1"/>
          <w:szCs w:val="24"/>
          <w:lang w:val="en-US"/>
        </w:rPr>
        <w:t>The budget impact from a healthcare system that has</w:t>
      </w:r>
      <w:r w:rsidR="006B7843" w:rsidRPr="00D15D9C">
        <w:rPr>
          <w:rFonts w:cs="Times New Roman"/>
          <w:color w:val="000000" w:themeColor="text1"/>
          <w:szCs w:val="24"/>
          <w:lang w:val="en-US"/>
        </w:rPr>
        <w:t xml:space="preserve"> largely</w:t>
      </w:r>
      <w:r w:rsidR="00361403" w:rsidRPr="00D15D9C">
        <w:rPr>
          <w:rFonts w:cs="Times New Roman"/>
          <w:color w:val="000000" w:themeColor="text1"/>
          <w:szCs w:val="24"/>
          <w:lang w:val="en-US"/>
        </w:rPr>
        <w:t xml:space="preserve"> transitioned to TRA </w:t>
      </w:r>
      <w:r w:rsidR="00711638" w:rsidRPr="00D15D9C">
        <w:rPr>
          <w:rFonts w:cs="Times New Roman"/>
          <w:color w:val="000000" w:themeColor="text1"/>
          <w:szCs w:val="24"/>
          <w:lang w:val="en-US"/>
        </w:rPr>
        <w:t>for</w:t>
      </w:r>
      <w:r w:rsidR="00131C56" w:rsidRPr="00D15D9C">
        <w:rPr>
          <w:rFonts w:cs="Times New Roman"/>
          <w:color w:val="000000" w:themeColor="text1"/>
          <w:szCs w:val="24"/>
          <w:lang w:val="en-US"/>
        </w:rPr>
        <w:t xml:space="preserve"> </w:t>
      </w:r>
      <w:r w:rsidR="00361403" w:rsidRPr="00D15D9C">
        <w:rPr>
          <w:rFonts w:cs="Times New Roman"/>
          <w:color w:val="000000" w:themeColor="text1"/>
          <w:szCs w:val="24"/>
          <w:lang w:val="en-US"/>
        </w:rPr>
        <w:t>PCI has not been previously published</w:t>
      </w:r>
      <w:r w:rsidRPr="00D15D9C">
        <w:rPr>
          <w:rFonts w:cs="Times New Roman"/>
          <w:color w:val="000000" w:themeColor="text1"/>
          <w:szCs w:val="24"/>
          <w:lang w:val="en-US"/>
        </w:rPr>
        <w:t>.</w:t>
      </w:r>
    </w:p>
    <w:p w14:paraId="06B65966" w14:textId="77777777" w:rsidR="00576946" w:rsidRPr="00D15D9C" w:rsidRDefault="00576946" w:rsidP="00DD240D">
      <w:pPr>
        <w:pStyle w:val="Heading3"/>
        <w:jc w:val="both"/>
        <w:rPr>
          <w:rFonts w:cs="Times New Roman"/>
          <w:i w:val="0"/>
          <w:color w:val="000000" w:themeColor="text1"/>
          <w:lang w:val="en-US"/>
        </w:rPr>
      </w:pPr>
      <w:r w:rsidRPr="00D15D9C">
        <w:rPr>
          <w:rFonts w:cs="Times New Roman"/>
          <w:i w:val="0"/>
          <w:color w:val="000000" w:themeColor="text1"/>
          <w:lang w:val="en-US"/>
        </w:rPr>
        <w:t>Methods</w:t>
      </w:r>
      <w:r w:rsidR="000A407E" w:rsidRPr="00D15D9C">
        <w:rPr>
          <w:rFonts w:cs="Times New Roman"/>
          <w:i w:val="0"/>
          <w:color w:val="000000" w:themeColor="text1"/>
          <w:lang w:val="en-US"/>
        </w:rPr>
        <w:t xml:space="preserve"> and Results</w:t>
      </w:r>
    </w:p>
    <w:p w14:paraId="1C906072" w14:textId="21A3359F"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 xml:space="preserve">Data from 323,656 patients undergoing PCI </w:t>
      </w:r>
      <w:r w:rsidR="007917D1" w:rsidRPr="00D15D9C">
        <w:rPr>
          <w:rFonts w:cs="Times New Roman"/>
          <w:color w:val="000000" w:themeColor="text1"/>
          <w:szCs w:val="24"/>
          <w:lang w:val="en-US"/>
        </w:rPr>
        <w:t>between 2010</w:t>
      </w:r>
      <w:r w:rsidR="00C67C27" w:rsidRPr="00D15D9C">
        <w:rPr>
          <w:rFonts w:cs="Times New Roman"/>
          <w:color w:val="000000" w:themeColor="text1"/>
          <w:szCs w:val="24"/>
          <w:lang w:val="en-US"/>
        </w:rPr>
        <w:t>–</w:t>
      </w:r>
      <w:r w:rsidR="007917D1" w:rsidRPr="00D15D9C">
        <w:rPr>
          <w:rFonts w:cs="Times New Roman"/>
          <w:color w:val="000000" w:themeColor="text1"/>
          <w:szCs w:val="24"/>
          <w:lang w:val="en-US"/>
        </w:rPr>
        <w:t>2014</w:t>
      </w:r>
      <w:r w:rsidR="00E8229C"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were obtained from the British Cardiovascular Intervention Society database. </w:t>
      </w:r>
      <w:r w:rsidR="00F058BC" w:rsidRPr="00D15D9C">
        <w:rPr>
          <w:rFonts w:cs="Times New Roman"/>
          <w:color w:val="000000" w:themeColor="text1"/>
          <w:szCs w:val="24"/>
          <w:lang w:val="en-US"/>
        </w:rPr>
        <w:t>C</w:t>
      </w:r>
      <w:r w:rsidRPr="00D15D9C">
        <w:rPr>
          <w:rFonts w:cs="Times New Roman"/>
          <w:color w:val="000000" w:themeColor="text1"/>
          <w:szCs w:val="24"/>
          <w:lang w:val="en-US"/>
        </w:rPr>
        <w:t>osts for TRA and TFA PCI were estimated based on procedure cost, length of stay, and differences in the rates of complications (major bleeding and vascular complications). In the base case a propensity matched data set</w:t>
      </w:r>
      <w:r w:rsidR="00131C56" w:rsidRPr="00D15D9C">
        <w:rPr>
          <w:rFonts w:cs="Times New Roman"/>
          <w:color w:val="000000" w:themeColor="text1"/>
          <w:szCs w:val="24"/>
          <w:lang w:val="en-US"/>
        </w:rPr>
        <w:t xml:space="preserve"> </w:t>
      </w:r>
      <w:r w:rsidR="00F762A7" w:rsidRPr="00D15D9C">
        <w:rPr>
          <w:rFonts w:cs="Times New Roman"/>
          <w:color w:val="000000" w:themeColor="text1"/>
          <w:szCs w:val="24"/>
          <w:lang w:val="en-US"/>
        </w:rPr>
        <w:t xml:space="preserve">between TFA and TRA </w:t>
      </w:r>
      <w:r w:rsidRPr="00D15D9C">
        <w:rPr>
          <w:rFonts w:cs="Times New Roman"/>
          <w:color w:val="000000" w:themeColor="text1"/>
          <w:szCs w:val="24"/>
          <w:lang w:val="en-US"/>
        </w:rPr>
        <w:t>was used to directly compare the cost per PCI, while in the real-world analysis the full dataset was used.</w:t>
      </w:r>
      <w:r w:rsidR="00131C56"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Across all indications and all years, TRA offered an average </w:t>
      </w:r>
      <w:r w:rsidR="006B7843" w:rsidRPr="00D15D9C">
        <w:rPr>
          <w:rFonts w:cs="Times New Roman"/>
          <w:color w:val="000000" w:themeColor="text1"/>
          <w:szCs w:val="24"/>
          <w:lang w:val="en-US"/>
        </w:rPr>
        <w:t>cost</w:t>
      </w:r>
      <w:r w:rsidR="00131C56" w:rsidRPr="00D15D9C">
        <w:rPr>
          <w:rFonts w:cs="Times New Roman"/>
          <w:color w:val="000000" w:themeColor="text1"/>
          <w:szCs w:val="24"/>
          <w:lang w:val="en-US"/>
        </w:rPr>
        <w:t xml:space="preserve"> </w:t>
      </w:r>
      <w:r w:rsidR="006B7843" w:rsidRPr="00D15D9C">
        <w:rPr>
          <w:rFonts w:cs="Times New Roman"/>
          <w:color w:val="000000" w:themeColor="text1"/>
          <w:szCs w:val="24"/>
          <w:lang w:val="en-US"/>
        </w:rPr>
        <w:t xml:space="preserve">saving </w:t>
      </w:r>
      <w:r w:rsidRPr="00D15D9C">
        <w:rPr>
          <w:rFonts w:cs="Times New Roman"/>
          <w:color w:val="000000" w:themeColor="text1"/>
          <w:szCs w:val="24"/>
          <w:lang w:val="en-US"/>
        </w:rPr>
        <w:t>of £</w:t>
      </w:r>
      <w:r w:rsidR="001A6B1A" w:rsidRPr="00D15D9C">
        <w:rPr>
          <w:rFonts w:cs="Times New Roman"/>
          <w:color w:val="000000" w:themeColor="text1"/>
          <w:szCs w:val="24"/>
          <w:lang w:val="en-US"/>
        </w:rPr>
        <w:t>250.59</w:t>
      </w:r>
      <w:r w:rsidRPr="00D15D9C">
        <w:rPr>
          <w:rFonts w:cs="Times New Roman"/>
          <w:color w:val="000000" w:themeColor="text1"/>
          <w:szCs w:val="24"/>
          <w:lang w:val="en-US"/>
        </w:rPr>
        <w:t xml:space="preserve"> per procedure (2</w:t>
      </w:r>
      <w:r w:rsidR="001A6B1A" w:rsidRPr="00D15D9C">
        <w:rPr>
          <w:rFonts w:cs="Times New Roman"/>
          <w:color w:val="000000" w:themeColor="text1"/>
          <w:szCs w:val="24"/>
          <w:lang w:val="en-US"/>
        </w:rPr>
        <w:t>2</w:t>
      </w:r>
      <w:r w:rsidRPr="00D15D9C">
        <w:rPr>
          <w:rFonts w:cs="Times New Roman"/>
          <w:color w:val="000000" w:themeColor="text1"/>
          <w:szCs w:val="24"/>
          <w:lang w:val="en-US"/>
        </w:rPr>
        <w:t>% reduction) versus TFA with the majority of cost saving derived from reduced LOS (£190.43) rather than direct costs of complications (£</w:t>
      </w:r>
      <w:r w:rsidR="00E419F2" w:rsidRPr="00D15D9C">
        <w:rPr>
          <w:rFonts w:cs="Times New Roman"/>
          <w:color w:val="000000" w:themeColor="text1"/>
          <w:szCs w:val="24"/>
          <w:lang w:val="en-US"/>
        </w:rPr>
        <w:t>3.71</w:t>
      </w:r>
      <w:r w:rsidRPr="00D15D9C">
        <w:rPr>
          <w:rFonts w:cs="Times New Roman"/>
          <w:color w:val="000000" w:themeColor="text1"/>
          <w:szCs w:val="24"/>
          <w:lang w:val="en-US"/>
        </w:rPr>
        <w:t>). In the real-world analysis, adoption of TRA was estimated to have provided cost</w:t>
      </w:r>
      <w:r w:rsidR="00131C56" w:rsidRPr="00D15D9C">
        <w:rPr>
          <w:rFonts w:cs="Times New Roman"/>
          <w:color w:val="000000" w:themeColor="text1"/>
          <w:szCs w:val="24"/>
          <w:lang w:val="en-US"/>
        </w:rPr>
        <w:t xml:space="preserve"> </w:t>
      </w:r>
      <w:r w:rsidRPr="00D15D9C">
        <w:rPr>
          <w:rFonts w:cs="Times New Roman"/>
          <w:color w:val="000000" w:themeColor="text1"/>
          <w:szCs w:val="24"/>
          <w:lang w:val="en-US"/>
        </w:rPr>
        <w:t>savings of £</w:t>
      </w:r>
      <w:r w:rsidR="005F4CD0" w:rsidRPr="00D15D9C">
        <w:rPr>
          <w:rFonts w:cs="Times New Roman"/>
          <w:color w:val="000000" w:themeColor="text1"/>
          <w:szCs w:val="24"/>
          <w:lang w:val="en-US"/>
        </w:rPr>
        <w:t>13.31</w:t>
      </w:r>
      <w:r w:rsidRPr="00D15D9C">
        <w:rPr>
          <w:rFonts w:cs="Times New Roman"/>
          <w:color w:val="000000" w:themeColor="text1"/>
          <w:szCs w:val="24"/>
          <w:lang w:val="en-US"/>
        </w:rPr>
        <w:t xml:space="preserve"> million across England between 2010</w:t>
      </w:r>
      <w:r w:rsidR="00263A0B" w:rsidRPr="00D15D9C">
        <w:rPr>
          <w:rFonts w:cs="Times New Roman"/>
          <w:color w:val="000000" w:themeColor="text1"/>
          <w:szCs w:val="24"/>
          <w:lang w:val="en-US"/>
        </w:rPr>
        <w:t>–</w:t>
      </w:r>
      <w:r w:rsidRPr="00D15D9C">
        <w:rPr>
          <w:rFonts w:cs="Times New Roman"/>
          <w:color w:val="000000" w:themeColor="text1"/>
          <w:szCs w:val="24"/>
          <w:lang w:val="en-US"/>
        </w:rPr>
        <w:t xml:space="preserve">2014; however, </w:t>
      </w:r>
      <w:r w:rsidR="006B7843" w:rsidRPr="00D15D9C">
        <w:rPr>
          <w:rFonts w:cs="Times New Roman"/>
          <w:color w:val="000000" w:themeColor="text1"/>
          <w:szCs w:val="24"/>
          <w:lang w:val="en-US"/>
        </w:rPr>
        <w:t>if</w:t>
      </w:r>
      <w:r w:rsidR="00FD2DE0" w:rsidRPr="00D15D9C">
        <w:rPr>
          <w:rFonts w:cs="Times New Roman"/>
          <w:color w:val="000000" w:themeColor="text1"/>
          <w:szCs w:val="24"/>
          <w:lang w:val="en-US"/>
        </w:rPr>
        <w:t xml:space="preserve"> operators in</w:t>
      </w:r>
      <w:r w:rsidR="006B7843" w:rsidRPr="00D15D9C">
        <w:rPr>
          <w:rFonts w:cs="Times New Roman"/>
          <w:color w:val="000000" w:themeColor="text1"/>
          <w:szCs w:val="24"/>
          <w:lang w:val="en-US"/>
        </w:rPr>
        <w:t xml:space="preserve"> all regions </w:t>
      </w:r>
      <w:r w:rsidRPr="00D15D9C">
        <w:rPr>
          <w:rFonts w:cs="Times New Roman"/>
          <w:color w:val="000000" w:themeColor="text1"/>
          <w:szCs w:val="24"/>
          <w:lang w:val="en-US"/>
        </w:rPr>
        <w:t>had adopted</w:t>
      </w:r>
      <w:r w:rsidR="006B7843" w:rsidRPr="00D15D9C">
        <w:rPr>
          <w:rFonts w:cs="Times New Roman"/>
          <w:color w:val="000000" w:themeColor="text1"/>
          <w:szCs w:val="24"/>
          <w:lang w:val="en-US"/>
        </w:rPr>
        <w:t xml:space="preserve"> TRA</w:t>
      </w:r>
      <w:r w:rsidRPr="00D15D9C">
        <w:rPr>
          <w:rFonts w:cs="Times New Roman"/>
          <w:color w:val="000000" w:themeColor="text1"/>
          <w:szCs w:val="24"/>
          <w:lang w:val="en-US"/>
        </w:rPr>
        <w:t xml:space="preserve"> at the rate of the region with </w:t>
      </w:r>
      <w:r w:rsidR="00C41877" w:rsidRPr="00D15D9C">
        <w:rPr>
          <w:rFonts w:cs="Times New Roman"/>
          <w:color w:val="000000" w:themeColor="text1"/>
          <w:szCs w:val="24"/>
          <w:lang w:val="en-US"/>
        </w:rPr>
        <w:t xml:space="preserve">the </w:t>
      </w:r>
      <w:r w:rsidRPr="00D15D9C">
        <w:rPr>
          <w:rFonts w:cs="Times New Roman"/>
          <w:color w:val="000000" w:themeColor="text1"/>
          <w:szCs w:val="24"/>
          <w:lang w:val="en-US"/>
        </w:rPr>
        <w:t xml:space="preserve">highest </w:t>
      </w:r>
      <w:r w:rsidR="00CF7BF2" w:rsidRPr="00D15D9C">
        <w:rPr>
          <w:rFonts w:cs="Times New Roman"/>
          <w:szCs w:val="24"/>
          <w:lang w:val="en-US"/>
        </w:rPr>
        <w:t>utili</w:t>
      </w:r>
      <w:r w:rsidR="00D15D9C">
        <w:rPr>
          <w:rFonts w:cs="Times New Roman"/>
          <w:szCs w:val="24"/>
          <w:lang w:val="en-US"/>
        </w:rPr>
        <w:t>z</w:t>
      </w:r>
      <w:r w:rsidR="00CF7BF2" w:rsidRPr="00D15D9C">
        <w:rPr>
          <w:rFonts w:cs="Times New Roman"/>
          <w:szCs w:val="24"/>
          <w:lang w:val="en-US"/>
        </w:rPr>
        <w:t>ation</w:t>
      </w:r>
      <w:r w:rsidRPr="00CA7E02">
        <w:rPr>
          <w:rFonts w:cs="Times New Roman"/>
          <w:color w:val="000000" w:themeColor="text1"/>
          <w:szCs w:val="24"/>
          <w:lang w:val="en-US"/>
        </w:rPr>
        <w:t>, cost</w:t>
      </w:r>
      <w:r w:rsidR="00131C56" w:rsidRPr="001C3BD1">
        <w:rPr>
          <w:rFonts w:cs="Times New Roman"/>
          <w:color w:val="000000" w:themeColor="text1"/>
          <w:szCs w:val="24"/>
          <w:lang w:val="en-US"/>
        </w:rPr>
        <w:t xml:space="preserve"> </w:t>
      </w:r>
      <w:r w:rsidRPr="001C3BD1">
        <w:rPr>
          <w:rFonts w:cs="Times New Roman"/>
          <w:color w:val="000000" w:themeColor="text1"/>
          <w:szCs w:val="24"/>
          <w:lang w:val="en-US"/>
        </w:rPr>
        <w:t>s</w:t>
      </w:r>
      <w:r w:rsidRPr="00D15D9C">
        <w:rPr>
          <w:rFonts w:cs="Times New Roman"/>
          <w:color w:val="000000" w:themeColor="text1"/>
          <w:szCs w:val="24"/>
          <w:lang w:val="en-US"/>
        </w:rPr>
        <w:t>avings of £</w:t>
      </w:r>
      <w:r w:rsidR="005F4CD0" w:rsidRPr="00D15D9C">
        <w:rPr>
          <w:rFonts w:cs="Times New Roman"/>
          <w:color w:val="000000" w:themeColor="text1"/>
          <w:szCs w:val="24"/>
          <w:lang w:val="en-US"/>
        </w:rPr>
        <w:t>33.40</w:t>
      </w:r>
      <w:r w:rsidRPr="00D15D9C">
        <w:rPr>
          <w:rFonts w:cs="Times New Roman"/>
          <w:color w:val="000000" w:themeColor="text1"/>
          <w:szCs w:val="24"/>
          <w:lang w:val="en-US"/>
        </w:rPr>
        <w:t xml:space="preserve"> million could have been achieved.  </w:t>
      </w:r>
    </w:p>
    <w:p w14:paraId="69D0A657" w14:textId="77777777" w:rsidR="00576946" w:rsidRPr="00D15D9C" w:rsidRDefault="00576946" w:rsidP="00DD240D">
      <w:pPr>
        <w:pStyle w:val="Heading3"/>
        <w:jc w:val="both"/>
        <w:rPr>
          <w:rFonts w:cs="Times New Roman"/>
          <w:i w:val="0"/>
          <w:color w:val="000000" w:themeColor="text1"/>
          <w:lang w:val="en-US"/>
        </w:rPr>
      </w:pPr>
      <w:r w:rsidRPr="00D15D9C">
        <w:rPr>
          <w:rFonts w:cs="Times New Roman"/>
          <w:i w:val="0"/>
          <w:color w:val="000000" w:themeColor="text1"/>
          <w:lang w:val="en-US"/>
        </w:rPr>
        <w:t>Conclusions</w:t>
      </w:r>
    </w:p>
    <w:p w14:paraId="048A48E7" w14:textId="77777777" w:rsidR="000A407E"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 xml:space="preserve">The transition to TRA in England </w:t>
      </w:r>
      <w:r w:rsidR="00C41877" w:rsidRPr="00D15D9C">
        <w:rPr>
          <w:rFonts w:cs="Times New Roman"/>
          <w:color w:val="000000" w:themeColor="text1"/>
          <w:szCs w:val="24"/>
          <w:lang w:val="en-US"/>
        </w:rPr>
        <w:t>has been</w:t>
      </w:r>
      <w:r w:rsidRPr="00D15D9C">
        <w:rPr>
          <w:rFonts w:cs="Times New Roman"/>
          <w:color w:val="000000" w:themeColor="text1"/>
          <w:szCs w:val="24"/>
          <w:lang w:val="en-US"/>
        </w:rPr>
        <w:t xml:space="preserve"> associated with </w:t>
      </w:r>
      <w:r w:rsidR="00F762A7" w:rsidRPr="00D15D9C">
        <w:rPr>
          <w:rFonts w:cs="Times New Roman"/>
          <w:color w:val="000000" w:themeColor="text1"/>
          <w:szCs w:val="24"/>
          <w:lang w:val="en-US"/>
        </w:rPr>
        <w:t>significant cost savings across</w:t>
      </w:r>
      <w:r w:rsidR="006B7843" w:rsidRPr="00D15D9C">
        <w:rPr>
          <w:rFonts w:cs="Times New Roman"/>
          <w:color w:val="000000" w:themeColor="text1"/>
          <w:szCs w:val="24"/>
          <w:lang w:val="en-US"/>
        </w:rPr>
        <w:t xml:space="preserve"> the national healthcare system, in addition to the well-established clinical benefits. </w:t>
      </w:r>
    </w:p>
    <w:p w14:paraId="481B6B9B" w14:textId="77777777" w:rsidR="000A407E" w:rsidRPr="00D15D9C" w:rsidRDefault="000A407E" w:rsidP="000A407E">
      <w:pPr>
        <w:jc w:val="both"/>
        <w:rPr>
          <w:rFonts w:cs="Times New Roman"/>
          <w:color w:val="000000" w:themeColor="text1"/>
          <w:szCs w:val="24"/>
          <w:lang w:val="en-US"/>
        </w:rPr>
      </w:pPr>
      <w:r w:rsidRPr="00D15D9C">
        <w:rPr>
          <w:rFonts w:cs="Times New Roman"/>
          <w:color w:val="000000" w:themeColor="text1"/>
          <w:szCs w:val="24"/>
          <w:lang w:val="en-US"/>
        </w:rPr>
        <w:t>Key words: Budget impact, financial implications,</w:t>
      </w:r>
      <w:r w:rsidR="0034425F" w:rsidRPr="00D15D9C">
        <w:rPr>
          <w:rFonts w:cs="Times New Roman"/>
          <w:color w:val="000000" w:themeColor="text1"/>
          <w:szCs w:val="24"/>
          <w:lang w:val="en-US"/>
        </w:rPr>
        <w:t xml:space="preserve"> </w:t>
      </w:r>
      <w:r w:rsidRPr="00D15D9C">
        <w:rPr>
          <w:rFonts w:cs="Times New Roman"/>
          <w:color w:val="000000" w:themeColor="text1"/>
          <w:szCs w:val="24"/>
          <w:lang w:val="en-US"/>
        </w:rPr>
        <w:t>transradial access, percutaneous coronary intervention.</w:t>
      </w:r>
    </w:p>
    <w:p w14:paraId="5EFC0128" w14:textId="77777777" w:rsidR="00576946" w:rsidRPr="00D15D9C" w:rsidRDefault="00576946" w:rsidP="00DD240D">
      <w:pPr>
        <w:pStyle w:val="Heading2"/>
        <w:jc w:val="both"/>
        <w:rPr>
          <w:rFonts w:ascii="Times New Roman" w:hAnsi="Times New Roman" w:cs="Times New Roman"/>
          <w:color w:val="000000" w:themeColor="text1"/>
          <w:sz w:val="24"/>
          <w:szCs w:val="24"/>
          <w:lang w:val="en-US"/>
        </w:rPr>
      </w:pPr>
      <w:r w:rsidRPr="00D15D9C">
        <w:rPr>
          <w:rFonts w:ascii="Times New Roman" w:hAnsi="Times New Roman" w:cs="Times New Roman"/>
          <w:color w:val="000000" w:themeColor="text1"/>
          <w:sz w:val="24"/>
          <w:szCs w:val="24"/>
          <w:lang w:val="en-US"/>
        </w:rPr>
        <w:lastRenderedPageBreak/>
        <w:t>Introduction</w:t>
      </w:r>
    </w:p>
    <w:p w14:paraId="04C5524C" w14:textId="77777777" w:rsidR="00576946" w:rsidRPr="00D15D9C" w:rsidRDefault="00576946" w:rsidP="00DD240D">
      <w:pPr>
        <w:jc w:val="both"/>
        <w:rPr>
          <w:rFonts w:cs="Times New Roman"/>
          <w:color w:val="000000" w:themeColor="text1"/>
          <w:szCs w:val="24"/>
          <w:lang w:val="en-US"/>
        </w:rPr>
      </w:pPr>
      <w:r w:rsidRPr="00D15D9C">
        <w:rPr>
          <w:rFonts w:cs="Times New Roman"/>
          <w:color w:val="000000" w:themeColor="text1"/>
          <w:szCs w:val="24"/>
          <w:lang w:val="en-US"/>
        </w:rPr>
        <w:tab/>
        <w:t xml:space="preserve">Percutaneous coronary intervention (PCI) is the </w:t>
      </w:r>
      <w:r w:rsidR="00131C56" w:rsidRPr="00D15D9C">
        <w:rPr>
          <w:rFonts w:cs="Times New Roman"/>
          <w:color w:val="000000" w:themeColor="text1"/>
          <w:szCs w:val="24"/>
          <w:lang w:val="en-US"/>
        </w:rPr>
        <w:t>most common form of revasculariz</w:t>
      </w:r>
      <w:r w:rsidRPr="00D15D9C">
        <w:rPr>
          <w:rFonts w:cs="Times New Roman"/>
          <w:color w:val="000000" w:themeColor="text1"/>
          <w:szCs w:val="24"/>
          <w:lang w:val="en-US"/>
        </w:rPr>
        <w:t>ation in patients with coronary artery disease</w:t>
      </w:r>
      <w:r w:rsidR="0083107C" w:rsidRPr="00D15D9C">
        <w:rPr>
          <w:rFonts w:cs="Times New Roman"/>
          <w:color w:val="000000" w:themeColor="text1"/>
          <w:szCs w:val="24"/>
          <w:lang w:val="en-US"/>
        </w:rPr>
        <w:t xml:space="preserve"> in both the elective and emergency setting</w:t>
      </w:r>
      <w:r w:rsidRPr="00D15D9C">
        <w:rPr>
          <w:rFonts w:cs="Times New Roman"/>
          <w:color w:val="000000" w:themeColor="text1"/>
          <w:szCs w:val="24"/>
          <w:lang w:val="en-US"/>
        </w:rPr>
        <w:t>. Historically, the femoral artery has been the access site of choice</w:t>
      </w:r>
      <w:r w:rsidR="006C3440" w:rsidRPr="00D15D9C">
        <w:rPr>
          <w:rFonts w:cs="Times New Roman"/>
          <w:color w:val="000000" w:themeColor="text1"/>
          <w:szCs w:val="24"/>
          <w:lang w:val="en-US"/>
        </w:rPr>
        <w:t>.</w:t>
      </w:r>
      <w:r w:rsidR="0034425F" w:rsidRPr="00D15D9C">
        <w:rPr>
          <w:rFonts w:cs="Times New Roman"/>
          <w:color w:val="000000" w:themeColor="text1"/>
          <w:szCs w:val="24"/>
          <w:lang w:val="en-US"/>
        </w:rPr>
        <w:t xml:space="preserve"> </w:t>
      </w:r>
      <w:r w:rsidR="006C3440" w:rsidRPr="00D15D9C">
        <w:rPr>
          <w:rFonts w:cs="Times New Roman"/>
          <w:color w:val="000000" w:themeColor="text1"/>
          <w:szCs w:val="24"/>
          <w:lang w:val="en-US"/>
        </w:rPr>
        <w:t>H</w:t>
      </w:r>
      <w:r w:rsidRPr="00D15D9C">
        <w:rPr>
          <w:rFonts w:cs="Times New Roman"/>
          <w:color w:val="000000" w:themeColor="text1"/>
          <w:szCs w:val="24"/>
          <w:lang w:val="en-US"/>
        </w:rPr>
        <w:t xml:space="preserve">owever, </w:t>
      </w:r>
      <w:r w:rsidR="006C3440" w:rsidRPr="00D15D9C">
        <w:rPr>
          <w:rFonts w:cs="Times New Roman"/>
          <w:color w:val="000000" w:themeColor="text1"/>
          <w:szCs w:val="24"/>
          <w:lang w:val="en-US"/>
        </w:rPr>
        <w:t xml:space="preserve">both </w:t>
      </w:r>
      <w:r w:rsidR="00131C56" w:rsidRPr="00D15D9C">
        <w:rPr>
          <w:rFonts w:cs="Times New Roman"/>
          <w:color w:val="000000" w:themeColor="text1"/>
          <w:szCs w:val="24"/>
          <w:lang w:val="en-US"/>
        </w:rPr>
        <w:t>randomiz</w:t>
      </w:r>
      <w:r w:rsidRPr="00D15D9C">
        <w:rPr>
          <w:rFonts w:cs="Times New Roman"/>
          <w:color w:val="000000" w:themeColor="text1"/>
          <w:szCs w:val="24"/>
          <w:lang w:val="en-US"/>
        </w:rPr>
        <w:t>ed controlled trials and national registries with large unselected patient populations have shown that transradial access (TRA) is associated with a reduced risk of mortality compared with transfemoral access (TFA), as well as lower rates of access site-related bleeding complications and a shorter length of stay (</w:t>
      </w:r>
      <w:proofErr w:type="spellStart"/>
      <w:r w:rsidRPr="00D15D9C">
        <w:rPr>
          <w:rFonts w:cs="Times New Roman"/>
          <w:color w:val="000000" w:themeColor="text1"/>
          <w:szCs w:val="24"/>
          <w:lang w:val="en-US"/>
        </w:rPr>
        <w:t>LoS</w:t>
      </w:r>
      <w:proofErr w:type="spellEnd"/>
      <w:r w:rsidRPr="00D15D9C">
        <w:rPr>
          <w:rFonts w:cs="Times New Roman"/>
          <w:color w:val="000000" w:themeColor="text1"/>
          <w:szCs w:val="24"/>
          <w:lang w:val="en-US"/>
        </w:rPr>
        <w:t>).</w:t>
      </w:r>
      <w:r w:rsidR="009A2F39" w:rsidRPr="00D15D9C">
        <w:rPr>
          <w:rFonts w:cs="Times New Roman"/>
          <w:color w:val="000000" w:themeColor="text1"/>
          <w:szCs w:val="24"/>
          <w:vertAlign w:val="superscript"/>
          <w:lang w:val="en-US"/>
        </w:rPr>
        <w:t>1-11</w:t>
      </w:r>
      <w:r w:rsidR="0034425F" w:rsidRPr="00D15D9C">
        <w:rPr>
          <w:rFonts w:cs="Times New Roman"/>
          <w:color w:val="000000" w:themeColor="text1"/>
          <w:szCs w:val="24"/>
          <w:vertAlign w:val="superscript"/>
          <w:lang w:val="en-US"/>
        </w:rPr>
        <w:t xml:space="preserve"> </w:t>
      </w:r>
      <w:r w:rsidRPr="00D15D9C">
        <w:rPr>
          <w:rFonts w:cs="Times New Roman"/>
          <w:color w:val="000000" w:themeColor="text1"/>
          <w:szCs w:val="24"/>
          <w:lang w:val="en-US"/>
        </w:rPr>
        <w:t>TRA is</w:t>
      </w:r>
      <w:r w:rsidR="006540F2" w:rsidRPr="00D15D9C">
        <w:rPr>
          <w:rFonts w:cs="Times New Roman"/>
          <w:color w:val="000000" w:themeColor="text1"/>
          <w:szCs w:val="24"/>
          <w:lang w:val="en-US"/>
        </w:rPr>
        <w:t>,</w:t>
      </w:r>
      <w:r w:rsidRPr="00D15D9C">
        <w:rPr>
          <w:rFonts w:cs="Times New Roman"/>
          <w:color w:val="000000" w:themeColor="text1"/>
          <w:szCs w:val="24"/>
          <w:lang w:val="en-US"/>
        </w:rPr>
        <w:t xml:space="preserve"> therefore</w:t>
      </w:r>
      <w:r w:rsidR="006540F2" w:rsidRPr="00D15D9C">
        <w:rPr>
          <w:rFonts w:cs="Times New Roman"/>
          <w:color w:val="000000" w:themeColor="text1"/>
          <w:szCs w:val="24"/>
          <w:lang w:val="en-US"/>
        </w:rPr>
        <w:t>,</w:t>
      </w:r>
      <w:r w:rsidRPr="00D15D9C">
        <w:rPr>
          <w:rFonts w:cs="Times New Roman"/>
          <w:color w:val="000000" w:themeColor="text1"/>
          <w:szCs w:val="24"/>
          <w:lang w:val="en-US"/>
        </w:rPr>
        <w:t xml:space="preserve"> increasingly being adopted as the primary access site </w:t>
      </w:r>
      <w:r w:rsidR="004B7298" w:rsidRPr="00D15D9C">
        <w:rPr>
          <w:rFonts w:cs="Times New Roman"/>
          <w:color w:val="000000" w:themeColor="text1"/>
          <w:szCs w:val="24"/>
          <w:lang w:val="en-US"/>
        </w:rPr>
        <w:t xml:space="preserve">for PCI </w:t>
      </w:r>
      <w:r w:rsidRPr="00D15D9C">
        <w:rPr>
          <w:rFonts w:cs="Times New Roman"/>
          <w:color w:val="000000" w:themeColor="text1"/>
          <w:szCs w:val="24"/>
          <w:lang w:val="en-US"/>
        </w:rPr>
        <w:t>across the US and many countries in Europe and Asia.</w:t>
      </w:r>
      <w:r w:rsidR="009A2F39" w:rsidRPr="00D15D9C">
        <w:rPr>
          <w:rFonts w:cs="Times New Roman"/>
          <w:color w:val="000000" w:themeColor="text1"/>
          <w:szCs w:val="24"/>
          <w:vertAlign w:val="superscript"/>
          <w:lang w:val="en-US"/>
        </w:rPr>
        <w:t>12</w:t>
      </w:r>
    </w:p>
    <w:p w14:paraId="20F2DD44" w14:textId="77777777" w:rsidR="00576946" w:rsidRPr="00D15D9C" w:rsidRDefault="004B7298" w:rsidP="00DD240D">
      <w:pPr>
        <w:jc w:val="both"/>
        <w:rPr>
          <w:rFonts w:cs="Times New Roman"/>
          <w:color w:val="000000" w:themeColor="text1"/>
          <w:szCs w:val="24"/>
          <w:lang w:val="en-US"/>
        </w:rPr>
      </w:pPr>
      <w:r w:rsidRPr="00D15D9C">
        <w:rPr>
          <w:rFonts w:cs="Times New Roman"/>
          <w:color w:val="000000" w:themeColor="text1"/>
          <w:szCs w:val="24"/>
          <w:lang w:val="en-US"/>
        </w:rPr>
        <w:tab/>
      </w:r>
      <w:r w:rsidR="00576946" w:rsidRPr="00D15D9C">
        <w:rPr>
          <w:rFonts w:cs="Times New Roman"/>
          <w:color w:val="000000" w:themeColor="text1"/>
          <w:szCs w:val="24"/>
          <w:lang w:val="en-US"/>
        </w:rPr>
        <w:t>Despite the evidence and recommendations supporting TRA, there is significant variation in its uptake both between</w:t>
      </w:r>
      <w:r w:rsidR="009427F9" w:rsidRPr="00D15D9C">
        <w:rPr>
          <w:rFonts w:cs="Times New Roman"/>
          <w:color w:val="000000" w:themeColor="text1"/>
          <w:szCs w:val="24"/>
          <w:lang w:val="en-US"/>
        </w:rPr>
        <w:t xml:space="preserve"> and within</w:t>
      </w:r>
      <w:r w:rsidR="00576946" w:rsidRPr="00D15D9C">
        <w:rPr>
          <w:rFonts w:cs="Times New Roman"/>
          <w:color w:val="000000" w:themeColor="text1"/>
          <w:szCs w:val="24"/>
          <w:lang w:val="en-US"/>
        </w:rPr>
        <w:t xml:space="preserve"> countries. In the United Kingdom </w:t>
      </w:r>
      <w:r w:rsidRPr="00D15D9C">
        <w:rPr>
          <w:rFonts w:cs="Times New Roman"/>
          <w:color w:val="000000" w:themeColor="text1"/>
          <w:szCs w:val="24"/>
          <w:lang w:val="en-US"/>
        </w:rPr>
        <w:t>TRA has become</w:t>
      </w:r>
      <w:r w:rsidR="00805587" w:rsidRPr="00D15D9C">
        <w:rPr>
          <w:rFonts w:cs="Times New Roman"/>
          <w:color w:val="000000" w:themeColor="text1"/>
          <w:szCs w:val="24"/>
          <w:lang w:val="en-US"/>
        </w:rPr>
        <w:t xml:space="preserve"> the </w:t>
      </w:r>
      <w:r w:rsidR="0062079A" w:rsidRPr="00D15D9C">
        <w:rPr>
          <w:rFonts w:cs="Times New Roman"/>
          <w:color w:val="000000" w:themeColor="text1"/>
          <w:szCs w:val="24"/>
          <w:lang w:val="en-US"/>
        </w:rPr>
        <w:t>dominant</w:t>
      </w:r>
      <w:r w:rsidR="00805587" w:rsidRPr="00D15D9C">
        <w:rPr>
          <w:rFonts w:cs="Times New Roman"/>
          <w:color w:val="000000" w:themeColor="text1"/>
          <w:szCs w:val="24"/>
          <w:lang w:val="en-US"/>
        </w:rPr>
        <w:t xml:space="preserve"> access site</w:t>
      </w:r>
      <w:r w:rsidR="0062079A" w:rsidRPr="00D15D9C">
        <w:rPr>
          <w:rFonts w:cs="Times New Roman"/>
          <w:color w:val="000000" w:themeColor="text1"/>
          <w:szCs w:val="24"/>
          <w:lang w:val="en-US"/>
        </w:rPr>
        <w:t>,</w:t>
      </w:r>
      <w:r w:rsidR="007B496C" w:rsidRPr="00D15D9C">
        <w:rPr>
          <w:rFonts w:cs="Times New Roman"/>
          <w:color w:val="000000" w:themeColor="text1"/>
          <w:szCs w:val="24"/>
          <w:lang w:val="en-US"/>
        </w:rPr>
        <w:t xml:space="preserve"> representing</w:t>
      </w:r>
      <w:r w:rsidR="0034425F" w:rsidRPr="00D15D9C">
        <w:rPr>
          <w:rFonts w:cs="Times New Roman"/>
          <w:color w:val="000000" w:themeColor="text1"/>
          <w:szCs w:val="24"/>
          <w:lang w:val="en-US"/>
        </w:rPr>
        <w:t xml:space="preserve"> </w:t>
      </w:r>
      <w:r w:rsidR="00381128" w:rsidRPr="00D15D9C">
        <w:rPr>
          <w:rFonts w:cs="Times New Roman"/>
          <w:color w:val="000000" w:themeColor="text1"/>
          <w:szCs w:val="24"/>
          <w:lang w:val="en-US"/>
        </w:rPr>
        <w:t>80.5% of procedures in 2015 with hospital</w:t>
      </w:r>
      <w:r w:rsidR="00576946" w:rsidRPr="00D15D9C">
        <w:rPr>
          <w:rFonts w:cs="Times New Roman"/>
          <w:color w:val="000000" w:themeColor="text1"/>
          <w:szCs w:val="24"/>
          <w:lang w:val="en-US"/>
        </w:rPr>
        <w:t xml:space="preserve"> adoption rates var</w:t>
      </w:r>
      <w:r w:rsidR="00381128" w:rsidRPr="00D15D9C">
        <w:rPr>
          <w:rFonts w:cs="Times New Roman"/>
          <w:color w:val="000000" w:themeColor="text1"/>
          <w:szCs w:val="24"/>
          <w:lang w:val="en-US"/>
        </w:rPr>
        <w:t>ying</w:t>
      </w:r>
      <w:r w:rsidR="00576946" w:rsidRPr="00D15D9C">
        <w:rPr>
          <w:rFonts w:cs="Times New Roman"/>
          <w:color w:val="000000" w:themeColor="text1"/>
          <w:szCs w:val="24"/>
          <w:lang w:val="en-US"/>
        </w:rPr>
        <w:t xml:space="preserve"> from </w:t>
      </w:r>
      <w:r w:rsidR="00381128" w:rsidRPr="00D15D9C">
        <w:rPr>
          <w:rFonts w:cs="Times New Roman"/>
          <w:color w:val="000000" w:themeColor="text1"/>
          <w:szCs w:val="24"/>
          <w:lang w:val="en-US"/>
        </w:rPr>
        <w:t>18</w:t>
      </w:r>
      <w:r w:rsidR="00576946" w:rsidRPr="00D15D9C">
        <w:rPr>
          <w:rFonts w:cs="Times New Roman"/>
          <w:color w:val="000000" w:themeColor="text1"/>
          <w:szCs w:val="24"/>
          <w:lang w:val="en-US"/>
        </w:rPr>
        <w:t xml:space="preserve">% to </w:t>
      </w:r>
      <w:r w:rsidR="00381128" w:rsidRPr="00D15D9C">
        <w:rPr>
          <w:rFonts w:cs="Times New Roman"/>
          <w:color w:val="000000" w:themeColor="text1"/>
          <w:szCs w:val="24"/>
          <w:lang w:val="en-US"/>
        </w:rPr>
        <w:t>over 95%.</w:t>
      </w:r>
      <w:r w:rsidR="009A2F39" w:rsidRPr="00D15D9C">
        <w:rPr>
          <w:rFonts w:cs="Times New Roman"/>
          <w:color w:val="000000" w:themeColor="text1"/>
          <w:szCs w:val="24"/>
          <w:vertAlign w:val="superscript"/>
          <w:lang w:val="en-US"/>
        </w:rPr>
        <w:t>13</w:t>
      </w:r>
      <w:r w:rsidR="0034425F" w:rsidRPr="00D15D9C">
        <w:rPr>
          <w:rFonts w:cs="Times New Roman"/>
          <w:color w:val="000000" w:themeColor="text1"/>
          <w:szCs w:val="24"/>
          <w:vertAlign w:val="superscript"/>
          <w:lang w:val="en-US"/>
        </w:rPr>
        <w:t xml:space="preserve"> </w:t>
      </w:r>
      <w:r w:rsidR="00E42624" w:rsidRPr="00D15D9C">
        <w:rPr>
          <w:rFonts w:cs="Times New Roman"/>
          <w:color w:val="000000" w:themeColor="text1"/>
          <w:szCs w:val="24"/>
          <w:lang w:val="en-US"/>
        </w:rPr>
        <w:t>I</w:t>
      </w:r>
      <w:r w:rsidR="00576946" w:rsidRPr="00D15D9C">
        <w:rPr>
          <w:rFonts w:cs="Times New Roman"/>
          <w:color w:val="000000" w:themeColor="text1"/>
          <w:szCs w:val="24"/>
          <w:lang w:val="en-US"/>
        </w:rPr>
        <w:t>n the US</w:t>
      </w:r>
      <w:r w:rsidR="00E42624" w:rsidRPr="00D15D9C">
        <w:rPr>
          <w:rFonts w:cs="Times New Roman"/>
          <w:color w:val="000000" w:themeColor="text1"/>
          <w:szCs w:val="24"/>
          <w:lang w:val="en-US"/>
        </w:rPr>
        <w:t>,</w:t>
      </w:r>
      <w:r w:rsidR="00576946" w:rsidRPr="00D15D9C">
        <w:rPr>
          <w:rFonts w:cs="Times New Roman"/>
          <w:color w:val="000000" w:themeColor="text1"/>
          <w:szCs w:val="24"/>
          <w:lang w:val="en-US"/>
        </w:rPr>
        <w:t xml:space="preserve"> studies derived from the National Cardiovascular Data Registry have </w:t>
      </w:r>
      <w:r w:rsidR="00A65053" w:rsidRPr="00D15D9C">
        <w:rPr>
          <w:rFonts w:cs="Times New Roman"/>
          <w:color w:val="000000" w:themeColor="text1"/>
          <w:szCs w:val="24"/>
          <w:lang w:val="en-US"/>
        </w:rPr>
        <w:t xml:space="preserve">also </w:t>
      </w:r>
      <w:r w:rsidR="006540F2" w:rsidRPr="00D15D9C">
        <w:rPr>
          <w:rFonts w:cs="Times New Roman"/>
          <w:color w:val="000000" w:themeColor="text1"/>
          <w:szCs w:val="24"/>
          <w:lang w:val="en-US"/>
        </w:rPr>
        <w:t>demonstrated</w:t>
      </w:r>
      <w:r w:rsidR="00576946" w:rsidRPr="00D15D9C">
        <w:rPr>
          <w:rFonts w:cs="Times New Roman"/>
          <w:color w:val="000000" w:themeColor="text1"/>
          <w:szCs w:val="24"/>
          <w:lang w:val="en-US"/>
        </w:rPr>
        <w:t xml:space="preserve"> significant heterogeneity in adoption of TRA, varying from 12% in the Northeast to 38% in the South.</w:t>
      </w:r>
      <w:r w:rsidR="009A2F39" w:rsidRPr="00D15D9C">
        <w:rPr>
          <w:rFonts w:cs="Times New Roman"/>
          <w:color w:val="000000" w:themeColor="text1"/>
          <w:szCs w:val="24"/>
          <w:vertAlign w:val="superscript"/>
          <w:lang w:val="en-US"/>
        </w:rPr>
        <w:t>14</w:t>
      </w:r>
    </w:p>
    <w:p w14:paraId="201F4143" w14:textId="0D4CC82A" w:rsidR="00576946" w:rsidRPr="00D15D9C" w:rsidRDefault="005067D1" w:rsidP="00DD240D">
      <w:pPr>
        <w:jc w:val="both"/>
        <w:rPr>
          <w:rFonts w:cs="Times New Roman"/>
          <w:color w:val="000000" w:themeColor="text1"/>
          <w:szCs w:val="24"/>
          <w:lang w:val="en-US"/>
        </w:rPr>
      </w:pPr>
      <w:r w:rsidRPr="00D15D9C">
        <w:rPr>
          <w:rFonts w:cs="Times New Roman"/>
          <w:color w:val="000000" w:themeColor="text1"/>
          <w:szCs w:val="24"/>
          <w:lang w:val="en-US"/>
        </w:rPr>
        <w:tab/>
      </w:r>
      <w:r w:rsidR="00576946" w:rsidRPr="00D15D9C">
        <w:rPr>
          <w:rFonts w:cs="Times New Roman"/>
          <w:color w:val="000000" w:themeColor="text1"/>
          <w:szCs w:val="24"/>
          <w:lang w:val="en-US"/>
        </w:rPr>
        <w:t xml:space="preserve">In addition to the clinical benefits of TRA, economic analyses in the US and China have shown healthcare cost savings, primarily due to the lower rate of complications and shorter hospital stay for TRA, although these studies were limited as they were </w:t>
      </w:r>
      <w:r w:rsidR="007D2DCC" w:rsidRPr="00D15D9C">
        <w:rPr>
          <w:rFonts w:cs="Times New Roman"/>
          <w:color w:val="000000" w:themeColor="text1"/>
          <w:szCs w:val="24"/>
          <w:lang w:val="en-US"/>
        </w:rPr>
        <w:t>either derived from single cent</w:t>
      </w:r>
      <w:r w:rsidR="00576946" w:rsidRPr="00D15D9C">
        <w:rPr>
          <w:rFonts w:cs="Times New Roman"/>
          <w:color w:val="000000" w:themeColor="text1"/>
          <w:szCs w:val="24"/>
          <w:lang w:val="en-US"/>
        </w:rPr>
        <w:t>e</w:t>
      </w:r>
      <w:r w:rsidR="007D2DCC" w:rsidRPr="00D15D9C">
        <w:rPr>
          <w:rFonts w:cs="Times New Roman"/>
          <w:color w:val="000000" w:themeColor="text1"/>
          <w:szCs w:val="24"/>
          <w:lang w:val="en-US"/>
        </w:rPr>
        <w:t>r</w:t>
      </w:r>
      <w:r w:rsidR="00576946" w:rsidRPr="00D15D9C">
        <w:rPr>
          <w:rFonts w:cs="Times New Roman"/>
          <w:color w:val="000000" w:themeColor="text1"/>
          <w:szCs w:val="24"/>
          <w:lang w:val="en-US"/>
        </w:rPr>
        <w:t>s or excluded patients with acute coronary syndromes where the benefit associated with TRA is</w:t>
      </w:r>
      <w:r w:rsidR="0034425F" w:rsidRPr="00D15D9C">
        <w:rPr>
          <w:rFonts w:cs="Times New Roman"/>
          <w:color w:val="000000" w:themeColor="text1"/>
          <w:szCs w:val="24"/>
          <w:lang w:val="en-US"/>
        </w:rPr>
        <w:t xml:space="preserve"> </w:t>
      </w:r>
      <w:r w:rsidR="00071176" w:rsidRPr="00D15D9C">
        <w:rPr>
          <w:rFonts w:cs="Times New Roman"/>
          <w:color w:val="000000" w:themeColor="text1"/>
          <w:szCs w:val="24"/>
          <w:lang w:val="en-US"/>
        </w:rPr>
        <w:t xml:space="preserve">arguably </w:t>
      </w:r>
      <w:r w:rsidR="006540F2" w:rsidRPr="00D15D9C">
        <w:rPr>
          <w:rFonts w:cs="Times New Roman"/>
          <w:color w:val="000000" w:themeColor="text1"/>
          <w:szCs w:val="24"/>
          <w:lang w:val="en-US"/>
        </w:rPr>
        <w:t>at its</w:t>
      </w:r>
      <w:r w:rsidR="00576946" w:rsidRPr="00D15D9C">
        <w:rPr>
          <w:rFonts w:cs="Times New Roman"/>
          <w:color w:val="000000" w:themeColor="text1"/>
          <w:szCs w:val="24"/>
          <w:lang w:val="en-US"/>
        </w:rPr>
        <w:t xml:space="preserve"> greatest.</w:t>
      </w:r>
      <w:r w:rsidR="009A2F39" w:rsidRPr="00D15D9C">
        <w:rPr>
          <w:rFonts w:cs="Times New Roman"/>
          <w:color w:val="000000" w:themeColor="text1"/>
          <w:szCs w:val="24"/>
          <w:vertAlign w:val="superscript"/>
          <w:lang w:val="en-US"/>
        </w:rPr>
        <w:t>14-17</w:t>
      </w:r>
      <w:r w:rsidR="0034425F" w:rsidRPr="00D15D9C">
        <w:rPr>
          <w:rFonts w:cs="Times New Roman"/>
          <w:color w:val="000000" w:themeColor="text1"/>
          <w:szCs w:val="24"/>
          <w:vertAlign w:val="superscript"/>
          <w:lang w:val="en-US"/>
        </w:rPr>
        <w:t xml:space="preserve"> </w:t>
      </w:r>
      <w:r w:rsidR="00743769" w:rsidRPr="00D15D9C">
        <w:rPr>
          <w:rFonts w:cs="Times New Roman"/>
          <w:color w:val="000000" w:themeColor="text1"/>
          <w:szCs w:val="24"/>
          <w:lang w:val="en-US"/>
        </w:rPr>
        <w:t>To the best of our knowledge</w:t>
      </w:r>
      <w:r w:rsidR="0037138F" w:rsidRPr="00D15D9C">
        <w:rPr>
          <w:rFonts w:cs="Times New Roman"/>
          <w:color w:val="000000" w:themeColor="text1"/>
          <w:szCs w:val="24"/>
          <w:lang w:val="en-US"/>
        </w:rPr>
        <w:t>,</w:t>
      </w:r>
      <w:r w:rsidR="00743769" w:rsidRPr="00D15D9C">
        <w:rPr>
          <w:rFonts w:cs="Times New Roman"/>
          <w:color w:val="000000" w:themeColor="text1"/>
          <w:szCs w:val="24"/>
          <w:lang w:val="en-US"/>
        </w:rPr>
        <w:t xml:space="preserve"> there has not been</w:t>
      </w:r>
      <w:r w:rsidR="007D2DCC" w:rsidRPr="00D15D9C">
        <w:rPr>
          <w:rFonts w:cs="Times New Roman"/>
          <w:color w:val="000000" w:themeColor="text1"/>
          <w:szCs w:val="24"/>
          <w:lang w:val="en-US"/>
        </w:rPr>
        <w:t xml:space="preserve"> </w:t>
      </w:r>
      <w:r w:rsidR="00743769" w:rsidRPr="00D15D9C">
        <w:rPr>
          <w:rFonts w:cs="Times New Roman"/>
          <w:color w:val="000000" w:themeColor="text1"/>
          <w:szCs w:val="24"/>
          <w:lang w:val="en-US"/>
        </w:rPr>
        <w:t>a</w:t>
      </w:r>
      <w:r w:rsidR="00DE5A5E" w:rsidRPr="00D15D9C">
        <w:rPr>
          <w:rFonts w:cs="Times New Roman"/>
          <w:color w:val="000000" w:themeColor="text1"/>
          <w:szCs w:val="24"/>
          <w:lang w:val="en-US"/>
        </w:rPr>
        <w:t xml:space="preserve"> previous</w:t>
      </w:r>
      <w:r w:rsidR="00743769" w:rsidRPr="00D15D9C">
        <w:rPr>
          <w:rFonts w:cs="Times New Roman"/>
          <w:color w:val="000000" w:themeColor="text1"/>
          <w:szCs w:val="24"/>
          <w:lang w:val="en-US"/>
        </w:rPr>
        <w:t xml:space="preserve"> national health economic analysis </w:t>
      </w:r>
      <w:r w:rsidR="0037138F" w:rsidRPr="00D15D9C">
        <w:rPr>
          <w:rFonts w:cs="Times New Roman"/>
          <w:color w:val="000000" w:themeColor="text1"/>
          <w:szCs w:val="24"/>
          <w:lang w:val="en-US"/>
        </w:rPr>
        <w:t xml:space="preserve">of </w:t>
      </w:r>
      <w:r w:rsidR="00743769" w:rsidRPr="00D15D9C">
        <w:rPr>
          <w:rFonts w:cs="Times New Roman"/>
          <w:color w:val="000000" w:themeColor="text1"/>
          <w:szCs w:val="24"/>
          <w:lang w:val="en-US"/>
        </w:rPr>
        <w:t>access site practice in PCI, for an unselected</w:t>
      </w:r>
      <w:r w:rsidR="00177542" w:rsidRPr="00D15D9C">
        <w:rPr>
          <w:rFonts w:cs="Times New Roman"/>
          <w:color w:val="000000" w:themeColor="text1"/>
          <w:szCs w:val="24"/>
          <w:lang w:val="en-US"/>
        </w:rPr>
        <w:t xml:space="preserve"> </w:t>
      </w:r>
      <w:r w:rsidR="00743769" w:rsidRPr="00D15D9C">
        <w:rPr>
          <w:rFonts w:cs="Times New Roman"/>
          <w:color w:val="000000" w:themeColor="text1"/>
          <w:szCs w:val="24"/>
          <w:lang w:val="en-US"/>
        </w:rPr>
        <w:t xml:space="preserve">all comer population. </w:t>
      </w:r>
      <w:r w:rsidR="00576946" w:rsidRPr="00D15D9C">
        <w:rPr>
          <w:rFonts w:cs="Times New Roman"/>
          <w:color w:val="000000" w:themeColor="text1"/>
          <w:szCs w:val="24"/>
          <w:lang w:val="en-US"/>
        </w:rPr>
        <w:t xml:space="preserve">Furthermore, no </w:t>
      </w:r>
      <w:r w:rsidR="00743769" w:rsidRPr="00D15D9C">
        <w:rPr>
          <w:rFonts w:cs="Times New Roman"/>
          <w:color w:val="000000" w:themeColor="text1"/>
          <w:szCs w:val="24"/>
          <w:lang w:val="en-US"/>
        </w:rPr>
        <w:t xml:space="preserve">previous </w:t>
      </w:r>
      <w:r w:rsidR="00576946" w:rsidRPr="00D15D9C">
        <w:rPr>
          <w:rFonts w:cs="Times New Roman"/>
          <w:color w:val="000000" w:themeColor="text1"/>
          <w:szCs w:val="24"/>
          <w:lang w:val="en-US"/>
        </w:rPr>
        <w:t xml:space="preserve">studies have considered a European perspective using real-world data, and no studies have examined the impact of the rate of adoption of </w:t>
      </w:r>
      <w:r w:rsidR="00FC0542" w:rsidRPr="00D15D9C">
        <w:rPr>
          <w:rFonts w:cs="Times New Roman"/>
          <w:color w:val="000000" w:themeColor="text1"/>
          <w:szCs w:val="24"/>
          <w:lang w:val="en-US"/>
        </w:rPr>
        <w:t>TRA</w:t>
      </w:r>
      <w:r w:rsidR="00576946" w:rsidRPr="00D15D9C">
        <w:rPr>
          <w:rFonts w:cs="Times New Roman"/>
          <w:color w:val="000000" w:themeColor="text1"/>
          <w:szCs w:val="24"/>
          <w:lang w:val="en-US"/>
        </w:rPr>
        <w:t xml:space="preserve"> on national healthcare budgets. </w:t>
      </w:r>
    </w:p>
    <w:p w14:paraId="6A176CB9" w14:textId="38137C21" w:rsidR="00576946" w:rsidRPr="00D15D9C" w:rsidRDefault="005067D1" w:rsidP="00DD240D">
      <w:pPr>
        <w:jc w:val="both"/>
        <w:rPr>
          <w:rFonts w:cs="Times New Roman"/>
          <w:color w:val="000000" w:themeColor="text1"/>
          <w:szCs w:val="24"/>
          <w:lang w:val="en-US"/>
        </w:rPr>
      </w:pPr>
      <w:r w:rsidRPr="00D15D9C">
        <w:rPr>
          <w:rFonts w:cs="Times New Roman"/>
          <w:color w:val="000000" w:themeColor="text1"/>
          <w:szCs w:val="24"/>
          <w:lang w:val="en-US"/>
        </w:rPr>
        <w:lastRenderedPageBreak/>
        <w:tab/>
      </w:r>
      <w:r w:rsidR="00576946" w:rsidRPr="00D15D9C">
        <w:rPr>
          <w:rFonts w:cs="Times New Roman"/>
          <w:color w:val="000000" w:themeColor="text1"/>
          <w:szCs w:val="24"/>
          <w:lang w:val="en-US"/>
        </w:rPr>
        <w:t>We have therefore undertaken a health economic analysis to study differences in healthcare expenditure associated with access site practice in a</w:t>
      </w:r>
      <w:r w:rsidR="0037138F" w:rsidRPr="00D15D9C">
        <w:rPr>
          <w:rFonts w:cs="Times New Roman"/>
          <w:color w:val="000000" w:themeColor="text1"/>
          <w:szCs w:val="24"/>
          <w:lang w:val="en-US"/>
        </w:rPr>
        <w:t>n</w:t>
      </w:r>
      <w:r w:rsidR="00576946" w:rsidRPr="00D15D9C">
        <w:rPr>
          <w:rFonts w:cs="Times New Roman"/>
          <w:color w:val="000000" w:themeColor="text1"/>
          <w:szCs w:val="24"/>
          <w:lang w:val="en-US"/>
        </w:rPr>
        <w:t xml:space="preserve"> unselected national cohort of patients undergoing PCI in </w:t>
      </w:r>
      <w:r w:rsidR="00263A0B" w:rsidRPr="00D15D9C">
        <w:rPr>
          <w:rFonts w:cs="Times New Roman"/>
          <w:color w:val="000000" w:themeColor="text1"/>
          <w:szCs w:val="24"/>
          <w:lang w:val="en-US"/>
        </w:rPr>
        <w:t>England</w:t>
      </w:r>
      <w:r w:rsidR="00576946" w:rsidRPr="00D15D9C">
        <w:rPr>
          <w:rFonts w:cs="Times New Roman"/>
          <w:color w:val="000000" w:themeColor="text1"/>
          <w:szCs w:val="24"/>
          <w:lang w:val="en-US"/>
        </w:rPr>
        <w:t xml:space="preserve"> during a period of change in access site practice. The objectives of the current study were to estimate</w:t>
      </w:r>
      <w:r w:rsidR="00296F53" w:rsidRPr="00D15D9C">
        <w:rPr>
          <w:rFonts w:cs="Times New Roman"/>
          <w:color w:val="000000" w:themeColor="text1"/>
          <w:szCs w:val="24"/>
          <w:lang w:val="en-US"/>
        </w:rPr>
        <w:t xml:space="preserve"> (</w:t>
      </w:r>
      <w:proofErr w:type="spellStart"/>
      <w:r w:rsidR="00296F53" w:rsidRPr="00D15D9C">
        <w:rPr>
          <w:rFonts w:cs="Times New Roman"/>
          <w:color w:val="000000" w:themeColor="text1"/>
          <w:szCs w:val="24"/>
          <w:lang w:val="en-US"/>
        </w:rPr>
        <w:t>i</w:t>
      </w:r>
      <w:proofErr w:type="spellEnd"/>
      <w:r w:rsidR="00296F53" w:rsidRPr="00D15D9C">
        <w:rPr>
          <w:rFonts w:cs="Times New Roman"/>
          <w:color w:val="000000" w:themeColor="text1"/>
          <w:szCs w:val="24"/>
          <w:lang w:val="en-US"/>
        </w:rPr>
        <w:t>)</w:t>
      </w:r>
      <w:r w:rsidR="00576946" w:rsidRPr="00D15D9C">
        <w:rPr>
          <w:rFonts w:cs="Times New Roman"/>
          <w:color w:val="000000" w:themeColor="text1"/>
          <w:szCs w:val="24"/>
          <w:lang w:val="en-US"/>
        </w:rPr>
        <w:t xml:space="preserve"> the differences in procedure cost, length of stay, complications, and cost of complications between </w:t>
      </w:r>
      <w:r w:rsidR="00FC0542" w:rsidRPr="00D15D9C">
        <w:rPr>
          <w:rFonts w:cs="Times New Roman"/>
          <w:color w:val="000000" w:themeColor="text1"/>
          <w:szCs w:val="24"/>
          <w:lang w:val="en-US"/>
        </w:rPr>
        <w:t xml:space="preserve">TRA </w:t>
      </w:r>
      <w:r w:rsidR="00296F53" w:rsidRPr="00D15D9C">
        <w:rPr>
          <w:rFonts w:cs="Times New Roman"/>
          <w:color w:val="000000" w:themeColor="text1"/>
          <w:szCs w:val="24"/>
          <w:lang w:val="en-US"/>
        </w:rPr>
        <w:t xml:space="preserve">and </w:t>
      </w:r>
      <w:r w:rsidR="00FC0542" w:rsidRPr="00D15D9C">
        <w:rPr>
          <w:rFonts w:cs="Times New Roman"/>
          <w:color w:val="000000" w:themeColor="text1"/>
          <w:szCs w:val="24"/>
          <w:lang w:val="en-US"/>
        </w:rPr>
        <w:t>TFA</w:t>
      </w:r>
      <w:r w:rsidR="00296F53" w:rsidRPr="00D15D9C">
        <w:rPr>
          <w:rFonts w:cs="Times New Roman"/>
          <w:color w:val="000000" w:themeColor="text1"/>
          <w:szCs w:val="24"/>
          <w:lang w:val="en-US"/>
        </w:rPr>
        <w:t>,</w:t>
      </w:r>
      <w:r w:rsidR="00576946" w:rsidRPr="00D15D9C">
        <w:rPr>
          <w:rFonts w:cs="Times New Roman"/>
          <w:color w:val="000000" w:themeColor="text1"/>
          <w:szCs w:val="24"/>
          <w:lang w:val="en-US"/>
        </w:rPr>
        <w:t xml:space="preserve"> and </w:t>
      </w:r>
      <w:r w:rsidR="00296F53" w:rsidRPr="00D15D9C">
        <w:rPr>
          <w:rFonts w:cs="Times New Roman"/>
          <w:color w:val="000000" w:themeColor="text1"/>
          <w:szCs w:val="24"/>
          <w:lang w:val="en-US"/>
        </w:rPr>
        <w:t xml:space="preserve">(ii) </w:t>
      </w:r>
      <w:r w:rsidR="00576946" w:rsidRPr="00D15D9C">
        <w:rPr>
          <w:rFonts w:cs="Times New Roman"/>
          <w:color w:val="000000" w:themeColor="text1"/>
          <w:szCs w:val="24"/>
          <w:lang w:val="en-US"/>
        </w:rPr>
        <w:t xml:space="preserve">to estimate the additional costs that could have been saved if </w:t>
      </w:r>
      <w:r w:rsidR="00FC0542" w:rsidRPr="00D15D9C">
        <w:rPr>
          <w:rFonts w:cs="Times New Roman"/>
          <w:color w:val="000000" w:themeColor="text1"/>
          <w:szCs w:val="24"/>
          <w:lang w:val="en-US"/>
        </w:rPr>
        <w:t xml:space="preserve">TRA </w:t>
      </w:r>
      <w:r w:rsidR="00576946" w:rsidRPr="00D15D9C">
        <w:rPr>
          <w:rFonts w:cs="Times New Roman"/>
          <w:color w:val="000000" w:themeColor="text1"/>
          <w:szCs w:val="24"/>
          <w:lang w:val="en-US"/>
        </w:rPr>
        <w:t xml:space="preserve">uptake </w:t>
      </w:r>
      <w:r w:rsidR="00BF621E" w:rsidRPr="00D15D9C">
        <w:rPr>
          <w:rFonts w:cs="Times New Roman"/>
          <w:color w:val="000000" w:themeColor="text1"/>
          <w:szCs w:val="24"/>
          <w:lang w:val="en-US"/>
        </w:rPr>
        <w:t xml:space="preserve">has </w:t>
      </w:r>
      <w:r w:rsidR="00576946" w:rsidRPr="00D15D9C">
        <w:rPr>
          <w:rFonts w:cs="Times New Roman"/>
          <w:color w:val="000000" w:themeColor="text1"/>
          <w:szCs w:val="24"/>
          <w:lang w:val="en-US"/>
        </w:rPr>
        <w:t xml:space="preserve">been more uniform </w:t>
      </w:r>
      <w:r w:rsidR="0037138F" w:rsidRPr="00D15D9C">
        <w:rPr>
          <w:rFonts w:cs="Times New Roman"/>
          <w:color w:val="000000" w:themeColor="text1"/>
          <w:szCs w:val="24"/>
          <w:lang w:val="en-US"/>
        </w:rPr>
        <w:t>across the country</w:t>
      </w:r>
      <w:r w:rsidR="00576946" w:rsidRPr="00D15D9C">
        <w:rPr>
          <w:rFonts w:cs="Times New Roman"/>
          <w:color w:val="000000" w:themeColor="text1"/>
          <w:szCs w:val="24"/>
          <w:lang w:val="en-US"/>
        </w:rPr>
        <w:t>.</w:t>
      </w:r>
    </w:p>
    <w:p w14:paraId="1FB2D6B1" w14:textId="77777777" w:rsidR="00576946" w:rsidRPr="00D15D9C" w:rsidRDefault="00576946" w:rsidP="00DD240D">
      <w:pPr>
        <w:pStyle w:val="Heading2"/>
        <w:jc w:val="both"/>
        <w:rPr>
          <w:rFonts w:ascii="Times New Roman" w:hAnsi="Times New Roman" w:cs="Times New Roman"/>
          <w:color w:val="000000" w:themeColor="text1"/>
          <w:sz w:val="24"/>
          <w:szCs w:val="24"/>
          <w:lang w:val="en-US"/>
        </w:rPr>
      </w:pPr>
      <w:r w:rsidRPr="00D15D9C">
        <w:rPr>
          <w:rFonts w:ascii="Times New Roman" w:hAnsi="Times New Roman" w:cs="Times New Roman"/>
          <w:color w:val="000000" w:themeColor="text1"/>
          <w:sz w:val="24"/>
          <w:szCs w:val="24"/>
          <w:lang w:val="en-US"/>
        </w:rPr>
        <w:t>Methods</w:t>
      </w:r>
    </w:p>
    <w:p w14:paraId="2AE303D7" w14:textId="77777777" w:rsidR="00576946" w:rsidRPr="00D15D9C" w:rsidRDefault="00576946" w:rsidP="005B40B6">
      <w:pPr>
        <w:ind w:firstLine="720"/>
        <w:jc w:val="both"/>
        <w:rPr>
          <w:rFonts w:cs="Times New Roman"/>
          <w:color w:val="000000" w:themeColor="text1"/>
          <w:szCs w:val="24"/>
          <w:lang w:val="en-US"/>
        </w:rPr>
      </w:pPr>
      <w:r w:rsidRPr="00D15D9C">
        <w:rPr>
          <w:rFonts w:cs="Times New Roman"/>
          <w:color w:val="000000" w:themeColor="text1"/>
          <w:szCs w:val="24"/>
          <w:lang w:val="en-US"/>
        </w:rPr>
        <w:t>A</w:t>
      </w:r>
      <w:r w:rsidR="008E5B82" w:rsidRPr="00D15D9C">
        <w:rPr>
          <w:rFonts w:cs="Times New Roman"/>
          <w:color w:val="000000" w:themeColor="text1"/>
          <w:szCs w:val="24"/>
          <w:lang w:val="en-US"/>
        </w:rPr>
        <w:t>n</w:t>
      </w:r>
      <w:r w:rsidR="00177542" w:rsidRPr="00D15D9C">
        <w:rPr>
          <w:rFonts w:cs="Times New Roman"/>
          <w:color w:val="000000" w:themeColor="text1"/>
          <w:szCs w:val="24"/>
          <w:lang w:val="en-US"/>
        </w:rPr>
        <w:t xml:space="preserve"> </w:t>
      </w:r>
      <w:r w:rsidR="008E5B82" w:rsidRPr="00D15D9C">
        <w:rPr>
          <w:rFonts w:cs="Times New Roman"/>
          <w:color w:val="000000" w:themeColor="text1"/>
          <w:szCs w:val="24"/>
          <w:lang w:val="en-US"/>
        </w:rPr>
        <w:t>economic</w:t>
      </w:r>
      <w:r w:rsidR="00177542" w:rsidRPr="00D15D9C">
        <w:rPr>
          <w:rFonts w:cs="Times New Roman"/>
          <w:color w:val="000000" w:themeColor="text1"/>
          <w:szCs w:val="24"/>
          <w:lang w:val="en-US"/>
        </w:rPr>
        <w:t xml:space="preserve"> model was developed to synthesiz</w:t>
      </w:r>
      <w:r w:rsidRPr="00D15D9C">
        <w:rPr>
          <w:rFonts w:cs="Times New Roman"/>
          <w:color w:val="000000" w:themeColor="text1"/>
          <w:szCs w:val="24"/>
          <w:lang w:val="en-US"/>
        </w:rPr>
        <w:t xml:space="preserve">e clinical outcomes and resource use (such as length of stay and NHS unit costs) for transradial and transfemoral PCI based on data from the British Cardiovascular Intervention Society (BCIS)–National Institute for Clinical Outcomes Research </w:t>
      </w:r>
      <w:r w:rsidR="00E52AF7" w:rsidRPr="00D15D9C">
        <w:rPr>
          <w:rFonts w:cs="Times New Roman"/>
          <w:color w:val="000000" w:themeColor="text1"/>
          <w:szCs w:val="24"/>
          <w:lang w:val="en-US"/>
        </w:rPr>
        <w:t xml:space="preserve">(NICOR) </w:t>
      </w:r>
      <w:r w:rsidRPr="00D15D9C">
        <w:rPr>
          <w:rFonts w:cs="Times New Roman"/>
          <w:color w:val="000000" w:themeColor="text1"/>
          <w:szCs w:val="24"/>
          <w:lang w:val="en-US"/>
        </w:rPr>
        <w:t xml:space="preserve">database. The overall approach was based on that of the UK National Clinical Guideline Centre cost analysis that was developed to inform NICE </w:t>
      </w:r>
      <w:r w:rsidR="00F762A7" w:rsidRPr="00D15D9C">
        <w:rPr>
          <w:rFonts w:cs="Times New Roman"/>
          <w:color w:val="000000" w:themeColor="text1"/>
          <w:szCs w:val="24"/>
          <w:lang w:val="en-US"/>
        </w:rPr>
        <w:t>Clinical Guideline</w:t>
      </w:r>
      <w:r w:rsidR="007D2DCC" w:rsidRPr="00D15D9C">
        <w:rPr>
          <w:rFonts w:cs="Times New Roman"/>
          <w:color w:val="000000" w:themeColor="text1"/>
          <w:szCs w:val="24"/>
          <w:lang w:val="en-US"/>
        </w:rPr>
        <w:t xml:space="preserve"> </w:t>
      </w:r>
      <w:r w:rsidRPr="00D15D9C">
        <w:rPr>
          <w:rFonts w:cs="Times New Roman"/>
          <w:color w:val="000000" w:themeColor="text1"/>
          <w:szCs w:val="24"/>
          <w:lang w:val="en-US"/>
        </w:rPr>
        <w:t>for the management of patients presenting with STEMI.</w:t>
      </w:r>
      <w:r w:rsidR="009A2F39" w:rsidRPr="00D15D9C">
        <w:rPr>
          <w:rFonts w:cs="Times New Roman"/>
          <w:color w:val="000000" w:themeColor="text1"/>
          <w:szCs w:val="24"/>
          <w:vertAlign w:val="superscript"/>
          <w:lang w:val="en-US"/>
        </w:rPr>
        <w:t>18</w:t>
      </w:r>
    </w:p>
    <w:p w14:paraId="62172A24" w14:textId="5ECBC013" w:rsidR="00576946" w:rsidRPr="00D15D9C" w:rsidRDefault="00576946" w:rsidP="005B40B6">
      <w:pPr>
        <w:ind w:firstLine="720"/>
        <w:jc w:val="both"/>
        <w:rPr>
          <w:rFonts w:cs="Times New Roman"/>
          <w:color w:val="000000" w:themeColor="text1"/>
          <w:szCs w:val="24"/>
          <w:lang w:val="en-US"/>
        </w:rPr>
      </w:pPr>
      <w:r w:rsidRPr="00D15D9C">
        <w:rPr>
          <w:rFonts w:cs="Times New Roman"/>
          <w:color w:val="000000" w:themeColor="text1"/>
          <w:szCs w:val="24"/>
          <w:lang w:val="en-US"/>
        </w:rPr>
        <w:t xml:space="preserve">To reflect differences in patient profiles, clinical outcomes, length of stay and costs, the </w:t>
      </w:r>
      <w:r w:rsidR="008E5B82" w:rsidRPr="00D15D9C">
        <w:rPr>
          <w:rFonts w:cs="Times New Roman"/>
          <w:color w:val="000000" w:themeColor="text1"/>
          <w:szCs w:val="24"/>
          <w:lang w:val="en-US"/>
        </w:rPr>
        <w:t xml:space="preserve">economic </w:t>
      </w:r>
      <w:r w:rsidRPr="00D15D9C">
        <w:rPr>
          <w:rFonts w:cs="Times New Roman"/>
          <w:color w:val="000000" w:themeColor="text1"/>
          <w:szCs w:val="24"/>
          <w:lang w:val="en-US"/>
        </w:rPr>
        <w:t>model was developed for 3 indications: NSTEMI, STEMI, and stable angina.</w:t>
      </w:r>
      <w:r w:rsidR="00E40F89" w:rsidRPr="00D15D9C">
        <w:rPr>
          <w:rFonts w:cs="Times New Roman"/>
          <w:color w:val="000000" w:themeColor="text1"/>
          <w:szCs w:val="24"/>
          <w:lang w:val="en-US"/>
        </w:rPr>
        <w:t xml:space="preserve"> </w:t>
      </w:r>
    </w:p>
    <w:p w14:paraId="2DB89B85" w14:textId="77777777" w:rsidR="00576946" w:rsidRPr="00D15D9C" w:rsidRDefault="00576946" w:rsidP="00DD240D">
      <w:pPr>
        <w:pStyle w:val="Heading3"/>
        <w:jc w:val="both"/>
        <w:rPr>
          <w:rFonts w:cs="Times New Roman"/>
          <w:b w:val="0"/>
          <w:color w:val="000000" w:themeColor="text1"/>
          <w:lang w:val="en-US"/>
        </w:rPr>
      </w:pPr>
      <w:r w:rsidRPr="00D15D9C">
        <w:rPr>
          <w:rFonts w:cs="Times New Roman"/>
          <w:b w:val="0"/>
          <w:color w:val="000000" w:themeColor="text1"/>
          <w:lang w:val="en-US"/>
        </w:rPr>
        <w:t>Clinical data</w:t>
      </w:r>
    </w:p>
    <w:p w14:paraId="1E32FB22" w14:textId="70EAB15F" w:rsidR="007F7ED7" w:rsidRPr="00D15D9C" w:rsidRDefault="00576946" w:rsidP="005B40B6">
      <w:pPr>
        <w:ind w:firstLine="720"/>
        <w:jc w:val="both"/>
        <w:rPr>
          <w:rFonts w:cs="Times New Roman"/>
          <w:color w:val="000000" w:themeColor="text1"/>
          <w:szCs w:val="24"/>
          <w:lang w:val="en-US"/>
        </w:rPr>
      </w:pPr>
      <w:r w:rsidRPr="00D15D9C">
        <w:rPr>
          <w:rFonts w:cs="Times New Roman"/>
          <w:color w:val="000000" w:themeColor="text1"/>
          <w:szCs w:val="24"/>
          <w:lang w:val="en-US"/>
        </w:rPr>
        <w:t>BCIS collects data on all PCI procedures in the United Kingdom, with data collection coordinated by the National Institute of Cardiovascular Outcomes Research</w:t>
      </w:r>
      <w:r w:rsidR="006B426E" w:rsidRPr="00D15D9C">
        <w:rPr>
          <w:rFonts w:cs="Times New Roman"/>
          <w:color w:val="000000" w:themeColor="text1"/>
          <w:szCs w:val="24"/>
          <w:lang w:val="en-US"/>
        </w:rPr>
        <w:t xml:space="preserve"> (NICOR)</w:t>
      </w:r>
      <w:r w:rsidRPr="00D15D9C">
        <w:rPr>
          <w:rFonts w:cs="Times New Roman"/>
          <w:color w:val="000000" w:themeColor="text1"/>
          <w:szCs w:val="24"/>
          <w:lang w:val="en-US"/>
        </w:rPr>
        <w:t xml:space="preserve"> (http://www.ucl.ac.uk/nicor/) via the Central Cardiac Audit Database. In 2011, this data set collected information on 99.4% of all PCI procedures performed in National Health Service (NHS) hospitals in England and Wales. The BCIS–N</w:t>
      </w:r>
      <w:r w:rsidR="006B426E" w:rsidRPr="00D15D9C">
        <w:rPr>
          <w:rFonts w:cs="Times New Roman"/>
          <w:color w:val="000000" w:themeColor="text1"/>
          <w:szCs w:val="24"/>
          <w:lang w:val="en-US"/>
        </w:rPr>
        <w:t>ICOR</w:t>
      </w:r>
      <w:r w:rsidRPr="00D15D9C">
        <w:rPr>
          <w:rFonts w:cs="Times New Roman"/>
          <w:color w:val="000000" w:themeColor="text1"/>
          <w:szCs w:val="24"/>
          <w:lang w:val="en-US"/>
        </w:rPr>
        <w:t xml:space="preserve"> database contains a total of 113 variables, including information on clinical </w:t>
      </w:r>
      <w:r w:rsidR="0092422C" w:rsidRPr="00D15D9C">
        <w:rPr>
          <w:rFonts w:cs="Times New Roman"/>
          <w:color w:val="000000" w:themeColor="text1"/>
          <w:szCs w:val="24"/>
          <w:lang w:val="en-US"/>
        </w:rPr>
        <w:t>and</w:t>
      </w:r>
      <w:r w:rsidRPr="00D15D9C">
        <w:rPr>
          <w:rFonts w:cs="Times New Roman"/>
          <w:color w:val="000000" w:themeColor="text1"/>
          <w:szCs w:val="24"/>
          <w:lang w:val="en-US"/>
        </w:rPr>
        <w:t xml:space="preserve"> procedural parameters, a</w:t>
      </w:r>
      <w:r w:rsidR="0092422C" w:rsidRPr="00D15D9C">
        <w:rPr>
          <w:rFonts w:cs="Times New Roman"/>
          <w:color w:val="000000" w:themeColor="text1"/>
          <w:szCs w:val="24"/>
          <w:lang w:val="en-US"/>
        </w:rPr>
        <w:t>s well as</w:t>
      </w:r>
      <w:r w:rsidRPr="00D15D9C">
        <w:rPr>
          <w:rFonts w:cs="Times New Roman"/>
          <w:color w:val="000000" w:themeColor="text1"/>
          <w:szCs w:val="24"/>
          <w:lang w:val="en-US"/>
        </w:rPr>
        <w:t xml:space="preserve"> patient outcomes. Data on English residents undergoing PCI in the NHS in the UK between 2010</w:t>
      </w:r>
      <w:r w:rsidR="00263A0B" w:rsidRPr="00D15D9C">
        <w:rPr>
          <w:rFonts w:cs="Times New Roman"/>
          <w:color w:val="000000" w:themeColor="text1"/>
          <w:szCs w:val="24"/>
          <w:lang w:val="en-US"/>
        </w:rPr>
        <w:t>–</w:t>
      </w:r>
      <w:r w:rsidRPr="00D15D9C">
        <w:rPr>
          <w:rFonts w:cs="Times New Roman"/>
          <w:color w:val="000000" w:themeColor="text1"/>
          <w:szCs w:val="24"/>
          <w:lang w:val="en-US"/>
        </w:rPr>
        <w:lastRenderedPageBreak/>
        <w:t xml:space="preserve">2014 were provided from this database, aggregated by indication (elective/stable, Non-ST elevation myocardial infarction (NSTEMI) /unstable angina, and ST segment elevation myocardial infarction [STEMI]), </w:t>
      </w:r>
      <w:r w:rsidR="002E4A8C" w:rsidRPr="00D15D9C">
        <w:rPr>
          <w:rFonts w:cs="Times New Roman"/>
          <w:color w:val="000000" w:themeColor="text1"/>
          <w:szCs w:val="24"/>
          <w:lang w:val="en-US"/>
        </w:rPr>
        <w:t>Strategic Health Authority (</w:t>
      </w:r>
      <w:r w:rsidRPr="00D15D9C">
        <w:rPr>
          <w:rFonts w:cs="Times New Roman"/>
          <w:color w:val="000000" w:themeColor="text1"/>
          <w:szCs w:val="24"/>
          <w:lang w:val="en-US"/>
        </w:rPr>
        <w:t>SHA</w:t>
      </w:r>
      <w:r w:rsidR="00E15C3F" w:rsidRPr="00D15D9C">
        <w:rPr>
          <w:rFonts w:cs="Times New Roman"/>
          <w:color w:val="000000" w:themeColor="text1"/>
          <w:szCs w:val="24"/>
          <w:lang w:val="en-US"/>
        </w:rPr>
        <w:t>;</w:t>
      </w:r>
      <w:r w:rsidR="007D2DCC" w:rsidRPr="00D15D9C">
        <w:rPr>
          <w:rFonts w:cs="Times New Roman"/>
          <w:color w:val="000000" w:themeColor="text1"/>
          <w:szCs w:val="24"/>
          <w:lang w:val="en-US"/>
        </w:rPr>
        <w:t xml:space="preserve"> </w:t>
      </w:r>
      <w:r w:rsidR="00E15C3F" w:rsidRPr="00D15D9C">
        <w:rPr>
          <w:rFonts w:cs="Times New Roman"/>
          <w:color w:val="000000" w:themeColor="text1"/>
          <w:szCs w:val="24"/>
          <w:lang w:val="en-US"/>
        </w:rPr>
        <w:t>these</w:t>
      </w:r>
      <w:r w:rsidR="006664A4" w:rsidRPr="00D15D9C">
        <w:rPr>
          <w:rFonts w:eastAsia="Times New Roman"/>
          <w:lang w:val="en-US"/>
        </w:rPr>
        <w:t xml:space="preserve"> were part of the structure of the </w:t>
      </w:r>
      <w:r w:rsidR="00E15C3F" w:rsidRPr="00D15D9C">
        <w:rPr>
          <w:rFonts w:eastAsia="Times New Roman"/>
          <w:lang w:val="en-US"/>
        </w:rPr>
        <w:t xml:space="preserve">National Health Service </w:t>
      </w:r>
      <w:r w:rsidR="006664A4" w:rsidRPr="00D15D9C">
        <w:rPr>
          <w:rFonts w:eastAsia="Times New Roman"/>
          <w:lang w:val="en-US"/>
        </w:rPr>
        <w:t xml:space="preserve">in England between 2002 and 2013 and were responsible for enacting the directives and implementing fiscal policy as dictated by the </w:t>
      </w:r>
      <w:r w:rsidR="00E15C3F" w:rsidRPr="00D15D9C">
        <w:rPr>
          <w:rFonts w:eastAsia="Times New Roman"/>
          <w:lang w:val="en-US"/>
        </w:rPr>
        <w:t>Department of Health</w:t>
      </w:r>
      <w:r w:rsidR="006664A4" w:rsidRPr="00D15D9C">
        <w:rPr>
          <w:rFonts w:eastAsia="Times New Roman"/>
          <w:lang w:val="en-US"/>
        </w:rPr>
        <w:t xml:space="preserve"> at a regional level</w:t>
      </w:r>
      <w:r w:rsidR="00E15C3F" w:rsidRPr="00D15D9C">
        <w:rPr>
          <w:rFonts w:eastAsia="Times New Roman"/>
          <w:lang w:val="en-US"/>
        </w:rPr>
        <w:t>)</w:t>
      </w:r>
      <w:r w:rsidRPr="00D15D9C">
        <w:rPr>
          <w:rFonts w:cs="Times New Roman"/>
          <w:color w:val="000000" w:themeColor="text1"/>
          <w:szCs w:val="24"/>
          <w:lang w:val="en-US"/>
        </w:rPr>
        <w:t>, and access site.</w:t>
      </w:r>
      <w:r w:rsidR="009A2F39" w:rsidRPr="00D15D9C">
        <w:rPr>
          <w:rFonts w:cs="Times New Roman"/>
          <w:color w:val="000000" w:themeColor="text1"/>
          <w:szCs w:val="24"/>
          <w:vertAlign w:val="superscript"/>
          <w:lang w:val="en-US"/>
        </w:rPr>
        <w:t>19</w:t>
      </w:r>
      <w:r w:rsidRPr="00D15D9C">
        <w:rPr>
          <w:rFonts w:cs="Times New Roman"/>
          <w:color w:val="000000" w:themeColor="text1"/>
          <w:szCs w:val="24"/>
          <w:lang w:val="en-US"/>
        </w:rPr>
        <w:t xml:space="preserve"> A small proportion of procedures (2.9%) were classified as multiple/other, when the access site was not clear or more than one site was used in the same procedure; these data were excluded from this analysis. </w:t>
      </w:r>
      <w:bookmarkStart w:id="0" w:name="_Ref478737002"/>
      <w:r w:rsidR="007F7ED7" w:rsidRPr="00D15D9C">
        <w:rPr>
          <w:rFonts w:cs="Times New Roman"/>
          <w:color w:val="000000" w:themeColor="text1"/>
          <w:szCs w:val="24"/>
          <w:lang w:val="en-US"/>
        </w:rPr>
        <w:t>During PCI it is possible that the primary point of access fails, and that access has to be changed during the procedure (access site crossover). Access site crossover is not captured in the BCIS data, but was included in this analysis as a contributor to procedure costs with access site crossover rates that were obtained from the RIVAL study</w:t>
      </w:r>
      <w:r w:rsidR="007776AF" w:rsidRPr="00D15D9C">
        <w:rPr>
          <w:rFonts w:cs="Times New Roman"/>
          <w:color w:val="000000" w:themeColor="text1"/>
          <w:szCs w:val="24"/>
          <w:vertAlign w:val="superscript"/>
          <w:lang w:val="en-US"/>
        </w:rPr>
        <w:t>1</w:t>
      </w:r>
      <w:r w:rsidR="009A2F39" w:rsidRPr="00D15D9C">
        <w:rPr>
          <w:rFonts w:cs="Times New Roman"/>
          <w:color w:val="000000" w:themeColor="text1"/>
          <w:szCs w:val="24"/>
          <w:vertAlign w:val="superscript"/>
          <w:lang w:val="en-US"/>
        </w:rPr>
        <w:t>0</w:t>
      </w:r>
      <w:r w:rsidR="007F7ED7" w:rsidRPr="00D15D9C">
        <w:rPr>
          <w:rFonts w:cs="Times New Roman"/>
          <w:color w:val="000000" w:themeColor="text1"/>
          <w:szCs w:val="24"/>
          <w:lang w:val="en-US"/>
        </w:rPr>
        <w:t xml:space="preserve"> for STEMI and NSTEMI/unstable patients. As crossover rates could not be identified for stable patients from the literature, the pooled crossover rates for STEMI and NSTEMI/unstable patients from the RIVAL study were applied</w:t>
      </w:r>
      <w:r w:rsidR="009514AC">
        <w:rPr>
          <w:rFonts w:cs="Times New Roman"/>
          <w:color w:val="000000" w:themeColor="text1"/>
          <w:szCs w:val="24"/>
          <w:lang w:val="en-US"/>
        </w:rPr>
        <w:t xml:space="preserve"> (Supplementary Table 1)</w:t>
      </w:r>
      <w:r w:rsidR="007F7ED7" w:rsidRPr="00D15D9C">
        <w:rPr>
          <w:rFonts w:cs="Times New Roman"/>
          <w:color w:val="000000" w:themeColor="text1"/>
          <w:szCs w:val="24"/>
          <w:lang w:val="en-US"/>
        </w:rPr>
        <w:t>.</w:t>
      </w:r>
      <w:r w:rsidR="00BB08AC" w:rsidRPr="00D15D9C">
        <w:rPr>
          <w:rFonts w:cs="Times New Roman"/>
          <w:color w:val="000000" w:themeColor="text1"/>
          <w:szCs w:val="24"/>
          <w:lang w:val="en-US"/>
        </w:rPr>
        <w:t xml:space="preserve"> </w:t>
      </w:r>
    </w:p>
    <w:bookmarkEnd w:id="0"/>
    <w:p w14:paraId="24D91B93" w14:textId="3D34C548" w:rsidR="00576946" w:rsidRPr="00CA7E02" w:rsidRDefault="00576946" w:rsidP="005B40B6">
      <w:pPr>
        <w:ind w:firstLine="720"/>
        <w:jc w:val="both"/>
        <w:rPr>
          <w:rFonts w:cs="Times New Roman"/>
          <w:color w:val="000000" w:themeColor="text1"/>
          <w:szCs w:val="24"/>
          <w:lang w:val="en-US"/>
        </w:rPr>
      </w:pPr>
      <w:r w:rsidRPr="00D15D9C">
        <w:rPr>
          <w:rFonts w:cs="Times New Roman"/>
          <w:color w:val="000000" w:themeColor="text1"/>
          <w:szCs w:val="24"/>
          <w:lang w:val="en-US"/>
        </w:rPr>
        <w:t xml:space="preserve">Complications that were included in the </w:t>
      </w:r>
      <w:r w:rsidR="008E5B82" w:rsidRPr="00D15D9C">
        <w:rPr>
          <w:rFonts w:cs="Times New Roman"/>
          <w:color w:val="000000" w:themeColor="text1"/>
          <w:szCs w:val="24"/>
          <w:lang w:val="en-US"/>
        </w:rPr>
        <w:t xml:space="preserve">economic </w:t>
      </w:r>
      <w:r w:rsidRPr="00D15D9C">
        <w:rPr>
          <w:rFonts w:cs="Times New Roman"/>
          <w:color w:val="000000" w:themeColor="text1"/>
          <w:szCs w:val="24"/>
          <w:lang w:val="en-US"/>
        </w:rPr>
        <w:t>model were major bleeding and vascular complications for rate of event and cost, and major adverse cardiac event (MACE) for rate of event only</w:t>
      </w:r>
      <w:r w:rsidR="0092422C" w:rsidRPr="00D15D9C">
        <w:rPr>
          <w:rFonts w:cs="Times New Roman"/>
          <w:color w:val="000000" w:themeColor="text1"/>
          <w:szCs w:val="24"/>
          <w:lang w:val="en-US"/>
        </w:rPr>
        <w:t xml:space="preserve">. </w:t>
      </w:r>
      <w:r w:rsidRPr="00D15D9C">
        <w:rPr>
          <w:rFonts w:cs="Times New Roman"/>
          <w:color w:val="000000" w:themeColor="text1"/>
          <w:szCs w:val="24"/>
          <w:lang w:val="en-US"/>
        </w:rPr>
        <w:t xml:space="preserve">MACE was defined as a composite of in-hospital mortality, myocardial infarction, or repeat </w:t>
      </w:r>
      <w:r w:rsidR="0092422C" w:rsidRPr="00D15D9C">
        <w:rPr>
          <w:rFonts w:cs="Times New Roman"/>
          <w:color w:val="000000" w:themeColor="text1"/>
          <w:szCs w:val="24"/>
          <w:lang w:val="en-US"/>
        </w:rPr>
        <w:t xml:space="preserve">intervention. </w:t>
      </w:r>
      <w:r w:rsidRPr="00D15D9C">
        <w:rPr>
          <w:rFonts w:cs="Times New Roman"/>
          <w:color w:val="000000" w:themeColor="text1"/>
          <w:szCs w:val="24"/>
          <w:lang w:val="en-US"/>
        </w:rPr>
        <w:t xml:space="preserve">Arterial access site complication was defined as any </w:t>
      </w:r>
      <w:proofErr w:type="spellStart"/>
      <w:r w:rsidRPr="00D15D9C">
        <w:rPr>
          <w:rFonts w:cs="Times New Roman"/>
          <w:color w:val="000000" w:themeColor="text1"/>
          <w:szCs w:val="24"/>
          <w:lang w:val="en-US"/>
        </w:rPr>
        <w:t>pseu</w:t>
      </w:r>
      <w:r w:rsidR="006B0DBD" w:rsidRPr="00D15D9C">
        <w:rPr>
          <w:rFonts w:cs="Times New Roman"/>
          <w:color w:val="000000" w:themeColor="text1"/>
          <w:szCs w:val="24"/>
          <w:lang w:val="en-US"/>
        </w:rPr>
        <w:t>doaneurysm</w:t>
      </w:r>
      <w:proofErr w:type="spellEnd"/>
      <w:r w:rsidR="006B0DBD" w:rsidRPr="00D15D9C">
        <w:rPr>
          <w:rFonts w:cs="Times New Roman"/>
          <w:color w:val="000000" w:themeColor="text1"/>
          <w:szCs w:val="24"/>
          <w:lang w:val="en-US"/>
        </w:rPr>
        <w:t xml:space="preserve"> or any access site h</w:t>
      </w:r>
      <w:r w:rsidRPr="00D15D9C">
        <w:rPr>
          <w:rFonts w:cs="Times New Roman"/>
          <w:color w:val="000000" w:themeColor="text1"/>
          <w:szCs w:val="24"/>
          <w:lang w:val="en-US"/>
        </w:rPr>
        <w:t xml:space="preserve">emorrhage requiring intervention or delaying discharge. Bleeding was defined as </w:t>
      </w:r>
      <w:r w:rsidR="0092422C" w:rsidRPr="00D15D9C">
        <w:rPr>
          <w:rFonts w:cs="Times New Roman"/>
          <w:color w:val="000000" w:themeColor="text1"/>
          <w:szCs w:val="24"/>
          <w:lang w:val="en-US"/>
        </w:rPr>
        <w:t>any gastrointestinal bleed</w:t>
      </w:r>
      <w:r w:rsidRPr="00D15D9C">
        <w:rPr>
          <w:rFonts w:cs="Times New Roman"/>
          <w:color w:val="000000" w:themeColor="text1"/>
          <w:szCs w:val="24"/>
          <w:lang w:val="en-US"/>
        </w:rPr>
        <w:t>, intracerebral bleed, retroperitoneal bleed, or transfusion</w:t>
      </w:r>
      <w:r w:rsidR="001C3BD1">
        <w:rPr>
          <w:rFonts w:cs="Times New Roman"/>
          <w:color w:val="000000" w:themeColor="text1"/>
          <w:szCs w:val="24"/>
          <w:lang w:val="en-US"/>
        </w:rPr>
        <w:t>.</w:t>
      </w:r>
      <w:r w:rsidR="001C3BD1" w:rsidRPr="001C3BD1">
        <w:rPr>
          <w:rFonts w:cs="Times New Roman"/>
          <w:color w:val="000000" w:themeColor="text1"/>
          <w:szCs w:val="24"/>
          <w:vertAlign w:val="superscript"/>
          <w:lang w:val="en-US"/>
        </w:rPr>
        <w:t>1</w:t>
      </w:r>
      <w:r w:rsidRPr="00D15D9C">
        <w:rPr>
          <w:rFonts w:cs="Times New Roman"/>
          <w:color w:val="000000" w:themeColor="text1"/>
          <w:szCs w:val="24"/>
          <w:lang w:val="en-US"/>
        </w:rPr>
        <w:t xml:space="preserve"> The </w:t>
      </w:r>
      <w:r w:rsidR="00E53EEB" w:rsidRPr="00D15D9C">
        <w:rPr>
          <w:rFonts w:cs="Times New Roman"/>
          <w:color w:val="000000" w:themeColor="text1"/>
          <w:szCs w:val="24"/>
          <w:lang w:val="en-US"/>
        </w:rPr>
        <w:t>2010</w:t>
      </w:r>
      <w:r w:rsidR="00D84215" w:rsidRPr="00D15D9C">
        <w:rPr>
          <w:rFonts w:cs="Times New Roman"/>
          <w:color w:val="000000" w:themeColor="text1"/>
          <w:szCs w:val="24"/>
          <w:lang w:val="en-US"/>
        </w:rPr>
        <w:t>–</w:t>
      </w:r>
      <w:r w:rsidRPr="00D15D9C">
        <w:rPr>
          <w:rFonts w:cs="Times New Roman"/>
          <w:color w:val="000000" w:themeColor="text1"/>
          <w:szCs w:val="24"/>
          <w:lang w:val="en-US"/>
        </w:rPr>
        <w:t>2014 data for England as a whole were used for the base case analysis to compare the cost of transradial and transfemoral PCI.</w:t>
      </w:r>
    </w:p>
    <w:p w14:paraId="3803902C" w14:textId="77777777" w:rsidR="00576946" w:rsidRPr="00D15D9C" w:rsidRDefault="00576946" w:rsidP="00DD240D">
      <w:pPr>
        <w:pStyle w:val="Heading3"/>
        <w:jc w:val="both"/>
        <w:rPr>
          <w:rFonts w:cs="Times New Roman"/>
          <w:b w:val="0"/>
          <w:color w:val="000000" w:themeColor="text1"/>
          <w:lang w:val="en-US"/>
        </w:rPr>
      </w:pPr>
      <w:r w:rsidRPr="00D15D9C">
        <w:rPr>
          <w:rFonts w:cs="Times New Roman"/>
          <w:b w:val="0"/>
          <w:color w:val="000000" w:themeColor="text1"/>
          <w:lang w:val="en-US"/>
        </w:rPr>
        <w:lastRenderedPageBreak/>
        <w:t>Costs</w:t>
      </w:r>
    </w:p>
    <w:p w14:paraId="7BBEC38B" w14:textId="0CCC63A9" w:rsidR="00576946" w:rsidRPr="00D15D9C" w:rsidRDefault="00576946" w:rsidP="005B40B6">
      <w:pPr>
        <w:ind w:firstLine="720"/>
        <w:jc w:val="both"/>
        <w:rPr>
          <w:rFonts w:cs="Times New Roman"/>
          <w:color w:val="000000" w:themeColor="text1"/>
          <w:szCs w:val="24"/>
          <w:lang w:val="en-US"/>
        </w:rPr>
      </w:pPr>
      <w:r w:rsidRPr="00D15D9C">
        <w:rPr>
          <w:rFonts w:cs="Times New Roman"/>
          <w:color w:val="000000" w:themeColor="text1"/>
          <w:szCs w:val="24"/>
          <w:lang w:val="en-US"/>
        </w:rPr>
        <w:t xml:space="preserve">A breakdown of the unit costs used in the </w:t>
      </w:r>
      <w:r w:rsidR="008E5B82" w:rsidRPr="00D15D9C">
        <w:rPr>
          <w:rFonts w:cs="Times New Roman"/>
          <w:color w:val="000000" w:themeColor="text1"/>
          <w:szCs w:val="24"/>
          <w:lang w:val="en-US"/>
        </w:rPr>
        <w:t xml:space="preserve">economic </w:t>
      </w:r>
      <w:r w:rsidRPr="00D15D9C">
        <w:rPr>
          <w:rFonts w:cs="Times New Roman"/>
          <w:color w:val="000000" w:themeColor="text1"/>
          <w:szCs w:val="24"/>
          <w:lang w:val="en-US"/>
        </w:rPr>
        <w:t>model</w:t>
      </w:r>
      <w:r w:rsidR="00195EDD" w:rsidRPr="00D15D9C">
        <w:rPr>
          <w:rFonts w:cs="Times New Roman"/>
          <w:color w:val="000000" w:themeColor="text1"/>
          <w:szCs w:val="24"/>
          <w:lang w:val="en-US"/>
        </w:rPr>
        <w:t xml:space="preserve"> and an example flow diagram</w:t>
      </w:r>
      <w:r w:rsidRPr="00D15D9C">
        <w:rPr>
          <w:rFonts w:cs="Times New Roman"/>
          <w:color w:val="000000" w:themeColor="text1"/>
          <w:szCs w:val="24"/>
          <w:lang w:val="en-US"/>
        </w:rPr>
        <w:t xml:space="preserve"> is provided in the </w:t>
      </w:r>
      <w:r w:rsidR="009514AC">
        <w:rPr>
          <w:rFonts w:cs="Times New Roman"/>
          <w:color w:val="000000" w:themeColor="text1"/>
          <w:szCs w:val="24"/>
          <w:lang w:val="en-US"/>
        </w:rPr>
        <w:t>Supplementary Table 2</w:t>
      </w:r>
      <w:r w:rsidRPr="00D15D9C">
        <w:rPr>
          <w:rFonts w:cs="Times New Roman"/>
          <w:color w:val="000000" w:themeColor="text1"/>
          <w:szCs w:val="24"/>
          <w:lang w:val="en-US"/>
        </w:rPr>
        <w:t xml:space="preserve">. Procedure and access site crossover costs differ between </w:t>
      </w:r>
      <w:r w:rsidR="00FC0542" w:rsidRPr="00D15D9C">
        <w:rPr>
          <w:rFonts w:cs="Times New Roman"/>
          <w:color w:val="000000" w:themeColor="text1"/>
          <w:szCs w:val="24"/>
          <w:lang w:val="en-US"/>
        </w:rPr>
        <w:t xml:space="preserve">TRA </w:t>
      </w:r>
      <w:r w:rsidRPr="00D15D9C">
        <w:rPr>
          <w:rFonts w:cs="Times New Roman"/>
          <w:color w:val="000000" w:themeColor="text1"/>
          <w:szCs w:val="24"/>
          <w:lang w:val="en-US"/>
        </w:rPr>
        <w:t xml:space="preserve">and </w:t>
      </w:r>
      <w:r w:rsidR="00FC0542" w:rsidRPr="00D15D9C">
        <w:rPr>
          <w:rFonts w:cs="Times New Roman"/>
          <w:color w:val="000000" w:themeColor="text1"/>
          <w:szCs w:val="24"/>
          <w:lang w:val="en-US"/>
        </w:rPr>
        <w:t>TFA</w:t>
      </w:r>
      <w:r w:rsidRPr="00D15D9C">
        <w:rPr>
          <w:rFonts w:cs="Times New Roman"/>
          <w:color w:val="000000" w:themeColor="text1"/>
          <w:szCs w:val="24"/>
          <w:lang w:val="en-US"/>
        </w:rPr>
        <w:t xml:space="preserve">, due to different equipment used for each procedural method. </w:t>
      </w:r>
      <w:r w:rsidR="00625F7B" w:rsidRPr="00D15D9C">
        <w:rPr>
          <w:rFonts w:cs="Times New Roman"/>
          <w:color w:val="000000" w:themeColor="text1"/>
          <w:szCs w:val="24"/>
          <w:lang w:val="en-US"/>
        </w:rPr>
        <w:t xml:space="preserve">It should be noted that the procedure costs are not </w:t>
      </w:r>
      <w:r w:rsidR="00C94EBE" w:rsidRPr="00D15D9C">
        <w:rPr>
          <w:rFonts w:cs="Times New Roman"/>
          <w:color w:val="000000" w:themeColor="text1"/>
          <w:szCs w:val="24"/>
          <w:lang w:val="en-US"/>
        </w:rPr>
        <w:t>exhaustive,</w:t>
      </w:r>
      <w:r w:rsidR="00625F7B" w:rsidRPr="00D15D9C">
        <w:rPr>
          <w:rFonts w:cs="Times New Roman"/>
          <w:color w:val="000000" w:themeColor="text1"/>
          <w:szCs w:val="24"/>
          <w:lang w:val="en-US"/>
        </w:rPr>
        <w:t xml:space="preserve"> as they do not include</w:t>
      </w:r>
      <w:r w:rsidR="000E06B7" w:rsidRPr="00D15D9C">
        <w:rPr>
          <w:rFonts w:cs="Times New Roman"/>
          <w:color w:val="000000" w:themeColor="text1"/>
          <w:szCs w:val="24"/>
          <w:lang w:val="en-US"/>
        </w:rPr>
        <w:t xml:space="preserve"> the cost of</w:t>
      </w:r>
      <w:r w:rsidR="00625F7B" w:rsidRPr="00D15D9C">
        <w:rPr>
          <w:rFonts w:cs="Times New Roman"/>
          <w:color w:val="000000" w:themeColor="text1"/>
          <w:szCs w:val="24"/>
          <w:lang w:val="en-US"/>
        </w:rPr>
        <w:t xml:space="preserve"> consumables such as stents and balloons, </w:t>
      </w:r>
      <w:r w:rsidR="00F14CBC" w:rsidRPr="00D15D9C">
        <w:rPr>
          <w:rFonts w:cs="Times New Roman"/>
          <w:color w:val="000000" w:themeColor="text1"/>
          <w:szCs w:val="24"/>
          <w:lang w:val="en-US"/>
        </w:rPr>
        <w:t>or costs of using the catheteriz</w:t>
      </w:r>
      <w:r w:rsidR="00625F7B" w:rsidRPr="00D15D9C">
        <w:rPr>
          <w:rFonts w:cs="Times New Roman"/>
          <w:color w:val="000000" w:themeColor="text1"/>
          <w:szCs w:val="24"/>
          <w:lang w:val="en-US"/>
        </w:rPr>
        <w:t>ation lab, as these</w:t>
      </w:r>
      <w:r w:rsidR="00F14CBC" w:rsidRPr="00D15D9C">
        <w:rPr>
          <w:rFonts w:cs="Times New Roman"/>
          <w:color w:val="000000" w:themeColor="text1"/>
          <w:szCs w:val="24"/>
          <w:lang w:val="en-US"/>
        </w:rPr>
        <w:t xml:space="preserve"> </w:t>
      </w:r>
      <w:r w:rsidR="00C94EBE" w:rsidRPr="00D15D9C">
        <w:rPr>
          <w:rFonts w:cs="Times New Roman"/>
          <w:color w:val="000000" w:themeColor="text1"/>
          <w:szCs w:val="24"/>
          <w:lang w:val="en-US"/>
        </w:rPr>
        <w:t>are likely to</w:t>
      </w:r>
      <w:r w:rsidR="00625F7B" w:rsidRPr="00D15D9C">
        <w:rPr>
          <w:rFonts w:cs="Times New Roman"/>
          <w:color w:val="000000" w:themeColor="text1"/>
          <w:szCs w:val="24"/>
          <w:lang w:val="en-US"/>
        </w:rPr>
        <w:t xml:space="preserve"> be similar for both approaches. </w:t>
      </w:r>
      <w:r w:rsidRPr="00D15D9C">
        <w:rPr>
          <w:rFonts w:cs="Times New Roman"/>
          <w:color w:val="000000" w:themeColor="text1"/>
          <w:szCs w:val="24"/>
          <w:lang w:val="en-US"/>
        </w:rPr>
        <w:t>However, the cost of a day’s stay in hospital and the costs of treating major bleeding and vascular complications are assumed to be the same regardless of access site, and any differences between the two approaches are due to a different length of stay and different rates of complications associated with each method. The cost per day of a hospital stay is taken from the NHS national schedule of reference costs for 2015–16,</w:t>
      </w:r>
      <w:r w:rsidR="009A2F39" w:rsidRPr="00D15D9C">
        <w:rPr>
          <w:rFonts w:cs="Times New Roman"/>
          <w:color w:val="000000" w:themeColor="text1"/>
          <w:szCs w:val="24"/>
          <w:vertAlign w:val="superscript"/>
          <w:lang w:val="en-US"/>
        </w:rPr>
        <w:t>20</w:t>
      </w:r>
      <w:r w:rsidRPr="00D15D9C">
        <w:rPr>
          <w:rFonts w:cs="Times New Roman"/>
          <w:color w:val="000000" w:themeColor="text1"/>
          <w:szCs w:val="24"/>
          <w:lang w:val="en-US"/>
        </w:rPr>
        <w:t xml:space="preserve"> and is calculated as a weighted average of all the PCI Healthcare Resource Groups (HRGs) (</w:t>
      </w:r>
      <w:r w:rsidR="009514AC">
        <w:rPr>
          <w:rFonts w:cs="Times New Roman"/>
          <w:color w:val="000000" w:themeColor="text1"/>
          <w:szCs w:val="24"/>
          <w:lang w:val="en-US"/>
        </w:rPr>
        <w:t>Supplementary Table 2</w:t>
      </w:r>
      <w:r w:rsidRPr="00D15D9C">
        <w:rPr>
          <w:rFonts w:cs="Times New Roman"/>
          <w:color w:val="000000" w:themeColor="text1"/>
          <w:szCs w:val="24"/>
          <w:lang w:val="en-US"/>
        </w:rPr>
        <w:t>).</w:t>
      </w:r>
    </w:p>
    <w:p w14:paraId="6060AA59" w14:textId="2B7C2D52" w:rsidR="00576946" w:rsidRPr="00D15D9C" w:rsidRDefault="00576946" w:rsidP="00C265F0">
      <w:pPr>
        <w:ind w:firstLine="720"/>
        <w:jc w:val="both"/>
        <w:rPr>
          <w:rFonts w:cs="Times New Roman"/>
          <w:color w:val="000000" w:themeColor="text1"/>
          <w:szCs w:val="24"/>
          <w:lang w:val="en-US"/>
        </w:rPr>
      </w:pPr>
      <w:r w:rsidRPr="00D15D9C">
        <w:rPr>
          <w:rFonts w:cs="Times New Roman"/>
          <w:color w:val="000000" w:themeColor="text1"/>
          <w:szCs w:val="24"/>
          <w:lang w:val="en-US"/>
        </w:rPr>
        <w:t>The cost of major bleeding is assumed to be composed of a blood transfusion, calculated as the cost of a unit of red blood cells</w:t>
      </w:r>
      <w:r w:rsidR="009A2F39" w:rsidRPr="00D15D9C">
        <w:rPr>
          <w:rFonts w:cs="Times New Roman"/>
          <w:color w:val="000000" w:themeColor="text1"/>
          <w:szCs w:val="24"/>
          <w:vertAlign w:val="superscript"/>
          <w:lang w:val="en-US"/>
        </w:rPr>
        <w:t>21</w:t>
      </w:r>
      <w:r w:rsidRPr="00D15D9C">
        <w:rPr>
          <w:rFonts w:cs="Times New Roman"/>
          <w:color w:val="000000" w:themeColor="text1"/>
          <w:szCs w:val="24"/>
          <w:lang w:val="en-US"/>
        </w:rPr>
        <w:t xml:space="preserve"> multiplied by the average number of units used in a transfusion</w:t>
      </w:r>
      <w:r w:rsidR="002A4503" w:rsidRPr="00D15D9C">
        <w:rPr>
          <w:rFonts w:cs="Times New Roman"/>
          <w:color w:val="000000" w:themeColor="text1"/>
          <w:szCs w:val="24"/>
          <w:lang w:val="en-US"/>
        </w:rPr>
        <w:t>.</w:t>
      </w:r>
      <w:r w:rsidR="009A2F39" w:rsidRPr="00D15D9C">
        <w:rPr>
          <w:rFonts w:cs="Times New Roman"/>
          <w:color w:val="000000" w:themeColor="text1"/>
          <w:szCs w:val="24"/>
          <w:vertAlign w:val="superscript"/>
          <w:lang w:val="en-US"/>
        </w:rPr>
        <w:t>22</w:t>
      </w:r>
      <w:r w:rsidRPr="00D15D9C">
        <w:rPr>
          <w:rFonts w:cs="Times New Roman"/>
          <w:color w:val="000000" w:themeColor="text1"/>
          <w:szCs w:val="24"/>
          <w:lang w:val="en-US"/>
        </w:rPr>
        <w:t xml:space="preserve"> </w:t>
      </w:r>
      <w:r w:rsidR="002A4503" w:rsidRPr="00D15D9C">
        <w:rPr>
          <w:rFonts w:cs="Times New Roman"/>
          <w:color w:val="000000" w:themeColor="text1"/>
          <w:szCs w:val="24"/>
          <w:lang w:val="en-US"/>
        </w:rPr>
        <w:t>While Clinical Guideline 94 included an extra 6 days in hospital for the management of NSTEMI and unstable angina,</w:t>
      </w:r>
      <w:r w:rsidR="002A4503" w:rsidRPr="00D15D9C">
        <w:rPr>
          <w:rFonts w:cs="Times New Roman"/>
          <w:color w:val="000000" w:themeColor="text1"/>
          <w:szCs w:val="24"/>
          <w:vertAlign w:val="superscript"/>
          <w:lang w:val="en-US"/>
        </w:rPr>
        <w:t>23</w:t>
      </w:r>
      <w:r w:rsidR="002A4503" w:rsidRPr="00D15D9C">
        <w:rPr>
          <w:rFonts w:cs="Times New Roman"/>
          <w:color w:val="000000" w:themeColor="text1"/>
          <w:szCs w:val="24"/>
          <w:lang w:val="en-US"/>
        </w:rPr>
        <w:t xml:space="preserve"> it was considered that this time was already accounted for in the BCIS–NICOR dataset; this additional time was therefore not included in this model. </w:t>
      </w:r>
      <w:r w:rsidRPr="00D15D9C">
        <w:rPr>
          <w:rFonts w:cs="Times New Roman"/>
          <w:color w:val="000000" w:themeColor="text1"/>
          <w:szCs w:val="24"/>
          <w:lang w:val="en-US"/>
        </w:rPr>
        <w:t>The cost of vascular complications is assumed to include an ultrasound, a compression device, a thrombin injection, and vascular surgery.</w:t>
      </w:r>
      <w:r w:rsidR="006B0DBD" w:rsidRPr="00D15D9C">
        <w:rPr>
          <w:rFonts w:cs="Times New Roman"/>
          <w:color w:val="000000" w:themeColor="text1"/>
          <w:szCs w:val="24"/>
          <w:lang w:val="en-US"/>
        </w:rPr>
        <w:t xml:space="preserve"> </w:t>
      </w:r>
      <w:r w:rsidRPr="00D15D9C">
        <w:rPr>
          <w:rFonts w:cs="Times New Roman"/>
          <w:color w:val="000000" w:themeColor="text1"/>
          <w:szCs w:val="24"/>
          <w:lang w:val="en-US"/>
        </w:rPr>
        <w:t>The costs of an ultrasound and vascular surgery are taken from the NHS national schedule of reference costs for 2015–16,</w:t>
      </w:r>
      <w:r w:rsidR="009A2F39" w:rsidRPr="00D15D9C">
        <w:rPr>
          <w:rFonts w:cs="Times New Roman"/>
          <w:color w:val="000000" w:themeColor="text1"/>
          <w:szCs w:val="24"/>
          <w:vertAlign w:val="superscript"/>
          <w:lang w:val="en-US"/>
        </w:rPr>
        <w:t>20</w:t>
      </w:r>
      <w:r w:rsidRPr="00D15D9C">
        <w:rPr>
          <w:rFonts w:cs="Times New Roman"/>
          <w:color w:val="000000" w:themeColor="text1"/>
          <w:szCs w:val="24"/>
          <w:lang w:val="en-US"/>
        </w:rPr>
        <w:t xml:space="preserve"> and the cost of a compression device and a thrombin injection are assumed to be the midpoint of the ranges reported in the cost analysis from the National Clinical Guideline Centre for patients presenting with STEMI,</w:t>
      </w:r>
      <w:r w:rsidR="009A2F39" w:rsidRPr="00D15D9C">
        <w:rPr>
          <w:rFonts w:cs="Times New Roman"/>
          <w:color w:val="000000" w:themeColor="text1"/>
          <w:szCs w:val="24"/>
          <w:vertAlign w:val="superscript"/>
          <w:lang w:val="en-US"/>
        </w:rPr>
        <w:t>18</w:t>
      </w:r>
      <w:r w:rsidRPr="00D15D9C">
        <w:rPr>
          <w:rFonts w:cs="Times New Roman"/>
          <w:color w:val="000000" w:themeColor="text1"/>
          <w:szCs w:val="24"/>
          <w:lang w:val="en-US"/>
        </w:rPr>
        <w:t xml:space="preserve"> which are then inflated using Personal Social Services Research Unit (PSSRU) inflation data.</w:t>
      </w:r>
      <w:r w:rsidR="009A2F39" w:rsidRPr="00D15D9C">
        <w:rPr>
          <w:rFonts w:cs="Times New Roman"/>
          <w:color w:val="000000" w:themeColor="text1"/>
          <w:szCs w:val="24"/>
          <w:vertAlign w:val="superscript"/>
          <w:lang w:val="en-US"/>
        </w:rPr>
        <w:t>24</w:t>
      </w:r>
      <w:r w:rsidR="00F14CBC" w:rsidRPr="00D15D9C">
        <w:rPr>
          <w:rFonts w:cs="Times New Roman"/>
          <w:color w:val="000000" w:themeColor="text1"/>
          <w:szCs w:val="24"/>
          <w:lang w:val="en-US"/>
        </w:rPr>
        <w:t xml:space="preserve"> The percentage utiliz</w:t>
      </w:r>
      <w:r w:rsidRPr="00D15D9C">
        <w:rPr>
          <w:rFonts w:cs="Times New Roman"/>
          <w:color w:val="000000" w:themeColor="text1"/>
          <w:szCs w:val="24"/>
          <w:lang w:val="en-US"/>
        </w:rPr>
        <w:t xml:space="preserve">ation of an ultrasound, a </w:t>
      </w:r>
      <w:r w:rsidRPr="00D15D9C">
        <w:rPr>
          <w:rFonts w:cs="Times New Roman"/>
          <w:color w:val="000000" w:themeColor="text1"/>
          <w:szCs w:val="24"/>
          <w:lang w:val="en-US"/>
        </w:rPr>
        <w:lastRenderedPageBreak/>
        <w:t>compression device, a thrombin injection, and vascular surgery were taken from the cost analysis from the National Clinical Guideline Centre for patients presenting with STEMI.</w:t>
      </w:r>
      <w:r w:rsidR="009A2F39" w:rsidRPr="00D15D9C">
        <w:rPr>
          <w:rFonts w:cs="Times New Roman"/>
          <w:color w:val="000000" w:themeColor="text1"/>
          <w:szCs w:val="24"/>
          <w:vertAlign w:val="superscript"/>
          <w:lang w:val="en-US"/>
        </w:rPr>
        <w:t>18</w:t>
      </w:r>
    </w:p>
    <w:p w14:paraId="77740619" w14:textId="77777777" w:rsidR="00576946" w:rsidRPr="00D15D9C" w:rsidRDefault="00576946" w:rsidP="00DD240D">
      <w:pPr>
        <w:pStyle w:val="Heading3"/>
        <w:jc w:val="both"/>
        <w:rPr>
          <w:rFonts w:cs="Times New Roman"/>
          <w:b w:val="0"/>
          <w:color w:val="000000" w:themeColor="text1"/>
          <w:lang w:val="en-US"/>
        </w:rPr>
      </w:pPr>
      <w:r w:rsidRPr="00D15D9C">
        <w:rPr>
          <w:rFonts w:cs="Times New Roman"/>
          <w:b w:val="0"/>
          <w:color w:val="000000" w:themeColor="text1"/>
          <w:lang w:val="en-US"/>
        </w:rPr>
        <w:t>Base case analysis</w:t>
      </w:r>
    </w:p>
    <w:p w14:paraId="391AF142" w14:textId="77777777" w:rsidR="0034425F" w:rsidRPr="00D15D9C" w:rsidRDefault="00772458" w:rsidP="00C76D84">
      <w:pPr>
        <w:ind w:firstLine="720"/>
        <w:rPr>
          <w:lang w:val="en-US"/>
        </w:rPr>
      </w:pPr>
      <w:r w:rsidRPr="00D15D9C">
        <w:rPr>
          <w:lang w:val="en-US"/>
        </w:rPr>
        <w:t xml:space="preserve">The base case analysis directly compares the costs per procedure of transradial and transfemoral PCIs in England from 2010 to 2014 for each indication. In order to account for potential selection bias and confounding in the full BCIS data set, a 1-to-1 logistic regression propensity score matched data set was generated. Matching was exact for procedure year and indication, and additional non-exact matching was performed to adjust for difference in age, sex, history of MI, CABG, PCI, stroke, hypertension, high cholesterol, peripheral vascular disease, </w:t>
      </w:r>
      <w:proofErr w:type="spellStart"/>
      <w:r w:rsidRPr="00D15D9C">
        <w:rPr>
          <w:lang w:val="en-US"/>
        </w:rPr>
        <w:t>valvular</w:t>
      </w:r>
      <w:proofErr w:type="spellEnd"/>
      <w:r w:rsidRPr="00D15D9C">
        <w:rPr>
          <w:lang w:val="en-US"/>
        </w:rPr>
        <w:t xml:space="preserve"> heart disease, diabetes, renal dysfunction and cardiogenic shock. Missing values for patient history and comorbidities were imputed using the ‘missing as absent’ heuristic. Operator-modifiable variables were not used to match. The propensity matching algorithm uses “optimal” nearest neighbor matching, with samples chosen to minimi</w:t>
      </w:r>
      <w:r w:rsidR="00F21F11" w:rsidRPr="00D15D9C">
        <w:rPr>
          <w:lang w:val="en-US"/>
        </w:rPr>
        <w:t>z</w:t>
      </w:r>
      <w:r w:rsidRPr="00D15D9C">
        <w:rPr>
          <w:lang w:val="en-US"/>
        </w:rPr>
        <w:t>e the average absolute different across all matched pairs.</w:t>
      </w:r>
    </w:p>
    <w:p w14:paraId="59A63456" w14:textId="77777777" w:rsidR="005246F9" w:rsidRPr="00D15D9C" w:rsidRDefault="005246F9" w:rsidP="00DD240D">
      <w:pPr>
        <w:pStyle w:val="Heading3"/>
        <w:jc w:val="both"/>
        <w:rPr>
          <w:rFonts w:cs="Times New Roman"/>
          <w:color w:val="000000" w:themeColor="text1"/>
          <w:lang w:val="en-US"/>
        </w:rPr>
      </w:pPr>
    </w:p>
    <w:p w14:paraId="5832AC65" w14:textId="77777777" w:rsidR="00576946" w:rsidRPr="00CA7E02" w:rsidRDefault="00576946" w:rsidP="00DD240D">
      <w:pPr>
        <w:pStyle w:val="Heading3"/>
        <w:jc w:val="both"/>
        <w:rPr>
          <w:rFonts w:cs="Times New Roman"/>
          <w:b w:val="0"/>
          <w:color w:val="auto"/>
          <w:lang w:val="en-US"/>
        </w:rPr>
      </w:pPr>
      <w:r w:rsidRPr="00CA7E02">
        <w:rPr>
          <w:rFonts w:cs="Times New Roman"/>
          <w:b w:val="0"/>
          <w:color w:val="auto"/>
          <w:lang w:val="en-US"/>
        </w:rPr>
        <w:t>Real-world analysis</w:t>
      </w:r>
    </w:p>
    <w:p w14:paraId="2B0C80C6" w14:textId="69DDD7EB" w:rsidR="00576946" w:rsidRPr="00CA7E02" w:rsidRDefault="00576946" w:rsidP="005B40B6">
      <w:pPr>
        <w:ind w:firstLine="720"/>
        <w:jc w:val="both"/>
        <w:rPr>
          <w:lang w:val="en-US"/>
        </w:rPr>
      </w:pPr>
      <w:r w:rsidRPr="00D15D9C">
        <w:rPr>
          <w:lang w:val="en-US"/>
        </w:rPr>
        <w:t>For the real-world analysis, the full BCIS data set on TRA and TFA PCI procedures for 2010–2014 was used to examine differences in procedure uptake and key cost drivers for transfemoral and transradial PCIs, and the impact of recent trends in procedural access uptake over time for each English region. In order to analy</w:t>
      </w:r>
      <w:r w:rsidR="00F21F11" w:rsidRPr="00D15D9C">
        <w:rPr>
          <w:lang w:val="en-US"/>
        </w:rPr>
        <w:t>z</w:t>
      </w:r>
      <w:r w:rsidRPr="00D15D9C">
        <w:rPr>
          <w:lang w:val="en-US"/>
        </w:rPr>
        <w:t xml:space="preserve">e the effect of changes in procedural uptake over time in each region the total hospital length of stay, complications, and costs based on actual procedure uptake in each year from 2011–2014 were compared with those generated by applying the 2010 procedure uptake for each year. These results were then compared with those obtained by applying to each region the procedural uptake rate for the region with the highest </w:t>
      </w:r>
      <w:r w:rsidRPr="00D15D9C">
        <w:rPr>
          <w:lang w:val="en-US"/>
        </w:rPr>
        <w:lastRenderedPageBreak/>
        <w:t xml:space="preserve">TRA </w:t>
      </w:r>
      <w:r w:rsidR="00CF7BF2" w:rsidRPr="00D15D9C">
        <w:rPr>
          <w:rFonts w:cs="Times New Roman"/>
          <w:szCs w:val="24"/>
          <w:lang w:val="en-US"/>
        </w:rPr>
        <w:t>utili</w:t>
      </w:r>
      <w:r w:rsidR="00D15D9C">
        <w:rPr>
          <w:rFonts w:cs="Times New Roman"/>
          <w:szCs w:val="24"/>
          <w:lang w:val="en-US"/>
        </w:rPr>
        <w:t>z</w:t>
      </w:r>
      <w:r w:rsidR="00CF7BF2" w:rsidRPr="00D15D9C">
        <w:rPr>
          <w:rFonts w:cs="Times New Roman"/>
          <w:szCs w:val="24"/>
          <w:lang w:val="en-US"/>
        </w:rPr>
        <w:t xml:space="preserve">ation </w:t>
      </w:r>
      <w:r w:rsidRPr="00D15D9C">
        <w:rPr>
          <w:lang w:val="en-US"/>
        </w:rPr>
        <w:t>to estimate the impact of more rapid TRA uptake. The baseline character</w:t>
      </w:r>
      <w:r w:rsidRPr="00CA7E02">
        <w:rPr>
          <w:lang w:val="en-US"/>
        </w:rPr>
        <w:t xml:space="preserve">istics for the full BCIS data set used in this analysis are provided in the </w:t>
      </w:r>
      <w:r w:rsidR="009514AC">
        <w:rPr>
          <w:lang w:val="en-US"/>
        </w:rPr>
        <w:t>Supplementary Table 3</w:t>
      </w:r>
      <w:r w:rsidRPr="00CA7E02">
        <w:rPr>
          <w:lang w:val="en-US"/>
        </w:rPr>
        <w:t>.</w:t>
      </w:r>
    </w:p>
    <w:p w14:paraId="19B4FCDB" w14:textId="77777777" w:rsidR="00576946" w:rsidRPr="00D15D9C" w:rsidRDefault="00576946" w:rsidP="005B40B6">
      <w:pPr>
        <w:ind w:firstLine="720"/>
        <w:jc w:val="both"/>
        <w:rPr>
          <w:lang w:val="en-US"/>
        </w:rPr>
      </w:pPr>
      <w:r w:rsidRPr="00D15D9C">
        <w:rPr>
          <w:lang w:val="en-US"/>
        </w:rPr>
        <w:t>The real-world analysis uses the full BCIS dataset to allow for regional variation in length of stay and complications</w:t>
      </w:r>
      <w:r w:rsidR="00B27ED1" w:rsidRPr="00D15D9C">
        <w:rPr>
          <w:lang w:val="en-US"/>
        </w:rPr>
        <w:t>, and to estimate the actual economic impact of changes in TRA update that occurred from 2010-2014</w:t>
      </w:r>
      <w:r w:rsidRPr="00D15D9C">
        <w:rPr>
          <w:lang w:val="en-US"/>
        </w:rPr>
        <w:t>. However, patient characteristics may impact both on the choice to perform a TRA or TFA as</w:t>
      </w:r>
      <w:r w:rsidR="00F21F11" w:rsidRPr="00D15D9C">
        <w:rPr>
          <w:lang w:val="en-US"/>
        </w:rPr>
        <w:t xml:space="preserve"> </w:t>
      </w:r>
      <w:r w:rsidRPr="00D15D9C">
        <w:rPr>
          <w:lang w:val="en-US"/>
        </w:rPr>
        <w:t>well as clinical outcomes, which may confound this analysis. Therefore, an additional analysis was performed using the propensity-matched dataset used in the base case</w:t>
      </w:r>
      <w:r w:rsidR="00B27ED1" w:rsidRPr="00D15D9C">
        <w:rPr>
          <w:lang w:val="en-US"/>
        </w:rPr>
        <w:t xml:space="preserve"> in order to assess the impact of potential bias </w:t>
      </w:r>
      <w:r w:rsidR="00DB2BA2" w:rsidRPr="00D15D9C">
        <w:rPr>
          <w:lang w:val="en-US"/>
        </w:rPr>
        <w:t>in the unadjusted dataset on the population level results</w:t>
      </w:r>
      <w:r w:rsidRPr="00D15D9C">
        <w:rPr>
          <w:lang w:val="en-US"/>
        </w:rPr>
        <w:t>.</w:t>
      </w:r>
    </w:p>
    <w:p w14:paraId="4F5517A1" w14:textId="77777777" w:rsidR="00576946" w:rsidRPr="00D15D9C" w:rsidRDefault="00576946" w:rsidP="00DD240D">
      <w:pPr>
        <w:pStyle w:val="Heading3"/>
        <w:jc w:val="both"/>
        <w:rPr>
          <w:rFonts w:cs="Times New Roman"/>
          <w:b w:val="0"/>
          <w:color w:val="auto"/>
          <w:lang w:val="en-US"/>
        </w:rPr>
      </w:pPr>
      <w:r w:rsidRPr="00D15D9C">
        <w:rPr>
          <w:rFonts w:cs="Times New Roman"/>
          <w:b w:val="0"/>
          <w:color w:val="auto"/>
          <w:lang w:val="en-US"/>
        </w:rPr>
        <w:t>Sensitivity analysis</w:t>
      </w:r>
    </w:p>
    <w:p w14:paraId="0E784C90" w14:textId="6EC03C5D" w:rsidR="00576946" w:rsidRPr="00D15D9C" w:rsidRDefault="00576946" w:rsidP="005B40B6">
      <w:pPr>
        <w:ind w:firstLine="720"/>
        <w:jc w:val="both"/>
        <w:rPr>
          <w:rFonts w:cs="Times New Roman"/>
          <w:lang w:val="en-US"/>
        </w:rPr>
      </w:pPr>
      <w:r w:rsidRPr="00D15D9C">
        <w:rPr>
          <w:rFonts w:cs="Times New Roman"/>
          <w:lang w:val="en-US"/>
        </w:rPr>
        <w:t>Complications in the BCIS data are self-reported; it is therefore likely that the rates of complications are underestimated. A sensitivity analysis was consequently performed on the base case using complications rates from a pub</w:t>
      </w:r>
      <w:r w:rsidR="00F21F11" w:rsidRPr="00D15D9C">
        <w:rPr>
          <w:rFonts w:cs="Times New Roman"/>
          <w:lang w:val="en-US"/>
        </w:rPr>
        <w:t>lished meta-analysis of randomiz</w:t>
      </w:r>
      <w:r w:rsidRPr="00D15D9C">
        <w:rPr>
          <w:rFonts w:cs="Times New Roman"/>
          <w:lang w:val="en-US"/>
        </w:rPr>
        <w:t>ed trials by Ferrante</w:t>
      </w:r>
      <w:r w:rsidR="002A4503" w:rsidRPr="00D15D9C">
        <w:rPr>
          <w:rFonts w:cs="Times New Roman"/>
          <w:lang w:val="en-US"/>
        </w:rPr>
        <w:t xml:space="preserve"> </w:t>
      </w:r>
      <w:r w:rsidRPr="00D15D9C">
        <w:rPr>
          <w:rFonts w:cs="Times New Roman"/>
          <w:lang w:val="en-US"/>
        </w:rPr>
        <w:t>et al.</w:t>
      </w:r>
      <w:r w:rsidR="009A2F39" w:rsidRPr="00D15D9C">
        <w:rPr>
          <w:rFonts w:cs="Times New Roman"/>
          <w:color w:val="000000" w:themeColor="text1"/>
          <w:szCs w:val="24"/>
          <w:vertAlign w:val="superscript"/>
          <w:lang w:val="en-US"/>
        </w:rPr>
        <w:t>25</w:t>
      </w:r>
      <w:r w:rsidRPr="00D15D9C">
        <w:rPr>
          <w:rFonts w:cs="Times New Roman"/>
          <w:lang w:val="en-US"/>
        </w:rPr>
        <w:t xml:space="preserve"> Pooled rates are available from this study for MACE, major bleeding, and vascular complications. For NSTEMI bleeding rates, the </w:t>
      </w:r>
      <w:r w:rsidR="00623B97" w:rsidRPr="00D15D9C">
        <w:rPr>
          <w:rFonts w:cs="Times New Roman"/>
          <w:lang w:val="en-US"/>
        </w:rPr>
        <w:t>Ferrante et al study considered three studies</w:t>
      </w:r>
      <w:r w:rsidR="0050774A" w:rsidRPr="00D15D9C">
        <w:rPr>
          <w:rFonts w:cs="Times New Roman"/>
          <w:lang w:val="en-US"/>
        </w:rPr>
        <w:t>: RIVAL</w:t>
      </w:r>
      <w:r w:rsidR="00623B97" w:rsidRPr="00D15D9C">
        <w:rPr>
          <w:rFonts w:cs="Times New Roman"/>
          <w:lang w:val="en-US"/>
        </w:rPr>
        <w:t>,</w:t>
      </w:r>
      <w:r w:rsidR="003544D8" w:rsidRPr="00D15D9C">
        <w:rPr>
          <w:rFonts w:cs="Times New Roman"/>
          <w:vertAlign w:val="superscript"/>
          <w:lang w:val="en-US"/>
        </w:rPr>
        <w:t>10</w:t>
      </w:r>
      <w:r w:rsidR="00623B97" w:rsidRPr="00D15D9C">
        <w:rPr>
          <w:rFonts w:cs="Times New Roman"/>
          <w:lang w:val="en-US"/>
        </w:rPr>
        <w:t xml:space="preserve"> SAFE-PCI</w:t>
      </w:r>
      <w:r w:rsidR="003544D8" w:rsidRPr="00D15D9C">
        <w:rPr>
          <w:rFonts w:cs="Times New Roman"/>
          <w:vertAlign w:val="superscript"/>
          <w:lang w:val="en-US"/>
        </w:rPr>
        <w:t>26</w:t>
      </w:r>
      <w:r w:rsidR="00623B97" w:rsidRPr="00D15D9C">
        <w:rPr>
          <w:rFonts w:cs="Times New Roman"/>
          <w:lang w:val="en-US"/>
        </w:rPr>
        <w:t xml:space="preserve"> and MATRIX</w:t>
      </w:r>
      <w:r w:rsidR="003544D8" w:rsidRPr="00D15D9C">
        <w:rPr>
          <w:rFonts w:cs="Times New Roman"/>
          <w:vertAlign w:val="superscript"/>
          <w:lang w:val="en-US"/>
        </w:rPr>
        <w:t>4</w:t>
      </w:r>
      <w:r w:rsidR="00623B97" w:rsidRPr="00D15D9C">
        <w:rPr>
          <w:rFonts w:cs="Times New Roman"/>
          <w:lang w:val="en-US"/>
        </w:rPr>
        <w:t xml:space="preserve">. </w:t>
      </w:r>
      <w:r w:rsidR="00E2617E" w:rsidRPr="00D15D9C">
        <w:rPr>
          <w:rFonts w:cs="Times New Roman"/>
          <w:lang w:val="en-US"/>
        </w:rPr>
        <w:t xml:space="preserve">The </w:t>
      </w:r>
      <w:r w:rsidR="005D1BB8" w:rsidRPr="00D15D9C">
        <w:rPr>
          <w:rFonts w:cs="Times New Roman"/>
          <w:lang w:val="en-US"/>
        </w:rPr>
        <w:t>RIVAL</w:t>
      </w:r>
      <w:r w:rsidR="003544D8" w:rsidRPr="00D15D9C">
        <w:rPr>
          <w:rFonts w:cs="Times New Roman"/>
          <w:vertAlign w:val="superscript"/>
          <w:lang w:val="en-US"/>
        </w:rPr>
        <w:t>10</w:t>
      </w:r>
      <w:r w:rsidR="005D1BB8" w:rsidRPr="00D15D9C">
        <w:rPr>
          <w:rFonts w:cs="Times New Roman"/>
          <w:lang w:val="en-US"/>
        </w:rPr>
        <w:t xml:space="preserve"> study </w:t>
      </w:r>
      <w:r w:rsidR="00E2617E" w:rsidRPr="00D15D9C">
        <w:rPr>
          <w:rFonts w:cs="Times New Roman"/>
          <w:lang w:val="en-US"/>
        </w:rPr>
        <w:t>used a fairly conservative definition of major bleeding, whilst the SAFE-PCI study focused on a female-only population</w:t>
      </w:r>
      <w:r w:rsidR="003544D8" w:rsidRPr="00D15D9C">
        <w:rPr>
          <w:rFonts w:cs="Times New Roman"/>
          <w:lang w:val="en-US"/>
        </w:rPr>
        <w:t>.</w:t>
      </w:r>
      <w:r w:rsidR="003544D8" w:rsidRPr="00D15D9C">
        <w:rPr>
          <w:rFonts w:cs="Times New Roman"/>
          <w:vertAlign w:val="superscript"/>
          <w:lang w:val="en-US"/>
        </w:rPr>
        <w:t>26</w:t>
      </w:r>
      <w:r w:rsidR="00D76473" w:rsidRPr="00D15D9C">
        <w:rPr>
          <w:rFonts w:cs="Times New Roman"/>
          <w:lang w:val="en-US"/>
        </w:rPr>
        <w:t>MATRIX used the</w:t>
      </w:r>
      <w:r w:rsidR="00054537" w:rsidRPr="00D15D9C">
        <w:rPr>
          <w:rFonts w:cs="Times New Roman"/>
          <w:lang w:val="en-US"/>
        </w:rPr>
        <w:t xml:space="preserve"> </w:t>
      </w:r>
      <w:r w:rsidR="005D1BB8" w:rsidRPr="00D15D9C">
        <w:rPr>
          <w:rFonts w:cs="Times New Roman"/>
          <w:lang w:val="en-US"/>
        </w:rPr>
        <w:t>BARC criteria,</w:t>
      </w:r>
      <w:r w:rsidR="003544D8" w:rsidRPr="00D15D9C">
        <w:rPr>
          <w:rFonts w:cs="Times New Roman"/>
          <w:vertAlign w:val="superscript"/>
          <w:lang w:val="en-US"/>
        </w:rPr>
        <w:t>4</w:t>
      </w:r>
      <w:r w:rsidR="005D1BB8" w:rsidRPr="00D15D9C">
        <w:rPr>
          <w:rFonts w:cs="Times New Roman"/>
          <w:lang w:val="en-US"/>
        </w:rPr>
        <w:t xml:space="preserve"> which </w:t>
      </w:r>
      <w:r w:rsidR="00D76473" w:rsidRPr="00D15D9C">
        <w:rPr>
          <w:rFonts w:cs="Times New Roman"/>
          <w:lang w:val="en-US"/>
        </w:rPr>
        <w:t>are</w:t>
      </w:r>
      <w:r w:rsidR="005D1BB8" w:rsidRPr="00D15D9C">
        <w:rPr>
          <w:rFonts w:cs="Times New Roman"/>
          <w:lang w:val="en-US"/>
        </w:rPr>
        <w:t xml:space="preserve"> the current standard for defining bleeding events in clinical trials. </w:t>
      </w:r>
      <w:r w:rsidR="00623B97" w:rsidRPr="00D15D9C">
        <w:rPr>
          <w:rFonts w:cs="Times New Roman"/>
          <w:lang w:val="en-US"/>
        </w:rPr>
        <w:t xml:space="preserve">Therefore, the </w:t>
      </w:r>
      <w:r w:rsidRPr="00D15D9C">
        <w:rPr>
          <w:rFonts w:cs="Times New Roman"/>
          <w:lang w:val="en-US"/>
        </w:rPr>
        <w:t>current analysis uses data derived from the MATRIX trial.</w:t>
      </w:r>
      <w:r w:rsidR="009A2F39" w:rsidRPr="00D15D9C">
        <w:rPr>
          <w:rFonts w:cs="Times New Roman"/>
          <w:color w:val="000000" w:themeColor="text1"/>
          <w:szCs w:val="24"/>
          <w:vertAlign w:val="superscript"/>
          <w:lang w:val="en-US"/>
        </w:rPr>
        <w:t>4</w:t>
      </w:r>
      <w:r w:rsidR="007776AF" w:rsidRPr="00D15D9C">
        <w:rPr>
          <w:rFonts w:cs="Times New Roman"/>
          <w:color w:val="000000" w:themeColor="text1"/>
          <w:szCs w:val="24"/>
          <w:vertAlign w:val="superscript"/>
          <w:lang w:val="en-US"/>
        </w:rPr>
        <w:t xml:space="preserve"> </w:t>
      </w:r>
      <w:r w:rsidRPr="00D15D9C">
        <w:rPr>
          <w:rFonts w:cs="Times New Roman"/>
          <w:lang w:val="en-US"/>
        </w:rPr>
        <w:t xml:space="preserve">The data used in the sensitivity analysis are available in the </w:t>
      </w:r>
      <w:r w:rsidR="009514AC">
        <w:rPr>
          <w:rFonts w:cs="Times New Roman"/>
          <w:lang w:val="en-US"/>
        </w:rPr>
        <w:t>Supplementary Table 4</w:t>
      </w:r>
      <w:r w:rsidRPr="00D15D9C">
        <w:rPr>
          <w:rFonts w:cs="Times New Roman"/>
          <w:lang w:val="en-US"/>
        </w:rPr>
        <w:t>.</w:t>
      </w:r>
    </w:p>
    <w:p w14:paraId="5F3F11FA" w14:textId="0A6B2031" w:rsidR="00E40F89" w:rsidRPr="00D15D9C" w:rsidRDefault="00E40F89" w:rsidP="00E40F89">
      <w:pPr>
        <w:ind w:firstLine="720"/>
        <w:jc w:val="both"/>
        <w:rPr>
          <w:rFonts w:cs="Times New Roman"/>
          <w:color w:val="000000" w:themeColor="text1"/>
          <w:szCs w:val="24"/>
          <w:lang w:val="en-US"/>
        </w:rPr>
      </w:pPr>
      <w:r w:rsidRPr="00D15D9C">
        <w:rPr>
          <w:rFonts w:eastAsia="Times New Roman" w:cs="Times New Roman"/>
          <w:color w:val="000000"/>
          <w:szCs w:val="24"/>
          <w:lang w:val="en-US"/>
        </w:rPr>
        <w:t xml:space="preserve">The authors are unable to share data and study materials as this would not be allowed under the data sharing agreements with the National Institute of </w:t>
      </w:r>
      <w:r w:rsidR="009E3313" w:rsidRPr="00D15D9C">
        <w:rPr>
          <w:rFonts w:eastAsia="Times New Roman" w:cs="Times New Roman"/>
          <w:color w:val="000000"/>
          <w:szCs w:val="24"/>
          <w:lang w:val="en-US"/>
        </w:rPr>
        <w:t>C</w:t>
      </w:r>
      <w:r w:rsidRPr="00D15D9C">
        <w:rPr>
          <w:rFonts w:eastAsia="Times New Roman" w:cs="Times New Roman"/>
          <w:color w:val="000000"/>
          <w:szCs w:val="24"/>
          <w:lang w:val="en-US"/>
        </w:rPr>
        <w:t xml:space="preserve">ardiovascular Outcomes </w:t>
      </w:r>
      <w:r w:rsidRPr="00D15D9C">
        <w:rPr>
          <w:rFonts w:eastAsia="Times New Roman" w:cs="Times New Roman"/>
          <w:color w:val="000000"/>
          <w:szCs w:val="24"/>
          <w:lang w:val="en-US"/>
        </w:rPr>
        <w:lastRenderedPageBreak/>
        <w:t>Research</w:t>
      </w:r>
      <w:r w:rsidR="002A4503" w:rsidRPr="00D15D9C">
        <w:rPr>
          <w:rFonts w:eastAsia="Times New Roman" w:cs="Times New Roman"/>
          <w:color w:val="000000"/>
          <w:szCs w:val="24"/>
          <w:lang w:val="en-US"/>
        </w:rPr>
        <w:t>; however,</w:t>
      </w:r>
      <w:r w:rsidRPr="00D15D9C">
        <w:rPr>
          <w:rFonts w:eastAsia="Times New Roman" w:cs="Times New Roman"/>
          <w:color w:val="000000"/>
          <w:szCs w:val="24"/>
          <w:lang w:val="en-US"/>
        </w:rPr>
        <w:t xml:space="preserve"> analytic methods can be made available to other researchers for purposes of replicating the procedure.</w:t>
      </w:r>
    </w:p>
    <w:p w14:paraId="49947451" w14:textId="77777777" w:rsidR="00E40F89" w:rsidRPr="00CA7E02" w:rsidRDefault="00E40F89" w:rsidP="005B40B6">
      <w:pPr>
        <w:ind w:firstLine="720"/>
        <w:jc w:val="both"/>
        <w:rPr>
          <w:rFonts w:cs="Times New Roman"/>
          <w:lang w:val="en-US"/>
        </w:rPr>
      </w:pPr>
    </w:p>
    <w:p w14:paraId="381DF852" w14:textId="77777777" w:rsidR="00576946" w:rsidRPr="00D15D9C" w:rsidRDefault="00576946" w:rsidP="00DD240D">
      <w:pPr>
        <w:pStyle w:val="Heading2"/>
        <w:jc w:val="both"/>
        <w:rPr>
          <w:rFonts w:ascii="Times New Roman" w:hAnsi="Times New Roman" w:cs="Times New Roman"/>
          <w:color w:val="000000" w:themeColor="text1"/>
          <w:sz w:val="24"/>
          <w:szCs w:val="24"/>
          <w:lang w:val="en-US"/>
        </w:rPr>
      </w:pPr>
      <w:r w:rsidRPr="00D15D9C">
        <w:rPr>
          <w:rFonts w:ascii="Times New Roman" w:hAnsi="Times New Roman" w:cs="Times New Roman"/>
          <w:color w:val="000000" w:themeColor="text1"/>
          <w:sz w:val="24"/>
          <w:szCs w:val="24"/>
          <w:lang w:val="en-US"/>
        </w:rPr>
        <w:t>Results</w:t>
      </w:r>
    </w:p>
    <w:p w14:paraId="70CC2A9E" w14:textId="77777777" w:rsidR="00576946" w:rsidRPr="00D15D9C" w:rsidRDefault="00576946" w:rsidP="00DD240D">
      <w:pPr>
        <w:pStyle w:val="Heading3"/>
        <w:jc w:val="both"/>
        <w:rPr>
          <w:rFonts w:cs="Times New Roman"/>
          <w:b w:val="0"/>
          <w:color w:val="000000" w:themeColor="text1"/>
          <w:lang w:val="en-US"/>
        </w:rPr>
      </w:pPr>
      <w:r w:rsidRPr="00D15D9C">
        <w:rPr>
          <w:rFonts w:cs="Times New Roman"/>
          <w:b w:val="0"/>
          <w:color w:val="000000" w:themeColor="text1"/>
          <w:lang w:val="en-US"/>
        </w:rPr>
        <w:t>Base case analysis</w:t>
      </w:r>
    </w:p>
    <w:p w14:paraId="638BDE84" w14:textId="08937FAC" w:rsidR="00576946" w:rsidRPr="001C3BD1" w:rsidRDefault="00576946" w:rsidP="005B40B6">
      <w:pPr>
        <w:ind w:firstLine="720"/>
        <w:jc w:val="both"/>
        <w:rPr>
          <w:rFonts w:cs="Times New Roman"/>
          <w:szCs w:val="24"/>
          <w:lang w:val="en-US"/>
        </w:rPr>
      </w:pPr>
      <w:r w:rsidRPr="00D15D9C">
        <w:rPr>
          <w:rFonts w:cs="Times New Roman"/>
          <w:szCs w:val="24"/>
          <w:lang w:val="en-US"/>
        </w:rPr>
        <w:t>A total of 248,228 propensity matched</w:t>
      </w:r>
      <w:r w:rsidR="00F21F11" w:rsidRPr="00D15D9C">
        <w:rPr>
          <w:rFonts w:cs="Times New Roman"/>
          <w:szCs w:val="24"/>
          <w:lang w:val="en-US"/>
        </w:rPr>
        <w:t xml:space="preserve"> </w:t>
      </w:r>
      <w:r w:rsidR="00E77DCF" w:rsidRPr="00D15D9C">
        <w:rPr>
          <w:rFonts w:cs="Times New Roman"/>
          <w:szCs w:val="24"/>
          <w:lang w:val="en-US"/>
        </w:rPr>
        <w:t xml:space="preserve">procedures </w:t>
      </w:r>
      <w:r w:rsidRPr="00D15D9C">
        <w:rPr>
          <w:rFonts w:cs="Times New Roman"/>
          <w:szCs w:val="24"/>
          <w:lang w:val="en-US"/>
        </w:rPr>
        <w:t xml:space="preserve">between 2010–2014 were included in the base case analysis. The clinical and procedural characteristics stratified by access site are presented in </w:t>
      </w:r>
      <w:r w:rsidR="00D15D9C">
        <w:rPr>
          <w:rFonts w:cs="Times New Roman"/>
          <w:szCs w:val="24"/>
          <w:lang w:val="en-US"/>
        </w:rPr>
        <w:t>Table 1</w:t>
      </w:r>
      <w:r w:rsidR="00277FBD" w:rsidRPr="00D15D9C">
        <w:rPr>
          <w:lang w:val="en-US"/>
        </w:rPr>
        <w:t xml:space="preserve"> </w:t>
      </w:r>
      <w:r w:rsidRPr="00D15D9C">
        <w:rPr>
          <w:rFonts w:cs="Times New Roman"/>
          <w:szCs w:val="24"/>
          <w:lang w:val="en-US"/>
        </w:rPr>
        <w:t xml:space="preserve">with clinical outcome data that the analysis was based on presented in </w:t>
      </w:r>
      <w:r w:rsidR="00D15D9C">
        <w:rPr>
          <w:rFonts w:cs="Times New Roman"/>
          <w:szCs w:val="24"/>
          <w:lang w:val="en-US"/>
        </w:rPr>
        <w:t>Table 2</w:t>
      </w:r>
      <w:r w:rsidRPr="00D15D9C">
        <w:rPr>
          <w:rFonts w:cs="Times New Roman"/>
          <w:szCs w:val="24"/>
          <w:lang w:val="en-US"/>
        </w:rPr>
        <w:t>. Between 2010</w:t>
      </w:r>
      <w:r w:rsidR="006044F5" w:rsidRPr="00D15D9C">
        <w:rPr>
          <w:rFonts w:cs="Times New Roman"/>
          <w:szCs w:val="24"/>
          <w:lang w:val="en-US"/>
        </w:rPr>
        <w:t>–</w:t>
      </w:r>
      <w:r w:rsidRPr="00D15D9C">
        <w:rPr>
          <w:rFonts w:cs="Times New Roman"/>
          <w:szCs w:val="24"/>
          <w:lang w:val="en-US"/>
        </w:rPr>
        <w:t>2014, the total cost per procedure (</w:t>
      </w:r>
      <w:r w:rsidR="00F762A7" w:rsidRPr="00D15D9C">
        <w:rPr>
          <w:rFonts w:cs="Times New Roman"/>
          <w:szCs w:val="24"/>
          <w:lang w:val="en-US"/>
        </w:rPr>
        <w:t>access site/device</w:t>
      </w:r>
      <w:r w:rsidRPr="00D15D9C">
        <w:rPr>
          <w:rFonts w:cs="Times New Roman"/>
          <w:szCs w:val="24"/>
          <w:lang w:val="en-US"/>
        </w:rPr>
        <w:t>, length of stay, and complications) was £</w:t>
      </w:r>
      <w:r w:rsidR="001A3705" w:rsidRPr="00D15D9C">
        <w:rPr>
          <w:rFonts w:cs="Times New Roman"/>
          <w:szCs w:val="24"/>
          <w:lang w:val="en-US"/>
        </w:rPr>
        <w:t>1,1</w:t>
      </w:r>
      <w:r w:rsidR="00D34ED2" w:rsidRPr="00D15D9C">
        <w:rPr>
          <w:rFonts w:cs="Times New Roman"/>
          <w:szCs w:val="24"/>
          <w:lang w:val="en-US"/>
        </w:rPr>
        <w:t>20.84</w:t>
      </w:r>
      <w:r w:rsidRPr="00D15D9C">
        <w:rPr>
          <w:rFonts w:cs="Times New Roman"/>
          <w:szCs w:val="24"/>
          <w:lang w:val="en-US"/>
        </w:rPr>
        <w:t xml:space="preserve"> for TFA (range £</w:t>
      </w:r>
      <w:r w:rsidR="00D34ED2" w:rsidRPr="00D15D9C">
        <w:rPr>
          <w:rFonts w:cs="Times New Roman"/>
          <w:szCs w:val="24"/>
          <w:lang w:val="en-US"/>
        </w:rPr>
        <w:t>997.99</w:t>
      </w:r>
      <w:r w:rsidRPr="00D15D9C">
        <w:rPr>
          <w:rFonts w:cs="Times New Roman"/>
          <w:szCs w:val="24"/>
          <w:lang w:val="en-US"/>
        </w:rPr>
        <w:t>–</w:t>
      </w:r>
      <w:r w:rsidR="001A3705" w:rsidRPr="001C3BD1">
        <w:rPr>
          <w:rFonts w:cs="Times New Roman"/>
          <w:szCs w:val="24"/>
          <w:lang w:val="en-US"/>
        </w:rPr>
        <w:t>1,</w:t>
      </w:r>
      <w:r w:rsidR="00D34ED2" w:rsidRPr="001C3BD1">
        <w:rPr>
          <w:rFonts w:cs="Times New Roman"/>
          <w:szCs w:val="24"/>
          <w:lang w:val="en-US"/>
        </w:rPr>
        <w:t>191.00</w:t>
      </w:r>
      <w:r w:rsidRPr="00D15D9C">
        <w:rPr>
          <w:rFonts w:cs="Times New Roman"/>
          <w:szCs w:val="24"/>
          <w:lang w:val="en-US"/>
        </w:rPr>
        <w:t>) and £</w:t>
      </w:r>
      <w:r w:rsidR="00D34ED2" w:rsidRPr="00D15D9C">
        <w:rPr>
          <w:rFonts w:cs="Times New Roman"/>
          <w:szCs w:val="24"/>
          <w:lang w:val="en-US"/>
        </w:rPr>
        <w:t>870.25</w:t>
      </w:r>
      <w:r w:rsidRPr="00D15D9C">
        <w:rPr>
          <w:rFonts w:cs="Times New Roman"/>
          <w:szCs w:val="24"/>
          <w:lang w:val="en-US"/>
        </w:rPr>
        <w:t xml:space="preserve"> for TRA (range £</w:t>
      </w:r>
      <w:r w:rsidR="00D34ED2" w:rsidRPr="00D15D9C">
        <w:rPr>
          <w:rFonts w:cs="Times New Roman"/>
          <w:szCs w:val="24"/>
          <w:lang w:val="en-US"/>
        </w:rPr>
        <w:t>83</w:t>
      </w:r>
      <w:r w:rsidR="001A3705" w:rsidRPr="00D15D9C">
        <w:rPr>
          <w:rFonts w:cs="Times New Roman"/>
          <w:szCs w:val="24"/>
          <w:lang w:val="en-US"/>
        </w:rPr>
        <w:t>2.4</w:t>
      </w:r>
      <w:r w:rsidR="00D34ED2" w:rsidRPr="00D15D9C">
        <w:rPr>
          <w:rFonts w:cs="Times New Roman"/>
          <w:szCs w:val="24"/>
          <w:lang w:val="en-US"/>
        </w:rPr>
        <w:t>3</w:t>
      </w:r>
      <w:r w:rsidRPr="00D15D9C">
        <w:rPr>
          <w:rFonts w:cs="Times New Roman"/>
          <w:szCs w:val="24"/>
          <w:lang w:val="en-US"/>
        </w:rPr>
        <w:t>–</w:t>
      </w:r>
      <w:r w:rsidR="00D34ED2" w:rsidRPr="00D15D9C">
        <w:rPr>
          <w:rFonts w:cs="Times New Roman"/>
          <w:szCs w:val="24"/>
          <w:lang w:val="en-US"/>
        </w:rPr>
        <w:t>902</w:t>
      </w:r>
      <w:r w:rsidR="001A3705" w:rsidRPr="00D15D9C">
        <w:rPr>
          <w:rFonts w:cs="Times New Roman"/>
          <w:szCs w:val="24"/>
          <w:lang w:val="en-US"/>
        </w:rPr>
        <w:t>.</w:t>
      </w:r>
      <w:r w:rsidR="00D34ED2" w:rsidRPr="00D15D9C">
        <w:rPr>
          <w:rFonts w:cs="Times New Roman"/>
          <w:szCs w:val="24"/>
          <w:lang w:val="en-US"/>
        </w:rPr>
        <w:t>5</w:t>
      </w:r>
      <w:r w:rsidR="001A3705" w:rsidRPr="00D15D9C">
        <w:rPr>
          <w:rFonts w:cs="Times New Roman"/>
          <w:szCs w:val="24"/>
          <w:lang w:val="en-US"/>
        </w:rPr>
        <w:t>4</w:t>
      </w:r>
      <w:r w:rsidR="00065BA0" w:rsidRPr="00D15D9C">
        <w:rPr>
          <w:rFonts w:cs="Times New Roman"/>
          <w:szCs w:val="24"/>
          <w:lang w:val="en-US"/>
        </w:rPr>
        <w:t xml:space="preserve">), with TRA offering a cost </w:t>
      </w:r>
      <w:r w:rsidRPr="00D15D9C">
        <w:rPr>
          <w:rFonts w:cs="Times New Roman"/>
          <w:szCs w:val="24"/>
          <w:lang w:val="en-US"/>
        </w:rPr>
        <w:t>saving of £</w:t>
      </w:r>
      <w:r w:rsidR="001A3705" w:rsidRPr="00D15D9C">
        <w:rPr>
          <w:rFonts w:cs="Times New Roman"/>
          <w:szCs w:val="24"/>
          <w:lang w:val="en-US"/>
        </w:rPr>
        <w:t>2</w:t>
      </w:r>
      <w:r w:rsidR="00D34ED2" w:rsidRPr="00D15D9C">
        <w:rPr>
          <w:rFonts w:cs="Times New Roman"/>
          <w:szCs w:val="24"/>
          <w:lang w:val="en-US"/>
        </w:rPr>
        <w:t>5</w:t>
      </w:r>
      <w:r w:rsidR="001A3705" w:rsidRPr="00D15D9C">
        <w:rPr>
          <w:rFonts w:cs="Times New Roman"/>
          <w:szCs w:val="24"/>
          <w:lang w:val="en-US"/>
        </w:rPr>
        <w:t>0.</w:t>
      </w:r>
      <w:r w:rsidR="00D34ED2" w:rsidRPr="00D15D9C">
        <w:rPr>
          <w:rFonts w:cs="Times New Roman"/>
          <w:szCs w:val="24"/>
          <w:lang w:val="en-US"/>
        </w:rPr>
        <w:t>59</w:t>
      </w:r>
      <w:r w:rsidRPr="00D15D9C">
        <w:rPr>
          <w:rFonts w:cs="Times New Roman"/>
          <w:szCs w:val="24"/>
          <w:lang w:val="en-US"/>
        </w:rPr>
        <w:t xml:space="preserve"> (</w:t>
      </w:r>
      <w:r w:rsidR="001A3705" w:rsidRPr="00D15D9C">
        <w:rPr>
          <w:rFonts w:cs="Times New Roman"/>
          <w:szCs w:val="24"/>
          <w:lang w:val="en-US"/>
        </w:rPr>
        <w:t>2</w:t>
      </w:r>
      <w:r w:rsidR="00D34ED2" w:rsidRPr="00D15D9C">
        <w:rPr>
          <w:rFonts w:cs="Times New Roman"/>
          <w:szCs w:val="24"/>
          <w:lang w:val="en-US"/>
        </w:rPr>
        <w:t>2</w:t>
      </w:r>
      <w:r w:rsidRPr="00D15D9C">
        <w:rPr>
          <w:rFonts w:cs="Times New Roman"/>
          <w:szCs w:val="24"/>
          <w:lang w:val="en-US"/>
        </w:rPr>
        <w:t>% reduction) (</w:t>
      </w:r>
      <w:r w:rsidR="00D15D9C">
        <w:rPr>
          <w:rFonts w:cs="Times New Roman"/>
          <w:szCs w:val="24"/>
          <w:lang w:val="en-US"/>
        </w:rPr>
        <w:t>Table 3</w:t>
      </w:r>
      <w:r w:rsidRPr="00D15D9C">
        <w:rPr>
          <w:rFonts w:cs="Times New Roman"/>
          <w:szCs w:val="24"/>
          <w:lang w:val="en-US"/>
        </w:rPr>
        <w:t>). The majority</w:t>
      </w:r>
      <w:r w:rsidR="00F762A7" w:rsidRPr="00D15D9C">
        <w:rPr>
          <w:rFonts w:cs="Times New Roman"/>
          <w:szCs w:val="24"/>
          <w:lang w:val="en-US"/>
        </w:rPr>
        <w:t xml:space="preserve"> (</w:t>
      </w:r>
      <w:r w:rsidR="001A3705" w:rsidRPr="00D15D9C">
        <w:rPr>
          <w:rFonts w:cs="Times New Roman"/>
          <w:szCs w:val="24"/>
          <w:lang w:val="en-US"/>
        </w:rPr>
        <w:t>7</w:t>
      </w:r>
      <w:r w:rsidR="00D34ED2" w:rsidRPr="00D15D9C">
        <w:rPr>
          <w:rFonts w:cs="Times New Roman"/>
          <w:szCs w:val="24"/>
          <w:lang w:val="en-US"/>
        </w:rPr>
        <w:t>6</w:t>
      </w:r>
      <w:r w:rsidR="00F762A7" w:rsidRPr="00D15D9C">
        <w:rPr>
          <w:rFonts w:cs="Times New Roman"/>
          <w:szCs w:val="24"/>
          <w:lang w:val="en-US"/>
        </w:rPr>
        <w:t>%)</w:t>
      </w:r>
      <w:r w:rsidRPr="00D15D9C">
        <w:rPr>
          <w:rFonts w:cs="Times New Roman"/>
          <w:szCs w:val="24"/>
          <w:lang w:val="en-US"/>
        </w:rPr>
        <w:t xml:space="preserve"> of the </w:t>
      </w:r>
      <w:r w:rsidR="00A9681B" w:rsidRPr="00D15D9C">
        <w:rPr>
          <w:rFonts w:cs="Times New Roman"/>
          <w:szCs w:val="24"/>
          <w:lang w:val="en-US"/>
        </w:rPr>
        <w:t xml:space="preserve">cost saving </w:t>
      </w:r>
      <w:r w:rsidRPr="00D15D9C">
        <w:rPr>
          <w:rFonts w:cs="Times New Roman"/>
          <w:szCs w:val="24"/>
          <w:lang w:val="en-US"/>
        </w:rPr>
        <w:t>was attributable to length of stay costs. The greatest cost saving was in the STEMI indication (£</w:t>
      </w:r>
      <w:r w:rsidR="001A3705" w:rsidRPr="00D15D9C">
        <w:rPr>
          <w:rFonts w:cs="Times New Roman"/>
          <w:szCs w:val="24"/>
          <w:lang w:val="en-US"/>
        </w:rPr>
        <w:t>3</w:t>
      </w:r>
      <w:r w:rsidR="00D34ED2" w:rsidRPr="00D15D9C">
        <w:rPr>
          <w:rFonts w:cs="Times New Roman"/>
          <w:szCs w:val="24"/>
          <w:lang w:val="en-US"/>
        </w:rPr>
        <w:t>48.26</w:t>
      </w:r>
      <w:r w:rsidRPr="00D15D9C">
        <w:rPr>
          <w:rFonts w:cs="Times New Roman"/>
          <w:szCs w:val="24"/>
          <w:lang w:val="en-US"/>
        </w:rPr>
        <w:t>), followed by NSTEMI/unstable (£</w:t>
      </w:r>
      <w:r w:rsidR="00D34ED2" w:rsidRPr="00D15D9C">
        <w:rPr>
          <w:rFonts w:cs="Times New Roman"/>
          <w:szCs w:val="24"/>
          <w:lang w:val="en-US"/>
        </w:rPr>
        <w:t>282.21</w:t>
      </w:r>
      <w:r w:rsidRPr="00D15D9C">
        <w:rPr>
          <w:rFonts w:cs="Times New Roman"/>
          <w:szCs w:val="24"/>
          <w:lang w:val="en-US"/>
        </w:rPr>
        <w:t>) and elective/stable (£</w:t>
      </w:r>
      <w:r w:rsidR="001A3705" w:rsidRPr="001C3BD1">
        <w:rPr>
          <w:rFonts w:cs="Times New Roman"/>
          <w:szCs w:val="24"/>
          <w:lang w:val="en-US"/>
        </w:rPr>
        <w:t>1</w:t>
      </w:r>
      <w:r w:rsidR="00D34ED2" w:rsidRPr="00D15D9C">
        <w:rPr>
          <w:rFonts w:cs="Times New Roman"/>
          <w:szCs w:val="24"/>
          <w:lang w:val="en-US"/>
        </w:rPr>
        <w:t>53.88</w:t>
      </w:r>
      <w:r w:rsidRPr="00D15D9C">
        <w:rPr>
          <w:rFonts w:cs="Times New Roman"/>
          <w:szCs w:val="24"/>
          <w:lang w:val="en-US"/>
        </w:rPr>
        <w:t>). In the sensitivity analysis on complication costs a similar r</w:t>
      </w:r>
      <w:r w:rsidR="00065BA0" w:rsidRPr="00D15D9C">
        <w:rPr>
          <w:rFonts w:cs="Times New Roman"/>
          <w:szCs w:val="24"/>
          <w:lang w:val="en-US"/>
        </w:rPr>
        <w:t xml:space="preserve">esult was observed, with a cost </w:t>
      </w:r>
      <w:r w:rsidRPr="00D15D9C">
        <w:rPr>
          <w:rFonts w:cs="Times New Roman"/>
          <w:szCs w:val="24"/>
          <w:lang w:val="en-US"/>
        </w:rPr>
        <w:t>saving of £</w:t>
      </w:r>
      <w:r w:rsidR="001A3705" w:rsidRPr="00D15D9C">
        <w:rPr>
          <w:rFonts w:cs="Times New Roman"/>
          <w:szCs w:val="24"/>
          <w:lang w:val="en-US"/>
        </w:rPr>
        <w:t>2</w:t>
      </w:r>
      <w:r w:rsidR="00D34ED2" w:rsidRPr="00D15D9C">
        <w:rPr>
          <w:rFonts w:cs="Times New Roman"/>
          <w:szCs w:val="24"/>
          <w:lang w:val="en-US"/>
        </w:rPr>
        <w:t>51.84</w:t>
      </w:r>
      <w:r w:rsidRPr="00D15D9C">
        <w:rPr>
          <w:rFonts w:cs="Times New Roman"/>
          <w:szCs w:val="24"/>
          <w:lang w:val="en-US"/>
        </w:rPr>
        <w:t xml:space="preserve"> (</w:t>
      </w:r>
      <w:r w:rsidR="001A3705" w:rsidRPr="00D15D9C">
        <w:rPr>
          <w:rFonts w:cs="Times New Roman"/>
          <w:szCs w:val="24"/>
          <w:lang w:val="en-US"/>
        </w:rPr>
        <w:t>2</w:t>
      </w:r>
      <w:r w:rsidR="00D34ED2" w:rsidRPr="00D15D9C">
        <w:rPr>
          <w:rFonts w:cs="Times New Roman"/>
          <w:szCs w:val="24"/>
          <w:lang w:val="en-US"/>
        </w:rPr>
        <w:t>2</w:t>
      </w:r>
      <w:r w:rsidRPr="00D15D9C">
        <w:rPr>
          <w:rFonts w:cs="Times New Roman"/>
          <w:szCs w:val="24"/>
          <w:lang w:val="en-US"/>
        </w:rPr>
        <w:t>%</w:t>
      </w:r>
      <w:bookmarkStart w:id="1" w:name="_Ref479236899"/>
      <w:r w:rsidR="00A40EC2" w:rsidRPr="00D15D9C">
        <w:rPr>
          <w:rFonts w:cs="Times New Roman"/>
          <w:szCs w:val="24"/>
          <w:lang w:val="en-US"/>
        </w:rPr>
        <w:t>) per procedure for TRA vs TFA</w:t>
      </w:r>
      <w:r w:rsidR="00D15D9C">
        <w:rPr>
          <w:rFonts w:cs="Times New Roman"/>
          <w:szCs w:val="24"/>
          <w:lang w:val="en-US"/>
        </w:rPr>
        <w:t xml:space="preserve"> (Table 4)</w:t>
      </w:r>
      <w:r w:rsidR="00A40EC2" w:rsidRPr="00D15D9C">
        <w:rPr>
          <w:rFonts w:cs="Times New Roman"/>
          <w:szCs w:val="24"/>
          <w:lang w:val="en-US"/>
        </w:rPr>
        <w:t>.</w:t>
      </w:r>
      <w:r w:rsidR="00332A6E" w:rsidRPr="00D15D9C">
        <w:rPr>
          <w:rFonts w:cs="Times New Roman"/>
          <w:szCs w:val="24"/>
          <w:lang w:val="en-US"/>
        </w:rPr>
        <w:t xml:space="preserve"> Overall costs for TFA and TRA were both higher than the base case analysis due to the higher absolute complication rates in Ferrante et al</w:t>
      </w:r>
      <w:r w:rsidR="003544D8" w:rsidRPr="00D15D9C">
        <w:rPr>
          <w:rFonts w:cs="Times New Roman"/>
          <w:szCs w:val="24"/>
          <w:vertAlign w:val="superscript"/>
          <w:lang w:val="en-US"/>
        </w:rPr>
        <w:t>25</w:t>
      </w:r>
      <w:r w:rsidR="00332A6E" w:rsidRPr="00D15D9C">
        <w:rPr>
          <w:rFonts w:cs="Times New Roman"/>
          <w:szCs w:val="24"/>
          <w:lang w:val="en-US"/>
        </w:rPr>
        <w:t xml:space="preserve"> and the MATRIX</w:t>
      </w:r>
      <w:r w:rsidR="003544D8" w:rsidRPr="00D15D9C">
        <w:rPr>
          <w:rFonts w:cs="Times New Roman"/>
          <w:szCs w:val="24"/>
          <w:vertAlign w:val="superscript"/>
          <w:lang w:val="en-US"/>
        </w:rPr>
        <w:t>4</w:t>
      </w:r>
      <w:r w:rsidR="00332A6E" w:rsidRPr="00CA7E02">
        <w:rPr>
          <w:rFonts w:cs="Times New Roman"/>
          <w:szCs w:val="24"/>
          <w:lang w:val="en-US"/>
        </w:rPr>
        <w:t xml:space="preserve"> study relative to the BCIS dataset.</w:t>
      </w:r>
    </w:p>
    <w:bookmarkEnd w:id="1"/>
    <w:p w14:paraId="07E4562F" w14:textId="77777777" w:rsidR="00576946" w:rsidRPr="00D15D9C" w:rsidRDefault="00576946" w:rsidP="00DD240D">
      <w:pPr>
        <w:pStyle w:val="Heading3"/>
        <w:jc w:val="both"/>
        <w:rPr>
          <w:rFonts w:cs="Times New Roman"/>
          <w:b w:val="0"/>
          <w:color w:val="auto"/>
          <w:lang w:val="en-US"/>
        </w:rPr>
      </w:pPr>
      <w:r w:rsidRPr="00D15D9C">
        <w:rPr>
          <w:rFonts w:cs="Times New Roman"/>
          <w:b w:val="0"/>
          <w:color w:val="auto"/>
          <w:lang w:val="en-US"/>
        </w:rPr>
        <w:t>Real-world analysis</w:t>
      </w:r>
    </w:p>
    <w:p w14:paraId="5DCAEF96" w14:textId="1D959CBD" w:rsidR="00576946" w:rsidRPr="00D15D9C" w:rsidRDefault="00576946" w:rsidP="005B40B6">
      <w:pPr>
        <w:ind w:firstLine="720"/>
        <w:jc w:val="both"/>
        <w:rPr>
          <w:rFonts w:cs="Times New Roman"/>
          <w:lang w:val="en-US"/>
        </w:rPr>
      </w:pPr>
      <w:r w:rsidRPr="00D15D9C">
        <w:rPr>
          <w:rFonts w:cs="Times New Roman"/>
          <w:lang w:val="en-US"/>
        </w:rPr>
        <w:t xml:space="preserve">The percentage of PCI procedures performed by </w:t>
      </w:r>
      <w:r w:rsidR="00FC0542" w:rsidRPr="00D15D9C">
        <w:rPr>
          <w:rFonts w:cs="Times New Roman"/>
          <w:lang w:val="en-US"/>
        </w:rPr>
        <w:t>TRA</w:t>
      </w:r>
      <w:r w:rsidRPr="00D15D9C">
        <w:rPr>
          <w:rFonts w:cs="Times New Roman"/>
          <w:lang w:val="en-US"/>
        </w:rPr>
        <w:t xml:space="preserve"> has increased between 2010 and 2014 across all regions in England, but at varying rates, with rates between 20.7% and 79.8% reported in 2010 to 44.5</w:t>
      </w:r>
      <w:r w:rsidR="00585CBD" w:rsidRPr="00D15D9C">
        <w:rPr>
          <w:rFonts w:cs="Times New Roman"/>
          <w:lang w:val="en-US"/>
        </w:rPr>
        <w:t>–</w:t>
      </w:r>
      <w:r w:rsidRPr="00D15D9C">
        <w:rPr>
          <w:rFonts w:cs="Times New Roman"/>
          <w:lang w:val="en-US"/>
        </w:rPr>
        <w:t>84.3% in 2014 (</w:t>
      </w:r>
      <w:r w:rsidR="00D15D9C">
        <w:rPr>
          <w:rFonts w:cs="Times New Roman"/>
          <w:lang w:val="en-US"/>
        </w:rPr>
        <w:t>Figure 1</w:t>
      </w:r>
      <w:r w:rsidRPr="00D15D9C">
        <w:rPr>
          <w:rFonts w:cs="Times New Roman"/>
          <w:lang w:val="en-US"/>
        </w:rPr>
        <w:t>).</w:t>
      </w:r>
    </w:p>
    <w:p w14:paraId="4D563544" w14:textId="0FAABB6E" w:rsidR="00576946" w:rsidRPr="00D15D9C" w:rsidRDefault="00576946" w:rsidP="005B40B6">
      <w:pPr>
        <w:ind w:firstLine="720"/>
        <w:jc w:val="both"/>
        <w:rPr>
          <w:rFonts w:cs="Times New Roman"/>
          <w:lang w:val="en-US"/>
        </w:rPr>
      </w:pPr>
      <w:r w:rsidRPr="00D15D9C">
        <w:rPr>
          <w:rFonts w:cs="Times New Roman"/>
          <w:lang w:val="en-US"/>
        </w:rPr>
        <w:t>Using these uptake rates, the actual uptake of TRA has resulted in a cost saving to the National Health Service (NHS) of £</w:t>
      </w:r>
      <w:r w:rsidR="00D34ED2" w:rsidRPr="00D15D9C">
        <w:rPr>
          <w:rFonts w:cs="Times New Roman"/>
          <w:lang w:val="en-US"/>
        </w:rPr>
        <w:t>13.31</w:t>
      </w:r>
      <w:r w:rsidRPr="00D15D9C">
        <w:rPr>
          <w:rFonts w:cs="Times New Roman"/>
          <w:lang w:val="en-US"/>
        </w:rPr>
        <w:t xml:space="preserve"> million over 2010–2014, compared with the costs </w:t>
      </w:r>
      <w:r w:rsidRPr="00D15D9C">
        <w:rPr>
          <w:rFonts w:cs="Times New Roman"/>
          <w:lang w:val="en-US"/>
        </w:rPr>
        <w:lastRenderedPageBreak/>
        <w:t xml:space="preserve">that would have been incurred if the percentage of TRA </w:t>
      </w:r>
      <w:r w:rsidRPr="00CA7E02">
        <w:rPr>
          <w:rFonts w:cs="Times New Roman"/>
          <w:lang w:val="en-US"/>
        </w:rPr>
        <w:t>procedures had remained constant at the same level as in 2010 (</w:t>
      </w:r>
      <w:r w:rsidR="00D15D9C">
        <w:rPr>
          <w:rFonts w:cs="Times New Roman"/>
          <w:lang w:val="en-US"/>
        </w:rPr>
        <w:t>Table 5)</w:t>
      </w:r>
      <w:r w:rsidRPr="00D15D9C">
        <w:rPr>
          <w:rFonts w:cs="Times New Roman"/>
          <w:lang w:val="en-US"/>
        </w:rPr>
        <w:t xml:space="preserve">. </w:t>
      </w:r>
    </w:p>
    <w:p w14:paraId="7F46617E" w14:textId="41267702" w:rsidR="00576946" w:rsidRPr="00D15D9C" w:rsidRDefault="00576946" w:rsidP="005B40B6">
      <w:pPr>
        <w:ind w:firstLine="720"/>
        <w:jc w:val="both"/>
        <w:rPr>
          <w:rFonts w:cs="Times New Roman"/>
          <w:lang w:val="en-US"/>
        </w:rPr>
      </w:pPr>
      <w:r w:rsidRPr="00D15D9C">
        <w:rPr>
          <w:rFonts w:cs="Times New Roman"/>
          <w:lang w:val="en-US"/>
        </w:rPr>
        <w:t xml:space="preserve">As shown in </w:t>
      </w:r>
      <w:r w:rsidR="00D15D9C">
        <w:rPr>
          <w:rFonts w:cs="Times New Roman"/>
          <w:lang w:val="en-US"/>
        </w:rPr>
        <w:t>Figure 1,</w:t>
      </w:r>
      <w:r w:rsidRPr="00D15D9C">
        <w:rPr>
          <w:rFonts w:cs="Times New Roman"/>
          <w:lang w:val="en-US"/>
        </w:rPr>
        <w:t xml:space="preserve"> the percentage uptake of TRA was much lower in some regions than others during 2010–2014. For example, TRA uptake in the South East Coast region increased from 20.7% in 2010 to 44.5% in 2014, compared with 79.8% and 84.3%, respectively, for the North East region. An analysis was therefore performed which assumed that all regions adopted TRA at the same rate </w:t>
      </w:r>
      <w:r w:rsidR="005B0B40" w:rsidRPr="00D15D9C">
        <w:rPr>
          <w:rFonts w:eastAsia="Times New Roman" w:cs="Times New Roman"/>
          <w:color w:val="000000"/>
          <w:szCs w:val="24"/>
          <w:lang w:val="en-US"/>
        </w:rPr>
        <w:t>as the region with highest utili</w:t>
      </w:r>
      <w:r w:rsidR="00D15D9C">
        <w:rPr>
          <w:rFonts w:eastAsia="Times New Roman" w:cs="Times New Roman"/>
          <w:color w:val="000000"/>
          <w:szCs w:val="24"/>
          <w:lang w:val="en-US"/>
        </w:rPr>
        <w:t>z</w:t>
      </w:r>
      <w:r w:rsidR="005B0B40" w:rsidRPr="00D15D9C">
        <w:rPr>
          <w:rFonts w:eastAsia="Times New Roman" w:cs="Times New Roman"/>
          <w:color w:val="000000"/>
          <w:szCs w:val="24"/>
          <w:lang w:val="en-US"/>
        </w:rPr>
        <w:t xml:space="preserve">ation of TRA </w:t>
      </w:r>
      <w:r w:rsidRPr="00D15D9C">
        <w:rPr>
          <w:rFonts w:cs="Times New Roman"/>
          <w:lang w:val="en-US"/>
        </w:rPr>
        <w:t>(North East). Increasing the rate of TRA uptake increased the total cost</w:t>
      </w:r>
      <w:r w:rsidR="00F21F11" w:rsidRPr="00D15D9C">
        <w:rPr>
          <w:rFonts w:cs="Times New Roman"/>
          <w:lang w:val="en-US"/>
        </w:rPr>
        <w:t xml:space="preserve"> </w:t>
      </w:r>
      <w:r w:rsidRPr="00D15D9C">
        <w:rPr>
          <w:rFonts w:cs="Times New Roman"/>
          <w:lang w:val="en-US"/>
        </w:rPr>
        <w:t>savings versus constant 2010 uptake rates to £</w:t>
      </w:r>
      <w:r w:rsidR="00D34ED2" w:rsidRPr="00D15D9C">
        <w:rPr>
          <w:rFonts w:cs="Times New Roman"/>
          <w:lang w:val="en-US"/>
        </w:rPr>
        <w:t>33.40</w:t>
      </w:r>
      <w:r w:rsidRPr="00D15D9C">
        <w:rPr>
          <w:rFonts w:cs="Times New Roman"/>
          <w:lang w:val="en-US"/>
        </w:rPr>
        <w:t xml:space="preserve"> million, a further increase of £</w:t>
      </w:r>
      <w:r w:rsidR="001A3705" w:rsidRPr="00D15D9C">
        <w:rPr>
          <w:rFonts w:cs="Times New Roman"/>
          <w:lang w:val="en-US"/>
        </w:rPr>
        <w:t>2</w:t>
      </w:r>
      <w:r w:rsidR="00D34ED2" w:rsidRPr="00D15D9C">
        <w:rPr>
          <w:rFonts w:cs="Times New Roman"/>
          <w:lang w:val="en-US"/>
        </w:rPr>
        <w:t>0.09</w:t>
      </w:r>
      <w:r w:rsidRPr="00D15D9C">
        <w:rPr>
          <w:rFonts w:cs="Times New Roman"/>
          <w:lang w:val="en-US"/>
        </w:rPr>
        <w:t xml:space="preserve"> </w:t>
      </w:r>
      <w:r w:rsidR="00065BA0" w:rsidRPr="00D15D9C">
        <w:rPr>
          <w:rFonts w:cs="Times New Roman"/>
          <w:lang w:val="en-US"/>
        </w:rPr>
        <w:t xml:space="preserve">million over and above the cost </w:t>
      </w:r>
      <w:r w:rsidRPr="00D15D9C">
        <w:rPr>
          <w:rFonts w:cs="Times New Roman"/>
          <w:lang w:val="en-US"/>
        </w:rPr>
        <w:t>savings actually achieved during this period (</w:t>
      </w:r>
      <w:r w:rsidR="00D15D9C">
        <w:rPr>
          <w:rFonts w:cs="Times New Roman"/>
          <w:lang w:val="en-US"/>
        </w:rPr>
        <w:t>Table 5)</w:t>
      </w:r>
      <w:r w:rsidRPr="00D15D9C">
        <w:rPr>
          <w:rFonts w:cs="Times New Roman"/>
          <w:lang w:val="en-US"/>
        </w:rPr>
        <w:t xml:space="preserve">. </w:t>
      </w:r>
      <w:r w:rsidR="00065BA0" w:rsidRPr="00D15D9C">
        <w:rPr>
          <w:rFonts w:cs="Times New Roman"/>
          <w:lang w:val="en-US"/>
        </w:rPr>
        <w:t xml:space="preserve">A summary of the potential cost </w:t>
      </w:r>
      <w:r w:rsidRPr="00D15D9C">
        <w:rPr>
          <w:rFonts w:cs="Times New Roman"/>
          <w:lang w:val="en-US"/>
        </w:rPr>
        <w:t>savings in each region versus those actually achieved over 2010–2014 is presented in</w:t>
      </w:r>
      <w:r w:rsidR="00D15D9C">
        <w:rPr>
          <w:rFonts w:cs="Times New Roman"/>
          <w:lang w:val="en-US"/>
        </w:rPr>
        <w:t xml:space="preserve"> Figure 2,</w:t>
      </w:r>
      <w:r w:rsidRPr="00D15D9C">
        <w:rPr>
          <w:rFonts w:cs="Times New Roman"/>
          <w:lang w:val="en-US"/>
        </w:rPr>
        <w:t xml:space="preserve"> with a </w:t>
      </w:r>
      <w:r w:rsidR="00F21F11" w:rsidRPr="00D15D9C">
        <w:rPr>
          <w:rFonts w:cs="Times New Roman"/>
          <w:lang w:val="en-US"/>
        </w:rPr>
        <w:t xml:space="preserve">full breakdown provided in the </w:t>
      </w:r>
      <w:r w:rsidR="009514AC">
        <w:rPr>
          <w:rFonts w:cs="Times New Roman"/>
          <w:lang w:val="en-US"/>
        </w:rPr>
        <w:t>Supplementary Table 5</w:t>
      </w:r>
      <w:r w:rsidRPr="00D15D9C">
        <w:rPr>
          <w:rFonts w:cs="Times New Roman"/>
          <w:lang w:val="en-US"/>
        </w:rPr>
        <w:t>.</w:t>
      </w:r>
    </w:p>
    <w:p w14:paraId="4A171F46" w14:textId="4E74E647" w:rsidR="00576946" w:rsidRPr="00D15D9C" w:rsidRDefault="00576946" w:rsidP="005B40B6">
      <w:pPr>
        <w:ind w:firstLine="720"/>
        <w:jc w:val="both"/>
        <w:rPr>
          <w:rFonts w:cs="Times New Roman"/>
          <w:lang w:val="en-US"/>
        </w:rPr>
      </w:pPr>
      <w:r w:rsidRPr="00D15D9C">
        <w:rPr>
          <w:rFonts w:cs="Times New Roman"/>
          <w:lang w:val="en-US"/>
        </w:rPr>
        <w:t>In the analysis using the propens</w:t>
      </w:r>
      <w:r w:rsidR="00065BA0" w:rsidRPr="00D15D9C">
        <w:rPr>
          <w:rFonts w:cs="Times New Roman"/>
          <w:lang w:val="en-US"/>
        </w:rPr>
        <w:t xml:space="preserve">ity-matched dataset, total cost </w:t>
      </w:r>
      <w:r w:rsidRPr="00D15D9C">
        <w:rPr>
          <w:rFonts w:cs="Times New Roman"/>
          <w:lang w:val="en-US"/>
        </w:rPr>
        <w:t>savings of £</w:t>
      </w:r>
      <w:r w:rsidR="006A28C8" w:rsidRPr="00D15D9C">
        <w:rPr>
          <w:rFonts w:cs="Times New Roman"/>
          <w:lang w:val="en-US"/>
        </w:rPr>
        <w:t>12.39</w:t>
      </w:r>
      <w:r w:rsidRPr="00D15D9C">
        <w:rPr>
          <w:rFonts w:cs="Times New Roman"/>
          <w:lang w:val="en-US"/>
        </w:rPr>
        <w:t xml:space="preserve"> million were found to have been achieved during 2010–2014 based on actual TRA uptake, which increased to £</w:t>
      </w:r>
      <w:r w:rsidR="006A28C8" w:rsidRPr="00D15D9C">
        <w:rPr>
          <w:rFonts w:cs="Times New Roman"/>
          <w:lang w:val="en-US"/>
        </w:rPr>
        <w:t>30.85</w:t>
      </w:r>
      <w:r w:rsidRPr="00D15D9C">
        <w:rPr>
          <w:rFonts w:cs="Times New Roman"/>
          <w:lang w:val="en-US"/>
        </w:rPr>
        <w:t xml:space="preserve"> million if uptake rates for all regions were assumed to match that of the region with the hig</w:t>
      </w:r>
      <w:r w:rsidR="00F21F11" w:rsidRPr="00D15D9C">
        <w:rPr>
          <w:rFonts w:cs="Times New Roman"/>
          <w:lang w:val="en-US"/>
        </w:rPr>
        <w:t xml:space="preserve">hest </w:t>
      </w:r>
      <w:r w:rsidR="00CF7BF2" w:rsidRPr="00D15D9C">
        <w:rPr>
          <w:rFonts w:cs="Times New Roman"/>
          <w:szCs w:val="24"/>
          <w:lang w:val="en-US"/>
        </w:rPr>
        <w:t>utili</w:t>
      </w:r>
      <w:r w:rsidR="00D15D9C">
        <w:rPr>
          <w:rFonts w:cs="Times New Roman"/>
          <w:szCs w:val="24"/>
          <w:lang w:val="en-US"/>
        </w:rPr>
        <w:t>z</w:t>
      </w:r>
      <w:r w:rsidR="00CF7BF2" w:rsidRPr="00D15D9C">
        <w:rPr>
          <w:rFonts w:cs="Times New Roman"/>
          <w:szCs w:val="24"/>
          <w:lang w:val="en-US"/>
        </w:rPr>
        <w:t xml:space="preserve">ation </w:t>
      </w:r>
      <w:r w:rsidR="00C76D84">
        <w:rPr>
          <w:rFonts w:cs="Times New Roman"/>
          <w:szCs w:val="24"/>
          <w:lang w:val="en-US"/>
        </w:rPr>
        <w:t>(</w:t>
      </w:r>
      <w:r w:rsidR="009514AC">
        <w:rPr>
          <w:rFonts w:cs="Times New Roman"/>
          <w:lang w:val="en-US"/>
        </w:rPr>
        <w:t>Supplementary Table 6</w:t>
      </w:r>
      <w:r w:rsidR="00C76D84">
        <w:rPr>
          <w:rFonts w:cs="Times New Roman"/>
          <w:lang w:val="en-US"/>
        </w:rPr>
        <w:t>)</w:t>
      </w:r>
      <w:r w:rsidRPr="00D15D9C">
        <w:rPr>
          <w:rFonts w:cs="Times New Roman"/>
          <w:lang w:val="en-US"/>
        </w:rPr>
        <w:t xml:space="preserve">. </w:t>
      </w:r>
    </w:p>
    <w:p w14:paraId="7417AE0C" w14:textId="77777777" w:rsidR="00576946" w:rsidRPr="00D15D9C" w:rsidRDefault="00576946" w:rsidP="0063331E">
      <w:pPr>
        <w:pStyle w:val="Heading2"/>
        <w:rPr>
          <w:rFonts w:ascii="Times New Roman" w:hAnsi="Times New Roman" w:cs="Times New Roman"/>
          <w:color w:val="auto"/>
          <w:sz w:val="24"/>
          <w:szCs w:val="24"/>
          <w:lang w:val="en-US"/>
        </w:rPr>
      </w:pPr>
      <w:r w:rsidRPr="00D15D9C">
        <w:rPr>
          <w:rFonts w:ascii="Times New Roman" w:hAnsi="Times New Roman" w:cs="Times New Roman"/>
          <w:color w:val="auto"/>
          <w:sz w:val="24"/>
          <w:szCs w:val="24"/>
          <w:lang w:val="en-US"/>
        </w:rPr>
        <w:t>Discussion</w:t>
      </w:r>
    </w:p>
    <w:p w14:paraId="4B7CF899" w14:textId="1581F28C" w:rsidR="00576946" w:rsidRPr="00D15D9C" w:rsidRDefault="00576946" w:rsidP="00DD240D">
      <w:pPr>
        <w:jc w:val="both"/>
        <w:rPr>
          <w:rFonts w:cs="Times New Roman"/>
          <w:szCs w:val="24"/>
          <w:lang w:val="en-US"/>
        </w:rPr>
      </w:pPr>
      <w:r w:rsidRPr="00CA7E02">
        <w:rPr>
          <w:rFonts w:cs="Times New Roman"/>
          <w:szCs w:val="24"/>
          <w:lang w:val="en-US"/>
        </w:rPr>
        <w:tab/>
        <w:t xml:space="preserve">This analysis is the first to consider the budget impact of </w:t>
      </w:r>
      <w:r w:rsidR="00FC0542" w:rsidRPr="001C3BD1">
        <w:rPr>
          <w:rFonts w:cs="Times New Roman"/>
          <w:szCs w:val="24"/>
          <w:lang w:val="en-US"/>
        </w:rPr>
        <w:t xml:space="preserve">TRA </w:t>
      </w:r>
      <w:r w:rsidRPr="001C3BD1">
        <w:rPr>
          <w:rFonts w:cs="Times New Roman"/>
          <w:szCs w:val="24"/>
          <w:lang w:val="en-US"/>
        </w:rPr>
        <w:t>uptake from a national perspective in an un</w:t>
      </w:r>
      <w:r w:rsidRPr="00D15D9C">
        <w:rPr>
          <w:rFonts w:cs="Times New Roman"/>
          <w:szCs w:val="24"/>
          <w:lang w:val="en-US"/>
        </w:rPr>
        <w:t xml:space="preserve">selected real world cohort from a healthcare system that has transitioned to a </w:t>
      </w:r>
      <w:r w:rsidR="007756D6" w:rsidRPr="00D15D9C">
        <w:rPr>
          <w:rFonts w:cs="Times New Roman"/>
          <w:szCs w:val="24"/>
          <w:lang w:val="en-US"/>
        </w:rPr>
        <w:t xml:space="preserve">predominantly </w:t>
      </w:r>
      <w:r w:rsidRPr="00D15D9C">
        <w:rPr>
          <w:rFonts w:cs="Times New Roman"/>
          <w:szCs w:val="24"/>
          <w:lang w:val="en-US"/>
        </w:rPr>
        <w:t>TRA strategy</w:t>
      </w:r>
      <w:r w:rsidR="005C4094" w:rsidRPr="00D15D9C">
        <w:rPr>
          <w:rFonts w:cs="Times New Roman"/>
          <w:szCs w:val="24"/>
          <w:lang w:val="en-US"/>
        </w:rPr>
        <w:t>. It is also the first study</w:t>
      </w:r>
      <w:r w:rsidRPr="00D15D9C">
        <w:rPr>
          <w:rFonts w:cs="Times New Roman"/>
          <w:szCs w:val="24"/>
          <w:lang w:val="en-US"/>
        </w:rPr>
        <w:t xml:space="preserve"> to examine the impact of the rate of adoption of TRA on national healthcare </w:t>
      </w:r>
      <w:r w:rsidR="00F762A7" w:rsidRPr="00D15D9C">
        <w:rPr>
          <w:rFonts w:cs="Times New Roman"/>
          <w:szCs w:val="24"/>
          <w:lang w:val="en-US"/>
        </w:rPr>
        <w:t>costs</w:t>
      </w:r>
      <w:r w:rsidRPr="00D15D9C">
        <w:rPr>
          <w:rFonts w:cs="Times New Roman"/>
          <w:szCs w:val="24"/>
          <w:lang w:val="en-US"/>
        </w:rPr>
        <w:t xml:space="preserve">. Our current analysis has found that TRA is </w:t>
      </w:r>
      <w:r w:rsidR="00967E85" w:rsidRPr="00D15D9C">
        <w:rPr>
          <w:rFonts w:cs="Times New Roman"/>
          <w:szCs w:val="24"/>
          <w:lang w:val="en-US"/>
        </w:rPr>
        <w:t>24</w:t>
      </w:r>
      <w:r w:rsidRPr="00D15D9C">
        <w:rPr>
          <w:rFonts w:cs="Times New Roman"/>
          <w:szCs w:val="24"/>
          <w:lang w:val="en-US"/>
        </w:rPr>
        <w:t>% less costly on a per procedure basis in England, compared with TFA. Based on current adoption rates for</w:t>
      </w:r>
      <w:r w:rsidR="00065BA0" w:rsidRPr="00D15D9C">
        <w:rPr>
          <w:rFonts w:cs="Times New Roman"/>
          <w:szCs w:val="24"/>
          <w:lang w:val="en-US"/>
        </w:rPr>
        <w:t xml:space="preserve"> </w:t>
      </w:r>
      <w:r w:rsidR="00FC0542" w:rsidRPr="00D15D9C">
        <w:rPr>
          <w:rFonts w:cs="Times New Roman"/>
          <w:szCs w:val="24"/>
          <w:lang w:val="en-US"/>
        </w:rPr>
        <w:t>TRA</w:t>
      </w:r>
      <w:r w:rsidR="00065BA0" w:rsidRPr="00D15D9C">
        <w:rPr>
          <w:rFonts w:cs="Times New Roman"/>
          <w:szCs w:val="24"/>
          <w:lang w:val="en-US"/>
        </w:rPr>
        <w:t xml:space="preserve">, cost </w:t>
      </w:r>
      <w:r w:rsidRPr="00D15D9C">
        <w:rPr>
          <w:rFonts w:cs="Times New Roman"/>
          <w:szCs w:val="24"/>
          <w:lang w:val="en-US"/>
        </w:rPr>
        <w:t>savings of £</w:t>
      </w:r>
      <w:r w:rsidR="006A28C8" w:rsidRPr="00D15D9C">
        <w:rPr>
          <w:rFonts w:cs="Times New Roman"/>
          <w:szCs w:val="24"/>
          <w:lang w:val="en-US"/>
        </w:rPr>
        <w:t>13.31</w:t>
      </w:r>
      <w:r w:rsidRPr="00D15D9C">
        <w:rPr>
          <w:rFonts w:cs="Times New Roman"/>
          <w:szCs w:val="24"/>
          <w:lang w:val="en-US"/>
        </w:rPr>
        <w:t xml:space="preserve"> million were estimated between 2010 and 2014 in the real-world analysis; however, if all regions had adopted </w:t>
      </w:r>
      <w:r w:rsidR="00FC0542" w:rsidRPr="00D15D9C">
        <w:rPr>
          <w:rFonts w:cs="Times New Roman"/>
          <w:szCs w:val="24"/>
          <w:lang w:val="en-US"/>
        </w:rPr>
        <w:t>TRA</w:t>
      </w:r>
      <w:r w:rsidRPr="00D15D9C">
        <w:rPr>
          <w:rFonts w:cs="Times New Roman"/>
          <w:szCs w:val="24"/>
          <w:lang w:val="en-US"/>
        </w:rPr>
        <w:t xml:space="preserve"> at the same rate as the region </w:t>
      </w:r>
      <w:r w:rsidRPr="00D15D9C">
        <w:rPr>
          <w:rFonts w:cs="Times New Roman"/>
          <w:szCs w:val="24"/>
          <w:lang w:val="en-US"/>
        </w:rPr>
        <w:lastRenderedPageBreak/>
        <w:t xml:space="preserve">with the highest </w:t>
      </w:r>
      <w:r w:rsidR="00CF7BF2" w:rsidRPr="00D15D9C">
        <w:rPr>
          <w:rFonts w:cs="Times New Roman"/>
          <w:szCs w:val="24"/>
          <w:lang w:val="en-US"/>
        </w:rPr>
        <w:t>utili</w:t>
      </w:r>
      <w:r w:rsidR="00D15D9C">
        <w:rPr>
          <w:rFonts w:cs="Times New Roman"/>
          <w:szCs w:val="24"/>
          <w:lang w:val="en-US"/>
        </w:rPr>
        <w:t>z</w:t>
      </w:r>
      <w:r w:rsidR="00CF7BF2" w:rsidRPr="00D15D9C">
        <w:rPr>
          <w:rFonts w:cs="Times New Roman"/>
          <w:szCs w:val="24"/>
          <w:lang w:val="en-US"/>
        </w:rPr>
        <w:t xml:space="preserve">ation </w:t>
      </w:r>
      <w:r w:rsidRPr="00D15D9C">
        <w:rPr>
          <w:rFonts w:cs="Times New Roman"/>
          <w:szCs w:val="24"/>
          <w:lang w:val="en-US"/>
        </w:rPr>
        <w:t xml:space="preserve">(North East), a total </w:t>
      </w:r>
      <w:r w:rsidR="00623805" w:rsidRPr="00D15D9C">
        <w:rPr>
          <w:rFonts w:cs="Times New Roman"/>
          <w:szCs w:val="24"/>
          <w:lang w:val="en-US"/>
        </w:rPr>
        <w:t xml:space="preserve">national </w:t>
      </w:r>
      <w:r w:rsidRPr="00D15D9C">
        <w:rPr>
          <w:rFonts w:cs="Times New Roman"/>
          <w:szCs w:val="24"/>
          <w:lang w:val="en-US"/>
        </w:rPr>
        <w:t>cost</w:t>
      </w:r>
      <w:r w:rsidR="00F21F11" w:rsidRPr="00CA7E02">
        <w:rPr>
          <w:rFonts w:cs="Times New Roman"/>
          <w:szCs w:val="24"/>
          <w:lang w:val="en-US"/>
        </w:rPr>
        <w:t xml:space="preserve"> </w:t>
      </w:r>
      <w:r w:rsidRPr="00991C84">
        <w:rPr>
          <w:rFonts w:cs="Times New Roman"/>
          <w:szCs w:val="24"/>
          <w:lang w:val="en-US"/>
        </w:rPr>
        <w:t>saving of £</w:t>
      </w:r>
      <w:r w:rsidR="00967E85" w:rsidRPr="001C3BD1">
        <w:rPr>
          <w:rFonts w:cs="Times New Roman"/>
          <w:szCs w:val="24"/>
          <w:lang w:val="en-US"/>
        </w:rPr>
        <w:t>3</w:t>
      </w:r>
      <w:r w:rsidR="006A28C8" w:rsidRPr="001C3BD1">
        <w:rPr>
          <w:rFonts w:cs="Times New Roman"/>
          <w:szCs w:val="24"/>
          <w:lang w:val="en-US"/>
        </w:rPr>
        <w:t>3.40</w:t>
      </w:r>
      <w:r w:rsidRPr="001C3BD1">
        <w:rPr>
          <w:rFonts w:cs="Times New Roman"/>
          <w:szCs w:val="24"/>
          <w:lang w:val="en-US"/>
        </w:rPr>
        <w:t> million could have been achieved during this period. The main component of thes</w:t>
      </w:r>
      <w:r w:rsidRPr="00D15D9C">
        <w:rPr>
          <w:rFonts w:cs="Times New Roman"/>
          <w:szCs w:val="24"/>
          <w:lang w:val="en-US"/>
        </w:rPr>
        <w:t xml:space="preserve">e savings is the reduction in hospital stay; this not only results in a significant cost saving, but will also increase the efficiency of the system by freeing up hospital beds for other patients. </w:t>
      </w:r>
      <w:r w:rsidR="00701AC9" w:rsidRPr="00D15D9C">
        <w:rPr>
          <w:rFonts w:cs="Times New Roman"/>
          <w:szCs w:val="24"/>
          <w:lang w:val="en-US"/>
        </w:rPr>
        <w:t>Finally</w:t>
      </w:r>
      <w:r w:rsidR="00623805" w:rsidRPr="00D15D9C">
        <w:rPr>
          <w:rFonts w:cs="Times New Roman"/>
          <w:szCs w:val="24"/>
          <w:lang w:val="en-US"/>
        </w:rPr>
        <w:t>,</w:t>
      </w:r>
      <w:r w:rsidR="00701AC9" w:rsidRPr="00D15D9C">
        <w:rPr>
          <w:rFonts w:cs="Times New Roman"/>
          <w:szCs w:val="24"/>
          <w:lang w:val="en-US"/>
        </w:rPr>
        <w:t xml:space="preserve"> the greatest cost saving was found in the highest risk acute cases (STEMI cases), where the clinical benefit of </w:t>
      </w:r>
      <w:r w:rsidR="00FC0542" w:rsidRPr="00D15D9C">
        <w:rPr>
          <w:rFonts w:cs="Times New Roman"/>
          <w:szCs w:val="24"/>
          <w:lang w:val="en-US"/>
        </w:rPr>
        <w:t>TRA</w:t>
      </w:r>
      <w:r w:rsidR="00701AC9" w:rsidRPr="00D15D9C">
        <w:rPr>
          <w:rFonts w:cs="Times New Roman"/>
          <w:szCs w:val="24"/>
          <w:lang w:val="en-US"/>
        </w:rPr>
        <w:t xml:space="preserve"> has been shown to be greatest</w:t>
      </w:r>
      <w:r w:rsidR="00D95A38" w:rsidRPr="00D15D9C">
        <w:rPr>
          <w:rFonts w:cs="Times New Roman"/>
          <w:szCs w:val="24"/>
          <w:lang w:val="en-US"/>
        </w:rPr>
        <w:t>.</w:t>
      </w:r>
      <w:r w:rsidR="004201D9" w:rsidRPr="00D15D9C">
        <w:rPr>
          <w:rFonts w:cs="Times New Roman"/>
          <w:color w:val="000000" w:themeColor="text1"/>
          <w:szCs w:val="24"/>
          <w:vertAlign w:val="superscript"/>
          <w:lang w:val="en-US"/>
        </w:rPr>
        <w:t>2</w:t>
      </w:r>
      <w:r w:rsidR="003544D8" w:rsidRPr="00D15D9C">
        <w:rPr>
          <w:rFonts w:cs="Times New Roman"/>
          <w:color w:val="000000" w:themeColor="text1"/>
          <w:szCs w:val="24"/>
          <w:vertAlign w:val="superscript"/>
          <w:lang w:val="en-US"/>
        </w:rPr>
        <w:t>-5</w:t>
      </w:r>
      <w:r w:rsidR="00F21F11" w:rsidRPr="00D15D9C">
        <w:rPr>
          <w:rFonts w:cs="Times New Roman"/>
          <w:color w:val="000000" w:themeColor="text1"/>
          <w:szCs w:val="24"/>
          <w:vertAlign w:val="superscript"/>
          <w:lang w:val="en-US"/>
        </w:rPr>
        <w:t xml:space="preserve"> </w:t>
      </w:r>
      <w:r w:rsidRPr="00D15D9C">
        <w:rPr>
          <w:rFonts w:cs="Times New Roman"/>
          <w:szCs w:val="24"/>
          <w:lang w:val="en-US"/>
        </w:rPr>
        <w:t xml:space="preserve">This real world national economic </w:t>
      </w:r>
      <w:r w:rsidR="00623805" w:rsidRPr="00D15D9C">
        <w:rPr>
          <w:rFonts w:cs="Times New Roman"/>
          <w:szCs w:val="24"/>
          <w:lang w:val="en-US"/>
        </w:rPr>
        <w:t>data</w:t>
      </w:r>
      <w:r w:rsidRPr="00D15D9C">
        <w:rPr>
          <w:rFonts w:cs="Times New Roman"/>
          <w:szCs w:val="24"/>
          <w:lang w:val="en-US"/>
        </w:rPr>
        <w:t xml:space="preserve"> therefore adds to the already compelling clinical evidence supporting </w:t>
      </w:r>
      <w:r w:rsidR="00FC0542" w:rsidRPr="00D15D9C">
        <w:rPr>
          <w:rFonts w:cs="Times New Roman"/>
          <w:szCs w:val="24"/>
          <w:lang w:val="en-US"/>
        </w:rPr>
        <w:t>TRA</w:t>
      </w:r>
      <w:r w:rsidRPr="00D15D9C">
        <w:rPr>
          <w:rFonts w:cs="Times New Roman"/>
          <w:szCs w:val="24"/>
          <w:lang w:val="en-US"/>
        </w:rPr>
        <w:t xml:space="preserve"> for PCI</w:t>
      </w:r>
      <w:r w:rsidR="00623805" w:rsidRPr="00D15D9C">
        <w:rPr>
          <w:rFonts w:cs="Times New Roman"/>
          <w:szCs w:val="24"/>
          <w:lang w:val="en-US"/>
        </w:rPr>
        <w:t>.</w:t>
      </w:r>
      <w:r w:rsidR="00F21F11" w:rsidRPr="00D15D9C">
        <w:rPr>
          <w:rFonts w:cs="Times New Roman"/>
          <w:szCs w:val="24"/>
          <w:lang w:val="en-US"/>
        </w:rPr>
        <w:t xml:space="preserve"> </w:t>
      </w:r>
      <w:r w:rsidR="00623805" w:rsidRPr="00D15D9C">
        <w:rPr>
          <w:rFonts w:cs="Times New Roman"/>
          <w:szCs w:val="24"/>
          <w:lang w:val="en-US"/>
        </w:rPr>
        <w:t>These findings</w:t>
      </w:r>
      <w:r w:rsidRPr="00D15D9C">
        <w:rPr>
          <w:rFonts w:cs="Times New Roman"/>
          <w:szCs w:val="24"/>
          <w:lang w:val="en-US"/>
        </w:rPr>
        <w:t xml:space="preserve"> should encourage decision-makers to enhance adoption of TRA</w:t>
      </w:r>
      <w:r w:rsidR="00623805" w:rsidRPr="00D15D9C">
        <w:rPr>
          <w:rFonts w:cs="Times New Roman"/>
          <w:szCs w:val="24"/>
          <w:lang w:val="en-US"/>
        </w:rPr>
        <w:t xml:space="preserve"> both for the benefit of patients and the healthcare economy</w:t>
      </w:r>
      <w:r w:rsidRPr="00D15D9C">
        <w:rPr>
          <w:rFonts w:cs="Times New Roman"/>
          <w:szCs w:val="24"/>
          <w:lang w:val="en-US"/>
        </w:rPr>
        <w:t>.</w:t>
      </w:r>
    </w:p>
    <w:p w14:paraId="1459D156" w14:textId="77777777" w:rsidR="00576946" w:rsidRPr="00D15D9C" w:rsidRDefault="00576946" w:rsidP="00DD240D">
      <w:pPr>
        <w:jc w:val="both"/>
        <w:rPr>
          <w:rFonts w:cs="Times New Roman"/>
          <w:szCs w:val="24"/>
          <w:lang w:val="en-US"/>
        </w:rPr>
      </w:pPr>
      <w:r w:rsidRPr="00D15D9C">
        <w:rPr>
          <w:rFonts w:cs="Times New Roman"/>
          <w:szCs w:val="24"/>
          <w:lang w:val="en-US"/>
        </w:rPr>
        <w:tab/>
        <w:t>While the current study is the first to consider the regional and national budget impact of TRA adoption, the cost per procedure for TRA vs TFA has been considered in seven previous studies, five from a US perspective,</w:t>
      </w:r>
      <w:r w:rsidR="004201D9" w:rsidRPr="00D15D9C">
        <w:rPr>
          <w:rFonts w:cs="Times New Roman"/>
          <w:color w:val="000000" w:themeColor="text1"/>
          <w:szCs w:val="24"/>
          <w:vertAlign w:val="superscript"/>
          <w:lang w:val="en-US"/>
        </w:rPr>
        <w:t>16,17,27-29</w:t>
      </w:r>
      <w:r w:rsidRPr="00D15D9C">
        <w:rPr>
          <w:rFonts w:cs="Times New Roman"/>
          <w:szCs w:val="24"/>
          <w:lang w:val="en-US"/>
        </w:rPr>
        <w:t xml:space="preserve"> and one each from China</w:t>
      </w:r>
      <w:r w:rsidR="004201D9" w:rsidRPr="00D15D9C">
        <w:rPr>
          <w:rFonts w:cs="Times New Roman"/>
          <w:color w:val="000000" w:themeColor="text1"/>
          <w:szCs w:val="24"/>
          <w:vertAlign w:val="superscript"/>
          <w:lang w:val="en-US"/>
        </w:rPr>
        <w:t>15</w:t>
      </w:r>
      <w:r w:rsidRPr="00D15D9C">
        <w:rPr>
          <w:rFonts w:cs="Times New Roman"/>
          <w:szCs w:val="24"/>
          <w:lang w:val="en-US"/>
        </w:rPr>
        <w:t xml:space="preserve"> and Poland.</w:t>
      </w:r>
      <w:r w:rsidR="004201D9" w:rsidRPr="00D15D9C">
        <w:rPr>
          <w:rFonts w:cs="Times New Roman"/>
          <w:color w:val="000000" w:themeColor="text1"/>
          <w:szCs w:val="24"/>
          <w:vertAlign w:val="superscript"/>
          <w:lang w:val="en-US"/>
        </w:rPr>
        <w:t>30</w:t>
      </w:r>
      <w:r w:rsidRPr="00D15D9C">
        <w:rPr>
          <w:rFonts w:cs="Times New Roman"/>
          <w:szCs w:val="24"/>
          <w:lang w:val="en-US"/>
        </w:rPr>
        <w:t xml:space="preserve"> In line with the current analysis, these studies </w:t>
      </w:r>
      <w:r w:rsidR="00065BA0" w:rsidRPr="00D15D9C">
        <w:rPr>
          <w:rFonts w:cs="Times New Roman"/>
          <w:szCs w:val="24"/>
          <w:lang w:val="en-US"/>
        </w:rPr>
        <w:t xml:space="preserve">have consistently reported cost </w:t>
      </w:r>
      <w:r w:rsidRPr="00D15D9C">
        <w:rPr>
          <w:rFonts w:cs="Times New Roman"/>
          <w:szCs w:val="24"/>
          <w:lang w:val="en-US"/>
        </w:rPr>
        <w:t xml:space="preserve">savings </w:t>
      </w:r>
      <w:r w:rsidR="008C71A2" w:rsidRPr="00D15D9C">
        <w:rPr>
          <w:rFonts w:cs="Times New Roman"/>
          <w:szCs w:val="24"/>
          <w:lang w:val="en-US"/>
        </w:rPr>
        <w:t xml:space="preserve">associated </w:t>
      </w:r>
      <w:r w:rsidRPr="00D15D9C">
        <w:rPr>
          <w:rFonts w:cs="Times New Roman"/>
          <w:szCs w:val="24"/>
          <w:lang w:val="en-US"/>
        </w:rPr>
        <w:t xml:space="preserve">with TRA compared with TFA. </w:t>
      </w:r>
    </w:p>
    <w:p w14:paraId="54C09C38" w14:textId="43590826" w:rsidR="00576946" w:rsidRPr="00D15D9C" w:rsidRDefault="00576946" w:rsidP="005B40B6">
      <w:pPr>
        <w:ind w:firstLine="720"/>
        <w:jc w:val="both"/>
        <w:rPr>
          <w:rFonts w:cs="Times New Roman"/>
          <w:szCs w:val="24"/>
          <w:lang w:val="en-US"/>
        </w:rPr>
      </w:pPr>
      <w:r w:rsidRPr="00D15D9C">
        <w:rPr>
          <w:rFonts w:cs="Times New Roman"/>
          <w:szCs w:val="24"/>
          <w:lang w:val="en-US"/>
        </w:rPr>
        <w:t xml:space="preserve">From a </w:t>
      </w:r>
      <w:r w:rsidR="00D15D9C">
        <w:rPr>
          <w:rFonts w:cs="Times New Roman"/>
          <w:szCs w:val="24"/>
          <w:lang w:val="en-US"/>
        </w:rPr>
        <w:t>US perspective, two single-cent</w:t>
      </w:r>
      <w:r w:rsidRPr="00D15D9C">
        <w:rPr>
          <w:rFonts w:cs="Times New Roman"/>
          <w:szCs w:val="24"/>
          <w:lang w:val="en-US"/>
        </w:rPr>
        <w:t>e</w:t>
      </w:r>
      <w:r w:rsidR="00D15D9C">
        <w:rPr>
          <w:rFonts w:cs="Times New Roman"/>
          <w:szCs w:val="24"/>
          <w:lang w:val="en-US"/>
        </w:rPr>
        <w:t>r</w:t>
      </w:r>
      <w:r w:rsidRPr="00D15D9C">
        <w:rPr>
          <w:rFonts w:cs="Times New Roman"/>
          <w:szCs w:val="24"/>
          <w:lang w:val="en-US"/>
        </w:rPr>
        <w:t xml:space="preserve"> studies by </w:t>
      </w:r>
      <w:proofErr w:type="spellStart"/>
      <w:r w:rsidRPr="00D15D9C">
        <w:rPr>
          <w:rFonts w:cs="Times New Roman"/>
          <w:szCs w:val="24"/>
          <w:lang w:val="en-US"/>
        </w:rPr>
        <w:t>Muthusany</w:t>
      </w:r>
      <w:proofErr w:type="spellEnd"/>
      <w:r w:rsidRPr="00D15D9C">
        <w:rPr>
          <w:rFonts w:cs="Times New Roman"/>
          <w:szCs w:val="24"/>
          <w:lang w:val="en-US"/>
        </w:rPr>
        <w:t xml:space="preserve"> et al</w:t>
      </w:r>
      <w:r w:rsidR="001C3BD1" w:rsidRPr="001C3BD1">
        <w:rPr>
          <w:rFonts w:cs="Times New Roman"/>
          <w:szCs w:val="24"/>
          <w:vertAlign w:val="superscript"/>
          <w:lang w:val="en-US"/>
        </w:rPr>
        <w:t>27</w:t>
      </w:r>
      <w:r w:rsidRPr="00D15D9C">
        <w:rPr>
          <w:rFonts w:cs="Times New Roman"/>
          <w:szCs w:val="24"/>
          <w:lang w:val="en-US"/>
        </w:rPr>
        <w:t xml:space="preserve"> and </w:t>
      </w:r>
      <w:proofErr w:type="spellStart"/>
      <w:r w:rsidRPr="00D15D9C">
        <w:rPr>
          <w:rFonts w:cs="Times New Roman"/>
          <w:szCs w:val="24"/>
          <w:lang w:val="en-US"/>
        </w:rPr>
        <w:t>Roussanov</w:t>
      </w:r>
      <w:proofErr w:type="spellEnd"/>
      <w:r w:rsidRPr="00D15D9C">
        <w:rPr>
          <w:rFonts w:cs="Times New Roman"/>
          <w:szCs w:val="24"/>
          <w:lang w:val="en-US"/>
        </w:rPr>
        <w:t xml:space="preserve"> et al</w:t>
      </w:r>
      <w:r w:rsidR="004201D9" w:rsidRPr="00D15D9C">
        <w:rPr>
          <w:rFonts w:cs="Times New Roman"/>
          <w:color w:val="000000" w:themeColor="text1"/>
          <w:szCs w:val="24"/>
          <w:vertAlign w:val="superscript"/>
          <w:lang w:val="en-US"/>
        </w:rPr>
        <w:t>28</w:t>
      </w:r>
      <w:r w:rsidRPr="00D15D9C">
        <w:rPr>
          <w:rFonts w:cs="Times New Roman"/>
          <w:szCs w:val="24"/>
          <w:lang w:val="en-US"/>
        </w:rPr>
        <w:t xml:space="preserve"> considered 2,972 and 181 patients, respectively. </w:t>
      </w:r>
      <w:proofErr w:type="spellStart"/>
      <w:r w:rsidRPr="00D15D9C">
        <w:rPr>
          <w:rFonts w:cs="Times New Roman"/>
          <w:szCs w:val="24"/>
          <w:lang w:val="en-US"/>
        </w:rPr>
        <w:t>Muthusany</w:t>
      </w:r>
      <w:proofErr w:type="spellEnd"/>
      <w:r w:rsidRPr="00D15D9C">
        <w:rPr>
          <w:rFonts w:cs="Times New Roman"/>
          <w:szCs w:val="24"/>
          <w:lang w:val="en-US"/>
        </w:rPr>
        <w:t xml:space="preserve"> et al reported significant unadjusted procedural and post-procedural cost</w:t>
      </w:r>
      <w:r w:rsidR="00F21F11" w:rsidRPr="00D15D9C">
        <w:rPr>
          <w:rFonts w:cs="Times New Roman"/>
          <w:szCs w:val="24"/>
          <w:lang w:val="en-US"/>
        </w:rPr>
        <w:t xml:space="preserve"> </w:t>
      </w:r>
      <w:r w:rsidRPr="00D15D9C">
        <w:rPr>
          <w:rFonts w:cs="Times New Roman"/>
          <w:szCs w:val="24"/>
          <w:lang w:val="en-US"/>
        </w:rPr>
        <w:t>savings of $1,019 and $957 for TRA vs TFA, respectively (p&lt;0.05). After adjustment for patient characteristics these savings remained significant for procedural costs, but not for post-procedural costs.</w:t>
      </w:r>
      <w:r w:rsidR="004201D9" w:rsidRPr="00D15D9C">
        <w:rPr>
          <w:rFonts w:cs="Times New Roman"/>
          <w:color w:val="000000" w:themeColor="text1"/>
          <w:szCs w:val="24"/>
          <w:vertAlign w:val="superscript"/>
          <w:lang w:val="en-US"/>
        </w:rPr>
        <w:t>27</w:t>
      </w:r>
      <w:r w:rsidR="00F82188" w:rsidRPr="00D15D9C">
        <w:rPr>
          <w:rFonts w:cs="Times New Roman"/>
          <w:color w:val="000000" w:themeColor="text1"/>
          <w:szCs w:val="24"/>
          <w:vertAlign w:val="superscript"/>
          <w:lang w:val="en-US"/>
        </w:rPr>
        <w:t xml:space="preserve"> </w:t>
      </w:r>
      <w:proofErr w:type="spellStart"/>
      <w:r w:rsidRPr="00D15D9C">
        <w:rPr>
          <w:rFonts w:cs="Times New Roman"/>
          <w:szCs w:val="24"/>
          <w:lang w:val="en-US"/>
        </w:rPr>
        <w:t>Roussanov</w:t>
      </w:r>
      <w:proofErr w:type="spellEnd"/>
      <w:r w:rsidRPr="00D15D9C">
        <w:rPr>
          <w:rFonts w:cs="Times New Roman"/>
          <w:szCs w:val="24"/>
          <w:lang w:val="en-US"/>
        </w:rPr>
        <w:t xml:space="preserve"> et al also reported significantly lower costs for TRA (</w:t>
      </w:r>
      <w:r w:rsidR="00585CBD" w:rsidRPr="00D15D9C">
        <w:rPr>
          <w:rFonts w:cs="Times New Roman"/>
          <w:szCs w:val="24"/>
          <w:lang w:val="en-US"/>
        </w:rPr>
        <w:t>$</w:t>
      </w:r>
      <w:r w:rsidRPr="00D15D9C">
        <w:rPr>
          <w:rFonts w:cs="Times New Roman"/>
          <w:szCs w:val="24"/>
          <w:lang w:val="en-US"/>
        </w:rPr>
        <w:t>369.5±74.6) vs TFA with ($446.9±60.2) or without ($553.4±81.0) a closure device (p&lt;0.001 for both).</w:t>
      </w:r>
      <w:r w:rsidR="004201D9" w:rsidRPr="00D15D9C">
        <w:rPr>
          <w:rFonts w:cs="Times New Roman"/>
          <w:color w:val="000000" w:themeColor="text1"/>
          <w:szCs w:val="24"/>
          <w:vertAlign w:val="superscript"/>
          <w:lang w:val="en-US"/>
        </w:rPr>
        <w:t>28</w:t>
      </w:r>
      <w:r w:rsidR="00D15D9C">
        <w:rPr>
          <w:rFonts w:cs="Times New Roman"/>
          <w:szCs w:val="24"/>
          <w:lang w:val="en-US"/>
        </w:rPr>
        <w:t xml:space="preserve"> A multicent</w:t>
      </w:r>
      <w:r w:rsidRPr="00D15D9C">
        <w:rPr>
          <w:rFonts w:cs="Times New Roman"/>
          <w:szCs w:val="24"/>
          <w:lang w:val="en-US"/>
        </w:rPr>
        <w:t>e</w:t>
      </w:r>
      <w:r w:rsidR="00D15D9C">
        <w:rPr>
          <w:rFonts w:cs="Times New Roman"/>
          <w:szCs w:val="24"/>
          <w:lang w:val="en-US"/>
        </w:rPr>
        <w:t>r</w:t>
      </w:r>
      <w:r w:rsidRPr="00D15D9C">
        <w:rPr>
          <w:rFonts w:cs="Times New Roman"/>
          <w:szCs w:val="24"/>
          <w:lang w:val="en-US"/>
        </w:rPr>
        <w:t xml:space="preserve"> </w:t>
      </w:r>
      <w:r w:rsidR="00701AC9" w:rsidRPr="00D15D9C">
        <w:rPr>
          <w:rFonts w:cs="Times New Roman"/>
          <w:szCs w:val="24"/>
          <w:lang w:val="en-US"/>
        </w:rPr>
        <w:t xml:space="preserve">national </w:t>
      </w:r>
      <w:r w:rsidRPr="00D15D9C">
        <w:rPr>
          <w:rFonts w:cs="Times New Roman"/>
          <w:szCs w:val="24"/>
          <w:lang w:val="en-US"/>
        </w:rPr>
        <w:t xml:space="preserve">study of patients undergoing elective PCI </w:t>
      </w:r>
      <w:r w:rsidR="00701AC9" w:rsidRPr="00CA7E02">
        <w:rPr>
          <w:rFonts w:cs="Times New Roman"/>
          <w:szCs w:val="24"/>
          <w:lang w:val="en-US"/>
        </w:rPr>
        <w:t xml:space="preserve">from the NCDR dataset </w:t>
      </w:r>
      <w:r w:rsidRPr="00991C84">
        <w:rPr>
          <w:rFonts w:cs="Times New Roman"/>
          <w:szCs w:val="24"/>
          <w:lang w:val="en-US"/>
        </w:rPr>
        <w:t>by Amin et al reported similar results (n=7,12</w:t>
      </w:r>
      <w:r w:rsidRPr="001C3BD1">
        <w:rPr>
          <w:rFonts w:cs="Times New Roman"/>
          <w:szCs w:val="24"/>
          <w:lang w:val="en-US"/>
        </w:rPr>
        <w:t xml:space="preserve">1), with total cost savings of $830 (95% CI $296-1,364; p&lt;0.001) for TRA vs TFA, </w:t>
      </w:r>
      <w:r w:rsidR="006134D9" w:rsidRPr="001C3BD1">
        <w:rPr>
          <w:rFonts w:cs="Times New Roman"/>
          <w:szCs w:val="24"/>
          <w:lang w:val="en-US"/>
        </w:rPr>
        <w:t>which</w:t>
      </w:r>
      <w:r w:rsidRPr="001C3BD1">
        <w:rPr>
          <w:rFonts w:cs="Times New Roman"/>
          <w:szCs w:val="24"/>
          <w:lang w:val="en-US"/>
        </w:rPr>
        <w:t xml:space="preserve"> increas</w:t>
      </w:r>
      <w:r w:rsidR="006134D9" w:rsidRPr="001C3BD1">
        <w:rPr>
          <w:rFonts w:cs="Times New Roman"/>
          <w:szCs w:val="24"/>
          <w:lang w:val="en-US"/>
        </w:rPr>
        <w:t>ed</w:t>
      </w:r>
      <w:r w:rsidRPr="001C3BD1">
        <w:rPr>
          <w:rFonts w:cs="Times New Roman"/>
          <w:szCs w:val="24"/>
          <w:lang w:val="en-US"/>
        </w:rPr>
        <w:t xml:space="preserve"> as the risk of bleeding increased.</w:t>
      </w:r>
      <w:r w:rsidR="001C3BD1">
        <w:rPr>
          <w:rFonts w:cs="Times New Roman"/>
          <w:szCs w:val="24"/>
          <w:vertAlign w:val="superscript"/>
          <w:lang w:val="en-US"/>
        </w:rPr>
        <w:t>16</w:t>
      </w:r>
      <w:r w:rsidRPr="00D15D9C">
        <w:rPr>
          <w:rFonts w:cs="Times New Roman"/>
          <w:szCs w:val="24"/>
          <w:lang w:val="en-US"/>
        </w:rPr>
        <w:t xml:space="preserve"> In a database analysis by </w:t>
      </w:r>
      <w:proofErr w:type="spellStart"/>
      <w:r w:rsidRPr="00D15D9C">
        <w:rPr>
          <w:rFonts w:cs="Times New Roman"/>
          <w:szCs w:val="24"/>
          <w:lang w:val="en-US"/>
        </w:rPr>
        <w:t>Safley</w:t>
      </w:r>
      <w:proofErr w:type="spellEnd"/>
      <w:r w:rsidRPr="00D15D9C">
        <w:rPr>
          <w:rFonts w:cs="Times New Roman"/>
          <w:szCs w:val="24"/>
          <w:lang w:val="en-US"/>
        </w:rPr>
        <w:t xml:space="preserve"> et al, 609 TRA patients were matched with 60,900 TFA patients. Total adjusted costs were significantly </w:t>
      </w:r>
      <w:r w:rsidRPr="00D15D9C">
        <w:rPr>
          <w:rFonts w:cs="Times New Roman"/>
          <w:szCs w:val="24"/>
          <w:lang w:val="en-US"/>
        </w:rPr>
        <w:lastRenderedPageBreak/>
        <w:t>lower for TRA vs TFA by $</w:t>
      </w:r>
      <w:r w:rsidR="00665421" w:rsidRPr="00D15D9C">
        <w:rPr>
          <w:rFonts w:cs="Times New Roman"/>
          <w:szCs w:val="24"/>
          <w:lang w:val="en-US"/>
        </w:rPr>
        <w:t>553 (95% CI $45–1,060; p=0.033). Specifically,</w:t>
      </w:r>
      <w:r w:rsidRPr="00D15D9C">
        <w:rPr>
          <w:rFonts w:cs="Times New Roman"/>
          <w:szCs w:val="24"/>
          <w:lang w:val="en-US"/>
        </w:rPr>
        <w:t xml:space="preserve"> while day of procedure costs were similar between TRA and TFA, costs after this point through to post-discharge were lower for TRA.</w:t>
      </w:r>
      <w:r w:rsidR="004201D9" w:rsidRPr="00D15D9C">
        <w:rPr>
          <w:rFonts w:cs="Times New Roman"/>
          <w:color w:val="000000" w:themeColor="text1"/>
          <w:szCs w:val="24"/>
          <w:vertAlign w:val="superscript"/>
          <w:lang w:val="en-US"/>
        </w:rPr>
        <w:t>29</w:t>
      </w:r>
      <w:r w:rsidR="00701AC9" w:rsidRPr="00D15D9C">
        <w:rPr>
          <w:rFonts w:cs="Times New Roman"/>
          <w:szCs w:val="24"/>
          <w:lang w:val="en-US"/>
        </w:rPr>
        <w:t>A previous</w:t>
      </w:r>
      <w:r w:rsidR="00F82188" w:rsidRPr="00D15D9C">
        <w:rPr>
          <w:rFonts w:cs="Times New Roman"/>
          <w:szCs w:val="24"/>
          <w:lang w:val="en-US"/>
        </w:rPr>
        <w:t xml:space="preserve"> study undertaken in 5 US center</w:t>
      </w:r>
      <w:r w:rsidR="00701AC9" w:rsidRPr="00D15D9C">
        <w:rPr>
          <w:rFonts w:cs="Times New Roman"/>
          <w:szCs w:val="24"/>
          <w:lang w:val="en-US"/>
        </w:rPr>
        <w:t xml:space="preserve">s has suggested that cost benefit associated with </w:t>
      </w:r>
      <w:r w:rsidR="00FC0542" w:rsidRPr="00991C84">
        <w:rPr>
          <w:rFonts w:cs="Times New Roman"/>
          <w:szCs w:val="24"/>
          <w:lang w:val="en-US"/>
        </w:rPr>
        <w:t>TRA</w:t>
      </w:r>
      <w:r w:rsidR="00701AC9" w:rsidRPr="001C3BD1">
        <w:rPr>
          <w:rFonts w:cs="Times New Roman"/>
          <w:szCs w:val="24"/>
          <w:lang w:val="en-US"/>
        </w:rPr>
        <w:t xml:space="preserve"> may relate to bleeding risk, with cost savings calculated in low risk: $642 (95%CI: $43 to $1,236; p </w:t>
      </w:r>
      <w:r w:rsidR="00636667" w:rsidRPr="00D15D9C">
        <w:rPr>
          <w:rFonts w:cs="Times New Roman"/>
          <w:szCs w:val="24"/>
          <w:lang w:val="en-US"/>
        </w:rPr>
        <w:t>=</w:t>
      </w:r>
      <w:r w:rsidR="00701AC9" w:rsidRPr="00D15D9C">
        <w:rPr>
          <w:rFonts w:cs="Times New Roman"/>
          <w:szCs w:val="24"/>
          <w:lang w:val="en-US"/>
        </w:rPr>
        <w:t xml:space="preserve"> 0.035); moderate risk: $706 (95% CI: $104 to $1,308; p </w:t>
      </w:r>
      <w:r w:rsidR="00636667" w:rsidRPr="00D15D9C">
        <w:rPr>
          <w:rFonts w:cs="Times New Roman"/>
          <w:szCs w:val="24"/>
          <w:lang w:val="en-US"/>
        </w:rPr>
        <w:t>=</w:t>
      </w:r>
      <w:r w:rsidR="00701AC9" w:rsidRPr="00D15D9C">
        <w:rPr>
          <w:rFonts w:cs="Times New Roman"/>
          <w:szCs w:val="24"/>
          <w:lang w:val="en-US"/>
        </w:rPr>
        <w:t xml:space="preserve"> 0.029); and high</w:t>
      </w:r>
      <w:r w:rsidR="00F82188" w:rsidRPr="00D15D9C">
        <w:rPr>
          <w:rFonts w:cs="Times New Roman"/>
          <w:szCs w:val="24"/>
          <w:lang w:val="en-US"/>
        </w:rPr>
        <w:t xml:space="preserve"> </w:t>
      </w:r>
      <w:r w:rsidR="00701AC9" w:rsidRPr="00D15D9C">
        <w:rPr>
          <w:rFonts w:cs="Times New Roman"/>
          <w:szCs w:val="24"/>
          <w:lang w:val="en-US"/>
        </w:rPr>
        <w:t>risk: $1,621 (95% CI: $271 to $2,971, p = 0.039)</w:t>
      </w:r>
      <w:r w:rsidR="00F762A7" w:rsidRPr="00D15D9C">
        <w:rPr>
          <w:rFonts w:cs="Times New Roman"/>
          <w:szCs w:val="24"/>
          <w:lang w:val="en-US"/>
        </w:rPr>
        <w:t>.</w:t>
      </w:r>
      <w:r w:rsidR="004201D9" w:rsidRPr="00D15D9C">
        <w:rPr>
          <w:rFonts w:cs="Times New Roman"/>
          <w:color w:val="000000" w:themeColor="text1"/>
          <w:szCs w:val="24"/>
          <w:vertAlign w:val="superscript"/>
          <w:lang w:val="en-US"/>
        </w:rPr>
        <w:t>31</w:t>
      </w:r>
      <w:r w:rsidR="00636667" w:rsidRPr="00D15D9C">
        <w:rPr>
          <w:rFonts w:cs="Times New Roman"/>
          <w:szCs w:val="24"/>
          <w:lang w:val="en-US"/>
        </w:rPr>
        <w:t xml:space="preserve"> Our analysis is in agreement with this, with the greatest saving observed in the higher bleeding risk STEMI </w:t>
      </w:r>
      <w:r w:rsidR="00665421" w:rsidRPr="00D15D9C">
        <w:rPr>
          <w:rFonts w:cs="Times New Roman"/>
          <w:szCs w:val="24"/>
          <w:lang w:val="en-US"/>
        </w:rPr>
        <w:t>population</w:t>
      </w:r>
      <w:r w:rsidR="00100201" w:rsidRPr="00D15D9C">
        <w:rPr>
          <w:rFonts w:cs="Times New Roman"/>
          <w:szCs w:val="24"/>
          <w:lang w:val="en-US"/>
        </w:rPr>
        <w:t xml:space="preserve"> </w:t>
      </w:r>
      <w:r w:rsidR="00636667" w:rsidRPr="00D15D9C">
        <w:rPr>
          <w:rFonts w:cs="Times New Roman"/>
          <w:szCs w:val="24"/>
          <w:lang w:val="en-US"/>
        </w:rPr>
        <w:t>(£</w:t>
      </w:r>
      <w:r w:rsidR="00100201" w:rsidRPr="00D15D9C">
        <w:rPr>
          <w:rFonts w:cs="Times New Roman"/>
          <w:szCs w:val="24"/>
          <w:lang w:val="en-US"/>
        </w:rPr>
        <w:t>348.26</w:t>
      </w:r>
      <w:r w:rsidR="00636667" w:rsidRPr="00D15D9C">
        <w:rPr>
          <w:rFonts w:cs="Times New Roman"/>
          <w:szCs w:val="24"/>
          <w:lang w:val="en-US"/>
        </w:rPr>
        <w:t>)</w:t>
      </w:r>
      <w:r w:rsidR="00100201" w:rsidRPr="00D15D9C">
        <w:rPr>
          <w:rFonts w:cs="Times New Roman"/>
          <w:szCs w:val="24"/>
          <w:lang w:val="en-US"/>
        </w:rPr>
        <w:t xml:space="preserve"> </w:t>
      </w:r>
      <w:r w:rsidR="00F762A7" w:rsidRPr="00D15D9C">
        <w:rPr>
          <w:rFonts w:cs="Times New Roman"/>
          <w:szCs w:val="24"/>
          <w:lang w:val="en-US"/>
        </w:rPr>
        <w:t xml:space="preserve">and </w:t>
      </w:r>
      <w:r w:rsidR="00636667" w:rsidRPr="00D15D9C">
        <w:rPr>
          <w:rFonts w:cs="Times New Roman"/>
          <w:szCs w:val="24"/>
          <w:lang w:val="en-US"/>
        </w:rPr>
        <w:t>the lowest gains achieved in the elective/stable group (£</w:t>
      </w:r>
      <w:r w:rsidR="006905CE" w:rsidRPr="00D15D9C">
        <w:rPr>
          <w:rFonts w:cs="Times New Roman"/>
          <w:szCs w:val="24"/>
          <w:lang w:val="en-US"/>
        </w:rPr>
        <w:t>153.88</w:t>
      </w:r>
      <w:r w:rsidR="0013304C" w:rsidRPr="00D15D9C">
        <w:rPr>
          <w:rFonts w:cs="Times New Roman"/>
          <w:szCs w:val="24"/>
          <w:lang w:val="en-US"/>
        </w:rPr>
        <w:t>)</w:t>
      </w:r>
      <w:r w:rsidR="00F762A7" w:rsidRPr="00D15D9C">
        <w:rPr>
          <w:rFonts w:cs="Times New Roman"/>
          <w:szCs w:val="24"/>
          <w:lang w:val="en-US"/>
        </w:rPr>
        <w:t>,</w:t>
      </w:r>
      <w:r w:rsidR="0013304C" w:rsidRPr="00D15D9C">
        <w:rPr>
          <w:rFonts w:cs="Times New Roman"/>
          <w:szCs w:val="24"/>
          <w:lang w:val="en-US"/>
        </w:rPr>
        <w:t xml:space="preserve"> which is</w:t>
      </w:r>
      <w:r w:rsidR="00DD5EAF" w:rsidRPr="00D15D9C">
        <w:rPr>
          <w:rFonts w:cs="Times New Roman"/>
          <w:szCs w:val="24"/>
          <w:lang w:val="en-US"/>
        </w:rPr>
        <w:t xml:space="preserve"> in line with our previous work that suggests that the greatest clinical benefit associated with TRA is in those patients at highest baseline bleeding risk.</w:t>
      </w:r>
      <w:r w:rsidR="004201D9" w:rsidRPr="00D15D9C">
        <w:rPr>
          <w:rFonts w:cs="Times New Roman"/>
          <w:color w:val="000000" w:themeColor="text1"/>
          <w:szCs w:val="24"/>
          <w:vertAlign w:val="superscript"/>
          <w:lang w:val="en-US"/>
        </w:rPr>
        <w:t>2</w:t>
      </w:r>
      <w:r w:rsidR="00F82188" w:rsidRPr="00D15D9C">
        <w:rPr>
          <w:rFonts w:cs="Times New Roman"/>
          <w:color w:val="000000" w:themeColor="text1"/>
          <w:szCs w:val="24"/>
          <w:vertAlign w:val="superscript"/>
          <w:lang w:val="en-US"/>
        </w:rPr>
        <w:t xml:space="preserve"> </w:t>
      </w:r>
      <w:r w:rsidR="00636667" w:rsidRPr="00D15D9C">
        <w:rPr>
          <w:rFonts w:cs="Times New Roman"/>
          <w:szCs w:val="24"/>
          <w:lang w:val="en-US"/>
        </w:rPr>
        <w:t xml:space="preserve">In addition to these studies, a network meta-analysis by </w:t>
      </w:r>
      <w:proofErr w:type="spellStart"/>
      <w:r w:rsidR="00636667" w:rsidRPr="00D15D9C">
        <w:rPr>
          <w:rFonts w:cs="Times New Roman"/>
          <w:szCs w:val="24"/>
          <w:lang w:val="en-US"/>
        </w:rPr>
        <w:t>Safley</w:t>
      </w:r>
      <w:proofErr w:type="spellEnd"/>
      <w:r w:rsidR="00636667" w:rsidRPr="00D15D9C">
        <w:rPr>
          <w:rFonts w:cs="Times New Roman"/>
          <w:szCs w:val="24"/>
          <w:lang w:val="en-US"/>
        </w:rPr>
        <w:t xml:space="preserve"> et al included 14 trials and a stochastic simulation model of per-</w:t>
      </w:r>
      <w:proofErr w:type="spellStart"/>
      <w:r w:rsidR="00636667" w:rsidRPr="00D15D9C">
        <w:rPr>
          <w:rFonts w:cs="Times New Roman"/>
          <w:szCs w:val="24"/>
          <w:lang w:val="en-US"/>
        </w:rPr>
        <w:t>case</w:t>
      </w:r>
      <w:proofErr w:type="spellEnd"/>
      <w:r w:rsidR="00636667" w:rsidRPr="00D15D9C">
        <w:rPr>
          <w:rFonts w:cs="Times New Roman"/>
          <w:szCs w:val="24"/>
          <w:lang w:val="en-US"/>
        </w:rPr>
        <w:t xml:space="preserve"> costs from a US perspective, and reported a cost saving of $275 (95% CI −$374 to −$183) per patient from the hospital perspective with TRA vs TFA.</w:t>
      </w:r>
      <w:r w:rsidR="004201D9" w:rsidRPr="00D15D9C">
        <w:rPr>
          <w:rFonts w:cs="Times New Roman"/>
          <w:color w:val="000000" w:themeColor="text1"/>
          <w:szCs w:val="24"/>
          <w:vertAlign w:val="superscript"/>
          <w:lang w:val="en-US"/>
        </w:rPr>
        <w:t>29</w:t>
      </w:r>
    </w:p>
    <w:p w14:paraId="7C35F139" w14:textId="7C181308" w:rsidR="00576946" w:rsidRPr="001C3BD1" w:rsidRDefault="00576946" w:rsidP="00C54379">
      <w:pPr>
        <w:ind w:firstLine="720"/>
        <w:jc w:val="both"/>
        <w:rPr>
          <w:rFonts w:cs="Times New Roman"/>
          <w:szCs w:val="24"/>
          <w:lang w:val="en-US"/>
        </w:rPr>
      </w:pPr>
      <w:r w:rsidRPr="00D15D9C">
        <w:rPr>
          <w:rFonts w:cs="Times New Roman"/>
          <w:szCs w:val="24"/>
          <w:lang w:val="en-US"/>
        </w:rPr>
        <w:t xml:space="preserve">From a non-US perspective, Chen </w:t>
      </w:r>
      <w:proofErr w:type="spellStart"/>
      <w:r w:rsidRPr="00D15D9C">
        <w:rPr>
          <w:rFonts w:cs="Times New Roman"/>
          <w:szCs w:val="24"/>
          <w:lang w:val="en-US"/>
        </w:rPr>
        <w:t>Ji</w:t>
      </w:r>
      <w:r w:rsidR="00D15D9C">
        <w:rPr>
          <w:rFonts w:cs="Times New Roman"/>
          <w:szCs w:val="24"/>
          <w:lang w:val="en-US"/>
        </w:rPr>
        <w:t>n</w:t>
      </w:r>
      <w:proofErr w:type="spellEnd"/>
      <w:r w:rsidR="00D15D9C">
        <w:rPr>
          <w:rFonts w:cs="Times New Roman"/>
          <w:szCs w:val="24"/>
          <w:lang w:val="en-US"/>
        </w:rPr>
        <w:t xml:space="preserve"> et al conducted a single-cent</w:t>
      </w:r>
      <w:r w:rsidRPr="00D15D9C">
        <w:rPr>
          <w:rFonts w:cs="Times New Roman"/>
          <w:szCs w:val="24"/>
          <w:lang w:val="en-US"/>
        </w:rPr>
        <w:t>e</w:t>
      </w:r>
      <w:r w:rsidR="00D15D9C">
        <w:rPr>
          <w:rFonts w:cs="Times New Roman"/>
          <w:szCs w:val="24"/>
          <w:lang w:val="en-US"/>
        </w:rPr>
        <w:t>r</w:t>
      </w:r>
      <w:r w:rsidRPr="00D15D9C">
        <w:rPr>
          <w:rFonts w:cs="Times New Roman"/>
          <w:szCs w:val="24"/>
          <w:lang w:val="en-US"/>
        </w:rPr>
        <w:t xml:space="preserve"> study of 5,306 patients in China which reported a lower total adjusted cost for TRA, compared with TFA (adjusted difference ¥8,081 [$1,283]).</w:t>
      </w:r>
      <w:r w:rsidR="004201D9" w:rsidRPr="00D15D9C">
        <w:rPr>
          <w:rFonts w:cs="Times New Roman"/>
          <w:color w:val="000000" w:themeColor="text1"/>
          <w:szCs w:val="24"/>
          <w:vertAlign w:val="superscript"/>
          <w:lang w:val="en-US"/>
        </w:rPr>
        <w:t>15</w:t>
      </w:r>
      <w:r w:rsidRPr="00D15D9C">
        <w:rPr>
          <w:rFonts w:cs="Times New Roman"/>
          <w:szCs w:val="24"/>
          <w:lang w:val="en-US"/>
        </w:rPr>
        <w:t xml:space="preserve"> Similarly, </w:t>
      </w:r>
      <w:proofErr w:type="spellStart"/>
      <w:r w:rsidRPr="00D15D9C">
        <w:rPr>
          <w:rFonts w:cs="Times New Roman"/>
          <w:szCs w:val="24"/>
          <w:lang w:val="en-US"/>
        </w:rPr>
        <w:t>Koltowski</w:t>
      </w:r>
      <w:proofErr w:type="spellEnd"/>
      <w:r w:rsidRPr="00D15D9C">
        <w:rPr>
          <w:rFonts w:cs="Times New Roman"/>
          <w:szCs w:val="24"/>
          <w:lang w:val="en-US"/>
        </w:rPr>
        <w:t xml:space="preserve"> et al conducted an economic analysi</w:t>
      </w:r>
      <w:r w:rsidR="00D15D9C">
        <w:rPr>
          <w:rFonts w:cs="Times New Roman"/>
          <w:szCs w:val="24"/>
          <w:lang w:val="en-US"/>
        </w:rPr>
        <w:t>s of the OCEAN RACE single-cent</w:t>
      </w:r>
      <w:r w:rsidRPr="00D15D9C">
        <w:rPr>
          <w:rFonts w:cs="Times New Roman"/>
          <w:szCs w:val="24"/>
          <w:lang w:val="en-US"/>
        </w:rPr>
        <w:t>e</w:t>
      </w:r>
      <w:r w:rsidR="00D15D9C">
        <w:rPr>
          <w:rFonts w:cs="Times New Roman"/>
          <w:szCs w:val="24"/>
          <w:lang w:val="en-US"/>
        </w:rPr>
        <w:t>r</w:t>
      </w:r>
      <w:r w:rsidRPr="00D15D9C">
        <w:rPr>
          <w:rFonts w:cs="Times New Roman"/>
          <w:szCs w:val="24"/>
          <w:lang w:val="en-US"/>
        </w:rPr>
        <w:t xml:space="preserve"> trial in Poland (n=103), which reported a lower cost of therapeutic success for TRA vs TFA (€3,060 vs €3,374, respectively) and lower costs related to absence from w</w:t>
      </w:r>
      <w:r w:rsidRPr="00CA7E02">
        <w:rPr>
          <w:rFonts w:cs="Times New Roman"/>
          <w:szCs w:val="24"/>
          <w:lang w:val="en-US"/>
        </w:rPr>
        <w:t>ork.</w:t>
      </w:r>
      <w:r w:rsidR="004201D9" w:rsidRPr="00991C84">
        <w:rPr>
          <w:rFonts w:cs="Times New Roman"/>
          <w:color w:val="000000" w:themeColor="text1"/>
          <w:szCs w:val="24"/>
          <w:vertAlign w:val="superscript"/>
          <w:lang w:val="en-US"/>
        </w:rPr>
        <w:t>30</w:t>
      </w:r>
    </w:p>
    <w:p w14:paraId="3C741297" w14:textId="77777777" w:rsidR="00F762A7" w:rsidRPr="00D15D9C" w:rsidRDefault="00C54379" w:rsidP="00C54379">
      <w:pPr>
        <w:tabs>
          <w:tab w:val="left" w:pos="709"/>
        </w:tabs>
        <w:jc w:val="both"/>
        <w:rPr>
          <w:rFonts w:cs="Times New Roman"/>
          <w:szCs w:val="24"/>
          <w:lang w:val="en-US"/>
        </w:rPr>
      </w:pPr>
      <w:r w:rsidRPr="00D15D9C">
        <w:rPr>
          <w:rFonts w:cs="Times New Roman"/>
          <w:szCs w:val="24"/>
          <w:lang w:val="en-US"/>
        </w:rPr>
        <w:tab/>
      </w:r>
      <w:r w:rsidR="00576946" w:rsidRPr="00D15D9C">
        <w:rPr>
          <w:rFonts w:cs="Times New Roman"/>
          <w:szCs w:val="24"/>
          <w:lang w:val="en-US"/>
        </w:rPr>
        <w:t>While t</w:t>
      </w:r>
      <w:r w:rsidR="00065BA0" w:rsidRPr="00D15D9C">
        <w:rPr>
          <w:rFonts w:cs="Times New Roman"/>
          <w:szCs w:val="24"/>
          <w:lang w:val="en-US"/>
        </w:rPr>
        <w:t xml:space="preserve">hese studies have reported cost </w:t>
      </w:r>
      <w:r w:rsidR="00576946" w:rsidRPr="00D15D9C">
        <w:rPr>
          <w:rFonts w:cs="Times New Roman"/>
          <w:szCs w:val="24"/>
          <w:lang w:val="en-US"/>
        </w:rPr>
        <w:t xml:space="preserve">savings with TRA in comparison to TFA, </w:t>
      </w:r>
      <w:r w:rsidR="00C161A3" w:rsidRPr="00D15D9C">
        <w:rPr>
          <w:rFonts w:cs="Times New Roman"/>
          <w:szCs w:val="24"/>
          <w:lang w:val="en-US"/>
        </w:rPr>
        <w:t>only 1 study including 103 patients</w:t>
      </w:r>
      <w:r w:rsidR="00F82188" w:rsidRPr="00D15D9C">
        <w:rPr>
          <w:rFonts w:cs="Times New Roman"/>
          <w:szCs w:val="24"/>
          <w:lang w:val="en-US"/>
        </w:rPr>
        <w:t xml:space="preserve"> </w:t>
      </w:r>
      <w:r w:rsidR="00C161A3" w:rsidRPr="00D15D9C">
        <w:rPr>
          <w:rFonts w:cs="Times New Roman"/>
          <w:szCs w:val="24"/>
          <w:lang w:val="en-US"/>
        </w:rPr>
        <w:t>from Poland has</w:t>
      </w:r>
      <w:r w:rsidR="00F82188" w:rsidRPr="00D15D9C">
        <w:rPr>
          <w:rFonts w:cs="Times New Roman"/>
          <w:szCs w:val="24"/>
          <w:lang w:val="en-US"/>
        </w:rPr>
        <w:t xml:space="preserve"> </w:t>
      </w:r>
      <w:r w:rsidR="00576946" w:rsidRPr="00D15D9C">
        <w:rPr>
          <w:rFonts w:cs="Times New Roman"/>
          <w:szCs w:val="24"/>
          <w:lang w:val="en-US"/>
        </w:rPr>
        <w:t xml:space="preserve">considered a European perspective </w:t>
      </w:r>
      <w:r w:rsidR="00042C40" w:rsidRPr="00D15D9C">
        <w:rPr>
          <w:rFonts w:cs="Times New Roman"/>
          <w:szCs w:val="24"/>
          <w:lang w:val="en-US"/>
        </w:rPr>
        <w:t>and</w:t>
      </w:r>
      <w:r w:rsidR="00F82188" w:rsidRPr="00D15D9C">
        <w:rPr>
          <w:rFonts w:cs="Times New Roman"/>
          <w:szCs w:val="24"/>
          <w:lang w:val="en-US"/>
        </w:rPr>
        <w:t xml:space="preserve"> </w:t>
      </w:r>
      <w:r w:rsidR="00C161A3" w:rsidRPr="00D15D9C">
        <w:rPr>
          <w:rFonts w:cs="Times New Roman"/>
          <w:szCs w:val="24"/>
          <w:lang w:val="en-US"/>
        </w:rPr>
        <w:t xml:space="preserve">none have </w:t>
      </w:r>
      <w:r w:rsidR="00576946" w:rsidRPr="00D15D9C">
        <w:rPr>
          <w:rFonts w:cs="Times New Roman"/>
          <w:szCs w:val="24"/>
          <w:lang w:val="en-US"/>
        </w:rPr>
        <w:t xml:space="preserve">used </w:t>
      </w:r>
      <w:r w:rsidR="00042C40" w:rsidRPr="00D15D9C">
        <w:rPr>
          <w:rFonts w:cs="Times New Roman"/>
          <w:szCs w:val="24"/>
          <w:lang w:val="en-US"/>
        </w:rPr>
        <w:t>a</w:t>
      </w:r>
      <w:r w:rsidR="00576946" w:rsidRPr="00D15D9C">
        <w:rPr>
          <w:rFonts w:cs="Times New Roman"/>
          <w:szCs w:val="24"/>
          <w:lang w:val="en-US"/>
        </w:rPr>
        <w:t xml:space="preserve"> national all comer dataset that does not exclude</w:t>
      </w:r>
      <w:r w:rsidR="00F82188" w:rsidRPr="00D15D9C">
        <w:rPr>
          <w:rFonts w:cs="Times New Roman"/>
          <w:szCs w:val="24"/>
          <w:lang w:val="en-US"/>
        </w:rPr>
        <w:t xml:space="preserve"> </w:t>
      </w:r>
      <w:r w:rsidR="003C0698" w:rsidRPr="00D15D9C">
        <w:rPr>
          <w:rFonts w:cs="Times New Roman"/>
          <w:color w:val="000000" w:themeColor="text1"/>
          <w:szCs w:val="24"/>
          <w:lang w:val="en-US"/>
        </w:rPr>
        <w:t>acute coronary syndrome</w:t>
      </w:r>
      <w:r w:rsidR="00F82188" w:rsidRPr="00D15D9C">
        <w:rPr>
          <w:rFonts w:cs="Times New Roman"/>
          <w:color w:val="000000" w:themeColor="text1"/>
          <w:szCs w:val="24"/>
          <w:lang w:val="en-US"/>
        </w:rPr>
        <w:t xml:space="preserve"> </w:t>
      </w:r>
      <w:r w:rsidR="003C0698" w:rsidRPr="00D15D9C">
        <w:rPr>
          <w:rFonts w:cs="Times New Roman"/>
          <w:szCs w:val="24"/>
          <w:lang w:val="en-US"/>
        </w:rPr>
        <w:t>(</w:t>
      </w:r>
      <w:r w:rsidR="00576946" w:rsidRPr="00D15D9C">
        <w:rPr>
          <w:rFonts w:cs="Times New Roman"/>
          <w:szCs w:val="24"/>
          <w:lang w:val="en-US"/>
        </w:rPr>
        <w:t>ACS</w:t>
      </w:r>
      <w:r w:rsidR="003C0698" w:rsidRPr="00D15D9C">
        <w:rPr>
          <w:rFonts w:cs="Times New Roman"/>
          <w:szCs w:val="24"/>
          <w:lang w:val="en-US"/>
        </w:rPr>
        <w:t>)</w:t>
      </w:r>
      <w:r w:rsidR="00576946" w:rsidRPr="00D15D9C">
        <w:rPr>
          <w:rFonts w:cs="Times New Roman"/>
          <w:szCs w:val="24"/>
          <w:lang w:val="en-US"/>
        </w:rPr>
        <w:t xml:space="preserve"> cases or other high risk non elective cases</w:t>
      </w:r>
      <w:r w:rsidR="004201D9" w:rsidRPr="00D15D9C">
        <w:rPr>
          <w:rFonts w:cs="Times New Roman"/>
          <w:color w:val="000000" w:themeColor="text1"/>
          <w:szCs w:val="24"/>
          <w:vertAlign w:val="superscript"/>
          <w:lang w:val="en-US"/>
        </w:rPr>
        <w:t>16</w:t>
      </w:r>
      <w:r w:rsidR="00F82188" w:rsidRPr="00D15D9C">
        <w:rPr>
          <w:rFonts w:cs="Times New Roman"/>
          <w:color w:val="000000" w:themeColor="text1"/>
          <w:szCs w:val="24"/>
          <w:vertAlign w:val="superscript"/>
          <w:lang w:val="en-US"/>
        </w:rPr>
        <w:t xml:space="preserve"> </w:t>
      </w:r>
      <w:r w:rsidR="008C71A2" w:rsidRPr="00D15D9C">
        <w:rPr>
          <w:rFonts w:cs="Times New Roman"/>
          <w:szCs w:val="24"/>
          <w:lang w:val="en-US"/>
        </w:rPr>
        <w:t>where the clinical benefit derived from TRA is greatest</w:t>
      </w:r>
      <w:r w:rsidR="00586114" w:rsidRPr="00D15D9C">
        <w:rPr>
          <w:rFonts w:cs="Times New Roman"/>
          <w:szCs w:val="24"/>
          <w:lang w:val="en-US"/>
        </w:rPr>
        <w:t>.</w:t>
      </w:r>
      <w:r w:rsidR="004201D9" w:rsidRPr="00D15D9C">
        <w:rPr>
          <w:rFonts w:cs="Times New Roman"/>
          <w:color w:val="000000" w:themeColor="text1"/>
          <w:szCs w:val="24"/>
          <w:vertAlign w:val="superscript"/>
          <w:lang w:val="en-US"/>
        </w:rPr>
        <w:t>2</w:t>
      </w:r>
      <w:r w:rsidR="00586114" w:rsidRPr="00D15D9C">
        <w:rPr>
          <w:rFonts w:cs="Times New Roman"/>
          <w:szCs w:val="24"/>
          <w:lang w:val="en-US"/>
        </w:rPr>
        <w:t xml:space="preserve"> Furthermore,</w:t>
      </w:r>
      <w:r w:rsidR="00576946" w:rsidRPr="00D15D9C">
        <w:rPr>
          <w:rFonts w:cs="Times New Roman"/>
          <w:szCs w:val="24"/>
          <w:lang w:val="en-US"/>
        </w:rPr>
        <w:t xml:space="preserve"> none have considered the budget impact of TRA uptake at a regional or national level. The current analysis</w:t>
      </w:r>
      <w:r w:rsidR="00F82188" w:rsidRPr="00D15D9C">
        <w:rPr>
          <w:rFonts w:cs="Times New Roman"/>
          <w:szCs w:val="24"/>
          <w:lang w:val="en-US"/>
        </w:rPr>
        <w:t xml:space="preserve"> </w:t>
      </w:r>
      <w:r w:rsidR="00576946" w:rsidRPr="00D15D9C">
        <w:rPr>
          <w:rFonts w:cs="Times New Roman"/>
          <w:szCs w:val="24"/>
          <w:lang w:val="en-US"/>
        </w:rPr>
        <w:t xml:space="preserve">uses a robust and transparent </w:t>
      </w:r>
      <w:r w:rsidR="008E5B82" w:rsidRPr="00D15D9C">
        <w:rPr>
          <w:rFonts w:cs="Times New Roman"/>
          <w:szCs w:val="24"/>
          <w:lang w:val="en-US"/>
        </w:rPr>
        <w:t xml:space="preserve">economic </w:t>
      </w:r>
      <w:r w:rsidR="00576946" w:rsidRPr="00D15D9C">
        <w:rPr>
          <w:rFonts w:cs="Times New Roman"/>
          <w:szCs w:val="24"/>
          <w:lang w:val="en-US"/>
        </w:rPr>
        <w:t xml:space="preserve">model based on </w:t>
      </w:r>
      <w:r w:rsidR="00576946" w:rsidRPr="00D15D9C">
        <w:rPr>
          <w:rFonts w:cs="Times New Roman"/>
          <w:szCs w:val="24"/>
          <w:lang w:val="en-US"/>
        </w:rPr>
        <w:lastRenderedPageBreak/>
        <w:t xml:space="preserve">a large real-world dataset. This dataset includes the </w:t>
      </w:r>
      <w:r w:rsidR="00F82188" w:rsidRPr="00D15D9C">
        <w:rPr>
          <w:rFonts w:cs="Times New Roman"/>
          <w:szCs w:val="24"/>
          <w:lang w:val="en-US"/>
        </w:rPr>
        <w:t>largest patient population mode</w:t>
      </w:r>
      <w:r w:rsidR="00576946" w:rsidRPr="00D15D9C">
        <w:rPr>
          <w:rFonts w:cs="Times New Roman"/>
          <w:szCs w:val="24"/>
          <w:lang w:val="en-US"/>
        </w:rPr>
        <w:t xml:space="preserve">led so far for TRA, and is the first dataset used where TRA </w:t>
      </w:r>
      <w:r w:rsidR="008C71A2" w:rsidRPr="00D15D9C">
        <w:rPr>
          <w:rFonts w:cs="Times New Roman"/>
          <w:szCs w:val="24"/>
          <w:lang w:val="en-US"/>
        </w:rPr>
        <w:t>has grown to be the most commonly used access site nationally</w:t>
      </w:r>
      <w:r w:rsidR="00576946" w:rsidRPr="00D15D9C">
        <w:rPr>
          <w:rFonts w:cs="Times New Roman"/>
          <w:szCs w:val="24"/>
          <w:lang w:val="en-US"/>
        </w:rPr>
        <w:t xml:space="preserve">. </w:t>
      </w:r>
    </w:p>
    <w:p w14:paraId="4BFA0080" w14:textId="42AFD101" w:rsidR="00576946" w:rsidRPr="00D15D9C" w:rsidRDefault="00576946" w:rsidP="00D15D9C">
      <w:pPr>
        <w:ind w:firstLine="720"/>
        <w:jc w:val="both"/>
        <w:rPr>
          <w:rFonts w:cs="Times New Roman"/>
          <w:color w:val="000000" w:themeColor="text1"/>
          <w:szCs w:val="24"/>
          <w:lang w:val="en-US"/>
        </w:rPr>
      </w:pPr>
      <w:r w:rsidRPr="00D15D9C">
        <w:rPr>
          <w:rFonts w:cs="Times New Roman"/>
          <w:szCs w:val="24"/>
          <w:lang w:val="en-US"/>
        </w:rPr>
        <w:t xml:space="preserve">As with all budget impact </w:t>
      </w:r>
      <w:r w:rsidR="008E5B82" w:rsidRPr="00D15D9C">
        <w:rPr>
          <w:rFonts w:cs="Times New Roman"/>
          <w:szCs w:val="24"/>
          <w:lang w:val="en-US"/>
        </w:rPr>
        <w:t xml:space="preserve">economic </w:t>
      </w:r>
      <w:r w:rsidRPr="00D15D9C">
        <w:rPr>
          <w:rFonts w:cs="Times New Roman"/>
          <w:szCs w:val="24"/>
          <w:lang w:val="en-US"/>
        </w:rPr>
        <w:t>models, there are</w:t>
      </w:r>
      <w:r w:rsidR="0063672E" w:rsidRPr="00D15D9C">
        <w:rPr>
          <w:rFonts w:cs="Times New Roman"/>
          <w:szCs w:val="24"/>
          <w:lang w:val="en-US"/>
        </w:rPr>
        <w:t xml:space="preserve"> a number of</w:t>
      </w:r>
      <w:r w:rsidRPr="00D15D9C">
        <w:rPr>
          <w:rFonts w:cs="Times New Roman"/>
          <w:szCs w:val="24"/>
          <w:lang w:val="en-US"/>
        </w:rPr>
        <w:t xml:space="preserve"> limitations with </w:t>
      </w:r>
      <w:r w:rsidR="0063672E" w:rsidRPr="00D15D9C">
        <w:rPr>
          <w:rFonts w:cs="Times New Roman"/>
          <w:szCs w:val="24"/>
          <w:lang w:val="en-US"/>
        </w:rPr>
        <w:t>the current</w:t>
      </w:r>
      <w:r w:rsidR="00F82188" w:rsidRPr="00D15D9C">
        <w:rPr>
          <w:rFonts w:cs="Times New Roman"/>
          <w:szCs w:val="24"/>
          <w:lang w:val="en-US"/>
        </w:rPr>
        <w:t xml:space="preserve"> </w:t>
      </w:r>
      <w:r w:rsidRPr="00D15D9C">
        <w:rPr>
          <w:rFonts w:cs="Times New Roman"/>
          <w:szCs w:val="24"/>
          <w:lang w:val="en-US"/>
        </w:rPr>
        <w:t xml:space="preserve">analysis; </w:t>
      </w:r>
      <w:r w:rsidR="0063672E" w:rsidRPr="00D15D9C">
        <w:rPr>
          <w:rFonts w:cs="Times New Roman"/>
          <w:szCs w:val="24"/>
          <w:lang w:val="en-US"/>
        </w:rPr>
        <w:t>with a number of cost assumptions made. W</w:t>
      </w:r>
      <w:r w:rsidRPr="00D15D9C">
        <w:rPr>
          <w:rFonts w:cs="Times New Roman"/>
          <w:szCs w:val="24"/>
          <w:lang w:val="en-US"/>
        </w:rPr>
        <w:t xml:space="preserve">here possible, a conservative approach has been taken </w:t>
      </w:r>
      <w:r w:rsidR="0063672E" w:rsidRPr="00D15D9C">
        <w:rPr>
          <w:rFonts w:cs="Times New Roman"/>
          <w:szCs w:val="24"/>
          <w:lang w:val="en-US"/>
        </w:rPr>
        <w:t>with estimates around costings</w:t>
      </w:r>
      <w:r w:rsidR="00F82188" w:rsidRPr="00D15D9C">
        <w:rPr>
          <w:rFonts w:cs="Times New Roman"/>
          <w:szCs w:val="24"/>
          <w:lang w:val="en-US"/>
        </w:rPr>
        <w:t xml:space="preserve"> </w:t>
      </w:r>
      <w:r w:rsidRPr="00D15D9C">
        <w:rPr>
          <w:rFonts w:cs="Times New Roman"/>
          <w:szCs w:val="24"/>
          <w:lang w:val="en-US"/>
        </w:rPr>
        <w:t xml:space="preserve">and therefore </w:t>
      </w:r>
      <w:r w:rsidR="0063672E" w:rsidRPr="00D15D9C">
        <w:rPr>
          <w:rFonts w:cs="Times New Roman"/>
          <w:szCs w:val="24"/>
          <w:lang w:val="en-US"/>
        </w:rPr>
        <w:t>are</w:t>
      </w:r>
      <w:r w:rsidR="00F82188" w:rsidRPr="00D15D9C">
        <w:rPr>
          <w:rFonts w:cs="Times New Roman"/>
          <w:szCs w:val="24"/>
          <w:lang w:val="en-US"/>
        </w:rPr>
        <w:t xml:space="preserve"> </w:t>
      </w:r>
      <w:r w:rsidRPr="00D15D9C">
        <w:rPr>
          <w:rFonts w:cs="Times New Roman"/>
          <w:szCs w:val="24"/>
          <w:lang w:val="en-US"/>
        </w:rPr>
        <w:t xml:space="preserve">more likely to result in an underestimation of the cost benefits for the </w:t>
      </w:r>
      <w:r w:rsidR="008C71A2" w:rsidRPr="00D15D9C">
        <w:rPr>
          <w:rFonts w:cs="Times New Roman"/>
          <w:szCs w:val="24"/>
          <w:lang w:val="en-US"/>
        </w:rPr>
        <w:t>TRA</w:t>
      </w:r>
      <w:r w:rsidR="00F82188" w:rsidRPr="00D15D9C">
        <w:rPr>
          <w:rFonts w:cs="Times New Roman"/>
          <w:szCs w:val="24"/>
          <w:lang w:val="en-US"/>
        </w:rPr>
        <w:t xml:space="preserve"> </w:t>
      </w:r>
      <w:r w:rsidRPr="00D15D9C">
        <w:rPr>
          <w:rFonts w:cs="Times New Roman"/>
          <w:szCs w:val="24"/>
          <w:lang w:val="en-US"/>
        </w:rPr>
        <w:t>vs</w:t>
      </w:r>
      <w:r w:rsidR="00F82188" w:rsidRPr="00D15D9C">
        <w:rPr>
          <w:rFonts w:cs="Times New Roman"/>
          <w:szCs w:val="24"/>
          <w:lang w:val="en-US"/>
        </w:rPr>
        <w:t xml:space="preserve"> </w:t>
      </w:r>
      <w:r w:rsidR="008C71A2" w:rsidRPr="00D15D9C">
        <w:rPr>
          <w:rFonts w:cs="Times New Roman"/>
          <w:szCs w:val="24"/>
          <w:lang w:val="en-US"/>
        </w:rPr>
        <w:t>TFA</w:t>
      </w:r>
      <w:r w:rsidRPr="00D15D9C">
        <w:rPr>
          <w:rFonts w:cs="Times New Roman"/>
          <w:szCs w:val="24"/>
          <w:lang w:val="en-US"/>
        </w:rPr>
        <w:t xml:space="preserve"> approach </w:t>
      </w:r>
      <w:r w:rsidR="0063672E" w:rsidRPr="00D15D9C">
        <w:rPr>
          <w:rFonts w:cs="Times New Roman"/>
          <w:szCs w:val="24"/>
          <w:lang w:val="en-US"/>
        </w:rPr>
        <w:t xml:space="preserve">rather </w:t>
      </w:r>
      <w:r w:rsidRPr="00D15D9C">
        <w:rPr>
          <w:rFonts w:cs="Times New Roman"/>
          <w:szCs w:val="24"/>
          <w:lang w:val="en-US"/>
        </w:rPr>
        <w:t xml:space="preserve">than an overestimation. </w:t>
      </w:r>
      <w:r w:rsidR="007B0BAC" w:rsidRPr="00D15D9C">
        <w:rPr>
          <w:rFonts w:cs="Times New Roman"/>
          <w:szCs w:val="24"/>
          <w:lang w:val="en-US"/>
        </w:rPr>
        <w:t>Firstly</w:t>
      </w:r>
      <w:r w:rsidRPr="00D15D9C">
        <w:rPr>
          <w:rFonts w:cs="Times New Roman"/>
          <w:szCs w:val="24"/>
          <w:lang w:val="en-US"/>
        </w:rPr>
        <w:t xml:space="preserve">, differences in pharmacotherapy costs associated with each procedure were not considered due to a lack of available data. </w:t>
      </w:r>
      <w:r w:rsidR="003531E4" w:rsidRPr="00D15D9C">
        <w:rPr>
          <w:rFonts w:cs="Times New Roman"/>
          <w:szCs w:val="24"/>
          <w:lang w:val="en-US"/>
        </w:rPr>
        <w:t xml:space="preserve">It is possible that clinicians using </w:t>
      </w:r>
      <w:r w:rsidR="00FC0542" w:rsidRPr="00CA7E02">
        <w:rPr>
          <w:rFonts w:cs="Times New Roman"/>
          <w:szCs w:val="24"/>
          <w:lang w:val="en-US"/>
        </w:rPr>
        <w:t>TRA</w:t>
      </w:r>
      <w:r w:rsidR="003531E4" w:rsidRPr="00991C84">
        <w:rPr>
          <w:rFonts w:cs="Times New Roman"/>
          <w:szCs w:val="24"/>
          <w:lang w:val="en-US"/>
        </w:rPr>
        <w:t xml:space="preserve"> may treat more aggressively with pharmacolog</w:t>
      </w:r>
      <w:r w:rsidR="003531E4" w:rsidRPr="001C3BD1">
        <w:rPr>
          <w:rFonts w:cs="Times New Roman"/>
          <w:szCs w:val="24"/>
          <w:lang w:val="en-US"/>
        </w:rPr>
        <w:t xml:space="preserve">ical therapy, due to a lower risk of bleeding compared with </w:t>
      </w:r>
      <w:r w:rsidR="00FC0542" w:rsidRPr="00D15D9C">
        <w:rPr>
          <w:rFonts w:cs="Times New Roman"/>
          <w:szCs w:val="24"/>
          <w:lang w:val="en-US"/>
        </w:rPr>
        <w:t>TFA</w:t>
      </w:r>
      <w:r w:rsidR="003531E4" w:rsidRPr="00D15D9C">
        <w:rPr>
          <w:rFonts w:cs="Times New Roman"/>
          <w:szCs w:val="24"/>
          <w:lang w:val="en-US"/>
        </w:rPr>
        <w:t>, although drugs costs represent only a small component of total healthcare costs.</w:t>
      </w:r>
      <w:r w:rsidR="00F82188" w:rsidRPr="00D15D9C">
        <w:rPr>
          <w:rFonts w:cs="Times New Roman"/>
          <w:szCs w:val="24"/>
          <w:lang w:val="en-US"/>
        </w:rPr>
        <w:t xml:space="preserve"> </w:t>
      </w:r>
      <w:r w:rsidR="007B0BAC" w:rsidRPr="00D15D9C">
        <w:rPr>
          <w:rFonts w:cs="Times New Roman"/>
          <w:szCs w:val="24"/>
          <w:lang w:val="en-US"/>
        </w:rPr>
        <w:t>Similarly</w:t>
      </w:r>
      <w:r w:rsidR="00FA76B4" w:rsidRPr="00D15D9C">
        <w:rPr>
          <w:rFonts w:cs="Times New Roman"/>
          <w:szCs w:val="24"/>
          <w:lang w:val="en-US"/>
        </w:rPr>
        <w:t>,</w:t>
      </w:r>
      <w:r w:rsidR="007B0BAC" w:rsidRPr="00D15D9C">
        <w:rPr>
          <w:rFonts w:cs="Times New Roman"/>
          <w:szCs w:val="24"/>
          <w:lang w:val="en-US"/>
        </w:rPr>
        <w:t xml:space="preserve"> the number and types of stents used were not costed into the analysis as</w:t>
      </w:r>
      <w:r w:rsidR="00DC2A11" w:rsidRPr="00D15D9C">
        <w:rPr>
          <w:rFonts w:cs="Times New Roman"/>
          <w:szCs w:val="24"/>
          <w:lang w:val="en-US"/>
        </w:rPr>
        <w:t xml:space="preserve"> </w:t>
      </w:r>
      <w:r w:rsidR="007B0BAC" w:rsidRPr="00D15D9C">
        <w:rPr>
          <w:rFonts w:cs="Times New Roman"/>
          <w:szCs w:val="24"/>
          <w:lang w:val="en-US"/>
        </w:rPr>
        <w:t>the cost of a stent w</w:t>
      </w:r>
      <w:r w:rsidR="00DC2A11" w:rsidRPr="00D15D9C">
        <w:rPr>
          <w:rFonts w:cs="Times New Roman"/>
          <w:szCs w:val="24"/>
          <w:lang w:val="en-US"/>
        </w:rPr>
        <w:t>ill vary at the individual cent</w:t>
      </w:r>
      <w:r w:rsidR="007B0BAC" w:rsidRPr="00D15D9C">
        <w:rPr>
          <w:rFonts w:cs="Times New Roman"/>
          <w:szCs w:val="24"/>
          <w:lang w:val="en-US"/>
        </w:rPr>
        <w:t>e</w:t>
      </w:r>
      <w:r w:rsidR="00DC2A11" w:rsidRPr="00D15D9C">
        <w:rPr>
          <w:rFonts w:cs="Times New Roman"/>
          <w:szCs w:val="24"/>
          <w:lang w:val="en-US"/>
        </w:rPr>
        <w:t>r</w:t>
      </w:r>
      <w:r w:rsidR="007B0BAC" w:rsidRPr="00D15D9C">
        <w:rPr>
          <w:rFonts w:cs="Times New Roman"/>
          <w:szCs w:val="24"/>
          <w:lang w:val="en-US"/>
        </w:rPr>
        <w:t xml:space="preserve"> level and th</w:t>
      </w:r>
      <w:r w:rsidR="00D2430E" w:rsidRPr="00D15D9C">
        <w:rPr>
          <w:rFonts w:cs="Times New Roman"/>
          <w:szCs w:val="24"/>
          <w:lang w:val="en-US"/>
        </w:rPr>
        <w:t>ese</w:t>
      </w:r>
      <w:r w:rsidR="007B0BAC" w:rsidRPr="00D15D9C">
        <w:rPr>
          <w:rFonts w:cs="Times New Roman"/>
          <w:szCs w:val="24"/>
          <w:lang w:val="en-US"/>
        </w:rPr>
        <w:t xml:space="preserve"> data </w:t>
      </w:r>
      <w:r w:rsidR="00D2430E" w:rsidRPr="00D15D9C">
        <w:rPr>
          <w:rFonts w:cs="Times New Roman"/>
          <w:szCs w:val="24"/>
          <w:lang w:val="en-US"/>
        </w:rPr>
        <w:t>are</w:t>
      </w:r>
      <w:r w:rsidR="007B0BAC" w:rsidRPr="00D15D9C">
        <w:rPr>
          <w:rFonts w:cs="Times New Roman"/>
          <w:szCs w:val="24"/>
          <w:lang w:val="en-US"/>
        </w:rPr>
        <w:t xml:space="preserve"> not available in the BCIS dataset. Nevertheless</w:t>
      </w:r>
      <w:r w:rsidR="00C54379" w:rsidRPr="00D15D9C">
        <w:rPr>
          <w:rFonts w:cs="Times New Roman"/>
          <w:szCs w:val="24"/>
          <w:lang w:val="en-US"/>
        </w:rPr>
        <w:t>,</w:t>
      </w:r>
      <w:r w:rsidR="007B0BAC" w:rsidRPr="00D15D9C">
        <w:rPr>
          <w:rFonts w:cs="Times New Roman"/>
          <w:szCs w:val="24"/>
          <w:lang w:val="en-US"/>
        </w:rPr>
        <w:t xml:space="preserve"> it is unlikely that access site choice will influence stent choice or number of stents used per </w:t>
      </w:r>
      <w:r w:rsidR="00701AC9" w:rsidRPr="00D15D9C">
        <w:rPr>
          <w:rFonts w:cs="Times New Roman"/>
          <w:szCs w:val="24"/>
          <w:lang w:val="en-US"/>
        </w:rPr>
        <w:t>case</w:t>
      </w:r>
      <w:r w:rsidRPr="00D15D9C">
        <w:rPr>
          <w:rFonts w:cs="Times New Roman"/>
          <w:szCs w:val="24"/>
          <w:lang w:val="en-US"/>
        </w:rPr>
        <w:t xml:space="preserve">. </w:t>
      </w:r>
      <w:proofErr w:type="gramStart"/>
      <w:r w:rsidR="00BB08AC" w:rsidRPr="00D15D9C">
        <w:rPr>
          <w:rFonts w:cs="Times New Roman"/>
          <w:szCs w:val="24"/>
          <w:lang w:val="en-US"/>
        </w:rPr>
        <w:t>Finally</w:t>
      </w:r>
      <w:proofErr w:type="gramEnd"/>
      <w:r w:rsidR="00BB08AC" w:rsidRPr="00D15D9C">
        <w:rPr>
          <w:rFonts w:cs="Times New Roman"/>
          <w:szCs w:val="24"/>
          <w:lang w:val="en-US"/>
        </w:rPr>
        <w:t xml:space="preserve"> </w:t>
      </w:r>
      <w:r w:rsidR="00BB08AC" w:rsidRPr="00D15D9C">
        <w:rPr>
          <w:rFonts w:cs="Times New Roman"/>
          <w:color w:val="000000" w:themeColor="text1"/>
          <w:szCs w:val="24"/>
          <w:lang w:val="en-US"/>
        </w:rPr>
        <w:t>access site crossover is not captured in the BCIS data, but hence we used access site crossover rates that were obtained from the RIVAL study</w:t>
      </w:r>
      <w:r w:rsidR="00BB08AC" w:rsidRPr="00D15D9C">
        <w:rPr>
          <w:rFonts w:cs="Times New Roman"/>
          <w:color w:val="000000" w:themeColor="text1"/>
          <w:szCs w:val="24"/>
          <w:vertAlign w:val="superscript"/>
          <w:lang w:val="en-US"/>
        </w:rPr>
        <w:t>10</w:t>
      </w:r>
      <w:r w:rsidR="00BB08AC" w:rsidRPr="00D15D9C">
        <w:rPr>
          <w:rFonts w:cs="Times New Roman"/>
          <w:color w:val="000000" w:themeColor="text1"/>
          <w:szCs w:val="24"/>
          <w:lang w:val="en-US"/>
        </w:rPr>
        <w:t xml:space="preserve"> for STEMI and NSTEMI/unstable patients. Crossover rates could not be identified for stable patients from the literature, hence pooled crossover rates for ACS patients from the RIVAL study were applied. This is likely to be an overestimate of actual cross over rates observed in stable patients clinically, leading to a more conservative cost estimate than would be the actual case in this group of patients. </w:t>
      </w:r>
    </w:p>
    <w:p w14:paraId="50F1F994" w14:textId="382D2F38" w:rsidR="00576946" w:rsidRPr="00D15D9C" w:rsidRDefault="003531E4" w:rsidP="00C54379">
      <w:pPr>
        <w:ind w:firstLine="720"/>
        <w:jc w:val="both"/>
        <w:rPr>
          <w:rFonts w:cs="Times New Roman"/>
          <w:szCs w:val="24"/>
          <w:lang w:val="en-US"/>
        </w:rPr>
      </w:pPr>
      <w:r w:rsidRPr="00D15D9C">
        <w:rPr>
          <w:rFonts w:cs="Times New Roman"/>
          <w:szCs w:val="24"/>
          <w:lang w:val="en-US"/>
        </w:rPr>
        <w:t>Secondly</w:t>
      </w:r>
      <w:r w:rsidR="00576946" w:rsidRPr="00D15D9C">
        <w:rPr>
          <w:rFonts w:cs="Times New Roman"/>
          <w:szCs w:val="24"/>
          <w:lang w:val="en-US"/>
        </w:rPr>
        <w:t xml:space="preserve">, it is likely that the length of stay for NSTEMI/unstable patients has not been fully captured in the BCIS data. This is because in the UK patients with NSTEMI admitted to hospitals without PCI facilities are </w:t>
      </w:r>
      <w:r w:rsidR="00C00542" w:rsidRPr="00D15D9C">
        <w:rPr>
          <w:rFonts w:cs="Times New Roman"/>
          <w:szCs w:val="24"/>
          <w:lang w:val="en-US"/>
        </w:rPr>
        <w:t>often</w:t>
      </w:r>
      <w:r w:rsidR="00DC2A11" w:rsidRPr="00D15D9C">
        <w:rPr>
          <w:rFonts w:cs="Times New Roman"/>
          <w:szCs w:val="24"/>
          <w:lang w:val="en-US"/>
        </w:rPr>
        <w:t xml:space="preserve"> </w:t>
      </w:r>
      <w:r w:rsidR="00576946" w:rsidRPr="00D15D9C">
        <w:rPr>
          <w:rFonts w:cs="Times New Roman"/>
          <w:szCs w:val="24"/>
          <w:lang w:val="en-US"/>
        </w:rPr>
        <w:t>transfer</w:t>
      </w:r>
      <w:r w:rsidR="00DC2A11" w:rsidRPr="00D15D9C">
        <w:rPr>
          <w:rFonts w:cs="Times New Roman"/>
          <w:szCs w:val="24"/>
          <w:lang w:val="en-US"/>
        </w:rPr>
        <w:t>red as day cases to a PCI center</w:t>
      </w:r>
      <w:r w:rsidR="00576946" w:rsidRPr="00D15D9C">
        <w:rPr>
          <w:rFonts w:cs="Times New Roman"/>
          <w:szCs w:val="24"/>
          <w:lang w:val="en-US"/>
        </w:rPr>
        <w:t xml:space="preserve"> before be</w:t>
      </w:r>
      <w:r w:rsidR="00DC2A11" w:rsidRPr="00D15D9C">
        <w:rPr>
          <w:rFonts w:cs="Times New Roman"/>
          <w:szCs w:val="24"/>
          <w:lang w:val="en-US"/>
        </w:rPr>
        <w:t>ing discharged back to the cent</w:t>
      </w:r>
      <w:r w:rsidR="00576946" w:rsidRPr="00D15D9C">
        <w:rPr>
          <w:rFonts w:cs="Times New Roman"/>
          <w:szCs w:val="24"/>
          <w:lang w:val="en-US"/>
        </w:rPr>
        <w:t>e</w:t>
      </w:r>
      <w:r w:rsidR="00DC2A11" w:rsidRPr="00D15D9C">
        <w:rPr>
          <w:rFonts w:cs="Times New Roman"/>
          <w:szCs w:val="24"/>
          <w:lang w:val="en-US"/>
        </w:rPr>
        <w:t>r</w:t>
      </w:r>
      <w:r w:rsidR="00576946" w:rsidRPr="00D15D9C">
        <w:rPr>
          <w:rFonts w:cs="Times New Roman"/>
          <w:szCs w:val="24"/>
          <w:lang w:val="en-US"/>
        </w:rPr>
        <w:t xml:space="preserve"> of admission for continuation of care. The BCIS data only </w:t>
      </w:r>
      <w:r w:rsidR="00576946" w:rsidRPr="00D15D9C">
        <w:rPr>
          <w:rFonts w:cs="Times New Roman"/>
          <w:szCs w:val="24"/>
          <w:lang w:val="en-US"/>
        </w:rPr>
        <w:lastRenderedPageBreak/>
        <w:t>capture</w:t>
      </w:r>
      <w:r w:rsidRPr="00CA7E02">
        <w:rPr>
          <w:rFonts w:cs="Times New Roman"/>
          <w:szCs w:val="24"/>
          <w:lang w:val="en-US"/>
        </w:rPr>
        <w:t>s</w:t>
      </w:r>
      <w:r w:rsidR="00576946" w:rsidRPr="00991C84">
        <w:rPr>
          <w:rFonts w:cs="Times New Roman"/>
          <w:szCs w:val="24"/>
          <w:lang w:val="en-US"/>
        </w:rPr>
        <w:t xml:space="preserve"> the length of stay for patients in the PCI </w:t>
      </w:r>
      <w:proofErr w:type="spellStart"/>
      <w:r w:rsidR="00576946" w:rsidRPr="00991C84">
        <w:rPr>
          <w:rFonts w:cs="Times New Roman"/>
          <w:szCs w:val="24"/>
          <w:lang w:val="en-US"/>
        </w:rPr>
        <w:t>centre</w:t>
      </w:r>
      <w:proofErr w:type="spellEnd"/>
      <w:r w:rsidRPr="001C3BD1">
        <w:rPr>
          <w:rFonts w:cs="Times New Roman"/>
          <w:szCs w:val="24"/>
          <w:lang w:val="en-US"/>
        </w:rPr>
        <w:t xml:space="preserve"> which may lead to underestimat</w:t>
      </w:r>
      <w:r w:rsidR="00C54379" w:rsidRPr="001C3BD1">
        <w:rPr>
          <w:rFonts w:cs="Times New Roman"/>
          <w:szCs w:val="24"/>
          <w:lang w:val="en-US"/>
        </w:rPr>
        <w:t>ion</w:t>
      </w:r>
      <w:r w:rsidRPr="00D15D9C">
        <w:rPr>
          <w:rFonts w:cs="Times New Roman"/>
          <w:szCs w:val="24"/>
          <w:lang w:val="en-US"/>
        </w:rPr>
        <w:t xml:space="preserve"> of total healthcare costs for both access sites</w:t>
      </w:r>
      <w:r w:rsidR="00C54379" w:rsidRPr="00D15D9C">
        <w:rPr>
          <w:rFonts w:cs="Times New Roman"/>
          <w:szCs w:val="24"/>
          <w:lang w:val="en-US"/>
        </w:rPr>
        <w:t>,</w:t>
      </w:r>
      <w:r w:rsidRPr="00D15D9C">
        <w:rPr>
          <w:rFonts w:cs="Times New Roman"/>
          <w:szCs w:val="24"/>
          <w:lang w:val="en-US"/>
        </w:rPr>
        <w:t xml:space="preserve"> particularly for NSTEMI cases.</w:t>
      </w:r>
      <w:r w:rsidR="00DC2A11" w:rsidRPr="00D15D9C">
        <w:rPr>
          <w:rFonts w:cs="Times New Roman"/>
          <w:szCs w:val="24"/>
          <w:lang w:val="en-US"/>
        </w:rPr>
        <w:t xml:space="preserve"> </w:t>
      </w:r>
      <w:r w:rsidR="00AB2CAD" w:rsidRPr="00D15D9C">
        <w:rPr>
          <w:rFonts w:cs="Times New Roman"/>
          <w:szCs w:val="24"/>
          <w:lang w:val="en-US"/>
        </w:rPr>
        <w:t xml:space="preserve">Our length of stay for NSTEMI cases was shorter than other international registries, for example the median LOS from the US </w:t>
      </w:r>
      <w:r w:rsidR="00AB2CAD" w:rsidRPr="00D15D9C">
        <w:rPr>
          <w:rFonts w:eastAsia="Times New Roman" w:cs="Times New Roman"/>
          <w:color w:val="000000"/>
          <w:szCs w:val="24"/>
          <w:lang w:val="en-US"/>
        </w:rPr>
        <w:t xml:space="preserve">ACTION Registry-GWTG report was 3 days </w:t>
      </w:r>
      <w:r w:rsidR="002A4503" w:rsidRPr="00D15D9C">
        <w:rPr>
          <w:rFonts w:eastAsia="Times New Roman" w:cs="Times New Roman"/>
          <w:color w:val="000000"/>
          <w:szCs w:val="24"/>
          <w:lang w:val="en-US"/>
        </w:rPr>
        <w:t>(IQR 2-5 days).</w:t>
      </w:r>
      <w:proofErr w:type="gramStart"/>
      <w:r w:rsidR="002A4503" w:rsidRPr="00D15D9C">
        <w:rPr>
          <w:rFonts w:eastAsia="Times New Roman" w:cs="Times New Roman"/>
          <w:color w:val="000000"/>
          <w:szCs w:val="24"/>
          <w:vertAlign w:val="superscript"/>
          <w:lang w:val="en-US"/>
        </w:rPr>
        <w:t>32</w:t>
      </w:r>
      <w:r w:rsidR="002A4503" w:rsidRPr="00D15D9C">
        <w:rPr>
          <w:rFonts w:eastAsia="Times New Roman" w:cs="Times New Roman"/>
          <w:color w:val="000000"/>
          <w:szCs w:val="24"/>
          <w:lang w:val="en-US"/>
        </w:rPr>
        <w:t xml:space="preserve"> </w:t>
      </w:r>
      <w:r w:rsidR="00AB2CAD" w:rsidRPr="00D15D9C">
        <w:rPr>
          <w:rFonts w:eastAsia="Times New Roman" w:cs="Times New Roman"/>
          <w:color w:val="000000"/>
          <w:szCs w:val="24"/>
          <w:lang w:val="en-US"/>
        </w:rPr>
        <w:t xml:space="preserve"> </w:t>
      </w:r>
      <w:r w:rsidRPr="00D15D9C">
        <w:rPr>
          <w:rFonts w:cs="Times New Roman"/>
          <w:szCs w:val="24"/>
          <w:lang w:val="en-US"/>
        </w:rPr>
        <w:t>Nevertheless</w:t>
      </w:r>
      <w:proofErr w:type="gramEnd"/>
      <w:r w:rsidRPr="00D15D9C">
        <w:rPr>
          <w:rFonts w:cs="Times New Roman"/>
          <w:szCs w:val="24"/>
          <w:lang w:val="en-US"/>
        </w:rPr>
        <w:t>, pa</w:t>
      </w:r>
      <w:r w:rsidR="00DC2A11" w:rsidRPr="00D15D9C">
        <w:rPr>
          <w:rFonts w:cs="Times New Roman"/>
          <w:szCs w:val="24"/>
          <w:lang w:val="en-US"/>
        </w:rPr>
        <w:t>tients admitted to non-PCI cent</w:t>
      </w:r>
      <w:r w:rsidRPr="00D15D9C">
        <w:rPr>
          <w:rFonts w:cs="Times New Roman"/>
          <w:szCs w:val="24"/>
          <w:lang w:val="en-US"/>
        </w:rPr>
        <w:t>e</w:t>
      </w:r>
      <w:r w:rsidR="00DC2A11" w:rsidRPr="00D15D9C">
        <w:rPr>
          <w:rFonts w:cs="Times New Roman"/>
          <w:szCs w:val="24"/>
          <w:lang w:val="en-US"/>
        </w:rPr>
        <w:t>r</w:t>
      </w:r>
      <w:r w:rsidRPr="00D15D9C">
        <w:rPr>
          <w:rFonts w:cs="Times New Roman"/>
          <w:szCs w:val="24"/>
          <w:lang w:val="en-US"/>
        </w:rPr>
        <w:t xml:space="preserve">s treated as “treat and return cases” that sustain </w:t>
      </w:r>
      <w:proofErr w:type="spellStart"/>
      <w:r w:rsidRPr="00D15D9C">
        <w:rPr>
          <w:rFonts w:cs="Times New Roman"/>
          <w:szCs w:val="24"/>
          <w:lang w:val="en-US"/>
        </w:rPr>
        <w:t>peri</w:t>
      </w:r>
      <w:proofErr w:type="spellEnd"/>
      <w:r w:rsidR="00930E27" w:rsidRPr="00D15D9C">
        <w:rPr>
          <w:rFonts w:cs="Times New Roman"/>
          <w:szCs w:val="24"/>
          <w:lang w:val="en-US"/>
        </w:rPr>
        <w:t>-</w:t>
      </w:r>
      <w:r w:rsidRPr="00D15D9C">
        <w:rPr>
          <w:rFonts w:cs="Times New Roman"/>
          <w:szCs w:val="24"/>
          <w:lang w:val="en-US"/>
        </w:rPr>
        <w:t>procedural complicati</w:t>
      </w:r>
      <w:r w:rsidR="00DC2A11" w:rsidRPr="00D15D9C">
        <w:rPr>
          <w:rFonts w:cs="Times New Roman"/>
          <w:szCs w:val="24"/>
          <w:lang w:val="en-US"/>
        </w:rPr>
        <w:t>ons will remain in the PCI cent</w:t>
      </w:r>
      <w:r w:rsidRPr="00D15D9C">
        <w:rPr>
          <w:rFonts w:cs="Times New Roman"/>
          <w:szCs w:val="24"/>
          <w:lang w:val="en-US"/>
        </w:rPr>
        <w:t>e</w:t>
      </w:r>
      <w:r w:rsidR="00DC2A11" w:rsidRPr="00D15D9C">
        <w:rPr>
          <w:rFonts w:cs="Times New Roman"/>
          <w:szCs w:val="24"/>
          <w:lang w:val="en-US"/>
        </w:rPr>
        <w:t>r</w:t>
      </w:r>
      <w:r w:rsidRPr="00D15D9C">
        <w:rPr>
          <w:rFonts w:cs="Times New Roman"/>
          <w:szCs w:val="24"/>
          <w:lang w:val="en-US"/>
        </w:rPr>
        <w:t xml:space="preserve"> so would expect that differences related to LOS occurring as a consequence of vascular complications would stil</w:t>
      </w:r>
      <w:r w:rsidR="00DC2A11" w:rsidRPr="00D15D9C">
        <w:rPr>
          <w:rFonts w:cs="Times New Roman"/>
          <w:szCs w:val="24"/>
          <w:lang w:val="en-US"/>
        </w:rPr>
        <w:t>l be captured in the data analyz</w:t>
      </w:r>
      <w:r w:rsidRPr="00D15D9C">
        <w:rPr>
          <w:rFonts w:cs="Times New Roman"/>
          <w:szCs w:val="24"/>
          <w:lang w:val="en-US"/>
        </w:rPr>
        <w:t>ed</w:t>
      </w:r>
      <w:r w:rsidR="00576946" w:rsidRPr="00D15D9C">
        <w:rPr>
          <w:rFonts w:cs="Times New Roman"/>
          <w:szCs w:val="24"/>
          <w:lang w:val="en-US"/>
        </w:rPr>
        <w:t>.</w:t>
      </w:r>
    </w:p>
    <w:p w14:paraId="43F9E943" w14:textId="6DF1F61E" w:rsidR="00AA0FE1" w:rsidRPr="00D15D9C" w:rsidRDefault="003531E4" w:rsidP="00C54379">
      <w:pPr>
        <w:ind w:firstLine="720"/>
        <w:jc w:val="both"/>
        <w:rPr>
          <w:rFonts w:cs="Times New Roman"/>
          <w:szCs w:val="24"/>
          <w:lang w:val="en-US"/>
        </w:rPr>
      </w:pPr>
      <w:r w:rsidRPr="00D15D9C">
        <w:rPr>
          <w:rFonts w:cs="Times New Roman"/>
          <w:szCs w:val="24"/>
          <w:lang w:val="en-US"/>
        </w:rPr>
        <w:t>Thirdly</w:t>
      </w:r>
      <w:r w:rsidR="00576946" w:rsidRPr="00D15D9C">
        <w:rPr>
          <w:rFonts w:cs="Times New Roman"/>
          <w:szCs w:val="24"/>
          <w:lang w:val="en-US"/>
        </w:rPr>
        <w:t xml:space="preserve">, because the data come from a </w:t>
      </w:r>
      <w:r w:rsidRPr="00D15D9C">
        <w:rPr>
          <w:rFonts w:cs="Times New Roman"/>
          <w:szCs w:val="24"/>
          <w:lang w:val="en-US"/>
        </w:rPr>
        <w:t xml:space="preserve">national </w:t>
      </w:r>
      <w:r w:rsidR="00276966" w:rsidRPr="00D15D9C">
        <w:rPr>
          <w:rFonts w:cs="Times New Roman"/>
          <w:szCs w:val="24"/>
          <w:lang w:val="en-US"/>
        </w:rPr>
        <w:t>registry</w:t>
      </w:r>
      <w:r w:rsidR="00576946" w:rsidRPr="00D15D9C">
        <w:rPr>
          <w:rFonts w:cs="Times New Roman"/>
          <w:szCs w:val="24"/>
          <w:lang w:val="en-US"/>
        </w:rPr>
        <w:t xml:space="preserve">, the baseline characteristics of the patients </w:t>
      </w:r>
      <w:r w:rsidR="00276966" w:rsidRPr="00D15D9C">
        <w:rPr>
          <w:rFonts w:cs="Times New Roman"/>
          <w:szCs w:val="24"/>
          <w:lang w:val="en-US"/>
        </w:rPr>
        <w:t xml:space="preserve">by access site </w:t>
      </w:r>
      <w:r w:rsidR="00576946" w:rsidRPr="00D15D9C">
        <w:rPr>
          <w:rFonts w:cs="Times New Roman"/>
          <w:szCs w:val="24"/>
          <w:lang w:val="en-US"/>
        </w:rPr>
        <w:t xml:space="preserve">are different, with patients undergoing PCI through the transfemoral route older, </w:t>
      </w:r>
      <w:r w:rsidR="007E762C" w:rsidRPr="00D15D9C">
        <w:rPr>
          <w:rFonts w:cs="Times New Roman"/>
          <w:szCs w:val="24"/>
          <w:lang w:val="en-US"/>
        </w:rPr>
        <w:t xml:space="preserve">with </w:t>
      </w:r>
      <w:r w:rsidR="00576946" w:rsidRPr="00D15D9C">
        <w:rPr>
          <w:rFonts w:cs="Times New Roman"/>
          <w:szCs w:val="24"/>
          <w:lang w:val="en-US"/>
        </w:rPr>
        <w:t>more co-morbid</w:t>
      </w:r>
      <w:r w:rsidR="007E762C" w:rsidRPr="00D15D9C">
        <w:rPr>
          <w:rFonts w:cs="Times New Roman"/>
          <w:szCs w:val="24"/>
          <w:lang w:val="en-US"/>
        </w:rPr>
        <w:t>ity</w:t>
      </w:r>
      <w:r w:rsidR="00A92907" w:rsidRPr="00D15D9C">
        <w:rPr>
          <w:rFonts w:cs="Times New Roman"/>
          <w:szCs w:val="24"/>
          <w:lang w:val="en-US"/>
        </w:rPr>
        <w:t xml:space="preserve"> and tend to be more hemodynamically unstable as </w:t>
      </w:r>
      <w:r w:rsidR="00A92907" w:rsidRPr="00D15D9C">
        <w:rPr>
          <w:lang w:val="en-US"/>
        </w:rPr>
        <w:t>4.0% of TFA patients were admitted with cardiogenic shock and 1.3% required an IABP compared to 2.9% and 1.3% rates respectively in the TRA cohort</w:t>
      </w:r>
      <w:r w:rsidR="00951B42" w:rsidRPr="00D15D9C">
        <w:rPr>
          <w:rFonts w:cs="Times New Roman"/>
          <w:szCs w:val="24"/>
          <w:lang w:val="en-US"/>
        </w:rPr>
        <w:t xml:space="preserve">. </w:t>
      </w:r>
      <w:r w:rsidR="00576946" w:rsidRPr="00D15D9C">
        <w:rPr>
          <w:rFonts w:cs="Times New Roman"/>
          <w:szCs w:val="24"/>
          <w:lang w:val="en-US"/>
        </w:rPr>
        <w:t xml:space="preserve">This may have contributed to the greater complication rates and extended length of stay in hospital observed in </w:t>
      </w:r>
      <w:r w:rsidR="00FC0542" w:rsidRPr="00D15D9C">
        <w:rPr>
          <w:rFonts w:cs="Times New Roman"/>
          <w:szCs w:val="24"/>
          <w:lang w:val="en-US"/>
        </w:rPr>
        <w:t xml:space="preserve">TFA </w:t>
      </w:r>
      <w:r w:rsidR="00576946" w:rsidRPr="00D15D9C">
        <w:rPr>
          <w:rFonts w:cs="Times New Roman"/>
          <w:szCs w:val="24"/>
          <w:lang w:val="en-US"/>
        </w:rPr>
        <w:t>patients</w:t>
      </w:r>
      <w:r w:rsidR="001D5F64" w:rsidRPr="00D15D9C">
        <w:rPr>
          <w:rFonts w:cs="Times New Roman"/>
          <w:szCs w:val="24"/>
          <w:lang w:val="en-US"/>
        </w:rPr>
        <w:t xml:space="preserve"> particularly in the “real world analysis”</w:t>
      </w:r>
      <w:r w:rsidR="00576946" w:rsidRPr="00D15D9C">
        <w:rPr>
          <w:rFonts w:cs="Times New Roman"/>
          <w:szCs w:val="24"/>
          <w:lang w:val="en-US"/>
        </w:rPr>
        <w:t xml:space="preserve">; however, </w:t>
      </w:r>
      <w:r w:rsidR="001D5F64" w:rsidRPr="00D15D9C">
        <w:rPr>
          <w:rFonts w:cs="Times New Roman"/>
          <w:szCs w:val="24"/>
          <w:lang w:val="en-US"/>
        </w:rPr>
        <w:t xml:space="preserve">we attempted to reduce differences between the cohorts </w:t>
      </w:r>
      <w:r w:rsidR="00576946" w:rsidRPr="00D15D9C">
        <w:rPr>
          <w:rFonts w:cs="Times New Roman"/>
          <w:szCs w:val="24"/>
          <w:lang w:val="en-US"/>
        </w:rPr>
        <w:t>in an analysis using the propensity-matched da</w:t>
      </w:r>
      <w:r w:rsidR="00065BA0" w:rsidRPr="00D15D9C">
        <w:rPr>
          <w:rFonts w:cs="Times New Roman"/>
          <w:szCs w:val="24"/>
          <w:lang w:val="en-US"/>
        </w:rPr>
        <w:t xml:space="preserve">taset which found that the cost </w:t>
      </w:r>
      <w:r w:rsidR="00576946" w:rsidRPr="00D15D9C">
        <w:rPr>
          <w:rFonts w:cs="Times New Roman"/>
          <w:szCs w:val="24"/>
          <w:lang w:val="en-US"/>
        </w:rPr>
        <w:t>savings with TRA remained consistent.</w:t>
      </w:r>
      <w:r w:rsidR="006A3BA8" w:rsidRPr="00D15D9C">
        <w:rPr>
          <w:rFonts w:cs="Times New Roman"/>
          <w:szCs w:val="24"/>
          <w:lang w:val="en-US"/>
        </w:rPr>
        <w:t xml:space="preserve"> </w:t>
      </w:r>
      <w:r w:rsidR="00AA0FE1" w:rsidRPr="00D15D9C">
        <w:rPr>
          <w:rFonts w:cs="Times New Roman"/>
          <w:szCs w:val="24"/>
          <w:lang w:val="en-US"/>
        </w:rPr>
        <w:t xml:space="preserve">Nevertheless, </w:t>
      </w:r>
      <w:r w:rsidR="002A4503" w:rsidRPr="00D15D9C">
        <w:rPr>
          <w:rFonts w:cs="Times New Roman"/>
          <w:szCs w:val="24"/>
          <w:lang w:val="en-US"/>
        </w:rPr>
        <w:t>there</w:t>
      </w:r>
      <w:r w:rsidR="00AA0FE1" w:rsidRPr="00D15D9C">
        <w:rPr>
          <w:rFonts w:cs="Times New Roman"/>
          <w:szCs w:val="24"/>
          <w:lang w:val="en-US"/>
        </w:rPr>
        <w:t xml:space="preserve"> may still be residual confounding even in the propensity score matched cohorts</w:t>
      </w:r>
      <w:r w:rsidR="000063D8" w:rsidRPr="00D15D9C">
        <w:rPr>
          <w:rFonts w:cs="Times New Roman"/>
          <w:szCs w:val="24"/>
          <w:lang w:val="en-US"/>
        </w:rPr>
        <w:t>. For example,</w:t>
      </w:r>
      <w:r w:rsidR="00AA0FE1" w:rsidRPr="00D15D9C">
        <w:rPr>
          <w:rFonts w:cs="Times New Roman"/>
          <w:szCs w:val="24"/>
          <w:lang w:val="en-US"/>
        </w:rPr>
        <w:t xml:space="preserve"> the femoral cohorts </w:t>
      </w:r>
      <w:r w:rsidR="000063D8" w:rsidRPr="00D15D9C">
        <w:rPr>
          <w:rFonts w:cs="Times New Roman"/>
          <w:szCs w:val="24"/>
          <w:lang w:val="en-US"/>
        </w:rPr>
        <w:t xml:space="preserve">may be </w:t>
      </w:r>
      <w:r w:rsidR="00351A52" w:rsidRPr="00D15D9C">
        <w:rPr>
          <w:rFonts w:cs="Times New Roman"/>
          <w:szCs w:val="24"/>
          <w:lang w:val="en-US"/>
        </w:rPr>
        <w:t>frailer</w:t>
      </w:r>
      <w:r w:rsidR="00AA0FE1" w:rsidRPr="00D15D9C">
        <w:rPr>
          <w:rFonts w:cs="Times New Roman"/>
          <w:szCs w:val="24"/>
          <w:lang w:val="en-US"/>
        </w:rPr>
        <w:t xml:space="preserve"> and have a greater prevalence of adverse </w:t>
      </w:r>
      <w:r w:rsidR="000063D8" w:rsidRPr="00D15D9C">
        <w:rPr>
          <w:rFonts w:cs="Times New Roman"/>
          <w:szCs w:val="24"/>
          <w:lang w:val="en-US"/>
        </w:rPr>
        <w:t xml:space="preserve">unmeasured </w:t>
      </w:r>
      <w:r w:rsidR="00AA0FE1" w:rsidRPr="00D15D9C">
        <w:rPr>
          <w:rFonts w:cs="Times New Roman"/>
          <w:szCs w:val="24"/>
          <w:lang w:val="en-US"/>
        </w:rPr>
        <w:t xml:space="preserve">characteristics that contribute to the increased LOS still observed after propensity score matching. </w:t>
      </w:r>
    </w:p>
    <w:p w14:paraId="6E007CC1" w14:textId="65768535" w:rsidR="00576946" w:rsidRPr="00D15D9C" w:rsidRDefault="006A3BA8" w:rsidP="00C54379">
      <w:pPr>
        <w:ind w:firstLine="720"/>
        <w:jc w:val="both"/>
        <w:rPr>
          <w:rFonts w:cs="Times New Roman"/>
          <w:szCs w:val="24"/>
          <w:lang w:val="en-US"/>
        </w:rPr>
      </w:pPr>
      <w:r w:rsidRPr="00D15D9C">
        <w:rPr>
          <w:rFonts w:cs="Times New Roman"/>
          <w:szCs w:val="24"/>
          <w:lang w:val="en-US"/>
        </w:rPr>
        <w:t xml:space="preserve">Similarly, the </w:t>
      </w:r>
      <w:r w:rsidR="00E81B50" w:rsidRPr="00D15D9C">
        <w:rPr>
          <w:rFonts w:cs="Times New Roman"/>
          <w:szCs w:val="24"/>
          <w:lang w:val="en-US"/>
        </w:rPr>
        <w:t xml:space="preserve">BCIS </w:t>
      </w:r>
      <w:r w:rsidRPr="00D15D9C">
        <w:rPr>
          <w:rFonts w:cs="Times New Roman"/>
          <w:szCs w:val="24"/>
          <w:lang w:val="en-US"/>
        </w:rPr>
        <w:t xml:space="preserve">registry </w:t>
      </w:r>
      <w:r w:rsidR="00E81B50" w:rsidRPr="00D15D9C">
        <w:rPr>
          <w:rFonts w:cs="Times New Roman"/>
          <w:szCs w:val="24"/>
          <w:lang w:val="en-US"/>
        </w:rPr>
        <w:t>only</w:t>
      </w:r>
      <w:r w:rsidRPr="00D15D9C">
        <w:rPr>
          <w:rFonts w:cs="Times New Roman"/>
          <w:szCs w:val="24"/>
          <w:lang w:val="en-US"/>
        </w:rPr>
        <w:t xml:space="preserve"> provide</w:t>
      </w:r>
      <w:r w:rsidR="00E81B50" w:rsidRPr="00D15D9C">
        <w:rPr>
          <w:rFonts w:cs="Times New Roman"/>
          <w:szCs w:val="24"/>
          <w:lang w:val="en-US"/>
        </w:rPr>
        <w:t>s</w:t>
      </w:r>
      <w:r w:rsidR="00DC2A11" w:rsidRPr="00D15D9C">
        <w:rPr>
          <w:rFonts w:cs="Times New Roman"/>
          <w:szCs w:val="24"/>
          <w:lang w:val="en-US"/>
        </w:rPr>
        <w:t xml:space="preserve"> </w:t>
      </w:r>
      <w:r w:rsidR="00E81B50" w:rsidRPr="00D15D9C">
        <w:rPr>
          <w:rFonts w:cs="Times New Roman"/>
          <w:szCs w:val="24"/>
          <w:lang w:val="en-US"/>
        </w:rPr>
        <w:t>operator identifiable information for</w:t>
      </w:r>
      <w:r w:rsidR="00DC2A11" w:rsidRPr="00D15D9C">
        <w:rPr>
          <w:rFonts w:cs="Times New Roman"/>
          <w:szCs w:val="24"/>
          <w:lang w:val="en-US"/>
        </w:rPr>
        <w:t xml:space="preserve"> </w:t>
      </w:r>
      <w:r w:rsidR="00E81B50" w:rsidRPr="00D15D9C">
        <w:rPr>
          <w:rFonts w:cs="Times New Roman"/>
          <w:szCs w:val="24"/>
          <w:lang w:val="en-US"/>
        </w:rPr>
        <w:t>2013 onwards, so we were unable to assess the</w:t>
      </w:r>
      <w:r w:rsidRPr="00D15D9C">
        <w:rPr>
          <w:rFonts w:cs="Times New Roman"/>
          <w:szCs w:val="24"/>
          <w:lang w:val="en-US"/>
        </w:rPr>
        <w:t xml:space="preserve"> experience of operators in each region who are undertaking TRA, which could potentially impact on complications rates, cross-over rates and subsequent costs.</w:t>
      </w:r>
    </w:p>
    <w:p w14:paraId="23BED7B9" w14:textId="77777777" w:rsidR="004A318D" w:rsidRPr="00D15D9C" w:rsidRDefault="004A318D" w:rsidP="004A318D">
      <w:pPr>
        <w:ind w:firstLine="720"/>
        <w:rPr>
          <w:lang w:val="en-US"/>
        </w:rPr>
      </w:pPr>
      <w:r w:rsidRPr="00D15D9C">
        <w:rPr>
          <w:lang w:val="en-US"/>
        </w:rPr>
        <w:lastRenderedPageBreak/>
        <w:t>Fourthly, costs for MACE were not included in the analysis. MACE is a composite measure of several major adverse cardiac events, and for this reason it was not possible to identify an appropriate and accurate cost of MACE as a complication for patients who have undergone a PCI. However, as MACE complications are infrequent in general, and are less frequent in patients who received TRA than TFA,</w:t>
      </w:r>
      <w:r w:rsidR="004201D9" w:rsidRPr="00D15D9C">
        <w:rPr>
          <w:rFonts w:cs="Times New Roman"/>
          <w:color w:val="000000" w:themeColor="text1"/>
          <w:szCs w:val="24"/>
          <w:vertAlign w:val="superscript"/>
          <w:lang w:val="en-US"/>
        </w:rPr>
        <w:t>25</w:t>
      </w:r>
      <w:r w:rsidRPr="00D15D9C">
        <w:rPr>
          <w:lang w:val="en-US"/>
        </w:rPr>
        <w:t xml:space="preserve"> this is a conservative assumption which may underestimate the cost saving with TRA.</w:t>
      </w:r>
    </w:p>
    <w:p w14:paraId="6B66A55A" w14:textId="77777777" w:rsidR="004A318D" w:rsidRPr="00D15D9C" w:rsidRDefault="005B2FEF" w:rsidP="003E483B">
      <w:pPr>
        <w:ind w:firstLine="720"/>
        <w:rPr>
          <w:rFonts w:cs="Times New Roman"/>
          <w:szCs w:val="24"/>
          <w:lang w:val="en-US"/>
        </w:rPr>
      </w:pPr>
      <w:r w:rsidRPr="00D15D9C">
        <w:rPr>
          <w:lang w:val="en-US"/>
        </w:rPr>
        <w:t>Furthermore</w:t>
      </w:r>
      <w:r w:rsidR="00AF50B8" w:rsidRPr="00D15D9C">
        <w:rPr>
          <w:lang w:val="en-US"/>
        </w:rPr>
        <w:t>,</w:t>
      </w:r>
      <w:r w:rsidR="004A318D" w:rsidRPr="00D15D9C">
        <w:rPr>
          <w:lang w:val="en-US"/>
        </w:rPr>
        <w:t xml:space="preserve"> differences in the number and type of catheters between TRA and TFA were not considered. This approach is generally consistent with previous studies</w:t>
      </w:r>
      <w:r w:rsidR="004201D9" w:rsidRPr="00D15D9C">
        <w:rPr>
          <w:rFonts w:cs="Times New Roman"/>
          <w:color w:val="000000" w:themeColor="text1"/>
          <w:szCs w:val="24"/>
          <w:vertAlign w:val="superscript"/>
          <w:lang w:val="en-US"/>
        </w:rPr>
        <w:t>15-17,27,29</w:t>
      </w:r>
      <w:r w:rsidR="00DC2A11" w:rsidRPr="00D15D9C">
        <w:rPr>
          <w:rFonts w:cs="Times New Roman"/>
          <w:color w:val="000000" w:themeColor="text1"/>
          <w:szCs w:val="24"/>
          <w:vertAlign w:val="superscript"/>
          <w:lang w:val="en-US"/>
        </w:rPr>
        <w:t xml:space="preserve"> </w:t>
      </w:r>
      <w:r w:rsidR="003E483B" w:rsidRPr="00D15D9C">
        <w:rPr>
          <w:rFonts w:cs="Times New Roman"/>
          <w:szCs w:val="24"/>
          <w:lang w:val="en-US"/>
        </w:rPr>
        <w:t>with</w:t>
      </w:r>
      <w:r w:rsidR="004A318D" w:rsidRPr="00D15D9C">
        <w:rPr>
          <w:rFonts w:cs="Times New Roman"/>
          <w:szCs w:val="24"/>
          <w:lang w:val="en-US"/>
        </w:rPr>
        <w:t xml:space="preserve"> only two of the published analyses </w:t>
      </w:r>
      <w:r w:rsidR="003E483B" w:rsidRPr="00D15D9C">
        <w:rPr>
          <w:rFonts w:cs="Times New Roman"/>
          <w:szCs w:val="24"/>
          <w:lang w:val="en-US"/>
        </w:rPr>
        <w:t>considering</w:t>
      </w:r>
      <w:r w:rsidR="004A318D" w:rsidRPr="00D15D9C">
        <w:rPr>
          <w:rFonts w:cs="Times New Roman"/>
          <w:szCs w:val="24"/>
          <w:lang w:val="en-US"/>
        </w:rPr>
        <w:t xml:space="preserve"> differences in catheter use.</w:t>
      </w:r>
      <w:r w:rsidR="004201D9" w:rsidRPr="00D15D9C">
        <w:rPr>
          <w:rFonts w:cs="Times New Roman"/>
          <w:color w:val="000000" w:themeColor="text1"/>
          <w:szCs w:val="24"/>
          <w:vertAlign w:val="superscript"/>
          <w:lang w:val="en-US"/>
        </w:rPr>
        <w:t>28,30</w:t>
      </w:r>
      <w:r w:rsidR="00DC2A11" w:rsidRPr="00D15D9C">
        <w:rPr>
          <w:rFonts w:cs="Times New Roman"/>
          <w:color w:val="000000" w:themeColor="text1"/>
          <w:szCs w:val="24"/>
          <w:vertAlign w:val="superscript"/>
          <w:lang w:val="en-US"/>
        </w:rPr>
        <w:t xml:space="preserve"> </w:t>
      </w:r>
      <w:proofErr w:type="spellStart"/>
      <w:r w:rsidR="003E483B" w:rsidRPr="00D15D9C">
        <w:rPr>
          <w:rFonts w:cs="Times New Roman"/>
          <w:szCs w:val="24"/>
          <w:lang w:val="en-US"/>
        </w:rPr>
        <w:t>Roussanov</w:t>
      </w:r>
      <w:proofErr w:type="spellEnd"/>
      <w:r w:rsidR="003E483B" w:rsidRPr="00D15D9C">
        <w:rPr>
          <w:rFonts w:cs="Times New Roman"/>
          <w:szCs w:val="24"/>
          <w:lang w:val="en-US"/>
        </w:rPr>
        <w:t xml:space="preserve"> et al reported that fewer catheters were required, and catheter costs were lower, in the TRA group vs TFA.</w:t>
      </w:r>
      <w:r w:rsidR="004201D9" w:rsidRPr="00D15D9C">
        <w:rPr>
          <w:rFonts w:cs="Times New Roman"/>
          <w:color w:val="000000" w:themeColor="text1"/>
          <w:szCs w:val="24"/>
          <w:vertAlign w:val="superscript"/>
          <w:lang w:val="en-US"/>
        </w:rPr>
        <w:t>28</w:t>
      </w:r>
      <w:r w:rsidR="003E483B" w:rsidRPr="00D15D9C">
        <w:rPr>
          <w:rFonts w:cs="Times New Roman"/>
          <w:szCs w:val="24"/>
          <w:lang w:val="en-US"/>
        </w:rPr>
        <w:t>Koltowski et al did not consider catheter costs in isolation, but grouped these with other costs for single-use materials, and reported that costs for these materials were higher for TRA vs TFA.</w:t>
      </w:r>
      <w:r w:rsidR="004201D9" w:rsidRPr="00D15D9C">
        <w:rPr>
          <w:rFonts w:cs="Times New Roman"/>
          <w:color w:val="000000" w:themeColor="text1"/>
          <w:szCs w:val="24"/>
          <w:vertAlign w:val="superscript"/>
          <w:lang w:val="en-US"/>
        </w:rPr>
        <w:t>30</w:t>
      </w:r>
      <w:r w:rsidR="003E483B" w:rsidRPr="00D15D9C">
        <w:rPr>
          <w:rFonts w:cs="Times New Roman"/>
          <w:szCs w:val="24"/>
          <w:lang w:val="en-US"/>
        </w:rPr>
        <w:t xml:space="preserve"> However, both studies concluded that TRA offered overall economic advantages over TFA. The exclusion of differences in </w:t>
      </w:r>
      <w:r w:rsidR="003E483B" w:rsidRPr="00D15D9C">
        <w:rPr>
          <w:lang w:val="en-US"/>
        </w:rPr>
        <w:t>number and type of catheters is therefore likely to have a minimal impact on the results of this study.</w:t>
      </w:r>
    </w:p>
    <w:p w14:paraId="5BE26308" w14:textId="5CD448D2" w:rsidR="00576946" w:rsidRPr="00D15D9C" w:rsidRDefault="003531E4" w:rsidP="00DD240D">
      <w:pPr>
        <w:jc w:val="both"/>
        <w:rPr>
          <w:rFonts w:cs="Times New Roman"/>
          <w:szCs w:val="24"/>
          <w:lang w:val="en-US"/>
        </w:rPr>
      </w:pPr>
      <w:r w:rsidRPr="00D15D9C">
        <w:rPr>
          <w:rFonts w:cs="Times New Roman"/>
          <w:szCs w:val="24"/>
          <w:lang w:val="en-US"/>
        </w:rPr>
        <w:tab/>
      </w:r>
      <w:r w:rsidR="007F7375" w:rsidRPr="00D15D9C">
        <w:rPr>
          <w:rFonts w:cs="Times New Roman"/>
          <w:szCs w:val="24"/>
          <w:lang w:val="en-US"/>
        </w:rPr>
        <w:t>M</w:t>
      </w:r>
      <w:r w:rsidR="00576946" w:rsidRPr="00D15D9C">
        <w:rPr>
          <w:rFonts w:cs="Times New Roman"/>
          <w:szCs w:val="24"/>
          <w:lang w:val="en-US"/>
        </w:rPr>
        <w:t>ortality has not been included as a</w:t>
      </w:r>
      <w:r w:rsidR="00F8686D" w:rsidRPr="00D15D9C">
        <w:rPr>
          <w:rFonts w:cs="Times New Roman"/>
          <w:szCs w:val="24"/>
          <w:lang w:val="en-US"/>
        </w:rPr>
        <w:t xml:space="preserve"> health economic</w:t>
      </w:r>
      <w:r w:rsidR="00576946" w:rsidRPr="00D15D9C">
        <w:rPr>
          <w:rFonts w:cs="Times New Roman"/>
          <w:szCs w:val="24"/>
          <w:lang w:val="en-US"/>
        </w:rPr>
        <w:t xml:space="preserve"> outcome in this analysis. </w:t>
      </w:r>
      <w:r w:rsidR="00F8686D" w:rsidRPr="00D15D9C">
        <w:rPr>
          <w:rFonts w:cs="Times New Roman"/>
          <w:szCs w:val="24"/>
          <w:lang w:val="en-US"/>
        </w:rPr>
        <w:t>M</w:t>
      </w:r>
      <w:r w:rsidR="00576946" w:rsidRPr="00D15D9C">
        <w:rPr>
          <w:rFonts w:cs="Times New Roman"/>
          <w:szCs w:val="24"/>
          <w:lang w:val="en-US"/>
        </w:rPr>
        <w:t>ortality</w:t>
      </w:r>
      <w:r w:rsidR="00F8686D" w:rsidRPr="00D15D9C">
        <w:rPr>
          <w:rFonts w:cs="Times New Roman"/>
          <w:szCs w:val="24"/>
          <w:lang w:val="en-US"/>
        </w:rPr>
        <w:t xml:space="preserve"> </w:t>
      </w:r>
      <w:r w:rsidR="00446EFD" w:rsidRPr="00D15D9C">
        <w:rPr>
          <w:rFonts w:cs="Times New Roman"/>
          <w:szCs w:val="24"/>
          <w:lang w:val="en-US"/>
        </w:rPr>
        <w:t>is</w:t>
      </w:r>
      <w:r w:rsidR="00F8686D" w:rsidRPr="00D15D9C">
        <w:rPr>
          <w:rFonts w:cs="Times New Roman"/>
          <w:szCs w:val="24"/>
          <w:lang w:val="en-US"/>
        </w:rPr>
        <w:t xml:space="preserve"> often not include</w:t>
      </w:r>
      <w:r w:rsidR="00DC2A11" w:rsidRPr="00D15D9C">
        <w:rPr>
          <w:rFonts w:cs="Times New Roman"/>
          <w:szCs w:val="24"/>
          <w:lang w:val="en-US"/>
        </w:rPr>
        <w:t>d in such health economic analyz</w:t>
      </w:r>
      <w:r w:rsidR="00F8686D" w:rsidRPr="00D15D9C">
        <w:rPr>
          <w:rFonts w:cs="Times New Roman"/>
          <w:szCs w:val="24"/>
          <w:lang w:val="en-US"/>
        </w:rPr>
        <w:t>e, as it does</w:t>
      </w:r>
      <w:r w:rsidR="00576946" w:rsidRPr="00D15D9C">
        <w:rPr>
          <w:rFonts w:cs="Times New Roman"/>
          <w:szCs w:val="24"/>
          <w:lang w:val="en-US"/>
        </w:rPr>
        <w:t xml:space="preserve"> not incur a direct cost on the health service and is difficult to include in budget impact analyses. In addition, </w:t>
      </w:r>
      <w:r w:rsidR="00F8686D" w:rsidRPr="00D15D9C">
        <w:rPr>
          <w:rFonts w:cs="Times New Roman"/>
          <w:szCs w:val="24"/>
          <w:lang w:val="en-US"/>
        </w:rPr>
        <w:t xml:space="preserve">our </w:t>
      </w:r>
      <w:r w:rsidR="00576946" w:rsidRPr="00D15D9C">
        <w:rPr>
          <w:rFonts w:cs="Times New Roman"/>
          <w:szCs w:val="24"/>
          <w:lang w:val="en-US"/>
        </w:rPr>
        <w:t xml:space="preserve">previous analysis has already estimated the number of lives that </w:t>
      </w:r>
      <w:r w:rsidR="0013304C" w:rsidRPr="00D15D9C">
        <w:rPr>
          <w:rFonts w:cs="Times New Roman"/>
          <w:szCs w:val="24"/>
          <w:lang w:val="en-US"/>
        </w:rPr>
        <w:t xml:space="preserve">may </w:t>
      </w:r>
      <w:r w:rsidR="00576946" w:rsidRPr="00D15D9C">
        <w:rPr>
          <w:rFonts w:cs="Times New Roman"/>
          <w:szCs w:val="24"/>
          <w:lang w:val="en-US"/>
        </w:rPr>
        <w:t xml:space="preserve">have </w:t>
      </w:r>
      <w:r w:rsidR="0013304C" w:rsidRPr="00D15D9C">
        <w:rPr>
          <w:rFonts w:cs="Times New Roman"/>
          <w:szCs w:val="24"/>
          <w:lang w:val="en-US"/>
        </w:rPr>
        <w:t xml:space="preserve">potentially </w:t>
      </w:r>
      <w:r w:rsidR="00576946" w:rsidRPr="00D15D9C">
        <w:rPr>
          <w:rFonts w:cs="Times New Roman"/>
          <w:szCs w:val="24"/>
          <w:lang w:val="en-US"/>
        </w:rPr>
        <w:t xml:space="preserve">been saved </w:t>
      </w:r>
      <w:r w:rsidR="0013304C" w:rsidRPr="00D15D9C">
        <w:rPr>
          <w:rFonts w:cs="Times New Roman"/>
          <w:szCs w:val="24"/>
          <w:lang w:val="en-US"/>
        </w:rPr>
        <w:t>in the United King</w:t>
      </w:r>
      <w:r w:rsidR="00815C3A" w:rsidRPr="00D15D9C">
        <w:rPr>
          <w:rFonts w:cs="Times New Roman"/>
          <w:szCs w:val="24"/>
          <w:lang w:val="en-US"/>
        </w:rPr>
        <w:t>d</w:t>
      </w:r>
      <w:r w:rsidR="0013304C" w:rsidRPr="00D15D9C">
        <w:rPr>
          <w:rFonts w:cs="Times New Roman"/>
          <w:szCs w:val="24"/>
          <w:lang w:val="en-US"/>
        </w:rPr>
        <w:t xml:space="preserve">om </w:t>
      </w:r>
      <w:r w:rsidR="00576946" w:rsidRPr="00D15D9C">
        <w:rPr>
          <w:rFonts w:cs="Times New Roman"/>
          <w:szCs w:val="24"/>
          <w:lang w:val="en-US"/>
        </w:rPr>
        <w:t xml:space="preserve">due to an increased </w:t>
      </w:r>
      <w:r w:rsidR="00FC0542" w:rsidRPr="00D15D9C">
        <w:rPr>
          <w:rFonts w:cs="Times New Roman"/>
          <w:szCs w:val="24"/>
          <w:lang w:val="en-US"/>
        </w:rPr>
        <w:t xml:space="preserve">TRA </w:t>
      </w:r>
      <w:r w:rsidR="00576946" w:rsidRPr="00D15D9C">
        <w:rPr>
          <w:rFonts w:cs="Times New Roman"/>
          <w:szCs w:val="24"/>
          <w:lang w:val="en-US"/>
        </w:rPr>
        <w:t xml:space="preserve">uptake (450 between 2005 and 2012), and the number that could have been saved if </w:t>
      </w:r>
      <w:r w:rsidR="00FC0542" w:rsidRPr="00D15D9C">
        <w:rPr>
          <w:rFonts w:cs="Times New Roman"/>
          <w:szCs w:val="24"/>
          <w:lang w:val="en-US"/>
        </w:rPr>
        <w:t>TRA</w:t>
      </w:r>
      <w:r w:rsidR="00576946" w:rsidRPr="00D15D9C">
        <w:rPr>
          <w:rFonts w:cs="Times New Roman"/>
          <w:szCs w:val="24"/>
          <w:lang w:val="en-US"/>
        </w:rPr>
        <w:t xml:space="preserve"> adoption were uniform nationally (264 over the same time period)</w:t>
      </w:r>
      <w:r w:rsidR="00F8686D" w:rsidRPr="00D15D9C">
        <w:rPr>
          <w:rFonts w:cs="Times New Roman"/>
          <w:szCs w:val="24"/>
          <w:lang w:val="en-US"/>
        </w:rPr>
        <w:t xml:space="preserve"> using this dataset</w:t>
      </w:r>
      <w:r w:rsidR="00576946" w:rsidRPr="00D15D9C">
        <w:rPr>
          <w:rFonts w:cs="Times New Roman"/>
          <w:szCs w:val="24"/>
          <w:lang w:val="en-US"/>
        </w:rPr>
        <w:t>.</w:t>
      </w:r>
      <w:r w:rsidR="004201D9" w:rsidRPr="00D15D9C">
        <w:rPr>
          <w:rFonts w:cs="Times New Roman"/>
          <w:color w:val="000000" w:themeColor="text1"/>
          <w:szCs w:val="24"/>
          <w:vertAlign w:val="superscript"/>
          <w:lang w:val="en-US"/>
        </w:rPr>
        <w:t>11</w:t>
      </w:r>
      <w:r w:rsidR="00DC2A11" w:rsidRPr="00D15D9C">
        <w:rPr>
          <w:rFonts w:cs="Times New Roman"/>
          <w:color w:val="000000" w:themeColor="text1"/>
          <w:szCs w:val="24"/>
          <w:vertAlign w:val="superscript"/>
          <w:lang w:val="en-US"/>
        </w:rPr>
        <w:t xml:space="preserve"> </w:t>
      </w:r>
      <w:r w:rsidR="007F7375" w:rsidRPr="00D15D9C">
        <w:rPr>
          <w:rFonts w:cs="Times New Roman"/>
          <w:szCs w:val="24"/>
          <w:lang w:val="en-US"/>
        </w:rPr>
        <w:t xml:space="preserve">Finally, </w:t>
      </w:r>
      <w:r w:rsidR="007F7375" w:rsidRPr="00D15D9C">
        <w:rPr>
          <w:lang w:val="en-US"/>
        </w:rPr>
        <w:t>gains may be clustered by hospital and our analysis, although it accurately provides information on overall costs gains, cannot explore potential heterogeneity. This is due to the great variability in TRA usage across centers, which would make within</w:t>
      </w:r>
      <w:r w:rsidR="000063D8" w:rsidRPr="00D15D9C">
        <w:rPr>
          <w:lang w:val="en-US"/>
        </w:rPr>
        <w:t>-</w:t>
      </w:r>
      <w:r w:rsidR="007F7375" w:rsidRPr="00D15D9C">
        <w:rPr>
          <w:lang w:val="en-US"/>
        </w:rPr>
        <w:t xml:space="preserve">center </w:t>
      </w:r>
      <w:r w:rsidR="000063D8" w:rsidRPr="00CA7E02">
        <w:rPr>
          <w:lang w:val="en-US"/>
        </w:rPr>
        <w:t xml:space="preserve">matching </w:t>
      </w:r>
      <w:r w:rsidR="007F7375" w:rsidRPr="00991C84">
        <w:rPr>
          <w:lang w:val="en-US"/>
        </w:rPr>
        <w:t>inefficien</w:t>
      </w:r>
      <w:r w:rsidR="007F7375" w:rsidRPr="001C3BD1">
        <w:rPr>
          <w:lang w:val="en-US"/>
        </w:rPr>
        <w:t>t.</w:t>
      </w:r>
      <w:r w:rsidR="0019059B" w:rsidRPr="001C3BD1">
        <w:rPr>
          <w:lang w:val="en-US"/>
        </w:rPr>
        <w:t xml:space="preserve"> </w:t>
      </w:r>
      <w:r w:rsidR="0019059B" w:rsidRPr="00D15D9C">
        <w:rPr>
          <w:rFonts w:eastAsia="Times New Roman" w:cs="Times New Roman"/>
          <w:szCs w:val="24"/>
          <w:lang w:val="en-US"/>
        </w:rPr>
        <w:t xml:space="preserve">This might be particularly relevant in </w:t>
      </w:r>
      <w:r w:rsidR="0019059B" w:rsidRPr="00D15D9C">
        <w:rPr>
          <w:rFonts w:eastAsia="Times New Roman" w:cs="Times New Roman"/>
          <w:szCs w:val="24"/>
          <w:lang w:val="en-US"/>
        </w:rPr>
        <w:lastRenderedPageBreak/>
        <w:t>situations where there are institutional differences in hospital policies regarding LOS in non-elective cases, particularly between predominantly radial and femoral cente</w:t>
      </w:r>
      <w:r w:rsidR="00D15D9C">
        <w:rPr>
          <w:rFonts w:eastAsia="Times New Roman" w:cs="Times New Roman"/>
          <w:szCs w:val="24"/>
          <w:lang w:val="en-US"/>
        </w:rPr>
        <w:t>r</w:t>
      </w:r>
      <w:r w:rsidR="0019059B" w:rsidRPr="00D15D9C">
        <w:rPr>
          <w:rFonts w:eastAsia="Times New Roman" w:cs="Times New Roman"/>
          <w:szCs w:val="24"/>
          <w:lang w:val="en-US"/>
        </w:rPr>
        <w:t>s.</w:t>
      </w:r>
    </w:p>
    <w:p w14:paraId="16FE1522" w14:textId="0D12A722" w:rsidR="00576946" w:rsidRPr="00D15D9C" w:rsidRDefault="003531E4" w:rsidP="00DD240D">
      <w:pPr>
        <w:jc w:val="both"/>
        <w:rPr>
          <w:rFonts w:cs="Times New Roman"/>
          <w:szCs w:val="24"/>
          <w:lang w:val="en-US"/>
        </w:rPr>
      </w:pPr>
      <w:r w:rsidRPr="00D15D9C">
        <w:rPr>
          <w:rFonts w:cs="Times New Roman"/>
          <w:szCs w:val="24"/>
          <w:lang w:val="en-US"/>
        </w:rPr>
        <w:tab/>
      </w:r>
      <w:r w:rsidR="00576946" w:rsidRPr="00D15D9C">
        <w:rPr>
          <w:rFonts w:cs="Times New Roman"/>
          <w:szCs w:val="24"/>
          <w:lang w:val="en-US"/>
        </w:rPr>
        <w:t xml:space="preserve">This analysis was conducted using UK data due to the availability of both clinical and cost data in the UK. However, the </w:t>
      </w:r>
      <w:r w:rsidR="000063D8" w:rsidRPr="00D15D9C">
        <w:rPr>
          <w:rFonts w:eastAsia="Times New Roman" w:cs="Times New Roman"/>
          <w:color w:val="000000"/>
          <w:szCs w:val="24"/>
          <w:lang w:val="en-US"/>
        </w:rPr>
        <w:t>cost-saving findings should be generali</w:t>
      </w:r>
      <w:r w:rsidR="00D15D9C">
        <w:rPr>
          <w:rFonts w:eastAsia="Times New Roman" w:cs="Times New Roman"/>
          <w:color w:val="000000"/>
          <w:szCs w:val="24"/>
          <w:lang w:val="en-US"/>
        </w:rPr>
        <w:t>z</w:t>
      </w:r>
      <w:r w:rsidR="000063D8" w:rsidRPr="00D15D9C">
        <w:rPr>
          <w:rFonts w:eastAsia="Times New Roman" w:cs="Times New Roman"/>
          <w:color w:val="000000"/>
          <w:szCs w:val="24"/>
          <w:lang w:val="en-US"/>
        </w:rPr>
        <w:t>able to other countries, due to</w:t>
      </w:r>
      <w:r w:rsidR="000063D8" w:rsidRPr="00CA7E02">
        <w:rPr>
          <w:rFonts w:eastAsia="Times New Roman" w:cs="Times New Roman"/>
          <w:color w:val="000000"/>
          <w:szCs w:val="24"/>
          <w:lang w:val="en-US"/>
        </w:rPr>
        <w:t xml:space="preserve"> standardi</w:t>
      </w:r>
      <w:r w:rsidR="00D15D9C">
        <w:rPr>
          <w:rFonts w:eastAsia="Times New Roman" w:cs="Times New Roman"/>
          <w:color w:val="000000"/>
          <w:szCs w:val="24"/>
          <w:lang w:val="en-US"/>
        </w:rPr>
        <w:t>z</w:t>
      </w:r>
      <w:r w:rsidR="000063D8" w:rsidRPr="00D15D9C">
        <w:rPr>
          <w:rFonts w:eastAsia="Times New Roman" w:cs="Times New Roman"/>
          <w:color w:val="000000"/>
          <w:szCs w:val="24"/>
          <w:lang w:val="en-US"/>
        </w:rPr>
        <w:t>ed clinical practice and similar financial considerations, even though the exact cost-saving figures may not be</w:t>
      </w:r>
      <w:r w:rsidR="000063D8" w:rsidRPr="00CA7E02">
        <w:rPr>
          <w:rFonts w:eastAsia="Times New Roman" w:cs="Times New Roman"/>
          <w:color w:val="000000"/>
          <w:szCs w:val="24"/>
          <w:lang w:val="en-US"/>
        </w:rPr>
        <w:t xml:space="preserve">. </w:t>
      </w:r>
      <w:r w:rsidR="00576946" w:rsidRPr="00D15D9C">
        <w:rPr>
          <w:rFonts w:cs="Times New Roman"/>
          <w:szCs w:val="24"/>
          <w:lang w:val="en-US"/>
        </w:rPr>
        <w:t>Studies in the US, China, and Poland have consistently reported savings for TRA vs TFA;</w:t>
      </w:r>
      <w:r w:rsidR="004201D9" w:rsidRPr="00D15D9C">
        <w:rPr>
          <w:rFonts w:cs="Times New Roman"/>
          <w:color w:val="000000" w:themeColor="text1"/>
          <w:szCs w:val="24"/>
          <w:vertAlign w:val="superscript"/>
          <w:lang w:val="en-US"/>
        </w:rPr>
        <w:t>15-17,27-30</w:t>
      </w:r>
      <w:r w:rsidR="00576946" w:rsidRPr="00D15D9C">
        <w:rPr>
          <w:rFonts w:cs="Times New Roman"/>
          <w:szCs w:val="24"/>
          <w:lang w:val="en-US"/>
        </w:rPr>
        <w:t xml:space="preserve"> it is therefore highly likely that applying these cost</w:t>
      </w:r>
      <w:r w:rsidR="000F1139" w:rsidRPr="00D15D9C">
        <w:rPr>
          <w:rFonts w:cs="Times New Roman"/>
          <w:szCs w:val="24"/>
          <w:lang w:val="en-US"/>
        </w:rPr>
        <w:t xml:space="preserve"> </w:t>
      </w:r>
      <w:r w:rsidR="00576946" w:rsidRPr="00D15D9C">
        <w:rPr>
          <w:rFonts w:cs="Times New Roman"/>
          <w:szCs w:val="24"/>
          <w:lang w:val="en-US"/>
        </w:rPr>
        <w:t xml:space="preserve">savings to regional and national uptake rates for </w:t>
      </w:r>
      <w:r w:rsidR="00065BA0" w:rsidRPr="00D15D9C">
        <w:rPr>
          <w:rFonts w:cs="Times New Roman"/>
          <w:szCs w:val="24"/>
          <w:lang w:val="en-US"/>
        </w:rPr>
        <w:t xml:space="preserve">TRA would demonstrate that cost </w:t>
      </w:r>
      <w:r w:rsidR="00576946" w:rsidRPr="00D15D9C">
        <w:rPr>
          <w:rFonts w:cs="Times New Roman"/>
          <w:szCs w:val="24"/>
          <w:lang w:val="en-US"/>
        </w:rPr>
        <w:t xml:space="preserve">savings could </w:t>
      </w:r>
      <w:r w:rsidR="007558C5" w:rsidRPr="00D15D9C">
        <w:rPr>
          <w:rFonts w:cs="Times New Roman"/>
          <w:szCs w:val="24"/>
          <w:lang w:val="en-US"/>
        </w:rPr>
        <w:t>potentially</w:t>
      </w:r>
      <w:r w:rsidR="00576946" w:rsidRPr="00D15D9C">
        <w:rPr>
          <w:rFonts w:cs="Times New Roman"/>
          <w:szCs w:val="24"/>
          <w:lang w:val="en-US"/>
        </w:rPr>
        <w:t xml:space="preserve"> be achieved in these countries. </w:t>
      </w:r>
      <w:r w:rsidR="007558C5" w:rsidRPr="00D15D9C">
        <w:rPr>
          <w:rFonts w:cs="Times New Roman"/>
          <w:szCs w:val="24"/>
          <w:lang w:val="en-US"/>
        </w:rPr>
        <w:t>Nevertheless, it must be borne in mind that the absolute savings calculated in this analysis may only be applicable to the United Kingdom, as other healthcare syst</w:t>
      </w:r>
      <w:r w:rsidR="00AB19C6" w:rsidRPr="00D15D9C">
        <w:rPr>
          <w:rFonts w:cs="Times New Roman"/>
          <w:szCs w:val="24"/>
          <w:lang w:val="en-US"/>
        </w:rPr>
        <w:t xml:space="preserve">ems are </w:t>
      </w:r>
      <w:r w:rsidR="00AB19C6" w:rsidRPr="00D15D9C">
        <w:rPr>
          <w:rFonts w:eastAsia="Times New Roman" w:cs="Times New Roman"/>
          <w:color w:val="000000"/>
          <w:szCs w:val="24"/>
          <w:lang w:val="en-US"/>
        </w:rPr>
        <w:t xml:space="preserve">financed and structured </w:t>
      </w:r>
      <w:r w:rsidR="007558C5" w:rsidRPr="00D15D9C">
        <w:rPr>
          <w:rFonts w:cs="Times New Roman"/>
          <w:szCs w:val="24"/>
          <w:lang w:val="en-US"/>
        </w:rPr>
        <w:t xml:space="preserve">differently to that in the UK, and the case mix undertaken in countries at the earlier </w:t>
      </w:r>
      <w:r w:rsidR="0049696E" w:rsidRPr="00D15D9C">
        <w:rPr>
          <w:rFonts w:cs="Times New Roman"/>
          <w:szCs w:val="24"/>
          <w:lang w:val="en-US"/>
        </w:rPr>
        <w:t xml:space="preserve">stages of their radial learning curve may be towards lower risk cases, where the magnitude of costs savings is less. Finally, </w:t>
      </w:r>
      <w:r w:rsidR="002A4503" w:rsidRPr="00D15D9C">
        <w:rPr>
          <w:rFonts w:cs="Times New Roman"/>
          <w:szCs w:val="24"/>
          <w:lang w:val="en-US"/>
        </w:rPr>
        <w:t>i</w:t>
      </w:r>
      <w:r w:rsidR="00576946" w:rsidRPr="00D15D9C">
        <w:rPr>
          <w:rFonts w:cs="Times New Roman"/>
          <w:szCs w:val="24"/>
          <w:lang w:val="en-US"/>
        </w:rPr>
        <w:t xml:space="preserve">t should be noted that TRA and TFA </w:t>
      </w:r>
      <w:r w:rsidR="007E762C" w:rsidRPr="00D15D9C">
        <w:rPr>
          <w:rFonts w:cs="Times New Roman"/>
          <w:szCs w:val="24"/>
          <w:lang w:val="en-US"/>
        </w:rPr>
        <w:t xml:space="preserve">for stable patients </w:t>
      </w:r>
      <w:r w:rsidR="00576946" w:rsidRPr="00D15D9C">
        <w:rPr>
          <w:rFonts w:cs="Times New Roman"/>
          <w:szCs w:val="24"/>
          <w:lang w:val="en-US"/>
        </w:rPr>
        <w:t>are both typically performed as day case</w:t>
      </w:r>
      <w:r w:rsidR="007E762C" w:rsidRPr="00D15D9C">
        <w:rPr>
          <w:rFonts w:cs="Times New Roman"/>
          <w:szCs w:val="24"/>
          <w:lang w:val="en-US"/>
        </w:rPr>
        <w:t xml:space="preserve"> procedures</w:t>
      </w:r>
      <w:r w:rsidR="00576946" w:rsidRPr="00D15D9C">
        <w:rPr>
          <w:rFonts w:cs="Times New Roman"/>
          <w:szCs w:val="24"/>
          <w:lang w:val="en-US"/>
        </w:rPr>
        <w:t xml:space="preserve"> in the UK; in countries which routinely have a longer hospital stay for the TFA procedure than for TFA, the cost</w:t>
      </w:r>
      <w:r w:rsidR="00D937E7" w:rsidRPr="00D15D9C">
        <w:rPr>
          <w:rFonts w:cs="Times New Roman"/>
          <w:szCs w:val="24"/>
          <w:lang w:val="en-US"/>
        </w:rPr>
        <w:t xml:space="preserve"> </w:t>
      </w:r>
      <w:r w:rsidR="00576946" w:rsidRPr="00D15D9C">
        <w:rPr>
          <w:rFonts w:cs="Times New Roman"/>
          <w:szCs w:val="24"/>
          <w:lang w:val="en-US"/>
        </w:rPr>
        <w:t xml:space="preserve">savings are therefore likely to increase substantially. </w:t>
      </w:r>
    </w:p>
    <w:p w14:paraId="2C7D6A0E" w14:textId="77777777" w:rsidR="00576946" w:rsidRPr="00D15D9C" w:rsidRDefault="00576946" w:rsidP="00DD240D">
      <w:pPr>
        <w:pStyle w:val="Heading2"/>
        <w:jc w:val="both"/>
        <w:rPr>
          <w:rFonts w:ascii="Times New Roman" w:hAnsi="Times New Roman" w:cs="Times New Roman"/>
          <w:color w:val="auto"/>
          <w:sz w:val="24"/>
          <w:szCs w:val="24"/>
          <w:lang w:val="en-US"/>
        </w:rPr>
      </w:pPr>
      <w:r w:rsidRPr="00D15D9C">
        <w:rPr>
          <w:rFonts w:ascii="Times New Roman" w:hAnsi="Times New Roman" w:cs="Times New Roman"/>
          <w:color w:val="auto"/>
          <w:sz w:val="24"/>
          <w:szCs w:val="24"/>
          <w:lang w:val="en-US"/>
        </w:rPr>
        <w:t>Conclusion</w:t>
      </w:r>
    </w:p>
    <w:p w14:paraId="625A7779" w14:textId="4698F6E5" w:rsidR="00576946" w:rsidRPr="00D15D9C" w:rsidRDefault="00576946" w:rsidP="005B40B6">
      <w:pPr>
        <w:ind w:firstLine="720"/>
        <w:jc w:val="both"/>
        <w:rPr>
          <w:rFonts w:cs="Times New Roman"/>
          <w:szCs w:val="24"/>
          <w:lang w:val="en-US"/>
        </w:rPr>
      </w:pPr>
      <w:r w:rsidRPr="00D15D9C">
        <w:rPr>
          <w:rFonts w:cs="Times New Roman"/>
          <w:szCs w:val="24"/>
          <w:lang w:val="en-US"/>
        </w:rPr>
        <w:t xml:space="preserve">This analysis </w:t>
      </w:r>
      <w:r w:rsidR="007E762C" w:rsidRPr="00D15D9C">
        <w:rPr>
          <w:rFonts w:cs="Times New Roman"/>
          <w:szCs w:val="24"/>
          <w:lang w:val="en-US"/>
        </w:rPr>
        <w:t xml:space="preserve">of PCI performed in </w:t>
      </w:r>
      <w:r w:rsidR="001A73C4" w:rsidRPr="00D15D9C">
        <w:rPr>
          <w:rFonts w:cs="Times New Roman"/>
          <w:szCs w:val="24"/>
          <w:lang w:val="en-US"/>
        </w:rPr>
        <w:t>England</w:t>
      </w:r>
      <w:r w:rsidR="00D937E7" w:rsidRPr="00D15D9C">
        <w:rPr>
          <w:rFonts w:cs="Times New Roman"/>
          <w:szCs w:val="24"/>
          <w:lang w:val="en-US"/>
        </w:rPr>
        <w:t xml:space="preserve"> </w:t>
      </w:r>
      <w:r w:rsidRPr="00D15D9C">
        <w:rPr>
          <w:rFonts w:cs="Times New Roman"/>
          <w:szCs w:val="24"/>
          <w:lang w:val="en-US"/>
        </w:rPr>
        <w:t xml:space="preserve">demonstrates that the clinical advantages of TRA </w:t>
      </w:r>
      <w:r w:rsidR="00951B42" w:rsidRPr="00D15D9C">
        <w:rPr>
          <w:rFonts w:cs="Times New Roman"/>
          <w:szCs w:val="24"/>
          <w:lang w:val="en-US"/>
        </w:rPr>
        <w:t>are accompanied with</w:t>
      </w:r>
      <w:r w:rsidR="00D937E7" w:rsidRPr="00D15D9C">
        <w:rPr>
          <w:rFonts w:cs="Times New Roman"/>
          <w:szCs w:val="24"/>
          <w:lang w:val="en-US"/>
        </w:rPr>
        <w:t xml:space="preserve"> </w:t>
      </w:r>
      <w:r w:rsidR="00065BA0" w:rsidRPr="00D15D9C">
        <w:rPr>
          <w:rFonts w:cs="Times New Roman"/>
          <w:szCs w:val="24"/>
          <w:lang w:val="en-US"/>
        </w:rPr>
        <w:t xml:space="preserve">significant cost </w:t>
      </w:r>
      <w:r w:rsidRPr="00D15D9C">
        <w:rPr>
          <w:rFonts w:cs="Times New Roman"/>
          <w:szCs w:val="24"/>
          <w:lang w:val="en-US"/>
        </w:rPr>
        <w:t>savings, and shows that savings of £</w:t>
      </w:r>
      <w:r w:rsidR="006A28C8" w:rsidRPr="00D15D9C">
        <w:rPr>
          <w:rFonts w:cs="Times New Roman"/>
          <w:szCs w:val="24"/>
          <w:lang w:val="en-US"/>
        </w:rPr>
        <w:t>13.31</w:t>
      </w:r>
      <w:r w:rsidRPr="00D15D9C">
        <w:rPr>
          <w:rFonts w:cs="Times New Roman"/>
          <w:szCs w:val="24"/>
          <w:lang w:val="en-US"/>
        </w:rPr>
        <w:t xml:space="preserve"> million have already been achieved during 2010–2014 based on current adopti</w:t>
      </w:r>
      <w:r w:rsidR="00065BA0" w:rsidRPr="00D15D9C">
        <w:rPr>
          <w:rFonts w:cs="Times New Roman"/>
          <w:szCs w:val="24"/>
          <w:lang w:val="en-US"/>
        </w:rPr>
        <w:t>on rates. However, further cost</w:t>
      </w:r>
      <w:r w:rsidR="00D937E7" w:rsidRPr="00D15D9C">
        <w:rPr>
          <w:rFonts w:cs="Times New Roman"/>
          <w:szCs w:val="24"/>
          <w:lang w:val="en-US"/>
        </w:rPr>
        <w:t xml:space="preserve"> </w:t>
      </w:r>
      <w:r w:rsidRPr="00D15D9C">
        <w:rPr>
          <w:rFonts w:cs="Times New Roman"/>
          <w:szCs w:val="24"/>
          <w:lang w:val="en-US"/>
        </w:rPr>
        <w:t xml:space="preserve">savings can be achieved if adoption of TRA is </w:t>
      </w:r>
      <w:r w:rsidR="00065BA0" w:rsidRPr="00D15D9C">
        <w:rPr>
          <w:rFonts w:cs="Times New Roman"/>
          <w:szCs w:val="24"/>
          <w:lang w:val="en-US"/>
        </w:rPr>
        <w:t xml:space="preserve">increased, with a national cost </w:t>
      </w:r>
      <w:r w:rsidRPr="00D15D9C">
        <w:rPr>
          <w:rFonts w:cs="Times New Roman"/>
          <w:szCs w:val="24"/>
          <w:lang w:val="en-US"/>
        </w:rPr>
        <w:t>saving of £</w:t>
      </w:r>
      <w:r w:rsidR="006A28C8" w:rsidRPr="00D15D9C">
        <w:rPr>
          <w:rFonts w:cs="Times New Roman"/>
          <w:szCs w:val="24"/>
          <w:lang w:val="en-US"/>
        </w:rPr>
        <w:t>33.40</w:t>
      </w:r>
      <w:r w:rsidRPr="00D15D9C">
        <w:rPr>
          <w:rFonts w:cs="Times New Roman"/>
          <w:szCs w:val="24"/>
          <w:lang w:val="en-US"/>
        </w:rPr>
        <w:t xml:space="preserve"> million estimated if all regions in England adopted TRA at the same rate as the region with highest </w:t>
      </w:r>
      <w:r w:rsidR="00CF7BF2" w:rsidRPr="00D15D9C">
        <w:rPr>
          <w:rFonts w:cs="Times New Roman"/>
          <w:szCs w:val="24"/>
          <w:lang w:val="en-US"/>
        </w:rPr>
        <w:t>utili</w:t>
      </w:r>
      <w:r w:rsidR="00D15D9C">
        <w:rPr>
          <w:rFonts w:cs="Times New Roman"/>
          <w:szCs w:val="24"/>
          <w:lang w:val="en-US"/>
        </w:rPr>
        <w:t>z</w:t>
      </w:r>
      <w:r w:rsidR="00CF7BF2" w:rsidRPr="00D15D9C">
        <w:rPr>
          <w:rFonts w:cs="Times New Roman"/>
          <w:szCs w:val="24"/>
          <w:lang w:val="en-US"/>
        </w:rPr>
        <w:t>ation</w:t>
      </w:r>
      <w:r w:rsidRPr="00D15D9C">
        <w:rPr>
          <w:rFonts w:cs="Times New Roman"/>
          <w:szCs w:val="24"/>
          <w:lang w:val="en-US"/>
        </w:rPr>
        <w:t>.</w:t>
      </w:r>
      <w:r w:rsidR="00D937E7" w:rsidRPr="00D15D9C">
        <w:rPr>
          <w:rFonts w:cs="Times New Roman"/>
          <w:szCs w:val="24"/>
          <w:lang w:val="en-US"/>
        </w:rPr>
        <w:t xml:space="preserve"> </w:t>
      </w:r>
      <w:r w:rsidRPr="00CA7E02">
        <w:rPr>
          <w:rFonts w:cs="Times New Roman"/>
          <w:szCs w:val="24"/>
          <w:lang w:val="en-US"/>
        </w:rPr>
        <w:t>The results of the current study are highly relevant for payers, administrators, and policy-makers who face ever more constrained health</w:t>
      </w:r>
      <w:r w:rsidRPr="00D15D9C">
        <w:rPr>
          <w:rFonts w:cs="Times New Roman"/>
          <w:szCs w:val="24"/>
          <w:lang w:val="en-US"/>
        </w:rPr>
        <w:t>care budgets, demo</w:t>
      </w:r>
      <w:r w:rsidR="00065BA0" w:rsidRPr="00D15D9C">
        <w:rPr>
          <w:rFonts w:cs="Times New Roman"/>
          <w:szCs w:val="24"/>
          <w:lang w:val="en-US"/>
        </w:rPr>
        <w:t xml:space="preserve">nstrating that substantial cost </w:t>
      </w:r>
      <w:r w:rsidRPr="00D15D9C">
        <w:rPr>
          <w:rFonts w:cs="Times New Roman"/>
          <w:szCs w:val="24"/>
          <w:lang w:val="en-US"/>
        </w:rPr>
        <w:t xml:space="preserve">savings can be achieved while improving clinical outcomes. </w:t>
      </w:r>
      <w:r w:rsidRPr="00D15D9C">
        <w:rPr>
          <w:rFonts w:cs="Times New Roman"/>
          <w:szCs w:val="24"/>
          <w:lang w:val="en-US"/>
        </w:rPr>
        <w:lastRenderedPageBreak/>
        <w:t>The results of this study should therefore encourage a reduction in the variability in uptake between difference English regions and between countries in Europe.</w:t>
      </w:r>
    </w:p>
    <w:p w14:paraId="43A6355F" w14:textId="77777777" w:rsidR="00576946" w:rsidRPr="00D15D9C" w:rsidRDefault="00576946" w:rsidP="00DD240D">
      <w:pPr>
        <w:pStyle w:val="Heading2"/>
        <w:jc w:val="both"/>
        <w:rPr>
          <w:rFonts w:ascii="Times New Roman" w:hAnsi="Times New Roman" w:cs="Times New Roman"/>
          <w:color w:val="auto"/>
          <w:sz w:val="24"/>
          <w:szCs w:val="24"/>
          <w:lang w:val="en-US"/>
        </w:rPr>
      </w:pPr>
      <w:r w:rsidRPr="00D15D9C">
        <w:rPr>
          <w:rFonts w:ascii="Times New Roman" w:hAnsi="Times New Roman" w:cs="Times New Roman"/>
          <w:color w:val="auto"/>
          <w:sz w:val="24"/>
          <w:szCs w:val="24"/>
          <w:lang w:val="en-US"/>
        </w:rPr>
        <w:t>Acknowledgements</w:t>
      </w:r>
    </w:p>
    <w:p w14:paraId="5A5A643D" w14:textId="77777777" w:rsidR="00576946" w:rsidRPr="00D15D9C" w:rsidRDefault="00576946" w:rsidP="005B40B6">
      <w:pPr>
        <w:ind w:firstLine="720"/>
        <w:jc w:val="both"/>
        <w:rPr>
          <w:rFonts w:cs="Times New Roman"/>
          <w:szCs w:val="24"/>
          <w:lang w:val="en-US"/>
        </w:rPr>
      </w:pPr>
      <w:r w:rsidRPr="00D15D9C">
        <w:rPr>
          <w:rFonts w:cs="Times New Roman"/>
          <w:szCs w:val="24"/>
          <w:lang w:val="en-US"/>
        </w:rPr>
        <w:t>The authors would like to thank Chris Livings and Lydia Crowe for the development of the original</w:t>
      </w:r>
      <w:r w:rsidR="008E5B82" w:rsidRPr="00D15D9C">
        <w:rPr>
          <w:rFonts w:cs="Times New Roman"/>
          <w:szCs w:val="24"/>
          <w:lang w:val="en-US"/>
        </w:rPr>
        <w:t xml:space="preserve"> economic</w:t>
      </w:r>
      <w:r w:rsidRPr="00D15D9C">
        <w:rPr>
          <w:rFonts w:cs="Times New Roman"/>
          <w:szCs w:val="24"/>
          <w:lang w:val="en-US"/>
        </w:rPr>
        <w:t xml:space="preserve"> model, which has been further adapted and updated for the purpose of the analysis reported in this manuscript.</w:t>
      </w:r>
      <w:r w:rsidR="00C54379" w:rsidRPr="00D15D9C">
        <w:rPr>
          <w:rFonts w:cs="Times New Roman"/>
          <w:szCs w:val="24"/>
          <w:lang w:val="en-US"/>
        </w:rPr>
        <w:t xml:space="preserve"> They would also like to thank </w:t>
      </w:r>
      <w:proofErr w:type="spellStart"/>
      <w:r w:rsidR="00C54379" w:rsidRPr="00D15D9C">
        <w:rPr>
          <w:rFonts w:cs="Times New Roman"/>
          <w:szCs w:val="24"/>
          <w:lang w:val="en-US"/>
        </w:rPr>
        <w:t>Giorgia</w:t>
      </w:r>
      <w:proofErr w:type="spellEnd"/>
      <w:r w:rsidR="00D937E7" w:rsidRPr="00D15D9C">
        <w:rPr>
          <w:rFonts w:cs="Times New Roman"/>
          <w:szCs w:val="24"/>
          <w:lang w:val="en-US"/>
        </w:rPr>
        <w:t xml:space="preserve"> </w:t>
      </w:r>
      <w:proofErr w:type="spellStart"/>
      <w:r w:rsidR="00C54379" w:rsidRPr="00D15D9C">
        <w:rPr>
          <w:rFonts w:cs="Times New Roman"/>
          <w:szCs w:val="24"/>
          <w:lang w:val="en-US"/>
        </w:rPr>
        <w:t>Magnatti</w:t>
      </w:r>
      <w:proofErr w:type="spellEnd"/>
      <w:r w:rsidR="00D937E7" w:rsidRPr="00D15D9C">
        <w:rPr>
          <w:rFonts w:cs="Times New Roman"/>
          <w:szCs w:val="24"/>
          <w:lang w:val="en-US"/>
        </w:rPr>
        <w:t xml:space="preserve"> </w:t>
      </w:r>
      <w:r w:rsidR="00C54379" w:rsidRPr="00D15D9C">
        <w:rPr>
          <w:rFonts w:cs="Times New Roman"/>
          <w:szCs w:val="24"/>
          <w:lang w:val="en-US"/>
        </w:rPr>
        <w:t xml:space="preserve">for </w:t>
      </w:r>
      <w:r w:rsidR="00C82A00" w:rsidRPr="00D15D9C">
        <w:rPr>
          <w:rFonts w:cs="Times New Roman"/>
          <w:szCs w:val="24"/>
          <w:lang w:val="en-US"/>
        </w:rPr>
        <w:t xml:space="preserve">her </w:t>
      </w:r>
      <w:r w:rsidR="00C54379" w:rsidRPr="00D15D9C">
        <w:rPr>
          <w:rFonts w:cs="Times New Roman"/>
          <w:szCs w:val="24"/>
          <w:lang w:val="en-US"/>
        </w:rPr>
        <w:t>assistance in preparation of the manuscript.</w:t>
      </w:r>
    </w:p>
    <w:p w14:paraId="58C4531F" w14:textId="77777777" w:rsidR="00576946" w:rsidRPr="00D15D9C" w:rsidRDefault="00644EC6" w:rsidP="00DD240D">
      <w:pPr>
        <w:jc w:val="both"/>
        <w:rPr>
          <w:rFonts w:cs="Times New Roman"/>
          <w:szCs w:val="24"/>
          <w:lang w:val="en-US"/>
        </w:rPr>
      </w:pPr>
      <w:r w:rsidRPr="00D15D9C">
        <w:rPr>
          <w:rFonts w:cs="Times New Roman"/>
          <w:b/>
          <w:szCs w:val="24"/>
          <w:lang w:val="en-US"/>
        </w:rPr>
        <w:t>Funding sources:</w:t>
      </w:r>
      <w:r w:rsidR="00D937E7" w:rsidRPr="00D15D9C">
        <w:rPr>
          <w:rFonts w:cs="Times New Roman"/>
          <w:b/>
          <w:szCs w:val="24"/>
          <w:lang w:val="en-US"/>
        </w:rPr>
        <w:t xml:space="preserve"> </w:t>
      </w:r>
      <w:r w:rsidR="00576946" w:rsidRPr="00D15D9C">
        <w:rPr>
          <w:rFonts w:cs="Times New Roman"/>
          <w:szCs w:val="24"/>
          <w:lang w:val="en-US"/>
        </w:rPr>
        <w:t xml:space="preserve">The economic analysis was funded by </w:t>
      </w:r>
      <w:r w:rsidR="007756D6" w:rsidRPr="00D15D9C">
        <w:rPr>
          <w:rFonts w:cs="Times New Roman"/>
          <w:szCs w:val="24"/>
          <w:lang w:val="en-US"/>
        </w:rPr>
        <w:t>an unrestricted educational grant from</w:t>
      </w:r>
      <w:r w:rsidR="00D937E7" w:rsidRPr="00D15D9C">
        <w:rPr>
          <w:rFonts w:cs="Times New Roman"/>
          <w:szCs w:val="24"/>
          <w:lang w:val="en-US"/>
        </w:rPr>
        <w:t xml:space="preserve"> </w:t>
      </w:r>
      <w:r w:rsidR="00576946" w:rsidRPr="00D15D9C">
        <w:rPr>
          <w:rFonts w:cs="Times New Roman"/>
          <w:szCs w:val="24"/>
          <w:lang w:val="en-US"/>
        </w:rPr>
        <w:t>Terumo</w:t>
      </w:r>
      <w:r w:rsidR="00576946" w:rsidRPr="00D15D9C">
        <w:rPr>
          <w:rFonts w:cs="Times New Roman"/>
          <w:szCs w:val="24"/>
          <w:vertAlign w:val="superscript"/>
          <w:lang w:val="en-US"/>
        </w:rPr>
        <w:t>®</w:t>
      </w:r>
      <w:r w:rsidR="00576946" w:rsidRPr="00D15D9C">
        <w:rPr>
          <w:rFonts w:cs="Times New Roman"/>
          <w:szCs w:val="24"/>
          <w:lang w:val="en-US"/>
        </w:rPr>
        <w:t>.</w:t>
      </w:r>
    </w:p>
    <w:p w14:paraId="7EB5B9BA" w14:textId="77777777" w:rsidR="00644EC6" w:rsidRPr="00D15D9C" w:rsidRDefault="00644EC6" w:rsidP="00D937E7">
      <w:pPr>
        <w:jc w:val="both"/>
        <w:rPr>
          <w:rFonts w:eastAsiaTheme="majorEastAsia" w:cs="Times New Roman"/>
          <w:b/>
          <w:bCs/>
          <w:szCs w:val="24"/>
          <w:lang w:val="en-US"/>
        </w:rPr>
      </w:pPr>
      <w:r w:rsidRPr="00D15D9C">
        <w:rPr>
          <w:rFonts w:cs="Times New Roman"/>
          <w:b/>
          <w:szCs w:val="24"/>
          <w:lang w:val="en-US"/>
        </w:rPr>
        <w:t>Disclosures:</w:t>
      </w:r>
      <w:r w:rsidR="00D937E7" w:rsidRPr="00D15D9C">
        <w:rPr>
          <w:rFonts w:cs="Times New Roman"/>
          <w:b/>
          <w:szCs w:val="24"/>
          <w:lang w:val="en-US"/>
        </w:rPr>
        <w:t xml:space="preserve"> </w:t>
      </w:r>
      <w:r w:rsidR="00576946" w:rsidRPr="00D15D9C">
        <w:rPr>
          <w:rFonts w:cs="Times New Roman"/>
          <w:szCs w:val="24"/>
          <w:lang w:val="en-US"/>
        </w:rPr>
        <w:t>NV is an employee of Terumo</w:t>
      </w:r>
      <w:r w:rsidR="00576946" w:rsidRPr="00D15D9C">
        <w:rPr>
          <w:rFonts w:cs="Times New Roman"/>
          <w:szCs w:val="24"/>
          <w:vertAlign w:val="superscript"/>
          <w:lang w:val="en-US"/>
        </w:rPr>
        <w:t>®</w:t>
      </w:r>
      <w:r w:rsidR="00576946" w:rsidRPr="00D15D9C">
        <w:rPr>
          <w:rFonts w:cs="Times New Roman"/>
          <w:szCs w:val="24"/>
          <w:lang w:val="en-US"/>
        </w:rPr>
        <w:t>.</w:t>
      </w:r>
      <w:r w:rsidR="000C747E" w:rsidRPr="00D15D9C">
        <w:rPr>
          <w:rFonts w:cs="Times New Roman"/>
          <w:szCs w:val="24"/>
          <w:lang w:val="en-US"/>
        </w:rPr>
        <w:t xml:space="preserve">  All of the other authors have no conflicts of interest to declare.</w:t>
      </w:r>
      <w:r w:rsidR="00D937E7" w:rsidRPr="00D15D9C">
        <w:rPr>
          <w:rFonts w:cs="Times New Roman"/>
          <w:szCs w:val="24"/>
          <w:lang w:val="en-US"/>
        </w:rPr>
        <w:t xml:space="preserve"> </w:t>
      </w:r>
      <w:r w:rsidRPr="00D15D9C">
        <w:rPr>
          <w:rFonts w:cs="Times New Roman"/>
          <w:szCs w:val="24"/>
          <w:lang w:val="en-US"/>
        </w:rPr>
        <w:br w:type="page"/>
      </w:r>
    </w:p>
    <w:p w14:paraId="1CA3233C" w14:textId="77777777" w:rsidR="00576946" w:rsidRPr="00D15D9C" w:rsidRDefault="00576946" w:rsidP="00DD240D">
      <w:pPr>
        <w:pStyle w:val="Heading2"/>
        <w:jc w:val="both"/>
        <w:rPr>
          <w:rFonts w:ascii="Times New Roman" w:hAnsi="Times New Roman" w:cs="Times New Roman"/>
          <w:color w:val="auto"/>
          <w:lang w:val="en-US"/>
        </w:rPr>
      </w:pPr>
      <w:r w:rsidRPr="00D15D9C">
        <w:rPr>
          <w:rFonts w:ascii="Times New Roman" w:hAnsi="Times New Roman" w:cs="Times New Roman"/>
          <w:color w:val="auto"/>
          <w:lang w:val="en-US"/>
        </w:rPr>
        <w:lastRenderedPageBreak/>
        <w:t>References</w:t>
      </w:r>
    </w:p>
    <w:p w14:paraId="398B88A4"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Ratib</w:t>
      </w:r>
      <w:proofErr w:type="spellEnd"/>
      <w:r w:rsidRPr="00D15D9C">
        <w:rPr>
          <w:rFonts w:cs="Times New Roman"/>
          <w:szCs w:val="24"/>
          <w:lang w:val="en-US"/>
        </w:rPr>
        <w:t xml:space="preserve"> K, Mamas MA, Anderson SG, Bhatia G, Routledge H, De </w:t>
      </w:r>
      <w:proofErr w:type="spellStart"/>
      <w:r w:rsidRPr="00D15D9C">
        <w:rPr>
          <w:rFonts w:cs="Times New Roman"/>
          <w:szCs w:val="24"/>
          <w:lang w:val="en-US"/>
        </w:rPr>
        <w:t>Belder</w:t>
      </w:r>
      <w:proofErr w:type="spellEnd"/>
      <w:r w:rsidRPr="00D15D9C">
        <w:rPr>
          <w:rFonts w:cs="Times New Roman"/>
          <w:szCs w:val="24"/>
          <w:lang w:val="en-US"/>
        </w:rPr>
        <w:t xml:space="preserve"> M, </w:t>
      </w:r>
      <w:proofErr w:type="spellStart"/>
      <w:r w:rsidRPr="00D15D9C">
        <w:rPr>
          <w:rFonts w:cs="Times New Roman"/>
          <w:szCs w:val="24"/>
          <w:lang w:val="en-US"/>
        </w:rPr>
        <w:t>Ludman</w:t>
      </w:r>
      <w:proofErr w:type="spellEnd"/>
      <w:r w:rsidRPr="00D15D9C">
        <w:rPr>
          <w:rFonts w:cs="Times New Roman"/>
          <w:szCs w:val="24"/>
          <w:lang w:val="en-US"/>
        </w:rPr>
        <w:t xml:space="preserve"> PF, Fraser D, Nolan J. Access site practice and procedural outcomes in relation to clinical presentation in 439,947 patients undergoing percutaneous coronary intervention in the United Kingdom. JACC </w:t>
      </w:r>
      <w:proofErr w:type="spellStart"/>
      <w:r w:rsidRPr="00D15D9C">
        <w:rPr>
          <w:rFonts w:cs="Times New Roman"/>
          <w:szCs w:val="24"/>
          <w:lang w:val="en-US"/>
        </w:rPr>
        <w:t>Cardiovasc</w:t>
      </w:r>
      <w:proofErr w:type="spellEnd"/>
      <w:r w:rsidR="00D937E7"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2015;8:20</w:t>
      </w:r>
      <w:proofErr w:type="gramEnd"/>
      <w:r w:rsidRPr="00D15D9C">
        <w:rPr>
          <w:rFonts w:cs="Times New Roman"/>
          <w:szCs w:val="24"/>
          <w:lang w:val="en-US"/>
        </w:rPr>
        <w:t>-9.</w:t>
      </w:r>
    </w:p>
    <w:p w14:paraId="3905DF3C"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Mamas MA, Anderson SG, </w:t>
      </w:r>
      <w:proofErr w:type="spellStart"/>
      <w:r w:rsidRPr="00D15D9C">
        <w:rPr>
          <w:rFonts w:cs="Times New Roman"/>
          <w:szCs w:val="24"/>
          <w:lang w:val="en-US"/>
        </w:rPr>
        <w:t>Carr</w:t>
      </w:r>
      <w:proofErr w:type="spellEnd"/>
      <w:r w:rsidRPr="00D15D9C">
        <w:rPr>
          <w:rFonts w:cs="Times New Roman"/>
          <w:szCs w:val="24"/>
          <w:lang w:val="en-US"/>
        </w:rPr>
        <w:t xml:space="preserve"> M, </w:t>
      </w:r>
      <w:proofErr w:type="spellStart"/>
      <w:r w:rsidRPr="00D15D9C">
        <w:rPr>
          <w:rFonts w:cs="Times New Roman"/>
          <w:szCs w:val="24"/>
          <w:lang w:val="en-US"/>
        </w:rPr>
        <w:t>Ratib</w:t>
      </w:r>
      <w:proofErr w:type="spellEnd"/>
      <w:r w:rsidRPr="00D15D9C">
        <w:rPr>
          <w:rFonts w:cs="Times New Roman"/>
          <w:szCs w:val="24"/>
          <w:lang w:val="en-US"/>
        </w:rPr>
        <w:t xml:space="preserve"> K, Buchan I, </w:t>
      </w:r>
      <w:proofErr w:type="spellStart"/>
      <w:r w:rsidRPr="00D15D9C">
        <w:rPr>
          <w:rFonts w:cs="Times New Roman"/>
          <w:szCs w:val="24"/>
          <w:lang w:val="en-US"/>
        </w:rPr>
        <w:t>Sirker</w:t>
      </w:r>
      <w:proofErr w:type="spellEnd"/>
      <w:r w:rsidRPr="00D15D9C">
        <w:rPr>
          <w:rFonts w:cs="Times New Roman"/>
          <w:szCs w:val="24"/>
          <w:lang w:val="en-US"/>
        </w:rPr>
        <w:t xml:space="preserve"> A, Fraser DG, </w:t>
      </w:r>
      <w:proofErr w:type="spellStart"/>
      <w:r w:rsidRPr="00D15D9C">
        <w:rPr>
          <w:rFonts w:cs="Times New Roman"/>
          <w:szCs w:val="24"/>
          <w:lang w:val="en-US"/>
        </w:rPr>
        <w:t>Hildick</w:t>
      </w:r>
      <w:proofErr w:type="spellEnd"/>
      <w:r w:rsidRPr="00D15D9C">
        <w:rPr>
          <w:rFonts w:cs="Times New Roman"/>
          <w:szCs w:val="24"/>
          <w:lang w:val="en-US"/>
        </w:rPr>
        <w:t xml:space="preserve">-Smith D, de </w:t>
      </w:r>
      <w:proofErr w:type="spellStart"/>
      <w:r w:rsidRPr="00D15D9C">
        <w:rPr>
          <w:rFonts w:cs="Times New Roman"/>
          <w:szCs w:val="24"/>
          <w:lang w:val="en-US"/>
        </w:rPr>
        <w:t>Belder</w:t>
      </w:r>
      <w:proofErr w:type="spellEnd"/>
      <w:r w:rsidRPr="00D15D9C">
        <w:rPr>
          <w:rFonts w:cs="Times New Roman"/>
          <w:szCs w:val="24"/>
          <w:lang w:val="en-US"/>
        </w:rPr>
        <w:t xml:space="preserve"> M, </w:t>
      </w:r>
      <w:proofErr w:type="spellStart"/>
      <w:r w:rsidRPr="00D15D9C">
        <w:rPr>
          <w:rFonts w:cs="Times New Roman"/>
          <w:szCs w:val="24"/>
          <w:lang w:val="en-US"/>
        </w:rPr>
        <w:t>Ludman</w:t>
      </w:r>
      <w:proofErr w:type="spellEnd"/>
      <w:r w:rsidRPr="00D15D9C">
        <w:rPr>
          <w:rFonts w:cs="Times New Roman"/>
          <w:szCs w:val="24"/>
          <w:lang w:val="en-US"/>
        </w:rPr>
        <w:t xml:space="preserve"> PF, Nolan J. Baseline bleeding risk and arterial access site practice in relation to procedural outcomes after percutaneous coronary intervention. J Am </w:t>
      </w:r>
      <w:proofErr w:type="spellStart"/>
      <w:r w:rsidRPr="00D15D9C">
        <w:rPr>
          <w:rFonts w:cs="Times New Roman"/>
          <w:szCs w:val="24"/>
          <w:lang w:val="en-US"/>
        </w:rPr>
        <w:t>Coll</w:t>
      </w:r>
      <w:proofErr w:type="spellEnd"/>
      <w:r w:rsidR="00D937E7" w:rsidRPr="00D15D9C">
        <w:rPr>
          <w:rFonts w:cs="Times New Roman"/>
          <w:szCs w:val="24"/>
          <w:lang w:val="en-US"/>
        </w:rPr>
        <w:t xml:space="preserve">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2014;64:1554</w:t>
      </w:r>
      <w:proofErr w:type="gramEnd"/>
      <w:r w:rsidRPr="00D15D9C">
        <w:rPr>
          <w:rFonts w:cs="Times New Roman"/>
          <w:szCs w:val="24"/>
          <w:lang w:val="en-US"/>
        </w:rPr>
        <w:t>-64.</w:t>
      </w:r>
    </w:p>
    <w:p w14:paraId="3151CA9A"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Romagnoli</w:t>
      </w:r>
      <w:proofErr w:type="spellEnd"/>
      <w:r w:rsidRPr="00D15D9C">
        <w:rPr>
          <w:rFonts w:cs="Times New Roman"/>
          <w:szCs w:val="24"/>
          <w:lang w:val="en-US"/>
        </w:rPr>
        <w:t xml:space="preserve"> E, </w:t>
      </w:r>
      <w:proofErr w:type="spellStart"/>
      <w:r w:rsidRPr="00D15D9C">
        <w:rPr>
          <w:rFonts w:cs="Times New Roman"/>
          <w:szCs w:val="24"/>
          <w:lang w:val="en-US"/>
        </w:rPr>
        <w:t>Biondi-Zoccai</w:t>
      </w:r>
      <w:proofErr w:type="spellEnd"/>
      <w:r w:rsidRPr="00D15D9C">
        <w:rPr>
          <w:rFonts w:cs="Times New Roman"/>
          <w:szCs w:val="24"/>
          <w:lang w:val="en-US"/>
        </w:rPr>
        <w:t xml:space="preserve"> G, </w:t>
      </w:r>
      <w:proofErr w:type="spellStart"/>
      <w:r w:rsidRPr="00D15D9C">
        <w:rPr>
          <w:rFonts w:cs="Times New Roman"/>
          <w:szCs w:val="24"/>
          <w:lang w:val="en-US"/>
        </w:rPr>
        <w:t>Sciahbasi</w:t>
      </w:r>
      <w:proofErr w:type="spellEnd"/>
      <w:r w:rsidRPr="00D15D9C">
        <w:rPr>
          <w:rFonts w:cs="Times New Roman"/>
          <w:szCs w:val="24"/>
          <w:lang w:val="en-US"/>
        </w:rPr>
        <w:t xml:space="preserve"> A, </w:t>
      </w:r>
      <w:proofErr w:type="spellStart"/>
      <w:r w:rsidRPr="00D15D9C">
        <w:rPr>
          <w:rFonts w:cs="Times New Roman"/>
          <w:szCs w:val="24"/>
          <w:lang w:val="en-US"/>
        </w:rPr>
        <w:t>Politi</w:t>
      </w:r>
      <w:proofErr w:type="spellEnd"/>
      <w:r w:rsidRPr="00D15D9C">
        <w:rPr>
          <w:rFonts w:cs="Times New Roman"/>
          <w:szCs w:val="24"/>
          <w:lang w:val="en-US"/>
        </w:rPr>
        <w:t xml:space="preserve"> L, </w:t>
      </w:r>
      <w:proofErr w:type="spellStart"/>
      <w:r w:rsidRPr="00D15D9C">
        <w:rPr>
          <w:rFonts w:cs="Times New Roman"/>
          <w:szCs w:val="24"/>
          <w:lang w:val="en-US"/>
        </w:rPr>
        <w:t>Rigattieri</w:t>
      </w:r>
      <w:proofErr w:type="spellEnd"/>
      <w:r w:rsidRPr="00D15D9C">
        <w:rPr>
          <w:rFonts w:cs="Times New Roman"/>
          <w:szCs w:val="24"/>
          <w:lang w:val="en-US"/>
        </w:rPr>
        <w:t xml:space="preserve"> S, </w:t>
      </w:r>
      <w:proofErr w:type="spellStart"/>
      <w:r w:rsidRPr="00D15D9C">
        <w:rPr>
          <w:rFonts w:cs="Times New Roman"/>
          <w:szCs w:val="24"/>
          <w:lang w:val="en-US"/>
        </w:rPr>
        <w:t>Pendenza</w:t>
      </w:r>
      <w:proofErr w:type="spellEnd"/>
      <w:r w:rsidRPr="00D15D9C">
        <w:rPr>
          <w:rFonts w:cs="Times New Roman"/>
          <w:szCs w:val="24"/>
          <w:lang w:val="en-US"/>
        </w:rPr>
        <w:t xml:space="preserve"> G, </w:t>
      </w:r>
      <w:proofErr w:type="spellStart"/>
      <w:r w:rsidRPr="00D15D9C">
        <w:rPr>
          <w:rFonts w:cs="Times New Roman"/>
          <w:szCs w:val="24"/>
          <w:lang w:val="en-US"/>
        </w:rPr>
        <w:t>Summaria</w:t>
      </w:r>
      <w:proofErr w:type="spellEnd"/>
      <w:r w:rsidRPr="00D15D9C">
        <w:rPr>
          <w:rFonts w:cs="Times New Roman"/>
          <w:szCs w:val="24"/>
          <w:lang w:val="en-US"/>
        </w:rPr>
        <w:t xml:space="preserve"> F, </w:t>
      </w:r>
      <w:proofErr w:type="spellStart"/>
      <w:r w:rsidRPr="00D15D9C">
        <w:rPr>
          <w:rFonts w:cs="Times New Roman"/>
          <w:szCs w:val="24"/>
          <w:lang w:val="en-US"/>
        </w:rPr>
        <w:t>Patrizi</w:t>
      </w:r>
      <w:proofErr w:type="spellEnd"/>
      <w:r w:rsidRPr="00D15D9C">
        <w:rPr>
          <w:rFonts w:cs="Times New Roman"/>
          <w:szCs w:val="24"/>
          <w:lang w:val="en-US"/>
        </w:rPr>
        <w:t xml:space="preserve"> R, </w:t>
      </w:r>
      <w:proofErr w:type="spellStart"/>
      <w:r w:rsidRPr="00D15D9C">
        <w:rPr>
          <w:rFonts w:cs="Times New Roman"/>
          <w:szCs w:val="24"/>
          <w:lang w:val="en-US"/>
        </w:rPr>
        <w:t>Borghi</w:t>
      </w:r>
      <w:proofErr w:type="spellEnd"/>
      <w:r w:rsidRPr="00D15D9C">
        <w:rPr>
          <w:rFonts w:cs="Times New Roman"/>
          <w:szCs w:val="24"/>
          <w:lang w:val="en-US"/>
        </w:rPr>
        <w:t xml:space="preserve"> A, Di Russo C, Moretti C, </w:t>
      </w:r>
      <w:proofErr w:type="spellStart"/>
      <w:r w:rsidRPr="00D15D9C">
        <w:rPr>
          <w:rFonts w:cs="Times New Roman"/>
          <w:szCs w:val="24"/>
          <w:lang w:val="en-US"/>
        </w:rPr>
        <w:t>Agostoni</w:t>
      </w:r>
      <w:proofErr w:type="spellEnd"/>
      <w:r w:rsidRPr="00D15D9C">
        <w:rPr>
          <w:rFonts w:cs="Times New Roman"/>
          <w:szCs w:val="24"/>
          <w:lang w:val="en-US"/>
        </w:rPr>
        <w:t xml:space="preserve"> P, </w:t>
      </w:r>
      <w:proofErr w:type="spellStart"/>
      <w:r w:rsidRPr="00D15D9C">
        <w:rPr>
          <w:rFonts w:cs="Times New Roman"/>
          <w:szCs w:val="24"/>
          <w:lang w:val="en-US"/>
        </w:rPr>
        <w:t>Loschiavo</w:t>
      </w:r>
      <w:proofErr w:type="spellEnd"/>
      <w:r w:rsidRPr="00D15D9C">
        <w:rPr>
          <w:rFonts w:cs="Times New Roman"/>
          <w:szCs w:val="24"/>
          <w:lang w:val="en-US"/>
        </w:rPr>
        <w:t xml:space="preserve"> P, </w:t>
      </w:r>
      <w:proofErr w:type="spellStart"/>
      <w:r w:rsidRPr="00D15D9C">
        <w:rPr>
          <w:rFonts w:cs="Times New Roman"/>
          <w:szCs w:val="24"/>
          <w:lang w:val="en-US"/>
        </w:rPr>
        <w:t>Lioy</w:t>
      </w:r>
      <w:proofErr w:type="spellEnd"/>
      <w:r w:rsidRPr="00D15D9C">
        <w:rPr>
          <w:rFonts w:cs="Times New Roman"/>
          <w:szCs w:val="24"/>
          <w:lang w:val="en-US"/>
        </w:rPr>
        <w:t xml:space="preserve"> E, </w:t>
      </w:r>
      <w:proofErr w:type="spellStart"/>
      <w:r w:rsidRPr="00D15D9C">
        <w:rPr>
          <w:rFonts w:cs="Times New Roman"/>
          <w:szCs w:val="24"/>
          <w:lang w:val="en-US"/>
        </w:rPr>
        <w:t>Sheiban</w:t>
      </w:r>
      <w:proofErr w:type="spellEnd"/>
      <w:r w:rsidRPr="00D15D9C">
        <w:rPr>
          <w:rFonts w:cs="Times New Roman"/>
          <w:szCs w:val="24"/>
          <w:lang w:val="en-US"/>
        </w:rPr>
        <w:t xml:space="preserve"> I,</w:t>
      </w:r>
      <w:r w:rsidR="00D937E7" w:rsidRPr="00D15D9C">
        <w:rPr>
          <w:rFonts w:cs="Times New Roman"/>
          <w:szCs w:val="24"/>
          <w:lang w:val="en-US"/>
        </w:rPr>
        <w:t xml:space="preserve"> </w:t>
      </w:r>
      <w:proofErr w:type="spellStart"/>
      <w:r w:rsidRPr="00D15D9C">
        <w:rPr>
          <w:rFonts w:cs="Times New Roman"/>
          <w:szCs w:val="24"/>
          <w:lang w:val="en-US"/>
        </w:rPr>
        <w:t>Sangiorgi</w:t>
      </w:r>
      <w:proofErr w:type="spellEnd"/>
      <w:r w:rsidRPr="00D15D9C">
        <w:rPr>
          <w:rFonts w:cs="Times New Roman"/>
          <w:szCs w:val="24"/>
          <w:lang w:val="en-US"/>
        </w:rPr>
        <w:t xml:space="preserve"> G. Radial versus femoral randomized investigation in ST-segment elevation acute coronary syndrome: the RIFLE-STEACS (Radial Versus Femoral Randomized Investigation in ST-Elevation Acute Coronary Syndrome) study. J Am </w:t>
      </w:r>
      <w:proofErr w:type="spellStart"/>
      <w:r w:rsidRPr="00D15D9C">
        <w:rPr>
          <w:rFonts w:cs="Times New Roman"/>
          <w:szCs w:val="24"/>
          <w:lang w:val="en-US"/>
        </w:rPr>
        <w:t>Coll</w:t>
      </w:r>
      <w:proofErr w:type="spellEnd"/>
      <w:r w:rsidR="00D937E7" w:rsidRPr="00D15D9C">
        <w:rPr>
          <w:rFonts w:cs="Times New Roman"/>
          <w:szCs w:val="24"/>
          <w:lang w:val="en-US"/>
        </w:rPr>
        <w:t xml:space="preserve">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2012;60:2481</w:t>
      </w:r>
      <w:proofErr w:type="gramEnd"/>
      <w:r w:rsidRPr="00D15D9C">
        <w:rPr>
          <w:rFonts w:cs="Times New Roman"/>
          <w:szCs w:val="24"/>
          <w:lang w:val="en-US"/>
        </w:rPr>
        <w:t>-9.</w:t>
      </w:r>
    </w:p>
    <w:p w14:paraId="29D64C90"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Valgimigli</w:t>
      </w:r>
      <w:proofErr w:type="spellEnd"/>
      <w:r w:rsidRPr="00D15D9C">
        <w:rPr>
          <w:rFonts w:cs="Times New Roman"/>
          <w:szCs w:val="24"/>
          <w:lang w:val="en-US"/>
        </w:rPr>
        <w:t xml:space="preserve"> M, </w:t>
      </w:r>
      <w:proofErr w:type="spellStart"/>
      <w:r w:rsidRPr="00D15D9C">
        <w:rPr>
          <w:rFonts w:cs="Times New Roman"/>
          <w:szCs w:val="24"/>
          <w:lang w:val="en-US"/>
        </w:rPr>
        <w:t>Gagnor</w:t>
      </w:r>
      <w:proofErr w:type="spellEnd"/>
      <w:r w:rsidRPr="00D15D9C">
        <w:rPr>
          <w:rFonts w:cs="Times New Roman"/>
          <w:szCs w:val="24"/>
          <w:lang w:val="en-US"/>
        </w:rPr>
        <w:t xml:space="preserve"> A, </w:t>
      </w:r>
      <w:proofErr w:type="spellStart"/>
      <w:r w:rsidRPr="00D15D9C">
        <w:rPr>
          <w:rFonts w:cs="Times New Roman"/>
          <w:szCs w:val="24"/>
          <w:lang w:val="en-US"/>
        </w:rPr>
        <w:t>Calabro</w:t>
      </w:r>
      <w:proofErr w:type="spellEnd"/>
      <w:r w:rsidRPr="00D15D9C">
        <w:rPr>
          <w:rFonts w:cs="Times New Roman"/>
          <w:szCs w:val="24"/>
          <w:lang w:val="en-US"/>
        </w:rPr>
        <w:t xml:space="preserve"> P, </w:t>
      </w:r>
      <w:proofErr w:type="spellStart"/>
      <w:r w:rsidRPr="00D15D9C">
        <w:rPr>
          <w:rFonts w:cs="Times New Roman"/>
          <w:szCs w:val="24"/>
          <w:lang w:val="en-US"/>
        </w:rPr>
        <w:t>Frigoli</w:t>
      </w:r>
      <w:proofErr w:type="spellEnd"/>
      <w:r w:rsidRPr="00D15D9C">
        <w:rPr>
          <w:rFonts w:cs="Times New Roman"/>
          <w:szCs w:val="24"/>
          <w:lang w:val="en-US"/>
        </w:rPr>
        <w:t xml:space="preserve"> E, </w:t>
      </w:r>
      <w:proofErr w:type="spellStart"/>
      <w:r w:rsidRPr="00D15D9C">
        <w:rPr>
          <w:rFonts w:cs="Times New Roman"/>
          <w:szCs w:val="24"/>
          <w:lang w:val="en-US"/>
        </w:rPr>
        <w:t>Leonardi</w:t>
      </w:r>
      <w:proofErr w:type="spellEnd"/>
      <w:r w:rsidRPr="00D15D9C">
        <w:rPr>
          <w:rFonts w:cs="Times New Roman"/>
          <w:szCs w:val="24"/>
          <w:lang w:val="en-US"/>
        </w:rPr>
        <w:t xml:space="preserve"> S, </w:t>
      </w:r>
      <w:proofErr w:type="spellStart"/>
      <w:r w:rsidRPr="00D15D9C">
        <w:rPr>
          <w:rFonts w:cs="Times New Roman"/>
          <w:szCs w:val="24"/>
          <w:lang w:val="en-US"/>
        </w:rPr>
        <w:t>Zaro</w:t>
      </w:r>
      <w:proofErr w:type="spellEnd"/>
      <w:r w:rsidRPr="00D15D9C">
        <w:rPr>
          <w:rFonts w:cs="Times New Roman"/>
          <w:szCs w:val="24"/>
          <w:lang w:val="en-US"/>
        </w:rPr>
        <w:t xml:space="preserve"> T, </w:t>
      </w:r>
      <w:proofErr w:type="spellStart"/>
      <w:r w:rsidRPr="00D15D9C">
        <w:rPr>
          <w:rFonts w:cs="Times New Roman"/>
          <w:szCs w:val="24"/>
          <w:lang w:val="en-US"/>
        </w:rPr>
        <w:t>Rubartelli</w:t>
      </w:r>
      <w:proofErr w:type="spellEnd"/>
      <w:r w:rsidRPr="00D15D9C">
        <w:rPr>
          <w:rFonts w:cs="Times New Roman"/>
          <w:szCs w:val="24"/>
          <w:lang w:val="en-US"/>
        </w:rPr>
        <w:t xml:space="preserve"> P, </w:t>
      </w:r>
      <w:proofErr w:type="spellStart"/>
      <w:r w:rsidRPr="00D15D9C">
        <w:rPr>
          <w:rFonts w:cs="Times New Roman"/>
          <w:szCs w:val="24"/>
          <w:lang w:val="en-US"/>
        </w:rPr>
        <w:t>Briguori</w:t>
      </w:r>
      <w:proofErr w:type="spellEnd"/>
      <w:r w:rsidRPr="00D15D9C">
        <w:rPr>
          <w:rFonts w:cs="Times New Roman"/>
          <w:szCs w:val="24"/>
          <w:lang w:val="en-US"/>
        </w:rPr>
        <w:t xml:space="preserve"> C, Ando G, </w:t>
      </w:r>
      <w:proofErr w:type="spellStart"/>
      <w:r w:rsidRPr="00D15D9C">
        <w:rPr>
          <w:rFonts w:cs="Times New Roman"/>
          <w:szCs w:val="24"/>
          <w:lang w:val="en-US"/>
        </w:rPr>
        <w:t>Repetto</w:t>
      </w:r>
      <w:proofErr w:type="spellEnd"/>
      <w:r w:rsidRPr="00D15D9C">
        <w:rPr>
          <w:rFonts w:cs="Times New Roman"/>
          <w:szCs w:val="24"/>
          <w:lang w:val="en-US"/>
        </w:rPr>
        <w:t xml:space="preserve"> A, </w:t>
      </w:r>
      <w:proofErr w:type="spellStart"/>
      <w:r w:rsidRPr="00D15D9C">
        <w:rPr>
          <w:rFonts w:cs="Times New Roman"/>
          <w:szCs w:val="24"/>
          <w:lang w:val="en-US"/>
        </w:rPr>
        <w:t>Limbruno</w:t>
      </w:r>
      <w:proofErr w:type="spellEnd"/>
      <w:r w:rsidRPr="00D15D9C">
        <w:rPr>
          <w:rFonts w:cs="Times New Roman"/>
          <w:szCs w:val="24"/>
          <w:lang w:val="en-US"/>
        </w:rPr>
        <w:t xml:space="preserve"> U, </w:t>
      </w:r>
      <w:proofErr w:type="spellStart"/>
      <w:r w:rsidRPr="00D15D9C">
        <w:rPr>
          <w:rFonts w:cs="Times New Roman"/>
          <w:szCs w:val="24"/>
          <w:lang w:val="en-US"/>
        </w:rPr>
        <w:t>Cortese</w:t>
      </w:r>
      <w:proofErr w:type="spellEnd"/>
      <w:r w:rsidRPr="00D15D9C">
        <w:rPr>
          <w:rFonts w:cs="Times New Roman"/>
          <w:szCs w:val="24"/>
          <w:lang w:val="en-US"/>
        </w:rPr>
        <w:t xml:space="preserve"> B, </w:t>
      </w:r>
      <w:proofErr w:type="spellStart"/>
      <w:r w:rsidRPr="00D15D9C">
        <w:rPr>
          <w:rFonts w:cs="Times New Roman"/>
          <w:szCs w:val="24"/>
          <w:lang w:val="en-US"/>
        </w:rPr>
        <w:t>Sganzerla</w:t>
      </w:r>
      <w:proofErr w:type="spellEnd"/>
      <w:r w:rsidRPr="00D15D9C">
        <w:rPr>
          <w:rFonts w:cs="Times New Roman"/>
          <w:szCs w:val="24"/>
          <w:lang w:val="en-US"/>
        </w:rPr>
        <w:t xml:space="preserve"> P, </w:t>
      </w:r>
      <w:proofErr w:type="spellStart"/>
      <w:r w:rsidRPr="00D15D9C">
        <w:rPr>
          <w:rFonts w:cs="Times New Roman"/>
          <w:szCs w:val="24"/>
          <w:lang w:val="en-US"/>
        </w:rPr>
        <w:t>Lupi</w:t>
      </w:r>
      <w:proofErr w:type="spellEnd"/>
      <w:r w:rsidRPr="00D15D9C">
        <w:rPr>
          <w:rFonts w:cs="Times New Roman"/>
          <w:szCs w:val="24"/>
          <w:lang w:val="en-US"/>
        </w:rPr>
        <w:t xml:space="preserve"> A, Galli M, </w:t>
      </w:r>
      <w:proofErr w:type="spellStart"/>
      <w:r w:rsidRPr="00D15D9C">
        <w:rPr>
          <w:rFonts w:cs="Times New Roman"/>
          <w:szCs w:val="24"/>
          <w:lang w:val="en-US"/>
        </w:rPr>
        <w:t>Colangelo</w:t>
      </w:r>
      <w:proofErr w:type="spellEnd"/>
      <w:r w:rsidRPr="00D15D9C">
        <w:rPr>
          <w:rFonts w:cs="Times New Roman"/>
          <w:szCs w:val="24"/>
          <w:lang w:val="en-US"/>
        </w:rPr>
        <w:t xml:space="preserve"> S, </w:t>
      </w:r>
      <w:proofErr w:type="spellStart"/>
      <w:r w:rsidRPr="00D15D9C">
        <w:rPr>
          <w:rFonts w:cs="Times New Roman"/>
          <w:szCs w:val="24"/>
          <w:lang w:val="en-US"/>
        </w:rPr>
        <w:t>Ierna</w:t>
      </w:r>
      <w:proofErr w:type="spellEnd"/>
      <w:r w:rsidRPr="00D15D9C">
        <w:rPr>
          <w:rFonts w:cs="Times New Roman"/>
          <w:szCs w:val="24"/>
          <w:lang w:val="en-US"/>
        </w:rPr>
        <w:t xml:space="preserve"> S, </w:t>
      </w:r>
      <w:proofErr w:type="spellStart"/>
      <w:r w:rsidRPr="00D15D9C">
        <w:rPr>
          <w:rFonts w:cs="Times New Roman"/>
          <w:szCs w:val="24"/>
          <w:lang w:val="en-US"/>
        </w:rPr>
        <w:t>Ausiello</w:t>
      </w:r>
      <w:proofErr w:type="spellEnd"/>
      <w:r w:rsidRPr="00D15D9C">
        <w:rPr>
          <w:rFonts w:cs="Times New Roman"/>
          <w:szCs w:val="24"/>
          <w:lang w:val="en-US"/>
        </w:rPr>
        <w:t xml:space="preserve"> A, </w:t>
      </w:r>
      <w:proofErr w:type="spellStart"/>
      <w:r w:rsidRPr="00D15D9C">
        <w:rPr>
          <w:rFonts w:cs="Times New Roman"/>
          <w:szCs w:val="24"/>
          <w:lang w:val="en-US"/>
        </w:rPr>
        <w:t>Presbitero</w:t>
      </w:r>
      <w:proofErr w:type="spellEnd"/>
      <w:r w:rsidRPr="00D15D9C">
        <w:rPr>
          <w:rFonts w:cs="Times New Roman"/>
          <w:szCs w:val="24"/>
          <w:lang w:val="en-US"/>
        </w:rPr>
        <w:t xml:space="preserve"> P, </w:t>
      </w:r>
      <w:proofErr w:type="spellStart"/>
      <w:r w:rsidRPr="00D15D9C">
        <w:rPr>
          <w:rFonts w:cs="Times New Roman"/>
          <w:szCs w:val="24"/>
          <w:lang w:val="en-US"/>
        </w:rPr>
        <w:t>Sardella</w:t>
      </w:r>
      <w:proofErr w:type="spellEnd"/>
      <w:r w:rsidRPr="00D15D9C">
        <w:rPr>
          <w:rFonts w:cs="Times New Roman"/>
          <w:szCs w:val="24"/>
          <w:lang w:val="en-US"/>
        </w:rPr>
        <w:t xml:space="preserve"> G, </w:t>
      </w:r>
      <w:proofErr w:type="spellStart"/>
      <w:r w:rsidRPr="00D15D9C">
        <w:rPr>
          <w:rFonts w:cs="Times New Roman"/>
          <w:szCs w:val="24"/>
          <w:lang w:val="en-US"/>
        </w:rPr>
        <w:t>Varbella</w:t>
      </w:r>
      <w:proofErr w:type="spellEnd"/>
      <w:r w:rsidRPr="00D15D9C">
        <w:rPr>
          <w:rFonts w:cs="Times New Roman"/>
          <w:szCs w:val="24"/>
          <w:lang w:val="en-US"/>
        </w:rPr>
        <w:t xml:space="preserve"> F, Esposito G, </w:t>
      </w:r>
      <w:proofErr w:type="spellStart"/>
      <w:r w:rsidRPr="00D15D9C">
        <w:rPr>
          <w:rFonts w:cs="Times New Roman"/>
          <w:szCs w:val="24"/>
          <w:lang w:val="en-US"/>
        </w:rPr>
        <w:t>Santarelli</w:t>
      </w:r>
      <w:proofErr w:type="spellEnd"/>
      <w:r w:rsidRPr="00D15D9C">
        <w:rPr>
          <w:rFonts w:cs="Times New Roman"/>
          <w:szCs w:val="24"/>
          <w:lang w:val="en-US"/>
        </w:rPr>
        <w:t xml:space="preserve"> A, </w:t>
      </w:r>
      <w:proofErr w:type="spellStart"/>
      <w:r w:rsidRPr="00D15D9C">
        <w:rPr>
          <w:rFonts w:cs="Times New Roman"/>
          <w:szCs w:val="24"/>
          <w:lang w:val="en-US"/>
        </w:rPr>
        <w:t>Tresoldi</w:t>
      </w:r>
      <w:proofErr w:type="spellEnd"/>
      <w:r w:rsidRPr="00D15D9C">
        <w:rPr>
          <w:rFonts w:cs="Times New Roman"/>
          <w:szCs w:val="24"/>
          <w:lang w:val="en-US"/>
        </w:rPr>
        <w:t xml:space="preserve"> S, </w:t>
      </w:r>
      <w:proofErr w:type="spellStart"/>
      <w:r w:rsidRPr="00D15D9C">
        <w:rPr>
          <w:rFonts w:cs="Times New Roman"/>
          <w:szCs w:val="24"/>
          <w:lang w:val="en-US"/>
        </w:rPr>
        <w:t>Nazzaro</w:t>
      </w:r>
      <w:proofErr w:type="spellEnd"/>
      <w:r w:rsidRPr="00D15D9C">
        <w:rPr>
          <w:rFonts w:cs="Times New Roman"/>
          <w:szCs w:val="24"/>
          <w:lang w:val="en-US"/>
        </w:rPr>
        <w:t xml:space="preserve"> M, </w:t>
      </w:r>
      <w:proofErr w:type="spellStart"/>
      <w:r w:rsidRPr="00D15D9C">
        <w:rPr>
          <w:rFonts w:cs="Times New Roman"/>
          <w:szCs w:val="24"/>
          <w:lang w:val="en-US"/>
        </w:rPr>
        <w:t>Zingarelli</w:t>
      </w:r>
      <w:proofErr w:type="spellEnd"/>
      <w:r w:rsidRPr="00D15D9C">
        <w:rPr>
          <w:rFonts w:cs="Times New Roman"/>
          <w:szCs w:val="24"/>
          <w:lang w:val="en-US"/>
        </w:rPr>
        <w:t xml:space="preserve"> A, de Cesare N, </w:t>
      </w:r>
      <w:proofErr w:type="spellStart"/>
      <w:r w:rsidRPr="00D15D9C">
        <w:rPr>
          <w:rFonts w:cs="Times New Roman"/>
          <w:szCs w:val="24"/>
          <w:lang w:val="en-US"/>
        </w:rPr>
        <w:t>Rigattieri</w:t>
      </w:r>
      <w:proofErr w:type="spellEnd"/>
      <w:r w:rsidRPr="00D15D9C">
        <w:rPr>
          <w:rFonts w:cs="Times New Roman"/>
          <w:szCs w:val="24"/>
          <w:lang w:val="en-US"/>
        </w:rPr>
        <w:t xml:space="preserve"> S, Tosi P, Palmieri C, </w:t>
      </w:r>
      <w:proofErr w:type="spellStart"/>
      <w:r w:rsidRPr="00D15D9C">
        <w:rPr>
          <w:rFonts w:cs="Times New Roman"/>
          <w:szCs w:val="24"/>
          <w:lang w:val="en-US"/>
        </w:rPr>
        <w:t>Brugaletta</w:t>
      </w:r>
      <w:proofErr w:type="spellEnd"/>
      <w:r w:rsidRPr="00D15D9C">
        <w:rPr>
          <w:rFonts w:cs="Times New Roman"/>
          <w:szCs w:val="24"/>
          <w:lang w:val="en-US"/>
        </w:rPr>
        <w:t xml:space="preserve"> S, Rao SV, </w:t>
      </w:r>
      <w:proofErr w:type="spellStart"/>
      <w:r w:rsidRPr="00D15D9C">
        <w:rPr>
          <w:rFonts w:cs="Times New Roman"/>
          <w:szCs w:val="24"/>
          <w:lang w:val="en-US"/>
        </w:rPr>
        <w:t>HegD</w:t>
      </w:r>
      <w:proofErr w:type="spellEnd"/>
      <w:r w:rsidRPr="00D15D9C">
        <w:rPr>
          <w:rFonts w:cs="Times New Roman"/>
          <w:szCs w:val="24"/>
          <w:lang w:val="en-US"/>
        </w:rPr>
        <w:t xml:space="preserve">, </w:t>
      </w:r>
      <w:proofErr w:type="spellStart"/>
      <w:r w:rsidRPr="00D15D9C">
        <w:rPr>
          <w:rFonts w:cs="Times New Roman"/>
          <w:szCs w:val="24"/>
          <w:lang w:val="en-US"/>
        </w:rPr>
        <w:t>Rothenbuhler</w:t>
      </w:r>
      <w:proofErr w:type="spellEnd"/>
      <w:r w:rsidRPr="00D15D9C">
        <w:rPr>
          <w:rFonts w:cs="Times New Roman"/>
          <w:szCs w:val="24"/>
          <w:lang w:val="en-US"/>
        </w:rPr>
        <w:t xml:space="preserve"> M, </w:t>
      </w:r>
      <w:proofErr w:type="spellStart"/>
      <w:r w:rsidRPr="00D15D9C">
        <w:rPr>
          <w:rFonts w:cs="Times New Roman"/>
          <w:szCs w:val="24"/>
          <w:lang w:val="en-US"/>
        </w:rPr>
        <w:t>Vranckx</w:t>
      </w:r>
      <w:proofErr w:type="spellEnd"/>
      <w:r w:rsidRPr="00D15D9C">
        <w:rPr>
          <w:rFonts w:cs="Times New Roman"/>
          <w:szCs w:val="24"/>
          <w:lang w:val="en-US"/>
        </w:rPr>
        <w:t xml:space="preserve"> P,</w:t>
      </w:r>
      <w:r w:rsidR="00D937E7" w:rsidRPr="00D15D9C">
        <w:rPr>
          <w:rFonts w:cs="Times New Roman"/>
          <w:szCs w:val="24"/>
          <w:lang w:val="en-US"/>
        </w:rPr>
        <w:t xml:space="preserve"> </w:t>
      </w:r>
      <w:proofErr w:type="spellStart"/>
      <w:r w:rsidRPr="00D15D9C">
        <w:rPr>
          <w:rFonts w:cs="Times New Roman"/>
          <w:szCs w:val="24"/>
          <w:lang w:val="en-US"/>
        </w:rPr>
        <w:t>Juni</w:t>
      </w:r>
      <w:proofErr w:type="spellEnd"/>
      <w:r w:rsidRPr="00D15D9C">
        <w:rPr>
          <w:rFonts w:cs="Times New Roman"/>
          <w:szCs w:val="24"/>
          <w:lang w:val="en-US"/>
        </w:rPr>
        <w:t xml:space="preserve"> P. Radial versus femoral access in patients with acute coronary syndromes undergoing invasive management: a </w:t>
      </w:r>
      <w:proofErr w:type="spellStart"/>
      <w:r w:rsidRPr="00D15D9C">
        <w:rPr>
          <w:rFonts w:cs="Times New Roman"/>
          <w:szCs w:val="24"/>
          <w:lang w:val="en-US"/>
        </w:rPr>
        <w:t>randomised</w:t>
      </w:r>
      <w:proofErr w:type="spellEnd"/>
      <w:r w:rsidRPr="00D15D9C">
        <w:rPr>
          <w:rFonts w:cs="Times New Roman"/>
          <w:szCs w:val="24"/>
          <w:lang w:val="en-US"/>
        </w:rPr>
        <w:t xml:space="preserve"> </w:t>
      </w:r>
      <w:proofErr w:type="spellStart"/>
      <w:r w:rsidRPr="00D15D9C">
        <w:rPr>
          <w:rFonts w:cs="Times New Roman"/>
          <w:szCs w:val="24"/>
          <w:lang w:val="en-US"/>
        </w:rPr>
        <w:t>multicentre</w:t>
      </w:r>
      <w:proofErr w:type="spellEnd"/>
      <w:r w:rsidRPr="00D15D9C">
        <w:rPr>
          <w:rFonts w:cs="Times New Roman"/>
          <w:szCs w:val="24"/>
          <w:lang w:val="en-US"/>
        </w:rPr>
        <w:t xml:space="preserve"> trial. Lancet. </w:t>
      </w:r>
      <w:proofErr w:type="gramStart"/>
      <w:r w:rsidRPr="00D15D9C">
        <w:rPr>
          <w:rFonts w:cs="Times New Roman"/>
          <w:szCs w:val="24"/>
          <w:lang w:val="en-US"/>
        </w:rPr>
        <w:t>2015;385:2465</w:t>
      </w:r>
      <w:proofErr w:type="gramEnd"/>
      <w:r w:rsidRPr="00D15D9C">
        <w:rPr>
          <w:rFonts w:cs="Times New Roman"/>
          <w:szCs w:val="24"/>
          <w:lang w:val="en-US"/>
        </w:rPr>
        <w:t>-76.</w:t>
      </w:r>
    </w:p>
    <w:p w14:paraId="1D440941"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Bernat</w:t>
      </w:r>
      <w:proofErr w:type="spellEnd"/>
      <w:r w:rsidRPr="00D15D9C">
        <w:rPr>
          <w:rFonts w:cs="Times New Roman"/>
          <w:szCs w:val="24"/>
          <w:lang w:val="en-US"/>
        </w:rPr>
        <w:t xml:space="preserve"> I, </w:t>
      </w:r>
      <w:proofErr w:type="spellStart"/>
      <w:r w:rsidRPr="00D15D9C">
        <w:rPr>
          <w:rFonts w:cs="Times New Roman"/>
          <w:szCs w:val="24"/>
          <w:lang w:val="en-US"/>
        </w:rPr>
        <w:t>Horak</w:t>
      </w:r>
      <w:proofErr w:type="spellEnd"/>
      <w:r w:rsidRPr="00D15D9C">
        <w:rPr>
          <w:rFonts w:cs="Times New Roman"/>
          <w:szCs w:val="24"/>
          <w:lang w:val="en-US"/>
        </w:rPr>
        <w:t xml:space="preserve"> D, </w:t>
      </w:r>
      <w:proofErr w:type="spellStart"/>
      <w:r w:rsidRPr="00D15D9C">
        <w:rPr>
          <w:rFonts w:cs="Times New Roman"/>
          <w:szCs w:val="24"/>
          <w:lang w:val="en-US"/>
        </w:rPr>
        <w:t>Stasek</w:t>
      </w:r>
      <w:proofErr w:type="spellEnd"/>
      <w:r w:rsidRPr="00D15D9C">
        <w:rPr>
          <w:rFonts w:cs="Times New Roman"/>
          <w:szCs w:val="24"/>
          <w:lang w:val="en-US"/>
        </w:rPr>
        <w:t xml:space="preserve"> J, Mates M, </w:t>
      </w:r>
      <w:proofErr w:type="spellStart"/>
      <w:r w:rsidRPr="00D15D9C">
        <w:rPr>
          <w:rFonts w:cs="Times New Roman"/>
          <w:szCs w:val="24"/>
          <w:lang w:val="en-US"/>
        </w:rPr>
        <w:t>Pesek</w:t>
      </w:r>
      <w:proofErr w:type="spellEnd"/>
      <w:r w:rsidRPr="00D15D9C">
        <w:rPr>
          <w:rFonts w:cs="Times New Roman"/>
          <w:szCs w:val="24"/>
          <w:lang w:val="en-US"/>
        </w:rPr>
        <w:t xml:space="preserve"> J, </w:t>
      </w:r>
      <w:proofErr w:type="spellStart"/>
      <w:r w:rsidRPr="00D15D9C">
        <w:rPr>
          <w:rFonts w:cs="Times New Roman"/>
          <w:szCs w:val="24"/>
          <w:lang w:val="en-US"/>
        </w:rPr>
        <w:t>Ostadal</w:t>
      </w:r>
      <w:proofErr w:type="spellEnd"/>
      <w:r w:rsidRPr="00D15D9C">
        <w:rPr>
          <w:rFonts w:cs="Times New Roman"/>
          <w:szCs w:val="24"/>
          <w:lang w:val="en-US"/>
        </w:rPr>
        <w:t xml:space="preserve"> P, </w:t>
      </w:r>
      <w:proofErr w:type="spellStart"/>
      <w:r w:rsidRPr="00D15D9C">
        <w:rPr>
          <w:rFonts w:cs="Times New Roman"/>
          <w:szCs w:val="24"/>
          <w:lang w:val="en-US"/>
        </w:rPr>
        <w:t>Hrabos</w:t>
      </w:r>
      <w:proofErr w:type="spellEnd"/>
      <w:r w:rsidRPr="00D15D9C">
        <w:rPr>
          <w:rFonts w:cs="Times New Roman"/>
          <w:szCs w:val="24"/>
          <w:lang w:val="en-US"/>
        </w:rPr>
        <w:t xml:space="preserve"> V, </w:t>
      </w:r>
      <w:proofErr w:type="spellStart"/>
      <w:r w:rsidRPr="00D15D9C">
        <w:rPr>
          <w:rFonts w:cs="Times New Roman"/>
          <w:szCs w:val="24"/>
          <w:lang w:val="en-US"/>
        </w:rPr>
        <w:t>Dusek</w:t>
      </w:r>
      <w:proofErr w:type="spellEnd"/>
      <w:r w:rsidRPr="00D15D9C">
        <w:rPr>
          <w:rFonts w:cs="Times New Roman"/>
          <w:szCs w:val="24"/>
          <w:lang w:val="en-US"/>
        </w:rPr>
        <w:t xml:space="preserve"> J, </w:t>
      </w:r>
      <w:proofErr w:type="spellStart"/>
      <w:r w:rsidRPr="00D15D9C">
        <w:rPr>
          <w:rFonts w:cs="Times New Roman"/>
          <w:szCs w:val="24"/>
          <w:lang w:val="en-US"/>
        </w:rPr>
        <w:t>Koza</w:t>
      </w:r>
      <w:proofErr w:type="spellEnd"/>
      <w:r w:rsidRPr="00D15D9C">
        <w:rPr>
          <w:rFonts w:cs="Times New Roman"/>
          <w:szCs w:val="24"/>
          <w:lang w:val="en-US"/>
        </w:rPr>
        <w:t xml:space="preserve"> J, </w:t>
      </w:r>
      <w:proofErr w:type="spellStart"/>
      <w:r w:rsidRPr="00D15D9C">
        <w:rPr>
          <w:rFonts w:cs="Times New Roman"/>
          <w:szCs w:val="24"/>
          <w:lang w:val="en-US"/>
        </w:rPr>
        <w:t>Sembera</w:t>
      </w:r>
      <w:proofErr w:type="spellEnd"/>
      <w:r w:rsidRPr="00D15D9C">
        <w:rPr>
          <w:rFonts w:cs="Times New Roman"/>
          <w:szCs w:val="24"/>
          <w:lang w:val="en-US"/>
        </w:rPr>
        <w:t xml:space="preserve"> Z, </w:t>
      </w:r>
      <w:proofErr w:type="spellStart"/>
      <w:r w:rsidRPr="00D15D9C">
        <w:rPr>
          <w:rFonts w:cs="Times New Roman"/>
          <w:szCs w:val="24"/>
          <w:lang w:val="en-US"/>
        </w:rPr>
        <w:t>Brtko</w:t>
      </w:r>
      <w:proofErr w:type="spellEnd"/>
      <w:r w:rsidRPr="00D15D9C">
        <w:rPr>
          <w:rFonts w:cs="Times New Roman"/>
          <w:szCs w:val="24"/>
          <w:lang w:val="en-US"/>
        </w:rPr>
        <w:t xml:space="preserve"> M, </w:t>
      </w:r>
      <w:proofErr w:type="spellStart"/>
      <w:r w:rsidRPr="00D15D9C">
        <w:rPr>
          <w:rFonts w:cs="Times New Roman"/>
          <w:szCs w:val="24"/>
          <w:lang w:val="en-US"/>
        </w:rPr>
        <w:t>Aschermann</w:t>
      </w:r>
      <w:proofErr w:type="spellEnd"/>
      <w:r w:rsidRPr="00D15D9C">
        <w:rPr>
          <w:rFonts w:cs="Times New Roman"/>
          <w:szCs w:val="24"/>
          <w:lang w:val="en-US"/>
        </w:rPr>
        <w:t xml:space="preserve"> O, </w:t>
      </w:r>
      <w:proofErr w:type="spellStart"/>
      <w:r w:rsidRPr="00D15D9C">
        <w:rPr>
          <w:rFonts w:cs="Times New Roman"/>
          <w:szCs w:val="24"/>
          <w:lang w:val="en-US"/>
        </w:rPr>
        <w:t>Smid</w:t>
      </w:r>
      <w:proofErr w:type="spellEnd"/>
      <w:r w:rsidRPr="00D15D9C">
        <w:rPr>
          <w:rFonts w:cs="Times New Roman"/>
          <w:szCs w:val="24"/>
          <w:lang w:val="en-US"/>
        </w:rPr>
        <w:t xml:space="preserve"> M, Polansky P, Al </w:t>
      </w:r>
      <w:proofErr w:type="spellStart"/>
      <w:r w:rsidRPr="00D15D9C">
        <w:rPr>
          <w:rFonts w:cs="Times New Roman"/>
          <w:szCs w:val="24"/>
          <w:lang w:val="en-US"/>
        </w:rPr>
        <w:t>Mawiri</w:t>
      </w:r>
      <w:proofErr w:type="spellEnd"/>
      <w:r w:rsidRPr="00D15D9C">
        <w:rPr>
          <w:rFonts w:cs="Times New Roman"/>
          <w:szCs w:val="24"/>
          <w:lang w:val="en-US"/>
        </w:rPr>
        <w:t xml:space="preserve"> A, </w:t>
      </w:r>
      <w:proofErr w:type="spellStart"/>
      <w:r w:rsidRPr="00D15D9C">
        <w:rPr>
          <w:rFonts w:cs="Times New Roman"/>
          <w:szCs w:val="24"/>
          <w:lang w:val="en-US"/>
        </w:rPr>
        <w:t>Vojacek</w:t>
      </w:r>
      <w:proofErr w:type="spellEnd"/>
      <w:r w:rsidRPr="00D15D9C">
        <w:rPr>
          <w:rFonts w:cs="Times New Roman"/>
          <w:szCs w:val="24"/>
          <w:lang w:val="en-US"/>
        </w:rPr>
        <w:t xml:space="preserve"> J, </w:t>
      </w:r>
      <w:proofErr w:type="spellStart"/>
      <w:r w:rsidRPr="00D15D9C">
        <w:rPr>
          <w:rFonts w:cs="Times New Roman"/>
          <w:szCs w:val="24"/>
          <w:lang w:val="en-US"/>
        </w:rPr>
        <w:t>Bis</w:t>
      </w:r>
      <w:proofErr w:type="spellEnd"/>
      <w:r w:rsidRPr="00D15D9C">
        <w:rPr>
          <w:rFonts w:cs="Times New Roman"/>
          <w:szCs w:val="24"/>
          <w:lang w:val="en-US"/>
        </w:rPr>
        <w:t xml:space="preserve"> J, </w:t>
      </w:r>
      <w:proofErr w:type="spellStart"/>
      <w:r w:rsidRPr="00D15D9C">
        <w:rPr>
          <w:rFonts w:cs="Times New Roman"/>
          <w:szCs w:val="24"/>
          <w:lang w:val="en-US"/>
        </w:rPr>
        <w:t>Costerousse</w:t>
      </w:r>
      <w:proofErr w:type="spellEnd"/>
      <w:r w:rsidRPr="00D15D9C">
        <w:rPr>
          <w:rFonts w:cs="Times New Roman"/>
          <w:szCs w:val="24"/>
          <w:lang w:val="en-US"/>
        </w:rPr>
        <w:t xml:space="preserve"> O, Bertrand OF,</w:t>
      </w:r>
      <w:r w:rsidR="00D937E7" w:rsidRPr="00D15D9C">
        <w:rPr>
          <w:rFonts w:cs="Times New Roman"/>
          <w:szCs w:val="24"/>
          <w:lang w:val="en-US"/>
        </w:rPr>
        <w:t xml:space="preserve"> </w:t>
      </w:r>
      <w:proofErr w:type="spellStart"/>
      <w:r w:rsidRPr="00D15D9C">
        <w:rPr>
          <w:rFonts w:cs="Times New Roman"/>
          <w:szCs w:val="24"/>
          <w:lang w:val="en-US"/>
        </w:rPr>
        <w:t>Rokyta</w:t>
      </w:r>
      <w:proofErr w:type="spellEnd"/>
      <w:r w:rsidRPr="00D15D9C">
        <w:rPr>
          <w:rFonts w:cs="Times New Roman"/>
          <w:szCs w:val="24"/>
          <w:lang w:val="en-US"/>
        </w:rPr>
        <w:t xml:space="preserve"> R. ST-segment elevation myocardial infarction treated by radial or femoral approach in a multicenter randomized clinical trial: the STEMI-RADIAL trial. J Am </w:t>
      </w:r>
      <w:proofErr w:type="spellStart"/>
      <w:r w:rsidRPr="00D15D9C">
        <w:rPr>
          <w:rFonts w:cs="Times New Roman"/>
          <w:szCs w:val="24"/>
          <w:lang w:val="en-US"/>
        </w:rPr>
        <w:t>Coll</w:t>
      </w:r>
      <w:proofErr w:type="spellEnd"/>
      <w:r w:rsidR="00D937E7" w:rsidRPr="00D15D9C">
        <w:rPr>
          <w:rFonts w:cs="Times New Roman"/>
          <w:szCs w:val="24"/>
          <w:lang w:val="en-US"/>
        </w:rPr>
        <w:t xml:space="preserve">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2014;63:964</w:t>
      </w:r>
      <w:proofErr w:type="gramEnd"/>
      <w:r w:rsidRPr="00D15D9C">
        <w:rPr>
          <w:rFonts w:cs="Times New Roman"/>
          <w:szCs w:val="24"/>
          <w:lang w:val="en-US"/>
        </w:rPr>
        <w:t>-72.</w:t>
      </w:r>
    </w:p>
    <w:p w14:paraId="5623CD64"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Rao SV, </w:t>
      </w:r>
      <w:proofErr w:type="spellStart"/>
      <w:r w:rsidRPr="00D15D9C">
        <w:rPr>
          <w:rFonts w:cs="Times New Roman"/>
          <w:szCs w:val="24"/>
          <w:lang w:val="en-US"/>
        </w:rPr>
        <w:t>Ou</w:t>
      </w:r>
      <w:proofErr w:type="spellEnd"/>
      <w:r w:rsidRPr="00D15D9C">
        <w:rPr>
          <w:rFonts w:cs="Times New Roman"/>
          <w:szCs w:val="24"/>
          <w:lang w:val="en-US"/>
        </w:rPr>
        <w:t xml:space="preserve"> F-S, Wang TY, Roe MT, </w:t>
      </w:r>
      <w:proofErr w:type="spellStart"/>
      <w:r w:rsidRPr="00D15D9C">
        <w:rPr>
          <w:rFonts w:cs="Times New Roman"/>
          <w:szCs w:val="24"/>
          <w:lang w:val="en-US"/>
        </w:rPr>
        <w:t>Brindis</w:t>
      </w:r>
      <w:proofErr w:type="spellEnd"/>
      <w:r w:rsidRPr="00D15D9C">
        <w:rPr>
          <w:rFonts w:cs="Times New Roman"/>
          <w:szCs w:val="24"/>
          <w:lang w:val="en-US"/>
        </w:rPr>
        <w:t xml:space="preserve"> R, Rumsfeld JS, Peterson ED. Trends in the prevalence and outcomes of radial and femoral approaches to percutaneous coronary intervention: a report from the National Cardiovascular Data Registry. JACC</w:t>
      </w:r>
      <w:r w:rsidR="00D937E7" w:rsidRPr="00D15D9C">
        <w:rPr>
          <w:rFonts w:cs="Times New Roman"/>
          <w:szCs w:val="24"/>
          <w:lang w:val="en-US"/>
        </w:rPr>
        <w:t xml:space="preserve"> </w:t>
      </w:r>
      <w:proofErr w:type="spellStart"/>
      <w:r w:rsidRPr="00D15D9C">
        <w:rPr>
          <w:rFonts w:cs="Times New Roman"/>
          <w:szCs w:val="24"/>
          <w:lang w:val="en-US"/>
        </w:rPr>
        <w:t>Cardiovasc</w:t>
      </w:r>
      <w:proofErr w:type="spellEnd"/>
      <w:r w:rsidR="00D937E7"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2008;1:379</w:t>
      </w:r>
      <w:proofErr w:type="gramEnd"/>
      <w:r w:rsidRPr="00D15D9C">
        <w:rPr>
          <w:rFonts w:cs="Times New Roman"/>
          <w:szCs w:val="24"/>
          <w:lang w:val="en-US"/>
        </w:rPr>
        <w:t>-386.</w:t>
      </w:r>
    </w:p>
    <w:p w14:paraId="368B59CF"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Feldman DN, </w:t>
      </w:r>
      <w:proofErr w:type="spellStart"/>
      <w:r w:rsidRPr="00D15D9C">
        <w:rPr>
          <w:rFonts w:cs="Times New Roman"/>
          <w:szCs w:val="24"/>
          <w:lang w:val="en-US"/>
        </w:rPr>
        <w:t>Swaminathan</w:t>
      </w:r>
      <w:proofErr w:type="spellEnd"/>
      <w:r w:rsidRPr="00D15D9C">
        <w:rPr>
          <w:rFonts w:cs="Times New Roman"/>
          <w:szCs w:val="24"/>
          <w:lang w:val="en-US"/>
        </w:rPr>
        <w:t xml:space="preserve"> RV, </w:t>
      </w:r>
      <w:proofErr w:type="spellStart"/>
      <w:r w:rsidRPr="00D15D9C">
        <w:rPr>
          <w:rFonts w:cs="Times New Roman"/>
          <w:szCs w:val="24"/>
          <w:lang w:val="en-US"/>
        </w:rPr>
        <w:t>Kaltenbach</w:t>
      </w:r>
      <w:proofErr w:type="spellEnd"/>
      <w:r w:rsidRPr="00D15D9C">
        <w:rPr>
          <w:rFonts w:cs="Times New Roman"/>
          <w:szCs w:val="24"/>
          <w:lang w:val="en-US"/>
        </w:rPr>
        <w:t xml:space="preserve"> LA, </w:t>
      </w:r>
      <w:proofErr w:type="spellStart"/>
      <w:r w:rsidRPr="00D15D9C">
        <w:rPr>
          <w:rFonts w:cs="Times New Roman"/>
          <w:szCs w:val="24"/>
          <w:lang w:val="en-US"/>
        </w:rPr>
        <w:t>Baklanov</w:t>
      </w:r>
      <w:proofErr w:type="spellEnd"/>
      <w:r w:rsidRPr="00D15D9C">
        <w:rPr>
          <w:rFonts w:cs="Times New Roman"/>
          <w:szCs w:val="24"/>
          <w:lang w:val="en-US"/>
        </w:rPr>
        <w:t xml:space="preserve"> DV, Kim LK, Wong SC, </w:t>
      </w:r>
      <w:proofErr w:type="spellStart"/>
      <w:r w:rsidRPr="00D15D9C">
        <w:rPr>
          <w:rFonts w:cs="Times New Roman"/>
          <w:szCs w:val="24"/>
          <w:lang w:val="en-US"/>
        </w:rPr>
        <w:t>Minutello</w:t>
      </w:r>
      <w:proofErr w:type="spellEnd"/>
      <w:r w:rsidRPr="00D15D9C">
        <w:rPr>
          <w:rFonts w:cs="Times New Roman"/>
          <w:szCs w:val="24"/>
          <w:lang w:val="en-US"/>
        </w:rPr>
        <w:t xml:space="preserve"> RM, Messenger JC, Moussa I, Garratt KN, </w:t>
      </w:r>
      <w:proofErr w:type="spellStart"/>
      <w:r w:rsidRPr="00D15D9C">
        <w:rPr>
          <w:rFonts w:cs="Times New Roman"/>
          <w:szCs w:val="24"/>
          <w:lang w:val="en-US"/>
        </w:rPr>
        <w:t>Piana</w:t>
      </w:r>
      <w:proofErr w:type="spellEnd"/>
      <w:r w:rsidRPr="00D15D9C">
        <w:rPr>
          <w:rFonts w:cs="Times New Roman"/>
          <w:szCs w:val="24"/>
          <w:lang w:val="en-US"/>
        </w:rPr>
        <w:t xml:space="preserve"> RN, </w:t>
      </w:r>
      <w:proofErr w:type="spellStart"/>
      <w:r w:rsidRPr="00D15D9C">
        <w:rPr>
          <w:rFonts w:cs="Times New Roman"/>
          <w:szCs w:val="24"/>
          <w:lang w:val="en-US"/>
        </w:rPr>
        <w:t>Hillegass</w:t>
      </w:r>
      <w:proofErr w:type="spellEnd"/>
      <w:r w:rsidRPr="00D15D9C">
        <w:rPr>
          <w:rFonts w:cs="Times New Roman"/>
          <w:szCs w:val="24"/>
          <w:lang w:val="en-US"/>
        </w:rPr>
        <w:t xml:space="preserve"> WB, Cohen MG, Gilchrist IC,</w:t>
      </w:r>
      <w:r w:rsidR="00D937E7" w:rsidRPr="00D15D9C">
        <w:rPr>
          <w:rFonts w:cs="Times New Roman"/>
          <w:szCs w:val="24"/>
          <w:lang w:val="en-US"/>
        </w:rPr>
        <w:t xml:space="preserve"> </w:t>
      </w:r>
      <w:r w:rsidRPr="00D15D9C">
        <w:rPr>
          <w:rFonts w:cs="Times New Roman"/>
          <w:szCs w:val="24"/>
          <w:lang w:val="en-US"/>
        </w:rPr>
        <w:t xml:space="preserve">Rao SV. Adoption of radial access and comparison of outcomes to femoral access in percutaneous coronary intervention: an updated report from the national cardiovascular data registry (2007-2012). Circulation. </w:t>
      </w:r>
      <w:proofErr w:type="gramStart"/>
      <w:r w:rsidRPr="00D15D9C">
        <w:rPr>
          <w:rFonts w:cs="Times New Roman"/>
          <w:szCs w:val="24"/>
          <w:lang w:val="en-US"/>
        </w:rPr>
        <w:t>2013;127:2295</w:t>
      </w:r>
      <w:proofErr w:type="gramEnd"/>
      <w:r w:rsidRPr="00D15D9C">
        <w:rPr>
          <w:rFonts w:cs="Times New Roman"/>
          <w:szCs w:val="24"/>
          <w:lang w:val="en-US"/>
        </w:rPr>
        <w:t>-306.</w:t>
      </w:r>
    </w:p>
    <w:p w14:paraId="1B0123EE"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Komócsi</w:t>
      </w:r>
      <w:proofErr w:type="spellEnd"/>
      <w:r w:rsidRPr="00D15D9C">
        <w:rPr>
          <w:rFonts w:cs="Times New Roman"/>
          <w:szCs w:val="24"/>
          <w:lang w:val="en-US"/>
        </w:rPr>
        <w:t xml:space="preserve"> A, </w:t>
      </w:r>
      <w:proofErr w:type="spellStart"/>
      <w:r w:rsidRPr="00D15D9C">
        <w:rPr>
          <w:rFonts w:cs="Times New Roman"/>
          <w:szCs w:val="24"/>
          <w:lang w:val="en-US"/>
        </w:rPr>
        <w:t>Aradi</w:t>
      </w:r>
      <w:proofErr w:type="spellEnd"/>
      <w:r w:rsidRPr="00D15D9C">
        <w:rPr>
          <w:rFonts w:cs="Times New Roman"/>
          <w:szCs w:val="24"/>
          <w:lang w:val="en-US"/>
        </w:rPr>
        <w:t xml:space="preserve"> D, </w:t>
      </w:r>
      <w:proofErr w:type="spellStart"/>
      <w:r w:rsidRPr="00D15D9C">
        <w:rPr>
          <w:rFonts w:cs="Times New Roman"/>
          <w:szCs w:val="24"/>
          <w:lang w:val="en-US"/>
        </w:rPr>
        <w:t>Kehl</w:t>
      </w:r>
      <w:proofErr w:type="spellEnd"/>
      <w:r w:rsidRPr="00D15D9C">
        <w:rPr>
          <w:rFonts w:cs="Times New Roman"/>
          <w:szCs w:val="24"/>
          <w:lang w:val="en-US"/>
        </w:rPr>
        <w:t xml:space="preserve"> D, </w:t>
      </w:r>
      <w:proofErr w:type="spellStart"/>
      <w:r w:rsidRPr="00D15D9C">
        <w:rPr>
          <w:rFonts w:cs="Times New Roman"/>
          <w:szCs w:val="24"/>
          <w:lang w:val="en-US"/>
        </w:rPr>
        <w:t>Ungi</w:t>
      </w:r>
      <w:proofErr w:type="spellEnd"/>
      <w:r w:rsidRPr="00D15D9C">
        <w:rPr>
          <w:rFonts w:cs="Times New Roman"/>
          <w:szCs w:val="24"/>
          <w:lang w:val="en-US"/>
        </w:rPr>
        <w:t xml:space="preserve"> I, </w:t>
      </w:r>
      <w:proofErr w:type="spellStart"/>
      <w:r w:rsidRPr="00D15D9C">
        <w:rPr>
          <w:rFonts w:cs="Times New Roman"/>
          <w:szCs w:val="24"/>
          <w:lang w:val="en-US"/>
        </w:rPr>
        <w:t>Thury</w:t>
      </w:r>
      <w:proofErr w:type="spellEnd"/>
      <w:r w:rsidRPr="00D15D9C">
        <w:rPr>
          <w:rFonts w:cs="Times New Roman"/>
          <w:szCs w:val="24"/>
          <w:lang w:val="en-US"/>
        </w:rPr>
        <w:t xml:space="preserve"> A, </w:t>
      </w:r>
      <w:proofErr w:type="spellStart"/>
      <w:r w:rsidRPr="00D15D9C">
        <w:rPr>
          <w:rFonts w:cs="Times New Roman"/>
          <w:szCs w:val="24"/>
          <w:lang w:val="en-US"/>
        </w:rPr>
        <w:t>Pintér</w:t>
      </w:r>
      <w:proofErr w:type="spellEnd"/>
      <w:r w:rsidRPr="00D15D9C">
        <w:rPr>
          <w:rFonts w:cs="Times New Roman"/>
          <w:szCs w:val="24"/>
          <w:lang w:val="en-US"/>
        </w:rPr>
        <w:t xml:space="preserve"> T, Di </w:t>
      </w:r>
      <w:proofErr w:type="spellStart"/>
      <w:r w:rsidRPr="00D15D9C">
        <w:rPr>
          <w:rFonts w:cs="Times New Roman"/>
          <w:szCs w:val="24"/>
          <w:lang w:val="en-US"/>
        </w:rPr>
        <w:t>Nicolantonio</w:t>
      </w:r>
      <w:proofErr w:type="spellEnd"/>
      <w:r w:rsidRPr="00D15D9C">
        <w:rPr>
          <w:rFonts w:cs="Times New Roman"/>
          <w:szCs w:val="24"/>
          <w:lang w:val="en-US"/>
        </w:rPr>
        <w:t xml:space="preserve"> J, </w:t>
      </w:r>
      <w:proofErr w:type="spellStart"/>
      <w:r w:rsidRPr="00D15D9C">
        <w:rPr>
          <w:rFonts w:cs="Times New Roman"/>
          <w:szCs w:val="24"/>
          <w:lang w:val="en-US"/>
        </w:rPr>
        <w:t>Tornyos</w:t>
      </w:r>
      <w:proofErr w:type="spellEnd"/>
      <w:r w:rsidRPr="00D15D9C">
        <w:rPr>
          <w:rFonts w:cs="Times New Roman"/>
          <w:szCs w:val="24"/>
          <w:lang w:val="en-US"/>
        </w:rPr>
        <w:t xml:space="preserve"> A,</w:t>
      </w:r>
      <w:r w:rsidR="00D937E7" w:rsidRPr="00D15D9C">
        <w:rPr>
          <w:rFonts w:cs="Times New Roman"/>
          <w:szCs w:val="24"/>
          <w:lang w:val="en-US"/>
        </w:rPr>
        <w:t xml:space="preserve"> </w:t>
      </w:r>
      <w:proofErr w:type="spellStart"/>
      <w:r w:rsidRPr="00D15D9C">
        <w:rPr>
          <w:rFonts w:cs="Times New Roman"/>
          <w:szCs w:val="24"/>
          <w:lang w:val="en-US"/>
        </w:rPr>
        <w:t>Vorobcsuk</w:t>
      </w:r>
      <w:proofErr w:type="spellEnd"/>
      <w:r w:rsidRPr="00D15D9C">
        <w:rPr>
          <w:rFonts w:cs="Times New Roman"/>
          <w:szCs w:val="24"/>
          <w:lang w:val="en-US"/>
        </w:rPr>
        <w:t xml:space="preserve"> A. Meta-analysis of randomized trials on access site selection for percutaneous coronary intervention in ST-segment elevation myocardial infarction. Arch Med Sci. </w:t>
      </w:r>
      <w:proofErr w:type="gramStart"/>
      <w:r w:rsidRPr="00D15D9C">
        <w:rPr>
          <w:rFonts w:cs="Times New Roman"/>
          <w:szCs w:val="24"/>
          <w:lang w:val="en-US"/>
        </w:rPr>
        <w:t>2014;10:203</w:t>
      </w:r>
      <w:proofErr w:type="gramEnd"/>
      <w:r w:rsidRPr="00D15D9C">
        <w:rPr>
          <w:rFonts w:cs="Times New Roman"/>
          <w:szCs w:val="24"/>
          <w:lang w:val="en-US"/>
        </w:rPr>
        <w:t>-212.</w:t>
      </w:r>
    </w:p>
    <w:p w14:paraId="15CC311D"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lastRenderedPageBreak/>
        <w:t>Bundhoo</w:t>
      </w:r>
      <w:proofErr w:type="spellEnd"/>
      <w:r w:rsidRPr="00D15D9C">
        <w:rPr>
          <w:rFonts w:cs="Times New Roman"/>
          <w:szCs w:val="24"/>
          <w:lang w:val="en-US"/>
        </w:rPr>
        <w:t xml:space="preserve"> S, </w:t>
      </w:r>
      <w:proofErr w:type="spellStart"/>
      <w:r w:rsidRPr="00D15D9C">
        <w:rPr>
          <w:rFonts w:cs="Times New Roman"/>
          <w:szCs w:val="24"/>
          <w:lang w:val="en-US"/>
        </w:rPr>
        <w:t>Nallur-Shivu</w:t>
      </w:r>
      <w:proofErr w:type="spellEnd"/>
      <w:r w:rsidRPr="00D15D9C">
        <w:rPr>
          <w:rFonts w:cs="Times New Roman"/>
          <w:szCs w:val="24"/>
          <w:lang w:val="en-US"/>
        </w:rPr>
        <w:t xml:space="preserve"> G, </w:t>
      </w:r>
      <w:proofErr w:type="spellStart"/>
      <w:r w:rsidRPr="00D15D9C">
        <w:rPr>
          <w:rFonts w:cs="Times New Roman"/>
          <w:szCs w:val="24"/>
          <w:lang w:val="en-US"/>
        </w:rPr>
        <w:t>Ossei-Gerning</w:t>
      </w:r>
      <w:proofErr w:type="spellEnd"/>
      <w:r w:rsidRPr="00D15D9C">
        <w:rPr>
          <w:rFonts w:cs="Times New Roman"/>
          <w:szCs w:val="24"/>
          <w:lang w:val="en-US"/>
        </w:rPr>
        <w:t xml:space="preserve"> N, Zaman A, Kinnaird TD, Anderson RA. Switching from transfemoral to transradial access for PCI: a single-center learning curve over 5 years. J Invasive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2014;26:535</w:t>
      </w:r>
      <w:proofErr w:type="gramEnd"/>
      <w:r w:rsidRPr="00D15D9C">
        <w:rPr>
          <w:rFonts w:cs="Times New Roman"/>
          <w:szCs w:val="24"/>
          <w:lang w:val="en-US"/>
        </w:rPr>
        <w:t>-41.</w:t>
      </w:r>
    </w:p>
    <w:p w14:paraId="5584DC3B"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Jolly SS, Yusuf S, Cairns J, Niemela K, Xavier D, </w:t>
      </w:r>
      <w:proofErr w:type="spellStart"/>
      <w:r w:rsidRPr="00D15D9C">
        <w:rPr>
          <w:rFonts w:cs="Times New Roman"/>
          <w:szCs w:val="24"/>
          <w:lang w:val="en-US"/>
        </w:rPr>
        <w:t>Widimsky</w:t>
      </w:r>
      <w:proofErr w:type="spellEnd"/>
      <w:r w:rsidRPr="00D15D9C">
        <w:rPr>
          <w:rFonts w:cs="Times New Roman"/>
          <w:szCs w:val="24"/>
          <w:lang w:val="en-US"/>
        </w:rPr>
        <w:t xml:space="preserve"> P, </w:t>
      </w:r>
      <w:proofErr w:type="spellStart"/>
      <w:r w:rsidRPr="00D15D9C">
        <w:rPr>
          <w:rFonts w:cs="Times New Roman"/>
          <w:szCs w:val="24"/>
          <w:lang w:val="en-US"/>
        </w:rPr>
        <w:t>Budaj</w:t>
      </w:r>
      <w:proofErr w:type="spellEnd"/>
      <w:r w:rsidRPr="00D15D9C">
        <w:rPr>
          <w:rFonts w:cs="Times New Roman"/>
          <w:szCs w:val="24"/>
          <w:lang w:val="en-US"/>
        </w:rPr>
        <w:t xml:space="preserve"> A, Niemela M, Valentin V, Lewis BS, </w:t>
      </w:r>
      <w:proofErr w:type="spellStart"/>
      <w:r w:rsidRPr="00D15D9C">
        <w:rPr>
          <w:rFonts w:cs="Times New Roman"/>
          <w:szCs w:val="24"/>
          <w:lang w:val="en-US"/>
        </w:rPr>
        <w:t>Avezum</w:t>
      </w:r>
      <w:proofErr w:type="spellEnd"/>
      <w:r w:rsidRPr="00D15D9C">
        <w:rPr>
          <w:rFonts w:cs="Times New Roman"/>
          <w:szCs w:val="24"/>
          <w:lang w:val="en-US"/>
        </w:rPr>
        <w:t xml:space="preserve"> A, Steg PG, Rao SV, Gao P, Afzal R, Joyner CD, </w:t>
      </w:r>
      <w:proofErr w:type="spellStart"/>
      <w:r w:rsidRPr="00D15D9C">
        <w:rPr>
          <w:rFonts w:cs="Times New Roman"/>
          <w:szCs w:val="24"/>
          <w:lang w:val="en-US"/>
        </w:rPr>
        <w:t>Chrolavicius</w:t>
      </w:r>
      <w:proofErr w:type="spellEnd"/>
      <w:r w:rsidRPr="00D15D9C">
        <w:rPr>
          <w:rFonts w:cs="Times New Roman"/>
          <w:szCs w:val="24"/>
          <w:lang w:val="en-US"/>
        </w:rPr>
        <w:t xml:space="preserve"> S, Mehta SR. Radial versus femoral access for coronary angiography and intervention in patients with acute coronary syndromes (RIVAL): a </w:t>
      </w:r>
      <w:proofErr w:type="spellStart"/>
      <w:r w:rsidRPr="00D15D9C">
        <w:rPr>
          <w:rFonts w:cs="Times New Roman"/>
          <w:szCs w:val="24"/>
          <w:lang w:val="en-US"/>
        </w:rPr>
        <w:t>randomised</w:t>
      </w:r>
      <w:proofErr w:type="spellEnd"/>
      <w:r w:rsidRPr="00D15D9C">
        <w:rPr>
          <w:rFonts w:cs="Times New Roman"/>
          <w:szCs w:val="24"/>
          <w:lang w:val="en-US"/>
        </w:rPr>
        <w:t xml:space="preserve">, parallel group, </w:t>
      </w:r>
      <w:proofErr w:type="spellStart"/>
      <w:r w:rsidRPr="00D15D9C">
        <w:rPr>
          <w:rFonts w:cs="Times New Roman"/>
          <w:szCs w:val="24"/>
          <w:lang w:val="en-US"/>
        </w:rPr>
        <w:t>multicentre</w:t>
      </w:r>
      <w:proofErr w:type="spellEnd"/>
      <w:r w:rsidRPr="00D15D9C">
        <w:rPr>
          <w:rFonts w:cs="Times New Roman"/>
          <w:szCs w:val="24"/>
          <w:lang w:val="en-US"/>
        </w:rPr>
        <w:t xml:space="preserve"> trial. Lancet. </w:t>
      </w:r>
      <w:proofErr w:type="gramStart"/>
      <w:r w:rsidRPr="00D15D9C">
        <w:rPr>
          <w:rFonts w:cs="Times New Roman"/>
          <w:szCs w:val="24"/>
          <w:lang w:val="en-US"/>
        </w:rPr>
        <w:t>2011;377:1409</w:t>
      </w:r>
      <w:proofErr w:type="gramEnd"/>
      <w:r w:rsidRPr="00D15D9C">
        <w:rPr>
          <w:rFonts w:cs="Times New Roman"/>
          <w:szCs w:val="24"/>
          <w:lang w:val="en-US"/>
        </w:rPr>
        <w:t>-20.</w:t>
      </w:r>
    </w:p>
    <w:p w14:paraId="6501B433"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Mamas MA, Nolan J, de </w:t>
      </w:r>
      <w:proofErr w:type="spellStart"/>
      <w:r w:rsidRPr="00D15D9C">
        <w:rPr>
          <w:rFonts w:cs="Times New Roman"/>
          <w:szCs w:val="24"/>
          <w:lang w:val="en-US"/>
        </w:rPr>
        <w:t>Belder</w:t>
      </w:r>
      <w:proofErr w:type="spellEnd"/>
      <w:r w:rsidRPr="00D15D9C">
        <w:rPr>
          <w:rFonts w:cs="Times New Roman"/>
          <w:szCs w:val="24"/>
          <w:lang w:val="en-US"/>
        </w:rPr>
        <w:t xml:space="preserve"> MA, Zaman A, Kinnaird T, </w:t>
      </w:r>
      <w:proofErr w:type="spellStart"/>
      <w:r w:rsidRPr="00D15D9C">
        <w:rPr>
          <w:rFonts w:cs="Times New Roman"/>
          <w:szCs w:val="24"/>
          <w:lang w:val="en-US"/>
        </w:rPr>
        <w:t>Curzen</w:t>
      </w:r>
      <w:proofErr w:type="spellEnd"/>
      <w:r w:rsidRPr="00D15D9C">
        <w:rPr>
          <w:rFonts w:cs="Times New Roman"/>
          <w:szCs w:val="24"/>
          <w:lang w:val="en-US"/>
        </w:rPr>
        <w:t xml:space="preserve"> N, Kwok CS, Buchan I, </w:t>
      </w:r>
      <w:proofErr w:type="spellStart"/>
      <w:r w:rsidRPr="00D15D9C">
        <w:rPr>
          <w:rFonts w:cs="Times New Roman"/>
          <w:szCs w:val="24"/>
          <w:lang w:val="en-US"/>
        </w:rPr>
        <w:t>Ludman</w:t>
      </w:r>
      <w:proofErr w:type="spellEnd"/>
      <w:r w:rsidRPr="00D15D9C">
        <w:rPr>
          <w:rFonts w:cs="Times New Roman"/>
          <w:szCs w:val="24"/>
          <w:lang w:val="en-US"/>
        </w:rPr>
        <w:t xml:space="preserve"> P, </w:t>
      </w:r>
      <w:proofErr w:type="spellStart"/>
      <w:r w:rsidRPr="00D15D9C">
        <w:rPr>
          <w:rFonts w:cs="Times New Roman"/>
          <w:szCs w:val="24"/>
          <w:lang w:val="en-US"/>
        </w:rPr>
        <w:t>Kontopantelis</w:t>
      </w:r>
      <w:proofErr w:type="spellEnd"/>
      <w:r w:rsidRPr="00D15D9C">
        <w:rPr>
          <w:rFonts w:cs="Times New Roman"/>
          <w:szCs w:val="24"/>
          <w:lang w:val="en-US"/>
        </w:rPr>
        <w:t xml:space="preserve"> E. Changes in Arterial Access Site and Association </w:t>
      </w:r>
      <w:proofErr w:type="gramStart"/>
      <w:r w:rsidRPr="00D15D9C">
        <w:rPr>
          <w:rFonts w:cs="Times New Roman"/>
          <w:szCs w:val="24"/>
          <w:lang w:val="en-US"/>
        </w:rPr>
        <w:t>With</w:t>
      </w:r>
      <w:proofErr w:type="gramEnd"/>
      <w:r w:rsidRPr="00D15D9C">
        <w:rPr>
          <w:rFonts w:cs="Times New Roman"/>
          <w:szCs w:val="24"/>
          <w:lang w:val="en-US"/>
        </w:rPr>
        <w:t xml:space="preserve"> Mortality in the United Kingdom: Observations From a National Percutaneous Coronary Intervention Database. Circulation. </w:t>
      </w:r>
      <w:proofErr w:type="gramStart"/>
      <w:r w:rsidRPr="00D15D9C">
        <w:rPr>
          <w:rFonts w:cs="Times New Roman"/>
          <w:szCs w:val="24"/>
          <w:lang w:val="en-US"/>
        </w:rPr>
        <w:t>2016;133:1655</w:t>
      </w:r>
      <w:proofErr w:type="gramEnd"/>
      <w:r w:rsidRPr="00D15D9C">
        <w:rPr>
          <w:rFonts w:cs="Times New Roman"/>
          <w:szCs w:val="24"/>
          <w:lang w:val="en-US"/>
        </w:rPr>
        <w:t>-67.</w:t>
      </w:r>
    </w:p>
    <w:p w14:paraId="0D6AF088"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Bertrand OF, Rao SV, </w:t>
      </w:r>
      <w:proofErr w:type="spellStart"/>
      <w:r w:rsidRPr="00D15D9C">
        <w:rPr>
          <w:rFonts w:cs="Times New Roman"/>
          <w:szCs w:val="24"/>
          <w:lang w:val="en-US"/>
        </w:rPr>
        <w:t>Pancholy</w:t>
      </w:r>
      <w:proofErr w:type="spellEnd"/>
      <w:r w:rsidRPr="00D15D9C">
        <w:rPr>
          <w:rFonts w:cs="Times New Roman"/>
          <w:szCs w:val="24"/>
          <w:lang w:val="en-US"/>
        </w:rPr>
        <w:t xml:space="preserve"> S, Jolly SS, </w:t>
      </w:r>
      <w:proofErr w:type="spellStart"/>
      <w:r w:rsidRPr="00D15D9C">
        <w:rPr>
          <w:rFonts w:cs="Times New Roman"/>
          <w:szCs w:val="24"/>
          <w:lang w:val="en-US"/>
        </w:rPr>
        <w:t>Rodes-Cabau</w:t>
      </w:r>
      <w:proofErr w:type="spellEnd"/>
      <w:r w:rsidRPr="00D15D9C">
        <w:rPr>
          <w:rFonts w:cs="Times New Roman"/>
          <w:szCs w:val="24"/>
          <w:lang w:val="en-US"/>
        </w:rPr>
        <w:t xml:space="preserve"> J, Larose E, </w:t>
      </w:r>
      <w:proofErr w:type="spellStart"/>
      <w:r w:rsidRPr="00D15D9C">
        <w:rPr>
          <w:rFonts w:cs="Times New Roman"/>
          <w:szCs w:val="24"/>
          <w:lang w:val="en-US"/>
        </w:rPr>
        <w:t>Costerousse</w:t>
      </w:r>
      <w:proofErr w:type="spellEnd"/>
      <w:r w:rsidRPr="00D15D9C">
        <w:rPr>
          <w:rFonts w:cs="Times New Roman"/>
          <w:szCs w:val="24"/>
          <w:lang w:val="en-US"/>
        </w:rPr>
        <w:t xml:space="preserve"> O, </w:t>
      </w:r>
      <w:proofErr w:type="spellStart"/>
      <w:r w:rsidRPr="00D15D9C">
        <w:rPr>
          <w:rFonts w:cs="Times New Roman"/>
          <w:szCs w:val="24"/>
          <w:lang w:val="en-US"/>
        </w:rPr>
        <w:t>Hamon</w:t>
      </w:r>
      <w:proofErr w:type="spellEnd"/>
      <w:r w:rsidRPr="00D15D9C">
        <w:rPr>
          <w:rFonts w:cs="Times New Roman"/>
          <w:szCs w:val="24"/>
          <w:lang w:val="en-US"/>
        </w:rPr>
        <w:t xml:space="preserve"> M, Mann T. Transradial approach for coronary angiography and interventions: results of the first international transradial practice survey. JACC </w:t>
      </w:r>
      <w:proofErr w:type="spellStart"/>
      <w:r w:rsidRPr="00D15D9C">
        <w:rPr>
          <w:rFonts w:cs="Times New Roman"/>
          <w:szCs w:val="24"/>
          <w:lang w:val="en-US"/>
        </w:rPr>
        <w:t>Cardiovasc</w:t>
      </w:r>
      <w:proofErr w:type="spellEnd"/>
      <w:r w:rsidR="00D93AD8"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2010;3:1022</w:t>
      </w:r>
      <w:proofErr w:type="gramEnd"/>
      <w:r w:rsidRPr="00D15D9C">
        <w:rPr>
          <w:rFonts w:cs="Times New Roman"/>
          <w:szCs w:val="24"/>
          <w:lang w:val="en-US"/>
        </w:rPr>
        <w:t>-31.</w:t>
      </w:r>
    </w:p>
    <w:p w14:paraId="5A9A4960"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British Cardiovascular Intervention Society. https://www.bcis.org.uk/education/bcis-audit-presentation-audit-returns-2015/ (accessed August 2017).</w:t>
      </w:r>
    </w:p>
    <w:p w14:paraId="6BFDDC03"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Bradley SM, Rao SV, Curtis JP, </w:t>
      </w:r>
      <w:proofErr w:type="spellStart"/>
      <w:r w:rsidRPr="00D15D9C">
        <w:rPr>
          <w:rFonts w:cs="Times New Roman"/>
          <w:szCs w:val="24"/>
          <w:lang w:val="en-US"/>
        </w:rPr>
        <w:t>Parzynski</w:t>
      </w:r>
      <w:proofErr w:type="spellEnd"/>
      <w:r w:rsidRPr="00D15D9C">
        <w:rPr>
          <w:rFonts w:cs="Times New Roman"/>
          <w:szCs w:val="24"/>
          <w:lang w:val="en-US"/>
        </w:rPr>
        <w:t xml:space="preserve"> CS, Messenger JC, Daugherty SL, Rumsfeld JS,</w:t>
      </w:r>
      <w:r w:rsidR="00D93AD8" w:rsidRPr="00D15D9C">
        <w:rPr>
          <w:rFonts w:cs="Times New Roman"/>
          <w:szCs w:val="24"/>
          <w:lang w:val="en-US"/>
        </w:rPr>
        <w:t xml:space="preserve"> </w:t>
      </w:r>
      <w:proofErr w:type="spellStart"/>
      <w:r w:rsidRPr="00D15D9C">
        <w:rPr>
          <w:rFonts w:cs="Times New Roman"/>
          <w:szCs w:val="24"/>
          <w:lang w:val="en-US"/>
        </w:rPr>
        <w:t>Gurm</w:t>
      </w:r>
      <w:proofErr w:type="spellEnd"/>
      <w:r w:rsidRPr="00D15D9C">
        <w:rPr>
          <w:rFonts w:cs="Times New Roman"/>
          <w:szCs w:val="24"/>
          <w:lang w:val="en-US"/>
        </w:rPr>
        <w:t xml:space="preserve"> HS. Change in Hospital-Level Use of Transradial Percutaneous Coronary Intervention and </w:t>
      </w:r>
      <w:proofErr w:type="spellStart"/>
      <w:r w:rsidRPr="00D15D9C">
        <w:rPr>
          <w:rFonts w:cs="Times New Roman"/>
          <w:szCs w:val="24"/>
          <w:lang w:val="en-US"/>
        </w:rPr>
        <w:t>Periprocedural</w:t>
      </w:r>
      <w:proofErr w:type="spellEnd"/>
      <w:r w:rsidRPr="00D15D9C">
        <w:rPr>
          <w:rFonts w:cs="Times New Roman"/>
          <w:szCs w:val="24"/>
          <w:lang w:val="en-US"/>
        </w:rPr>
        <w:t xml:space="preserve"> Outcomes Insights from the National Cardiovascular Data Registry. </w:t>
      </w:r>
      <w:proofErr w:type="spellStart"/>
      <w:r w:rsidRPr="00D15D9C">
        <w:rPr>
          <w:rFonts w:cs="Times New Roman"/>
          <w:szCs w:val="24"/>
          <w:lang w:val="en-US"/>
        </w:rPr>
        <w:t>Circ</w:t>
      </w:r>
      <w:proofErr w:type="spellEnd"/>
      <w:r w:rsidR="00D93AD8" w:rsidRPr="00D15D9C">
        <w:rPr>
          <w:rFonts w:cs="Times New Roman"/>
          <w:szCs w:val="24"/>
          <w:lang w:val="en-US"/>
        </w:rPr>
        <w:t xml:space="preserve"> </w:t>
      </w:r>
      <w:proofErr w:type="spellStart"/>
      <w:r w:rsidRPr="00D15D9C">
        <w:rPr>
          <w:rFonts w:cs="Times New Roman"/>
          <w:szCs w:val="24"/>
          <w:lang w:val="en-US"/>
        </w:rPr>
        <w:t>Cardiovasc</w:t>
      </w:r>
      <w:proofErr w:type="spellEnd"/>
      <w:r w:rsidR="00D93AD8" w:rsidRPr="00D15D9C">
        <w:rPr>
          <w:rFonts w:cs="Times New Roman"/>
          <w:szCs w:val="24"/>
          <w:lang w:val="en-US"/>
        </w:rPr>
        <w:t xml:space="preserve"> </w:t>
      </w:r>
      <w:proofErr w:type="spellStart"/>
      <w:r w:rsidRPr="00D15D9C">
        <w:rPr>
          <w:rFonts w:cs="Times New Roman"/>
          <w:szCs w:val="24"/>
          <w:lang w:val="en-US"/>
        </w:rPr>
        <w:t>Qual</w:t>
      </w:r>
      <w:proofErr w:type="spellEnd"/>
      <w:r w:rsidRPr="00D15D9C">
        <w:rPr>
          <w:rFonts w:cs="Times New Roman"/>
          <w:szCs w:val="24"/>
          <w:lang w:val="en-US"/>
        </w:rPr>
        <w:t xml:space="preserve"> Outcomes. </w:t>
      </w:r>
      <w:proofErr w:type="gramStart"/>
      <w:r w:rsidRPr="00D15D9C">
        <w:rPr>
          <w:rFonts w:cs="Times New Roman"/>
          <w:szCs w:val="24"/>
          <w:lang w:val="en-US"/>
        </w:rPr>
        <w:t>2014;7:550</w:t>
      </w:r>
      <w:proofErr w:type="gramEnd"/>
      <w:r w:rsidRPr="00D15D9C">
        <w:rPr>
          <w:rFonts w:cs="Times New Roman"/>
          <w:szCs w:val="24"/>
          <w:lang w:val="en-US"/>
        </w:rPr>
        <w:t>-559.</w:t>
      </w:r>
    </w:p>
    <w:p w14:paraId="04EE4DC3"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Jin</w:t>
      </w:r>
      <w:proofErr w:type="spellEnd"/>
      <w:r w:rsidRPr="00D15D9C">
        <w:rPr>
          <w:rFonts w:cs="Times New Roman"/>
          <w:szCs w:val="24"/>
          <w:lang w:val="en-US"/>
        </w:rPr>
        <w:t xml:space="preserve"> C, Li W, </w:t>
      </w:r>
      <w:proofErr w:type="spellStart"/>
      <w:r w:rsidRPr="00D15D9C">
        <w:rPr>
          <w:rFonts w:cs="Times New Roman"/>
          <w:szCs w:val="24"/>
          <w:lang w:val="en-US"/>
        </w:rPr>
        <w:t>Qiao</w:t>
      </w:r>
      <w:proofErr w:type="spellEnd"/>
      <w:r w:rsidRPr="00D15D9C">
        <w:rPr>
          <w:rFonts w:cs="Times New Roman"/>
          <w:szCs w:val="24"/>
          <w:lang w:val="en-US"/>
        </w:rPr>
        <w:t xml:space="preserve"> SB, Yang JG, Wang Y, He PY, Tang XR, Dong QT, Li XD, Yan HB, Wu YJ, Chen JL, Gao RL, Yuan JQ, Dou KF, Xu B, Zhao W, Zhang X, Xian Y, Yang YJ. Costs and Benefits Associated </w:t>
      </w:r>
      <w:proofErr w:type="gramStart"/>
      <w:r w:rsidRPr="00D15D9C">
        <w:rPr>
          <w:rFonts w:cs="Times New Roman"/>
          <w:szCs w:val="24"/>
          <w:lang w:val="en-US"/>
        </w:rPr>
        <w:t>With</w:t>
      </w:r>
      <w:proofErr w:type="gramEnd"/>
      <w:r w:rsidRPr="00D15D9C">
        <w:rPr>
          <w:rFonts w:cs="Times New Roman"/>
          <w:szCs w:val="24"/>
          <w:lang w:val="en-US"/>
        </w:rPr>
        <w:t xml:space="preserve"> Transradial Versus Transfemoral Percutaneous Coronary Intervention in China. J Am Heart Assoc. 2016;</w:t>
      </w:r>
      <w:proofErr w:type="gramStart"/>
      <w:r w:rsidRPr="00D15D9C">
        <w:rPr>
          <w:rFonts w:cs="Times New Roman"/>
          <w:szCs w:val="24"/>
          <w:lang w:val="en-US"/>
        </w:rPr>
        <w:t>5:e</w:t>
      </w:r>
      <w:proofErr w:type="gramEnd"/>
      <w:r w:rsidRPr="00D15D9C">
        <w:rPr>
          <w:rFonts w:cs="Times New Roman"/>
          <w:szCs w:val="24"/>
          <w:lang w:val="en-US"/>
        </w:rPr>
        <w:t>002684.</w:t>
      </w:r>
    </w:p>
    <w:p w14:paraId="4529F041"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Amin AP, Patterson M, House JA, </w:t>
      </w:r>
      <w:proofErr w:type="spellStart"/>
      <w:r w:rsidRPr="00D15D9C">
        <w:rPr>
          <w:rFonts w:cs="Times New Roman"/>
          <w:szCs w:val="24"/>
          <w:lang w:val="en-US"/>
        </w:rPr>
        <w:t>Giersiefen</w:t>
      </w:r>
      <w:proofErr w:type="spellEnd"/>
      <w:r w:rsidRPr="00D15D9C">
        <w:rPr>
          <w:rFonts w:cs="Times New Roman"/>
          <w:szCs w:val="24"/>
          <w:lang w:val="en-US"/>
        </w:rPr>
        <w:t xml:space="preserve"> H, </w:t>
      </w:r>
      <w:proofErr w:type="spellStart"/>
      <w:r w:rsidRPr="00D15D9C">
        <w:rPr>
          <w:rFonts w:cs="Times New Roman"/>
          <w:szCs w:val="24"/>
          <w:lang w:val="en-US"/>
        </w:rPr>
        <w:t>Spertus</w:t>
      </w:r>
      <w:proofErr w:type="spellEnd"/>
      <w:r w:rsidRPr="00D15D9C">
        <w:rPr>
          <w:rFonts w:cs="Times New Roman"/>
          <w:szCs w:val="24"/>
          <w:lang w:val="en-US"/>
        </w:rPr>
        <w:t xml:space="preserve"> JA, </w:t>
      </w:r>
      <w:proofErr w:type="spellStart"/>
      <w:r w:rsidRPr="00D15D9C">
        <w:rPr>
          <w:rFonts w:cs="Times New Roman"/>
          <w:szCs w:val="24"/>
          <w:lang w:val="en-US"/>
        </w:rPr>
        <w:t>Baklanov</w:t>
      </w:r>
      <w:proofErr w:type="spellEnd"/>
      <w:r w:rsidRPr="00D15D9C">
        <w:rPr>
          <w:rFonts w:cs="Times New Roman"/>
          <w:szCs w:val="24"/>
          <w:lang w:val="en-US"/>
        </w:rPr>
        <w:t xml:space="preserve"> DV, </w:t>
      </w:r>
      <w:proofErr w:type="spellStart"/>
      <w:r w:rsidRPr="00D15D9C">
        <w:rPr>
          <w:rFonts w:cs="Times New Roman"/>
          <w:szCs w:val="24"/>
          <w:lang w:val="en-US"/>
        </w:rPr>
        <w:t>Chhatriwalla</w:t>
      </w:r>
      <w:proofErr w:type="spellEnd"/>
      <w:r w:rsidRPr="00D15D9C">
        <w:rPr>
          <w:rFonts w:cs="Times New Roman"/>
          <w:szCs w:val="24"/>
          <w:lang w:val="en-US"/>
        </w:rPr>
        <w:t xml:space="preserve"> AK,</w:t>
      </w:r>
      <w:r w:rsidR="00D93AD8" w:rsidRPr="00D15D9C">
        <w:rPr>
          <w:rFonts w:cs="Times New Roman"/>
          <w:szCs w:val="24"/>
          <w:lang w:val="en-US"/>
        </w:rPr>
        <w:t xml:space="preserve"> </w:t>
      </w:r>
      <w:proofErr w:type="spellStart"/>
      <w:r w:rsidRPr="00D15D9C">
        <w:rPr>
          <w:rFonts w:cs="Times New Roman"/>
          <w:szCs w:val="24"/>
          <w:lang w:val="en-US"/>
        </w:rPr>
        <w:t>Safley</w:t>
      </w:r>
      <w:proofErr w:type="spellEnd"/>
      <w:r w:rsidRPr="00D15D9C">
        <w:rPr>
          <w:rFonts w:cs="Times New Roman"/>
          <w:szCs w:val="24"/>
          <w:lang w:val="en-US"/>
        </w:rPr>
        <w:t xml:space="preserve"> DM, Cohen DJ, Rao SV,</w:t>
      </w:r>
      <w:r w:rsidR="00D93AD8" w:rsidRPr="00D15D9C">
        <w:rPr>
          <w:rFonts w:cs="Times New Roman"/>
          <w:szCs w:val="24"/>
          <w:lang w:val="en-US"/>
        </w:rPr>
        <w:t xml:space="preserve"> </w:t>
      </w:r>
      <w:proofErr w:type="spellStart"/>
      <w:r w:rsidRPr="00D15D9C">
        <w:rPr>
          <w:rFonts w:cs="Times New Roman"/>
          <w:szCs w:val="24"/>
          <w:lang w:val="en-US"/>
        </w:rPr>
        <w:t>Marso</w:t>
      </w:r>
      <w:proofErr w:type="spellEnd"/>
      <w:r w:rsidRPr="00D15D9C">
        <w:rPr>
          <w:rFonts w:cs="Times New Roman"/>
          <w:szCs w:val="24"/>
          <w:lang w:val="en-US"/>
        </w:rPr>
        <w:t xml:space="preserve"> SP. Costs Associated </w:t>
      </w:r>
      <w:proofErr w:type="gramStart"/>
      <w:r w:rsidRPr="00D15D9C">
        <w:rPr>
          <w:rFonts w:cs="Times New Roman"/>
          <w:szCs w:val="24"/>
          <w:lang w:val="en-US"/>
        </w:rPr>
        <w:t>With</w:t>
      </w:r>
      <w:proofErr w:type="gramEnd"/>
      <w:r w:rsidRPr="00D15D9C">
        <w:rPr>
          <w:rFonts w:cs="Times New Roman"/>
          <w:szCs w:val="24"/>
          <w:lang w:val="en-US"/>
        </w:rPr>
        <w:t xml:space="preserve"> Access Site and Same-Day Discharge Among Medicare Beneficiaries Undergoing Percutaneous Coronary Intervention: An Evaluation of the Current Percutaneous Coronary Intervention Care Pathways in the United States. JACC </w:t>
      </w:r>
      <w:proofErr w:type="spellStart"/>
      <w:r w:rsidRPr="00D15D9C">
        <w:rPr>
          <w:rFonts w:cs="Times New Roman"/>
          <w:szCs w:val="24"/>
          <w:lang w:val="en-US"/>
        </w:rPr>
        <w:t>Cardiovasc</w:t>
      </w:r>
      <w:proofErr w:type="spellEnd"/>
      <w:r w:rsidR="00D93AD8"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2017;10:342</w:t>
      </w:r>
      <w:proofErr w:type="gramEnd"/>
      <w:r w:rsidRPr="00D15D9C">
        <w:rPr>
          <w:rFonts w:cs="Times New Roman"/>
          <w:szCs w:val="24"/>
          <w:lang w:val="en-US"/>
        </w:rPr>
        <w:t>-351.</w:t>
      </w:r>
    </w:p>
    <w:p w14:paraId="74F2D337"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Mitchell MD, Hong JA, Lee BY, </w:t>
      </w:r>
      <w:proofErr w:type="spellStart"/>
      <w:r w:rsidRPr="00D15D9C">
        <w:rPr>
          <w:rFonts w:cs="Times New Roman"/>
          <w:szCs w:val="24"/>
          <w:lang w:val="en-US"/>
        </w:rPr>
        <w:t>Umscheid</w:t>
      </w:r>
      <w:proofErr w:type="spellEnd"/>
      <w:r w:rsidRPr="00D15D9C">
        <w:rPr>
          <w:rFonts w:cs="Times New Roman"/>
          <w:szCs w:val="24"/>
          <w:lang w:val="en-US"/>
        </w:rPr>
        <w:t xml:space="preserve"> CA, </w:t>
      </w:r>
      <w:proofErr w:type="spellStart"/>
      <w:r w:rsidRPr="00D15D9C">
        <w:rPr>
          <w:rFonts w:cs="Times New Roman"/>
          <w:szCs w:val="24"/>
          <w:lang w:val="en-US"/>
        </w:rPr>
        <w:t>Bartsch</w:t>
      </w:r>
      <w:proofErr w:type="spellEnd"/>
      <w:r w:rsidRPr="00D15D9C">
        <w:rPr>
          <w:rFonts w:cs="Times New Roman"/>
          <w:szCs w:val="24"/>
          <w:lang w:val="en-US"/>
        </w:rPr>
        <w:t xml:space="preserve"> SM, Don CW. Systematic Review and Cost-Benefit Analysis of Radial Artery Access for Coronary Angiography and Intervention. </w:t>
      </w:r>
      <w:proofErr w:type="spellStart"/>
      <w:r w:rsidRPr="00D15D9C">
        <w:rPr>
          <w:rFonts w:cs="Times New Roman"/>
          <w:szCs w:val="24"/>
          <w:lang w:val="en-US"/>
        </w:rPr>
        <w:t>Circ</w:t>
      </w:r>
      <w:proofErr w:type="spellEnd"/>
      <w:r w:rsidR="00930A66" w:rsidRPr="00D15D9C">
        <w:rPr>
          <w:rFonts w:cs="Times New Roman"/>
          <w:szCs w:val="24"/>
          <w:lang w:val="en-US"/>
        </w:rPr>
        <w:t xml:space="preserve"> </w:t>
      </w:r>
      <w:proofErr w:type="spellStart"/>
      <w:r w:rsidRPr="00D15D9C">
        <w:rPr>
          <w:rFonts w:cs="Times New Roman"/>
          <w:szCs w:val="24"/>
          <w:lang w:val="en-US"/>
        </w:rPr>
        <w:t>Cardiovasc</w:t>
      </w:r>
      <w:proofErr w:type="spellEnd"/>
      <w:r w:rsidR="00930A66" w:rsidRPr="00D15D9C">
        <w:rPr>
          <w:rFonts w:cs="Times New Roman"/>
          <w:szCs w:val="24"/>
          <w:lang w:val="en-US"/>
        </w:rPr>
        <w:t xml:space="preserve"> </w:t>
      </w:r>
      <w:proofErr w:type="spellStart"/>
      <w:r w:rsidRPr="00D15D9C">
        <w:rPr>
          <w:rFonts w:cs="Times New Roman"/>
          <w:szCs w:val="24"/>
          <w:lang w:val="en-US"/>
        </w:rPr>
        <w:t>Qual</w:t>
      </w:r>
      <w:proofErr w:type="spellEnd"/>
      <w:r w:rsidRPr="00D15D9C">
        <w:rPr>
          <w:rFonts w:cs="Times New Roman"/>
          <w:szCs w:val="24"/>
          <w:lang w:val="en-US"/>
        </w:rPr>
        <w:t xml:space="preserve"> Outcomes. </w:t>
      </w:r>
      <w:proofErr w:type="gramStart"/>
      <w:r w:rsidRPr="00D15D9C">
        <w:rPr>
          <w:rFonts w:cs="Times New Roman"/>
          <w:szCs w:val="24"/>
          <w:lang w:val="en-US"/>
        </w:rPr>
        <w:t>2012;5:454</w:t>
      </w:r>
      <w:proofErr w:type="gramEnd"/>
      <w:r w:rsidRPr="00D15D9C">
        <w:rPr>
          <w:rFonts w:cs="Times New Roman"/>
          <w:szCs w:val="24"/>
          <w:lang w:val="en-US"/>
        </w:rPr>
        <w:t>-462.</w:t>
      </w:r>
    </w:p>
    <w:p w14:paraId="229DCA83" w14:textId="77777777" w:rsidR="000B35EE" w:rsidRPr="00991C84"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National Clinical Guideline Centre. Myocardial infarction with ST-segment elevation. Appendices. 2013. Available from </w:t>
      </w:r>
      <w:hyperlink r:id="rId9" w:history="1">
        <w:r w:rsidRPr="00991C84">
          <w:rPr>
            <w:rStyle w:val="Hyperlink"/>
            <w:rFonts w:cs="Times New Roman"/>
            <w:szCs w:val="24"/>
            <w:lang w:val="en-US"/>
          </w:rPr>
          <w:t>https://www.nice.org.uk/guidance/cg167. Last accessed June 2016</w:t>
        </w:r>
      </w:hyperlink>
      <w:r w:rsidRPr="00991C84">
        <w:rPr>
          <w:rFonts w:cs="Times New Roman"/>
          <w:szCs w:val="24"/>
          <w:lang w:val="en-US"/>
        </w:rPr>
        <w:t>.</w:t>
      </w:r>
    </w:p>
    <w:p w14:paraId="1A6EBBDD"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BCIS. Complications rates and mean length of stay by indication for transradial and transfemoral PCI between 2010 and 2014, stratified by Strategic Health Authority. Data on file.</w:t>
      </w:r>
    </w:p>
    <w:p w14:paraId="2529D093"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Department of Health. National schedule of reference costs 2015-16. Available at https://www.gov.uk/government/publications/nhs-reference-costs-2015-to-2016. Accessed March 2017.</w:t>
      </w:r>
    </w:p>
    <w:p w14:paraId="50334F39"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lastRenderedPageBreak/>
        <w:t>NHS Blood and Transplant. Price list 2015/16. Standard red cells. Available from: http://hospital.blood.co.uk/media/27457/price_list_2015-16.pdf. Accessed July 2015.</w:t>
      </w:r>
    </w:p>
    <w:p w14:paraId="5B7323E8"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Varney SJ, Guest JF. The annual cost of blood transfusions in the UK. </w:t>
      </w:r>
      <w:proofErr w:type="spellStart"/>
      <w:r w:rsidRPr="00D15D9C">
        <w:rPr>
          <w:rFonts w:cs="Times New Roman"/>
          <w:szCs w:val="24"/>
          <w:lang w:val="en-US"/>
        </w:rPr>
        <w:t>Transfus</w:t>
      </w:r>
      <w:proofErr w:type="spellEnd"/>
      <w:r w:rsidRPr="00D15D9C">
        <w:rPr>
          <w:rFonts w:cs="Times New Roman"/>
          <w:szCs w:val="24"/>
          <w:lang w:val="en-US"/>
        </w:rPr>
        <w:t xml:space="preserve"> Med. </w:t>
      </w:r>
      <w:proofErr w:type="gramStart"/>
      <w:r w:rsidRPr="00D15D9C">
        <w:rPr>
          <w:rFonts w:cs="Times New Roman"/>
          <w:szCs w:val="24"/>
          <w:lang w:val="en-US"/>
        </w:rPr>
        <w:t>2003;13:205</w:t>
      </w:r>
      <w:proofErr w:type="gramEnd"/>
      <w:r w:rsidRPr="00D15D9C">
        <w:rPr>
          <w:rFonts w:cs="Times New Roman"/>
          <w:szCs w:val="24"/>
          <w:lang w:val="en-US"/>
        </w:rPr>
        <w:t>-18.</w:t>
      </w:r>
    </w:p>
    <w:p w14:paraId="6B357231"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National Clinical Guideline Centre. Unstable angina and NSTEMI: The early management of unstable angina and non-ST-segment-elevation myocardial infarction. Clinical guideline 94. 2010. Available at https://www.ncbi.nlm.nih.gov/books/NBK62742/pdf/Bookshelf_NBK62742.pdf. Accessed April 2017.</w:t>
      </w:r>
    </w:p>
    <w:p w14:paraId="7C6AA5C0"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PSSRU. Unit Costs of Health and Social Care 2016. Available from http://www.pssru.ac.uk/project-pages/unit-costs/2016/index.php. Accessed March 2017.</w:t>
      </w:r>
    </w:p>
    <w:p w14:paraId="2265C2F1" w14:textId="77777777" w:rsidR="000B35EE"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Ferrante G, Rao SV, </w:t>
      </w:r>
      <w:proofErr w:type="spellStart"/>
      <w:r w:rsidRPr="00D15D9C">
        <w:rPr>
          <w:rFonts w:cs="Times New Roman"/>
          <w:szCs w:val="24"/>
          <w:lang w:val="en-US"/>
        </w:rPr>
        <w:t>Juni</w:t>
      </w:r>
      <w:proofErr w:type="spellEnd"/>
      <w:r w:rsidRPr="00D15D9C">
        <w:rPr>
          <w:rFonts w:cs="Times New Roman"/>
          <w:szCs w:val="24"/>
          <w:lang w:val="en-US"/>
        </w:rPr>
        <w:t xml:space="preserve"> P, Da Costa BR, </w:t>
      </w:r>
      <w:proofErr w:type="spellStart"/>
      <w:r w:rsidRPr="00D15D9C">
        <w:rPr>
          <w:rFonts w:cs="Times New Roman"/>
          <w:szCs w:val="24"/>
          <w:lang w:val="en-US"/>
        </w:rPr>
        <w:t>Reimers</w:t>
      </w:r>
      <w:proofErr w:type="spellEnd"/>
      <w:r w:rsidRPr="00D15D9C">
        <w:rPr>
          <w:rFonts w:cs="Times New Roman"/>
          <w:szCs w:val="24"/>
          <w:lang w:val="en-US"/>
        </w:rPr>
        <w:t xml:space="preserve"> B, </w:t>
      </w:r>
      <w:proofErr w:type="spellStart"/>
      <w:r w:rsidRPr="00D15D9C">
        <w:rPr>
          <w:rFonts w:cs="Times New Roman"/>
          <w:szCs w:val="24"/>
          <w:lang w:val="en-US"/>
        </w:rPr>
        <w:t>Condorelli</w:t>
      </w:r>
      <w:proofErr w:type="spellEnd"/>
      <w:r w:rsidRPr="00D15D9C">
        <w:rPr>
          <w:rFonts w:cs="Times New Roman"/>
          <w:szCs w:val="24"/>
          <w:lang w:val="en-US"/>
        </w:rPr>
        <w:t xml:space="preserve"> G, </w:t>
      </w:r>
      <w:proofErr w:type="spellStart"/>
      <w:r w:rsidRPr="00D15D9C">
        <w:rPr>
          <w:rFonts w:cs="Times New Roman"/>
          <w:szCs w:val="24"/>
          <w:lang w:val="en-US"/>
        </w:rPr>
        <w:t>Anzuini</w:t>
      </w:r>
      <w:proofErr w:type="spellEnd"/>
      <w:r w:rsidRPr="00D15D9C">
        <w:rPr>
          <w:rFonts w:cs="Times New Roman"/>
          <w:szCs w:val="24"/>
          <w:lang w:val="en-US"/>
        </w:rPr>
        <w:t xml:space="preserve"> A, Jolly SS, Bertrand OF, </w:t>
      </w:r>
      <w:proofErr w:type="spellStart"/>
      <w:r w:rsidRPr="00D15D9C">
        <w:rPr>
          <w:rFonts w:cs="Times New Roman"/>
          <w:szCs w:val="24"/>
          <w:lang w:val="en-US"/>
        </w:rPr>
        <w:t>Krucoff</w:t>
      </w:r>
      <w:proofErr w:type="spellEnd"/>
      <w:r w:rsidRPr="00D15D9C">
        <w:rPr>
          <w:rFonts w:cs="Times New Roman"/>
          <w:szCs w:val="24"/>
          <w:lang w:val="en-US"/>
        </w:rPr>
        <w:t xml:space="preserve"> MW, </w:t>
      </w:r>
      <w:proofErr w:type="spellStart"/>
      <w:r w:rsidRPr="00D15D9C">
        <w:rPr>
          <w:rFonts w:cs="Times New Roman"/>
          <w:szCs w:val="24"/>
          <w:lang w:val="en-US"/>
        </w:rPr>
        <w:t>Windecker</w:t>
      </w:r>
      <w:proofErr w:type="spellEnd"/>
      <w:r w:rsidRPr="00D15D9C">
        <w:rPr>
          <w:rFonts w:cs="Times New Roman"/>
          <w:szCs w:val="24"/>
          <w:lang w:val="en-US"/>
        </w:rPr>
        <w:t xml:space="preserve"> S,</w:t>
      </w:r>
      <w:r w:rsidR="00930A66" w:rsidRPr="00D15D9C">
        <w:rPr>
          <w:rFonts w:cs="Times New Roman"/>
          <w:szCs w:val="24"/>
          <w:lang w:val="en-US"/>
        </w:rPr>
        <w:t xml:space="preserve"> </w:t>
      </w:r>
      <w:proofErr w:type="spellStart"/>
      <w:r w:rsidRPr="00D15D9C">
        <w:rPr>
          <w:rFonts w:cs="Times New Roman"/>
          <w:szCs w:val="24"/>
          <w:lang w:val="en-US"/>
        </w:rPr>
        <w:t>Valgimigli</w:t>
      </w:r>
      <w:proofErr w:type="spellEnd"/>
      <w:r w:rsidRPr="00D15D9C">
        <w:rPr>
          <w:rFonts w:cs="Times New Roman"/>
          <w:szCs w:val="24"/>
          <w:lang w:val="en-US"/>
        </w:rPr>
        <w:t xml:space="preserve"> M. Radial Versus Femoral Access for Coronary Interventions Across the Entire Spectrum of Patients </w:t>
      </w:r>
      <w:proofErr w:type="gramStart"/>
      <w:r w:rsidRPr="00D15D9C">
        <w:rPr>
          <w:rFonts w:cs="Times New Roman"/>
          <w:szCs w:val="24"/>
          <w:lang w:val="en-US"/>
        </w:rPr>
        <w:t>With</w:t>
      </w:r>
      <w:proofErr w:type="gramEnd"/>
      <w:r w:rsidRPr="00D15D9C">
        <w:rPr>
          <w:rFonts w:cs="Times New Roman"/>
          <w:szCs w:val="24"/>
          <w:lang w:val="en-US"/>
        </w:rPr>
        <w:t xml:space="preserve"> Coronary Artery Disease: A Meta-Analysis of Randomized Trials. JACC </w:t>
      </w:r>
      <w:proofErr w:type="spellStart"/>
      <w:r w:rsidRPr="00D15D9C">
        <w:rPr>
          <w:rFonts w:cs="Times New Roman"/>
          <w:szCs w:val="24"/>
          <w:lang w:val="en-US"/>
        </w:rPr>
        <w:t>Cardiovasc</w:t>
      </w:r>
      <w:proofErr w:type="spellEnd"/>
      <w:r w:rsidR="00930A66"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2016;9:1419</w:t>
      </w:r>
      <w:proofErr w:type="gramEnd"/>
      <w:r w:rsidRPr="00D15D9C">
        <w:rPr>
          <w:rFonts w:cs="Times New Roman"/>
          <w:szCs w:val="24"/>
          <w:lang w:val="en-US"/>
        </w:rPr>
        <w:t>-34.</w:t>
      </w:r>
    </w:p>
    <w:p w14:paraId="34F46BB2" w14:textId="77777777" w:rsidR="003544D8" w:rsidRPr="00D15D9C" w:rsidRDefault="003544D8" w:rsidP="0034425F">
      <w:pPr>
        <w:pStyle w:val="ListParagraph"/>
        <w:numPr>
          <w:ilvl w:val="0"/>
          <w:numId w:val="30"/>
        </w:numPr>
        <w:spacing w:line="276" w:lineRule="auto"/>
        <w:rPr>
          <w:rFonts w:cs="Times New Roman"/>
          <w:szCs w:val="24"/>
          <w:lang w:val="en-US"/>
        </w:rPr>
      </w:pPr>
      <w:r w:rsidRPr="00D15D9C">
        <w:rPr>
          <w:rFonts w:cs="Times New Roman"/>
          <w:szCs w:val="24"/>
          <w:lang w:val="en-US"/>
        </w:rPr>
        <w:t>Rao SV, Hess CN, Barham B. A registry-based randomized trial comparing radial and femoral approaches in women undergoing percutaneous coronary intervention: the SAFE-PCI for Women (Study of Access Site for Enhancement of PCI for</w:t>
      </w:r>
      <w:r w:rsidR="00930A66" w:rsidRPr="00D15D9C">
        <w:rPr>
          <w:rFonts w:cs="Times New Roman"/>
          <w:szCs w:val="24"/>
          <w:lang w:val="en-US"/>
        </w:rPr>
        <w:t xml:space="preserve"> </w:t>
      </w:r>
      <w:r w:rsidRPr="00D15D9C">
        <w:rPr>
          <w:rFonts w:cs="Times New Roman"/>
          <w:szCs w:val="24"/>
          <w:lang w:val="en-US"/>
        </w:rPr>
        <w:t xml:space="preserve">Women) trial. J Am </w:t>
      </w:r>
      <w:proofErr w:type="spellStart"/>
      <w:r w:rsidRPr="00D15D9C">
        <w:rPr>
          <w:rFonts w:cs="Times New Roman"/>
          <w:szCs w:val="24"/>
          <w:lang w:val="en-US"/>
        </w:rPr>
        <w:t>Coll</w:t>
      </w:r>
      <w:proofErr w:type="spellEnd"/>
      <w:r w:rsidR="00930A66" w:rsidRPr="00D15D9C">
        <w:rPr>
          <w:rFonts w:cs="Times New Roman"/>
          <w:szCs w:val="24"/>
          <w:lang w:val="en-US"/>
        </w:rPr>
        <w:t xml:space="preserve"> </w:t>
      </w:r>
      <w:proofErr w:type="spellStart"/>
      <w:r w:rsidRPr="00D15D9C">
        <w:rPr>
          <w:rFonts w:cs="Times New Roman"/>
          <w:szCs w:val="24"/>
          <w:lang w:val="en-US"/>
        </w:rPr>
        <w:t>Cardiol</w:t>
      </w:r>
      <w:proofErr w:type="spellEnd"/>
      <w:r w:rsidR="00930A66" w:rsidRPr="00D15D9C">
        <w:rPr>
          <w:rFonts w:cs="Times New Roman"/>
          <w:szCs w:val="24"/>
          <w:lang w:val="en-US"/>
        </w:rPr>
        <w:t xml:space="preserve"> </w:t>
      </w:r>
      <w:proofErr w:type="spellStart"/>
      <w:r w:rsidRPr="00D15D9C">
        <w:rPr>
          <w:rFonts w:cs="Times New Roman"/>
          <w:szCs w:val="24"/>
          <w:lang w:val="en-US"/>
        </w:rPr>
        <w:t>Intv</w:t>
      </w:r>
      <w:proofErr w:type="spellEnd"/>
      <w:r w:rsidRPr="00D15D9C">
        <w:rPr>
          <w:rFonts w:cs="Times New Roman"/>
          <w:szCs w:val="24"/>
          <w:lang w:val="en-US"/>
        </w:rPr>
        <w:t xml:space="preserve"> </w:t>
      </w:r>
      <w:proofErr w:type="gramStart"/>
      <w:r w:rsidRPr="00D15D9C">
        <w:rPr>
          <w:rFonts w:cs="Times New Roman"/>
          <w:szCs w:val="24"/>
          <w:lang w:val="en-US"/>
        </w:rPr>
        <w:t>2014;7:</w:t>
      </w:r>
      <w:r w:rsidR="00350D15" w:rsidRPr="00D15D9C">
        <w:rPr>
          <w:rFonts w:cs="Times New Roman"/>
          <w:szCs w:val="24"/>
          <w:lang w:val="en-US"/>
        </w:rPr>
        <w:t>857</w:t>
      </w:r>
      <w:proofErr w:type="gramEnd"/>
      <w:r w:rsidR="00350D15" w:rsidRPr="00D15D9C">
        <w:rPr>
          <w:rFonts w:cs="Times New Roman"/>
          <w:szCs w:val="24"/>
          <w:lang w:val="en-US"/>
        </w:rPr>
        <w:t>–67.</w:t>
      </w:r>
    </w:p>
    <w:p w14:paraId="1FD464D5" w14:textId="77777777" w:rsidR="000B35EE" w:rsidRPr="00D15D9C" w:rsidRDefault="000B35EE" w:rsidP="003544D8">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Muthusamy</w:t>
      </w:r>
      <w:proofErr w:type="spellEnd"/>
      <w:r w:rsidRPr="00D15D9C">
        <w:rPr>
          <w:rFonts w:cs="Times New Roman"/>
          <w:szCs w:val="24"/>
          <w:lang w:val="en-US"/>
        </w:rPr>
        <w:t xml:space="preserve"> P,</w:t>
      </w:r>
      <w:r w:rsidR="00930A66" w:rsidRPr="00D15D9C">
        <w:rPr>
          <w:rFonts w:cs="Times New Roman"/>
          <w:szCs w:val="24"/>
          <w:lang w:val="en-US"/>
        </w:rPr>
        <w:t xml:space="preserve"> </w:t>
      </w:r>
      <w:proofErr w:type="spellStart"/>
      <w:r w:rsidRPr="00D15D9C">
        <w:rPr>
          <w:rFonts w:cs="Times New Roman"/>
          <w:szCs w:val="24"/>
          <w:lang w:val="en-US"/>
        </w:rPr>
        <w:t>Wohns</w:t>
      </w:r>
      <w:proofErr w:type="spellEnd"/>
      <w:r w:rsidRPr="00D15D9C">
        <w:rPr>
          <w:rFonts w:cs="Times New Roman"/>
          <w:szCs w:val="24"/>
          <w:lang w:val="en-US"/>
        </w:rPr>
        <w:t xml:space="preserve"> D. Radial Versus Femoral Access in PCI - An economic and quality analysis. Cardiac Interventions Today. 2013.</w:t>
      </w:r>
    </w:p>
    <w:p w14:paraId="322CF8B3"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Roussanov</w:t>
      </w:r>
      <w:proofErr w:type="spellEnd"/>
      <w:r w:rsidRPr="00D15D9C">
        <w:rPr>
          <w:rFonts w:cs="Times New Roman"/>
          <w:szCs w:val="24"/>
          <w:lang w:val="en-US"/>
        </w:rPr>
        <w:t xml:space="preserve"> O, Wilson SJ, Henley K, Estacio G, Hill J, </w:t>
      </w:r>
      <w:proofErr w:type="spellStart"/>
      <w:r w:rsidRPr="00D15D9C">
        <w:rPr>
          <w:rFonts w:cs="Times New Roman"/>
          <w:szCs w:val="24"/>
          <w:lang w:val="en-US"/>
        </w:rPr>
        <w:t>Dogan</w:t>
      </w:r>
      <w:proofErr w:type="spellEnd"/>
      <w:r w:rsidRPr="00D15D9C">
        <w:rPr>
          <w:rFonts w:cs="Times New Roman"/>
          <w:szCs w:val="24"/>
          <w:lang w:val="en-US"/>
        </w:rPr>
        <w:t xml:space="preserve"> B, Henley WF and </w:t>
      </w:r>
      <w:proofErr w:type="spellStart"/>
      <w:r w:rsidRPr="00D15D9C">
        <w:rPr>
          <w:rFonts w:cs="Times New Roman"/>
          <w:szCs w:val="24"/>
          <w:lang w:val="en-US"/>
        </w:rPr>
        <w:t>Jarmukli</w:t>
      </w:r>
      <w:proofErr w:type="spellEnd"/>
      <w:r w:rsidRPr="00D15D9C">
        <w:rPr>
          <w:rFonts w:cs="Times New Roman"/>
          <w:szCs w:val="24"/>
          <w:lang w:val="en-US"/>
        </w:rPr>
        <w:t xml:space="preserve"> N. Cost-effectiveness of the radial versus femoral artery approach to diagnostic cardiac catheterization. J Invasive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2007;19:349</w:t>
      </w:r>
      <w:proofErr w:type="gramEnd"/>
      <w:r w:rsidRPr="00D15D9C">
        <w:rPr>
          <w:rFonts w:cs="Times New Roman"/>
          <w:szCs w:val="24"/>
          <w:lang w:val="en-US"/>
        </w:rPr>
        <w:t>-53.</w:t>
      </w:r>
    </w:p>
    <w:p w14:paraId="024DC326"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Safley</w:t>
      </w:r>
      <w:proofErr w:type="spellEnd"/>
      <w:r w:rsidRPr="00D15D9C">
        <w:rPr>
          <w:rFonts w:cs="Times New Roman"/>
          <w:szCs w:val="24"/>
          <w:lang w:val="en-US"/>
        </w:rPr>
        <w:t xml:space="preserve"> DM, Amin AP, House JA, </w:t>
      </w:r>
      <w:proofErr w:type="spellStart"/>
      <w:r w:rsidRPr="00D15D9C">
        <w:rPr>
          <w:rFonts w:cs="Times New Roman"/>
          <w:szCs w:val="24"/>
          <w:lang w:val="en-US"/>
        </w:rPr>
        <w:t>Baklanov</w:t>
      </w:r>
      <w:proofErr w:type="spellEnd"/>
      <w:r w:rsidRPr="00D15D9C">
        <w:rPr>
          <w:rFonts w:cs="Times New Roman"/>
          <w:szCs w:val="24"/>
          <w:lang w:val="en-US"/>
        </w:rPr>
        <w:t xml:space="preserve"> D, Mills R, </w:t>
      </w:r>
      <w:proofErr w:type="spellStart"/>
      <w:r w:rsidRPr="00D15D9C">
        <w:rPr>
          <w:rFonts w:cs="Times New Roman"/>
          <w:szCs w:val="24"/>
          <w:lang w:val="en-US"/>
        </w:rPr>
        <w:t>Giersiefen</w:t>
      </w:r>
      <w:proofErr w:type="spellEnd"/>
      <w:r w:rsidRPr="00D15D9C">
        <w:rPr>
          <w:rFonts w:cs="Times New Roman"/>
          <w:szCs w:val="24"/>
          <w:lang w:val="en-US"/>
        </w:rPr>
        <w:t xml:space="preserve"> H, Bremer A, </w:t>
      </w:r>
      <w:proofErr w:type="spellStart"/>
      <w:r w:rsidRPr="00D15D9C">
        <w:rPr>
          <w:rFonts w:cs="Times New Roman"/>
          <w:szCs w:val="24"/>
          <w:lang w:val="en-US"/>
        </w:rPr>
        <w:t>Marso</w:t>
      </w:r>
      <w:proofErr w:type="spellEnd"/>
      <w:r w:rsidRPr="00D15D9C">
        <w:rPr>
          <w:rFonts w:cs="Times New Roman"/>
          <w:szCs w:val="24"/>
          <w:lang w:val="en-US"/>
        </w:rPr>
        <w:t xml:space="preserve"> SP. Comparison of costs between transradial and transfemoral percutaneous coronary intervention: a cohort analysis from the Premier research database. Am Heart J. </w:t>
      </w:r>
      <w:proofErr w:type="gramStart"/>
      <w:r w:rsidRPr="00D15D9C">
        <w:rPr>
          <w:rFonts w:cs="Times New Roman"/>
          <w:szCs w:val="24"/>
          <w:lang w:val="en-US"/>
        </w:rPr>
        <w:t>2013;165:303</w:t>
      </w:r>
      <w:proofErr w:type="gramEnd"/>
      <w:r w:rsidRPr="00D15D9C">
        <w:rPr>
          <w:rFonts w:cs="Times New Roman"/>
          <w:szCs w:val="24"/>
          <w:lang w:val="en-US"/>
        </w:rPr>
        <w:t>-9.e2.</w:t>
      </w:r>
    </w:p>
    <w:p w14:paraId="7C442D4B" w14:textId="77777777" w:rsidR="000B35EE" w:rsidRPr="00D15D9C" w:rsidRDefault="000B35EE" w:rsidP="000B35EE">
      <w:pPr>
        <w:pStyle w:val="ListParagraph"/>
        <w:numPr>
          <w:ilvl w:val="0"/>
          <w:numId w:val="30"/>
        </w:numPr>
        <w:spacing w:line="276" w:lineRule="auto"/>
        <w:rPr>
          <w:rFonts w:cs="Times New Roman"/>
          <w:szCs w:val="24"/>
          <w:lang w:val="en-US"/>
        </w:rPr>
      </w:pPr>
      <w:proofErr w:type="spellStart"/>
      <w:r w:rsidRPr="00D15D9C">
        <w:rPr>
          <w:rFonts w:cs="Times New Roman"/>
          <w:szCs w:val="24"/>
          <w:lang w:val="en-US"/>
        </w:rPr>
        <w:t>Koltowski</w:t>
      </w:r>
      <w:proofErr w:type="spellEnd"/>
      <w:r w:rsidRPr="00D15D9C">
        <w:rPr>
          <w:rFonts w:cs="Times New Roman"/>
          <w:szCs w:val="24"/>
          <w:lang w:val="en-US"/>
        </w:rPr>
        <w:t xml:space="preserve"> L, </w:t>
      </w:r>
      <w:proofErr w:type="spellStart"/>
      <w:r w:rsidRPr="00D15D9C">
        <w:rPr>
          <w:rFonts w:cs="Times New Roman"/>
          <w:szCs w:val="24"/>
          <w:lang w:val="en-US"/>
        </w:rPr>
        <w:t>Filipiak</w:t>
      </w:r>
      <w:proofErr w:type="spellEnd"/>
      <w:r w:rsidRPr="00D15D9C">
        <w:rPr>
          <w:rFonts w:cs="Times New Roman"/>
          <w:szCs w:val="24"/>
          <w:lang w:val="en-US"/>
        </w:rPr>
        <w:t xml:space="preserve"> KJ, </w:t>
      </w:r>
      <w:proofErr w:type="spellStart"/>
      <w:r w:rsidRPr="00D15D9C">
        <w:rPr>
          <w:rFonts w:cs="Times New Roman"/>
          <w:szCs w:val="24"/>
          <w:lang w:val="en-US"/>
        </w:rPr>
        <w:t>Kochman</w:t>
      </w:r>
      <w:proofErr w:type="spellEnd"/>
      <w:r w:rsidRPr="00D15D9C">
        <w:rPr>
          <w:rFonts w:cs="Times New Roman"/>
          <w:szCs w:val="24"/>
          <w:lang w:val="en-US"/>
        </w:rPr>
        <w:t xml:space="preserve"> J, </w:t>
      </w:r>
      <w:proofErr w:type="spellStart"/>
      <w:r w:rsidRPr="00D15D9C">
        <w:rPr>
          <w:rFonts w:cs="Times New Roman"/>
          <w:szCs w:val="24"/>
          <w:lang w:val="en-US"/>
        </w:rPr>
        <w:t>Pietrasik</w:t>
      </w:r>
      <w:proofErr w:type="spellEnd"/>
      <w:r w:rsidRPr="00D15D9C">
        <w:rPr>
          <w:rFonts w:cs="Times New Roman"/>
          <w:szCs w:val="24"/>
          <w:lang w:val="en-US"/>
        </w:rPr>
        <w:t xml:space="preserve"> A, </w:t>
      </w:r>
      <w:proofErr w:type="spellStart"/>
      <w:r w:rsidRPr="00D15D9C">
        <w:rPr>
          <w:rFonts w:cs="Times New Roman"/>
          <w:szCs w:val="24"/>
          <w:lang w:val="en-US"/>
        </w:rPr>
        <w:t>Huczek</w:t>
      </w:r>
      <w:proofErr w:type="spellEnd"/>
      <w:r w:rsidRPr="00D15D9C">
        <w:rPr>
          <w:rFonts w:cs="Times New Roman"/>
          <w:szCs w:val="24"/>
          <w:lang w:val="en-US"/>
        </w:rPr>
        <w:t xml:space="preserve"> Z, Balsam P, Lewandowski A, </w:t>
      </w:r>
      <w:proofErr w:type="spellStart"/>
      <w:r w:rsidRPr="00D15D9C">
        <w:rPr>
          <w:rFonts w:cs="Times New Roman"/>
          <w:szCs w:val="24"/>
          <w:lang w:val="en-US"/>
        </w:rPr>
        <w:t>Chojnacka</w:t>
      </w:r>
      <w:proofErr w:type="spellEnd"/>
      <w:r w:rsidRPr="00D15D9C">
        <w:rPr>
          <w:rFonts w:cs="Times New Roman"/>
          <w:szCs w:val="24"/>
          <w:lang w:val="en-US"/>
        </w:rPr>
        <w:t xml:space="preserve"> K, </w:t>
      </w:r>
      <w:proofErr w:type="spellStart"/>
      <w:r w:rsidRPr="00D15D9C">
        <w:rPr>
          <w:rFonts w:cs="Times New Roman"/>
          <w:szCs w:val="24"/>
          <w:lang w:val="en-US"/>
        </w:rPr>
        <w:t>Opolski</w:t>
      </w:r>
      <w:proofErr w:type="spellEnd"/>
      <w:r w:rsidRPr="00D15D9C">
        <w:rPr>
          <w:rFonts w:cs="Times New Roman"/>
          <w:szCs w:val="24"/>
          <w:lang w:val="en-US"/>
        </w:rPr>
        <w:t xml:space="preserve"> G,</w:t>
      </w:r>
      <w:r w:rsidR="00930A66" w:rsidRPr="00D15D9C">
        <w:rPr>
          <w:rFonts w:cs="Times New Roman"/>
          <w:szCs w:val="24"/>
          <w:lang w:val="en-US"/>
        </w:rPr>
        <w:t xml:space="preserve"> </w:t>
      </w:r>
      <w:proofErr w:type="spellStart"/>
      <w:r w:rsidRPr="00D15D9C">
        <w:rPr>
          <w:rFonts w:cs="Times New Roman"/>
          <w:szCs w:val="24"/>
          <w:lang w:val="en-US"/>
        </w:rPr>
        <w:t>Wrona</w:t>
      </w:r>
      <w:proofErr w:type="spellEnd"/>
      <w:r w:rsidRPr="00D15D9C">
        <w:rPr>
          <w:rFonts w:cs="Times New Roman"/>
          <w:szCs w:val="24"/>
          <w:lang w:val="en-US"/>
        </w:rPr>
        <w:t xml:space="preserve"> W. Cost-effectiveness of radial vs. femoral approach in primary percutaneous coronary intervention in STEMI - Randomized, control trial. Hellenic J </w:t>
      </w:r>
      <w:proofErr w:type="spellStart"/>
      <w:r w:rsidRPr="00D15D9C">
        <w:rPr>
          <w:rFonts w:cs="Times New Roman"/>
          <w:szCs w:val="24"/>
          <w:lang w:val="en-US"/>
        </w:rPr>
        <w:t>Cardiol</w:t>
      </w:r>
      <w:proofErr w:type="spellEnd"/>
      <w:r w:rsidRPr="00D15D9C">
        <w:rPr>
          <w:rFonts w:cs="Times New Roman"/>
          <w:szCs w:val="24"/>
          <w:lang w:val="en-US"/>
        </w:rPr>
        <w:t xml:space="preserve">. </w:t>
      </w:r>
      <w:proofErr w:type="gramStart"/>
      <w:r w:rsidRPr="00D15D9C">
        <w:rPr>
          <w:rFonts w:cs="Times New Roman"/>
          <w:szCs w:val="24"/>
          <w:lang w:val="en-US"/>
        </w:rPr>
        <w:t>2016;57:198</w:t>
      </w:r>
      <w:proofErr w:type="gramEnd"/>
      <w:r w:rsidRPr="00D15D9C">
        <w:rPr>
          <w:rFonts w:cs="Times New Roman"/>
          <w:szCs w:val="24"/>
          <w:lang w:val="en-US"/>
        </w:rPr>
        <w:t>-202.</w:t>
      </w:r>
    </w:p>
    <w:p w14:paraId="5E8A81B2" w14:textId="77777777" w:rsidR="00644EC6" w:rsidRPr="00D15D9C" w:rsidRDefault="000B35EE" w:rsidP="000B35EE">
      <w:pPr>
        <w:pStyle w:val="ListParagraph"/>
        <w:numPr>
          <w:ilvl w:val="0"/>
          <w:numId w:val="30"/>
        </w:numPr>
        <w:spacing w:line="276" w:lineRule="auto"/>
        <w:rPr>
          <w:rFonts w:cs="Times New Roman"/>
          <w:szCs w:val="24"/>
          <w:lang w:val="en-US"/>
        </w:rPr>
      </w:pPr>
      <w:r w:rsidRPr="00D15D9C">
        <w:rPr>
          <w:rFonts w:cs="Times New Roman"/>
          <w:szCs w:val="24"/>
          <w:lang w:val="en-US"/>
        </w:rPr>
        <w:t xml:space="preserve">Amin AP, House JA, </w:t>
      </w:r>
      <w:proofErr w:type="spellStart"/>
      <w:r w:rsidRPr="00D15D9C">
        <w:rPr>
          <w:rFonts w:cs="Times New Roman"/>
          <w:szCs w:val="24"/>
          <w:lang w:val="en-US"/>
        </w:rPr>
        <w:t>Safley</w:t>
      </w:r>
      <w:proofErr w:type="spellEnd"/>
      <w:r w:rsidRPr="00D15D9C">
        <w:rPr>
          <w:rFonts w:cs="Times New Roman"/>
          <w:szCs w:val="24"/>
          <w:lang w:val="en-US"/>
        </w:rPr>
        <w:t xml:space="preserve"> DM, </w:t>
      </w:r>
      <w:proofErr w:type="spellStart"/>
      <w:r w:rsidRPr="00D15D9C">
        <w:rPr>
          <w:rFonts w:cs="Times New Roman"/>
          <w:szCs w:val="24"/>
          <w:lang w:val="en-US"/>
        </w:rPr>
        <w:t>Chhatriwalla</w:t>
      </w:r>
      <w:proofErr w:type="spellEnd"/>
      <w:r w:rsidRPr="00D15D9C">
        <w:rPr>
          <w:rFonts w:cs="Times New Roman"/>
          <w:szCs w:val="24"/>
          <w:lang w:val="en-US"/>
        </w:rPr>
        <w:t xml:space="preserve"> AK, </w:t>
      </w:r>
      <w:proofErr w:type="spellStart"/>
      <w:r w:rsidRPr="00D15D9C">
        <w:rPr>
          <w:rFonts w:cs="Times New Roman"/>
          <w:szCs w:val="24"/>
          <w:lang w:val="en-US"/>
        </w:rPr>
        <w:t>Giersiefen</w:t>
      </w:r>
      <w:proofErr w:type="spellEnd"/>
      <w:r w:rsidRPr="00D15D9C">
        <w:rPr>
          <w:rFonts w:cs="Times New Roman"/>
          <w:szCs w:val="24"/>
          <w:lang w:val="en-US"/>
        </w:rPr>
        <w:t xml:space="preserve"> H, Bremer A, </w:t>
      </w:r>
      <w:proofErr w:type="spellStart"/>
      <w:r w:rsidRPr="00D15D9C">
        <w:rPr>
          <w:rFonts w:cs="Times New Roman"/>
          <w:szCs w:val="24"/>
          <w:lang w:val="en-US"/>
        </w:rPr>
        <w:t>Hamon</w:t>
      </w:r>
      <w:proofErr w:type="spellEnd"/>
      <w:r w:rsidRPr="00D15D9C">
        <w:rPr>
          <w:rFonts w:cs="Times New Roman"/>
          <w:szCs w:val="24"/>
          <w:lang w:val="en-US"/>
        </w:rPr>
        <w:t xml:space="preserve"> M, </w:t>
      </w:r>
      <w:proofErr w:type="spellStart"/>
      <w:r w:rsidRPr="00D15D9C">
        <w:rPr>
          <w:rFonts w:cs="Times New Roman"/>
          <w:szCs w:val="24"/>
          <w:lang w:val="en-US"/>
        </w:rPr>
        <w:t>Baklanov</w:t>
      </w:r>
      <w:proofErr w:type="spellEnd"/>
      <w:r w:rsidRPr="00D15D9C">
        <w:rPr>
          <w:rFonts w:cs="Times New Roman"/>
          <w:szCs w:val="24"/>
          <w:lang w:val="en-US"/>
        </w:rPr>
        <w:t xml:space="preserve"> DV, </w:t>
      </w:r>
      <w:proofErr w:type="spellStart"/>
      <w:r w:rsidRPr="00D15D9C">
        <w:rPr>
          <w:rFonts w:cs="Times New Roman"/>
          <w:szCs w:val="24"/>
          <w:lang w:val="en-US"/>
        </w:rPr>
        <w:t>Aluko</w:t>
      </w:r>
      <w:proofErr w:type="spellEnd"/>
      <w:r w:rsidRPr="00D15D9C">
        <w:rPr>
          <w:rFonts w:cs="Times New Roman"/>
          <w:szCs w:val="24"/>
          <w:lang w:val="en-US"/>
        </w:rPr>
        <w:t xml:space="preserve"> A, </w:t>
      </w:r>
      <w:proofErr w:type="spellStart"/>
      <w:r w:rsidRPr="00D15D9C">
        <w:rPr>
          <w:rFonts w:cs="Times New Roman"/>
          <w:szCs w:val="24"/>
          <w:lang w:val="en-US"/>
        </w:rPr>
        <w:t>Wohns</w:t>
      </w:r>
      <w:proofErr w:type="spellEnd"/>
      <w:r w:rsidRPr="00D15D9C">
        <w:rPr>
          <w:rFonts w:cs="Times New Roman"/>
          <w:szCs w:val="24"/>
          <w:lang w:val="en-US"/>
        </w:rPr>
        <w:t xml:space="preserve"> D, Mathias DW, Applegate RA, Cohen DJ, </w:t>
      </w:r>
      <w:proofErr w:type="spellStart"/>
      <w:r w:rsidRPr="00D15D9C">
        <w:rPr>
          <w:rFonts w:cs="Times New Roman"/>
          <w:szCs w:val="24"/>
          <w:lang w:val="en-US"/>
        </w:rPr>
        <w:t>Marso</w:t>
      </w:r>
      <w:proofErr w:type="spellEnd"/>
      <w:r w:rsidRPr="00D15D9C">
        <w:rPr>
          <w:rFonts w:cs="Times New Roman"/>
          <w:szCs w:val="24"/>
          <w:lang w:val="en-US"/>
        </w:rPr>
        <w:t xml:space="preserve"> SP. Costs of transradial percutaneous coronary intervention. JACC </w:t>
      </w:r>
      <w:proofErr w:type="spellStart"/>
      <w:r w:rsidRPr="00D15D9C">
        <w:rPr>
          <w:rFonts w:cs="Times New Roman"/>
          <w:szCs w:val="24"/>
          <w:lang w:val="en-US"/>
        </w:rPr>
        <w:t>Cardiovasc</w:t>
      </w:r>
      <w:proofErr w:type="spellEnd"/>
      <w:r w:rsidR="00E55299" w:rsidRPr="00D15D9C">
        <w:rPr>
          <w:rFonts w:cs="Times New Roman"/>
          <w:szCs w:val="24"/>
          <w:lang w:val="en-US"/>
        </w:rPr>
        <w:t xml:space="preserve"> </w:t>
      </w:r>
      <w:proofErr w:type="spellStart"/>
      <w:r w:rsidRPr="00D15D9C">
        <w:rPr>
          <w:rFonts w:cs="Times New Roman"/>
          <w:szCs w:val="24"/>
          <w:lang w:val="en-US"/>
        </w:rPr>
        <w:t>Interv</w:t>
      </w:r>
      <w:proofErr w:type="spellEnd"/>
      <w:r w:rsidRPr="00D15D9C">
        <w:rPr>
          <w:rFonts w:cs="Times New Roman"/>
          <w:szCs w:val="24"/>
          <w:lang w:val="en-US"/>
        </w:rPr>
        <w:t xml:space="preserve">. </w:t>
      </w:r>
      <w:proofErr w:type="gramStart"/>
      <w:r w:rsidRPr="00D15D9C">
        <w:rPr>
          <w:rFonts w:cs="Times New Roman"/>
          <w:szCs w:val="24"/>
          <w:lang w:val="en-US"/>
        </w:rPr>
        <w:t>2013;6:827</w:t>
      </w:r>
      <w:proofErr w:type="gramEnd"/>
      <w:r w:rsidRPr="00D15D9C">
        <w:rPr>
          <w:rFonts w:cs="Times New Roman"/>
          <w:szCs w:val="24"/>
          <w:lang w:val="en-US"/>
        </w:rPr>
        <w:t>-34.</w:t>
      </w:r>
    </w:p>
    <w:p w14:paraId="029E665B" w14:textId="77777777" w:rsidR="00644EC6" w:rsidRPr="00D15D9C" w:rsidRDefault="00644EC6">
      <w:pPr>
        <w:spacing w:line="240" w:lineRule="auto"/>
        <w:rPr>
          <w:rFonts w:cs="Times New Roman"/>
          <w:szCs w:val="24"/>
          <w:lang w:val="en-US"/>
        </w:rPr>
      </w:pPr>
      <w:r w:rsidRPr="00D15D9C">
        <w:rPr>
          <w:rFonts w:cs="Times New Roman"/>
          <w:szCs w:val="24"/>
          <w:lang w:val="en-US"/>
        </w:rPr>
        <w:br w:type="page"/>
      </w:r>
    </w:p>
    <w:p w14:paraId="11C958A0" w14:textId="77777777" w:rsidR="00054537" w:rsidRPr="00D15D9C" w:rsidRDefault="00054537" w:rsidP="004D0426">
      <w:pPr>
        <w:spacing w:after="0" w:line="240" w:lineRule="auto"/>
        <w:jc w:val="both"/>
        <w:rPr>
          <w:rFonts w:cs="Times New Roman"/>
          <w:b/>
          <w:szCs w:val="24"/>
          <w:lang w:val="en-US"/>
        </w:rPr>
      </w:pPr>
      <w:r w:rsidRPr="00D15D9C">
        <w:rPr>
          <w:rFonts w:cs="Times New Roman"/>
          <w:b/>
          <w:szCs w:val="24"/>
          <w:lang w:val="en-US"/>
        </w:rPr>
        <w:lastRenderedPageBreak/>
        <w:t xml:space="preserve">List of </w:t>
      </w:r>
      <w:r w:rsidR="00147495" w:rsidRPr="00D15D9C">
        <w:rPr>
          <w:rFonts w:cs="Times New Roman"/>
          <w:b/>
          <w:szCs w:val="24"/>
          <w:lang w:val="en-US"/>
        </w:rPr>
        <w:t xml:space="preserve">Tables and </w:t>
      </w:r>
      <w:r w:rsidRPr="00D15D9C">
        <w:rPr>
          <w:rFonts w:cs="Times New Roman"/>
          <w:b/>
          <w:szCs w:val="24"/>
          <w:lang w:val="en-US"/>
        </w:rPr>
        <w:t>Figures</w:t>
      </w:r>
    </w:p>
    <w:p w14:paraId="7459A201" w14:textId="77777777" w:rsidR="00054537" w:rsidRPr="00D15D9C" w:rsidRDefault="00054537" w:rsidP="004D0426">
      <w:pPr>
        <w:spacing w:after="0" w:line="240" w:lineRule="auto"/>
        <w:jc w:val="both"/>
        <w:rPr>
          <w:rFonts w:cs="Times New Roman"/>
          <w:b/>
          <w:szCs w:val="24"/>
          <w:lang w:val="en-US"/>
        </w:rPr>
      </w:pPr>
    </w:p>
    <w:p w14:paraId="2DA8F3D4" w14:textId="77777777" w:rsidR="00147495" w:rsidRPr="005B0B25" w:rsidRDefault="00147495" w:rsidP="00054537">
      <w:pPr>
        <w:spacing w:after="0" w:line="240" w:lineRule="auto"/>
        <w:jc w:val="both"/>
        <w:rPr>
          <w:rFonts w:cs="Times New Roman"/>
          <w:b/>
          <w:lang w:val="en-US"/>
        </w:rPr>
      </w:pPr>
      <w:r w:rsidRPr="00D15D9C">
        <w:rPr>
          <w:rFonts w:cs="Times New Roman"/>
          <w:b/>
          <w:lang w:val="en-US"/>
        </w:rPr>
        <w:t>T</w:t>
      </w:r>
      <w:r w:rsidRPr="005B0B25">
        <w:rPr>
          <w:rFonts w:cs="Times New Roman"/>
          <w:b/>
          <w:lang w:val="en-US"/>
        </w:rPr>
        <w:t>able 1: Propensity-matched baseline patient and procedures characteristics, by access site, 2010-2014</w:t>
      </w:r>
    </w:p>
    <w:p w14:paraId="459EE268" w14:textId="77777777" w:rsidR="00147495" w:rsidRPr="00CA7E02" w:rsidRDefault="00147495" w:rsidP="00054537">
      <w:pPr>
        <w:spacing w:after="0" w:line="240" w:lineRule="auto"/>
        <w:jc w:val="both"/>
        <w:rPr>
          <w:rFonts w:cs="Times New Roman"/>
          <w:b/>
          <w:lang w:val="en-US"/>
        </w:rPr>
      </w:pPr>
    </w:p>
    <w:p w14:paraId="7B609A2D" w14:textId="77777777" w:rsidR="00147495" w:rsidRPr="00D15D9C" w:rsidRDefault="00147495" w:rsidP="00054537">
      <w:pPr>
        <w:spacing w:after="0" w:line="240" w:lineRule="auto"/>
        <w:jc w:val="both"/>
        <w:rPr>
          <w:rFonts w:cs="Times New Roman"/>
          <w:b/>
          <w:lang w:val="en-US"/>
        </w:rPr>
      </w:pPr>
      <w:r w:rsidRPr="00D15D9C">
        <w:rPr>
          <w:rFonts w:cs="Times New Roman"/>
          <w:b/>
          <w:lang w:val="en-US"/>
        </w:rPr>
        <w:t>Table 2: Propensity-matched clinical data, per indication, per year</w:t>
      </w:r>
    </w:p>
    <w:p w14:paraId="4407ADDA" w14:textId="77777777" w:rsidR="00147495" w:rsidRPr="00D15D9C" w:rsidRDefault="00147495" w:rsidP="00054537">
      <w:pPr>
        <w:spacing w:after="0" w:line="240" w:lineRule="auto"/>
        <w:jc w:val="both"/>
        <w:rPr>
          <w:rFonts w:cs="Times New Roman"/>
          <w:b/>
          <w:lang w:val="en-US"/>
        </w:rPr>
      </w:pPr>
    </w:p>
    <w:p w14:paraId="75A5679F" w14:textId="1DC1F5A4" w:rsidR="00147495" w:rsidRPr="00D15D9C" w:rsidRDefault="00147495" w:rsidP="00054537">
      <w:pPr>
        <w:spacing w:after="0" w:line="240" w:lineRule="auto"/>
        <w:jc w:val="both"/>
        <w:rPr>
          <w:rFonts w:cs="Times New Roman"/>
          <w:b/>
          <w:lang w:val="en-US"/>
        </w:rPr>
      </w:pPr>
      <w:r w:rsidRPr="00D15D9C">
        <w:rPr>
          <w:rFonts w:cs="Times New Roman"/>
          <w:b/>
          <w:lang w:val="en-US"/>
        </w:rPr>
        <w:t>Table</w:t>
      </w:r>
      <w:r w:rsidR="005B0B25">
        <w:rPr>
          <w:rFonts w:cs="Times New Roman"/>
          <w:b/>
          <w:lang w:val="en-US"/>
        </w:rPr>
        <w:t xml:space="preserve"> 3</w:t>
      </w:r>
      <w:r w:rsidRPr="00D15D9C">
        <w:rPr>
          <w:rFonts w:cs="Times New Roman"/>
          <w:b/>
          <w:lang w:val="en-US"/>
        </w:rPr>
        <w:t>: PSM economic model results - costs per procedure for All England</w:t>
      </w:r>
    </w:p>
    <w:p w14:paraId="65854063" w14:textId="77777777" w:rsidR="00147495" w:rsidRPr="00D15D9C" w:rsidRDefault="00147495" w:rsidP="00054537">
      <w:pPr>
        <w:spacing w:after="0" w:line="240" w:lineRule="auto"/>
        <w:jc w:val="both"/>
        <w:rPr>
          <w:rFonts w:cs="Times New Roman"/>
          <w:b/>
          <w:lang w:val="en-US"/>
        </w:rPr>
      </w:pPr>
    </w:p>
    <w:p w14:paraId="4403F918" w14:textId="5C731A0E" w:rsidR="00147495" w:rsidRPr="00D15D9C" w:rsidRDefault="00147495" w:rsidP="00054537">
      <w:pPr>
        <w:spacing w:after="0" w:line="240" w:lineRule="auto"/>
        <w:jc w:val="both"/>
        <w:rPr>
          <w:rFonts w:cs="Times New Roman"/>
          <w:b/>
          <w:szCs w:val="24"/>
          <w:lang w:val="en-US"/>
        </w:rPr>
      </w:pPr>
      <w:r w:rsidRPr="00D15D9C">
        <w:rPr>
          <w:rFonts w:cs="Times New Roman"/>
          <w:b/>
          <w:lang w:val="en-US"/>
        </w:rPr>
        <w:t>Table</w:t>
      </w:r>
      <w:r w:rsidR="005B0B25">
        <w:rPr>
          <w:rFonts w:cs="Times New Roman"/>
          <w:b/>
          <w:lang w:val="en-US"/>
        </w:rPr>
        <w:t xml:space="preserve"> 4</w:t>
      </w:r>
      <w:r w:rsidRPr="00D15D9C">
        <w:rPr>
          <w:rFonts w:cs="Times New Roman"/>
          <w:b/>
          <w:lang w:val="en-US"/>
        </w:rPr>
        <w:t>: PSM economic model sensitivity analysis results, total costs per procedure, per indication, per year</w:t>
      </w:r>
      <w:r w:rsidRPr="00D15D9C">
        <w:rPr>
          <w:rFonts w:cs="Times New Roman"/>
          <w:b/>
          <w:szCs w:val="24"/>
          <w:lang w:val="en-US"/>
        </w:rPr>
        <w:t xml:space="preserve"> </w:t>
      </w:r>
    </w:p>
    <w:p w14:paraId="6777F378" w14:textId="77777777" w:rsidR="00147495" w:rsidRPr="00D15D9C" w:rsidRDefault="00147495" w:rsidP="00054537">
      <w:pPr>
        <w:spacing w:after="0" w:line="240" w:lineRule="auto"/>
        <w:jc w:val="both"/>
        <w:rPr>
          <w:rFonts w:cs="Times New Roman"/>
          <w:b/>
          <w:lang w:val="en-US"/>
        </w:rPr>
      </w:pPr>
    </w:p>
    <w:p w14:paraId="7FC4360E" w14:textId="20D06A9B" w:rsidR="00147495" w:rsidRPr="00D15D9C" w:rsidRDefault="00147495" w:rsidP="00054537">
      <w:pPr>
        <w:spacing w:after="0" w:line="240" w:lineRule="auto"/>
        <w:jc w:val="both"/>
        <w:rPr>
          <w:rFonts w:cs="Times New Roman"/>
          <w:b/>
          <w:szCs w:val="24"/>
          <w:lang w:val="en-US"/>
        </w:rPr>
      </w:pPr>
      <w:r w:rsidRPr="00D15D9C">
        <w:rPr>
          <w:rFonts w:cs="Times New Roman"/>
          <w:b/>
          <w:lang w:val="en-US"/>
        </w:rPr>
        <w:t>Table</w:t>
      </w:r>
      <w:r w:rsidR="005B0B25">
        <w:rPr>
          <w:rFonts w:cs="Times New Roman"/>
          <w:b/>
          <w:lang w:val="en-US"/>
        </w:rPr>
        <w:t xml:space="preserve"> 5</w:t>
      </w:r>
      <w:r w:rsidRPr="00D15D9C">
        <w:rPr>
          <w:rFonts w:cs="Times New Roman"/>
          <w:b/>
          <w:lang w:val="en-US"/>
        </w:rPr>
        <w:t>: Real-world analysis – estimated total complications, inpatient data, and costs due to increased radial uptake, per SHA, 2010-2014</w:t>
      </w:r>
    </w:p>
    <w:p w14:paraId="255AB3C5" w14:textId="77777777" w:rsidR="00147495" w:rsidRPr="00D15D9C" w:rsidRDefault="00147495" w:rsidP="00054537">
      <w:pPr>
        <w:spacing w:after="0" w:line="240" w:lineRule="auto"/>
        <w:jc w:val="both"/>
        <w:rPr>
          <w:rFonts w:cs="Times New Roman"/>
          <w:b/>
          <w:szCs w:val="24"/>
          <w:lang w:val="en-US"/>
        </w:rPr>
      </w:pPr>
    </w:p>
    <w:p w14:paraId="23AF49A3" w14:textId="77777777" w:rsidR="00346A8A" w:rsidRPr="00D15D9C" w:rsidRDefault="00346A8A" w:rsidP="00054537">
      <w:pPr>
        <w:spacing w:after="0" w:line="240" w:lineRule="auto"/>
        <w:jc w:val="both"/>
        <w:rPr>
          <w:rFonts w:cs="Times New Roman"/>
          <w:b/>
          <w:szCs w:val="24"/>
          <w:lang w:val="en-US"/>
        </w:rPr>
      </w:pPr>
    </w:p>
    <w:p w14:paraId="16A8A71E" w14:textId="77777777" w:rsidR="00054537" w:rsidRPr="00D15D9C" w:rsidRDefault="00A431BF" w:rsidP="00054537">
      <w:pPr>
        <w:spacing w:after="0" w:line="240" w:lineRule="auto"/>
        <w:jc w:val="both"/>
        <w:rPr>
          <w:rFonts w:cs="Times New Roman"/>
          <w:b/>
          <w:szCs w:val="24"/>
          <w:lang w:val="en-US"/>
        </w:rPr>
      </w:pPr>
      <w:r w:rsidRPr="00D15D9C">
        <w:rPr>
          <w:rFonts w:cs="Times New Roman"/>
          <w:b/>
          <w:szCs w:val="24"/>
          <w:lang w:val="en-US"/>
        </w:rPr>
        <w:t>Figure 1: Percentage of PCI procedures that are performed using transradial access by region</w:t>
      </w:r>
    </w:p>
    <w:p w14:paraId="5F1FE684" w14:textId="77777777" w:rsidR="00054537" w:rsidRPr="00D15D9C" w:rsidRDefault="00054537" w:rsidP="00054537">
      <w:pPr>
        <w:spacing w:after="0" w:line="240" w:lineRule="auto"/>
        <w:jc w:val="both"/>
        <w:rPr>
          <w:rFonts w:cs="Times New Roman"/>
          <w:b/>
          <w:szCs w:val="24"/>
          <w:lang w:val="en-US"/>
        </w:rPr>
      </w:pPr>
    </w:p>
    <w:p w14:paraId="65DB2DC4" w14:textId="75448881" w:rsidR="00A431BF" w:rsidRPr="00CA7E02" w:rsidRDefault="00A431BF" w:rsidP="004D0426">
      <w:pPr>
        <w:spacing w:line="240" w:lineRule="auto"/>
        <w:rPr>
          <w:rFonts w:cs="Times New Roman"/>
          <w:b/>
          <w:szCs w:val="24"/>
          <w:lang w:val="en-US"/>
        </w:rPr>
      </w:pPr>
      <w:r w:rsidRPr="00CA7E02">
        <w:rPr>
          <w:rFonts w:cs="Times New Roman"/>
          <w:b/>
          <w:szCs w:val="24"/>
          <w:lang w:val="en-US"/>
        </w:rPr>
        <w:t>Figure 2: Actual savings (millions) based on uptake of TRA (black text) vs possible savings (blue text) or cost increases (red text) if uptake rates had matched those</w:t>
      </w:r>
      <w:r w:rsidRPr="00D15D9C">
        <w:rPr>
          <w:rFonts w:cs="Times New Roman"/>
          <w:b/>
          <w:szCs w:val="24"/>
          <w:lang w:val="en-US"/>
        </w:rPr>
        <w:t xml:space="preserve"> of the region with the highest </w:t>
      </w:r>
      <w:r w:rsidR="00CF7BF2" w:rsidRPr="00D15D9C">
        <w:rPr>
          <w:rFonts w:cs="Times New Roman"/>
          <w:b/>
          <w:szCs w:val="24"/>
          <w:lang w:val="en-US"/>
        </w:rPr>
        <w:t>utili</w:t>
      </w:r>
      <w:r w:rsidR="005B0B25">
        <w:rPr>
          <w:rFonts w:cs="Times New Roman"/>
          <w:b/>
          <w:szCs w:val="24"/>
          <w:lang w:val="en-US"/>
        </w:rPr>
        <w:t>z</w:t>
      </w:r>
      <w:r w:rsidR="00CF7BF2" w:rsidRPr="005B0B25">
        <w:rPr>
          <w:rFonts w:cs="Times New Roman"/>
          <w:b/>
          <w:szCs w:val="24"/>
          <w:lang w:val="en-US"/>
        </w:rPr>
        <w:t xml:space="preserve">ation </w:t>
      </w:r>
      <w:r w:rsidRPr="005B0B25">
        <w:rPr>
          <w:rFonts w:cs="Times New Roman"/>
          <w:b/>
          <w:szCs w:val="24"/>
          <w:lang w:val="en-US"/>
        </w:rPr>
        <w:t>(North East)</w:t>
      </w:r>
    </w:p>
    <w:p w14:paraId="2477B3E9" w14:textId="77777777" w:rsidR="004D0426" w:rsidRPr="00D15D9C" w:rsidRDefault="004D0426" w:rsidP="004D0426">
      <w:pPr>
        <w:pStyle w:val="Footnotes"/>
        <w:rPr>
          <w:rFonts w:cs="Times New Roman"/>
          <w:szCs w:val="24"/>
          <w:lang w:val="en-US"/>
        </w:rPr>
        <w:sectPr w:rsidR="004D0426" w:rsidRPr="00D15D9C" w:rsidSect="00054537">
          <w:footerReference w:type="default" r:id="rId10"/>
          <w:pgSz w:w="11906" w:h="16838"/>
          <w:pgMar w:top="1440" w:right="1440" w:bottom="1440" w:left="1440" w:header="708" w:footer="708" w:gutter="0"/>
          <w:cols w:space="708"/>
          <w:docGrid w:linePitch="360"/>
        </w:sectPr>
      </w:pPr>
    </w:p>
    <w:p w14:paraId="1F3DC737" w14:textId="77777777" w:rsidR="00B55A72" w:rsidRPr="00D15D9C" w:rsidRDefault="00B55A72" w:rsidP="00B55A72">
      <w:pPr>
        <w:pStyle w:val="Caption"/>
        <w:rPr>
          <w:rFonts w:cs="Times New Roman"/>
          <w:lang w:val="en-US"/>
        </w:rPr>
      </w:pPr>
      <w:bookmarkStart w:id="2" w:name="_Ref485634221"/>
      <w:r w:rsidRPr="00D15D9C">
        <w:rPr>
          <w:rFonts w:cs="Times New Roman"/>
          <w:lang w:val="en-US"/>
        </w:rPr>
        <w:lastRenderedPageBreak/>
        <w:t>Table 1</w:t>
      </w:r>
      <w:bookmarkEnd w:id="2"/>
      <w:r w:rsidRPr="00D15D9C">
        <w:rPr>
          <w:rFonts w:cs="Times New Roman"/>
          <w:lang w:val="en-US"/>
        </w:rPr>
        <w:t>: Propensity-matched baseline patient and procedures characteristics, by access site, 2010-2014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1165"/>
        <w:gridCol w:w="2043"/>
        <w:gridCol w:w="1861"/>
        <w:gridCol w:w="1866"/>
      </w:tblGrid>
      <w:tr w:rsidR="00B55A72" w:rsidRPr="00D15D9C" w14:paraId="56838122" w14:textId="77777777" w:rsidTr="00B27ED1">
        <w:trPr>
          <w:trHeight w:val="77"/>
          <w:tblHeader/>
        </w:trPr>
        <w:tc>
          <w:tcPr>
            <w:tcW w:w="1154" w:type="pct"/>
            <w:tcBorders>
              <w:bottom w:val="nil"/>
            </w:tcBorders>
            <w:shd w:val="clear" w:color="auto" w:fill="auto"/>
            <w:noWrap/>
            <w:vAlign w:val="bottom"/>
          </w:tcPr>
          <w:p w14:paraId="20104D18" w14:textId="77777777" w:rsidR="00B55A72" w:rsidRPr="00D15D9C" w:rsidRDefault="00B55A72" w:rsidP="00B27ED1">
            <w:pPr>
              <w:spacing w:after="0" w:line="240" w:lineRule="auto"/>
              <w:rPr>
                <w:rFonts w:eastAsia="Times New Roman" w:cs="Times New Roman"/>
                <w:b/>
                <w:color w:val="000000"/>
                <w:sz w:val="18"/>
                <w:szCs w:val="16"/>
                <w:lang w:val="en-US" w:eastAsia="en-GB"/>
              </w:rPr>
            </w:pPr>
          </w:p>
        </w:tc>
        <w:tc>
          <w:tcPr>
            <w:tcW w:w="646" w:type="pct"/>
            <w:tcBorders>
              <w:bottom w:val="nil"/>
              <w:right w:val="nil"/>
            </w:tcBorders>
            <w:shd w:val="clear" w:color="auto" w:fill="auto"/>
            <w:vAlign w:val="bottom"/>
          </w:tcPr>
          <w:p w14:paraId="2C6A4978" w14:textId="77777777" w:rsidR="00B55A72" w:rsidRPr="00D15D9C" w:rsidRDefault="00B55A72" w:rsidP="00B27ED1">
            <w:pPr>
              <w:spacing w:after="0" w:line="240" w:lineRule="auto"/>
              <w:rPr>
                <w:rFonts w:eastAsia="Times New Roman" w:cs="Times New Roman"/>
                <w:b/>
                <w:i/>
                <w:color w:val="000000"/>
                <w:sz w:val="18"/>
                <w:szCs w:val="16"/>
                <w:lang w:val="en-US" w:eastAsia="en-GB"/>
              </w:rPr>
            </w:pPr>
          </w:p>
        </w:tc>
        <w:tc>
          <w:tcPr>
            <w:tcW w:w="1133" w:type="pct"/>
            <w:tcBorders>
              <w:bottom w:val="nil"/>
              <w:right w:val="single" w:sz="4" w:space="0" w:color="auto"/>
            </w:tcBorders>
            <w:shd w:val="clear" w:color="auto" w:fill="auto"/>
            <w:noWrap/>
            <w:vAlign w:val="bottom"/>
          </w:tcPr>
          <w:p w14:paraId="04913978" w14:textId="77777777" w:rsidR="00B55A72" w:rsidRPr="00D15D9C" w:rsidRDefault="00B55A72" w:rsidP="00B27ED1">
            <w:pPr>
              <w:spacing w:after="0" w:line="240" w:lineRule="auto"/>
              <w:rPr>
                <w:rFonts w:eastAsia="Times New Roman" w:cs="Times New Roman"/>
                <w:b/>
                <w:color w:val="000000"/>
                <w:sz w:val="18"/>
                <w:szCs w:val="16"/>
                <w:lang w:val="en-US" w:eastAsia="en-GB"/>
              </w:rPr>
            </w:pPr>
          </w:p>
        </w:tc>
        <w:tc>
          <w:tcPr>
            <w:tcW w:w="2067" w:type="pct"/>
            <w:gridSpan w:val="2"/>
            <w:tcBorders>
              <w:left w:val="single" w:sz="4" w:space="0" w:color="auto"/>
            </w:tcBorders>
            <w:shd w:val="clear" w:color="auto" w:fill="auto"/>
            <w:noWrap/>
            <w:vAlign w:val="bottom"/>
          </w:tcPr>
          <w:p w14:paraId="52565EE6"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Access site: N (%)</w:t>
            </w:r>
          </w:p>
        </w:tc>
      </w:tr>
      <w:tr w:rsidR="00B55A72" w:rsidRPr="00D15D9C" w14:paraId="5FBFC4CF" w14:textId="77777777" w:rsidTr="00B27ED1">
        <w:trPr>
          <w:trHeight w:val="111"/>
          <w:tblHeader/>
        </w:trPr>
        <w:tc>
          <w:tcPr>
            <w:tcW w:w="1154" w:type="pct"/>
            <w:tcBorders>
              <w:top w:val="nil"/>
              <w:bottom w:val="single" w:sz="4" w:space="0" w:color="auto"/>
            </w:tcBorders>
            <w:shd w:val="clear" w:color="auto" w:fill="auto"/>
            <w:noWrap/>
            <w:vAlign w:val="bottom"/>
          </w:tcPr>
          <w:p w14:paraId="0DFDDE8E"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Variable</w:t>
            </w:r>
          </w:p>
        </w:tc>
        <w:tc>
          <w:tcPr>
            <w:tcW w:w="646" w:type="pct"/>
            <w:tcBorders>
              <w:top w:val="nil"/>
              <w:bottom w:val="single" w:sz="4" w:space="0" w:color="auto"/>
              <w:right w:val="nil"/>
            </w:tcBorders>
            <w:shd w:val="clear" w:color="auto" w:fill="auto"/>
            <w:vAlign w:val="bottom"/>
          </w:tcPr>
          <w:p w14:paraId="5F4FA1F6"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 xml:space="preserve">% </w:t>
            </w:r>
            <w:proofErr w:type="spellStart"/>
            <w:r w:rsidRPr="00D15D9C">
              <w:rPr>
                <w:rFonts w:eastAsia="Times New Roman" w:cs="Times New Roman"/>
                <w:b/>
                <w:color w:val="000000"/>
                <w:sz w:val="18"/>
                <w:szCs w:val="16"/>
                <w:lang w:val="en-US" w:eastAsia="en-GB"/>
              </w:rPr>
              <w:t>non missing</w:t>
            </w:r>
            <w:proofErr w:type="spellEnd"/>
          </w:p>
        </w:tc>
        <w:tc>
          <w:tcPr>
            <w:tcW w:w="1133" w:type="pct"/>
            <w:tcBorders>
              <w:top w:val="nil"/>
              <w:bottom w:val="single" w:sz="4" w:space="0" w:color="auto"/>
            </w:tcBorders>
            <w:shd w:val="clear" w:color="auto" w:fill="auto"/>
            <w:noWrap/>
            <w:vAlign w:val="bottom"/>
          </w:tcPr>
          <w:p w14:paraId="0D0532F0"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 xml:space="preserve">All procedures </w:t>
            </w:r>
            <w:r w:rsidRPr="00D15D9C">
              <w:rPr>
                <w:rFonts w:eastAsia="Times New Roman" w:cs="Times New Roman"/>
                <w:b/>
                <w:color w:val="000000"/>
                <w:sz w:val="18"/>
                <w:szCs w:val="16"/>
                <w:lang w:val="en-US" w:eastAsia="en-GB"/>
              </w:rPr>
              <w:br/>
              <w:t>N=248,228</w:t>
            </w:r>
          </w:p>
        </w:tc>
        <w:tc>
          <w:tcPr>
            <w:tcW w:w="1032" w:type="pct"/>
            <w:tcBorders>
              <w:bottom w:val="single" w:sz="4" w:space="0" w:color="auto"/>
            </w:tcBorders>
            <w:shd w:val="clear" w:color="auto" w:fill="auto"/>
            <w:noWrap/>
            <w:vAlign w:val="bottom"/>
          </w:tcPr>
          <w:p w14:paraId="1B7FC920"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Femoral only</w:t>
            </w:r>
          </w:p>
          <w:p w14:paraId="1053A359"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N=124,114</w:t>
            </w:r>
          </w:p>
        </w:tc>
        <w:tc>
          <w:tcPr>
            <w:tcW w:w="1035" w:type="pct"/>
            <w:tcBorders>
              <w:bottom w:val="single" w:sz="4" w:space="0" w:color="auto"/>
            </w:tcBorders>
            <w:shd w:val="clear" w:color="auto" w:fill="auto"/>
            <w:noWrap/>
            <w:vAlign w:val="bottom"/>
          </w:tcPr>
          <w:p w14:paraId="73AE552F" w14:textId="77777777" w:rsidR="00B55A72" w:rsidRPr="00D15D9C" w:rsidRDefault="00B55A72" w:rsidP="00B27ED1">
            <w:pPr>
              <w:spacing w:after="0" w:line="240" w:lineRule="auto"/>
              <w:rPr>
                <w:rFonts w:eastAsia="Times New Roman" w:cs="Times New Roman"/>
                <w:b/>
                <w:color w:val="000000"/>
                <w:sz w:val="18"/>
                <w:szCs w:val="16"/>
                <w:lang w:val="en-US" w:eastAsia="en-GB"/>
              </w:rPr>
            </w:pPr>
            <w:r w:rsidRPr="00D15D9C">
              <w:rPr>
                <w:rFonts w:eastAsia="Times New Roman" w:cs="Times New Roman"/>
                <w:b/>
                <w:color w:val="000000"/>
                <w:sz w:val="18"/>
                <w:szCs w:val="16"/>
                <w:lang w:val="en-US" w:eastAsia="en-GB"/>
              </w:rPr>
              <w:t>Radial only</w:t>
            </w:r>
          </w:p>
          <w:p w14:paraId="0206F3B3" w14:textId="77777777" w:rsidR="00B55A72" w:rsidRPr="00CA7E02" w:rsidRDefault="00B55A72" w:rsidP="00B27ED1">
            <w:pPr>
              <w:spacing w:after="0" w:line="240" w:lineRule="auto"/>
              <w:rPr>
                <w:rFonts w:eastAsia="Times New Roman" w:cs="Times New Roman"/>
                <w:b/>
                <w:color w:val="000000"/>
                <w:sz w:val="18"/>
                <w:szCs w:val="16"/>
                <w:lang w:val="en-US" w:eastAsia="en-GB"/>
              </w:rPr>
            </w:pPr>
            <w:r w:rsidRPr="00CA7E02">
              <w:rPr>
                <w:rFonts w:eastAsia="Times New Roman" w:cs="Times New Roman"/>
                <w:b/>
                <w:color w:val="000000"/>
                <w:sz w:val="18"/>
                <w:szCs w:val="16"/>
                <w:lang w:val="en-US" w:eastAsia="en-GB"/>
              </w:rPr>
              <w:t>N=124,114</w:t>
            </w:r>
          </w:p>
        </w:tc>
      </w:tr>
      <w:tr w:rsidR="00B55A72" w:rsidRPr="00D15D9C" w14:paraId="085067F9" w14:textId="77777777" w:rsidTr="00B27ED1">
        <w:trPr>
          <w:trHeight w:val="298"/>
        </w:trPr>
        <w:tc>
          <w:tcPr>
            <w:tcW w:w="1154" w:type="pct"/>
            <w:tcBorders>
              <w:bottom w:val="nil"/>
            </w:tcBorders>
            <w:shd w:val="clear" w:color="auto" w:fill="auto"/>
            <w:noWrap/>
            <w:vAlign w:val="bottom"/>
          </w:tcPr>
          <w:p w14:paraId="5AEE2E8A"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Age</w:t>
            </w:r>
          </w:p>
        </w:tc>
        <w:tc>
          <w:tcPr>
            <w:tcW w:w="646" w:type="pct"/>
            <w:tcBorders>
              <w:bottom w:val="nil"/>
            </w:tcBorders>
            <w:shd w:val="clear" w:color="auto" w:fill="auto"/>
            <w:vAlign w:val="bottom"/>
          </w:tcPr>
          <w:p w14:paraId="7E7C3FD7"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100</w:t>
            </w:r>
          </w:p>
        </w:tc>
        <w:tc>
          <w:tcPr>
            <w:tcW w:w="1133" w:type="pct"/>
            <w:tcBorders>
              <w:bottom w:val="nil"/>
            </w:tcBorders>
            <w:shd w:val="clear" w:color="auto" w:fill="auto"/>
            <w:noWrap/>
            <w:vAlign w:val="bottom"/>
          </w:tcPr>
          <w:p w14:paraId="7FAA27E4"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3DC961B8"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71B6AE7A" w14:textId="77777777" w:rsidR="00B55A72" w:rsidRPr="00D15D9C" w:rsidRDefault="00B55A72" w:rsidP="00B27ED1">
            <w:pPr>
              <w:spacing w:after="0" w:line="240" w:lineRule="auto"/>
              <w:rPr>
                <w:rFonts w:cs="Times New Roman"/>
                <w:sz w:val="18"/>
                <w:szCs w:val="16"/>
                <w:lang w:val="en-US"/>
              </w:rPr>
            </w:pPr>
          </w:p>
        </w:tc>
      </w:tr>
      <w:tr w:rsidR="00B55A72" w:rsidRPr="00D15D9C" w14:paraId="3F80DAA7" w14:textId="77777777" w:rsidTr="00B27ED1">
        <w:trPr>
          <w:trHeight w:val="298"/>
        </w:trPr>
        <w:tc>
          <w:tcPr>
            <w:tcW w:w="1154" w:type="pct"/>
            <w:tcBorders>
              <w:top w:val="nil"/>
              <w:bottom w:val="nil"/>
            </w:tcBorders>
            <w:shd w:val="clear" w:color="auto" w:fill="auto"/>
            <w:noWrap/>
            <w:vAlign w:val="bottom"/>
          </w:tcPr>
          <w:p w14:paraId="0FB1736F"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Mean (SD)</w:t>
            </w:r>
          </w:p>
        </w:tc>
        <w:tc>
          <w:tcPr>
            <w:tcW w:w="646" w:type="pct"/>
            <w:tcBorders>
              <w:top w:val="nil"/>
              <w:bottom w:val="nil"/>
            </w:tcBorders>
            <w:shd w:val="clear" w:color="auto" w:fill="auto"/>
            <w:vAlign w:val="bottom"/>
          </w:tcPr>
          <w:p w14:paraId="25A610BD"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6EDCEAF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65.5 (12.2)</w:t>
            </w:r>
          </w:p>
        </w:tc>
        <w:tc>
          <w:tcPr>
            <w:tcW w:w="1032" w:type="pct"/>
            <w:tcBorders>
              <w:top w:val="nil"/>
              <w:bottom w:val="nil"/>
            </w:tcBorders>
            <w:shd w:val="clear" w:color="auto" w:fill="auto"/>
            <w:noWrap/>
            <w:vAlign w:val="bottom"/>
          </w:tcPr>
          <w:p w14:paraId="2C2EEA7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65.6 (12.1)</w:t>
            </w:r>
          </w:p>
        </w:tc>
        <w:tc>
          <w:tcPr>
            <w:tcW w:w="1035" w:type="pct"/>
            <w:tcBorders>
              <w:top w:val="nil"/>
              <w:bottom w:val="nil"/>
            </w:tcBorders>
            <w:shd w:val="clear" w:color="auto" w:fill="auto"/>
            <w:noWrap/>
            <w:vAlign w:val="bottom"/>
          </w:tcPr>
          <w:p w14:paraId="1EE482F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65.4 (12.2)</w:t>
            </w:r>
          </w:p>
        </w:tc>
      </w:tr>
      <w:tr w:rsidR="00B55A72" w:rsidRPr="00D15D9C" w14:paraId="7888B7ED" w14:textId="77777777" w:rsidTr="00B27ED1">
        <w:trPr>
          <w:trHeight w:val="298"/>
        </w:trPr>
        <w:tc>
          <w:tcPr>
            <w:tcW w:w="1154" w:type="pct"/>
            <w:tcBorders>
              <w:top w:val="nil"/>
              <w:bottom w:val="nil"/>
            </w:tcBorders>
            <w:shd w:val="clear" w:color="auto" w:fill="auto"/>
            <w:noWrap/>
            <w:vAlign w:val="bottom"/>
          </w:tcPr>
          <w:p w14:paraId="4D5116DA"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&lt;50, n (%)</w:t>
            </w:r>
          </w:p>
        </w:tc>
        <w:tc>
          <w:tcPr>
            <w:tcW w:w="646" w:type="pct"/>
            <w:tcBorders>
              <w:top w:val="nil"/>
              <w:bottom w:val="nil"/>
            </w:tcBorders>
            <w:shd w:val="clear" w:color="auto" w:fill="auto"/>
            <w:vAlign w:val="bottom"/>
          </w:tcPr>
          <w:p w14:paraId="3AE68F66"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3A180C9A"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26,568 (10.7)</w:t>
            </w:r>
          </w:p>
        </w:tc>
        <w:tc>
          <w:tcPr>
            <w:tcW w:w="1032" w:type="pct"/>
            <w:tcBorders>
              <w:top w:val="nil"/>
              <w:bottom w:val="nil"/>
            </w:tcBorders>
            <w:shd w:val="clear" w:color="auto" w:fill="auto"/>
            <w:noWrap/>
            <w:vAlign w:val="bottom"/>
          </w:tcPr>
          <w:p w14:paraId="47A853E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13,191 (10.6)</w:t>
            </w:r>
          </w:p>
        </w:tc>
        <w:tc>
          <w:tcPr>
            <w:tcW w:w="1035" w:type="pct"/>
            <w:tcBorders>
              <w:top w:val="nil"/>
              <w:bottom w:val="nil"/>
            </w:tcBorders>
            <w:shd w:val="clear" w:color="auto" w:fill="auto"/>
            <w:noWrap/>
            <w:vAlign w:val="bottom"/>
          </w:tcPr>
          <w:p w14:paraId="1FA7843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13,377 (10.8)</w:t>
            </w:r>
          </w:p>
        </w:tc>
      </w:tr>
      <w:tr w:rsidR="00B55A72" w:rsidRPr="00D15D9C" w14:paraId="5AA1C9E9" w14:textId="77777777" w:rsidTr="00B27ED1">
        <w:trPr>
          <w:trHeight w:val="298"/>
        </w:trPr>
        <w:tc>
          <w:tcPr>
            <w:tcW w:w="1154" w:type="pct"/>
            <w:tcBorders>
              <w:top w:val="nil"/>
              <w:bottom w:val="nil"/>
            </w:tcBorders>
            <w:shd w:val="clear" w:color="auto" w:fill="auto"/>
            <w:noWrap/>
            <w:vAlign w:val="bottom"/>
          </w:tcPr>
          <w:p w14:paraId="3004FFE7"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50-59, n (%)</w:t>
            </w:r>
          </w:p>
        </w:tc>
        <w:tc>
          <w:tcPr>
            <w:tcW w:w="646" w:type="pct"/>
            <w:tcBorders>
              <w:top w:val="nil"/>
              <w:bottom w:val="nil"/>
            </w:tcBorders>
            <w:shd w:val="clear" w:color="auto" w:fill="auto"/>
            <w:vAlign w:val="bottom"/>
          </w:tcPr>
          <w:p w14:paraId="4AD9FDAF"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27E6085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51,819 (20.9)</w:t>
            </w:r>
          </w:p>
        </w:tc>
        <w:tc>
          <w:tcPr>
            <w:tcW w:w="1032" w:type="pct"/>
            <w:tcBorders>
              <w:top w:val="nil"/>
              <w:bottom w:val="nil"/>
            </w:tcBorders>
            <w:shd w:val="clear" w:color="auto" w:fill="auto"/>
            <w:noWrap/>
            <w:vAlign w:val="bottom"/>
          </w:tcPr>
          <w:p w14:paraId="3EDA4B9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25,729 (20.7)</w:t>
            </w:r>
          </w:p>
        </w:tc>
        <w:tc>
          <w:tcPr>
            <w:tcW w:w="1035" w:type="pct"/>
            <w:tcBorders>
              <w:top w:val="nil"/>
              <w:bottom w:val="nil"/>
            </w:tcBorders>
            <w:shd w:val="clear" w:color="auto" w:fill="auto"/>
            <w:noWrap/>
            <w:vAlign w:val="bottom"/>
          </w:tcPr>
          <w:p w14:paraId="5793C2B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26,090 (21.0)</w:t>
            </w:r>
          </w:p>
        </w:tc>
      </w:tr>
      <w:tr w:rsidR="00B55A72" w:rsidRPr="00D15D9C" w14:paraId="3EDE63E5" w14:textId="77777777" w:rsidTr="00B27ED1">
        <w:trPr>
          <w:trHeight w:val="298"/>
        </w:trPr>
        <w:tc>
          <w:tcPr>
            <w:tcW w:w="1154" w:type="pct"/>
            <w:tcBorders>
              <w:top w:val="nil"/>
              <w:bottom w:val="nil"/>
            </w:tcBorders>
            <w:shd w:val="clear" w:color="auto" w:fill="auto"/>
            <w:noWrap/>
            <w:vAlign w:val="bottom"/>
          </w:tcPr>
          <w:p w14:paraId="0BCBCAE9"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60-69, n (%)</w:t>
            </w:r>
          </w:p>
        </w:tc>
        <w:tc>
          <w:tcPr>
            <w:tcW w:w="646" w:type="pct"/>
            <w:tcBorders>
              <w:top w:val="nil"/>
              <w:bottom w:val="nil"/>
            </w:tcBorders>
            <w:shd w:val="clear" w:color="auto" w:fill="auto"/>
            <w:vAlign w:val="bottom"/>
          </w:tcPr>
          <w:p w14:paraId="24340943"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nil"/>
            </w:tcBorders>
            <w:shd w:val="clear" w:color="auto" w:fill="auto"/>
            <w:noWrap/>
            <w:vAlign w:val="bottom"/>
          </w:tcPr>
          <w:p w14:paraId="7B54272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71,715 (28.9)</w:t>
            </w:r>
          </w:p>
        </w:tc>
        <w:tc>
          <w:tcPr>
            <w:tcW w:w="1032" w:type="pct"/>
            <w:tcBorders>
              <w:top w:val="nil"/>
              <w:bottom w:val="nil"/>
            </w:tcBorders>
            <w:shd w:val="clear" w:color="auto" w:fill="auto"/>
            <w:noWrap/>
            <w:vAlign w:val="bottom"/>
          </w:tcPr>
          <w:p w14:paraId="666EFED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35,859 (28.9)</w:t>
            </w:r>
          </w:p>
        </w:tc>
        <w:tc>
          <w:tcPr>
            <w:tcW w:w="1035" w:type="pct"/>
            <w:tcBorders>
              <w:top w:val="nil"/>
              <w:bottom w:val="nil"/>
            </w:tcBorders>
            <w:shd w:val="clear" w:color="auto" w:fill="auto"/>
            <w:noWrap/>
            <w:vAlign w:val="bottom"/>
          </w:tcPr>
          <w:p w14:paraId="4B34AD0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35,856 (28.9)</w:t>
            </w:r>
          </w:p>
        </w:tc>
      </w:tr>
      <w:tr w:rsidR="00B55A72" w:rsidRPr="00D15D9C" w14:paraId="4704DC39" w14:textId="77777777" w:rsidTr="00B27ED1">
        <w:trPr>
          <w:trHeight w:val="298"/>
        </w:trPr>
        <w:tc>
          <w:tcPr>
            <w:tcW w:w="1154" w:type="pct"/>
            <w:tcBorders>
              <w:top w:val="nil"/>
              <w:bottom w:val="nil"/>
            </w:tcBorders>
            <w:shd w:val="clear" w:color="auto" w:fill="auto"/>
            <w:noWrap/>
            <w:vAlign w:val="bottom"/>
          </w:tcPr>
          <w:p w14:paraId="74AB222D"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70-79, n (%)</w:t>
            </w:r>
          </w:p>
        </w:tc>
        <w:tc>
          <w:tcPr>
            <w:tcW w:w="646" w:type="pct"/>
            <w:tcBorders>
              <w:top w:val="nil"/>
              <w:bottom w:val="nil"/>
            </w:tcBorders>
            <w:shd w:val="clear" w:color="auto" w:fill="auto"/>
            <w:vAlign w:val="bottom"/>
          </w:tcPr>
          <w:p w14:paraId="644B1E51"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nil"/>
            </w:tcBorders>
            <w:shd w:val="clear" w:color="auto" w:fill="auto"/>
            <w:noWrap/>
            <w:vAlign w:val="bottom"/>
          </w:tcPr>
          <w:p w14:paraId="30D700F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64,758 (26.1)</w:t>
            </w:r>
          </w:p>
        </w:tc>
        <w:tc>
          <w:tcPr>
            <w:tcW w:w="1032" w:type="pct"/>
            <w:tcBorders>
              <w:top w:val="nil"/>
              <w:bottom w:val="nil"/>
            </w:tcBorders>
            <w:shd w:val="clear" w:color="auto" w:fill="auto"/>
            <w:noWrap/>
            <w:vAlign w:val="bottom"/>
          </w:tcPr>
          <w:p w14:paraId="434BC62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32,420 (26.1)</w:t>
            </w:r>
          </w:p>
        </w:tc>
        <w:tc>
          <w:tcPr>
            <w:tcW w:w="1035" w:type="pct"/>
            <w:tcBorders>
              <w:top w:val="nil"/>
              <w:bottom w:val="nil"/>
            </w:tcBorders>
            <w:shd w:val="clear" w:color="auto" w:fill="auto"/>
            <w:noWrap/>
            <w:vAlign w:val="bottom"/>
          </w:tcPr>
          <w:p w14:paraId="4CFDFDF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32,338 (26.1)</w:t>
            </w:r>
          </w:p>
        </w:tc>
      </w:tr>
      <w:tr w:rsidR="00B55A72" w:rsidRPr="00D15D9C" w14:paraId="70E7F924" w14:textId="77777777" w:rsidTr="00B27ED1">
        <w:trPr>
          <w:trHeight w:val="87"/>
        </w:trPr>
        <w:tc>
          <w:tcPr>
            <w:tcW w:w="1154" w:type="pct"/>
            <w:tcBorders>
              <w:top w:val="nil"/>
              <w:bottom w:val="single" w:sz="4" w:space="0" w:color="auto"/>
            </w:tcBorders>
            <w:shd w:val="clear" w:color="auto" w:fill="auto"/>
            <w:noWrap/>
            <w:vAlign w:val="bottom"/>
          </w:tcPr>
          <w:p w14:paraId="20815B57"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80+, n (%)</w:t>
            </w:r>
          </w:p>
        </w:tc>
        <w:tc>
          <w:tcPr>
            <w:tcW w:w="646" w:type="pct"/>
            <w:tcBorders>
              <w:top w:val="nil"/>
              <w:bottom w:val="single" w:sz="4" w:space="0" w:color="auto"/>
            </w:tcBorders>
            <w:shd w:val="clear" w:color="auto" w:fill="auto"/>
            <w:vAlign w:val="bottom"/>
          </w:tcPr>
          <w:p w14:paraId="1D99C9E9"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single" w:sz="4" w:space="0" w:color="auto"/>
            </w:tcBorders>
            <w:shd w:val="clear" w:color="auto" w:fill="auto"/>
            <w:noWrap/>
            <w:vAlign w:val="bottom"/>
          </w:tcPr>
          <w:p w14:paraId="2FE3B70D"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33,246 (13.4)</w:t>
            </w:r>
          </w:p>
        </w:tc>
        <w:tc>
          <w:tcPr>
            <w:tcW w:w="1032" w:type="pct"/>
            <w:tcBorders>
              <w:top w:val="nil"/>
              <w:bottom w:val="single" w:sz="4" w:space="0" w:color="auto"/>
            </w:tcBorders>
            <w:shd w:val="clear" w:color="auto" w:fill="auto"/>
            <w:noWrap/>
            <w:vAlign w:val="bottom"/>
          </w:tcPr>
          <w:p w14:paraId="4DF24B8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16,831 (13.6)</w:t>
            </w:r>
          </w:p>
        </w:tc>
        <w:tc>
          <w:tcPr>
            <w:tcW w:w="1035" w:type="pct"/>
            <w:tcBorders>
              <w:top w:val="nil"/>
              <w:bottom w:val="single" w:sz="4" w:space="0" w:color="auto"/>
            </w:tcBorders>
            <w:shd w:val="clear" w:color="auto" w:fill="auto"/>
            <w:noWrap/>
            <w:vAlign w:val="bottom"/>
          </w:tcPr>
          <w:p w14:paraId="63488A2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16,415 (13.2)</w:t>
            </w:r>
          </w:p>
        </w:tc>
      </w:tr>
      <w:tr w:rsidR="00B55A72" w:rsidRPr="00D15D9C" w14:paraId="42B7B0CA" w14:textId="77777777" w:rsidTr="00B27ED1">
        <w:trPr>
          <w:trHeight w:val="298"/>
        </w:trPr>
        <w:tc>
          <w:tcPr>
            <w:tcW w:w="1154" w:type="pct"/>
            <w:tcBorders>
              <w:top w:val="single" w:sz="4" w:space="0" w:color="auto"/>
              <w:bottom w:val="nil"/>
            </w:tcBorders>
            <w:shd w:val="clear" w:color="auto" w:fill="auto"/>
            <w:noWrap/>
            <w:vAlign w:val="bottom"/>
          </w:tcPr>
          <w:p w14:paraId="0E4DBC2A"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Sex, n (%)</w:t>
            </w:r>
          </w:p>
        </w:tc>
        <w:tc>
          <w:tcPr>
            <w:tcW w:w="646" w:type="pct"/>
            <w:tcBorders>
              <w:top w:val="single" w:sz="4" w:space="0" w:color="auto"/>
              <w:bottom w:val="nil"/>
            </w:tcBorders>
            <w:shd w:val="clear" w:color="auto" w:fill="auto"/>
            <w:vAlign w:val="bottom"/>
          </w:tcPr>
          <w:p w14:paraId="573841E4" w14:textId="77777777" w:rsidR="00B55A72" w:rsidRPr="00D15D9C" w:rsidRDefault="00B55A72" w:rsidP="00B27ED1">
            <w:pPr>
              <w:spacing w:after="0" w:line="240" w:lineRule="auto"/>
              <w:rPr>
                <w:rFonts w:cs="Times New Roman"/>
                <w:sz w:val="18"/>
                <w:szCs w:val="16"/>
                <w:lang w:val="en-US"/>
              </w:rPr>
            </w:pPr>
            <w:r w:rsidRPr="00D15D9C">
              <w:rPr>
                <w:rFonts w:cs="Times New Roman"/>
                <w:color w:val="000000"/>
                <w:sz w:val="18"/>
                <w:szCs w:val="16"/>
                <w:lang w:val="en-US"/>
              </w:rPr>
              <w:t>100</w:t>
            </w:r>
          </w:p>
        </w:tc>
        <w:tc>
          <w:tcPr>
            <w:tcW w:w="1133" w:type="pct"/>
            <w:tcBorders>
              <w:top w:val="single" w:sz="4" w:space="0" w:color="auto"/>
              <w:bottom w:val="nil"/>
            </w:tcBorders>
            <w:shd w:val="clear" w:color="auto" w:fill="auto"/>
            <w:noWrap/>
            <w:vAlign w:val="bottom"/>
          </w:tcPr>
          <w:p w14:paraId="2444AF3B" w14:textId="77777777" w:rsidR="00B55A72" w:rsidRPr="00D15D9C" w:rsidRDefault="00B55A72" w:rsidP="00B27ED1">
            <w:pPr>
              <w:spacing w:after="0" w:line="240" w:lineRule="auto"/>
              <w:rPr>
                <w:rFonts w:cs="Times New Roman"/>
                <w:sz w:val="18"/>
                <w:szCs w:val="16"/>
                <w:lang w:val="en-US"/>
              </w:rPr>
            </w:pPr>
          </w:p>
        </w:tc>
        <w:tc>
          <w:tcPr>
            <w:tcW w:w="1032" w:type="pct"/>
            <w:tcBorders>
              <w:top w:val="single" w:sz="4" w:space="0" w:color="auto"/>
              <w:bottom w:val="nil"/>
            </w:tcBorders>
            <w:shd w:val="clear" w:color="auto" w:fill="auto"/>
            <w:noWrap/>
            <w:vAlign w:val="bottom"/>
          </w:tcPr>
          <w:p w14:paraId="7A033762" w14:textId="77777777" w:rsidR="00B55A72" w:rsidRPr="00D15D9C" w:rsidRDefault="00B55A72" w:rsidP="00B27ED1">
            <w:pPr>
              <w:spacing w:after="0" w:line="240" w:lineRule="auto"/>
              <w:rPr>
                <w:rFonts w:cs="Times New Roman"/>
                <w:sz w:val="18"/>
                <w:szCs w:val="16"/>
                <w:lang w:val="en-US"/>
              </w:rPr>
            </w:pPr>
          </w:p>
        </w:tc>
        <w:tc>
          <w:tcPr>
            <w:tcW w:w="1035" w:type="pct"/>
            <w:tcBorders>
              <w:top w:val="single" w:sz="4" w:space="0" w:color="auto"/>
              <w:bottom w:val="nil"/>
            </w:tcBorders>
            <w:shd w:val="clear" w:color="auto" w:fill="auto"/>
            <w:noWrap/>
            <w:vAlign w:val="bottom"/>
          </w:tcPr>
          <w:p w14:paraId="68709958" w14:textId="77777777" w:rsidR="00B55A72" w:rsidRPr="00D15D9C" w:rsidRDefault="00B55A72" w:rsidP="00B27ED1">
            <w:pPr>
              <w:spacing w:after="0" w:line="240" w:lineRule="auto"/>
              <w:rPr>
                <w:rFonts w:cs="Times New Roman"/>
                <w:sz w:val="18"/>
                <w:szCs w:val="16"/>
                <w:lang w:val="en-US"/>
              </w:rPr>
            </w:pPr>
          </w:p>
        </w:tc>
      </w:tr>
      <w:tr w:rsidR="00B55A72" w:rsidRPr="00D15D9C" w14:paraId="39C8DF88" w14:textId="77777777" w:rsidTr="00B27ED1">
        <w:trPr>
          <w:trHeight w:val="298"/>
        </w:trPr>
        <w:tc>
          <w:tcPr>
            <w:tcW w:w="1154" w:type="pct"/>
            <w:tcBorders>
              <w:top w:val="nil"/>
              <w:bottom w:val="nil"/>
            </w:tcBorders>
            <w:shd w:val="clear" w:color="auto" w:fill="auto"/>
            <w:noWrap/>
            <w:vAlign w:val="bottom"/>
            <w:hideMark/>
          </w:tcPr>
          <w:p w14:paraId="1C061DD6"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Male</w:t>
            </w:r>
          </w:p>
        </w:tc>
        <w:tc>
          <w:tcPr>
            <w:tcW w:w="646" w:type="pct"/>
            <w:tcBorders>
              <w:top w:val="nil"/>
              <w:bottom w:val="nil"/>
            </w:tcBorders>
            <w:shd w:val="clear" w:color="auto" w:fill="auto"/>
            <w:vAlign w:val="bottom"/>
          </w:tcPr>
          <w:p w14:paraId="31B35629"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hideMark/>
          </w:tcPr>
          <w:p w14:paraId="47FD3E4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178,258 (71.8)</w:t>
            </w:r>
          </w:p>
        </w:tc>
        <w:tc>
          <w:tcPr>
            <w:tcW w:w="1032" w:type="pct"/>
            <w:tcBorders>
              <w:top w:val="nil"/>
              <w:bottom w:val="nil"/>
            </w:tcBorders>
            <w:shd w:val="clear" w:color="auto" w:fill="auto"/>
            <w:noWrap/>
            <w:vAlign w:val="bottom"/>
            <w:hideMark/>
          </w:tcPr>
          <w:p w14:paraId="594C274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89,568 (72.2)</w:t>
            </w:r>
          </w:p>
        </w:tc>
        <w:tc>
          <w:tcPr>
            <w:tcW w:w="1035" w:type="pct"/>
            <w:tcBorders>
              <w:top w:val="nil"/>
              <w:bottom w:val="nil"/>
            </w:tcBorders>
            <w:shd w:val="clear" w:color="auto" w:fill="auto"/>
            <w:noWrap/>
            <w:vAlign w:val="bottom"/>
            <w:hideMark/>
          </w:tcPr>
          <w:p w14:paraId="598AB83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88,690 (71.5)</w:t>
            </w:r>
          </w:p>
        </w:tc>
      </w:tr>
      <w:tr w:rsidR="00B55A72" w:rsidRPr="00D15D9C" w14:paraId="0380161D" w14:textId="77777777" w:rsidTr="00B27ED1">
        <w:trPr>
          <w:trHeight w:val="87"/>
        </w:trPr>
        <w:tc>
          <w:tcPr>
            <w:tcW w:w="1154" w:type="pct"/>
            <w:tcBorders>
              <w:top w:val="nil"/>
              <w:bottom w:val="single" w:sz="4" w:space="0" w:color="auto"/>
            </w:tcBorders>
            <w:shd w:val="clear" w:color="auto" w:fill="auto"/>
            <w:noWrap/>
            <w:vAlign w:val="bottom"/>
            <w:hideMark/>
          </w:tcPr>
          <w:p w14:paraId="6A3432E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Female</w:t>
            </w:r>
          </w:p>
        </w:tc>
        <w:tc>
          <w:tcPr>
            <w:tcW w:w="646" w:type="pct"/>
            <w:tcBorders>
              <w:top w:val="nil"/>
              <w:bottom w:val="single" w:sz="4" w:space="0" w:color="auto"/>
            </w:tcBorders>
            <w:shd w:val="clear" w:color="auto" w:fill="auto"/>
            <w:vAlign w:val="bottom"/>
          </w:tcPr>
          <w:p w14:paraId="6F92BC16"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single" w:sz="4" w:space="0" w:color="auto"/>
            </w:tcBorders>
            <w:shd w:val="clear" w:color="auto" w:fill="auto"/>
            <w:noWrap/>
            <w:vAlign w:val="bottom"/>
          </w:tcPr>
          <w:p w14:paraId="6B4679D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69,970 (28.2)</w:t>
            </w:r>
          </w:p>
        </w:tc>
        <w:tc>
          <w:tcPr>
            <w:tcW w:w="1032" w:type="pct"/>
            <w:tcBorders>
              <w:top w:val="nil"/>
              <w:bottom w:val="single" w:sz="4" w:space="0" w:color="auto"/>
            </w:tcBorders>
            <w:shd w:val="clear" w:color="auto" w:fill="auto"/>
            <w:noWrap/>
            <w:vAlign w:val="bottom"/>
          </w:tcPr>
          <w:p w14:paraId="09BD5C5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34,546 (27.8)</w:t>
            </w:r>
          </w:p>
        </w:tc>
        <w:tc>
          <w:tcPr>
            <w:tcW w:w="1035" w:type="pct"/>
            <w:tcBorders>
              <w:top w:val="nil"/>
              <w:bottom w:val="single" w:sz="4" w:space="0" w:color="auto"/>
            </w:tcBorders>
            <w:shd w:val="clear" w:color="auto" w:fill="auto"/>
            <w:noWrap/>
            <w:vAlign w:val="bottom"/>
          </w:tcPr>
          <w:p w14:paraId="408D303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35,424 (28.5)</w:t>
            </w:r>
          </w:p>
        </w:tc>
      </w:tr>
      <w:tr w:rsidR="00B55A72" w:rsidRPr="00D15D9C" w14:paraId="0CA95112" w14:textId="77777777" w:rsidTr="00B27ED1">
        <w:trPr>
          <w:trHeight w:val="298"/>
        </w:trPr>
        <w:tc>
          <w:tcPr>
            <w:tcW w:w="1154" w:type="pct"/>
            <w:tcBorders>
              <w:bottom w:val="nil"/>
            </w:tcBorders>
            <w:shd w:val="clear" w:color="auto" w:fill="auto"/>
            <w:noWrap/>
            <w:vAlign w:val="bottom"/>
          </w:tcPr>
          <w:p w14:paraId="63DCFF5F"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Ethnicity, n (%)</w:t>
            </w:r>
          </w:p>
        </w:tc>
        <w:tc>
          <w:tcPr>
            <w:tcW w:w="646" w:type="pct"/>
            <w:tcBorders>
              <w:bottom w:val="nil"/>
            </w:tcBorders>
            <w:shd w:val="clear" w:color="auto" w:fill="auto"/>
            <w:vAlign w:val="bottom"/>
          </w:tcPr>
          <w:p w14:paraId="303DB921"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83.6</w:t>
            </w:r>
          </w:p>
        </w:tc>
        <w:tc>
          <w:tcPr>
            <w:tcW w:w="1133" w:type="pct"/>
            <w:tcBorders>
              <w:bottom w:val="nil"/>
            </w:tcBorders>
            <w:shd w:val="clear" w:color="auto" w:fill="auto"/>
            <w:noWrap/>
            <w:vAlign w:val="bottom"/>
          </w:tcPr>
          <w:p w14:paraId="4AF3E3C1"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097548DF"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737939BF" w14:textId="77777777" w:rsidR="00B55A72" w:rsidRPr="00D15D9C" w:rsidRDefault="00B55A72" w:rsidP="00B27ED1">
            <w:pPr>
              <w:spacing w:after="0" w:line="240" w:lineRule="auto"/>
              <w:rPr>
                <w:rFonts w:cs="Times New Roman"/>
                <w:sz w:val="18"/>
                <w:szCs w:val="16"/>
                <w:lang w:val="en-US"/>
              </w:rPr>
            </w:pPr>
          </w:p>
        </w:tc>
      </w:tr>
      <w:tr w:rsidR="00B55A72" w:rsidRPr="00D15D9C" w14:paraId="2ABAB3BC" w14:textId="77777777" w:rsidTr="00B27ED1">
        <w:trPr>
          <w:trHeight w:val="298"/>
        </w:trPr>
        <w:tc>
          <w:tcPr>
            <w:tcW w:w="1154" w:type="pct"/>
            <w:tcBorders>
              <w:top w:val="nil"/>
              <w:bottom w:val="nil"/>
            </w:tcBorders>
            <w:shd w:val="clear" w:color="auto" w:fill="auto"/>
            <w:noWrap/>
            <w:vAlign w:val="bottom"/>
          </w:tcPr>
          <w:p w14:paraId="5697DC9B"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Asian</w:t>
            </w:r>
          </w:p>
        </w:tc>
        <w:tc>
          <w:tcPr>
            <w:tcW w:w="646" w:type="pct"/>
            <w:tcBorders>
              <w:top w:val="nil"/>
              <w:bottom w:val="nil"/>
            </w:tcBorders>
            <w:shd w:val="clear" w:color="auto" w:fill="auto"/>
            <w:vAlign w:val="bottom"/>
          </w:tcPr>
          <w:p w14:paraId="1AF70193"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1104210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14,921 (7.2)</w:t>
            </w:r>
          </w:p>
        </w:tc>
        <w:tc>
          <w:tcPr>
            <w:tcW w:w="1032" w:type="pct"/>
            <w:tcBorders>
              <w:top w:val="nil"/>
              <w:bottom w:val="nil"/>
            </w:tcBorders>
            <w:shd w:val="clear" w:color="auto" w:fill="auto"/>
            <w:noWrap/>
            <w:vAlign w:val="bottom"/>
          </w:tcPr>
          <w:p w14:paraId="667394A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8,628 (8.6)</w:t>
            </w:r>
          </w:p>
        </w:tc>
        <w:tc>
          <w:tcPr>
            <w:tcW w:w="1035" w:type="pct"/>
            <w:tcBorders>
              <w:top w:val="nil"/>
              <w:bottom w:val="nil"/>
            </w:tcBorders>
            <w:shd w:val="clear" w:color="auto" w:fill="auto"/>
            <w:noWrap/>
            <w:vAlign w:val="bottom"/>
          </w:tcPr>
          <w:p w14:paraId="7B19E03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6,293 (5.9)</w:t>
            </w:r>
          </w:p>
        </w:tc>
      </w:tr>
      <w:tr w:rsidR="00B55A72" w:rsidRPr="00D15D9C" w14:paraId="0988F73F" w14:textId="77777777" w:rsidTr="00B27ED1">
        <w:trPr>
          <w:trHeight w:val="298"/>
        </w:trPr>
        <w:tc>
          <w:tcPr>
            <w:tcW w:w="1154" w:type="pct"/>
            <w:tcBorders>
              <w:top w:val="nil"/>
              <w:bottom w:val="nil"/>
            </w:tcBorders>
            <w:shd w:val="clear" w:color="auto" w:fill="auto"/>
            <w:noWrap/>
            <w:vAlign w:val="bottom"/>
          </w:tcPr>
          <w:p w14:paraId="578DF78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Black</w:t>
            </w:r>
          </w:p>
        </w:tc>
        <w:tc>
          <w:tcPr>
            <w:tcW w:w="646" w:type="pct"/>
            <w:tcBorders>
              <w:top w:val="nil"/>
              <w:bottom w:val="nil"/>
            </w:tcBorders>
            <w:shd w:val="clear" w:color="auto" w:fill="auto"/>
            <w:vAlign w:val="bottom"/>
          </w:tcPr>
          <w:p w14:paraId="7C5EEEA1"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60F593D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1,858 (0.9)</w:t>
            </w:r>
          </w:p>
        </w:tc>
        <w:tc>
          <w:tcPr>
            <w:tcW w:w="1032" w:type="pct"/>
            <w:tcBorders>
              <w:top w:val="nil"/>
              <w:bottom w:val="nil"/>
            </w:tcBorders>
            <w:shd w:val="clear" w:color="auto" w:fill="auto"/>
            <w:noWrap/>
            <w:vAlign w:val="bottom"/>
          </w:tcPr>
          <w:p w14:paraId="48359AF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1,024 (1.0)</w:t>
            </w:r>
          </w:p>
        </w:tc>
        <w:tc>
          <w:tcPr>
            <w:tcW w:w="1035" w:type="pct"/>
            <w:tcBorders>
              <w:top w:val="nil"/>
              <w:bottom w:val="nil"/>
            </w:tcBorders>
            <w:shd w:val="clear" w:color="auto" w:fill="auto"/>
            <w:noWrap/>
            <w:vAlign w:val="bottom"/>
          </w:tcPr>
          <w:p w14:paraId="4B86B2D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834 (0.8)</w:t>
            </w:r>
          </w:p>
        </w:tc>
      </w:tr>
      <w:tr w:rsidR="00B55A72" w:rsidRPr="00D15D9C" w14:paraId="04998CD6" w14:textId="77777777" w:rsidTr="00B27ED1">
        <w:trPr>
          <w:trHeight w:val="298"/>
        </w:trPr>
        <w:tc>
          <w:tcPr>
            <w:tcW w:w="1154" w:type="pct"/>
            <w:tcBorders>
              <w:top w:val="nil"/>
              <w:bottom w:val="nil"/>
            </w:tcBorders>
            <w:shd w:val="clear" w:color="auto" w:fill="auto"/>
            <w:noWrap/>
            <w:vAlign w:val="bottom"/>
          </w:tcPr>
          <w:p w14:paraId="6681E461"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White</w:t>
            </w:r>
          </w:p>
        </w:tc>
        <w:tc>
          <w:tcPr>
            <w:tcW w:w="646" w:type="pct"/>
            <w:tcBorders>
              <w:top w:val="nil"/>
              <w:bottom w:val="nil"/>
            </w:tcBorders>
            <w:shd w:val="clear" w:color="auto" w:fill="auto"/>
            <w:vAlign w:val="bottom"/>
          </w:tcPr>
          <w:p w14:paraId="20235BCB"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nil"/>
            </w:tcBorders>
            <w:shd w:val="clear" w:color="auto" w:fill="auto"/>
            <w:noWrap/>
            <w:vAlign w:val="bottom"/>
          </w:tcPr>
          <w:p w14:paraId="07854C92"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177,414 (85.5)</w:t>
            </w:r>
          </w:p>
        </w:tc>
        <w:tc>
          <w:tcPr>
            <w:tcW w:w="1032" w:type="pct"/>
            <w:tcBorders>
              <w:top w:val="nil"/>
              <w:bottom w:val="nil"/>
            </w:tcBorders>
            <w:shd w:val="clear" w:color="auto" w:fill="auto"/>
            <w:noWrap/>
            <w:vAlign w:val="bottom"/>
          </w:tcPr>
          <w:p w14:paraId="1FD73E0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82,311 (81.9)</w:t>
            </w:r>
          </w:p>
        </w:tc>
        <w:tc>
          <w:tcPr>
            <w:tcW w:w="1035" w:type="pct"/>
            <w:tcBorders>
              <w:top w:val="nil"/>
              <w:bottom w:val="nil"/>
            </w:tcBorders>
            <w:shd w:val="clear" w:color="auto" w:fill="auto"/>
            <w:noWrap/>
            <w:vAlign w:val="bottom"/>
          </w:tcPr>
          <w:p w14:paraId="1F72725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95,103 (88.8)</w:t>
            </w:r>
          </w:p>
        </w:tc>
      </w:tr>
      <w:tr w:rsidR="00B55A72" w:rsidRPr="00D15D9C" w14:paraId="00853B0E" w14:textId="77777777" w:rsidTr="00B27ED1">
        <w:trPr>
          <w:trHeight w:val="298"/>
        </w:trPr>
        <w:tc>
          <w:tcPr>
            <w:tcW w:w="1154" w:type="pct"/>
            <w:tcBorders>
              <w:top w:val="nil"/>
              <w:bottom w:val="single" w:sz="4" w:space="0" w:color="auto"/>
            </w:tcBorders>
            <w:shd w:val="clear" w:color="auto" w:fill="auto"/>
            <w:noWrap/>
            <w:vAlign w:val="bottom"/>
          </w:tcPr>
          <w:p w14:paraId="11BCB2A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Other</w:t>
            </w:r>
          </w:p>
        </w:tc>
        <w:tc>
          <w:tcPr>
            <w:tcW w:w="646" w:type="pct"/>
            <w:tcBorders>
              <w:top w:val="nil"/>
              <w:bottom w:val="single" w:sz="4" w:space="0" w:color="auto"/>
            </w:tcBorders>
            <w:shd w:val="clear" w:color="auto" w:fill="auto"/>
            <w:vAlign w:val="bottom"/>
          </w:tcPr>
          <w:p w14:paraId="0F1F74E3"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single" w:sz="4" w:space="0" w:color="auto"/>
            </w:tcBorders>
            <w:shd w:val="clear" w:color="auto" w:fill="auto"/>
            <w:noWrap/>
            <w:vAlign w:val="bottom"/>
          </w:tcPr>
          <w:p w14:paraId="44D3DA5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13,401 (6.5)</w:t>
            </w:r>
          </w:p>
        </w:tc>
        <w:tc>
          <w:tcPr>
            <w:tcW w:w="1032" w:type="pct"/>
            <w:tcBorders>
              <w:top w:val="nil"/>
              <w:bottom w:val="single" w:sz="4" w:space="0" w:color="auto"/>
            </w:tcBorders>
            <w:shd w:val="clear" w:color="auto" w:fill="auto"/>
            <w:noWrap/>
            <w:vAlign w:val="bottom"/>
          </w:tcPr>
          <w:p w14:paraId="0E6D20F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8,588 (8.5)</w:t>
            </w:r>
          </w:p>
        </w:tc>
        <w:tc>
          <w:tcPr>
            <w:tcW w:w="1035" w:type="pct"/>
            <w:tcBorders>
              <w:top w:val="nil"/>
              <w:bottom w:val="single" w:sz="4" w:space="0" w:color="auto"/>
            </w:tcBorders>
            <w:shd w:val="clear" w:color="auto" w:fill="auto"/>
            <w:noWrap/>
            <w:vAlign w:val="bottom"/>
          </w:tcPr>
          <w:p w14:paraId="0B957A6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4,813 (4.5)</w:t>
            </w:r>
          </w:p>
        </w:tc>
      </w:tr>
      <w:tr w:rsidR="00B55A72" w:rsidRPr="00D15D9C" w14:paraId="3759ED8C" w14:textId="77777777" w:rsidTr="00B27ED1">
        <w:trPr>
          <w:trHeight w:val="298"/>
        </w:trPr>
        <w:tc>
          <w:tcPr>
            <w:tcW w:w="1154" w:type="pct"/>
            <w:tcBorders>
              <w:bottom w:val="nil"/>
            </w:tcBorders>
            <w:shd w:val="clear" w:color="auto" w:fill="auto"/>
            <w:noWrap/>
            <w:vAlign w:val="bottom"/>
          </w:tcPr>
          <w:p w14:paraId="12372AB5"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Smoking, n (%)</w:t>
            </w:r>
          </w:p>
        </w:tc>
        <w:tc>
          <w:tcPr>
            <w:tcW w:w="646" w:type="pct"/>
            <w:tcBorders>
              <w:bottom w:val="nil"/>
            </w:tcBorders>
            <w:shd w:val="clear" w:color="auto" w:fill="auto"/>
            <w:vAlign w:val="bottom"/>
          </w:tcPr>
          <w:p w14:paraId="696E1215" w14:textId="77777777" w:rsidR="00B55A72" w:rsidRPr="00D15D9C" w:rsidRDefault="00B55A72" w:rsidP="00B27ED1">
            <w:pPr>
              <w:spacing w:after="0" w:line="240" w:lineRule="auto"/>
              <w:rPr>
                <w:rFonts w:cs="Times New Roman"/>
                <w:sz w:val="18"/>
                <w:szCs w:val="16"/>
                <w:lang w:val="en-US"/>
              </w:rPr>
            </w:pPr>
            <w:r w:rsidRPr="00D15D9C">
              <w:rPr>
                <w:rFonts w:cs="Times New Roman"/>
                <w:color w:val="000000"/>
                <w:sz w:val="18"/>
                <w:szCs w:val="16"/>
                <w:lang w:val="en-US"/>
              </w:rPr>
              <w:t>89.7</w:t>
            </w:r>
          </w:p>
        </w:tc>
        <w:tc>
          <w:tcPr>
            <w:tcW w:w="1133" w:type="pct"/>
            <w:tcBorders>
              <w:bottom w:val="nil"/>
            </w:tcBorders>
            <w:shd w:val="clear" w:color="auto" w:fill="auto"/>
            <w:noWrap/>
            <w:vAlign w:val="bottom"/>
          </w:tcPr>
          <w:p w14:paraId="3EB89B0A"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4B20A3E7"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3E3CA385" w14:textId="77777777" w:rsidR="00B55A72" w:rsidRPr="00D15D9C" w:rsidRDefault="00B55A72" w:rsidP="00B27ED1">
            <w:pPr>
              <w:spacing w:after="0" w:line="240" w:lineRule="auto"/>
              <w:rPr>
                <w:rFonts w:cs="Times New Roman"/>
                <w:sz w:val="18"/>
                <w:szCs w:val="16"/>
                <w:lang w:val="en-US"/>
              </w:rPr>
            </w:pPr>
          </w:p>
        </w:tc>
      </w:tr>
      <w:tr w:rsidR="00B55A72" w:rsidRPr="00D15D9C" w14:paraId="26A90EDB" w14:textId="77777777" w:rsidTr="00B27ED1">
        <w:trPr>
          <w:trHeight w:val="298"/>
        </w:trPr>
        <w:tc>
          <w:tcPr>
            <w:tcW w:w="1154" w:type="pct"/>
            <w:tcBorders>
              <w:top w:val="nil"/>
              <w:bottom w:val="nil"/>
            </w:tcBorders>
            <w:shd w:val="clear" w:color="auto" w:fill="auto"/>
            <w:noWrap/>
            <w:vAlign w:val="bottom"/>
            <w:hideMark/>
          </w:tcPr>
          <w:p w14:paraId="0FFAF199"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Never</w:t>
            </w:r>
          </w:p>
        </w:tc>
        <w:tc>
          <w:tcPr>
            <w:tcW w:w="646" w:type="pct"/>
            <w:tcBorders>
              <w:top w:val="nil"/>
              <w:bottom w:val="nil"/>
            </w:tcBorders>
            <w:shd w:val="clear" w:color="auto" w:fill="auto"/>
            <w:vAlign w:val="bottom"/>
          </w:tcPr>
          <w:p w14:paraId="291336FA"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6130D7B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82,994 (37.3)</w:t>
            </w:r>
          </w:p>
        </w:tc>
        <w:tc>
          <w:tcPr>
            <w:tcW w:w="1032" w:type="pct"/>
            <w:tcBorders>
              <w:top w:val="nil"/>
              <w:bottom w:val="nil"/>
            </w:tcBorders>
            <w:shd w:val="clear" w:color="auto" w:fill="auto"/>
            <w:noWrap/>
            <w:vAlign w:val="bottom"/>
          </w:tcPr>
          <w:p w14:paraId="29D102A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40,948 (37.7)</w:t>
            </w:r>
          </w:p>
        </w:tc>
        <w:tc>
          <w:tcPr>
            <w:tcW w:w="1035" w:type="pct"/>
            <w:tcBorders>
              <w:top w:val="nil"/>
              <w:bottom w:val="nil"/>
            </w:tcBorders>
            <w:shd w:val="clear" w:color="auto" w:fill="auto"/>
            <w:noWrap/>
            <w:vAlign w:val="bottom"/>
          </w:tcPr>
          <w:p w14:paraId="525F220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42,046 (36.9)</w:t>
            </w:r>
          </w:p>
        </w:tc>
      </w:tr>
      <w:tr w:rsidR="00B55A72" w:rsidRPr="00D15D9C" w14:paraId="35058B76" w14:textId="77777777" w:rsidTr="00B27ED1">
        <w:trPr>
          <w:trHeight w:val="298"/>
        </w:trPr>
        <w:tc>
          <w:tcPr>
            <w:tcW w:w="1154" w:type="pct"/>
            <w:tcBorders>
              <w:top w:val="nil"/>
              <w:bottom w:val="nil"/>
            </w:tcBorders>
            <w:shd w:val="clear" w:color="auto" w:fill="auto"/>
            <w:noWrap/>
            <w:vAlign w:val="bottom"/>
          </w:tcPr>
          <w:p w14:paraId="3EABB6C2"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Former</w:t>
            </w:r>
          </w:p>
        </w:tc>
        <w:tc>
          <w:tcPr>
            <w:tcW w:w="646" w:type="pct"/>
            <w:tcBorders>
              <w:top w:val="nil"/>
              <w:bottom w:val="nil"/>
            </w:tcBorders>
            <w:shd w:val="clear" w:color="auto" w:fill="auto"/>
            <w:vAlign w:val="bottom"/>
          </w:tcPr>
          <w:p w14:paraId="5C8F0A17"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7682F77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87,321 (39.2)</w:t>
            </w:r>
          </w:p>
        </w:tc>
        <w:tc>
          <w:tcPr>
            <w:tcW w:w="1032" w:type="pct"/>
            <w:tcBorders>
              <w:top w:val="nil"/>
              <w:bottom w:val="nil"/>
            </w:tcBorders>
            <w:shd w:val="clear" w:color="auto" w:fill="auto"/>
            <w:noWrap/>
            <w:vAlign w:val="bottom"/>
          </w:tcPr>
          <w:p w14:paraId="195D35CD"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43,085 (39.7)</w:t>
            </w:r>
          </w:p>
        </w:tc>
        <w:tc>
          <w:tcPr>
            <w:tcW w:w="1035" w:type="pct"/>
            <w:tcBorders>
              <w:top w:val="nil"/>
              <w:bottom w:val="nil"/>
            </w:tcBorders>
            <w:shd w:val="clear" w:color="auto" w:fill="auto"/>
            <w:noWrap/>
            <w:vAlign w:val="bottom"/>
          </w:tcPr>
          <w:p w14:paraId="27E5C6BA"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44,236 (38.8)</w:t>
            </w:r>
          </w:p>
        </w:tc>
      </w:tr>
      <w:tr w:rsidR="00B55A72" w:rsidRPr="00D15D9C" w14:paraId="2FFD21C8" w14:textId="77777777" w:rsidTr="00B27ED1">
        <w:trPr>
          <w:trHeight w:val="298"/>
        </w:trPr>
        <w:tc>
          <w:tcPr>
            <w:tcW w:w="1154" w:type="pct"/>
            <w:tcBorders>
              <w:top w:val="nil"/>
            </w:tcBorders>
            <w:shd w:val="clear" w:color="auto" w:fill="auto"/>
            <w:noWrap/>
            <w:vAlign w:val="bottom"/>
          </w:tcPr>
          <w:p w14:paraId="30C4090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Current</w:t>
            </w:r>
          </w:p>
        </w:tc>
        <w:tc>
          <w:tcPr>
            <w:tcW w:w="646" w:type="pct"/>
            <w:tcBorders>
              <w:top w:val="nil"/>
            </w:tcBorders>
            <w:shd w:val="clear" w:color="auto" w:fill="auto"/>
            <w:vAlign w:val="bottom"/>
          </w:tcPr>
          <w:p w14:paraId="6B9C3A18" w14:textId="77777777" w:rsidR="00B55A72" w:rsidRPr="00D15D9C" w:rsidRDefault="00B55A72" w:rsidP="00B27ED1">
            <w:pPr>
              <w:spacing w:after="0" w:line="240" w:lineRule="auto"/>
              <w:rPr>
                <w:rFonts w:cs="Times New Roman"/>
                <w:sz w:val="18"/>
                <w:szCs w:val="16"/>
                <w:lang w:val="en-US"/>
              </w:rPr>
            </w:pPr>
          </w:p>
        </w:tc>
        <w:tc>
          <w:tcPr>
            <w:tcW w:w="1133" w:type="pct"/>
            <w:tcBorders>
              <w:top w:val="nil"/>
            </w:tcBorders>
            <w:shd w:val="clear" w:color="auto" w:fill="auto"/>
            <w:noWrap/>
            <w:vAlign w:val="bottom"/>
          </w:tcPr>
          <w:p w14:paraId="636DAD0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52,431 (23.5)</w:t>
            </w:r>
          </w:p>
        </w:tc>
        <w:tc>
          <w:tcPr>
            <w:tcW w:w="1032" w:type="pct"/>
            <w:tcBorders>
              <w:top w:val="nil"/>
            </w:tcBorders>
            <w:shd w:val="clear" w:color="auto" w:fill="auto"/>
            <w:noWrap/>
            <w:vAlign w:val="bottom"/>
          </w:tcPr>
          <w:p w14:paraId="01936DDD"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24,623 (22.7)</w:t>
            </w:r>
          </w:p>
        </w:tc>
        <w:tc>
          <w:tcPr>
            <w:tcW w:w="1035" w:type="pct"/>
            <w:tcBorders>
              <w:top w:val="nil"/>
            </w:tcBorders>
            <w:shd w:val="clear" w:color="auto" w:fill="auto"/>
            <w:noWrap/>
            <w:vAlign w:val="bottom"/>
          </w:tcPr>
          <w:p w14:paraId="0FEA70F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27,808 (24.4)</w:t>
            </w:r>
          </w:p>
        </w:tc>
      </w:tr>
      <w:tr w:rsidR="00B55A72" w:rsidRPr="00D15D9C" w14:paraId="1226801B" w14:textId="77777777" w:rsidTr="00B27ED1">
        <w:trPr>
          <w:trHeight w:val="298"/>
        </w:trPr>
        <w:tc>
          <w:tcPr>
            <w:tcW w:w="1154" w:type="pct"/>
            <w:shd w:val="clear" w:color="auto" w:fill="auto"/>
            <w:noWrap/>
            <w:vAlign w:val="bottom"/>
          </w:tcPr>
          <w:p w14:paraId="1D05B769"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Dialysis, n (%)</w:t>
            </w:r>
          </w:p>
        </w:tc>
        <w:tc>
          <w:tcPr>
            <w:tcW w:w="646" w:type="pct"/>
            <w:shd w:val="clear" w:color="auto" w:fill="auto"/>
            <w:vAlign w:val="bottom"/>
          </w:tcPr>
          <w:p w14:paraId="7F59E662"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93.5</w:t>
            </w:r>
          </w:p>
        </w:tc>
        <w:tc>
          <w:tcPr>
            <w:tcW w:w="1133" w:type="pct"/>
            <w:shd w:val="clear" w:color="auto" w:fill="auto"/>
            <w:noWrap/>
            <w:vAlign w:val="bottom"/>
          </w:tcPr>
          <w:p w14:paraId="36E83EB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2,503 (1.1)</w:t>
            </w:r>
          </w:p>
        </w:tc>
        <w:tc>
          <w:tcPr>
            <w:tcW w:w="1032" w:type="pct"/>
            <w:shd w:val="clear" w:color="auto" w:fill="auto"/>
            <w:noWrap/>
            <w:vAlign w:val="bottom"/>
          </w:tcPr>
          <w:p w14:paraId="06BBC7E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1,670 (1.5)</w:t>
            </w:r>
          </w:p>
        </w:tc>
        <w:tc>
          <w:tcPr>
            <w:tcW w:w="1035" w:type="pct"/>
            <w:shd w:val="clear" w:color="auto" w:fill="auto"/>
            <w:noWrap/>
            <w:vAlign w:val="bottom"/>
          </w:tcPr>
          <w:p w14:paraId="6CF1C52F"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833 (0.7)</w:t>
            </w:r>
          </w:p>
        </w:tc>
      </w:tr>
      <w:tr w:rsidR="00B55A72" w:rsidRPr="00D15D9C" w14:paraId="17610403" w14:textId="77777777" w:rsidTr="00B27ED1">
        <w:trPr>
          <w:trHeight w:val="298"/>
        </w:trPr>
        <w:tc>
          <w:tcPr>
            <w:tcW w:w="1154" w:type="pct"/>
            <w:shd w:val="clear" w:color="auto" w:fill="auto"/>
            <w:noWrap/>
            <w:vAlign w:val="bottom"/>
          </w:tcPr>
          <w:p w14:paraId="6A0D522A"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Diabetes, n (%)</w:t>
            </w:r>
          </w:p>
        </w:tc>
        <w:tc>
          <w:tcPr>
            <w:tcW w:w="646" w:type="pct"/>
            <w:shd w:val="clear" w:color="auto" w:fill="auto"/>
            <w:vAlign w:val="bottom"/>
          </w:tcPr>
          <w:p w14:paraId="1C16049B"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13BB5EA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49,580 (20.9)</w:t>
            </w:r>
          </w:p>
        </w:tc>
        <w:tc>
          <w:tcPr>
            <w:tcW w:w="1032" w:type="pct"/>
            <w:shd w:val="clear" w:color="auto" w:fill="auto"/>
            <w:noWrap/>
            <w:vAlign w:val="bottom"/>
          </w:tcPr>
          <w:p w14:paraId="162A732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25,228 (21.5)</w:t>
            </w:r>
          </w:p>
        </w:tc>
        <w:tc>
          <w:tcPr>
            <w:tcW w:w="1035" w:type="pct"/>
            <w:shd w:val="clear" w:color="auto" w:fill="auto"/>
            <w:noWrap/>
            <w:vAlign w:val="bottom"/>
          </w:tcPr>
          <w:p w14:paraId="758F5948"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24,352 (20.2)</w:t>
            </w:r>
          </w:p>
        </w:tc>
      </w:tr>
      <w:tr w:rsidR="00B55A72" w:rsidRPr="00D15D9C" w14:paraId="136AC5D1" w14:textId="77777777" w:rsidTr="00B27ED1">
        <w:trPr>
          <w:trHeight w:val="298"/>
        </w:trPr>
        <w:tc>
          <w:tcPr>
            <w:tcW w:w="1154" w:type="pct"/>
            <w:shd w:val="clear" w:color="auto" w:fill="auto"/>
            <w:noWrap/>
            <w:vAlign w:val="bottom"/>
          </w:tcPr>
          <w:p w14:paraId="7FE3AD72"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PCI, n (%)</w:t>
            </w:r>
          </w:p>
        </w:tc>
        <w:tc>
          <w:tcPr>
            <w:tcW w:w="646" w:type="pct"/>
            <w:shd w:val="clear" w:color="auto" w:fill="auto"/>
            <w:vAlign w:val="bottom"/>
          </w:tcPr>
          <w:p w14:paraId="5C81DDC2"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97.6</w:t>
            </w:r>
          </w:p>
        </w:tc>
        <w:tc>
          <w:tcPr>
            <w:tcW w:w="1133" w:type="pct"/>
            <w:shd w:val="clear" w:color="auto" w:fill="auto"/>
            <w:noWrap/>
            <w:vAlign w:val="bottom"/>
          </w:tcPr>
          <w:p w14:paraId="7D25325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62,369 (25.7)</w:t>
            </w:r>
          </w:p>
        </w:tc>
        <w:tc>
          <w:tcPr>
            <w:tcW w:w="1032" w:type="pct"/>
            <w:shd w:val="clear" w:color="auto" w:fill="auto"/>
            <w:noWrap/>
            <w:vAlign w:val="bottom"/>
          </w:tcPr>
          <w:p w14:paraId="17083B4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31,593 (26.3)</w:t>
            </w:r>
          </w:p>
        </w:tc>
        <w:tc>
          <w:tcPr>
            <w:tcW w:w="1035" w:type="pct"/>
            <w:shd w:val="clear" w:color="auto" w:fill="auto"/>
            <w:noWrap/>
            <w:vAlign w:val="bottom"/>
          </w:tcPr>
          <w:p w14:paraId="31D6AAFF"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30,776 (25.2)</w:t>
            </w:r>
          </w:p>
        </w:tc>
      </w:tr>
      <w:tr w:rsidR="00B55A72" w:rsidRPr="00D15D9C" w14:paraId="6B64D87D" w14:textId="77777777" w:rsidTr="00B27ED1">
        <w:trPr>
          <w:trHeight w:val="298"/>
        </w:trPr>
        <w:tc>
          <w:tcPr>
            <w:tcW w:w="1154" w:type="pct"/>
            <w:shd w:val="clear" w:color="auto" w:fill="auto"/>
            <w:noWrap/>
            <w:vAlign w:val="bottom"/>
            <w:hideMark/>
          </w:tcPr>
          <w:p w14:paraId="023399DA"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CABG, n (%)</w:t>
            </w:r>
          </w:p>
        </w:tc>
        <w:tc>
          <w:tcPr>
            <w:tcW w:w="646" w:type="pct"/>
            <w:shd w:val="clear" w:color="auto" w:fill="auto"/>
            <w:vAlign w:val="bottom"/>
          </w:tcPr>
          <w:p w14:paraId="10A1F925"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73.6</w:t>
            </w:r>
          </w:p>
        </w:tc>
        <w:tc>
          <w:tcPr>
            <w:tcW w:w="1133" w:type="pct"/>
            <w:shd w:val="clear" w:color="auto" w:fill="auto"/>
            <w:noWrap/>
            <w:vAlign w:val="bottom"/>
          </w:tcPr>
          <w:p w14:paraId="30DFB5B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20,040 (11.0)</w:t>
            </w:r>
          </w:p>
        </w:tc>
        <w:tc>
          <w:tcPr>
            <w:tcW w:w="1032" w:type="pct"/>
            <w:shd w:val="clear" w:color="auto" w:fill="auto"/>
            <w:noWrap/>
            <w:vAlign w:val="bottom"/>
          </w:tcPr>
          <w:p w14:paraId="114B23F2"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12,544 (13.4)</w:t>
            </w:r>
          </w:p>
        </w:tc>
        <w:tc>
          <w:tcPr>
            <w:tcW w:w="1035" w:type="pct"/>
            <w:shd w:val="clear" w:color="auto" w:fill="auto"/>
            <w:noWrap/>
            <w:vAlign w:val="bottom"/>
          </w:tcPr>
          <w:p w14:paraId="0AAEB510"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7,496 (8.4)</w:t>
            </w:r>
          </w:p>
        </w:tc>
      </w:tr>
      <w:tr w:rsidR="00B55A72" w:rsidRPr="00D15D9C" w14:paraId="7DCA2480" w14:textId="77777777" w:rsidTr="00B27ED1">
        <w:trPr>
          <w:trHeight w:val="298"/>
        </w:trPr>
        <w:tc>
          <w:tcPr>
            <w:tcW w:w="1154" w:type="pct"/>
            <w:shd w:val="clear" w:color="auto" w:fill="auto"/>
            <w:noWrap/>
            <w:vAlign w:val="bottom"/>
            <w:hideMark/>
          </w:tcPr>
          <w:p w14:paraId="16D21DA9"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MI, n (%)</w:t>
            </w:r>
          </w:p>
        </w:tc>
        <w:tc>
          <w:tcPr>
            <w:tcW w:w="646" w:type="pct"/>
            <w:shd w:val="clear" w:color="auto" w:fill="auto"/>
            <w:vAlign w:val="bottom"/>
          </w:tcPr>
          <w:p w14:paraId="15C8A5C1"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92.5</w:t>
            </w:r>
          </w:p>
        </w:tc>
        <w:tc>
          <w:tcPr>
            <w:tcW w:w="1133" w:type="pct"/>
            <w:shd w:val="clear" w:color="auto" w:fill="auto"/>
            <w:noWrap/>
            <w:vAlign w:val="bottom"/>
          </w:tcPr>
          <w:p w14:paraId="4D8B89E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6,5987 (28.7)</w:t>
            </w:r>
          </w:p>
        </w:tc>
        <w:tc>
          <w:tcPr>
            <w:tcW w:w="1032" w:type="pct"/>
            <w:shd w:val="clear" w:color="auto" w:fill="auto"/>
            <w:noWrap/>
            <w:vAlign w:val="bottom"/>
          </w:tcPr>
          <w:p w14:paraId="7D36EE0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33,799 (30.2)</w:t>
            </w:r>
          </w:p>
        </w:tc>
        <w:tc>
          <w:tcPr>
            <w:tcW w:w="1035" w:type="pct"/>
            <w:shd w:val="clear" w:color="auto" w:fill="auto"/>
            <w:noWrap/>
            <w:vAlign w:val="bottom"/>
          </w:tcPr>
          <w:p w14:paraId="3F56BE2A"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32,188 (27.4)</w:t>
            </w:r>
          </w:p>
        </w:tc>
      </w:tr>
      <w:tr w:rsidR="00B55A72" w:rsidRPr="00D15D9C" w14:paraId="45B22ED5" w14:textId="77777777" w:rsidTr="00B27ED1">
        <w:trPr>
          <w:trHeight w:val="298"/>
        </w:trPr>
        <w:tc>
          <w:tcPr>
            <w:tcW w:w="1154" w:type="pct"/>
            <w:shd w:val="clear" w:color="auto" w:fill="auto"/>
            <w:noWrap/>
            <w:vAlign w:val="bottom"/>
            <w:hideMark/>
          </w:tcPr>
          <w:p w14:paraId="4EE73B22"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CVA, n (%)</w:t>
            </w:r>
          </w:p>
        </w:tc>
        <w:tc>
          <w:tcPr>
            <w:tcW w:w="646" w:type="pct"/>
            <w:shd w:val="clear" w:color="auto" w:fill="auto"/>
            <w:vAlign w:val="bottom"/>
          </w:tcPr>
          <w:p w14:paraId="17D47247"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4C30C8F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1,0518 (4.4)</w:t>
            </w:r>
          </w:p>
        </w:tc>
        <w:tc>
          <w:tcPr>
            <w:tcW w:w="1032" w:type="pct"/>
            <w:shd w:val="clear" w:color="auto" w:fill="auto"/>
            <w:noWrap/>
            <w:vAlign w:val="bottom"/>
          </w:tcPr>
          <w:p w14:paraId="069B586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5,206 (4.4)</w:t>
            </w:r>
          </w:p>
        </w:tc>
        <w:tc>
          <w:tcPr>
            <w:tcW w:w="1035" w:type="pct"/>
            <w:shd w:val="clear" w:color="auto" w:fill="auto"/>
            <w:noWrap/>
            <w:vAlign w:val="bottom"/>
          </w:tcPr>
          <w:p w14:paraId="109BD7CB"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5,312 (4.4)</w:t>
            </w:r>
          </w:p>
        </w:tc>
      </w:tr>
      <w:tr w:rsidR="00B55A72" w:rsidRPr="00D15D9C" w14:paraId="60D3F055" w14:textId="77777777" w:rsidTr="00B27ED1">
        <w:trPr>
          <w:trHeight w:val="298"/>
        </w:trPr>
        <w:tc>
          <w:tcPr>
            <w:tcW w:w="1154" w:type="pct"/>
            <w:shd w:val="clear" w:color="auto" w:fill="auto"/>
            <w:noWrap/>
            <w:vAlign w:val="bottom"/>
            <w:hideMark/>
          </w:tcPr>
          <w:p w14:paraId="5FBB8209"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HC, n (%)</w:t>
            </w:r>
          </w:p>
        </w:tc>
        <w:tc>
          <w:tcPr>
            <w:tcW w:w="646" w:type="pct"/>
            <w:shd w:val="clear" w:color="auto" w:fill="auto"/>
            <w:vAlign w:val="bottom"/>
          </w:tcPr>
          <w:p w14:paraId="3778793F"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23D047E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132,024 (55.6)</w:t>
            </w:r>
          </w:p>
        </w:tc>
        <w:tc>
          <w:tcPr>
            <w:tcW w:w="1032" w:type="pct"/>
            <w:shd w:val="clear" w:color="auto" w:fill="auto"/>
            <w:noWrap/>
            <w:vAlign w:val="bottom"/>
          </w:tcPr>
          <w:p w14:paraId="0862E62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65,735 (55.7)</w:t>
            </w:r>
          </w:p>
        </w:tc>
        <w:tc>
          <w:tcPr>
            <w:tcW w:w="1035" w:type="pct"/>
            <w:shd w:val="clear" w:color="auto" w:fill="auto"/>
            <w:noWrap/>
            <w:vAlign w:val="bottom"/>
          </w:tcPr>
          <w:p w14:paraId="5523FDFF" w14:textId="77777777" w:rsidR="00B55A72" w:rsidRPr="00991C84" w:rsidRDefault="00B55A72" w:rsidP="00B27ED1">
            <w:pPr>
              <w:spacing w:after="0" w:line="240" w:lineRule="auto"/>
              <w:rPr>
                <w:rFonts w:cs="Times New Roman"/>
                <w:sz w:val="18"/>
                <w:szCs w:val="16"/>
                <w:lang w:val="en-US"/>
              </w:rPr>
            </w:pPr>
            <w:r w:rsidRPr="00CA7E02">
              <w:rPr>
                <w:rFonts w:cs="Times New Roman"/>
                <w:sz w:val="18"/>
                <w:szCs w:val="16"/>
                <w:lang w:val="en-US"/>
              </w:rPr>
              <w:t>66,289 (55</w:t>
            </w:r>
            <w:r w:rsidRPr="00991C84">
              <w:rPr>
                <w:rFonts w:cs="Times New Roman"/>
                <w:sz w:val="18"/>
                <w:szCs w:val="16"/>
                <w:lang w:val="en-US"/>
              </w:rPr>
              <w:t>.5)</w:t>
            </w:r>
          </w:p>
        </w:tc>
      </w:tr>
      <w:tr w:rsidR="00B55A72" w:rsidRPr="00D15D9C" w14:paraId="07B7F252" w14:textId="77777777" w:rsidTr="00B27ED1">
        <w:trPr>
          <w:trHeight w:val="298"/>
        </w:trPr>
        <w:tc>
          <w:tcPr>
            <w:tcW w:w="1154" w:type="pct"/>
            <w:shd w:val="clear" w:color="auto" w:fill="auto"/>
            <w:noWrap/>
            <w:vAlign w:val="bottom"/>
            <w:hideMark/>
          </w:tcPr>
          <w:p w14:paraId="3DB7DEC5"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Hypertension, n (%)</w:t>
            </w:r>
          </w:p>
        </w:tc>
        <w:tc>
          <w:tcPr>
            <w:tcW w:w="646" w:type="pct"/>
            <w:shd w:val="clear" w:color="auto" w:fill="auto"/>
            <w:vAlign w:val="bottom"/>
          </w:tcPr>
          <w:p w14:paraId="51EA0900"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1A68324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134,019 (56.4)</w:t>
            </w:r>
          </w:p>
        </w:tc>
        <w:tc>
          <w:tcPr>
            <w:tcW w:w="1032" w:type="pct"/>
            <w:shd w:val="clear" w:color="auto" w:fill="auto"/>
            <w:noWrap/>
            <w:vAlign w:val="bottom"/>
          </w:tcPr>
          <w:p w14:paraId="2A5C6E4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67,122 (56.9)</w:t>
            </w:r>
          </w:p>
        </w:tc>
        <w:tc>
          <w:tcPr>
            <w:tcW w:w="1035" w:type="pct"/>
            <w:shd w:val="clear" w:color="auto" w:fill="auto"/>
            <w:noWrap/>
            <w:vAlign w:val="bottom"/>
          </w:tcPr>
          <w:p w14:paraId="36FFA05D"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66,897 (56.0)</w:t>
            </w:r>
          </w:p>
        </w:tc>
      </w:tr>
      <w:tr w:rsidR="00B55A72" w:rsidRPr="00D15D9C" w14:paraId="0021EAF1" w14:textId="77777777" w:rsidTr="00B27ED1">
        <w:trPr>
          <w:trHeight w:val="298"/>
        </w:trPr>
        <w:tc>
          <w:tcPr>
            <w:tcW w:w="1154" w:type="pct"/>
            <w:shd w:val="clear" w:color="auto" w:fill="auto"/>
            <w:noWrap/>
            <w:vAlign w:val="bottom"/>
            <w:hideMark/>
          </w:tcPr>
          <w:p w14:paraId="36D7E1CC"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PVD, n (%)</w:t>
            </w:r>
          </w:p>
        </w:tc>
        <w:tc>
          <w:tcPr>
            <w:tcW w:w="646" w:type="pct"/>
            <w:shd w:val="clear" w:color="auto" w:fill="auto"/>
            <w:vAlign w:val="bottom"/>
          </w:tcPr>
          <w:p w14:paraId="12FE16D2"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38BE233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1,2608 (5.3)</w:t>
            </w:r>
          </w:p>
        </w:tc>
        <w:tc>
          <w:tcPr>
            <w:tcW w:w="1032" w:type="pct"/>
            <w:shd w:val="clear" w:color="auto" w:fill="auto"/>
            <w:noWrap/>
            <w:vAlign w:val="bottom"/>
          </w:tcPr>
          <w:p w14:paraId="715B012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6,480 (5.5)</w:t>
            </w:r>
          </w:p>
        </w:tc>
        <w:tc>
          <w:tcPr>
            <w:tcW w:w="1035" w:type="pct"/>
            <w:shd w:val="clear" w:color="auto" w:fill="auto"/>
            <w:noWrap/>
            <w:vAlign w:val="bottom"/>
          </w:tcPr>
          <w:p w14:paraId="4B470F47"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6,128 (5.1)</w:t>
            </w:r>
          </w:p>
        </w:tc>
      </w:tr>
      <w:tr w:rsidR="00B55A72" w:rsidRPr="00D15D9C" w14:paraId="4DE44342" w14:textId="77777777" w:rsidTr="00B27ED1">
        <w:trPr>
          <w:trHeight w:val="298"/>
        </w:trPr>
        <w:tc>
          <w:tcPr>
            <w:tcW w:w="1154" w:type="pct"/>
            <w:tcBorders>
              <w:bottom w:val="single" w:sz="4" w:space="0" w:color="auto"/>
            </w:tcBorders>
            <w:shd w:val="clear" w:color="auto" w:fill="auto"/>
            <w:noWrap/>
            <w:vAlign w:val="bottom"/>
            <w:hideMark/>
          </w:tcPr>
          <w:p w14:paraId="303ED25A"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VHD, n (%)</w:t>
            </w:r>
          </w:p>
        </w:tc>
        <w:tc>
          <w:tcPr>
            <w:tcW w:w="646" w:type="pct"/>
            <w:tcBorders>
              <w:bottom w:val="single" w:sz="4" w:space="0" w:color="auto"/>
            </w:tcBorders>
            <w:shd w:val="clear" w:color="auto" w:fill="auto"/>
            <w:vAlign w:val="bottom"/>
          </w:tcPr>
          <w:p w14:paraId="7518A661"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tcBorders>
              <w:bottom w:val="single" w:sz="4" w:space="0" w:color="auto"/>
            </w:tcBorders>
            <w:shd w:val="clear" w:color="auto" w:fill="auto"/>
            <w:noWrap/>
            <w:vAlign w:val="bottom"/>
          </w:tcPr>
          <w:p w14:paraId="4DB3BDBD"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4,030 (1.7)</w:t>
            </w:r>
          </w:p>
        </w:tc>
        <w:tc>
          <w:tcPr>
            <w:tcW w:w="1032" w:type="pct"/>
            <w:tcBorders>
              <w:bottom w:val="single" w:sz="4" w:space="0" w:color="auto"/>
            </w:tcBorders>
            <w:shd w:val="clear" w:color="auto" w:fill="auto"/>
            <w:noWrap/>
            <w:vAlign w:val="bottom"/>
          </w:tcPr>
          <w:p w14:paraId="0382E816" w14:textId="77777777" w:rsidR="00B55A72" w:rsidRPr="005B0B25" w:rsidRDefault="00B55A72" w:rsidP="00B27ED1">
            <w:pPr>
              <w:spacing w:after="0" w:line="240" w:lineRule="auto"/>
              <w:rPr>
                <w:rFonts w:cs="Times New Roman"/>
                <w:sz w:val="18"/>
                <w:szCs w:val="16"/>
                <w:lang w:val="en-US"/>
              </w:rPr>
            </w:pPr>
            <w:r w:rsidRPr="00D15D9C">
              <w:rPr>
                <w:rFonts w:cs="Times New Roman"/>
                <w:sz w:val="18"/>
                <w:szCs w:val="16"/>
                <w:lang w:val="en-US"/>
              </w:rPr>
              <w:t>2,031 (1.7)</w:t>
            </w:r>
          </w:p>
        </w:tc>
        <w:tc>
          <w:tcPr>
            <w:tcW w:w="1035" w:type="pct"/>
            <w:tcBorders>
              <w:bottom w:val="single" w:sz="4" w:space="0" w:color="auto"/>
            </w:tcBorders>
            <w:shd w:val="clear" w:color="auto" w:fill="auto"/>
            <w:noWrap/>
            <w:vAlign w:val="bottom"/>
          </w:tcPr>
          <w:p w14:paraId="500E4119"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1,999 (1.7)</w:t>
            </w:r>
          </w:p>
        </w:tc>
      </w:tr>
      <w:tr w:rsidR="00B55A72" w:rsidRPr="00D15D9C" w14:paraId="37855B83" w14:textId="77777777" w:rsidTr="00B27ED1">
        <w:trPr>
          <w:trHeight w:val="298"/>
        </w:trPr>
        <w:tc>
          <w:tcPr>
            <w:tcW w:w="1154" w:type="pct"/>
            <w:tcBorders>
              <w:bottom w:val="nil"/>
            </w:tcBorders>
            <w:shd w:val="clear" w:color="auto" w:fill="auto"/>
            <w:noWrap/>
            <w:vAlign w:val="bottom"/>
          </w:tcPr>
          <w:p w14:paraId="48F51963"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LVEF, n (%)</w:t>
            </w:r>
          </w:p>
        </w:tc>
        <w:tc>
          <w:tcPr>
            <w:tcW w:w="646" w:type="pct"/>
            <w:tcBorders>
              <w:bottom w:val="nil"/>
            </w:tcBorders>
            <w:shd w:val="clear" w:color="auto" w:fill="auto"/>
            <w:vAlign w:val="bottom"/>
          </w:tcPr>
          <w:p w14:paraId="7DDBBFB5"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49.8</w:t>
            </w:r>
          </w:p>
        </w:tc>
        <w:tc>
          <w:tcPr>
            <w:tcW w:w="1133" w:type="pct"/>
            <w:tcBorders>
              <w:bottom w:val="nil"/>
            </w:tcBorders>
            <w:shd w:val="clear" w:color="auto" w:fill="auto"/>
            <w:noWrap/>
            <w:vAlign w:val="bottom"/>
          </w:tcPr>
          <w:p w14:paraId="72566D4D"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78AC0833"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7AC375A6" w14:textId="77777777" w:rsidR="00B55A72" w:rsidRPr="00D15D9C" w:rsidRDefault="00B55A72" w:rsidP="00B27ED1">
            <w:pPr>
              <w:spacing w:after="0" w:line="240" w:lineRule="auto"/>
              <w:rPr>
                <w:rFonts w:cs="Times New Roman"/>
                <w:sz w:val="18"/>
                <w:szCs w:val="16"/>
                <w:lang w:val="en-US"/>
              </w:rPr>
            </w:pPr>
          </w:p>
        </w:tc>
      </w:tr>
      <w:tr w:rsidR="00B55A72" w:rsidRPr="00D15D9C" w14:paraId="0987647F" w14:textId="77777777" w:rsidTr="00B27ED1">
        <w:trPr>
          <w:trHeight w:val="298"/>
        </w:trPr>
        <w:tc>
          <w:tcPr>
            <w:tcW w:w="1154" w:type="pct"/>
            <w:tcBorders>
              <w:top w:val="nil"/>
              <w:bottom w:val="nil"/>
            </w:tcBorders>
            <w:shd w:val="clear" w:color="auto" w:fill="auto"/>
            <w:noWrap/>
            <w:vAlign w:val="bottom"/>
          </w:tcPr>
          <w:p w14:paraId="12149453"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Good (&gt; 50%)</w:t>
            </w:r>
          </w:p>
        </w:tc>
        <w:tc>
          <w:tcPr>
            <w:tcW w:w="646" w:type="pct"/>
            <w:tcBorders>
              <w:top w:val="nil"/>
              <w:bottom w:val="nil"/>
            </w:tcBorders>
            <w:shd w:val="clear" w:color="auto" w:fill="auto"/>
            <w:vAlign w:val="bottom"/>
          </w:tcPr>
          <w:p w14:paraId="3A8ADE90"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7C890CC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87,220 (70.5)</w:t>
            </w:r>
          </w:p>
        </w:tc>
        <w:tc>
          <w:tcPr>
            <w:tcW w:w="1032" w:type="pct"/>
            <w:tcBorders>
              <w:top w:val="nil"/>
              <w:bottom w:val="nil"/>
            </w:tcBorders>
            <w:shd w:val="clear" w:color="auto" w:fill="auto"/>
            <w:noWrap/>
            <w:vAlign w:val="bottom"/>
          </w:tcPr>
          <w:p w14:paraId="30BD3A8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41,342 (68.9)</w:t>
            </w:r>
          </w:p>
        </w:tc>
        <w:tc>
          <w:tcPr>
            <w:tcW w:w="1035" w:type="pct"/>
            <w:tcBorders>
              <w:top w:val="nil"/>
              <w:bottom w:val="nil"/>
            </w:tcBorders>
            <w:shd w:val="clear" w:color="auto" w:fill="auto"/>
            <w:noWrap/>
            <w:vAlign w:val="bottom"/>
          </w:tcPr>
          <w:p w14:paraId="667AA13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45,878 (72.1)</w:t>
            </w:r>
          </w:p>
        </w:tc>
      </w:tr>
      <w:tr w:rsidR="00B55A72" w:rsidRPr="00D15D9C" w14:paraId="50CD0D34" w14:textId="77777777" w:rsidTr="00B27ED1">
        <w:trPr>
          <w:trHeight w:val="298"/>
        </w:trPr>
        <w:tc>
          <w:tcPr>
            <w:tcW w:w="1154" w:type="pct"/>
            <w:tcBorders>
              <w:top w:val="nil"/>
              <w:bottom w:val="nil"/>
            </w:tcBorders>
            <w:shd w:val="clear" w:color="auto" w:fill="auto"/>
            <w:noWrap/>
            <w:vAlign w:val="bottom"/>
          </w:tcPr>
          <w:p w14:paraId="2A270161"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Fair (30-50%)</w:t>
            </w:r>
          </w:p>
        </w:tc>
        <w:tc>
          <w:tcPr>
            <w:tcW w:w="646" w:type="pct"/>
            <w:tcBorders>
              <w:top w:val="nil"/>
              <w:bottom w:val="nil"/>
            </w:tcBorders>
            <w:shd w:val="clear" w:color="auto" w:fill="auto"/>
            <w:vAlign w:val="bottom"/>
          </w:tcPr>
          <w:p w14:paraId="356CA448"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23E720E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28,870 (23.4)</w:t>
            </w:r>
          </w:p>
        </w:tc>
        <w:tc>
          <w:tcPr>
            <w:tcW w:w="1032" w:type="pct"/>
            <w:tcBorders>
              <w:top w:val="nil"/>
              <w:bottom w:val="nil"/>
            </w:tcBorders>
            <w:shd w:val="clear" w:color="auto" w:fill="auto"/>
            <w:noWrap/>
            <w:vAlign w:val="bottom"/>
          </w:tcPr>
          <w:p w14:paraId="74E6AB23"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14,621 (24.4)</w:t>
            </w:r>
          </w:p>
        </w:tc>
        <w:tc>
          <w:tcPr>
            <w:tcW w:w="1035" w:type="pct"/>
            <w:tcBorders>
              <w:top w:val="nil"/>
              <w:bottom w:val="nil"/>
            </w:tcBorders>
            <w:shd w:val="clear" w:color="auto" w:fill="auto"/>
            <w:noWrap/>
            <w:vAlign w:val="bottom"/>
          </w:tcPr>
          <w:p w14:paraId="504060C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14,249 (22.4)</w:t>
            </w:r>
          </w:p>
        </w:tc>
      </w:tr>
      <w:tr w:rsidR="00B55A72" w:rsidRPr="00D15D9C" w14:paraId="041BD1EB" w14:textId="77777777" w:rsidTr="00B27ED1">
        <w:trPr>
          <w:trHeight w:val="298"/>
        </w:trPr>
        <w:tc>
          <w:tcPr>
            <w:tcW w:w="1154" w:type="pct"/>
            <w:tcBorders>
              <w:top w:val="nil"/>
              <w:bottom w:val="single" w:sz="4" w:space="0" w:color="auto"/>
            </w:tcBorders>
            <w:shd w:val="clear" w:color="auto" w:fill="auto"/>
            <w:noWrap/>
            <w:vAlign w:val="bottom"/>
          </w:tcPr>
          <w:p w14:paraId="65806119"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Poor (&lt; 30%)</w:t>
            </w:r>
          </w:p>
        </w:tc>
        <w:tc>
          <w:tcPr>
            <w:tcW w:w="646" w:type="pct"/>
            <w:tcBorders>
              <w:top w:val="nil"/>
              <w:bottom w:val="single" w:sz="4" w:space="0" w:color="auto"/>
            </w:tcBorders>
            <w:shd w:val="clear" w:color="auto" w:fill="auto"/>
            <w:vAlign w:val="bottom"/>
          </w:tcPr>
          <w:p w14:paraId="0919FACA"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single" w:sz="4" w:space="0" w:color="auto"/>
            </w:tcBorders>
            <w:shd w:val="clear" w:color="auto" w:fill="auto"/>
            <w:noWrap/>
            <w:vAlign w:val="bottom"/>
          </w:tcPr>
          <w:p w14:paraId="44B6D0C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7,544 (6.1)</w:t>
            </w:r>
          </w:p>
        </w:tc>
        <w:tc>
          <w:tcPr>
            <w:tcW w:w="1032" w:type="pct"/>
            <w:tcBorders>
              <w:top w:val="nil"/>
              <w:bottom w:val="single" w:sz="4" w:space="0" w:color="auto"/>
            </w:tcBorders>
            <w:shd w:val="clear" w:color="auto" w:fill="auto"/>
            <w:noWrap/>
            <w:vAlign w:val="bottom"/>
          </w:tcPr>
          <w:p w14:paraId="34744161"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4,050 (6.7)</w:t>
            </w:r>
          </w:p>
        </w:tc>
        <w:tc>
          <w:tcPr>
            <w:tcW w:w="1035" w:type="pct"/>
            <w:tcBorders>
              <w:top w:val="nil"/>
              <w:bottom w:val="single" w:sz="4" w:space="0" w:color="auto"/>
            </w:tcBorders>
            <w:shd w:val="clear" w:color="auto" w:fill="auto"/>
            <w:noWrap/>
            <w:vAlign w:val="bottom"/>
          </w:tcPr>
          <w:p w14:paraId="6AFCECF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3,494 (5.5)</w:t>
            </w:r>
          </w:p>
        </w:tc>
      </w:tr>
      <w:tr w:rsidR="00B55A72" w:rsidRPr="00D15D9C" w14:paraId="75805E8F" w14:textId="77777777" w:rsidTr="00B27ED1">
        <w:trPr>
          <w:trHeight w:val="298"/>
        </w:trPr>
        <w:tc>
          <w:tcPr>
            <w:tcW w:w="1154" w:type="pct"/>
            <w:tcBorders>
              <w:bottom w:val="nil"/>
            </w:tcBorders>
            <w:shd w:val="clear" w:color="auto" w:fill="auto"/>
            <w:noWrap/>
            <w:vAlign w:val="bottom"/>
          </w:tcPr>
          <w:p w14:paraId="3A50E689"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Indication, n (%)</w:t>
            </w:r>
          </w:p>
        </w:tc>
        <w:tc>
          <w:tcPr>
            <w:tcW w:w="646" w:type="pct"/>
            <w:tcBorders>
              <w:bottom w:val="nil"/>
            </w:tcBorders>
            <w:shd w:val="clear" w:color="auto" w:fill="auto"/>
            <w:vAlign w:val="bottom"/>
          </w:tcPr>
          <w:p w14:paraId="4CA8D828" w14:textId="77777777" w:rsidR="00B55A72" w:rsidRPr="00D15D9C" w:rsidRDefault="00B55A72" w:rsidP="00B27ED1">
            <w:pPr>
              <w:spacing w:after="0" w:line="240" w:lineRule="auto"/>
              <w:rPr>
                <w:rFonts w:cs="Times New Roman"/>
                <w:sz w:val="18"/>
                <w:szCs w:val="16"/>
                <w:lang w:val="en-US"/>
              </w:rPr>
            </w:pPr>
            <w:r w:rsidRPr="00D15D9C">
              <w:rPr>
                <w:rFonts w:cs="Times New Roman"/>
                <w:color w:val="000000"/>
                <w:sz w:val="18"/>
                <w:szCs w:val="16"/>
                <w:lang w:val="en-US"/>
              </w:rPr>
              <w:t>100</w:t>
            </w:r>
          </w:p>
        </w:tc>
        <w:tc>
          <w:tcPr>
            <w:tcW w:w="1133" w:type="pct"/>
            <w:tcBorders>
              <w:bottom w:val="nil"/>
            </w:tcBorders>
            <w:shd w:val="clear" w:color="auto" w:fill="auto"/>
            <w:noWrap/>
            <w:vAlign w:val="bottom"/>
          </w:tcPr>
          <w:p w14:paraId="04794DD4"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3CAB6295"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15F1BA2F" w14:textId="77777777" w:rsidR="00B55A72" w:rsidRPr="00D15D9C" w:rsidRDefault="00B55A72" w:rsidP="00B27ED1">
            <w:pPr>
              <w:spacing w:after="0" w:line="240" w:lineRule="auto"/>
              <w:rPr>
                <w:rFonts w:cs="Times New Roman"/>
                <w:sz w:val="18"/>
                <w:szCs w:val="16"/>
                <w:lang w:val="en-US"/>
              </w:rPr>
            </w:pPr>
          </w:p>
        </w:tc>
      </w:tr>
      <w:tr w:rsidR="00B55A72" w:rsidRPr="00D15D9C" w14:paraId="0AD7AA45" w14:textId="77777777" w:rsidTr="00B27ED1">
        <w:trPr>
          <w:trHeight w:val="298"/>
        </w:trPr>
        <w:tc>
          <w:tcPr>
            <w:tcW w:w="1154" w:type="pct"/>
            <w:tcBorders>
              <w:top w:val="nil"/>
              <w:bottom w:val="nil"/>
            </w:tcBorders>
            <w:shd w:val="clear" w:color="auto" w:fill="auto"/>
            <w:noWrap/>
            <w:vAlign w:val="bottom"/>
          </w:tcPr>
          <w:p w14:paraId="58B88AB6"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Elective</w:t>
            </w:r>
          </w:p>
        </w:tc>
        <w:tc>
          <w:tcPr>
            <w:tcW w:w="646" w:type="pct"/>
            <w:tcBorders>
              <w:top w:val="nil"/>
              <w:bottom w:val="nil"/>
            </w:tcBorders>
            <w:shd w:val="clear" w:color="auto" w:fill="auto"/>
            <w:vAlign w:val="bottom"/>
          </w:tcPr>
          <w:p w14:paraId="3AAE3E36"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49956C2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94,856 (38.2)</w:t>
            </w:r>
          </w:p>
        </w:tc>
        <w:tc>
          <w:tcPr>
            <w:tcW w:w="1032" w:type="pct"/>
            <w:tcBorders>
              <w:top w:val="nil"/>
              <w:bottom w:val="nil"/>
            </w:tcBorders>
            <w:shd w:val="clear" w:color="auto" w:fill="auto"/>
            <w:noWrap/>
            <w:vAlign w:val="bottom"/>
          </w:tcPr>
          <w:p w14:paraId="046288B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47,428 (38.2)</w:t>
            </w:r>
          </w:p>
        </w:tc>
        <w:tc>
          <w:tcPr>
            <w:tcW w:w="1035" w:type="pct"/>
            <w:tcBorders>
              <w:top w:val="nil"/>
              <w:bottom w:val="nil"/>
            </w:tcBorders>
            <w:shd w:val="clear" w:color="auto" w:fill="auto"/>
            <w:noWrap/>
            <w:vAlign w:val="bottom"/>
          </w:tcPr>
          <w:p w14:paraId="5323433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47,428 (38.2)</w:t>
            </w:r>
          </w:p>
        </w:tc>
      </w:tr>
      <w:tr w:rsidR="00B55A72" w:rsidRPr="00D15D9C" w14:paraId="57B838AB" w14:textId="77777777" w:rsidTr="00B27ED1">
        <w:trPr>
          <w:trHeight w:val="298"/>
        </w:trPr>
        <w:tc>
          <w:tcPr>
            <w:tcW w:w="1154" w:type="pct"/>
            <w:tcBorders>
              <w:top w:val="nil"/>
              <w:bottom w:val="nil"/>
            </w:tcBorders>
            <w:shd w:val="clear" w:color="auto" w:fill="auto"/>
            <w:noWrap/>
            <w:vAlign w:val="bottom"/>
          </w:tcPr>
          <w:p w14:paraId="0EABDF81"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UA/</w:t>
            </w:r>
            <w:proofErr w:type="spellStart"/>
            <w:r w:rsidRPr="00D15D9C">
              <w:rPr>
                <w:rFonts w:eastAsia="Times New Roman" w:cs="Times New Roman"/>
                <w:color w:val="000000"/>
                <w:sz w:val="18"/>
                <w:szCs w:val="16"/>
                <w:lang w:val="en-US" w:eastAsia="en-GB"/>
              </w:rPr>
              <w:t>nSTEMI</w:t>
            </w:r>
            <w:proofErr w:type="spellEnd"/>
          </w:p>
        </w:tc>
        <w:tc>
          <w:tcPr>
            <w:tcW w:w="646" w:type="pct"/>
            <w:tcBorders>
              <w:top w:val="nil"/>
              <w:bottom w:val="nil"/>
            </w:tcBorders>
            <w:shd w:val="clear" w:color="auto" w:fill="auto"/>
            <w:vAlign w:val="bottom"/>
          </w:tcPr>
          <w:p w14:paraId="72AA0172"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7F066B5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87,904 (35.4)</w:t>
            </w:r>
          </w:p>
        </w:tc>
        <w:tc>
          <w:tcPr>
            <w:tcW w:w="1032" w:type="pct"/>
            <w:tcBorders>
              <w:top w:val="nil"/>
              <w:bottom w:val="nil"/>
            </w:tcBorders>
            <w:shd w:val="clear" w:color="auto" w:fill="auto"/>
            <w:noWrap/>
            <w:vAlign w:val="bottom"/>
          </w:tcPr>
          <w:p w14:paraId="345115C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43,952 (35.4)</w:t>
            </w:r>
          </w:p>
        </w:tc>
        <w:tc>
          <w:tcPr>
            <w:tcW w:w="1035" w:type="pct"/>
            <w:tcBorders>
              <w:top w:val="nil"/>
              <w:bottom w:val="nil"/>
            </w:tcBorders>
            <w:shd w:val="clear" w:color="auto" w:fill="auto"/>
            <w:noWrap/>
            <w:vAlign w:val="bottom"/>
          </w:tcPr>
          <w:p w14:paraId="25BCD15A"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43,952 (35.4)</w:t>
            </w:r>
          </w:p>
        </w:tc>
      </w:tr>
      <w:tr w:rsidR="00B55A72" w:rsidRPr="00D15D9C" w14:paraId="7F1D1A3A" w14:textId="77777777" w:rsidTr="00B27ED1">
        <w:trPr>
          <w:trHeight w:val="298"/>
        </w:trPr>
        <w:tc>
          <w:tcPr>
            <w:tcW w:w="1154" w:type="pct"/>
            <w:tcBorders>
              <w:top w:val="nil"/>
            </w:tcBorders>
            <w:shd w:val="clear" w:color="auto" w:fill="auto"/>
            <w:noWrap/>
            <w:vAlign w:val="bottom"/>
          </w:tcPr>
          <w:p w14:paraId="5162E331"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STEMI</w:t>
            </w:r>
          </w:p>
        </w:tc>
        <w:tc>
          <w:tcPr>
            <w:tcW w:w="646" w:type="pct"/>
            <w:tcBorders>
              <w:top w:val="nil"/>
            </w:tcBorders>
            <w:shd w:val="clear" w:color="auto" w:fill="auto"/>
            <w:vAlign w:val="bottom"/>
          </w:tcPr>
          <w:p w14:paraId="59B2BE4B" w14:textId="77777777" w:rsidR="00B55A72" w:rsidRPr="00D15D9C" w:rsidRDefault="00B55A72" w:rsidP="00B27ED1">
            <w:pPr>
              <w:spacing w:after="0" w:line="240" w:lineRule="auto"/>
              <w:rPr>
                <w:rFonts w:cs="Times New Roman"/>
                <w:sz w:val="18"/>
                <w:szCs w:val="16"/>
                <w:lang w:val="en-US"/>
              </w:rPr>
            </w:pPr>
          </w:p>
        </w:tc>
        <w:tc>
          <w:tcPr>
            <w:tcW w:w="1133" w:type="pct"/>
            <w:tcBorders>
              <w:top w:val="nil"/>
            </w:tcBorders>
            <w:shd w:val="clear" w:color="auto" w:fill="auto"/>
            <w:noWrap/>
            <w:vAlign w:val="bottom"/>
          </w:tcPr>
          <w:p w14:paraId="393B27E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65,468 (26.4)</w:t>
            </w:r>
          </w:p>
        </w:tc>
        <w:tc>
          <w:tcPr>
            <w:tcW w:w="1032" w:type="pct"/>
            <w:tcBorders>
              <w:top w:val="nil"/>
            </w:tcBorders>
            <w:shd w:val="clear" w:color="auto" w:fill="auto"/>
            <w:noWrap/>
            <w:vAlign w:val="bottom"/>
          </w:tcPr>
          <w:p w14:paraId="2D75940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32,734 (26.4)</w:t>
            </w:r>
          </w:p>
        </w:tc>
        <w:tc>
          <w:tcPr>
            <w:tcW w:w="1035" w:type="pct"/>
            <w:tcBorders>
              <w:top w:val="nil"/>
            </w:tcBorders>
            <w:shd w:val="clear" w:color="auto" w:fill="auto"/>
            <w:noWrap/>
            <w:vAlign w:val="bottom"/>
          </w:tcPr>
          <w:p w14:paraId="12BD316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32,734 (26.4)</w:t>
            </w:r>
          </w:p>
        </w:tc>
      </w:tr>
      <w:tr w:rsidR="00B55A72" w:rsidRPr="00D15D9C" w14:paraId="61F6743F" w14:textId="77777777" w:rsidTr="00B27ED1">
        <w:trPr>
          <w:trHeight w:val="298"/>
        </w:trPr>
        <w:tc>
          <w:tcPr>
            <w:tcW w:w="1154" w:type="pct"/>
            <w:shd w:val="clear" w:color="auto" w:fill="auto"/>
            <w:noWrap/>
            <w:vAlign w:val="bottom"/>
            <w:hideMark/>
          </w:tcPr>
          <w:p w14:paraId="1A840CCC"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Shock, n (%)</w:t>
            </w:r>
          </w:p>
        </w:tc>
        <w:tc>
          <w:tcPr>
            <w:tcW w:w="646" w:type="pct"/>
            <w:shd w:val="clear" w:color="auto" w:fill="auto"/>
            <w:vAlign w:val="bottom"/>
          </w:tcPr>
          <w:p w14:paraId="56EBACF9"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100</w:t>
            </w:r>
          </w:p>
        </w:tc>
        <w:tc>
          <w:tcPr>
            <w:tcW w:w="1133" w:type="pct"/>
            <w:shd w:val="clear" w:color="auto" w:fill="auto"/>
            <w:noWrap/>
            <w:vAlign w:val="bottom"/>
          </w:tcPr>
          <w:p w14:paraId="2A57B582"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7,038 (2.8)</w:t>
            </w:r>
          </w:p>
        </w:tc>
        <w:tc>
          <w:tcPr>
            <w:tcW w:w="1032" w:type="pct"/>
            <w:shd w:val="clear" w:color="auto" w:fill="auto"/>
            <w:noWrap/>
            <w:vAlign w:val="bottom"/>
          </w:tcPr>
          <w:p w14:paraId="01DB090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4,722 (3.8)</w:t>
            </w:r>
          </w:p>
        </w:tc>
        <w:tc>
          <w:tcPr>
            <w:tcW w:w="1035" w:type="pct"/>
            <w:shd w:val="clear" w:color="auto" w:fill="auto"/>
            <w:noWrap/>
            <w:vAlign w:val="bottom"/>
          </w:tcPr>
          <w:p w14:paraId="4AF6325A"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2,316 (1.9)</w:t>
            </w:r>
          </w:p>
        </w:tc>
      </w:tr>
      <w:tr w:rsidR="00B55A72" w:rsidRPr="00D15D9C" w14:paraId="71D90891" w14:textId="77777777" w:rsidTr="00B27ED1">
        <w:trPr>
          <w:trHeight w:val="298"/>
        </w:trPr>
        <w:tc>
          <w:tcPr>
            <w:tcW w:w="1154" w:type="pct"/>
            <w:shd w:val="clear" w:color="auto" w:fill="auto"/>
            <w:noWrap/>
            <w:vAlign w:val="bottom"/>
            <w:hideMark/>
          </w:tcPr>
          <w:p w14:paraId="46D685A7"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Ventilated, n (%)</w:t>
            </w:r>
          </w:p>
        </w:tc>
        <w:tc>
          <w:tcPr>
            <w:tcW w:w="646" w:type="pct"/>
            <w:shd w:val="clear" w:color="auto" w:fill="auto"/>
            <w:vAlign w:val="bottom"/>
          </w:tcPr>
          <w:p w14:paraId="2ED23FAB"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88.3</w:t>
            </w:r>
          </w:p>
        </w:tc>
        <w:tc>
          <w:tcPr>
            <w:tcW w:w="1133" w:type="pct"/>
            <w:shd w:val="clear" w:color="auto" w:fill="auto"/>
            <w:noWrap/>
            <w:vAlign w:val="bottom"/>
          </w:tcPr>
          <w:p w14:paraId="52E1617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4,325 (2.0)</w:t>
            </w:r>
          </w:p>
        </w:tc>
        <w:tc>
          <w:tcPr>
            <w:tcW w:w="1032" w:type="pct"/>
            <w:shd w:val="clear" w:color="auto" w:fill="auto"/>
            <w:noWrap/>
            <w:vAlign w:val="bottom"/>
          </w:tcPr>
          <w:p w14:paraId="2B64934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3,228 (3.0)</w:t>
            </w:r>
          </w:p>
        </w:tc>
        <w:tc>
          <w:tcPr>
            <w:tcW w:w="1035" w:type="pct"/>
            <w:shd w:val="clear" w:color="auto" w:fill="auto"/>
            <w:noWrap/>
            <w:vAlign w:val="bottom"/>
          </w:tcPr>
          <w:p w14:paraId="4C72F976"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1,097 (1.0)</w:t>
            </w:r>
          </w:p>
        </w:tc>
      </w:tr>
      <w:tr w:rsidR="00B55A72" w:rsidRPr="00D15D9C" w14:paraId="60918CAF" w14:textId="77777777" w:rsidTr="00B27ED1">
        <w:trPr>
          <w:trHeight w:val="298"/>
        </w:trPr>
        <w:tc>
          <w:tcPr>
            <w:tcW w:w="1154" w:type="pct"/>
            <w:shd w:val="clear" w:color="auto" w:fill="auto"/>
            <w:noWrap/>
            <w:vAlign w:val="bottom"/>
            <w:hideMark/>
          </w:tcPr>
          <w:p w14:paraId="2E2AA7AD"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IABP, n (%)</w:t>
            </w:r>
          </w:p>
        </w:tc>
        <w:tc>
          <w:tcPr>
            <w:tcW w:w="646" w:type="pct"/>
            <w:shd w:val="clear" w:color="auto" w:fill="auto"/>
            <w:vAlign w:val="bottom"/>
          </w:tcPr>
          <w:p w14:paraId="356F5B36"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0C0AE56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4,268 (1.8)</w:t>
            </w:r>
          </w:p>
        </w:tc>
        <w:tc>
          <w:tcPr>
            <w:tcW w:w="1032" w:type="pct"/>
            <w:shd w:val="clear" w:color="auto" w:fill="auto"/>
            <w:noWrap/>
            <w:vAlign w:val="bottom"/>
          </w:tcPr>
          <w:p w14:paraId="190FA8DD"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3,288 (2.8)</w:t>
            </w:r>
          </w:p>
        </w:tc>
        <w:tc>
          <w:tcPr>
            <w:tcW w:w="1035" w:type="pct"/>
            <w:shd w:val="clear" w:color="auto" w:fill="auto"/>
            <w:noWrap/>
            <w:vAlign w:val="bottom"/>
          </w:tcPr>
          <w:p w14:paraId="08CDF736"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980 (0.8)</w:t>
            </w:r>
          </w:p>
        </w:tc>
      </w:tr>
      <w:tr w:rsidR="00B55A72" w:rsidRPr="00D15D9C" w14:paraId="7096AE2E" w14:textId="77777777" w:rsidTr="00B27ED1">
        <w:trPr>
          <w:trHeight w:val="298"/>
        </w:trPr>
        <w:tc>
          <w:tcPr>
            <w:tcW w:w="1154" w:type="pct"/>
            <w:shd w:val="clear" w:color="auto" w:fill="auto"/>
            <w:noWrap/>
            <w:vAlign w:val="bottom"/>
            <w:hideMark/>
          </w:tcPr>
          <w:p w14:paraId="4ACF0D02"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CP support, n (%)</w:t>
            </w:r>
          </w:p>
        </w:tc>
        <w:tc>
          <w:tcPr>
            <w:tcW w:w="646" w:type="pct"/>
            <w:shd w:val="clear" w:color="auto" w:fill="auto"/>
            <w:vAlign w:val="bottom"/>
          </w:tcPr>
          <w:p w14:paraId="0432F41A"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31CB2BEA"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331 (0.1)</w:t>
            </w:r>
          </w:p>
        </w:tc>
        <w:tc>
          <w:tcPr>
            <w:tcW w:w="1032" w:type="pct"/>
            <w:shd w:val="clear" w:color="auto" w:fill="auto"/>
            <w:noWrap/>
            <w:vAlign w:val="bottom"/>
          </w:tcPr>
          <w:p w14:paraId="5A6078C3"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230 (0.2)</w:t>
            </w:r>
          </w:p>
        </w:tc>
        <w:tc>
          <w:tcPr>
            <w:tcW w:w="1035" w:type="pct"/>
            <w:shd w:val="clear" w:color="auto" w:fill="auto"/>
            <w:noWrap/>
            <w:vAlign w:val="bottom"/>
          </w:tcPr>
          <w:p w14:paraId="4205B8FE" w14:textId="77777777" w:rsidR="00B55A72" w:rsidRPr="00991C84" w:rsidRDefault="00B55A72" w:rsidP="00B27ED1">
            <w:pPr>
              <w:spacing w:after="0" w:line="240" w:lineRule="auto"/>
              <w:rPr>
                <w:rFonts w:cs="Times New Roman"/>
                <w:sz w:val="18"/>
                <w:szCs w:val="16"/>
                <w:lang w:val="en-US"/>
              </w:rPr>
            </w:pPr>
            <w:r w:rsidRPr="00CA7E02">
              <w:rPr>
                <w:rFonts w:cs="Times New Roman"/>
                <w:sz w:val="18"/>
                <w:szCs w:val="16"/>
                <w:lang w:val="en-US"/>
              </w:rPr>
              <w:t>101 (0.1</w:t>
            </w:r>
            <w:r w:rsidRPr="00991C84">
              <w:rPr>
                <w:rFonts w:cs="Times New Roman"/>
                <w:sz w:val="18"/>
                <w:szCs w:val="16"/>
                <w:lang w:val="en-US"/>
              </w:rPr>
              <w:t>)</w:t>
            </w:r>
          </w:p>
        </w:tc>
      </w:tr>
      <w:tr w:rsidR="00B55A72" w:rsidRPr="00D15D9C" w14:paraId="39C4E3FE" w14:textId="77777777" w:rsidTr="00B27ED1">
        <w:trPr>
          <w:trHeight w:val="298"/>
        </w:trPr>
        <w:tc>
          <w:tcPr>
            <w:tcW w:w="1154" w:type="pct"/>
            <w:shd w:val="clear" w:color="auto" w:fill="auto"/>
            <w:noWrap/>
            <w:vAlign w:val="bottom"/>
            <w:hideMark/>
          </w:tcPr>
          <w:p w14:paraId="5FA5069B"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Inotropes, n (%)</w:t>
            </w:r>
          </w:p>
        </w:tc>
        <w:tc>
          <w:tcPr>
            <w:tcW w:w="646" w:type="pct"/>
            <w:shd w:val="clear" w:color="auto" w:fill="auto"/>
            <w:vAlign w:val="bottom"/>
          </w:tcPr>
          <w:p w14:paraId="58FB57BA"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95.7</w:t>
            </w:r>
          </w:p>
        </w:tc>
        <w:tc>
          <w:tcPr>
            <w:tcW w:w="1133" w:type="pct"/>
            <w:shd w:val="clear" w:color="auto" w:fill="auto"/>
            <w:noWrap/>
            <w:vAlign w:val="bottom"/>
          </w:tcPr>
          <w:p w14:paraId="3D61583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2,248 (0.9)</w:t>
            </w:r>
          </w:p>
        </w:tc>
        <w:tc>
          <w:tcPr>
            <w:tcW w:w="1032" w:type="pct"/>
            <w:shd w:val="clear" w:color="auto" w:fill="auto"/>
            <w:noWrap/>
            <w:vAlign w:val="bottom"/>
          </w:tcPr>
          <w:p w14:paraId="5A82AB3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1,541 (1.3)</w:t>
            </w:r>
          </w:p>
        </w:tc>
        <w:tc>
          <w:tcPr>
            <w:tcW w:w="1035" w:type="pct"/>
            <w:shd w:val="clear" w:color="auto" w:fill="auto"/>
            <w:noWrap/>
            <w:vAlign w:val="bottom"/>
          </w:tcPr>
          <w:p w14:paraId="61EF70BD"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707 (0.6)</w:t>
            </w:r>
          </w:p>
        </w:tc>
      </w:tr>
      <w:tr w:rsidR="00B55A72" w:rsidRPr="00D15D9C" w14:paraId="65CFA030" w14:textId="77777777" w:rsidTr="00B27ED1">
        <w:trPr>
          <w:trHeight w:val="298"/>
        </w:trPr>
        <w:tc>
          <w:tcPr>
            <w:tcW w:w="1154" w:type="pct"/>
            <w:shd w:val="clear" w:color="auto" w:fill="auto"/>
            <w:noWrap/>
            <w:vAlign w:val="bottom"/>
            <w:hideMark/>
          </w:tcPr>
          <w:p w14:paraId="516B5F3D"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Left-main PCI, n (%)</w:t>
            </w:r>
          </w:p>
        </w:tc>
        <w:tc>
          <w:tcPr>
            <w:tcW w:w="646" w:type="pct"/>
            <w:shd w:val="clear" w:color="auto" w:fill="auto"/>
            <w:vAlign w:val="bottom"/>
          </w:tcPr>
          <w:p w14:paraId="1F318A71"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98.9</w:t>
            </w:r>
          </w:p>
        </w:tc>
        <w:tc>
          <w:tcPr>
            <w:tcW w:w="1133" w:type="pct"/>
            <w:shd w:val="clear" w:color="auto" w:fill="auto"/>
            <w:noWrap/>
            <w:vAlign w:val="bottom"/>
          </w:tcPr>
          <w:p w14:paraId="4A98DE6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10,654 (4.3)</w:t>
            </w:r>
          </w:p>
        </w:tc>
        <w:tc>
          <w:tcPr>
            <w:tcW w:w="1032" w:type="pct"/>
            <w:shd w:val="clear" w:color="auto" w:fill="auto"/>
            <w:noWrap/>
            <w:vAlign w:val="bottom"/>
          </w:tcPr>
          <w:p w14:paraId="6597F41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6,092 (5.0)</w:t>
            </w:r>
          </w:p>
        </w:tc>
        <w:tc>
          <w:tcPr>
            <w:tcW w:w="1035" w:type="pct"/>
            <w:shd w:val="clear" w:color="auto" w:fill="auto"/>
            <w:noWrap/>
            <w:vAlign w:val="bottom"/>
          </w:tcPr>
          <w:p w14:paraId="117C3A27"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4,562 (3.7)</w:t>
            </w:r>
          </w:p>
        </w:tc>
      </w:tr>
      <w:tr w:rsidR="00B55A72" w:rsidRPr="00D15D9C" w14:paraId="08AA029D" w14:textId="77777777" w:rsidTr="00B27ED1">
        <w:trPr>
          <w:trHeight w:val="298"/>
        </w:trPr>
        <w:tc>
          <w:tcPr>
            <w:tcW w:w="1154" w:type="pct"/>
            <w:tcBorders>
              <w:bottom w:val="single" w:sz="4" w:space="0" w:color="auto"/>
            </w:tcBorders>
            <w:shd w:val="clear" w:color="auto" w:fill="auto"/>
            <w:noWrap/>
            <w:vAlign w:val="bottom"/>
            <w:hideMark/>
          </w:tcPr>
          <w:p w14:paraId="69415037"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lastRenderedPageBreak/>
              <w:t>Multi-vessel PCI, n (%)</w:t>
            </w:r>
          </w:p>
        </w:tc>
        <w:tc>
          <w:tcPr>
            <w:tcW w:w="646" w:type="pct"/>
            <w:tcBorders>
              <w:bottom w:val="single" w:sz="4" w:space="0" w:color="auto"/>
            </w:tcBorders>
            <w:shd w:val="clear" w:color="auto" w:fill="auto"/>
            <w:vAlign w:val="bottom"/>
          </w:tcPr>
          <w:p w14:paraId="09AF34B6"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98.9</w:t>
            </w:r>
          </w:p>
        </w:tc>
        <w:tc>
          <w:tcPr>
            <w:tcW w:w="1133" w:type="pct"/>
            <w:tcBorders>
              <w:bottom w:val="single" w:sz="4" w:space="0" w:color="auto"/>
            </w:tcBorders>
            <w:shd w:val="clear" w:color="auto" w:fill="auto"/>
            <w:noWrap/>
            <w:vAlign w:val="bottom"/>
          </w:tcPr>
          <w:p w14:paraId="2185DEB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33,520 (13.6)</w:t>
            </w:r>
          </w:p>
        </w:tc>
        <w:tc>
          <w:tcPr>
            <w:tcW w:w="1032" w:type="pct"/>
            <w:tcBorders>
              <w:bottom w:val="single" w:sz="4" w:space="0" w:color="auto"/>
            </w:tcBorders>
            <w:shd w:val="clear" w:color="auto" w:fill="auto"/>
            <w:noWrap/>
            <w:vAlign w:val="bottom"/>
          </w:tcPr>
          <w:p w14:paraId="27BDFFF4"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16,787 (13.7)</w:t>
            </w:r>
          </w:p>
        </w:tc>
        <w:tc>
          <w:tcPr>
            <w:tcW w:w="1035" w:type="pct"/>
            <w:tcBorders>
              <w:bottom w:val="single" w:sz="4" w:space="0" w:color="auto"/>
            </w:tcBorders>
            <w:shd w:val="clear" w:color="auto" w:fill="auto"/>
            <w:noWrap/>
            <w:vAlign w:val="bottom"/>
          </w:tcPr>
          <w:p w14:paraId="3F10F594"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16,733 (13.6)</w:t>
            </w:r>
          </w:p>
        </w:tc>
      </w:tr>
      <w:tr w:rsidR="00B55A72" w:rsidRPr="00D15D9C" w14:paraId="34C3134E" w14:textId="77777777" w:rsidTr="00B27ED1">
        <w:trPr>
          <w:trHeight w:val="298"/>
        </w:trPr>
        <w:tc>
          <w:tcPr>
            <w:tcW w:w="1154" w:type="pct"/>
            <w:tcBorders>
              <w:bottom w:val="nil"/>
            </w:tcBorders>
            <w:shd w:val="clear" w:color="auto" w:fill="auto"/>
            <w:noWrap/>
            <w:vAlign w:val="bottom"/>
          </w:tcPr>
          <w:p w14:paraId="7D32FE53"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Stent type, n (%)</w:t>
            </w:r>
          </w:p>
        </w:tc>
        <w:tc>
          <w:tcPr>
            <w:tcW w:w="646" w:type="pct"/>
            <w:tcBorders>
              <w:bottom w:val="nil"/>
            </w:tcBorders>
            <w:shd w:val="clear" w:color="auto" w:fill="auto"/>
            <w:vAlign w:val="bottom"/>
          </w:tcPr>
          <w:p w14:paraId="2853A652"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96.4</w:t>
            </w:r>
          </w:p>
        </w:tc>
        <w:tc>
          <w:tcPr>
            <w:tcW w:w="1133" w:type="pct"/>
            <w:tcBorders>
              <w:bottom w:val="nil"/>
            </w:tcBorders>
            <w:shd w:val="clear" w:color="auto" w:fill="auto"/>
            <w:noWrap/>
            <w:vAlign w:val="bottom"/>
          </w:tcPr>
          <w:p w14:paraId="2C206E7C"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733B4497"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43C341E0" w14:textId="77777777" w:rsidR="00B55A72" w:rsidRPr="00D15D9C" w:rsidRDefault="00B55A72" w:rsidP="00B27ED1">
            <w:pPr>
              <w:spacing w:after="0" w:line="240" w:lineRule="auto"/>
              <w:rPr>
                <w:rFonts w:cs="Times New Roman"/>
                <w:sz w:val="18"/>
                <w:szCs w:val="16"/>
                <w:lang w:val="en-US"/>
              </w:rPr>
            </w:pPr>
          </w:p>
        </w:tc>
      </w:tr>
      <w:tr w:rsidR="00B55A72" w:rsidRPr="00D15D9C" w14:paraId="0A207C5A" w14:textId="77777777" w:rsidTr="00B27ED1">
        <w:trPr>
          <w:trHeight w:val="298"/>
        </w:trPr>
        <w:tc>
          <w:tcPr>
            <w:tcW w:w="1154" w:type="pct"/>
            <w:tcBorders>
              <w:top w:val="nil"/>
              <w:bottom w:val="nil"/>
            </w:tcBorders>
            <w:shd w:val="clear" w:color="auto" w:fill="auto"/>
            <w:noWrap/>
            <w:vAlign w:val="bottom"/>
          </w:tcPr>
          <w:p w14:paraId="3AC86483"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 xml:space="preserve">No stents </w:t>
            </w:r>
          </w:p>
        </w:tc>
        <w:tc>
          <w:tcPr>
            <w:tcW w:w="646" w:type="pct"/>
            <w:tcBorders>
              <w:top w:val="nil"/>
              <w:bottom w:val="nil"/>
            </w:tcBorders>
            <w:shd w:val="clear" w:color="auto" w:fill="auto"/>
            <w:vAlign w:val="bottom"/>
          </w:tcPr>
          <w:p w14:paraId="34C4D2E0"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7DDABAA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18,569 (7.8)</w:t>
            </w:r>
          </w:p>
        </w:tc>
        <w:tc>
          <w:tcPr>
            <w:tcW w:w="1032" w:type="pct"/>
            <w:tcBorders>
              <w:top w:val="nil"/>
              <w:bottom w:val="nil"/>
            </w:tcBorders>
            <w:shd w:val="clear" w:color="auto" w:fill="auto"/>
            <w:noWrap/>
            <w:vAlign w:val="bottom"/>
          </w:tcPr>
          <w:p w14:paraId="4B38A73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9,631 (8.2)</w:t>
            </w:r>
          </w:p>
        </w:tc>
        <w:tc>
          <w:tcPr>
            <w:tcW w:w="1035" w:type="pct"/>
            <w:tcBorders>
              <w:top w:val="nil"/>
              <w:bottom w:val="nil"/>
            </w:tcBorders>
            <w:shd w:val="clear" w:color="auto" w:fill="auto"/>
            <w:noWrap/>
            <w:vAlign w:val="bottom"/>
          </w:tcPr>
          <w:p w14:paraId="5773A22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8,938 (7.4)</w:t>
            </w:r>
          </w:p>
        </w:tc>
      </w:tr>
      <w:tr w:rsidR="00B55A72" w:rsidRPr="00D15D9C" w14:paraId="73DB7428" w14:textId="77777777" w:rsidTr="00B27ED1">
        <w:trPr>
          <w:trHeight w:val="298"/>
        </w:trPr>
        <w:tc>
          <w:tcPr>
            <w:tcW w:w="1154" w:type="pct"/>
            <w:tcBorders>
              <w:top w:val="nil"/>
              <w:bottom w:val="nil"/>
            </w:tcBorders>
            <w:shd w:val="clear" w:color="auto" w:fill="auto"/>
            <w:noWrap/>
            <w:vAlign w:val="bottom"/>
          </w:tcPr>
          <w:p w14:paraId="1B4F356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BMS only</w:t>
            </w:r>
          </w:p>
        </w:tc>
        <w:tc>
          <w:tcPr>
            <w:tcW w:w="646" w:type="pct"/>
            <w:tcBorders>
              <w:top w:val="nil"/>
              <w:bottom w:val="nil"/>
            </w:tcBorders>
            <w:shd w:val="clear" w:color="auto" w:fill="auto"/>
            <w:vAlign w:val="bottom"/>
          </w:tcPr>
          <w:p w14:paraId="48C1814C"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428A0D43"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37,853 (15.8)</w:t>
            </w:r>
          </w:p>
        </w:tc>
        <w:tc>
          <w:tcPr>
            <w:tcW w:w="1032" w:type="pct"/>
            <w:tcBorders>
              <w:top w:val="nil"/>
              <w:bottom w:val="nil"/>
            </w:tcBorders>
            <w:shd w:val="clear" w:color="auto" w:fill="auto"/>
            <w:noWrap/>
            <w:vAlign w:val="bottom"/>
          </w:tcPr>
          <w:p w14:paraId="452B9636"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18,085 (15.3)</w:t>
            </w:r>
          </w:p>
        </w:tc>
        <w:tc>
          <w:tcPr>
            <w:tcW w:w="1035" w:type="pct"/>
            <w:tcBorders>
              <w:top w:val="nil"/>
              <w:bottom w:val="nil"/>
            </w:tcBorders>
            <w:shd w:val="clear" w:color="auto" w:fill="auto"/>
            <w:noWrap/>
            <w:vAlign w:val="bottom"/>
          </w:tcPr>
          <w:p w14:paraId="342E6B6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19,768 (16.3)</w:t>
            </w:r>
          </w:p>
        </w:tc>
      </w:tr>
      <w:tr w:rsidR="00B55A72" w:rsidRPr="00D15D9C" w14:paraId="1EF6CA87" w14:textId="77777777" w:rsidTr="00B27ED1">
        <w:trPr>
          <w:trHeight w:val="298"/>
        </w:trPr>
        <w:tc>
          <w:tcPr>
            <w:tcW w:w="1154" w:type="pct"/>
            <w:tcBorders>
              <w:top w:val="nil"/>
              <w:bottom w:val="nil"/>
            </w:tcBorders>
            <w:shd w:val="clear" w:color="auto" w:fill="auto"/>
            <w:noWrap/>
            <w:vAlign w:val="bottom"/>
          </w:tcPr>
          <w:p w14:paraId="45041AA4"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DES only</w:t>
            </w:r>
          </w:p>
        </w:tc>
        <w:tc>
          <w:tcPr>
            <w:tcW w:w="646" w:type="pct"/>
            <w:tcBorders>
              <w:top w:val="nil"/>
              <w:bottom w:val="nil"/>
            </w:tcBorders>
            <w:shd w:val="clear" w:color="auto" w:fill="auto"/>
            <w:vAlign w:val="bottom"/>
          </w:tcPr>
          <w:p w14:paraId="497EE603"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nil"/>
            </w:tcBorders>
            <w:shd w:val="clear" w:color="auto" w:fill="auto"/>
            <w:noWrap/>
            <w:vAlign w:val="bottom"/>
          </w:tcPr>
          <w:p w14:paraId="244AD22A"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177,146 (74.0)</w:t>
            </w:r>
          </w:p>
        </w:tc>
        <w:tc>
          <w:tcPr>
            <w:tcW w:w="1032" w:type="pct"/>
            <w:tcBorders>
              <w:top w:val="nil"/>
              <w:bottom w:val="nil"/>
            </w:tcBorders>
            <w:shd w:val="clear" w:color="auto" w:fill="auto"/>
            <w:noWrap/>
            <w:vAlign w:val="bottom"/>
          </w:tcPr>
          <w:p w14:paraId="656D5D43"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87,715 (74.3)</w:t>
            </w:r>
          </w:p>
        </w:tc>
        <w:tc>
          <w:tcPr>
            <w:tcW w:w="1035" w:type="pct"/>
            <w:tcBorders>
              <w:top w:val="nil"/>
              <w:bottom w:val="nil"/>
            </w:tcBorders>
            <w:shd w:val="clear" w:color="auto" w:fill="auto"/>
            <w:noWrap/>
            <w:vAlign w:val="bottom"/>
          </w:tcPr>
          <w:p w14:paraId="2F9FC28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89,431 (73.8)</w:t>
            </w:r>
          </w:p>
        </w:tc>
      </w:tr>
      <w:tr w:rsidR="00B55A72" w:rsidRPr="00D15D9C" w14:paraId="113A6778" w14:textId="77777777" w:rsidTr="00B27ED1">
        <w:trPr>
          <w:trHeight w:val="298"/>
        </w:trPr>
        <w:tc>
          <w:tcPr>
            <w:tcW w:w="1154" w:type="pct"/>
            <w:tcBorders>
              <w:top w:val="nil"/>
              <w:bottom w:val="single" w:sz="4" w:space="0" w:color="auto"/>
            </w:tcBorders>
            <w:shd w:val="clear" w:color="auto" w:fill="auto"/>
            <w:noWrap/>
            <w:vAlign w:val="bottom"/>
          </w:tcPr>
          <w:p w14:paraId="7CC45ED4"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BMS and DES</w:t>
            </w:r>
          </w:p>
        </w:tc>
        <w:tc>
          <w:tcPr>
            <w:tcW w:w="646" w:type="pct"/>
            <w:tcBorders>
              <w:top w:val="nil"/>
              <w:bottom w:val="single" w:sz="4" w:space="0" w:color="auto"/>
            </w:tcBorders>
            <w:shd w:val="clear" w:color="auto" w:fill="auto"/>
            <w:vAlign w:val="bottom"/>
          </w:tcPr>
          <w:p w14:paraId="1476D74A"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single" w:sz="4" w:space="0" w:color="auto"/>
            </w:tcBorders>
            <w:shd w:val="clear" w:color="auto" w:fill="auto"/>
            <w:noWrap/>
            <w:vAlign w:val="bottom"/>
          </w:tcPr>
          <w:p w14:paraId="2E2DF77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5,706 (2.4)</w:t>
            </w:r>
          </w:p>
        </w:tc>
        <w:tc>
          <w:tcPr>
            <w:tcW w:w="1032" w:type="pct"/>
            <w:tcBorders>
              <w:top w:val="nil"/>
              <w:bottom w:val="single" w:sz="4" w:space="0" w:color="auto"/>
            </w:tcBorders>
            <w:shd w:val="clear" w:color="auto" w:fill="auto"/>
            <w:noWrap/>
            <w:vAlign w:val="bottom"/>
          </w:tcPr>
          <w:p w14:paraId="347C6CC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2,651 (2.2)</w:t>
            </w:r>
          </w:p>
        </w:tc>
        <w:tc>
          <w:tcPr>
            <w:tcW w:w="1035" w:type="pct"/>
            <w:tcBorders>
              <w:top w:val="nil"/>
              <w:bottom w:val="single" w:sz="4" w:space="0" w:color="auto"/>
            </w:tcBorders>
            <w:shd w:val="clear" w:color="auto" w:fill="auto"/>
            <w:noWrap/>
            <w:vAlign w:val="bottom"/>
          </w:tcPr>
          <w:p w14:paraId="2466A7A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3,055 (2.5)</w:t>
            </w:r>
          </w:p>
        </w:tc>
      </w:tr>
      <w:tr w:rsidR="00B55A72" w:rsidRPr="00D15D9C" w14:paraId="3C713DA6" w14:textId="77777777" w:rsidTr="00B27ED1">
        <w:trPr>
          <w:trHeight w:val="298"/>
        </w:trPr>
        <w:tc>
          <w:tcPr>
            <w:tcW w:w="1154" w:type="pct"/>
            <w:tcBorders>
              <w:bottom w:val="nil"/>
            </w:tcBorders>
            <w:shd w:val="clear" w:color="auto" w:fill="auto"/>
            <w:noWrap/>
            <w:vAlign w:val="bottom"/>
          </w:tcPr>
          <w:p w14:paraId="08A02A1C"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Anti-platelets, n (%)</w:t>
            </w:r>
          </w:p>
        </w:tc>
        <w:tc>
          <w:tcPr>
            <w:tcW w:w="646" w:type="pct"/>
            <w:tcBorders>
              <w:bottom w:val="nil"/>
            </w:tcBorders>
            <w:shd w:val="clear" w:color="auto" w:fill="auto"/>
            <w:vAlign w:val="bottom"/>
          </w:tcPr>
          <w:p w14:paraId="037C1A8A" w14:textId="77777777" w:rsidR="00B55A72" w:rsidRPr="00D15D9C" w:rsidRDefault="00B55A72" w:rsidP="00B27ED1">
            <w:pPr>
              <w:spacing w:after="0" w:line="240" w:lineRule="auto"/>
              <w:rPr>
                <w:rFonts w:cs="Times New Roman"/>
                <w:sz w:val="18"/>
                <w:szCs w:val="16"/>
                <w:lang w:val="en-US"/>
              </w:rPr>
            </w:pPr>
            <w:r w:rsidRPr="00D15D9C">
              <w:rPr>
                <w:rFonts w:cs="Times New Roman"/>
                <w:color w:val="000000"/>
                <w:sz w:val="18"/>
                <w:szCs w:val="16"/>
                <w:lang w:val="en-US"/>
              </w:rPr>
              <w:t>77.6</w:t>
            </w:r>
          </w:p>
        </w:tc>
        <w:tc>
          <w:tcPr>
            <w:tcW w:w="1133" w:type="pct"/>
            <w:tcBorders>
              <w:bottom w:val="nil"/>
            </w:tcBorders>
            <w:shd w:val="clear" w:color="auto" w:fill="auto"/>
            <w:noWrap/>
            <w:vAlign w:val="bottom"/>
          </w:tcPr>
          <w:p w14:paraId="4B12D39C" w14:textId="77777777" w:rsidR="00B55A72" w:rsidRPr="00D15D9C" w:rsidRDefault="00B55A72" w:rsidP="00B27ED1">
            <w:pPr>
              <w:spacing w:after="0" w:line="240" w:lineRule="auto"/>
              <w:rPr>
                <w:rFonts w:cs="Times New Roman"/>
                <w:sz w:val="18"/>
                <w:szCs w:val="16"/>
                <w:lang w:val="en-US"/>
              </w:rPr>
            </w:pPr>
          </w:p>
        </w:tc>
        <w:tc>
          <w:tcPr>
            <w:tcW w:w="1032" w:type="pct"/>
            <w:tcBorders>
              <w:bottom w:val="nil"/>
            </w:tcBorders>
            <w:shd w:val="clear" w:color="auto" w:fill="auto"/>
            <w:noWrap/>
            <w:vAlign w:val="bottom"/>
          </w:tcPr>
          <w:p w14:paraId="2C4CD958" w14:textId="77777777" w:rsidR="00B55A72" w:rsidRPr="00D15D9C" w:rsidRDefault="00B55A72" w:rsidP="00B27ED1">
            <w:pPr>
              <w:spacing w:after="0" w:line="240" w:lineRule="auto"/>
              <w:rPr>
                <w:rFonts w:cs="Times New Roman"/>
                <w:sz w:val="18"/>
                <w:szCs w:val="16"/>
                <w:lang w:val="en-US"/>
              </w:rPr>
            </w:pPr>
          </w:p>
        </w:tc>
        <w:tc>
          <w:tcPr>
            <w:tcW w:w="1035" w:type="pct"/>
            <w:tcBorders>
              <w:bottom w:val="nil"/>
            </w:tcBorders>
            <w:shd w:val="clear" w:color="auto" w:fill="auto"/>
            <w:noWrap/>
            <w:vAlign w:val="bottom"/>
          </w:tcPr>
          <w:p w14:paraId="1B3ADE5C" w14:textId="77777777" w:rsidR="00B55A72" w:rsidRPr="00D15D9C" w:rsidRDefault="00B55A72" w:rsidP="00B27ED1">
            <w:pPr>
              <w:spacing w:after="0" w:line="240" w:lineRule="auto"/>
              <w:rPr>
                <w:rFonts w:cs="Times New Roman"/>
                <w:sz w:val="18"/>
                <w:szCs w:val="16"/>
                <w:lang w:val="en-US"/>
              </w:rPr>
            </w:pPr>
          </w:p>
        </w:tc>
      </w:tr>
      <w:tr w:rsidR="00B55A72" w:rsidRPr="00D15D9C" w14:paraId="0CA847DA" w14:textId="77777777" w:rsidTr="00B27ED1">
        <w:trPr>
          <w:trHeight w:val="298"/>
        </w:trPr>
        <w:tc>
          <w:tcPr>
            <w:tcW w:w="1154" w:type="pct"/>
            <w:tcBorders>
              <w:top w:val="nil"/>
              <w:bottom w:val="nil"/>
            </w:tcBorders>
            <w:shd w:val="clear" w:color="auto" w:fill="auto"/>
            <w:noWrap/>
            <w:vAlign w:val="bottom"/>
          </w:tcPr>
          <w:p w14:paraId="5F56D50E"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proofErr w:type="spellStart"/>
            <w:r w:rsidRPr="00D15D9C">
              <w:rPr>
                <w:rFonts w:eastAsia="Times New Roman" w:cs="Times New Roman"/>
                <w:color w:val="000000"/>
                <w:sz w:val="18"/>
                <w:szCs w:val="16"/>
                <w:lang w:val="en-US" w:eastAsia="en-GB"/>
              </w:rPr>
              <w:t>Clopidogrel</w:t>
            </w:r>
            <w:proofErr w:type="spellEnd"/>
          </w:p>
        </w:tc>
        <w:tc>
          <w:tcPr>
            <w:tcW w:w="646" w:type="pct"/>
            <w:tcBorders>
              <w:top w:val="nil"/>
              <w:bottom w:val="nil"/>
            </w:tcBorders>
            <w:shd w:val="clear" w:color="auto" w:fill="auto"/>
            <w:vAlign w:val="bottom"/>
          </w:tcPr>
          <w:p w14:paraId="21386C6E"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0CA4727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165,011 (85.7)</w:t>
            </w:r>
          </w:p>
        </w:tc>
        <w:tc>
          <w:tcPr>
            <w:tcW w:w="1032" w:type="pct"/>
            <w:tcBorders>
              <w:top w:val="nil"/>
              <w:bottom w:val="nil"/>
            </w:tcBorders>
            <w:shd w:val="clear" w:color="auto" w:fill="auto"/>
            <w:noWrap/>
            <w:vAlign w:val="bottom"/>
          </w:tcPr>
          <w:p w14:paraId="1BC8AD3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85,343 (89.5)</w:t>
            </w:r>
          </w:p>
        </w:tc>
        <w:tc>
          <w:tcPr>
            <w:tcW w:w="1035" w:type="pct"/>
            <w:tcBorders>
              <w:top w:val="nil"/>
              <w:bottom w:val="nil"/>
            </w:tcBorders>
            <w:shd w:val="clear" w:color="auto" w:fill="auto"/>
            <w:noWrap/>
            <w:vAlign w:val="bottom"/>
          </w:tcPr>
          <w:p w14:paraId="7CA9798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79,668 (82.0)</w:t>
            </w:r>
          </w:p>
        </w:tc>
      </w:tr>
      <w:tr w:rsidR="00B55A72" w:rsidRPr="00D15D9C" w14:paraId="5782E4DD" w14:textId="77777777" w:rsidTr="00B27ED1">
        <w:trPr>
          <w:trHeight w:val="298"/>
        </w:trPr>
        <w:tc>
          <w:tcPr>
            <w:tcW w:w="1154" w:type="pct"/>
            <w:tcBorders>
              <w:top w:val="nil"/>
              <w:bottom w:val="nil"/>
            </w:tcBorders>
            <w:shd w:val="clear" w:color="auto" w:fill="auto"/>
            <w:noWrap/>
            <w:vAlign w:val="bottom"/>
          </w:tcPr>
          <w:p w14:paraId="2ED929F9"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proofErr w:type="spellStart"/>
            <w:r w:rsidRPr="00D15D9C">
              <w:rPr>
                <w:rFonts w:eastAsia="Times New Roman" w:cs="Times New Roman"/>
                <w:color w:val="000000"/>
                <w:sz w:val="18"/>
                <w:szCs w:val="16"/>
                <w:lang w:val="en-US" w:eastAsia="en-GB"/>
              </w:rPr>
              <w:t>Prasugrel</w:t>
            </w:r>
            <w:proofErr w:type="spellEnd"/>
          </w:p>
        </w:tc>
        <w:tc>
          <w:tcPr>
            <w:tcW w:w="646" w:type="pct"/>
            <w:tcBorders>
              <w:top w:val="nil"/>
              <w:bottom w:val="nil"/>
            </w:tcBorders>
            <w:shd w:val="clear" w:color="auto" w:fill="auto"/>
            <w:vAlign w:val="bottom"/>
          </w:tcPr>
          <w:p w14:paraId="5C2BFCA3" w14:textId="77777777" w:rsidR="00B55A72" w:rsidRPr="00D15D9C" w:rsidRDefault="00B55A72" w:rsidP="00B27ED1">
            <w:pPr>
              <w:spacing w:after="0" w:line="240" w:lineRule="auto"/>
              <w:rPr>
                <w:rFonts w:cs="Times New Roman"/>
                <w:color w:val="000000"/>
                <w:sz w:val="18"/>
                <w:szCs w:val="16"/>
                <w:lang w:val="en-US"/>
              </w:rPr>
            </w:pPr>
          </w:p>
        </w:tc>
        <w:tc>
          <w:tcPr>
            <w:tcW w:w="1133" w:type="pct"/>
            <w:tcBorders>
              <w:top w:val="nil"/>
              <w:bottom w:val="nil"/>
            </w:tcBorders>
            <w:shd w:val="clear" w:color="auto" w:fill="auto"/>
            <w:noWrap/>
            <w:vAlign w:val="bottom"/>
          </w:tcPr>
          <w:p w14:paraId="1E87E87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13,332 (6.9)</w:t>
            </w:r>
          </w:p>
        </w:tc>
        <w:tc>
          <w:tcPr>
            <w:tcW w:w="1032" w:type="pct"/>
            <w:tcBorders>
              <w:top w:val="nil"/>
              <w:bottom w:val="nil"/>
            </w:tcBorders>
            <w:shd w:val="clear" w:color="auto" w:fill="auto"/>
            <w:noWrap/>
            <w:vAlign w:val="bottom"/>
          </w:tcPr>
          <w:p w14:paraId="5EEEACC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5,215 (5.5)</w:t>
            </w:r>
          </w:p>
        </w:tc>
        <w:tc>
          <w:tcPr>
            <w:tcW w:w="1035" w:type="pct"/>
            <w:tcBorders>
              <w:top w:val="nil"/>
              <w:bottom w:val="nil"/>
            </w:tcBorders>
            <w:shd w:val="clear" w:color="auto" w:fill="auto"/>
            <w:noWrap/>
            <w:vAlign w:val="bottom"/>
          </w:tcPr>
          <w:p w14:paraId="0566E59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8,117 (8.4)</w:t>
            </w:r>
          </w:p>
        </w:tc>
      </w:tr>
      <w:tr w:rsidR="00B55A72" w:rsidRPr="00D15D9C" w14:paraId="4569227B" w14:textId="77777777" w:rsidTr="00B27ED1">
        <w:trPr>
          <w:trHeight w:val="298"/>
        </w:trPr>
        <w:tc>
          <w:tcPr>
            <w:tcW w:w="1154" w:type="pct"/>
            <w:tcBorders>
              <w:top w:val="nil"/>
              <w:bottom w:val="nil"/>
            </w:tcBorders>
            <w:shd w:val="clear" w:color="auto" w:fill="auto"/>
            <w:noWrap/>
            <w:vAlign w:val="bottom"/>
          </w:tcPr>
          <w:p w14:paraId="5392DAA9"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proofErr w:type="spellStart"/>
            <w:r w:rsidRPr="00D15D9C">
              <w:rPr>
                <w:rFonts w:eastAsia="Times New Roman" w:cs="Times New Roman"/>
                <w:color w:val="000000"/>
                <w:sz w:val="18"/>
                <w:szCs w:val="16"/>
                <w:lang w:val="en-US" w:eastAsia="en-GB"/>
              </w:rPr>
              <w:t>Ticagrelor</w:t>
            </w:r>
            <w:proofErr w:type="spellEnd"/>
          </w:p>
        </w:tc>
        <w:tc>
          <w:tcPr>
            <w:tcW w:w="646" w:type="pct"/>
            <w:tcBorders>
              <w:top w:val="nil"/>
              <w:bottom w:val="nil"/>
            </w:tcBorders>
            <w:shd w:val="clear" w:color="auto" w:fill="auto"/>
            <w:vAlign w:val="bottom"/>
          </w:tcPr>
          <w:p w14:paraId="43DB6035" w14:textId="77777777" w:rsidR="00B55A72" w:rsidRPr="00D15D9C" w:rsidRDefault="00B55A72" w:rsidP="00B27ED1">
            <w:pPr>
              <w:spacing w:after="0" w:line="240" w:lineRule="auto"/>
              <w:rPr>
                <w:rFonts w:cs="Times New Roman"/>
                <w:sz w:val="18"/>
                <w:szCs w:val="16"/>
                <w:lang w:val="en-US"/>
              </w:rPr>
            </w:pPr>
          </w:p>
        </w:tc>
        <w:tc>
          <w:tcPr>
            <w:tcW w:w="1133" w:type="pct"/>
            <w:tcBorders>
              <w:top w:val="nil"/>
              <w:bottom w:val="nil"/>
            </w:tcBorders>
            <w:shd w:val="clear" w:color="auto" w:fill="auto"/>
            <w:noWrap/>
            <w:vAlign w:val="bottom"/>
          </w:tcPr>
          <w:p w14:paraId="5206B0C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13,631 (7.1)</w:t>
            </w:r>
          </w:p>
        </w:tc>
        <w:tc>
          <w:tcPr>
            <w:tcW w:w="1032" w:type="pct"/>
            <w:tcBorders>
              <w:top w:val="nil"/>
              <w:bottom w:val="nil"/>
            </w:tcBorders>
            <w:shd w:val="clear" w:color="auto" w:fill="auto"/>
            <w:noWrap/>
            <w:vAlign w:val="bottom"/>
          </w:tcPr>
          <w:p w14:paraId="65B8FF8F"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4,588 (4.8)</w:t>
            </w:r>
          </w:p>
        </w:tc>
        <w:tc>
          <w:tcPr>
            <w:tcW w:w="1035" w:type="pct"/>
            <w:tcBorders>
              <w:top w:val="nil"/>
              <w:bottom w:val="nil"/>
            </w:tcBorders>
            <w:shd w:val="clear" w:color="auto" w:fill="auto"/>
            <w:noWrap/>
            <w:vAlign w:val="bottom"/>
          </w:tcPr>
          <w:p w14:paraId="05310A69"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9,043 (9.3)</w:t>
            </w:r>
          </w:p>
        </w:tc>
      </w:tr>
      <w:tr w:rsidR="00B55A72" w:rsidRPr="00D15D9C" w14:paraId="60D773EE" w14:textId="77777777" w:rsidTr="00B27ED1">
        <w:trPr>
          <w:trHeight w:val="298"/>
        </w:trPr>
        <w:tc>
          <w:tcPr>
            <w:tcW w:w="1154" w:type="pct"/>
            <w:tcBorders>
              <w:top w:val="nil"/>
            </w:tcBorders>
            <w:shd w:val="clear" w:color="auto" w:fill="auto"/>
            <w:noWrap/>
            <w:vAlign w:val="bottom"/>
          </w:tcPr>
          <w:p w14:paraId="6D5C9555" w14:textId="77777777" w:rsidR="00B55A72" w:rsidRPr="00D15D9C" w:rsidRDefault="00B55A72" w:rsidP="00B27ED1">
            <w:pPr>
              <w:spacing w:after="0" w:line="240" w:lineRule="auto"/>
              <w:ind w:firstLine="169"/>
              <w:rPr>
                <w:rFonts w:eastAsia="Times New Roman" w:cs="Times New Roman"/>
                <w:color w:val="000000"/>
                <w:sz w:val="18"/>
                <w:szCs w:val="16"/>
                <w:lang w:val="en-US" w:eastAsia="en-GB"/>
              </w:rPr>
            </w:pPr>
            <w:proofErr w:type="spellStart"/>
            <w:r w:rsidRPr="00D15D9C">
              <w:rPr>
                <w:rFonts w:eastAsia="Times New Roman" w:cs="Times New Roman"/>
                <w:color w:val="000000"/>
                <w:sz w:val="18"/>
                <w:szCs w:val="16"/>
                <w:lang w:val="en-US" w:eastAsia="en-GB"/>
              </w:rPr>
              <w:t>Ticlopidine</w:t>
            </w:r>
            <w:proofErr w:type="spellEnd"/>
          </w:p>
        </w:tc>
        <w:tc>
          <w:tcPr>
            <w:tcW w:w="646" w:type="pct"/>
            <w:tcBorders>
              <w:top w:val="nil"/>
            </w:tcBorders>
            <w:shd w:val="clear" w:color="auto" w:fill="auto"/>
            <w:vAlign w:val="bottom"/>
          </w:tcPr>
          <w:p w14:paraId="13D9D71E" w14:textId="77777777" w:rsidR="00B55A72" w:rsidRPr="00D15D9C" w:rsidRDefault="00B55A72" w:rsidP="00B27ED1">
            <w:pPr>
              <w:spacing w:after="0" w:line="240" w:lineRule="auto"/>
              <w:rPr>
                <w:rFonts w:cs="Times New Roman"/>
                <w:sz w:val="18"/>
                <w:szCs w:val="16"/>
                <w:lang w:val="en-US"/>
              </w:rPr>
            </w:pPr>
          </w:p>
        </w:tc>
        <w:tc>
          <w:tcPr>
            <w:tcW w:w="1133" w:type="pct"/>
            <w:tcBorders>
              <w:top w:val="nil"/>
            </w:tcBorders>
            <w:shd w:val="clear" w:color="auto" w:fill="auto"/>
            <w:noWrap/>
            <w:vAlign w:val="bottom"/>
          </w:tcPr>
          <w:p w14:paraId="271E497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531 (1.3)</w:t>
            </w:r>
          </w:p>
        </w:tc>
        <w:tc>
          <w:tcPr>
            <w:tcW w:w="1032" w:type="pct"/>
            <w:tcBorders>
              <w:top w:val="nil"/>
            </w:tcBorders>
            <w:shd w:val="clear" w:color="auto" w:fill="auto"/>
            <w:noWrap/>
            <w:vAlign w:val="bottom"/>
          </w:tcPr>
          <w:p w14:paraId="4FF5B445"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256 (0.3)</w:t>
            </w:r>
          </w:p>
        </w:tc>
        <w:tc>
          <w:tcPr>
            <w:tcW w:w="1035" w:type="pct"/>
            <w:tcBorders>
              <w:top w:val="nil"/>
            </w:tcBorders>
            <w:shd w:val="clear" w:color="auto" w:fill="auto"/>
            <w:noWrap/>
            <w:vAlign w:val="bottom"/>
          </w:tcPr>
          <w:p w14:paraId="2011AAF0"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275 (0.3)</w:t>
            </w:r>
          </w:p>
        </w:tc>
      </w:tr>
      <w:tr w:rsidR="00B55A72" w:rsidRPr="00D15D9C" w14:paraId="385593D5" w14:textId="77777777" w:rsidTr="00B27ED1">
        <w:trPr>
          <w:trHeight w:val="298"/>
        </w:trPr>
        <w:tc>
          <w:tcPr>
            <w:tcW w:w="1154" w:type="pct"/>
            <w:shd w:val="clear" w:color="auto" w:fill="auto"/>
            <w:noWrap/>
            <w:vAlign w:val="bottom"/>
            <w:hideMark/>
          </w:tcPr>
          <w:p w14:paraId="44875AE3"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Warfarin, n (%)</w:t>
            </w:r>
          </w:p>
        </w:tc>
        <w:tc>
          <w:tcPr>
            <w:tcW w:w="646" w:type="pct"/>
            <w:shd w:val="clear" w:color="auto" w:fill="auto"/>
            <w:vAlign w:val="bottom"/>
          </w:tcPr>
          <w:p w14:paraId="17B67FBF"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94.7</w:t>
            </w:r>
          </w:p>
        </w:tc>
        <w:tc>
          <w:tcPr>
            <w:tcW w:w="1133" w:type="pct"/>
            <w:shd w:val="clear" w:color="auto" w:fill="auto"/>
            <w:noWrap/>
            <w:vAlign w:val="bottom"/>
          </w:tcPr>
          <w:p w14:paraId="4F4F8E97"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2,707 (1.2)</w:t>
            </w:r>
          </w:p>
        </w:tc>
        <w:tc>
          <w:tcPr>
            <w:tcW w:w="1032" w:type="pct"/>
            <w:shd w:val="clear" w:color="auto" w:fill="auto"/>
            <w:noWrap/>
            <w:vAlign w:val="bottom"/>
          </w:tcPr>
          <w:p w14:paraId="3A1E064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1,119 (0.9)</w:t>
            </w:r>
          </w:p>
        </w:tc>
        <w:tc>
          <w:tcPr>
            <w:tcW w:w="1035" w:type="pct"/>
            <w:shd w:val="clear" w:color="auto" w:fill="auto"/>
            <w:noWrap/>
            <w:vAlign w:val="bottom"/>
          </w:tcPr>
          <w:p w14:paraId="2CE3C050"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1,588 (1.4)</w:t>
            </w:r>
          </w:p>
        </w:tc>
      </w:tr>
      <w:tr w:rsidR="00B55A72" w:rsidRPr="00D15D9C" w14:paraId="7A806E49" w14:textId="77777777" w:rsidTr="00B27ED1">
        <w:trPr>
          <w:trHeight w:val="298"/>
        </w:trPr>
        <w:tc>
          <w:tcPr>
            <w:tcW w:w="1154" w:type="pct"/>
            <w:shd w:val="clear" w:color="auto" w:fill="auto"/>
            <w:noWrap/>
            <w:vAlign w:val="bottom"/>
            <w:hideMark/>
          </w:tcPr>
          <w:p w14:paraId="461512E4" w14:textId="77777777" w:rsidR="00B55A72" w:rsidRPr="00D15D9C" w:rsidRDefault="00B55A72" w:rsidP="00B27ED1">
            <w:pPr>
              <w:spacing w:after="0" w:line="240" w:lineRule="auto"/>
              <w:rPr>
                <w:rFonts w:eastAsia="Times New Roman" w:cs="Times New Roman"/>
                <w:color w:val="000000"/>
                <w:sz w:val="18"/>
                <w:szCs w:val="16"/>
                <w:lang w:val="en-US" w:eastAsia="en-GB"/>
              </w:rPr>
            </w:pPr>
            <w:proofErr w:type="spellStart"/>
            <w:r w:rsidRPr="00D15D9C">
              <w:rPr>
                <w:rFonts w:eastAsia="Times New Roman" w:cs="Times New Roman"/>
                <w:color w:val="000000"/>
                <w:sz w:val="18"/>
                <w:szCs w:val="16"/>
                <w:lang w:val="en-US" w:eastAsia="en-GB"/>
              </w:rPr>
              <w:t>Bivalirudin</w:t>
            </w:r>
            <w:proofErr w:type="spellEnd"/>
            <w:r w:rsidRPr="00D15D9C">
              <w:rPr>
                <w:rFonts w:eastAsia="Times New Roman" w:cs="Times New Roman"/>
                <w:color w:val="000000"/>
                <w:sz w:val="18"/>
                <w:szCs w:val="16"/>
                <w:lang w:val="en-US" w:eastAsia="en-GB"/>
              </w:rPr>
              <w:t>, n (%)</w:t>
            </w:r>
          </w:p>
        </w:tc>
        <w:tc>
          <w:tcPr>
            <w:tcW w:w="646" w:type="pct"/>
            <w:shd w:val="clear" w:color="auto" w:fill="auto"/>
            <w:vAlign w:val="bottom"/>
          </w:tcPr>
          <w:p w14:paraId="31829DBB"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94.7</w:t>
            </w:r>
          </w:p>
        </w:tc>
        <w:tc>
          <w:tcPr>
            <w:tcW w:w="1133" w:type="pct"/>
            <w:shd w:val="clear" w:color="auto" w:fill="auto"/>
            <w:noWrap/>
            <w:vAlign w:val="bottom"/>
          </w:tcPr>
          <w:p w14:paraId="7AE9CDCC"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11,203 (4.8)</w:t>
            </w:r>
          </w:p>
        </w:tc>
        <w:tc>
          <w:tcPr>
            <w:tcW w:w="1032" w:type="pct"/>
            <w:shd w:val="clear" w:color="auto" w:fill="auto"/>
            <w:noWrap/>
            <w:vAlign w:val="bottom"/>
          </w:tcPr>
          <w:p w14:paraId="7688F428"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4,231 (3.6)</w:t>
            </w:r>
          </w:p>
        </w:tc>
        <w:tc>
          <w:tcPr>
            <w:tcW w:w="1035" w:type="pct"/>
            <w:shd w:val="clear" w:color="auto" w:fill="auto"/>
            <w:noWrap/>
            <w:vAlign w:val="bottom"/>
          </w:tcPr>
          <w:p w14:paraId="7F0B95D8"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6,972 (6.0)</w:t>
            </w:r>
          </w:p>
        </w:tc>
      </w:tr>
      <w:tr w:rsidR="00B55A72" w:rsidRPr="00D15D9C" w14:paraId="32B0367C" w14:textId="77777777" w:rsidTr="00B27ED1">
        <w:trPr>
          <w:trHeight w:val="298"/>
        </w:trPr>
        <w:tc>
          <w:tcPr>
            <w:tcW w:w="1154" w:type="pct"/>
            <w:shd w:val="clear" w:color="auto" w:fill="auto"/>
            <w:noWrap/>
            <w:vAlign w:val="bottom"/>
            <w:hideMark/>
          </w:tcPr>
          <w:p w14:paraId="2C13D93C" w14:textId="77777777" w:rsidR="00B55A72" w:rsidRPr="00D15D9C" w:rsidRDefault="00B55A72" w:rsidP="00B27ED1">
            <w:pPr>
              <w:spacing w:after="0" w:line="240" w:lineRule="auto"/>
              <w:rPr>
                <w:rFonts w:eastAsia="Times New Roman" w:cs="Times New Roman"/>
                <w:color w:val="000000"/>
                <w:sz w:val="18"/>
                <w:szCs w:val="16"/>
                <w:lang w:val="en-US" w:eastAsia="en-GB"/>
              </w:rPr>
            </w:pPr>
            <w:r w:rsidRPr="00D15D9C">
              <w:rPr>
                <w:rFonts w:eastAsia="Times New Roman" w:cs="Times New Roman"/>
                <w:color w:val="000000"/>
                <w:sz w:val="18"/>
                <w:szCs w:val="16"/>
                <w:lang w:val="en-US" w:eastAsia="en-GB"/>
              </w:rPr>
              <w:t xml:space="preserve">GP </w:t>
            </w:r>
            <w:proofErr w:type="spellStart"/>
            <w:r w:rsidRPr="00D15D9C">
              <w:rPr>
                <w:rFonts w:eastAsia="Times New Roman" w:cs="Times New Roman"/>
                <w:color w:val="000000"/>
                <w:sz w:val="18"/>
                <w:szCs w:val="16"/>
                <w:lang w:val="en-US" w:eastAsia="en-GB"/>
              </w:rPr>
              <w:t>IIb</w:t>
            </w:r>
            <w:proofErr w:type="spellEnd"/>
            <w:r w:rsidRPr="00D15D9C">
              <w:rPr>
                <w:rFonts w:eastAsia="Times New Roman" w:cs="Times New Roman"/>
                <w:color w:val="000000"/>
                <w:sz w:val="18"/>
                <w:szCs w:val="16"/>
                <w:lang w:val="en-US" w:eastAsia="en-GB"/>
              </w:rPr>
              <w:t>/</w:t>
            </w:r>
            <w:proofErr w:type="spellStart"/>
            <w:r w:rsidRPr="00D15D9C">
              <w:rPr>
                <w:rFonts w:eastAsia="Times New Roman" w:cs="Times New Roman"/>
                <w:color w:val="000000"/>
                <w:sz w:val="18"/>
                <w:szCs w:val="16"/>
                <w:lang w:val="en-US" w:eastAsia="en-GB"/>
              </w:rPr>
              <w:t>IIIa</w:t>
            </w:r>
            <w:proofErr w:type="spellEnd"/>
            <w:r w:rsidRPr="00D15D9C">
              <w:rPr>
                <w:rFonts w:eastAsia="Times New Roman" w:cs="Times New Roman"/>
                <w:color w:val="000000"/>
                <w:sz w:val="18"/>
                <w:szCs w:val="16"/>
                <w:lang w:val="en-US" w:eastAsia="en-GB"/>
              </w:rPr>
              <w:t>, n (%)</w:t>
            </w:r>
          </w:p>
        </w:tc>
        <w:tc>
          <w:tcPr>
            <w:tcW w:w="646" w:type="pct"/>
            <w:shd w:val="clear" w:color="auto" w:fill="auto"/>
            <w:vAlign w:val="bottom"/>
          </w:tcPr>
          <w:p w14:paraId="1081B03C" w14:textId="77777777" w:rsidR="00B55A72" w:rsidRPr="00D15D9C" w:rsidRDefault="00B55A72" w:rsidP="00B27ED1">
            <w:pPr>
              <w:spacing w:after="0" w:line="240" w:lineRule="auto"/>
              <w:rPr>
                <w:rFonts w:cs="Times New Roman"/>
                <w:color w:val="000000"/>
                <w:sz w:val="18"/>
                <w:szCs w:val="16"/>
                <w:lang w:val="en-US"/>
              </w:rPr>
            </w:pPr>
            <w:r w:rsidRPr="00D15D9C">
              <w:rPr>
                <w:rFonts w:cs="Times New Roman"/>
                <w:color w:val="000000"/>
                <w:sz w:val="18"/>
                <w:szCs w:val="16"/>
                <w:lang w:val="en-US"/>
              </w:rPr>
              <w:t>95.4</w:t>
            </w:r>
          </w:p>
        </w:tc>
        <w:tc>
          <w:tcPr>
            <w:tcW w:w="1133" w:type="pct"/>
            <w:shd w:val="clear" w:color="auto" w:fill="auto"/>
            <w:noWrap/>
            <w:vAlign w:val="bottom"/>
          </w:tcPr>
          <w:p w14:paraId="5A52B4AE"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49,916 (21.1)</w:t>
            </w:r>
          </w:p>
        </w:tc>
        <w:tc>
          <w:tcPr>
            <w:tcW w:w="1032" w:type="pct"/>
            <w:shd w:val="clear" w:color="auto" w:fill="auto"/>
            <w:noWrap/>
            <w:vAlign w:val="bottom"/>
          </w:tcPr>
          <w:p w14:paraId="31EA4A9B" w14:textId="77777777" w:rsidR="00B55A72" w:rsidRPr="00D15D9C" w:rsidRDefault="00B55A72" w:rsidP="00B27ED1">
            <w:pPr>
              <w:spacing w:after="0" w:line="240" w:lineRule="auto"/>
              <w:rPr>
                <w:rFonts w:cs="Times New Roman"/>
                <w:sz w:val="18"/>
                <w:szCs w:val="16"/>
                <w:lang w:val="en-US"/>
              </w:rPr>
            </w:pPr>
            <w:r w:rsidRPr="00D15D9C">
              <w:rPr>
                <w:rFonts w:cs="Times New Roman"/>
                <w:sz w:val="18"/>
                <w:szCs w:val="16"/>
                <w:lang w:val="en-US"/>
              </w:rPr>
              <w:t>2,3861 (20.4)</w:t>
            </w:r>
          </w:p>
        </w:tc>
        <w:tc>
          <w:tcPr>
            <w:tcW w:w="1035" w:type="pct"/>
            <w:shd w:val="clear" w:color="auto" w:fill="auto"/>
            <w:noWrap/>
            <w:vAlign w:val="bottom"/>
          </w:tcPr>
          <w:p w14:paraId="043CFC85" w14:textId="77777777" w:rsidR="00B55A72" w:rsidRPr="00CA7E02" w:rsidRDefault="00B55A72" w:rsidP="00B27ED1">
            <w:pPr>
              <w:spacing w:after="0" w:line="240" w:lineRule="auto"/>
              <w:rPr>
                <w:rFonts w:cs="Times New Roman"/>
                <w:sz w:val="18"/>
                <w:szCs w:val="16"/>
                <w:lang w:val="en-US"/>
              </w:rPr>
            </w:pPr>
            <w:r w:rsidRPr="00CA7E02">
              <w:rPr>
                <w:rFonts w:cs="Times New Roman"/>
                <w:sz w:val="18"/>
                <w:szCs w:val="16"/>
                <w:lang w:val="en-US"/>
              </w:rPr>
              <w:t>2,6055 (21.8)</w:t>
            </w:r>
          </w:p>
        </w:tc>
      </w:tr>
    </w:tbl>
    <w:p w14:paraId="2D27076B" w14:textId="77777777" w:rsidR="00B55A72" w:rsidRPr="00D15D9C" w:rsidRDefault="00B55A72" w:rsidP="00B55A72">
      <w:pPr>
        <w:pStyle w:val="Footnotes"/>
        <w:spacing w:after="0"/>
        <w:rPr>
          <w:rFonts w:cs="Times New Roman"/>
          <w:lang w:val="en-US"/>
        </w:rPr>
      </w:pPr>
      <w:r w:rsidRPr="00D15D9C">
        <w:rPr>
          <w:rFonts w:cs="Times New Roman"/>
          <w:lang w:val="en-US"/>
        </w:rPr>
        <w:t>CP, cardio-pulmonary support; CVA, cerebrovascular accident; GP, glyc</w:t>
      </w:r>
      <w:r w:rsidR="00E55299" w:rsidRPr="00D15D9C">
        <w:rPr>
          <w:rFonts w:cs="Times New Roman"/>
          <w:lang w:val="en-US"/>
        </w:rPr>
        <w:t>oprotein; HC, hyper</w:t>
      </w:r>
      <w:r w:rsidRPr="00D15D9C">
        <w:rPr>
          <w:rFonts w:cs="Times New Roman"/>
          <w:lang w:val="en-US"/>
        </w:rPr>
        <w:t xml:space="preserve">cholesterolemia; IABP, intra-aortic balloon pump; LVEF, left-ventricular ejection fraction; MI, myocardial infarction; PVD, peripheral vascular disease; VHD, </w:t>
      </w:r>
      <w:proofErr w:type="spellStart"/>
      <w:r w:rsidRPr="00D15D9C">
        <w:rPr>
          <w:rFonts w:cs="Times New Roman"/>
          <w:lang w:val="en-US"/>
        </w:rPr>
        <w:t>valvular</w:t>
      </w:r>
      <w:proofErr w:type="spellEnd"/>
      <w:r w:rsidRPr="00D15D9C">
        <w:rPr>
          <w:rFonts w:cs="Times New Roman"/>
          <w:lang w:val="en-US"/>
        </w:rPr>
        <w:t xml:space="preserve"> heart disease.</w:t>
      </w:r>
    </w:p>
    <w:p w14:paraId="4D545B94" w14:textId="77777777" w:rsidR="00B55A72" w:rsidRPr="00D15D9C" w:rsidRDefault="00B55A72" w:rsidP="00B55A72">
      <w:pPr>
        <w:spacing w:after="0" w:line="240" w:lineRule="auto"/>
        <w:rPr>
          <w:lang w:val="en-US"/>
        </w:rPr>
      </w:pPr>
    </w:p>
    <w:p w14:paraId="384A1016" w14:textId="77777777" w:rsidR="00B55A72" w:rsidRPr="00D15D9C" w:rsidRDefault="00B55A72">
      <w:pPr>
        <w:spacing w:line="240" w:lineRule="auto"/>
        <w:rPr>
          <w:rFonts w:cs="Times New Roman"/>
          <w:color w:val="000000" w:themeColor="text1"/>
          <w:szCs w:val="24"/>
          <w:lang w:val="en-US"/>
        </w:rPr>
      </w:pPr>
      <w:r w:rsidRPr="00D15D9C">
        <w:rPr>
          <w:rFonts w:cs="Times New Roman"/>
          <w:color w:val="000000" w:themeColor="text1"/>
          <w:szCs w:val="24"/>
          <w:lang w:val="en-US"/>
        </w:rPr>
        <w:br w:type="page"/>
      </w:r>
    </w:p>
    <w:p w14:paraId="0C57F53C" w14:textId="77777777" w:rsidR="00B55A72" w:rsidRPr="005B0B25" w:rsidRDefault="00B55A72" w:rsidP="00B55A72">
      <w:pPr>
        <w:pStyle w:val="Caption"/>
        <w:jc w:val="both"/>
        <w:rPr>
          <w:rFonts w:cs="Times New Roman"/>
          <w:lang w:val="en-US"/>
        </w:rPr>
      </w:pPr>
      <w:bookmarkStart w:id="3" w:name="_Ref484586852"/>
      <w:r w:rsidRPr="00D15D9C">
        <w:rPr>
          <w:rFonts w:cs="Times New Roman"/>
          <w:lang w:val="en-US"/>
        </w:rPr>
        <w:lastRenderedPageBreak/>
        <w:t>Table 2</w:t>
      </w:r>
      <w:bookmarkEnd w:id="3"/>
      <w:r w:rsidRPr="00D15D9C">
        <w:rPr>
          <w:rFonts w:cs="Times New Roman"/>
          <w:lang w:val="en-US"/>
        </w:rPr>
        <w:t>: Propensity-matched clinical data, per indication, per</w:t>
      </w:r>
      <w:r w:rsidRPr="005B0B25">
        <w:rPr>
          <w:rFonts w:cs="Times New Roman"/>
          <w:lang w:val="en-US"/>
        </w:rPr>
        <w:t xml:space="preserve"> year</w:t>
      </w:r>
    </w:p>
    <w:tbl>
      <w:tblPr>
        <w:tblStyle w:val="TableGrid"/>
        <w:tblpPr w:leftFromText="180" w:rightFromText="180" w:vertAnchor="text" w:horzAnchor="margin" w:tblpY="244"/>
        <w:tblW w:w="4925" w:type="pct"/>
        <w:tblLook w:val="04A0" w:firstRow="1" w:lastRow="0" w:firstColumn="1" w:lastColumn="0" w:noHBand="0" w:noVBand="1"/>
      </w:tblPr>
      <w:tblGrid>
        <w:gridCol w:w="1180"/>
        <w:gridCol w:w="869"/>
        <w:gridCol w:w="755"/>
        <w:gridCol w:w="758"/>
        <w:gridCol w:w="760"/>
        <w:gridCol w:w="766"/>
        <w:gridCol w:w="767"/>
        <w:gridCol w:w="758"/>
        <w:gridCol w:w="760"/>
        <w:gridCol w:w="758"/>
        <w:gridCol w:w="750"/>
      </w:tblGrid>
      <w:tr w:rsidR="00B55A72" w:rsidRPr="00D15D9C" w14:paraId="6A15D02A" w14:textId="77777777" w:rsidTr="00B27ED1">
        <w:trPr>
          <w:trHeight w:val="132"/>
        </w:trPr>
        <w:tc>
          <w:tcPr>
            <w:tcW w:w="664" w:type="pct"/>
            <w:vMerge w:val="restart"/>
            <w:shd w:val="clear" w:color="auto" w:fill="auto"/>
          </w:tcPr>
          <w:p w14:paraId="2567BF16" w14:textId="77777777" w:rsidR="00B55A72" w:rsidRPr="00CA7E02" w:rsidRDefault="00B55A72" w:rsidP="00B27ED1">
            <w:pPr>
              <w:keepNext/>
              <w:spacing w:line="240" w:lineRule="auto"/>
              <w:jc w:val="both"/>
              <w:rPr>
                <w:rFonts w:ascii="Times New Roman" w:hAnsi="Times New Roman" w:cs="Times New Roman"/>
                <w:b/>
                <w:sz w:val="18"/>
                <w:szCs w:val="18"/>
                <w:lang w:val="en-US"/>
              </w:rPr>
            </w:pPr>
            <w:r w:rsidRPr="00CA7E02">
              <w:rPr>
                <w:rFonts w:ascii="Times New Roman" w:hAnsi="Times New Roman" w:cs="Times New Roman"/>
                <w:b/>
                <w:sz w:val="18"/>
                <w:szCs w:val="18"/>
                <w:lang w:val="en-US"/>
              </w:rPr>
              <w:t>Indication</w:t>
            </w:r>
          </w:p>
          <w:p w14:paraId="181A82FD" w14:textId="77777777" w:rsidR="00B55A72" w:rsidRPr="00D15D9C" w:rsidRDefault="00B55A72" w:rsidP="00B27ED1">
            <w:pPr>
              <w:keepNext/>
              <w:spacing w:line="240" w:lineRule="auto"/>
              <w:jc w:val="both"/>
              <w:rPr>
                <w:rFonts w:ascii="Times New Roman" w:hAnsi="Times New Roman" w:cs="Times New Roman"/>
                <w:b/>
                <w:sz w:val="18"/>
                <w:szCs w:val="18"/>
                <w:lang w:val="en-US"/>
              </w:rPr>
            </w:pPr>
          </w:p>
        </w:tc>
        <w:tc>
          <w:tcPr>
            <w:tcW w:w="914" w:type="pct"/>
            <w:gridSpan w:val="2"/>
            <w:shd w:val="clear" w:color="auto" w:fill="auto"/>
          </w:tcPr>
          <w:p w14:paraId="4C1FEF23"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Number of procedures</w:t>
            </w:r>
            <w:r w:rsidRPr="00D15D9C">
              <w:rPr>
                <w:rFonts w:cs="Times New Roman"/>
                <w:b/>
                <w:sz w:val="18"/>
                <w:szCs w:val="18"/>
                <w:vertAlign w:val="superscript"/>
                <w:lang w:val="en-US"/>
              </w:rPr>
              <w:t>†</w:t>
            </w:r>
          </w:p>
        </w:tc>
        <w:tc>
          <w:tcPr>
            <w:tcW w:w="855" w:type="pct"/>
            <w:gridSpan w:val="2"/>
            <w:shd w:val="clear" w:color="auto" w:fill="auto"/>
          </w:tcPr>
          <w:p w14:paraId="0025F9A5"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Rate of bleeding</w:t>
            </w:r>
            <w:r w:rsidRPr="00D15D9C">
              <w:rPr>
                <w:rFonts w:cs="Times New Roman"/>
                <w:b/>
                <w:sz w:val="18"/>
                <w:szCs w:val="18"/>
                <w:vertAlign w:val="superscript"/>
                <w:lang w:val="en-US"/>
              </w:rPr>
              <w:t>†</w:t>
            </w:r>
          </w:p>
        </w:tc>
        <w:tc>
          <w:tcPr>
            <w:tcW w:w="863" w:type="pct"/>
            <w:gridSpan w:val="2"/>
            <w:shd w:val="clear" w:color="auto" w:fill="auto"/>
          </w:tcPr>
          <w:p w14:paraId="4BE6DFF2"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Rate of vascular complications</w:t>
            </w:r>
            <w:r w:rsidRPr="00D15D9C">
              <w:rPr>
                <w:rFonts w:cs="Times New Roman"/>
                <w:b/>
                <w:sz w:val="18"/>
                <w:szCs w:val="18"/>
                <w:vertAlign w:val="superscript"/>
                <w:lang w:val="en-US"/>
              </w:rPr>
              <w:t>†</w:t>
            </w:r>
          </w:p>
        </w:tc>
        <w:tc>
          <w:tcPr>
            <w:tcW w:w="855" w:type="pct"/>
            <w:gridSpan w:val="2"/>
            <w:shd w:val="clear" w:color="auto" w:fill="auto"/>
          </w:tcPr>
          <w:p w14:paraId="732A18CF"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Rate of MACE</w:t>
            </w:r>
            <w:r w:rsidRPr="00D15D9C">
              <w:rPr>
                <w:rFonts w:cs="Times New Roman"/>
                <w:b/>
                <w:sz w:val="18"/>
                <w:szCs w:val="18"/>
                <w:vertAlign w:val="superscript"/>
                <w:lang w:val="en-US"/>
              </w:rPr>
              <w:t>†</w:t>
            </w:r>
          </w:p>
        </w:tc>
        <w:tc>
          <w:tcPr>
            <w:tcW w:w="849" w:type="pct"/>
            <w:gridSpan w:val="2"/>
            <w:shd w:val="clear" w:color="auto" w:fill="auto"/>
          </w:tcPr>
          <w:p w14:paraId="3106B9E2"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Mean length of stay, days</w:t>
            </w:r>
            <w:r w:rsidRPr="00D15D9C">
              <w:rPr>
                <w:rFonts w:cs="Times New Roman"/>
                <w:b/>
                <w:sz w:val="18"/>
                <w:szCs w:val="18"/>
                <w:vertAlign w:val="superscript"/>
                <w:lang w:val="en-US"/>
              </w:rPr>
              <w:t>†</w:t>
            </w:r>
          </w:p>
        </w:tc>
      </w:tr>
      <w:tr w:rsidR="00B55A72" w:rsidRPr="00D15D9C" w14:paraId="44E5B66F" w14:textId="77777777" w:rsidTr="00B27ED1">
        <w:trPr>
          <w:trHeight w:val="77"/>
        </w:trPr>
        <w:tc>
          <w:tcPr>
            <w:tcW w:w="664" w:type="pct"/>
            <w:vMerge/>
            <w:shd w:val="clear" w:color="auto" w:fill="auto"/>
          </w:tcPr>
          <w:p w14:paraId="61DFDCE2" w14:textId="77777777" w:rsidR="00B55A72" w:rsidRPr="00D15D9C" w:rsidRDefault="00B55A72" w:rsidP="00B27ED1">
            <w:pPr>
              <w:keepNext/>
              <w:spacing w:line="240" w:lineRule="auto"/>
              <w:jc w:val="both"/>
              <w:rPr>
                <w:rFonts w:ascii="Times New Roman" w:hAnsi="Times New Roman" w:cs="Times New Roman"/>
                <w:b/>
                <w:sz w:val="18"/>
                <w:szCs w:val="18"/>
                <w:lang w:val="en-US"/>
              </w:rPr>
            </w:pPr>
          </w:p>
        </w:tc>
        <w:tc>
          <w:tcPr>
            <w:tcW w:w="489" w:type="pct"/>
            <w:shd w:val="clear" w:color="auto" w:fill="auto"/>
          </w:tcPr>
          <w:p w14:paraId="6429AD14"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TRA</w:t>
            </w:r>
          </w:p>
        </w:tc>
        <w:tc>
          <w:tcPr>
            <w:tcW w:w="425" w:type="pct"/>
            <w:shd w:val="clear" w:color="auto" w:fill="auto"/>
          </w:tcPr>
          <w:p w14:paraId="2DE1D672"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TFA</w:t>
            </w:r>
          </w:p>
        </w:tc>
        <w:tc>
          <w:tcPr>
            <w:tcW w:w="427" w:type="pct"/>
            <w:shd w:val="clear" w:color="auto" w:fill="auto"/>
          </w:tcPr>
          <w:p w14:paraId="4BECA8C2"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TRA</w:t>
            </w:r>
          </w:p>
        </w:tc>
        <w:tc>
          <w:tcPr>
            <w:tcW w:w="428" w:type="pct"/>
            <w:shd w:val="clear" w:color="auto" w:fill="auto"/>
          </w:tcPr>
          <w:p w14:paraId="5112F00B"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TFA</w:t>
            </w:r>
          </w:p>
        </w:tc>
        <w:tc>
          <w:tcPr>
            <w:tcW w:w="431" w:type="pct"/>
            <w:shd w:val="clear" w:color="auto" w:fill="auto"/>
          </w:tcPr>
          <w:p w14:paraId="5E8FC078"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TRA</w:t>
            </w:r>
          </w:p>
        </w:tc>
        <w:tc>
          <w:tcPr>
            <w:tcW w:w="432" w:type="pct"/>
            <w:shd w:val="clear" w:color="auto" w:fill="auto"/>
          </w:tcPr>
          <w:p w14:paraId="4BD799B4"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TFA</w:t>
            </w:r>
          </w:p>
        </w:tc>
        <w:tc>
          <w:tcPr>
            <w:tcW w:w="427" w:type="pct"/>
            <w:shd w:val="clear" w:color="auto" w:fill="auto"/>
          </w:tcPr>
          <w:p w14:paraId="29306DA0"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TRA</w:t>
            </w:r>
          </w:p>
        </w:tc>
        <w:tc>
          <w:tcPr>
            <w:tcW w:w="428" w:type="pct"/>
            <w:shd w:val="clear" w:color="auto" w:fill="auto"/>
          </w:tcPr>
          <w:p w14:paraId="41EA67CB"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TFA</w:t>
            </w:r>
          </w:p>
        </w:tc>
        <w:tc>
          <w:tcPr>
            <w:tcW w:w="427" w:type="pct"/>
            <w:shd w:val="clear" w:color="auto" w:fill="auto"/>
          </w:tcPr>
          <w:p w14:paraId="589CBA53"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TRA</w:t>
            </w:r>
          </w:p>
        </w:tc>
        <w:tc>
          <w:tcPr>
            <w:tcW w:w="422" w:type="pct"/>
            <w:shd w:val="clear" w:color="auto" w:fill="auto"/>
          </w:tcPr>
          <w:p w14:paraId="0FA4EB5B" w14:textId="77777777" w:rsidR="00B55A72" w:rsidRPr="00D15D9C" w:rsidRDefault="00B55A72" w:rsidP="00B27ED1">
            <w:pPr>
              <w:keepNext/>
              <w:spacing w:line="240" w:lineRule="auto"/>
              <w:jc w:val="both"/>
              <w:rPr>
                <w:rFonts w:ascii="Times New Roman" w:hAnsi="Times New Roman" w:cs="Times New Roman"/>
                <w:b/>
                <w:sz w:val="18"/>
                <w:szCs w:val="18"/>
                <w:lang w:val="en-US"/>
              </w:rPr>
            </w:pPr>
            <w:r w:rsidRPr="00D15D9C">
              <w:rPr>
                <w:rFonts w:cs="Times New Roman"/>
                <w:b/>
                <w:sz w:val="18"/>
                <w:szCs w:val="18"/>
                <w:lang w:val="en-US"/>
              </w:rPr>
              <w:t>TFA</w:t>
            </w:r>
          </w:p>
        </w:tc>
      </w:tr>
      <w:tr w:rsidR="00B55A72" w:rsidRPr="00D15D9C" w14:paraId="4EBA3121" w14:textId="77777777" w:rsidTr="00B27ED1">
        <w:trPr>
          <w:trHeight w:val="77"/>
        </w:trPr>
        <w:tc>
          <w:tcPr>
            <w:tcW w:w="5000" w:type="pct"/>
            <w:gridSpan w:val="11"/>
            <w:shd w:val="clear" w:color="auto" w:fill="auto"/>
            <w:vAlign w:val="center"/>
          </w:tcPr>
          <w:p w14:paraId="3B9498E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2010</w:t>
            </w:r>
          </w:p>
        </w:tc>
      </w:tr>
      <w:tr w:rsidR="00B55A72" w:rsidRPr="00D15D9C" w14:paraId="7C132796" w14:textId="77777777" w:rsidTr="00B27ED1">
        <w:trPr>
          <w:trHeight w:val="77"/>
        </w:trPr>
        <w:tc>
          <w:tcPr>
            <w:tcW w:w="664" w:type="pct"/>
            <w:vAlign w:val="center"/>
          </w:tcPr>
          <w:p w14:paraId="57FB91B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STEMI</w:t>
            </w:r>
          </w:p>
        </w:tc>
        <w:tc>
          <w:tcPr>
            <w:tcW w:w="489" w:type="pct"/>
            <w:vAlign w:val="center"/>
          </w:tcPr>
          <w:p w14:paraId="6911BAF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7,111</w:t>
            </w:r>
          </w:p>
        </w:tc>
        <w:tc>
          <w:tcPr>
            <w:tcW w:w="425" w:type="pct"/>
            <w:vAlign w:val="center"/>
          </w:tcPr>
          <w:p w14:paraId="683EC3B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7,111</w:t>
            </w:r>
          </w:p>
        </w:tc>
        <w:tc>
          <w:tcPr>
            <w:tcW w:w="427" w:type="pct"/>
            <w:vAlign w:val="center"/>
          </w:tcPr>
          <w:p w14:paraId="4AE7147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0.008</w:t>
            </w:r>
          </w:p>
        </w:tc>
        <w:tc>
          <w:tcPr>
            <w:tcW w:w="428" w:type="pct"/>
            <w:vAlign w:val="center"/>
          </w:tcPr>
          <w:p w14:paraId="1E0973B9"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0.017</w:t>
            </w:r>
          </w:p>
        </w:tc>
        <w:tc>
          <w:tcPr>
            <w:tcW w:w="431" w:type="pct"/>
            <w:vAlign w:val="center"/>
          </w:tcPr>
          <w:p w14:paraId="6BA94D2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0.005</w:t>
            </w:r>
          </w:p>
        </w:tc>
        <w:tc>
          <w:tcPr>
            <w:tcW w:w="432" w:type="pct"/>
            <w:vAlign w:val="center"/>
          </w:tcPr>
          <w:p w14:paraId="5901E64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0.012</w:t>
            </w:r>
          </w:p>
        </w:tc>
        <w:tc>
          <w:tcPr>
            <w:tcW w:w="427" w:type="pct"/>
            <w:vAlign w:val="center"/>
          </w:tcPr>
          <w:p w14:paraId="38EBF74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0.025</w:t>
            </w:r>
          </w:p>
        </w:tc>
        <w:tc>
          <w:tcPr>
            <w:tcW w:w="428" w:type="pct"/>
            <w:vAlign w:val="center"/>
          </w:tcPr>
          <w:p w14:paraId="4F793AB3"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0.039</w:t>
            </w:r>
          </w:p>
        </w:tc>
        <w:tc>
          <w:tcPr>
            <w:tcW w:w="427" w:type="pct"/>
            <w:vAlign w:val="center"/>
          </w:tcPr>
          <w:p w14:paraId="78CDC6C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3.362</w:t>
            </w:r>
          </w:p>
        </w:tc>
        <w:tc>
          <w:tcPr>
            <w:tcW w:w="422" w:type="pct"/>
            <w:vAlign w:val="center"/>
          </w:tcPr>
          <w:p w14:paraId="0950CE9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3.735</w:t>
            </w:r>
          </w:p>
        </w:tc>
      </w:tr>
      <w:tr w:rsidR="00B55A72" w:rsidRPr="00D15D9C" w14:paraId="3EC5C9A0" w14:textId="77777777" w:rsidTr="00B27ED1">
        <w:trPr>
          <w:trHeight w:val="324"/>
        </w:trPr>
        <w:tc>
          <w:tcPr>
            <w:tcW w:w="664" w:type="pct"/>
            <w:vAlign w:val="center"/>
          </w:tcPr>
          <w:p w14:paraId="05E29B6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NSTEMI/</w:t>
            </w:r>
            <w:r w:rsidRPr="00D15D9C">
              <w:rPr>
                <w:rFonts w:ascii="Times New Roman" w:hAnsi="Times New Roman" w:cs="Times New Roman"/>
                <w:sz w:val="18"/>
                <w:szCs w:val="18"/>
                <w:lang w:val="en-US"/>
              </w:rPr>
              <w:br/>
              <w:t>unstable</w:t>
            </w:r>
          </w:p>
        </w:tc>
        <w:tc>
          <w:tcPr>
            <w:tcW w:w="489" w:type="pct"/>
            <w:vAlign w:val="center"/>
          </w:tcPr>
          <w:p w14:paraId="6171A13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11,403</w:t>
            </w:r>
          </w:p>
        </w:tc>
        <w:tc>
          <w:tcPr>
            <w:tcW w:w="425" w:type="pct"/>
            <w:vAlign w:val="center"/>
          </w:tcPr>
          <w:p w14:paraId="5F42245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11,403</w:t>
            </w:r>
          </w:p>
        </w:tc>
        <w:tc>
          <w:tcPr>
            <w:tcW w:w="427" w:type="pct"/>
            <w:vAlign w:val="center"/>
          </w:tcPr>
          <w:p w14:paraId="0779701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0.004</w:t>
            </w:r>
          </w:p>
        </w:tc>
        <w:tc>
          <w:tcPr>
            <w:tcW w:w="428" w:type="pct"/>
            <w:vAlign w:val="center"/>
          </w:tcPr>
          <w:p w14:paraId="58CD91DF"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0.012</w:t>
            </w:r>
          </w:p>
        </w:tc>
        <w:tc>
          <w:tcPr>
            <w:tcW w:w="431" w:type="pct"/>
            <w:vAlign w:val="center"/>
          </w:tcPr>
          <w:p w14:paraId="6161F35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05C1874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0.010</w:t>
            </w:r>
          </w:p>
        </w:tc>
        <w:tc>
          <w:tcPr>
            <w:tcW w:w="427" w:type="pct"/>
            <w:vAlign w:val="center"/>
          </w:tcPr>
          <w:p w14:paraId="6C6FA8D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0.010</w:t>
            </w:r>
          </w:p>
        </w:tc>
        <w:tc>
          <w:tcPr>
            <w:tcW w:w="428" w:type="pct"/>
            <w:vAlign w:val="center"/>
          </w:tcPr>
          <w:p w14:paraId="12AD88E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0.015</w:t>
            </w:r>
          </w:p>
        </w:tc>
        <w:tc>
          <w:tcPr>
            <w:tcW w:w="427" w:type="pct"/>
            <w:vAlign w:val="center"/>
          </w:tcPr>
          <w:p w14:paraId="266A4B0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1.709</w:t>
            </w:r>
          </w:p>
        </w:tc>
        <w:tc>
          <w:tcPr>
            <w:tcW w:w="422" w:type="pct"/>
            <w:vAlign w:val="center"/>
          </w:tcPr>
          <w:p w14:paraId="56CE2DF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2.151</w:t>
            </w:r>
          </w:p>
        </w:tc>
      </w:tr>
      <w:tr w:rsidR="00B55A72" w:rsidRPr="00D15D9C" w14:paraId="2B7B3C56" w14:textId="77777777" w:rsidTr="00B27ED1">
        <w:trPr>
          <w:trHeight w:val="189"/>
        </w:trPr>
        <w:tc>
          <w:tcPr>
            <w:tcW w:w="664" w:type="pct"/>
            <w:vAlign w:val="center"/>
          </w:tcPr>
          <w:p w14:paraId="44D4CCC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Elective/</w:t>
            </w:r>
            <w:r w:rsidRPr="00D15D9C">
              <w:rPr>
                <w:rFonts w:ascii="Times New Roman" w:hAnsi="Times New Roman" w:cs="Times New Roman"/>
                <w:sz w:val="18"/>
                <w:szCs w:val="18"/>
                <w:lang w:val="en-US"/>
              </w:rPr>
              <w:br/>
              <w:t>stable</w:t>
            </w:r>
          </w:p>
        </w:tc>
        <w:tc>
          <w:tcPr>
            <w:tcW w:w="489" w:type="pct"/>
            <w:vAlign w:val="center"/>
          </w:tcPr>
          <w:p w14:paraId="32BFC27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10,222</w:t>
            </w:r>
          </w:p>
        </w:tc>
        <w:tc>
          <w:tcPr>
            <w:tcW w:w="425" w:type="pct"/>
            <w:vAlign w:val="center"/>
          </w:tcPr>
          <w:p w14:paraId="0194D5A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10,222</w:t>
            </w:r>
          </w:p>
        </w:tc>
        <w:tc>
          <w:tcPr>
            <w:tcW w:w="427" w:type="pct"/>
            <w:vAlign w:val="center"/>
          </w:tcPr>
          <w:p w14:paraId="45D45F6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0.003</w:t>
            </w:r>
          </w:p>
        </w:tc>
        <w:tc>
          <w:tcPr>
            <w:tcW w:w="428" w:type="pct"/>
            <w:vAlign w:val="center"/>
          </w:tcPr>
          <w:p w14:paraId="7F5BB034"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0.010</w:t>
            </w:r>
          </w:p>
        </w:tc>
        <w:tc>
          <w:tcPr>
            <w:tcW w:w="431" w:type="pct"/>
            <w:vAlign w:val="center"/>
          </w:tcPr>
          <w:p w14:paraId="7B83A76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04B95B6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0.010</w:t>
            </w:r>
          </w:p>
        </w:tc>
        <w:tc>
          <w:tcPr>
            <w:tcW w:w="427" w:type="pct"/>
            <w:vAlign w:val="center"/>
          </w:tcPr>
          <w:p w14:paraId="55F4618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0.012</w:t>
            </w:r>
          </w:p>
        </w:tc>
        <w:tc>
          <w:tcPr>
            <w:tcW w:w="428" w:type="pct"/>
            <w:vAlign w:val="center"/>
          </w:tcPr>
          <w:p w14:paraId="1B4F1D9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7" w:type="pct"/>
            <w:vAlign w:val="center"/>
          </w:tcPr>
          <w:p w14:paraId="452FDD23"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0.981</w:t>
            </w:r>
          </w:p>
        </w:tc>
        <w:tc>
          <w:tcPr>
            <w:tcW w:w="422" w:type="pct"/>
            <w:vAlign w:val="center"/>
          </w:tcPr>
          <w:p w14:paraId="58435E0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1.034</w:t>
            </w:r>
          </w:p>
        </w:tc>
      </w:tr>
      <w:tr w:rsidR="00B55A72" w:rsidRPr="00D15D9C" w14:paraId="28BC59D8" w14:textId="77777777" w:rsidTr="00B27ED1">
        <w:trPr>
          <w:trHeight w:val="77"/>
        </w:trPr>
        <w:tc>
          <w:tcPr>
            <w:tcW w:w="5000" w:type="pct"/>
            <w:gridSpan w:val="11"/>
            <w:shd w:val="clear" w:color="auto" w:fill="auto"/>
            <w:vAlign w:val="center"/>
          </w:tcPr>
          <w:p w14:paraId="31C68A8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2011</w:t>
            </w:r>
          </w:p>
        </w:tc>
      </w:tr>
      <w:tr w:rsidR="00B55A72" w:rsidRPr="00D15D9C" w14:paraId="10181C1D" w14:textId="77777777" w:rsidTr="00B27ED1">
        <w:trPr>
          <w:trHeight w:val="77"/>
        </w:trPr>
        <w:tc>
          <w:tcPr>
            <w:tcW w:w="664" w:type="pct"/>
            <w:vAlign w:val="center"/>
          </w:tcPr>
          <w:p w14:paraId="5CCF8B4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STEMI</w:t>
            </w:r>
          </w:p>
        </w:tc>
        <w:tc>
          <w:tcPr>
            <w:tcW w:w="489" w:type="pct"/>
            <w:vAlign w:val="center"/>
          </w:tcPr>
          <w:p w14:paraId="211F44D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8,525</w:t>
            </w:r>
          </w:p>
        </w:tc>
        <w:tc>
          <w:tcPr>
            <w:tcW w:w="425" w:type="pct"/>
            <w:vAlign w:val="center"/>
          </w:tcPr>
          <w:p w14:paraId="47A1A7D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8,525</w:t>
            </w:r>
          </w:p>
        </w:tc>
        <w:tc>
          <w:tcPr>
            <w:tcW w:w="427" w:type="pct"/>
            <w:vAlign w:val="center"/>
          </w:tcPr>
          <w:p w14:paraId="1FB140A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0.008</w:t>
            </w:r>
          </w:p>
        </w:tc>
        <w:tc>
          <w:tcPr>
            <w:tcW w:w="428" w:type="pct"/>
            <w:vAlign w:val="center"/>
          </w:tcPr>
          <w:p w14:paraId="6E0ABE3B"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0.014</w:t>
            </w:r>
          </w:p>
        </w:tc>
        <w:tc>
          <w:tcPr>
            <w:tcW w:w="431" w:type="pct"/>
            <w:vAlign w:val="center"/>
          </w:tcPr>
          <w:p w14:paraId="2D30BCA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41C2C0D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0.009</w:t>
            </w:r>
          </w:p>
        </w:tc>
        <w:tc>
          <w:tcPr>
            <w:tcW w:w="427" w:type="pct"/>
            <w:vAlign w:val="center"/>
          </w:tcPr>
          <w:p w14:paraId="676DC8D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0.026</w:t>
            </w:r>
          </w:p>
        </w:tc>
        <w:tc>
          <w:tcPr>
            <w:tcW w:w="428" w:type="pct"/>
            <w:vAlign w:val="center"/>
          </w:tcPr>
          <w:p w14:paraId="79BE787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0.059</w:t>
            </w:r>
          </w:p>
        </w:tc>
        <w:tc>
          <w:tcPr>
            <w:tcW w:w="427" w:type="pct"/>
            <w:vAlign w:val="center"/>
          </w:tcPr>
          <w:p w14:paraId="1B1FFB9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3.753</w:t>
            </w:r>
          </w:p>
        </w:tc>
        <w:tc>
          <w:tcPr>
            <w:tcW w:w="422" w:type="pct"/>
            <w:vAlign w:val="center"/>
          </w:tcPr>
          <w:p w14:paraId="3504B17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4.465</w:t>
            </w:r>
          </w:p>
        </w:tc>
      </w:tr>
      <w:tr w:rsidR="00B55A72" w:rsidRPr="00D15D9C" w14:paraId="4638A277" w14:textId="77777777" w:rsidTr="00B27ED1">
        <w:trPr>
          <w:trHeight w:val="185"/>
        </w:trPr>
        <w:tc>
          <w:tcPr>
            <w:tcW w:w="664" w:type="pct"/>
            <w:vAlign w:val="center"/>
          </w:tcPr>
          <w:p w14:paraId="07FB32C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NSTEMI/</w:t>
            </w:r>
            <w:r w:rsidRPr="00D15D9C">
              <w:rPr>
                <w:rFonts w:ascii="Times New Roman" w:hAnsi="Times New Roman" w:cs="Times New Roman"/>
                <w:sz w:val="18"/>
                <w:szCs w:val="18"/>
                <w:lang w:val="en-US"/>
              </w:rPr>
              <w:br/>
              <w:t>unstable</w:t>
            </w:r>
          </w:p>
        </w:tc>
        <w:tc>
          <w:tcPr>
            <w:tcW w:w="489" w:type="pct"/>
            <w:vAlign w:val="center"/>
          </w:tcPr>
          <w:p w14:paraId="4AD765D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10,414</w:t>
            </w:r>
          </w:p>
        </w:tc>
        <w:tc>
          <w:tcPr>
            <w:tcW w:w="425" w:type="pct"/>
            <w:vAlign w:val="center"/>
          </w:tcPr>
          <w:p w14:paraId="4469C9E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10,414</w:t>
            </w:r>
          </w:p>
        </w:tc>
        <w:tc>
          <w:tcPr>
            <w:tcW w:w="427" w:type="pct"/>
            <w:vAlign w:val="center"/>
          </w:tcPr>
          <w:p w14:paraId="2972BD77"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0.005</w:t>
            </w:r>
          </w:p>
        </w:tc>
        <w:tc>
          <w:tcPr>
            <w:tcW w:w="428" w:type="pct"/>
            <w:vAlign w:val="center"/>
          </w:tcPr>
          <w:p w14:paraId="31DB5A52"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0.015</w:t>
            </w:r>
          </w:p>
        </w:tc>
        <w:tc>
          <w:tcPr>
            <w:tcW w:w="431" w:type="pct"/>
            <w:vAlign w:val="center"/>
          </w:tcPr>
          <w:p w14:paraId="4724B85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0.005</w:t>
            </w:r>
          </w:p>
        </w:tc>
        <w:tc>
          <w:tcPr>
            <w:tcW w:w="432" w:type="pct"/>
            <w:vAlign w:val="center"/>
          </w:tcPr>
          <w:p w14:paraId="66C065B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0.014</w:t>
            </w:r>
          </w:p>
        </w:tc>
        <w:tc>
          <w:tcPr>
            <w:tcW w:w="427" w:type="pct"/>
            <w:vAlign w:val="center"/>
          </w:tcPr>
          <w:p w14:paraId="7E0B6A0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0.009</w:t>
            </w:r>
          </w:p>
        </w:tc>
        <w:tc>
          <w:tcPr>
            <w:tcW w:w="428" w:type="pct"/>
            <w:vAlign w:val="center"/>
          </w:tcPr>
          <w:p w14:paraId="16EFB077"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0.020</w:t>
            </w:r>
          </w:p>
        </w:tc>
        <w:tc>
          <w:tcPr>
            <w:tcW w:w="427" w:type="pct"/>
            <w:vAlign w:val="center"/>
          </w:tcPr>
          <w:p w14:paraId="04518CF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1.899</w:t>
            </w:r>
          </w:p>
        </w:tc>
        <w:tc>
          <w:tcPr>
            <w:tcW w:w="422" w:type="pct"/>
            <w:vAlign w:val="center"/>
          </w:tcPr>
          <w:p w14:paraId="4798A68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2.482</w:t>
            </w:r>
          </w:p>
        </w:tc>
      </w:tr>
      <w:tr w:rsidR="00B55A72" w:rsidRPr="00D15D9C" w14:paraId="124B3A69" w14:textId="77777777" w:rsidTr="00B27ED1">
        <w:trPr>
          <w:trHeight w:val="191"/>
        </w:trPr>
        <w:tc>
          <w:tcPr>
            <w:tcW w:w="664" w:type="pct"/>
            <w:vAlign w:val="center"/>
          </w:tcPr>
          <w:p w14:paraId="05BD95E3"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Elective/</w:t>
            </w:r>
            <w:r w:rsidRPr="00D15D9C">
              <w:rPr>
                <w:rFonts w:ascii="Times New Roman" w:hAnsi="Times New Roman" w:cs="Times New Roman"/>
                <w:sz w:val="18"/>
                <w:szCs w:val="18"/>
                <w:lang w:val="en-US"/>
              </w:rPr>
              <w:br/>
              <w:t>stable</w:t>
            </w:r>
          </w:p>
        </w:tc>
        <w:tc>
          <w:tcPr>
            <w:tcW w:w="489" w:type="pct"/>
            <w:vAlign w:val="center"/>
          </w:tcPr>
          <w:p w14:paraId="552BD31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11,929</w:t>
            </w:r>
          </w:p>
        </w:tc>
        <w:tc>
          <w:tcPr>
            <w:tcW w:w="425" w:type="pct"/>
            <w:vAlign w:val="center"/>
          </w:tcPr>
          <w:p w14:paraId="0D4E315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11,929</w:t>
            </w:r>
          </w:p>
        </w:tc>
        <w:tc>
          <w:tcPr>
            <w:tcW w:w="427" w:type="pct"/>
            <w:vAlign w:val="center"/>
          </w:tcPr>
          <w:p w14:paraId="0BC68BA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0.002</w:t>
            </w:r>
          </w:p>
        </w:tc>
        <w:tc>
          <w:tcPr>
            <w:tcW w:w="428" w:type="pct"/>
            <w:vAlign w:val="center"/>
          </w:tcPr>
          <w:p w14:paraId="5AE7507D"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0.011</w:t>
            </w:r>
          </w:p>
        </w:tc>
        <w:tc>
          <w:tcPr>
            <w:tcW w:w="431" w:type="pct"/>
            <w:vAlign w:val="center"/>
          </w:tcPr>
          <w:p w14:paraId="7707C3A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7FEA656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0.011</w:t>
            </w:r>
          </w:p>
        </w:tc>
        <w:tc>
          <w:tcPr>
            <w:tcW w:w="427" w:type="pct"/>
            <w:vAlign w:val="center"/>
          </w:tcPr>
          <w:p w14:paraId="5E417BB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8" w:type="pct"/>
            <w:vAlign w:val="center"/>
          </w:tcPr>
          <w:p w14:paraId="1134A84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0.008</w:t>
            </w:r>
          </w:p>
        </w:tc>
        <w:tc>
          <w:tcPr>
            <w:tcW w:w="427" w:type="pct"/>
            <w:vAlign w:val="center"/>
          </w:tcPr>
          <w:p w14:paraId="2C2767A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0.962</w:t>
            </w:r>
          </w:p>
        </w:tc>
        <w:tc>
          <w:tcPr>
            <w:tcW w:w="422" w:type="pct"/>
            <w:vAlign w:val="center"/>
          </w:tcPr>
          <w:p w14:paraId="7EBF772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1.183</w:t>
            </w:r>
          </w:p>
        </w:tc>
      </w:tr>
      <w:tr w:rsidR="00B55A72" w:rsidRPr="00D15D9C" w14:paraId="5C42667F" w14:textId="77777777" w:rsidTr="00B27ED1">
        <w:trPr>
          <w:trHeight w:val="77"/>
        </w:trPr>
        <w:tc>
          <w:tcPr>
            <w:tcW w:w="5000" w:type="pct"/>
            <w:gridSpan w:val="11"/>
            <w:shd w:val="clear" w:color="auto" w:fill="auto"/>
            <w:vAlign w:val="center"/>
          </w:tcPr>
          <w:p w14:paraId="6B0C91C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2012</w:t>
            </w:r>
          </w:p>
        </w:tc>
      </w:tr>
      <w:tr w:rsidR="00B55A72" w:rsidRPr="00D15D9C" w14:paraId="2A322159" w14:textId="77777777" w:rsidTr="00B27ED1">
        <w:trPr>
          <w:trHeight w:val="286"/>
        </w:trPr>
        <w:tc>
          <w:tcPr>
            <w:tcW w:w="664" w:type="pct"/>
            <w:vAlign w:val="center"/>
          </w:tcPr>
          <w:p w14:paraId="7A630E3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STEMI</w:t>
            </w:r>
          </w:p>
        </w:tc>
        <w:tc>
          <w:tcPr>
            <w:tcW w:w="489" w:type="pct"/>
            <w:vAlign w:val="center"/>
          </w:tcPr>
          <w:p w14:paraId="4526673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7,382</w:t>
            </w:r>
          </w:p>
        </w:tc>
        <w:tc>
          <w:tcPr>
            <w:tcW w:w="425" w:type="pct"/>
            <w:vAlign w:val="center"/>
          </w:tcPr>
          <w:p w14:paraId="6D53A623"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7,382</w:t>
            </w:r>
          </w:p>
        </w:tc>
        <w:tc>
          <w:tcPr>
            <w:tcW w:w="427" w:type="pct"/>
            <w:vAlign w:val="center"/>
          </w:tcPr>
          <w:p w14:paraId="3D198D2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0.006</w:t>
            </w:r>
          </w:p>
        </w:tc>
        <w:tc>
          <w:tcPr>
            <w:tcW w:w="428" w:type="pct"/>
            <w:vAlign w:val="center"/>
          </w:tcPr>
          <w:p w14:paraId="184884CF"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0.016</w:t>
            </w:r>
          </w:p>
        </w:tc>
        <w:tc>
          <w:tcPr>
            <w:tcW w:w="431" w:type="pct"/>
            <w:vAlign w:val="center"/>
          </w:tcPr>
          <w:p w14:paraId="311BADC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0DE7589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0.008</w:t>
            </w:r>
          </w:p>
        </w:tc>
        <w:tc>
          <w:tcPr>
            <w:tcW w:w="427" w:type="pct"/>
            <w:vAlign w:val="center"/>
          </w:tcPr>
          <w:p w14:paraId="7F3E0E1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0.038</w:t>
            </w:r>
          </w:p>
        </w:tc>
        <w:tc>
          <w:tcPr>
            <w:tcW w:w="428" w:type="pct"/>
            <w:vAlign w:val="center"/>
          </w:tcPr>
          <w:p w14:paraId="0AAE760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0.084</w:t>
            </w:r>
          </w:p>
        </w:tc>
        <w:tc>
          <w:tcPr>
            <w:tcW w:w="427" w:type="pct"/>
            <w:vAlign w:val="center"/>
          </w:tcPr>
          <w:p w14:paraId="61F2818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3.738</w:t>
            </w:r>
          </w:p>
        </w:tc>
        <w:tc>
          <w:tcPr>
            <w:tcW w:w="422" w:type="pct"/>
            <w:vAlign w:val="center"/>
          </w:tcPr>
          <w:p w14:paraId="2F60A8A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4.697</w:t>
            </w:r>
          </w:p>
        </w:tc>
      </w:tr>
      <w:tr w:rsidR="00B55A72" w:rsidRPr="00D15D9C" w14:paraId="3B6F926A" w14:textId="77777777" w:rsidTr="00B27ED1">
        <w:trPr>
          <w:trHeight w:val="248"/>
        </w:trPr>
        <w:tc>
          <w:tcPr>
            <w:tcW w:w="664" w:type="pct"/>
            <w:vAlign w:val="center"/>
          </w:tcPr>
          <w:p w14:paraId="60362CA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NSTEMI/</w:t>
            </w:r>
            <w:r w:rsidRPr="00D15D9C">
              <w:rPr>
                <w:rFonts w:ascii="Times New Roman" w:hAnsi="Times New Roman" w:cs="Times New Roman"/>
                <w:sz w:val="18"/>
                <w:szCs w:val="18"/>
                <w:lang w:val="en-US"/>
              </w:rPr>
              <w:br/>
              <w:t>unstable</w:t>
            </w:r>
          </w:p>
        </w:tc>
        <w:tc>
          <w:tcPr>
            <w:tcW w:w="489" w:type="pct"/>
            <w:vAlign w:val="center"/>
          </w:tcPr>
          <w:p w14:paraId="195BA39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9,147</w:t>
            </w:r>
          </w:p>
        </w:tc>
        <w:tc>
          <w:tcPr>
            <w:tcW w:w="425" w:type="pct"/>
            <w:vAlign w:val="center"/>
          </w:tcPr>
          <w:p w14:paraId="6B9E9B2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9,147</w:t>
            </w:r>
          </w:p>
        </w:tc>
        <w:tc>
          <w:tcPr>
            <w:tcW w:w="427" w:type="pct"/>
            <w:vAlign w:val="center"/>
          </w:tcPr>
          <w:p w14:paraId="3EB44C0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0.006</w:t>
            </w:r>
          </w:p>
        </w:tc>
        <w:tc>
          <w:tcPr>
            <w:tcW w:w="428" w:type="pct"/>
            <w:vAlign w:val="center"/>
          </w:tcPr>
          <w:p w14:paraId="25D6001D"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0.013</w:t>
            </w:r>
          </w:p>
        </w:tc>
        <w:tc>
          <w:tcPr>
            <w:tcW w:w="431" w:type="pct"/>
            <w:vAlign w:val="center"/>
          </w:tcPr>
          <w:p w14:paraId="1DCF2244"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0.005</w:t>
            </w:r>
          </w:p>
        </w:tc>
        <w:tc>
          <w:tcPr>
            <w:tcW w:w="432" w:type="pct"/>
            <w:vAlign w:val="center"/>
          </w:tcPr>
          <w:p w14:paraId="2E625A5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0.012</w:t>
            </w:r>
          </w:p>
        </w:tc>
        <w:tc>
          <w:tcPr>
            <w:tcW w:w="427" w:type="pct"/>
            <w:vAlign w:val="center"/>
          </w:tcPr>
          <w:p w14:paraId="0E310BC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0.010</w:t>
            </w:r>
          </w:p>
        </w:tc>
        <w:tc>
          <w:tcPr>
            <w:tcW w:w="428" w:type="pct"/>
            <w:vAlign w:val="center"/>
          </w:tcPr>
          <w:p w14:paraId="0A9CDBE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0.024</w:t>
            </w:r>
          </w:p>
        </w:tc>
        <w:tc>
          <w:tcPr>
            <w:tcW w:w="427" w:type="pct"/>
            <w:vAlign w:val="center"/>
          </w:tcPr>
          <w:p w14:paraId="3EAC2EB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1.861</w:t>
            </w:r>
          </w:p>
        </w:tc>
        <w:tc>
          <w:tcPr>
            <w:tcW w:w="422" w:type="pct"/>
            <w:vAlign w:val="center"/>
          </w:tcPr>
          <w:p w14:paraId="6E89E6F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2.564</w:t>
            </w:r>
          </w:p>
        </w:tc>
      </w:tr>
      <w:tr w:rsidR="00B55A72" w:rsidRPr="00D15D9C" w14:paraId="3E969759" w14:textId="77777777" w:rsidTr="00B27ED1">
        <w:trPr>
          <w:trHeight w:val="239"/>
        </w:trPr>
        <w:tc>
          <w:tcPr>
            <w:tcW w:w="664" w:type="pct"/>
            <w:vAlign w:val="center"/>
          </w:tcPr>
          <w:p w14:paraId="4250B4F7"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Elective/</w:t>
            </w:r>
            <w:r w:rsidRPr="00D15D9C">
              <w:rPr>
                <w:rFonts w:ascii="Times New Roman" w:hAnsi="Times New Roman" w:cs="Times New Roman"/>
                <w:sz w:val="18"/>
                <w:szCs w:val="18"/>
                <w:lang w:val="en-US"/>
              </w:rPr>
              <w:br/>
              <w:t>stable</w:t>
            </w:r>
          </w:p>
        </w:tc>
        <w:tc>
          <w:tcPr>
            <w:tcW w:w="489" w:type="pct"/>
            <w:vAlign w:val="center"/>
          </w:tcPr>
          <w:p w14:paraId="2D3B340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10,752</w:t>
            </w:r>
          </w:p>
        </w:tc>
        <w:tc>
          <w:tcPr>
            <w:tcW w:w="425" w:type="pct"/>
            <w:vAlign w:val="center"/>
          </w:tcPr>
          <w:p w14:paraId="5347071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10,752</w:t>
            </w:r>
          </w:p>
        </w:tc>
        <w:tc>
          <w:tcPr>
            <w:tcW w:w="427" w:type="pct"/>
            <w:vAlign w:val="center"/>
          </w:tcPr>
          <w:p w14:paraId="66E8F44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0.003</w:t>
            </w:r>
          </w:p>
        </w:tc>
        <w:tc>
          <w:tcPr>
            <w:tcW w:w="428" w:type="pct"/>
            <w:vAlign w:val="center"/>
          </w:tcPr>
          <w:p w14:paraId="11F0DEC1"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0.009</w:t>
            </w:r>
          </w:p>
        </w:tc>
        <w:tc>
          <w:tcPr>
            <w:tcW w:w="431" w:type="pct"/>
            <w:vAlign w:val="center"/>
          </w:tcPr>
          <w:p w14:paraId="609E4F1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0.002</w:t>
            </w:r>
          </w:p>
        </w:tc>
        <w:tc>
          <w:tcPr>
            <w:tcW w:w="432" w:type="pct"/>
            <w:vAlign w:val="center"/>
          </w:tcPr>
          <w:p w14:paraId="344D931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0.009</w:t>
            </w:r>
          </w:p>
        </w:tc>
        <w:tc>
          <w:tcPr>
            <w:tcW w:w="427" w:type="pct"/>
            <w:vAlign w:val="center"/>
          </w:tcPr>
          <w:p w14:paraId="1F11338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8" w:type="pct"/>
            <w:vAlign w:val="center"/>
          </w:tcPr>
          <w:p w14:paraId="71F3594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7" w:type="pct"/>
            <w:vAlign w:val="center"/>
          </w:tcPr>
          <w:p w14:paraId="1FB5B7D7"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0.936</w:t>
            </w:r>
          </w:p>
        </w:tc>
        <w:tc>
          <w:tcPr>
            <w:tcW w:w="422" w:type="pct"/>
            <w:vAlign w:val="center"/>
          </w:tcPr>
          <w:p w14:paraId="195A771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1.168</w:t>
            </w:r>
          </w:p>
        </w:tc>
      </w:tr>
      <w:tr w:rsidR="00B55A72" w:rsidRPr="00D15D9C" w14:paraId="5379911E" w14:textId="77777777" w:rsidTr="00B27ED1">
        <w:trPr>
          <w:trHeight w:val="265"/>
        </w:trPr>
        <w:tc>
          <w:tcPr>
            <w:tcW w:w="5000" w:type="pct"/>
            <w:gridSpan w:val="11"/>
            <w:shd w:val="clear" w:color="auto" w:fill="auto"/>
            <w:vAlign w:val="center"/>
          </w:tcPr>
          <w:p w14:paraId="323918C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2013</w:t>
            </w:r>
          </w:p>
        </w:tc>
      </w:tr>
      <w:tr w:rsidR="00B55A72" w:rsidRPr="00D15D9C" w14:paraId="3EF904CB" w14:textId="77777777" w:rsidTr="00B27ED1">
        <w:trPr>
          <w:trHeight w:val="108"/>
        </w:trPr>
        <w:tc>
          <w:tcPr>
            <w:tcW w:w="664" w:type="pct"/>
            <w:vAlign w:val="center"/>
          </w:tcPr>
          <w:p w14:paraId="79C1168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STEMI</w:t>
            </w:r>
          </w:p>
        </w:tc>
        <w:tc>
          <w:tcPr>
            <w:tcW w:w="489" w:type="pct"/>
            <w:vAlign w:val="center"/>
          </w:tcPr>
          <w:p w14:paraId="7F89D85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6,004</w:t>
            </w:r>
          </w:p>
        </w:tc>
        <w:tc>
          <w:tcPr>
            <w:tcW w:w="425" w:type="pct"/>
            <w:vAlign w:val="center"/>
          </w:tcPr>
          <w:p w14:paraId="663E3EE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6,004</w:t>
            </w:r>
          </w:p>
        </w:tc>
        <w:tc>
          <w:tcPr>
            <w:tcW w:w="427" w:type="pct"/>
            <w:vAlign w:val="center"/>
          </w:tcPr>
          <w:p w14:paraId="7D00ED8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0.006</w:t>
            </w:r>
          </w:p>
        </w:tc>
        <w:tc>
          <w:tcPr>
            <w:tcW w:w="428" w:type="pct"/>
            <w:vAlign w:val="center"/>
          </w:tcPr>
          <w:p w14:paraId="27A52F4F"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0.017</w:t>
            </w:r>
          </w:p>
        </w:tc>
        <w:tc>
          <w:tcPr>
            <w:tcW w:w="431" w:type="pct"/>
            <w:vAlign w:val="center"/>
          </w:tcPr>
          <w:p w14:paraId="0714A67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0.002</w:t>
            </w:r>
          </w:p>
        </w:tc>
        <w:tc>
          <w:tcPr>
            <w:tcW w:w="432" w:type="pct"/>
            <w:vAlign w:val="center"/>
          </w:tcPr>
          <w:p w14:paraId="3E4308F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0.010</w:t>
            </w:r>
          </w:p>
        </w:tc>
        <w:tc>
          <w:tcPr>
            <w:tcW w:w="427" w:type="pct"/>
            <w:vAlign w:val="center"/>
          </w:tcPr>
          <w:p w14:paraId="2CBC78A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0.052</w:t>
            </w:r>
          </w:p>
        </w:tc>
        <w:tc>
          <w:tcPr>
            <w:tcW w:w="428" w:type="pct"/>
            <w:vAlign w:val="center"/>
          </w:tcPr>
          <w:p w14:paraId="556D4E9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0.100</w:t>
            </w:r>
          </w:p>
        </w:tc>
        <w:tc>
          <w:tcPr>
            <w:tcW w:w="427" w:type="pct"/>
            <w:vAlign w:val="center"/>
          </w:tcPr>
          <w:p w14:paraId="5D6E0D3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3.739</w:t>
            </w:r>
          </w:p>
        </w:tc>
        <w:tc>
          <w:tcPr>
            <w:tcW w:w="422" w:type="pct"/>
            <w:vAlign w:val="center"/>
          </w:tcPr>
          <w:p w14:paraId="61FCEC1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4.740</w:t>
            </w:r>
          </w:p>
        </w:tc>
      </w:tr>
      <w:tr w:rsidR="00B55A72" w:rsidRPr="00D15D9C" w14:paraId="55C8E0F0" w14:textId="77777777" w:rsidTr="00B27ED1">
        <w:trPr>
          <w:trHeight w:val="77"/>
        </w:trPr>
        <w:tc>
          <w:tcPr>
            <w:tcW w:w="664" w:type="pct"/>
            <w:vAlign w:val="center"/>
          </w:tcPr>
          <w:p w14:paraId="7239B78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NSTEMI/</w:t>
            </w:r>
            <w:r w:rsidRPr="00D15D9C">
              <w:rPr>
                <w:rFonts w:ascii="Times New Roman" w:hAnsi="Times New Roman" w:cs="Times New Roman"/>
                <w:sz w:val="18"/>
                <w:szCs w:val="18"/>
                <w:lang w:val="en-US"/>
              </w:rPr>
              <w:br/>
              <w:t>unstable</w:t>
            </w:r>
          </w:p>
        </w:tc>
        <w:tc>
          <w:tcPr>
            <w:tcW w:w="489" w:type="pct"/>
            <w:vAlign w:val="center"/>
          </w:tcPr>
          <w:p w14:paraId="2B43E4A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7,890</w:t>
            </w:r>
          </w:p>
        </w:tc>
        <w:tc>
          <w:tcPr>
            <w:tcW w:w="425" w:type="pct"/>
            <w:vAlign w:val="center"/>
          </w:tcPr>
          <w:p w14:paraId="66A7D6A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7,890</w:t>
            </w:r>
          </w:p>
        </w:tc>
        <w:tc>
          <w:tcPr>
            <w:tcW w:w="427" w:type="pct"/>
            <w:vAlign w:val="center"/>
          </w:tcPr>
          <w:p w14:paraId="4FE375E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0.004</w:t>
            </w:r>
          </w:p>
        </w:tc>
        <w:tc>
          <w:tcPr>
            <w:tcW w:w="428" w:type="pct"/>
            <w:vAlign w:val="center"/>
          </w:tcPr>
          <w:p w14:paraId="642FDF16"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0.016</w:t>
            </w:r>
          </w:p>
        </w:tc>
        <w:tc>
          <w:tcPr>
            <w:tcW w:w="431" w:type="pct"/>
            <w:vAlign w:val="center"/>
          </w:tcPr>
          <w:p w14:paraId="1B8E2E9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0.003</w:t>
            </w:r>
          </w:p>
        </w:tc>
        <w:tc>
          <w:tcPr>
            <w:tcW w:w="432" w:type="pct"/>
            <w:vAlign w:val="center"/>
          </w:tcPr>
          <w:p w14:paraId="389E9B1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0.016</w:t>
            </w:r>
          </w:p>
        </w:tc>
        <w:tc>
          <w:tcPr>
            <w:tcW w:w="427" w:type="pct"/>
            <w:vAlign w:val="center"/>
          </w:tcPr>
          <w:p w14:paraId="37B0B6B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0.014</w:t>
            </w:r>
          </w:p>
        </w:tc>
        <w:tc>
          <w:tcPr>
            <w:tcW w:w="428" w:type="pct"/>
            <w:vAlign w:val="center"/>
          </w:tcPr>
          <w:p w14:paraId="115D8F6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0.029</w:t>
            </w:r>
          </w:p>
        </w:tc>
        <w:tc>
          <w:tcPr>
            <w:tcW w:w="427" w:type="pct"/>
            <w:vAlign w:val="center"/>
          </w:tcPr>
          <w:p w14:paraId="4D521F0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1.942</w:t>
            </w:r>
          </w:p>
        </w:tc>
        <w:tc>
          <w:tcPr>
            <w:tcW w:w="422" w:type="pct"/>
            <w:vAlign w:val="center"/>
          </w:tcPr>
          <w:p w14:paraId="627C4DF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2.651</w:t>
            </w:r>
          </w:p>
        </w:tc>
      </w:tr>
      <w:tr w:rsidR="00B55A72" w:rsidRPr="00D15D9C" w14:paraId="611ED420" w14:textId="77777777" w:rsidTr="00B27ED1">
        <w:trPr>
          <w:trHeight w:val="174"/>
        </w:trPr>
        <w:tc>
          <w:tcPr>
            <w:tcW w:w="664" w:type="pct"/>
            <w:vAlign w:val="center"/>
          </w:tcPr>
          <w:p w14:paraId="166A44F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Elective/</w:t>
            </w:r>
            <w:r w:rsidRPr="00D15D9C">
              <w:rPr>
                <w:rFonts w:ascii="Times New Roman" w:hAnsi="Times New Roman" w:cs="Times New Roman"/>
                <w:sz w:val="18"/>
                <w:szCs w:val="18"/>
                <w:lang w:val="en-US"/>
              </w:rPr>
              <w:br/>
              <w:t>stable</w:t>
            </w:r>
          </w:p>
        </w:tc>
        <w:tc>
          <w:tcPr>
            <w:tcW w:w="489" w:type="pct"/>
            <w:vAlign w:val="center"/>
          </w:tcPr>
          <w:p w14:paraId="05E448D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8,728</w:t>
            </w:r>
          </w:p>
        </w:tc>
        <w:tc>
          <w:tcPr>
            <w:tcW w:w="425" w:type="pct"/>
            <w:vAlign w:val="center"/>
          </w:tcPr>
          <w:p w14:paraId="21CA3D4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8,728</w:t>
            </w:r>
          </w:p>
        </w:tc>
        <w:tc>
          <w:tcPr>
            <w:tcW w:w="427" w:type="pct"/>
            <w:vAlign w:val="center"/>
          </w:tcPr>
          <w:p w14:paraId="669DFEA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0.003</w:t>
            </w:r>
          </w:p>
        </w:tc>
        <w:tc>
          <w:tcPr>
            <w:tcW w:w="428" w:type="pct"/>
            <w:vAlign w:val="center"/>
          </w:tcPr>
          <w:p w14:paraId="563FEE91"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0.013</w:t>
            </w:r>
          </w:p>
        </w:tc>
        <w:tc>
          <w:tcPr>
            <w:tcW w:w="431" w:type="pct"/>
            <w:vAlign w:val="center"/>
          </w:tcPr>
          <w:p w14:paraId="6DB0019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0.004</w:t>
            </w:r>
          </w:p>
        </w:tc>
        <w:tc>
          <w:tcPr>
            <w:tcW w:w="432" w:type="pct"/>
            <w:vAlign w:val="center"/>
          </w:tcPr>
          <w:p w14:paraId="143A2B05"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0.014</w:t>
            </w:r>
          </w:p>
        </w:tc>
        <w:tc>
          <w:tcPr>
            <w:tcW w:w="427" w:type="pct"/>
            <w:vAlign w:val="center"/>
          </w:tcPr>
          <w:p w14:paraId="1691099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0.006</w:t>
            </w:r>
          </w:p>
        </w:tc>
        <w:tc>
          <w:tcPr>
            <w:tcW w:w="428" w:type="pct"/>
            <w:vAlign w:val="center"/>
          </w:tcPr>
          <w:p w14:paraId="552A27E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0.005</w:t>
            </w:r>
          </w:p>
        </w:tc>
        <w:tc>
          <w:tcPr>
            <w:tcW w:w="427" w:type="pct"/>
            <w:vAlign w:val="center"/>
          </w:tcPr>
          <w:p w14:paraId="4D4A4D7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0.768</w:t>
            </w:r>
          </w:p>
        </w:tc>
        <w:tc>
          <w:tcPr>
            <w:tcW w:w="422" w:type="pct"/>
            <w:vAlign w:val="center"/>
          </w:tcPr>
          <w:p w14:paraId="3689D78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1.248</w:t>
            </w:r>
          </w:p>
        </w:tc>
      </w:tr>
      <w:tr w:rsidR="00B55A72" w:rsidRPr="00D15D9C" w14:paraId="3E6AAFA7" w14:textId="77777777" w:rsidTr="00B27ED1">
        <w:trPr>
          <w:trHeight w:val="180"/>
        </w:trPr>
        <w:tc>
          <w:tcPr>
            <w:tcW w:w="5000" w:type="pct"/>
            <w:gridSpan w:val="11"/>
            <w:shd w:val="clear" w:color="auto" w:fill="auto"/>
            <w:vAlign w:val="center"/>
          </w:tcPr>
          <w:p w14:paraId="76BCA74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2014</w:t>
            </w:r>
          </w:p>
        </w:tc>
      </w:tr>
      <w:tr w:rsidR="00B55A72" w:rsidRPr="00D15D9C" w14:paraId="33CADE6E" w14:textId="77777777" w:rsidTr="00B27ED1">
        <w:trPr>
          <w:trHeight w:val="98"/>
        </w:trPr>
        <w:tc>
          <w:tcPr>
            <w:tcW w:w="664" w:type="pct"/>
            <w:vAlign w:val="center"/>
          </w:tcPr>
          <w:p w14:paraId="1DE1778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STEMI</w:t>
            </w:r>
          </w:p>
        </w:tc>
        <w:tc>
          <w:tcPr>
            <w:tcW w:w="489" w:type="pct"/>
            <w:vAlign w:val="center"/>
          </w:tcPr>
          <w:p w14:paraId="6DB44CE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3,712</w:t>
            </w:r>
          </w:p>
        </w:tc>
        <w:tc>
          <w:tcPr>
            <w:tcW w:w="425" w:type="pct"/>
            <w:vAlign w:val="center"/>
          </w:tcPr>
          <w:p w14:paraId="38F78E0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3,712</w:t>
            </w:r>
          </w:p>
        </w:tc>
        <w:tc>
          <w:tcPr>
            <w:tcW w:w="427" w:type="pct"/>
            <w:vAlign w:val="center"/>
          </w:tcPr>
          <w:p w14:paraId="0C10F82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0.009</w:t>
            </w:r>
          </w:p>
        </w:tc>
        <w:tc>
          <w:tcPr>
            <w:tcW w:w="428" w:type="pct"/>
            <w:vAlign w:val="center"/>
          </w:tcPr>
          <w:p w14:paraId="020D37A2"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0.016</w:t>
            </w:r>
          </w:p>
        </w:tc>
        <w:tc>
          <w:tcPr>
            <w:tcW w:w="431" w:type="pct"/>
            <w:vAlign w:val="center"/>
          </w:tcPr>
          <w:p w14:paraId="501BE33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0.004</w:t>
            </w:r>
          </w:p>
        </w:tc>
        <w:tc>
          <w:tcPr>
            <w:tcW w:w="432" w:type="pct"/>
            <w:vAlign w:val="center"/>
          </w:tcPr>
          <w:p w14:paraId="58E7C87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7" w:type="pct"/>
            <w:vAlign w:val="center"/>
          </w:tcPr>
          <w:p w14:paraId="4F032D4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0.059</w:t>
            </w:r>
          </w:p>
        </w:tc>
        <w:tc>
          <w:tcPr>
            <w:tcW w:w="428" w:type="pct"/>
            <w:vAlign w:val="center"/>
          </w:tcPr>
          <w:p w14:paraId="47ED4D7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0.108</w:t>
            </w:r>
          </w:p>
        </w:tc>
        <w:tc>
          <w:tcPr>
            <w:tcW w:w="427" w:type="pct"/>
            <w:vAlign w:val="center"/>
          </w:tcPr>
          <w:p w14:paraId="75C1C96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4.050</w:t>
            </w:r>
          </w:p>
        </w:tc>
        <w:tc>
          <w:tcPr>
            <w:tcW w:w="422" w:type="pct"/>
            <w:vAlign w:val="center"/>
          </w:tcPr>
          <w:p w14:paraId="2658B2AA"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5.009</w:t>
            </w:r>
          </w:p>
        </w:tc>
      </w:tr>
      <w:tr w:rsidR="00B55A72" w:rsidRPr="00D15D9C" w14:paraId="171786EF" w14:textId="77777777" w:rsidTr="00B27ED1">
        <w:trPr>
          <w:trHeight w:val="313"/>
        </w:trPr>
        <w:tc>
          <w:tcPr>
            <w:tcW w:w="664" w:type="pct"/>
            <w:vAlign w:val="center"/>
          </w:tcPr>
          <w:p w14:paraId="08C3DE0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NSTEMI/</w:t>
            </w:r>
            <w:r w:rsidRPr="00D15D9C">
              <w:rPr>
                <w:rFonts w:ascii="Times New Roman" w:hAnsi="Times New Roman" w:cs="Times New Roman"/>
                <w:sz w:val="18"/>
                <w:szCs w:val="18"/>
                <w:lang w:val="en-US"/>
              </w:rPr>
              <w:br/>
              <w:t>unstable</w:t>
            </w:r>
          </w:p>
        </w:tc>
        <w:tc>
          <w:tcPr>
            <w:tcW w:w="489" w:type="pct"/>
            <w:vAlign w:val="center"/>
          </w:tcPr>
          <w:p w14:paraId="5D2A8C7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5,098</w:t>
            </w:r>
          </w:p>
        </w:tc>
        <w:tc>
          <w:tcPr>
            <w:tcW w:w="425" w:type="pct"/>
            <w:vAlign w:val="center"/>
          </w:tcPr>
          <w:p w14:paraId="445C633D"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5,098</w:t>
            </w:r>
          </w:p>
        </w:tc>
        <w:tc>
          <w:tcPr>
            <w:tcW w:w="427" w:type="pct"/>
            <w:vAlign w:val="center"/>
          </w:tcPr>
          <w:p w14:paraId="2757EE1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0.003</w:t>
            </w:r>
          </w:p>
        </w:tc>
        <w:tc>
          <w:tcPr>
            <w:tcW w:w="428" w:type="pct"/>
            <w:vAlign w:val="center"/>
          </w:tcPr>
          <w:p w14:paraId="73565E91"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0.015</w:t>
            </w:r>
          </w:p>
        </w:tc>
        <w:tc>
          <w:tcPr>
            <w:tcW w:w="431" w:type="pct"/>
            <w:vAlign w:val="center"/>
          </w:tcPr>
          <w:p w14:paraId="5376DBE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0.009</w:t>
            </w:r>
          </w:p>
        </w:tc>
        <w:tc>
          <w:tcPr>
            <w:tcW w:w="432" w:type="pct"/>
            <w:vAlign w:val="center"/>
          </w:tcPr>
          <w:p w14:paraId="11E03206"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0.013</w:t>
            </w:r>
          </w:p>
        </w:tc>
        <w:tc>
          <w:tcPr>
            <w:tcW w:w="427" w:type="pct"/>
            <w:vAlign w:val="center"/>
          </w:tcPr>
          <w:p w14:paraId="60EBCD9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0.012</w:t>
            </w:r>
          </w:p>
        </w:tc>
        <w:tc>
          <w:tcPr>
            <w:tcW w:w="428" w:type="pct"/>
            <w:vAlign w:val="center"/>
          </w:tcPr>
          <w:p w14:paraId="513C2481"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0.031</w:t>
            </w:r>
          </w:p>
        </w:tc>
        <w:tc>
          <w:tcPr>
            <w:tcW w:w="427" w:type="pct"/>
            <w:vAlign w:val="center"/>
          </w:tcPr>
          <w:p w14:paraId="0B51373E"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1.805</w:t>
            </w:r>
          </w:p>
        </w:tc>
        <w:tc>
          <w:tcPr>
            <w:tcW w:w="422" w:type="pct"/>
            <w:vAlign w:val="center"/>
          </w:tcPr>
          <w:p w14:paraId="45C0F8D9"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2.467</w:t>
            </w:r>
          </w:p>
        </w:tc>
      </w:tr>
      <w:tr w:rsidR="00B55A72" w:rsidRPr="00D15D9C" w14:paraId="0C7DA16E" w14:textId="77777777" w:rsidTr="00B27ED1">
        <w:trPr>
          <w:trHeight w:val="77"/>
        </w:trPr>
        <w:tc>
          <w:tcPr>
            <w:tcW w:w="664" w:type="pct"/>
            <w:vAlign w:val="center"/>
          </w:tcPr>
          <w:p w14:paraId="7CA03A17"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Elective/</w:t>
            </w:r>
            <w:r w:rsidRPr="00D15D9C">
              <w:rPr>
                <w:rFonts w:ascii="Times New Roman" w:hAnsi="Times New Roman" w:cs="Times New Roman"/>
                <w:sz w:val="18"/>
                <w:szCs w:val="18"/>
                <w:lang w:val="en-US"/>
              </w:rPr>
              <w:br/>
              <w:t>stable</w:t>
            </w:r>
          </w:p>
        </w:tc>
        <w:tc>
          <w:tcPr>
            <w:tcW w:w="489" w:type="pct"/>
            <w:vAlign w:val="center"/>
          </w:tcPr>
          <w:p w14:paraId="29E1783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5,797</w:t>
            </w:r>
          </w:p>
        </w:tc>
        <w:tc>
          <w:tcPr>
            <w:tcW w:w="425" w:type="pct"/>
            <w:vAlign w:val="center"/>
          </w:tcPr>
          <w:p w14:paraId="49CCE91C"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5,797</w:t>
            </w:r>
          </w:p>
        </w:tc>
        <w:tc>
          <w:tcPr>
            <w:tcW w:w="427" w:type="pct"/>
            <w:vAlign w:val="center"/>
          </w:tcPr>
          <w:p w14:paraId="5517B3EF"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0.004</w:t>
            </w:r>
          </w:p>
        </w:tc>
        <w:tc>
          <w:tcPr>
            <w:tcW w:w="428" w:type="pct"/>
            <w:vAlign w:val="center"/>
          </w:tcPr>
          <w:p w14:paraId="095EACB9" w14:textId="77777777" w:rsidR="00B55A72" w:rsidRPr="00CA7E02" w:rsidRDefault="00B55A72"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0.015</w:t>
            </w:r>
          </w:p>
        </w:tc>
        <w:tc>
          <w:tcPr>
            <w:tcW w:w="431" w:type="pct"/>
            <w:vAlign w:val="center"/>
          </w:tcPr>
          <w:p w14:paraId="1014E0F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0.008</w:t>
            </w:r>
          </w:p>
        </w:tc>
        <w:tc>
          <w:tcPr>
            <w:tcW w:w="432" w:type="pct"/>
            <w:vAlign w:val="center"/>
          </w:tcPr>
          <w:p w14:paraId="0C074092"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0.017</w:t>
            </w:r>
          </w:p>
        </w:tc>
        <w:tc>
          <w:tcPr>
            <w:tcW w:w="427" w:type="pct"/>
            <w:vAlign w:val="center"/>
          </w:tcPr>
          <w:p w14:paraId="0D44D68B"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0.007</w:t>
            </w:r>
          </w:p>
        </w:tc>
        <w:tc>
          <w:tcPr>
            <w:tcW w:w="428" w:type="pct"/>
            <w:vAlign w:val="center"/>
          </w:tcPr>
          <w:p w14:paraId="24E73A23"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0.006</w:t>
            </w:r>
          </w:p>
        </w:tc>
        <w:tc>
          <w:tcPr>
            <w:tcW w:w="427" w:type="pct"/>
            <w:vAlign w:val="center"/>
          </w:tcPr>
          <w:p w14:paraId="55AE0790"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0.587</w:t>
            </w:r>
          </w:p>
        </w:tc>
        <w:tc>
          <w:tcPr>
            <w:tcW w:w="422" w:type="pct"/>
            <w:vAlign w:val="center"/>
          </w:tcPr>
          <w:p w14:paraId="1064F7A8" w14:textId="77777777" w:rsidR="00B55A72" w:rsidRPr="00D15D9C" w:rsidRDefault="00B55A72"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0.968</w:t>
            </w:r>
          </w:p>
        </w:tc>
      </w:tr>
    </w:tbl>
    <w:p w14:paraId="4AA6B1AE" w14:textId="77777777" w:rsidR="00B55A72" w:rsidRPr="00D15D9C" w:rsidRDefault="00B55A72" w:rsidP="00B55A72">
      <w:pPr>
        <w:pStyle w:val="Footnotes"/>
        <w:spacing w:after="0"/>
        <w:jc w:val="both"/>
        <w:rPr>
          <w:rFonts w:cs="Times New Roman"/>
          <w:lang w:val="en-US"/>
        </w:rPr>
      </w:pPr>
    </w:p>
    <w:p w14:paraId="77FB4D4E" w14:textId="77777777" w:rsidR="00B55A72" w:rsidRPr="00D15D9C" w:rsidRDefault="00B55A72" w:rsidP="00B55A72">
      <w:pPr>
        <w:pStyle w:val="Footnotes"/>
        <w:spacing w:after="0"/>
        <w:jc w:val="both"/>
        <w:rPr>
          <w:rFonts w:cs="Times New Roman"/>
          <w:lang w:val="en-US"/>
        </w:rPr>
      </w:pPr>
    </w:p>
    <w:p w14:paraId="7ED19527" w14:textId="77777777" w:rsidR="00B55A72" w:rsidRPr="00D15D9C" w:rsidRDefault="00B55A72" w:rsidP="00B55A72">
      <w:pPr>
        <w:pStyle w:val="Footnotes"/>
        <w:spacing w:after="0"/>
        <w:jc w:val="both"/>
        <w:rPr>
          <w:rFonts w:cs="Times New Roman"/>
          <w:szCs w:val="18"/>
          <w:lang w:val="en-US"/>
        </w:rPr>
      </w:pPr>
      <w:r w:rsidRPr="00D15D9C">
        <w:rPr>
          <w:rFonts w:cs="Times New Roman"/>
          <w:lang w:val="en-US"/>
        </w:rPr>
        <w:t>Abbreviations: MACE, major adverse cardiac events; NSTEMI, non-ST segment elevation myocardial infarction; STEMI, ST segment elevation myocardial infarction; TFA, transfemoral access; TRA, transradial access.</w:t>
      </w:r>
      <w:r w:rsidRPr="00D15D9C">
        <w:rPr>
          <w:rFonts w:cs="Times New Roman"/>
          <w:szCs w:val="18"/>
          <w:lang w:val="en-US"/>
        </w:rPr>
        <w:br/>
        <w:t xml:space="preserve">†Source: BCIS data 2014. </w:t>
      </w:r>
    </w:p>
    <w:p w14:paraId="4954080E" w14:textId="77777777" w:rsidR="00B55A72" w:rsidRPr="00D15D9C" w:rsidRDefault="00B55A72" w:rsidP="00B55A72">
      <w:pPr>
        <w:spacing w:after="0" w:line="240" w:lineRule="auto"/>
        <w:rPr>
          <w:lang w:val="en-US"/>
        </w:rPr>
      </w:pPr>
    </w:p>
    <w:p w14:paraId="37C5E9E9" w14:textId="77777777" w:rsidR="001D4D93" w:rsidRPr="00D15D9C" w:rsidRDefault="001D4D93">
      <w:pPr>
        <w:spacing w:line="240" w:lineRule="auto"/>
        <w:rPr>
          <w:rFonts w:cs="Times New Roman"/>
          <w:color w:val="000000" w:themeColor="text1"/>
          <w:szCs w:val="24"/>
          <w:lang w:val="en-US"/>
        </w:rPr>
        <w:sectPr w:rsidR="001D4D93" w:rsidRPr="00D15D9C" w:rsidSect="004D0426">
          <w:pgSz w:w="11906" w:h="16838"/>
          <w:pgMar w:top="1440" w:right="1440" w:bottom="1440" w:left="1440" w:header="708" w:footer="708" w:gutter="0"/>
          <w:cols w:space="708"/>
          <w:docGrid w:linePitch="360"/>
        </w:sectPr>
      </w:pPr>
    </w:p>
    <w:p w14:paraId="3EAB6DE8" w14:textId="5A772302" w:rsidR="001D4D93" w:rsidRPr="00D15D9C" w:rsidRDefault="001D4D93" w:rsidP="001D4D93">
      <w:pPr>
        <w:pStyle w:val="Caption"/>
        <w:jc w:val="both"/>
        <w:rPr>
          <w:rFonts w:cs="Times New Roman"/>
          <w:lang w:val="en-US"/>
        </w:rPr>
      </w:pPr>
      <w:bookmarkStart w:id="4" w:name="_Ref485643201"/>
      <w:r w:rsidRPr="00D15D9C">
        <w:rPr>
          <w:rFonts w:cs="Times New Roman"/>
          <w:lang w:val="en-US"/>
        </w:rPr>
        <w:lastRenderedPageBreak/>
        <w:t xml:space="preserve">Table </w:t>
      </w:r>
      <w:r w:rsidR="006545C9">
        <w:rPr>
          <w:rFonts w:cs="Times New Roman"/>
          <w:lang w:val="en-US"/>
        </w:rPr>
        <w:t>3</w:t>
      </w:r>
      <w:bookmarkEnd w:id="4"/>
      <w:r w:rsidRPr="00D15D9C">
        <w:rPr>
          <w:rFonts w:cs="Times New Roman"/>
          <w:lang w:val="en-US"/>
        </w:rPr>
        <w:t>: PSM</w:t>
      </w:r>
      <w:r w:rsidR="008E5B82" w:rsidRPr="00D15D9C">
        <w:rPr>
          <w:rFonts w:cs="Times New Roman"/>
          <w:lang w:val="en-US"/>
        </w:rPr>
        <w:t xml:space="preserve"> economic</w:t>
      </w:r>
      <w:r w:rsidRPr="00D15D9C">
        <w:rPr>
          <w:rFonts w:cs="Times New Roman"/>
          <w:lang w:val="en-US"/>
        </w:rPr>
        <w:t xml:space="preserve"> model results - costs per procedure for All England</w:t>
      </w:r>
    </w:p>
    <w:tbl>
      <w:tblPr>
        <w:tblStyle w:val="TableGrid"/>
        <w:tblW w:w="4486" w:type="pct"/>
        <w:tblLook w:val="04A0" w:firstRow="1" w:lastRow="0" w:firstColumn="1" w:lastColumn="0" w:noHBand="0" w:noVBand="1"/>
      </w:tblPr>
      <w:tblGrid>
        <w:gridCol w:w="865"/>
        <w:gridCol w:w="1044"/>
        <w:gridCol w:w="1113"/>
        <w:gridCol w:w="991"/>
        <w:gridCol w:w="820"/>
        <w:gridCol w:w="856"/>
        <w:gridCol w:w="1021"/>
        <w:gridCol w:w="928"/>
        <w:gridCol w:w="971"/>
        <w:gridCol w:w="996"/>
        <w:gridCol w:w="951"/>
        <w:gridCol w:w="974"/>
        <w:gridCol w:w="984"/>
      </w:tblGrid>
      <w:tr w:rsidR="006253BE" w:rsidRPr="00D15D9C" w14:paraId="0B7F1E36" w14:textId="77777777" w:rsidTr="006253BE">
        <w:trPr>
          <w:trHeight w:val="206"/>
          <w:tblHeader/>
        </w:trPr>
        <w:tc>
          <w:tcPr>
            <w:tcW w:w="346" w:type="pct"/>
            <w:vMerge w:val="restart"/>
            <w:shd w:val="clear" w:color="auto" w:fill="auto"/>
          </w:tcPr>
          <w:p w14:paraId="51A42416"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Cost category</w:t>
            </w:r>
          </w:p>
        </w:tc>
        <w:tc>
          <w:tcPr>
            <w:tcW w:w="1262" w:type="pct"/>
            <w:gridSpan w:val="3"/>
            <w:shd w:val="clear" w:color="auto" w:fill="auto"/>
          </w:tcPr>
          <w:p w14:paraId="210952C9"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STEMI</w:t>
            </w:r>
          </w:p>
        </w:tc>
        <w:tc>
          <w:tcPr>
            <w:tcW w:w="1074" w:type="pct"/>
            <w:gridSpan w:val="3"/>
            <w:shd w:val="clear" w:color="auto" w:fill="auto"/>
          </w:tcPr>
          <w:p w14:paraId="7DB9A6FB"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NSTEMI/unstable</w:t>
            </w:r>
          </w:p>
        </w:tc>
        <w:tc>
          <w:tcPr>
            <w:tcW w:w="1160" w:type="pct"/>
            <w:gridSpan w:val="3"/>
            <w:shd w:val="clear" w:color="auto" w:fill="auto"/>
          </w:tcPr>
          <w:p w14:paraId="5647F3B4"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Elective/stable</w:t>
            </w:r>
          </w:p>
        </w:tc>
        <w:tc>
          <w:tcPr>
            <w:tcW w:w="1157" w:type="pct"/>
            <w:gridSpan w:val="3"/>
            <w:shd w:val="clear" w:color="auto" w:fill="auto"/>
          </w:tcPr>
          <w:p w14:paraId="215D186F"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All indications</w:t>
            </w:r>
          </w:p>
        </w:tc>
      </w:tr>
      <w:tr w:rsidR="006253BE" w:rsidRPr="00D15D9C" w14:paraId="470B8115" w14:textId="77777777" w:rsidTr="006253BE">
        <w:trPr>
          <w:trHeight w:val="222"/>
          <w:tblHeader/>
        </w:trPr>
        <w:tc>
          <w:tcPr>
            <w:tcW w:w="346" w:type="pct"/>
            <w:vMerge/>
            <w:shd w:val="clear" w:color="auto" w:fill="auto"/>
          </w:tcPr>
          <w:p w14:paraId="26B6C6D3" w14:textId="77777777" w:rsidR="001D4D93" w:rsidRPr="00D15D9C" w:rsidRDefault="001D4D93" w:rsidP="00B27ED1">
            <w:pPr>
              <w:keepNext/>
              <w:spacing w:line="240" w:lineRule="auto"/>
              <w:jc w:val="both"/>
              <w:rPr>
                <w:rFonts w:ascii="Times New Roman" w:hAnsi="Times New Roman" w:cs="Times New Roman"/>
                <w:b/>
                <w:sz w:val="16"/>
                <w:szCs w:val="16"/>
                <w:lang w:val="en-US"/>
              </w:rPr>
            </w:pPr>
          </w:p>
        </w:tc>
        <w:tc>
          <w:tcPr>
            <w:tcW w:w="419" w:type="pct"/>
            <w:shd w:val="clear" w:color="auto" w:fill="auto"/>
          </w:tcPr>
          <w:p w14:paraId="4CF651E3"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446" w:type="pct"/>
            <w:shd w:val="clear" w:color="auto" w:fill="auto"/>
          </w:tcPr>
          <w:p w14:paraId="20B04503"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97" w:type="pct"/>
            <w:shd w:val="clear" w:color="auto" w:fill="auto"/>
          </w:tcPr>
          <w:p w14:paraId="25544BE0"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329" w:type="pct"/>
            <w:shd w:val="clear" w:color="auto" w:fill="auto"/>
          </w:tcPr>
          <w:p w14:paraId="2DEF844D"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337" w:type="pct"/>
            <w:shd w:val="clear" w:color="auto" w:fill="auto"/>
          </w:tcPr>
          <w:p w14:paraId="58B35317"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409" w:type="pct"/>
            <w:shd w:val="clear" w:color="auto" w:fill="auto"/>
          </w:tcPr>
          <w:p w14:paraId="72878061"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372" w:type="pct"/>
            <w:shd w:val="clear" w:color="auto" w:fill="auto"/>
          </w:tcPr>
          <w:p w14:paraId="53550013"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389" w:type="pct"/>
            <w:shd w:val="clear" w:color="auto" w:fill="auto"/>
          </w:tcPr>
          <w:p w14:paraId="7EF0B609"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99" w:type="pct"/>
            <w:shd w:val="clear" w:color="auto" w:fill="auto"/>
          </w:tcPr>
          <w:p w14:paraId="73846F01"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381" w:type="pct"/>
            <w:shd w:val="clear" w:color="auto" w:fill="auto"/>
          </w:tcPr>
          <w:p w14:paraId="3AA35D65"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390" w:type="pct"/>
            <w:shd w:val="clear" w:color="auto" w:fill="auto"/>
          </w:tcPr>
          <w:p w14:paraId="2842B20D"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87" w:type="pct"/>
            <w:shd w:val="clear" w:color="auto" w:fill="auto"/>
          </w:tcPr>
          <w:p w14:paraId="21B565B4"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r>
      <w:tr w:rsidR="001D4D93" w:rsidRPr="00D15D9C" w14:paraId="55F68ECA" w14:textId="77777777" w:rsidTr="006253BE">
        <w:trPr>
          <w:trHeight w:val="112"/>
        </w:trPr>
        <w:tc>
          <w:tcPr>
            <w:tcW w:w="5000" w:type="pct"/>
            <w:gridSpan w:val="13"/>
            <w:shd w:val="clear" w:color="auto" w:fill="auto"/>
            <w:vAlign w:val="center"/>
          </w:tcPr>
          <w:p w14:paraId="1F63E28A"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Vascular access site management (all years)</w:t>
            </w:r>
          </w:p>
        </w:tc>
      </w:tr>
      <w:tr w:rsidR="006253BE" w:rsidRPr="00D15D9C" w14:paraId="2401D063" w14:textId="77777777" w:rsidTr="006253BE">
        <w:trPr>
          <w:trHeight w:val="368"/>
        </w:trPr>
        <w:tc>
          <w:tcPr>
            <w:tcW w:w="346" w:type="pct"/>
            <w:vAlign w:val="center"/>
          </w:tcPr>
          <w:p w14:paraId="6ED0C03C" w14:textId="77777777" w:rsidR="00171E08" w:rsidRPr="00D15D9C" w:rsidRDefault="00171E08" w:rsidP="00171E08">
            <w:pPr>
              <w:keepNext/>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Standard Procedure</w:t>
            </w:r>
          </w:p>
        </w:tc>
        <w:tc>
          <w:tcPr>
            <w:tcW w:w="419" w:type="pct"/>
            <w:shd w:val="clear" w:color="auto" w:fill="auto"/>
            <w:vAlign w:val="center"/>
          </w:tcPr>
          <w:p w14:paraId="596BAA5E" w14:textId="62DA26FE"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£135.07</w:t>
            </w:r>
          </w:p>
        </w:tc>
        <w:tc>
          <w:tcPr>
            <w:tcW w:w="446" w:type="pct"/>
            <w:shd w:val="clear" w:color="auto" w:fill="auto"/>
            <w:vAlign w:val="center"/>
          </w:tcPr>
          <w:p w14:paraId="1273B9A2" w14:textId="6616D735"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£198.47</w:t>
            </w:r>
          </w:p>
        </w:tc>
        <w:tc>
          <w:tcPr>
            <w:tcW w:w="397" w:type="pct"/>
            <w:shd w:val="clear" w:color="auto" w:fill="auto"/>
            <w:vAlign w:val="center"/>
          </w:tcPr>
          <w:p w14:paraId="7CA53B63" w14:textId="154AEC8A"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-£63.41</w:t>
            </w:r>
          </w:p>
        </w:tc>
        <w:tc>
          <w:tcPr>
            <w:tcW w:w="329" w:type="pct"/>
            <w:vAlign w:val="center"/>
          </w:tcPr>
          <w:p w14:paraId="69E4465D" w14:textId="76612D44"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£135.07</w:t>
            </w:r>
          </w:p>
        </w:tc>
        <w:tc>
          <w:tcPr>
            <w:tcW w:w="337" w:type="pct"/>
            <w:vAlign w:val="center"/>
          </w:tcPr>
          <w:p w14:paraId="756C524C" w14:textId="09128051"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£198.47</w:t>
            </w:r>
          </w:p>
        </w:tc>
        <w:tc>
          <w:tcPr>
            <w:tcW w:w="409" w:type="pct"/>
            <w:vAlign w:val="center"/>
          </w:tcPr>
          <w:p w14:paraId="579E18C1" w14:textId="25D16B95"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-£63.41</w:t>
            </w:r>
          </w:p>
        </w:tc>
        <w:tc>
          <w:tcPr>
            <w:tcW w:w="372" w:type="pct"/>
            <w:vAlign w:val="center"/>
          </w:tcPr>
          <w:p w14:paraId="67289AB9" w14:textId="6E1909E5"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£135.07</w:t>
            </w:r>
          </w:p>
        </w:tc>
        <w:tc>
          <w:tcPr>
            <w:tcW w:w="389" w:type="pct"/>
            <w:vAlign w:val="center"/>
          </w:tcPr>
          <w:p w14:paraId="1BC499A7" w14:textId="519D7D11"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£198.47</w:t>
            </w:r>
          </w:p>
        </w:tc>
        <w:tc>
          <w:tcPr>
            <w:tcW w:w="399" w:type="pct"/>
            <w:vAlign w:val="center"/>
          </w:tcPr>
          <w:p w14:paraId="60476B77" w14:textId="21D3DE27"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-£63.41</w:t>
            </w:r>
          </w:p>
        </w:tc>
        <w:tc>
          <w:tcPr>
            <w:tcW w:w="381" w:type="pct"/>
            <w:vAlign w:val="center"/>
          </w:tcPr>
          <w:p w14:paraId="2EF29F3B" w14:textId="57FE4400"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£135.07</w:t>
            </w:r>
          </w:p>
        </w:tc>
        <w:tc>
          <w:tcPr>
            <w:tcW w:w="390" w:type="pct"/>
            <w:vAlign w:val="center"/>
          </w:tcPr>
          <w:p w14:paraId="2CD35C99" w14:textId="508398ED"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£198.47</w:t>
            </w:r>
          </w:p>
        </w:tc>
        <w:tc>
          <w:tcPr>
            <w:tcW w:w="387" w:type="pct"/>
            <w:vAlign w:val="center"/>
          </w:tcPr>
          <w:p w14:paraId="43941BF8" w14:textId="638EAFA3"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-£63.41</w:t>
            </w:r>
          </w:p>
        </w:tc>
      </w:tr>
      <w:tr w:rsidR="006253BE" w:rsidRPr="00D15D9C" w14:paraId="6C48F7CE" w14:textId="77777777" w:rsidTr="006253BE">
        <w:trPr>
          <w:trHeight w:val="358"/>
        </w:trPr>
        <w:tc>
          <w:tcPr>
            <w:tcW w:w="346" w:type="pct"/>
            <w:vAlign w:val="center"/>
          </w:tcPr>
          <w:p w14:paraId="74A430E4" w14:textId="77777777" w:rsidR="00171E08" w:rsidRPr="00D15D9C" w:rsidRDefault="00171E08" w:rsidP="00171E08">
            <w:pPr>
              <w:keepNext/>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Access site crossover</w:t>
            </w:r>
          </w:p>
        </w:tc>
        <w:tc>
          <w:tcPr>
            <w:tcW w:w="419" w:type="pct"/>
            <w:shd w:val="clear" w:color="auto" w:fill="auto"/>
            <w:vAlign w:val="center"/>
          </w:tcPr>
          <w:p w14:paraId="59F48D3E" w14:textId="73F4DD7F"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£5.89</w:t>
            </w:r>
          </w:p>
        </w:tc>
        <w:tc>
          <w:tcPr>
            <w:tcW w:w="446" w:type="pct"/>
            <w:shd w:val="clear" w:color="auto" w:fill="auto"/>
            <w:vAlign w:val="center"/>
          </w:tcPr>
          <w:p w14:paraId="15DB6B74" w14:textId="13E256D0"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£0.87</w:t>
            </w:r>
          </w:p>
        </w:tc>
        <w:tc>
          <w:tcPr>
            <w:tcW w:w="397" w:type="pct"/>
            <w:shd w:val="clear" w:color="auto" w:fill="auto"/>
            <w:vAlign w:val="center"/>
          </w:tcPr>
          <w:p w14:paraId="1DB5F225" w14:textId="6D291ED6"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£5.02</w:t>
            </w:r>
          </w:p>
        </w:tc>
        <w:tc>
          <w:tcPr>
            <w:tcW w:w="329" w:type="pct"/>
            <w:vAlign w:val="center"/>
          </w:tcPr>
          <w:p w14:paraId="68174756" w14:textId="5D90D733"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£9.25</w:t>
            </w:r>
          </w:p>
        </w:tc>
        <w:tc>
          <w:tcPr>
            <w:tcW w:w="337" w:type="pct"/>
            <w:vAlign w:val="center"/>
          </w:tcPr>
          <w:p w14:paraId="60189C89" w14:textId="189CA91B"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£1.17</w:t>
            </w:r>
          </w:p>
        </w:tc>
        <w:tc>
          <w:tcPr>
            <w:tcW w:w="409" w:type="pct"/>
            <w:vAlign w:val="center"/>
          </w:tcPr>
          <w:p w14:paraId="2B3A1BFF" w14:textId="4D1021A9"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£8.08</w:t>
            </w:r>
          </w:p>
        </w:tc>
        <w:tc>
          <w:tcPr>
            <w:tcW w:w="372" w:type="pct"/>
            <w:vAlign w:val="center"/>
          </w:tcPr>
          <w:p w14:paraId="6F50D283" w14:textId="7EE83AB7"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£8.34</w:t>
            </w:r>
          </w:p>
        </w:tc>
        <w:tc>
          <w:tcPr>
            <w:tcW w:w="389" w:type="pct"/>
            <w:vAlign w:val="center"/>
          </w:tcPr>
          <w:p w14:paraId="0AA8D35E" w14:textId="2E217505"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£1.09</w:t>
            </w:r>
          </w:p>
        </w:tc>
        <w:tc>
          <w:tcPr>
            <w:tcW w:w="399" w:type="pct"/>
            <w:vAlign w:val="center"/>
          </w:tcPr>
          <w:p w14:paraId="09C186A8" w14:textId="549301EE" w:rsidR="00171E08" w:rsidRPr="00D15D9C" w:rsidRDefault="00171E08" w:rsidP="00171E08">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£7.25</w:t>
            </w:r>
          </w:p>
        </w:tc>
        <w:tc>
          <w:tcPr>
            <w:tcW w:w="381" w:type="pct"/>
            <w:vAlign w:val="center"/>
          </w:tcPr>
          <w:p w14:paraId="605795C6" w14:textId="26BDDB62"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£8.02</w:t>
            </w:r>
          </w:p>
        </w:tc>
        <w:tc>
          <w:tcPr>
            <w:tcW w:w="390" w:type="pct"/>
            <w:vAlign w:val="center"/>
          </w:tcPr>
          <w:p w14:paraId="1B19B65B" w14:textId="5C9602DC"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£1.06</w:t>
            </w:r>
          </w:p>
        </w:tc>
        <w:tc>
          <w:tcPr>
            <w:tcW w:w="387" w:type="pct"/>
            <w:vAlign w:val="center"/>
          </w:tcPr>
          <w:p w14:paraId="44758A57" w14:textId="01F89DF9" w:rsidR="00171E08" w:rsidRPr="00D15D9C" w:rsidRDefault="00171E08" w:rsidP="00171E08">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sz w:val="16"/>
                <w:szCs w:val="16"/>
                <w:lang w:val="en-US"/>
              </w:rPr>
              <w:t>£6.96</w:t>
            </w:r>
          </w:p>
        </w:tc>
      </w:tr>
      <w:tr w:rsidR="001D4D93" w:rsidRPr="00D15D9C" w14:paraId="282DB548" w14:textId="77777777" w:rsidTr="006253BE">
        <w:trPr>
          <w:trHeight w:val="222"/>
        </w:trPr>
        <w:tc>
          <w:tcPr>
            <w:tcW w:w="5000" w:type="pct"/>
            <w:gridSpan w:val="13"/>
            <w:shd w:val="clear" w:color="auto" w:fill="auto"/>
            <w:vAlign w:val="center"/>
          </w:tcPr>
          <w:p w14:paraId="46578FA0" w14:textId="77777777" w:rsidR="001D4D93" w:rsidRPr="00D15D9C" w:rsidRDefault="001D4D93" w:rsidP="00B27ED1">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 xml:space="preserve">Hospital </w:t>
            </w:r>
            <w:proofErr w:type="spellStart"/>
            <w:r w:rsidRPr="00D15D9C">
              <w:rPr>
                <w:rFonts w:ascii="Times New Roman" w:hAnsi="Times New Roman" w:cs="Times New Roman"/>
                <w:b/>
                <w:sz w:val="16"/>
                <w:szCs w:val="16"/>
                <w:lang w:val="en-US"/>
              </w:rPr>
              <w:t>LoS</w:t>
            </w:r>
            <w:proofErr w:type="spellEnd"/>
          </w:p>
        </w:tc>
      </w:tr>
      <w:tr w:rsidR="006253BE" w:rsidRPr="00D15D9C" w14:paraId="54256C5F" w14:textId="77777777" w:rsidTr="006253BE">
        <w:trPr>
          <w:trHeight w:val="222"/>
        </w:trPr>
        <w:tc>
          <w:tcPr>
            <w:tcW w:w="346" w:type="pct"/>
            <w:vAlign w:val="center"/>
          </w:tcPr>
          <w:p w14:paraId="7C9061EB"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2010</w:t>
            </w:r>
          </w:p>
        </w:tc>
        <w:tc>
          <w:tcPr>
            <w:tcW w:w="419" w:type="pct"/>
            <w:shd w:val="clear" w:color="auto" w:fill="auto"/>
            <w:vAlign w:val="center"/>
          </w:tcPr>
          <w:p w14:paraId="4A09819C"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£1,243.13</w:t>
            </w:r>
          </w:p>
        </w:tc>
        <w:tc>
          <w:tcPr>
            <w:tcW w:w="446" w:type="pct"/>
            <w:shd w:val="clear" w:color="auto" w:fill="auto"/>
            <w:vAlign w:val="center"/>
          </w:tcPr>
          <w:p w14:paraId="69BE26A5"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£1,380.94</w:t>
            </w:r>
          </w:p>
        </w:tc>
        <w:tc>
          <w:tcPr>
            <w:tcW w:w="397" w:type="pct"/>
            <w:shd w:val="clear" w:color="auto" w:fill="auto"/>
            <w:vAlign w:val="center"/>
          </w:tcPr>
          <w:p w14:paraId="3EDD7423"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-£137.82</w:t>
            </w:r>
          </w:p>
        </w:tc>
        <w:tc>
          <w:tcPr>
            <w:tcW w:w="329" w:type="pct"/>
            <w:vAlign w:val="center"/>
          </w:tcPr>
          <w:p w14:paraId="50BD47A4" w14:textId="77777777" w:rsidR="001D4D93" w:rsidRPr="00CA7E02" w:rsidRDefault="001D4D93" w:rsidP="00B27ED1">
            <w:pPr>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£631.99</w:t>
            </w:r>
          </w:p>
        </w:tc>
        <w:tc>
          <w:tcPr>
            <w:tcW w:w="337" w:type="pct"/>
            <w:vAlign w:val="center"/>
          </w:tcPr>
          <w:p w14:paraId="0872521F" w14:textId="77777777" w:rsidR="001D4D93" w:rsidRPr="00C52F75" w:rsidRDefault="001D4D93" w:rsidP="00B27ED1">
            <w:pPr>
              <w:spacing w:line="240" w:lineRule="auto"/>
              <w:jc w:val="both"/>
              <w:rPr>
                <w:rFonts w:ascii="Times New Roman" w:hAnsi="Times New Roman" w:cs="Times New Roman"/>
                <w:sz w:val="16"/>
                <w:szCs w:val="16"/>
                <w:lang w:val="en-US"/>
              </w:rPr>
            </w:pPr>
            <w:r w:rsidRPr="00C52F75">
              <w:rPr>
                <w:rFonts w:ascii="Times New Roman" w:hAnsi="Times New Roman" w:cs="Times New Roman"/>
                <w:sz w:val="16"/>
                <w:szCs w:val="16"/>
                <w:lang w:val="en-US"/>
              </w:rPr>
              <w:t>£713.57</w:t>
            </w:r>
          </w:p>
        </w:tc>
        <w:tc>
          <w:tcPr>
            <w:tcW w:w="409" w:type="pct"/>
            <w:vAlign w:val="center"/>
          </w:tcPr>
          <w:p w14:paraId="24C52630"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-£163.16</w:t>
            </w:r>
          </w:p>
        </w:tc>
        <w:tc>
          <w:tcPr>
            <w:tcW w:w="372" w:type="pct"/>
            <w:vAlign w:val="center"/>
          </w:tcPr>
          <w:p w14:paraId="3A56B862"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£382.45</w:t>
            </w:r>
          </w:p>
        </w:tc>
        <w:tc>
          <w:tcPr>
            <w:tcW w:w="389" w:type="pct"/>
            <w:vAlign w:val="center"/>
          </w:tcPr>
          <w:p w14:paraId="2BEC633E"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£362.79</w:t>
            </w:r>
          </w:p>
        </w:tc>
        <w:tc>
          <w:tcPr>
            <w:tcW w:w="399" w:type="pct"/>
            <w:vAlign w:val="center"/>
          </w:tcPr>
          <w:p w14:paraId="26A7FA9F"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-£19.66</w:t>
            </w:r>
          </w:p>
        </w:tc>
        <w:tc>
          <w:tcPr>
            <w:tcW w:w="381" w:type="pct"/>
            <w:vAlign w:val="center"/>
          </w:tcPr>
          <w:p w14:paraId="154668FA"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£687.46</w:t>
            </w:r>
          </w:p>
        </w:tc>
        <w:tc>
          <w:tcPr>
            <w:tcW w:w="390" w:type="pct"/>
            <w:vAlign w:val="center"/>
          </w:tcPr>
          <w:p w14:paraId="4935EFAC"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£793.30</w:t>
            </w:r>
          </w:p>
        </w:tc>
        <w:tc>
          <w:tcPr>
            <w:tcW w:w="387" w:type="pct"/>
            <w:vAlign w:val="center"/>
          </w:tcPr>
          <w:p w14:paraId="353883CF"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-£105.84</w:t>
            </w:r>
          </w:p>
        </w:tc>
      </w:tr>
      <w:tr w:rsidR="006253BE" w:rsidRPr="00D15D9C" w14:paraId="70AA9870" w14:textId="77777777" w:rsidTr="006253BE">
        <w:trPr>
          <w:trHeight w:val="222"/>
        </w:trPr>
        <w:tc>
          <w:tcPr>
            <w:tcW w:w="346" w:type="pct"/>
            <w:vAlign w:val="center"/>
          </w:tcPr>
          <w:p w14:paraId="3ABB5FFD"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2011</w:t>
            </w:r>
          </w:p>
        </w:tc>
        <w:tc>
          <w:tcPr>
            <w:tcW w:w="419" w:type="pct"/>
            <w:shd w:val="clear" w:color="auto" w:fill="auto"/>
            <w:vAlign w:val="center"/>
          </w:tcPr>
          <w:p w14:paraId="415E40D5"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£1,387.64</w:t>
            </w:r>
          </w:p>
        </w:tc>
        <w:tc>
          <w:tcPr>
            <w:tcW w:w="446" w:type="pct"/>
            <w:shd w:val="clear" w:color="auto" w:fill="auto"/>
            <w:vAlign w:val="center"/>
          </w:tcPr>
          <w:p w14:paraId="57E9EFA3"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£1,650.66</w:t>
            </w:r>
          </w:p>
        </w:tc>
        <w:tc>
          <w:tcPr>
            <w:tcW w:w="397" w:type="pct"/>
            <w:shd w:val="clear" w:color="auto" w:fill="auto"/>
            <w:vAlign w:val="center"/>
          </w:tcPr>
          <w:p w14:paraId="449B2C43"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-£263.02</w:t>
            </w:r>
          </w:p>
        </w:tc>
        <w:tc>
          <w:tcPr>
            <w:tcW w:w="329" w:type="pct"/>
            <w:vAlign w:val="center"/>
          </w:tcPr>
          <w:p w14:paraId="0FFDDD56" w14:textId="77777777" w:rsidR="001D4D93" w:rsidRPr="00CA7E02" w:rsidRDefault="001D4D93" w:rsidP="00B27ED1">
            <w:pPr>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£702.07</w:t>
            </w:r>
          </w:p>
        </w:tc>
        <w:tc>
          <w:tcPr>
            <w:tcW w:w="337" w:type="pct"/>
            <w:vAlign w:val="center"/>
          </w:tcPr>
          <w:p w14:paraId="1920DB4D" w14:textId="77777777" w:rsidR="001D4D93" w:rsidRPr="00C52F75" w:rsidRDefault="001D4D93" w:rsidP="00B27ED1">
            <w:pPr>
              <w:spacing w:line="240" w:lineRule="auto"/>
              <w:jc w:val="both"/>
              <w:rPr>
                <w:rFonts w:ascii="Times New Roman" w:hAnsi="Times New Roman" w:cs="Times New Roman"/>
                <w:sz w:val="16"/>
                <w:szCs w:val="16"/>
                <w:lang w:val="en-US"/>
              </w:rPr>
            </w:pPr>
            <w:r w:rsidRPr="00C52F75">
              <w:rPr>
                <w:rFonts w:ascii="Times New Roman" w:hAnsi="Times New Roman" w:cs="Times New Roman"/>
                <w:sz w:val="16"/>
                <w:szCs w:val="16"/>
                <w:lang w:val="en-US"/>
              </w:rPr>
              <w:t>£917.51</w:t>
            </w:r>
          </w:p>
        </w:tc>
        <w:tc>
          <w:tcPr>
            <w:tcW w:w="409" w:type="pct"/>
            <w:vAlign w:val="center"/>
          </w:tcPr>
          <w:p w14:paraId="1C89CF26"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-£215.45</w:t>
            </w:r>
          </w:p>
        </w:tc>
        <w:tc>
          <w:tcPr>
            <w:tcW w:w="372" w:type="pct"/>
            <w:vAlign w:val="center"/>
          </w:tcPr>
          <w:p w14:paraId="6DDCA4CA"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£355.78</w:t>
            </w:r>
          </w:p>
        </w:tc>
        <w:tc>
          <w:tcPr>
            <w:tcW w:w="389" w:type="pct"/>
            <w:vAlign w:val="center"/>
          </w:tcPr>
          <w:p w14:paraId="44AADE3B"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£437.37</w:t>
            </w:r>
          </w:p>
        </w:tc>
        <w:tc>
          <w:tcPr>
            <w:tcW w:w="399" w:type="pct"/>
            <w:vAlign w:val="center"/>
          </w:tcPr>
          <w:p w14:paraId="6A1C5938"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-£81.59</w:t>
            </w:r>
          </w:p>
        </w:tc>
        <w:tc>
          <w:tcPr>
            <w:tcW w:w="381" w:type="pct"/>
            <w:vAlign w:val="center"/>
          </w:tcPr>
          <w:p w14:paraId="5C97A6BD"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£757.58</w:t>
            </w:r>
          </w:p>
        </w:tc>
        <w:tc>
          <w:tcPr>
            <w:tcW w:w="390" w:type="pct"/>
            <w:vAlign w:val="center"/>
          </w:tcPr>
          <w:p w14:paraId="40E481FE"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£934.44</w:t>
            </w:r>
          </w:p>
        </w:tc>
        <w:tc>
          <w:tcPr>
            <w:tcW w:w="387" w:type="pct"/>
            <w:vAlign w:val="center"/>
          </w:tcPr>
          <w:p w14:paraId="195BC53E"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-£176.85</w:t>
            </w:r>
          </w:p>
        </w:tc>
      </w:tr>
      <w:tr w:rsidR="006253BE" w:rsidRPr="00D15D9C" w14:paraId="357250BF" w14:textId="77777777" w:rsidTr="006253BE">
        <w:trPr>
          <w:trHeight w:val="222"/>
        </w:trPr>
        <w:tc>
          <w:tcPr>
            <w:tcW w:w="346" w:type="pct"/>
            <w:vAlign w:val="center"/>
          </w:tcPr>
          <w:p w14:paraId="5BA6F460"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2012</w:t>
            </w:r>
          </w:p>
        </w:tc>
        <w:tc>
          <w:tcPr>
            <w:tcW w:w="419" w:type="pct"/>
            <w:shd w:val="clear" w:color="auto" w:fill="auto"/>
            <w:vAlign w:val="center"/>
          </w:tcPr>
          <w:p w14:paraId="2EF9F219"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£1,382.11</w:t>
            </w:r>
          </w:p>
        </w:tc>
        <w:tc>
          <w:tcPr>
            <w:tcW w:w="446" w:type="pct"/>
            <w:shd w:val="clear" w:color="auto" w:fill="auto"/>
            <w:vAlign w:val="center"/>
          </w:tcPr>
          <w:p w14:paraId="45C98026"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£1,736.43</w:t>
            </w:r>
          </w:p>
        </w:tc>
        <w:tc>
          <w:tcPr>
            <w:tcW w:w="397" w:type="pct"/>
            <w:shd w:val="clear" w:color="auto" w:fill="auto"/>
            <w:vAlign w:val="center"/>
          </w:tcPr>
          <w:p w14:paraId="5E460E31"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-£354.32</w:t>
            </w:r>
          </w:p>
        </w:tc>
        <w:tc>
          <w:tcPr>
            <w:tcW w:w="329" w:type="pct"/>
            <w:vAlign w:val="center"/>
          </w:tcPr>
          <w:p w14:paraId="409B4637" w14:textId="77777777" w:rsidR="001D4D93" w:rsidRPr="00CA7E02" w:rsidRDefault="001D4D93" w:rsidP="00B27ED1">
            <w:pPr>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£688.18</w:t>
            </w:r>
          </w:p>
        </w:tc>
        <w:tc>
          <w:tcPr>
            <w:tcW w:w="337" w:type="pct"/>
            <w:vAlign w:val="center"/>
          </w:tcPr>
          <w:p w14:paraId="1FE192B6" w14:textId="77777777" w:rsidR="001D4D93" w:rsidRPr="00C52F75" w:rsidRDefault="001D4D93" w:rsidP="00B27ED1">
            <w:pPr>
              <w:spacing w:line="240" w:lineRule="auto"/>
              <w:jc w:val="both"/>
              <w:rPr>
                <w:rFonts w:ascii="Times New Roman" w:hAnsi="Times New Roman" w:cs="Times New Roman"/>
                <w:sz w:val="16"/>
                <w:szCs w:val="16"/>
                <w:lang w:val="en-US"/>
              </w:rPr>
            </w:pPr>
            <w:r w:rsidRPr="00C52F75">
              <w:rPr>
                <w:rFonts w:ascii="Times New Roman" w:hAnsi="Times New Roman" w:cs="Times New Roman"/>
                <w:sz w:val="16"/>
                <w:szCs w:val="16"/>
                <w:lang w:val="en-US"/>
              </w:rPr>
              <w:t>£947.95</w:t>
            </w:r>
          </w:p>
        </w:tc>
        <w:tc>
          <w:tcPr>
            <w:tcW w:w="409" w:type="pct"/>
            <w:vAlign w:val="center"/>
          </w:tcPr>
          <w:p w14:paraId="2BC604B8"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-£259.76</w:t>
            </w:r>
          </w:p>
        </w:tc>
        <w:tc>
          <w:tcPr>
            <w:tcW w:w="372" w:type="pct"/>
            <w:vAlign w:val="center"/>
          </w:tcPr>
          <w:p w14:paraId="66AFCDF3"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£345.96</w:t>
            </w:r>
          </w:p>
        </w:tc>
        <w:tc>
          <w:tcPr>
            <w:tcW w:w="389" w:type="pct"/>
            <w:vAlign w:val="center"/>
          </w:tcPr>
          <w:p w14:paraId="017CCB95"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£431.73</w:t>
            </w:r>
          </w:p>
        </w:tc>
        <w:tc>
          <w:tcPr>
            <w:tcW w:w="399" w:type="pct"/>
            <w:vAlign w:val="center"/>
          </w:tcPr>
          <w:p w14:paraId="2B9AC09D"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-£85.77</w:t>
            </w:r>
          </w:p>
        </w:tc>
        <w:tc>
          <w:tcPr>
            <w:tcW w:w="381" w:type="pct"/>
            <w:vAlign w:val="center"/>
          </w:tcPr>
          <w:p w14:paraId="6ADC0453"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£741.08</w:t>
            </w:r>
          </w:p>
        </w:tc>
        <w:tc>
          <w:tcPr>
            <w:tcW w:w="390" w:type="pct"/>
            <w:vAlign w:val="center"/>
          </w:tcPr>
          <w:p w14:paraId="159EDFD3"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£957.85</w:t>
            </w:r>
          </w:p>
        </w:tc>
        <w:tc>
          <w:tcPr>
            <w:tcW w:w="387" w:type="pct"/>
            <w:vAlign w:val="center"/>
          </w:tcPr>
          <w:p w14:paraId="0AFD60AC"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-£216.78</w:t>
            </w:r>
          </w:p>
        </w:tc>
      </w:tr>
      <w:tr w:rsidR="006253BE" w:rsidRPr="00D15D9C" w14:paraId="1D7BCE8F" w14:textId="77777777" w:rsidTr="006253BE">
        <w:trPr>
          <w:trHeight w:val="222"/>
        </w:trPr>
        <w:tc>
          <w:tcPr>
            <w:tcW w:w="346" w:type="pct"/>
            <w:vAlign w:val="center"/>
          </w:tcPr>
          <w:p w14:paraId="7D9073F1"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2013</w:t>
            </w:r>
          </w:p>
        </w:tc>
        <w:tc>
          <w:tcPr>
            <w:tcW w:w="419" w:type="pct"/>
            <w:shd w:val="clear" w:color="auto" w:fill="auto"/>
            <w:vAlign w:val="center"/>
          </w:tcPr>
          <w:p w14:paraId="29BCEC79"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£1,382.53</w:t>
            </w:r>
          </w:p>
        </w:tc>
        <w:tc>
          <w:tcPr>
            <w:tcW w:w="446" w:type="pct"/>
            <w:shd w:val="clear" w:color="auto" w:fill="auto"/>
            <w:vAlign w:val="center"/>
          </w:tcPr>
          <w:p w14:paraId="4FC8A49D"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£1,752.61</w:t>
            </w:r>
          </w:p>
        </w:tc>
        <w:tc>
          <w:tcPr>
            <w:tcW w:w="397" w:type="pct"/>
            <w:shd w:val="clear" w:color="auto" w:fill="auto"/>
            <w:vAlign w:val="center"/>
          </w:tcPr>
          <w:p w14:paraId="5F5FFFE3"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-£370.08</w:t>
            </w:r>
          </w:p>
        </w:tc>
        <w:tc>
          <w:tcPr>
            <w:tcW w:w="329" w:type="pct"/>
            <w:vAlign w:val="center"/>
          </w:tcPr>
          <w:p w14:paraId="00E8940A" w14:textId="77777777" w:rsidR="001D4D93" w:rsidRPr="00CA7E02" w:rsidRDefault="001D4D93" w:rsidP="00B27ED1">
            <w:pPr>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£717.99</w:t>
            </w:r>
          </w:p>
        </w:tc>
        <w:tc>
          <w:tcPr>
            <w:tcW w:w="337" w:type="pct"/>
            <w:vAlign w:val="center"/>
          </w:tcPr>
          <w:p w14:paraId="7583FEAC" w14:textId="77777777" w:rsidR="001D4D93" w:rsidRPr="00C52F75" w:rsidRDefault="001D4D93" w:rsidP="00B27ED1">
            <w:pPr>
              <w:spacing w:line="240" w:lineRule="auto"/>
              <w:jc w:val="both"/>
              <w:rPr>
                <w:rFonts w:ascii="Times New Roman" w:hAnsi="Times New Roman" w:cs="Times New Roman"/>
                <w:sz w:val="16"/>
                <w:szCs w:val="16"/>
                <w:lang w:val="en-US"/>
              </w:rPr>
            </w:pPr>
            <w:r w:rsidRPr="00C52F75">
              <w:rPr>
                <w:rFonts w:ascii="Times New Roman" w:hAnsi="Times New Roman" w:cs="Times New Roman"/>
                <w:sz w:val="16"/>
                <w:szCs w:val="16"/>
                <w:lang w:val="en-US"/>
              </w:rPr>
              <w:t>£980.22</w:t>
            </w:r>
          </w:p>
        </w:tc>
        <w:tc>
          <w:tcPr>
            <w:tcW w:w="409" w:type="pct"/>
            <w:vAlign w:val="center"/>
          </w:tcPr>
          <w:p w14:paraId="63CE11C8"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-£262.23</w:t>
            </w:r>
          </w:p>
        </w:tc>
        <w:tc>
          <w:tcPr>
            <w:tcW w:w="372" w:type="pct"/>
            <w:vAlign w:val="center"/>
          </w:tcPr>
          <w:p w14:paraId="738D106D"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£283.98</w:t>
            </w:r>
          </w:p>
        </w:tc>
        <w:tc>
          <w:tcPr>
            <w:tcW w:w="389" w:type="pct"/>
            <w:vAlign w:val="center"/>
          </w:tcPr>
          <w:p w14:paraId="05BC1F96"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£461.58</w:t>
            </w:r>
          </w:p>
        </w:tc>
        <w:tc>
          <w:tcPr>
            <w:tcW w:w="399" w:type="pct"/>
            <w:vAlign w:val="center"/>
          </w:tcPr>
          <w:p w14:paraId="1D1465E2"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-£177.60</w:t>
            </w:r>
          </w:p>
        </w:tc>
        <w:tc>
          <w:tcPr>
            <w:tcW w:w="381" w:type="pct"/>
            <w:vAlign w:val="center"/>
          </w:tcPr>
          <w:p w14:paraId="32953EE8"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£726.91</w:t>
            </w:r>
          </w:p>
        </w:tc>
        <w:tc>
          <w:tcPr>
            <w:tcW w:w="390" w:type="pct"/>
            <w:vAlign w:val="center"/>
          </w:tcPr>
          <w:p w14:paraId="229B1FC7"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£985.12</w:t>
            </w:r>
          </w:p>
        </w:tc>
        <w:tc>
          <w:tcPr>
            <w:tcW w:w="387" w:type="pct"/>
            <w:vAlign w:val="center"/>
          </w:tcPr>
          <w:p w14:paraId="341ED26F"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-£258.20</w:t>
            </w:r>
          </w:p>
        </w:tc>
      </w:tr>
      <w:tr w:rsidR="006253BE" w:rsidRPr="00D15D9C" w14:paraId="7EB9DAE4" w14:textId="77777777" w:rsidTr="006253BE">
        <w:trPr>
          <w:trHeight w:val="222"/>
        </w:trPr>
        <w:tc>
          <w:tcPr>
            <w:tcW w:w="346" w:type="pct"/>
            <w:vAlign w:val="center"/>
          </w:tcPr>
          <w:p w14:paraId="31AFFC72"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2014</w:t>
            </w:r>
          </w:p>
        </w:tc>
        <w:tc>
          <w:tcPr>
            <w:tcW w:w="419" w:type="pct"/>
            <w:shd w:val="clear" w:color="auto" w:fill="auto"/>
            <w:vAlign w:val="center"/>
          </w:tcPr>
          <w:p w14:paraId="4774799B"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£1,497.56</w:t>
            </w:r>
          </w:p>
        </w:tc>
        <w:tc>
          <w:tcPr>
            <w:tcW w:w="446" w:type="pct"/>
            <w:shd w:val="clear" w:color="auto" w:fill="auto"/>
            <w:vAlign w:val="center"/>
          </w:tcPr>
          <w:p w14:paraId="5A6A0121"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£1,851.80</w:t>
            </w:r>
          </w:p>
        </w:tc>
        <w:tc>
          <w:tcPr>
            <w:tcW w:w="397" w:type="pct"/>
            <w:shd w:val="clear" w:color="auto" w:fill="auto"/>
            <w:vAlign w:val="center"/>
          </w:tcPr>
          <w:p w14:paraId="2FBA3651" w14:textId="77777777" w:rsidR="001D4D93" w:rsidRPr="00D15D9C" w:rsidRDefault="001D4D93" w:rsidP="00B27ED1">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-£354.24</w:t>
            </w:r>
          </w:p>
        </w:tc>
        <w:tc>
          <w:tcPr>
            <w:tcW w:w="329" w:type="pct"/>
            <w:vAlign w:val="center"/>
          </w:tcPr>
          <w:p w14:paraId="15C28769" w14:textId="77777777" w:rsidR="001D4D93" w:rsidRPr="00CA7E02" w:rsidRDefault="001D4D93" w:rsidP="00B27ED1">
            <w:pPr>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£667.41</w:t>
            </w:r>
          </w:p>
        </w:tc>
        <w:tc>
          <w:tcPr>
            <w:tcW w:w="337" w:type="pct"/>
            <w:vAlign w:val="center"/>
          </w:tcPr>
          <w:p w14:paraId="62D193A5" w14:textId="77777777" w:rsidR="001D4D93" w:rsidRPr="00C52F75" w:rsidRDefault="001D4D93" w:rsidP="00B27ED1">
            <w:pPr>
              <w:spacing w:line="240" w:lineRule="auto"/>
              <w:jc w:val="both"/>
              <w:rPr>
                <w:rFonts w:ascii="Times New Roman" w:hAnsi="Times New Roman" w:cs="Times New Roman"/>
                <w:sz w:val="16"/>
                <w:szCs w:val="16"/>
                <w:lang w:val="en-US"/>
              </w:rPr>
            </w:pPr>
            <w:r w:rsidRPr="00C52F75">
              <w:rPr>
                <w:rFonts w:ascii="Times New Roman" w:hAnsi="Times New Roman" w:cs="Times New Roman"/>
                <w:sz w:val="16"/>
                <w:szCs w:val="16"/>
                <w:lang w:val="en-US"/>
              </w:rPr>
              <w:t>£912.18</w:t>
            </w:r>
          </w:p>
        </w:tc>
        <w:tc>
          <w:tcPr>
            <w:tcW w:w="409" w:type="pct"/>
            <w:vAlign w:val="center"/>
          </w:tcPr>
          <w:p w14:paraId="1D1A0C3E"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-£244.77</w:t>
            </w:r>
          </w:p>
        </w:tc>
        <w:tc>
          <w:tcPr>
            <w:tcW w:w="372" w:type="pct"/>
            <w:vAlign w:val="center"/>
          </w:tcPr>
          <w:p w14:paraId="0B545E33"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£217.11</w:t>
            </w:r>
          </w:p>
        </w:tc>
        <w:tc>
          <w:tcPr>
            <w:tcW w:w="389" w:type="pct"/>
            <w:vAlign w:val="center"/>
          </w:tcPr>
          <w:p w14:paraId="3EAE7C6E"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£358.04</w:t>
            </w:r>
          </w:p>
        </w:tc>
        <w:tc>
          <w:tcPr>
            <w:tcW w:w="399" w:type="pct"/>
            <w:vAlign w:val="center"/>
          </w:tcPr>
          <w:p w14:paraId="46E860C0" w14:textId="77777777" w:rsidR="001D4D93" w:rsidRPr="00991C84" w:rsidRDefault="001D4D93" w:rsidP="00B27ED1">
            <w:pPr>
              <w:spacing w:line="240" w:lineRule="auto"/>
              <w:jc w:val="both"/>
              <w:rPr>
                <w:rFonts w:ascii="Times New Roman" w:hAnsi="Times New Roman" w:cs="Times New Roman"/>
                <w:sz w:val="16"/>
                <w:szCs w:val="16"/>
                <w:lang w:val="en-US"/>
              </w:rPr>
            </w:pPr>
            <w:r w:rsidRPr="00991C84">
              <w:rPr>
                <w:rFonts w:ascii="Times New Roman" w:hAnsi="Times New Roman" w:cs="Times New Roman"/>
                <w:sz w:val="16"/>
                <w:szCs w:val="16"/>
                <w:lang w:val="en-US"/>
              </w:rPr>
              <w:t>-£140.92</w:t>
            </w:r>
          </w:p>
        </w:tc>
        <w:tc>
          <w:tcPr>
            <w:tcW w:w="381" w:type="pct"/>
            <w:vAlign w:val="center"/>
          </w:tcPr>
          <w:p w14:paraId="5BD488F4"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£699.67</w:t>
            </w:r>
          </w:p>
        </w:tc>
        <w:tc>
          <w:tcPr>
            <w:tcW w:w="390" w:type="pct"/>
            <w:vAlign w:val="center"/>
          </w:tcPr>
          <w:p w14:paraId="0396E55E"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£931.04</w:t>
            </w:r>
          </w:p>
        </w:tc>
        <w:tc>
          <w:tcPr>
            <w:tcW w:w="387" w:type="pct"/>
            <w:vAlign w:val="center"/>
          </w:tcPr>
          <w:p w14:paraId="4EE9E9C4"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-£231.38</w:t>
            </w:r>
          </w:p>
        </w:tc>
      </w:tr>
      <w:tr w:rsidR="006253BE" w:rsidRPr="00D15D9C" w14:paraId="430B72F4" w14:textId="77777777" w:rsidTr="006253BE">
        <w:trPr>
          <w:trHeight w:val="212"/>
        </w:trPr>
        <w:tc>
          <w:tcPr>
            <w:tcW w:w="346" w:type="pct"/>
            <w:vAlign w:val="center"/>
          </w:tcPr>
          <w:p w14:paraId="3B0F631A" w14:textId="77777777" w:rsidR="001D4D93" w:rsidRPr="00D15D9C" w:rsidRDefault="001D4D93" w:rsidP="00B27ED1">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All years</w:t>
            </w:r>
          </w:p>
        </w:tc>
        <w:tc>
          <w:tcPr>
            <w:tcW w:w="419" w:type="pct"/>
            <w:shd w:val="clear" w:color="auto" w:fill="auto"/>
            <w:vAlign w:val="center"/>
          </w:tcPr>
          <w:p w14:paraId="5859A31A" w14:textId="77777777" w:rsidR="001D4D93" w:rsidRPr="00D15D9C" w:rsidRDefault="001D4D93" w:rsidP="00B27ED1">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£1,366.53</w:t>
            </w:r>
          </w:p>
        </w:tc>
        <w:tc>
          <w:tcPr>
            <w:tcW w:w="446" w:type="pct"/>
            <w:shd w:val="clear" w:color="auto" w:fill="auto"/>
            <w:vAlign w:val="center"/>
          </w:tcPr>
          <w:p w14:paraId="01D3014E" w14:textId="77777777" w:rsidR="001D4D93" w:rsidRPr="00D15D9C" w:rsidRDefault="001D4D93" w:rsidP="00B27ED1">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£1,652.92</w:t>
            </w:r>
          </w:p>
        </w:tc>
        <w:tc>
          <w:tcPr>
            <w:tcW w:w="397" w:type="pct"/>
            <w:shd w:val="clear" w:color="auto" w:fill="auto"/>
            <w:vAlign w:val="center"/>
          </w:tcPr>
          <w:p w14:paraId="16E5AD2F" w14:textId="77777777" w:rsidR="001D4D93" w:rsidRPr="00D15D9C" w:rsidRDefault="001D4D93" w:rsidP="00B27ED1">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-£286.39</w:t>
            </w:r>
          </w:p>
        </w:tc>
        <w:tc>
          <w:tcPr>
            <w:tcW w:w="329" w:type="pct"/>
            <w:vAlign w:val="center"/>
          </w:tcPr>
          <w:p w14:paraId="04319F20" w14:textId="77777777" w:rsidR="001D4D93" w:rsidRPr="00CA7E02" w:rsidRDefault="001D4D93" w:rsidP="00B27ED1">
            <w:pPr>
              <w:spacing w:line="240" w:lineRule="auto"/>
              <w:jc w:val="both"/>
              <w:rPr>
                <w:rFonts w:ascii="Times New Roman" w:hAnsi="Times New Roman" w:cs="Times New Roman"/>
                <w:b/>
                <w:sz w:val="16"/>
                <w:szCs w:val="16"/>
                <w:lang w:val="en-US"/>
              </w:rPr>
            </w:pPr>
            <w:r w:rsidRPr="00CA7E02">
              <w:rPr>
                <w:rFonts w:ascii="Times New Roman" w:hAnsi="Times New Roman" w:cs="Times New Roman"/>
                <w:b/>
                <w:sz w:val="16"/>
                <w:szCs w:val="16"/>
                <w:lang w:val="en-US"/>
              </w:rPr>
              <w:t>£679.83</w:t>
            </w:r>
          </w:p>
        </w:tc>
        <w:tc>
          <w:tcPr>
            <w:tcW w:w="337" w:type="pct"/>
            <w:vAlign w:val="center"/>
          </w:tcPr>
          <w:p w14:paraId="7EB237D5" w14:textId="77777777" w:rsidR="001D4D93" w:rsidRPr="00C52F75" w:rsidRDefault="001D4D93" w:rsidP="00B27ED1">
            <w:pPr>
              <w:spacing w:line="240" w:lineRule="auto"/>
              <w:jc w:val="both"/>
              <w:rPr>
                <w:rFonts w:ascii="Times New Roman" w:hAnsi="Times New Roman" w:cs="Times New Roman"/>
                <w:b/>
                <w:sz w:val="16"/>
                <w:szCs w:val="16"/>
                <w:lang w:val="en-US"/>
              </w:rPr>
            </w:pPr>
            <w:r w:rsidRPr="00C52F75">
              <w:rPr>
                <w:rFonts w:ascii="Times New Roman" w:hAnsi="Times New Roman" w:cs="Times New Roman"/>
                <w:b/>
                <w:sz w:val="16"/>
                <w:szCs w:val="16"/>
                <w:lang w:val="en-US"/>
              </w:rPr>
              <w:t>£902.74</w:t>
            </w:r>
          </w:p>
        </w:tc>
        <w:tc>
          <w:tcPr>
            <w:tcW w:w="409" w:type="pct"/>
            <w:vAlign w:val="center"/>
          </w:tcPr>
          <w:p w14:paraId="1614E2D6"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-£222.91</w:t>
            </w:r>
          </w:p>
        </w:tc>
        <w:tc>
          <w:tcPr>
            <w:tcW w:w="372" w:type="pct"/>
            <w:vAlign w:val="center"/>
          </w:tcPr>
          <w:p w14:paraId="3A4EFA58"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£324.90</w:t>
            </w:r>
          </w:p>
        </w:tc>
        <w:tc>
          <w:tcPr>
            <w:tcW w:w="389" w:type="pct"/>
            <w:vAlign w:val="center"/>
          </w:tcPr>
          <w:p w14:paraId="02E6CA34"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£419.01</w:t>
            </w:r>
          </w:p>
        </w:tc>
        <w:tc>
          <w:tcPr>
            <w:tcW w:w="399" w:type="pct"/>
            <w:vAlign w:val="center"/>
          </w:tcPr>
          <w:p w14:paraId="6AE7E443"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-£94.11</w:t>
            </w:r>
          </w:p>
        </w:tc>
        <w:tc>
          <w:tcPr>
            <w:tcW w:w="381" w:type="pct"/>
            <w:vAlign w:val="center"/>
          </w:tcPr>
          <w:p w14:paraId="5D2CC119"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£725.31</w:t>
            </w:r>
          </w:p>
        </w:tc>
        <w:tc>
          <w:tcPr>
            <w:tcW w:w="390" w:type="pct"/>
            <w:vAlign w:val="center"/>
          </w:tcPr>
          <w:p w14:paraId="18F8B613"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£915.75</w:t>
            </w:r>
          </w:p>
        </w:tc>
        <w:tc>
          <w:tcPr>
            <w:tcW w:w="387" w:type="pct"/>
            <w:vAlign w:val="center"/>
          </w:tcPr>
          <w:p w14:paraId="186DB026" w14:textId="77777777" w:rsidR="001D4D93" w:rsidRPr="00991C84" w:rsidRDefault="001D4D93" w:rsidP="00B27ED1">
            <w:pPr>
              <w:spacing w:line="240" w:lineRule="auto"/>
              <w:jc w:val="both"/>
              <w:rPr>
                <w:rFonts w:ascii="Times New Roman" w:hAnsi="Times New Roman" w:cs="Times New Roman"/>
                <w:b/>
                <w:sz w:val="16"/>
                <w:szCs w:val="16"/>
                <w:lang w:val="en-US"/>
              </w:rPr>
            </w:pPr>
            <w:r w:rsidRPr="00991C84">
              <w:rPr>
                <w:rFonts w:ascii="Times New Roman" w:hAnsi="Times New Roman" w:cs="Times New Roman"/>
                <w:b/>
                <w:sz w:val="16"/>
                <w:szCs w:val="16"/>
                <w:lang w:val="en-US"/>
              </w:rPr>
              <w:t>-£190.43</w:t>
            </w:r>
          </w:p>
        </w:tc>
      </w:tr>
      <w:tr w:rsidR="001D4D93" w:rsidRPr="00D15D9C" w14:paraId="7554771B" w14:textId="77777777" w:rsidTr="006253BE">
        <w:trPr>
          <w:trHeight w:val="99"/>
        </w:trPr>
        <w:tc>
          <w:tcPr>
            <w:tcW w:w="5000" w:type="pct"/>
            <w:gridSpan w:val="13"/>
            <w:shd w:val="clear" w:color="auto" w:fill="auto"/>
            <w:vAlign w:val="center"/>
          </w:tcPr>
          <w:p w14:paraId="2945C99E"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Complications</w:t>
            </w:r>
          </w:p>
        </w:tc>
      </w:tr>
      <w:tr w:rsidR="006253BE" w:rsidRPr="00D15D9C" w14:paraId="38D264AD" w14:textId="77777777" w:rsidTr="006253BE">
        <w:trPr>
          <w:trHeight w:val="368"/>
        </w:trPr>
        <w:tc>
          <w:tcPr>
            <w:tcW w:w="346" w:type="pct"/>
            <w:vAlign w:val="center"/>
          </w:tcPr>
          <w:p w14:paraId="446A364D"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2010</w:t>
            </w:r>
          </w:p>
        </w:tc>
        <w:tc>
          <w:tcPr>
            <w:tcW w:w="419" w:type="pct"/>
            <w:shd w:val="clear" w:color="auto" w:fill="auto"/>
            <w:vAlign w:val="bottom"/>
          </w:tcPr>
          <w:p w14:paraId="39B20C9A" w14:textId="39D10A16"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£3.10</w:t>
            </w:r>
          </w:p>
        </w:tc>
        <w:tc>
          <w:tcPr>
            <w:tcW w:w="446" w:type="pct"/>
            <w:shd w:val="clear" w:color="auto" w:fill="auto"/>
            <w:vAlign w:val="bottom"/>
          </w:tcPr>
          <w:p w14:paraId="7E9A479C" w14:textId="237CC36A"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£6.69</w:t>
            </w:r>
          </w:p>
        </w:tc>
        <w:tc>
          <w:tcPr>
            <w:tcW w:w="397" w:type="pct"/>
            <w:shd w:val="clear" w:color="auto" w:fill="auto"/>
            <w:vAlign w:val="bottom"/>
          </w:tcPr>
          <w:p w14:paraId="7FBA1970" w14:textId="046186B0"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-£3.58</w:t>
            </w:r>
          </w:p>
        </w:tc>
        <w:tc>
          <w:tcPr>
            <w:tcW w:w="329" w:type="pct"/>
            <w:vAlign w:val="bottom"/>
          </w:tcPr>
          <w:p w14:paraId="216EE1F0" w14:textId="2C78C4DD"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£1.58</w:t>
            </w:r>
          </w:p>
        </w:tc>
        <w:tc>
          <w:tcPr>
            <w:tcW w:w="337" w:type="pct"/>
            <w:vAlign w:val="bottom"/>
          </w:tcPr>
          <w:p w14:paraId="35DE7E98" w14:textId="30250B3B"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£5.00</w:t>
            </w:r>
          </w:p>
        </w:tc>
        <w:tc>
          <w:tcPr>
            <w:tcW w:w="409" w:type="pct"/>
            <w:vAlign w:val="bottom"/>
          </w:tcPr>
          <w:p w14:paraId="33AB4EDB" w14:textId="182CB213"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-£3.43</w:t>
            </w:r>
          </w:p>
        </w:tc>
        <w:tc>
          <w:tcPr>
            <w:tcW w:w="372" w:type="pct"/>
            <w:vAlign w:val="bottom"/>
          </w:tcPr>
          <w:p w14:paraId="4DFD05E5" w14:textId="05B83C00"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£1.16</w:t>
            </w:r>
          </w:p>
        </w:tc>
        <w:tc>
          <w:tcPr>
            <w:tcW w:w="389" w:type="pct"/>
            <w:vAlign w:val="bottom"/>
          </w:tcPr>
          <w:p w14:paraId="7ED7EFF7" w14:textId="07E28F37"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£4.23</w:t>
            </w:r>
          </w:p>
        </w:tc>
        <w:tc>
          <w:tcPr>
            <w:tcW w:w="399" w:type="pct"/>
            <w:vAlign w:val="bottom"/>
          </w:tcPr>
          <w:p w14:paraId="3D1DC566" w14:textId="199CE1D6"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-£3.07</w:t>
            </w:r>
          </w:p>
        </w:tc>
        <w:tc>
          <w:tcPr>
            <w:tcW w:w="381" w:type="pct"/>
            <w:vAlign w:val="bottom"/>
          </w:tcPr>
          <w:p w14:paraId="3A2ABED5" w14:textId="329092B4"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£1.81</w:t>
            </w:r>
          </w:p>
        </w:tc>
        <w:tc>
          <w:tcPr>
            <w:tcW w:w="390" w:type="pct"/>
            <w:vAlign w:val="bottom"/>
          </w:tcPr>
          <w:p w14:paraId="14E7D6FC" w14:textId="6F58D390"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£5.15</w:t>
            </w:r>
          </w:p>
        </w:tc>
        <w:tc>
          <w:tcPr>
            <w:tcW w:w="387" w:type="pct"/>
            <w:vAlign w:val="bottom"/>
          </w:tcPr>
          <w:p w14:paraId="1D2F40B7" w14:textId="3DB922CA"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-£3.34</w:t>
            </w:r>
          </w:p>
        </w:tc>
      </w:tr>
      <w:tr w:rsidR="006253BE" w:rsidRPr="00D15D9C" w14:paraId="2CE4B48D" w14:textId="77777777" w:rsidTr="006253BE">
        <w:trPr>
          <w:trHeight w:val="368"/>
        </w:trPr>
        <w:tc>
          <w:tcPr>
            <w:tcW w:w="346" w:type="pct"/>
            <w:vAlign w:val="center"/>
          </w:tcPr>
          <w:p w14:paraId="7A6D2386" w14:textId="77777777" w:rsidR="004E57B3" w:rsidRPr="00D15D9C" w:rsidRDefault="004E57B3" w:rsidP="004E57B3">
            <w:pPr>
              <w:spacing w:line="240" w:lineRule="auto"/>
              <w:jc w:val="both"/>
              <w:rPr>
                <w:rFonts w:ascii="Times New Roman" w:hAnsi="Times New Roman" w:cs="Times New Roman"/>
                <w:b/>
                <w:sz w:val="16"/>
                <w:szCs w:val="16"/>
                <w:lang w:val="en-US"/>
              </w:rPr>
            </w:pPr>
            <w:r w:rsidRPr="00D15D9C">
              <w:rPr>
                <w:rFonts w:ascii="Times New Roman" w:hAnsi="Times New Roman" w:cs="Times New Roman"/>
                <w:sz w:val="16"/>
                <w:szCs w:val="16"/>
                <w:lang w:val="en-US"/>
              </w:rPr>
              <w:t>2011</w:t>
            </w:r>
          </w:p>
        </w:tc>
        <w:tc>
          <w:tcPr>
            <w:tcW w:w="419" w:type="pct"/>
            <w:shd w:val="clear" w:color="auto" w:fill="auto"/>
            <w:vAlign w:val="bottom"/>
          </w:tcPr>
          <w:p w14:paraId="47F8D459" w14:textId="02787362"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£2.92</w:t>
            </w:r>
          </w:p>
        </w:tc>
        <w:tc>
          <w:tcPr>
            <w:tcW w:w="446" w:type="pct"/>
            <w:shd w:val="clear" w:color="auto" w:fill="auto"/>
            <w:vAlign w:val="bottom"/>
          </w:tcPr>
          <w:p w14:paraId="2FF74029" w14:textId="61EF1B77"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£5.57</w:t>
            </w:r>
          </w:p>
        </w:tc>
        <w:tc>
          <w:tcPr>
            <w:tcW w:w="397" w:type="pct"/>
            <w:shd w:val="clear" w:color="auto" w:fill="auto"/>
            <w:vAlign w:val="bottom"/>
          </w:tcPr>
          <w:p w14:paraId="3B6538F7" w14:textId="2CFD8C29"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-£2.65</w:t>
            </w:r>
          </w:p>
        </w:tc>
        <w:tc>
          <w:tcPr>
            <w:tcW w:w="329" w:type="pct"/>
            <w:vAlign w:val="bottom"/>
          </w:tcPr>
          <w:p w14:paraId="35472DEE" w14:textId="15F6C8E7"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£2.10</w:t>
            </w:r>
          </w:p>
        </w:tc>
        <w:tc>
          <w:tcPr>
            <w:tcW w:w="337" w:type="pct"/>
            <w:vAlign w:val="bottom"/>
          </w:tcPr>
          <w:p w14:paraId="06B9C0E8" w14:textId="37860EC0"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£6.32</w:t>
            </w:r>
          </w:p>
        </w:tc>
        <w:tc>
          <w:tcPr>
            <w:tcW w:w="409" w:type="pct"/>
            <w:vAlign w:val="bottom"/>
          </w:tcPr>
          <w:p w14:paraId="1F2A35A9" w14:textId="2CF0A482"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-£4.22</w:t>
            </w:r>
          </w:p>
        </w:tc>
        <w:tc>
          <w:tcPr>
            <w:tcW w:w="372" w:type="pct"/>
            <w:vAlign w:val="bottom"/>
          </w:tcPr>
          <w:p w14:paraId="315962C5" w14:textId="26E3D104"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£1.06</w:t>
            </w:r>
          </w:p>
        </w:tc>
        <w:tc>
          <w:tcPr>
            <w:tcW w:w="389" w:type="pct"/>
            <w:vAlign w:val="bottom"/>
          </w:tcPr>
          <w:p w14:paraId="4D2EF941" w14:textId="0CD64C5D"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£4.79</w:t>
            </w:r>
          </w:p>
        </w:tc>
        <w:tc>
          <w:tcPr>
            <w:tcW w:w="399" w:type="pct"/>
            <w:vAlign w:val="bottom"/>
          </w:tcPr>
          <w:p w14:paraId="1E1D1CB7" w14:textId="143C5152"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-£3.73</w:t>
            </w:r>
          </w:p>
        </w:tc>
        <w:tc>
          <w:tcPr>
            <w:tcW w:w="381" w:type="pct"/>
            <w:vAlign w:val="bottom"/>
          </w:tcPr>
          <w:p w14:paraId="5DE353BF" w14:textId="69087FD8"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£1.93</w:t>
            </w:r>
          </w:p>
        </w:tc>
        <w:tc>
          <w:tcPr>
            <w:tcW w:w="390" w:type="pct"/>
            <w:vAlign w:val="bottom"/>
          </w:tcPr>
          <w:p w14:paraId="7510BA39" w14:textId="061D5F22"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£5.52</w:t>
            </w:r>
          </w:p>
        </w:tc>
        <w:tc>
          <w:tcPr>
            <w:tcW w:w="387" w:type="pct"/>
            <w:vAlign w:val="bottom"/>
          </w:tcPr>
          <w:p w14:paraId="1DC515DE" w14:textId="2FD750C7"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-£3.60</w:t>
            </w:r>
          </w:p>
        </w:tc>
      </w:tr>
      <w:tr w:rsidR="006253BE" w:rsidRPr="00D15D9C" w14:paraId="733A2A51" w14:textId="77777777" w:rsidTr="006253BE">
        <w:trPr>
          <w:trHeight w:val="212"/>
        </w:trPr>
        <w:tc>
          <w:tcPr>
            <w:tcW w:w="346" w:type="pct"/>
            <w:vAlign w:val="center"/>
          </w:tcPr>
          <w:p w14:paraId="5CEF42F6"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2012</w:t>
            </w:r>
          </w:p>
        </w:tc>
        <w:tc>
          <w:tcPr>
            <w:tcW w:w="419" w:type="pct"/>
            <w:shd w:val="clear" w:color="auto" w:fill="auto"/>
            <w:vAlign w:val="bottom"/>
          </w:tcPr>
          <w:p w14:paraId="61E8CAFB" w14:textId="7242A952"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£2.15</w:t>
            </w:r>
          </w:p>
        </w:tc>
        <w:tc>
          <w:tcPr>
            <w:tcW w:w="446" w:type="pct"/>
            <w:shd w:val="clear" w:color="auto" w:fill="auto"/>
            <w:vAlign w:val="bottom"/>
          </w:tcPr>
          <w:p w14:paraId="3ABFE370" w14:textId="0266B67D"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£6.03</w:t>
            </w:r>
          </w:p>
        </w:tc>
        <w:tc>
          <w:tcPr>
            <w:tcW w:w="397" w:type="pct"/>
            <w:shd w:val="clear" w:color="auto" w:fill="auto"/>
            <w:vAlign w:val="bottom"/>
          </w:tcPr>
          <w:p w14:paraId="6E851ADF" w14:textId="39738B17"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-£3.88</w:t>
            </w:r>
          </w:p>
        </w:tc>
        <w:tc>
          <w:tcPr>
            <w:tcW w:w="329" w:type="pct"/>
            <w:vAlign w:val="bottom"/>
          </w:tcPr>
          <w:p w14:paraId="0364DF64" w14:textId="20ABB53F"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£2.31</w:t>
            </w:r>
          </w:p>
        </w:tc>
        <w:tc>
          <w:tcPr>
            <w:tcW w:w="337" w:type="pct"/>
            <w:vAlign w:val="bottom"/>
          </w:tcPr>
          <w:p w14:paraId="4FDAB4E7" w14:textId="7654EBBA"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£5.50</w:t>
            </w:r>
          </w:p>
        </w:tc>
        <w:tc>
          <w:tcPr>
            <w:tcW w:w="409" w:type="pct"/>
            <w:vAlign w:val="bottom"/>
          </w:tcPr>
          <w:p w14:paraId="145AD6E4" w14:textId="32E4477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-£3.18</w:t>
            </w:r>
          </w:p>
        </w:tc>
        <w:tc>
          <w:tcPr>
            <w:tcW w:w="372" w:type="pct"/>
            <w:vAlign w:val="bottom"/>
          </w:tcPr>
          <w:p w14:paraId="7BF29B8D" w14:textId="7A9674AC"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£1.22</w:t>
            </w:r>
          </w:p>
        </w:tc>
        <w:tc>
          <w:tcPr>
            <w:tcW w:w="389" w:type="pct"/>
            <w:vAlign w:val="bottom"/>
          </w:tcPr>
          <w:p w14:paraId="25466F4E" w14:textId="7906DF85"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£3.98</w:t>
            </w:r>
          </w:p>
        </w:tc>
        <w:tc>
          <w:tcPr>
            <w:tcW w:w="399" w:type="pct"/>
            <w:vAlign w:val="bottom"/>
          </w:tcPr>
          <w:p w14:paraId="1A28B936" w14:textId="17B9E6E2"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-£2.77</w:t>
            </w:r>
          </w:p>
        </w:tc>
        <w:tc>
          <w:tcPr>
            <w:tcW w:w="381" w:type="pct"/>
            <w:vAlign w:val="bottom"/>
          </w:tcPr>
          <w:p w14:paraId="27561719" w14:textId="51DB1F6D"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£1.84</w:t>
            </w:r>
          </w:p>
        </w:tc>
        <w:tc>
          <w:tcPr>
            <w:tcW w:w="390" w:type="pct"/>
            <w:vAlign w:val="bottom"/>
          </w:tcPr>
          <w:p w14:paraId="2CC0E2B0" w14:textId="5E5182B2"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£5.04</w:t>
            </w:r>
          </w:p>
        </w:tc>
        <w:tc>
          <w:tcPr>
            <w:tcW w:w="387" w:type="pct"/>
            <w:vAlign w:val="bottom"/>
          </w:tcPr>
          <w:p w14:paraId="7EC55426" w14:textId="780FC84B"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-£3.21</w:t>
            </w:r>
          </w:p>
        </w:tc>
      </w:tr>
      <w:tr w:rsidR="006253BE" w:rsidRPr="00D15D9C" w14:paraId="092F4393" w14:textId="77777777" w:rsidTr="006253BE">
        <w:trPr>
          <w:trHeight w:val="222"/>
        </w:trPr>
        <w:tc>
          <w:tcPr>
            <w:tcW w:w="346" w:type="pct"/>
            <w:vAlign w:val="center"/>
          </w:tcPr>
          <w:p w14:paraId="197650A7"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2013</w:t>
            </w:r>
          </w:p>
        </w:tc>
        <w:tc>
          <w:tcPr>
            <w:tcW w:w="419" w:type="pct"/>
            <w:shd w:val="clear" w:color="auto" w:fill="auto"/>
            <w:vAlign w:val="bottom"/>
          </w:tcPr>
          <w:p w14:paraId="6B00C772" w14:textId="1083D91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£2.02</w:t>
            </w:r>
          </w:p>
        </w:tc>
        <w:tc>
          <w:tcPr>
            <w:tcW w:w="446" w:type="pct"/>
            <w:shd w:val="clear" w:color="auto" w:fill="auto"/>
            <w:vAlign w:val="bottom"/>
          </w:tcPr>
          <w:p w14:paraId="17F043C6" w14:textId="2D2BF3CA"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£6.61</w:t>
            </w:r>
          </w:p>
        </w:tc>
        <w:tc>
          <w:tcPr>
            <w:tcW w:w="397" w:type="pct"/>
            <w:shd w:val="clear" w:color="auto" w:fill="auto"/>
            <w:vAlign w:val="bottom"/>
          </w:tcPr>
          <w:p w14:paraId="7764B102" w14:textId="0A345B36"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-£4.59</w:t>
            </w:r>
          </w:p>
        </w:tc>
        <w:tc>
          <w:tcPr>
            <w:tcW w:w="329" w:type="pct"/>
            <w:vAlign w:val="bottom"/>
          </w:tcPr>
          <w:p w14:paraId="6CE78EC3" w14:textId="159BDD65"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£1.66</w:t>
            </w:r>
          </w:p>
        </w:tc>
        <w:tc>
          <w:tcPr>
            <w:tcW w:w="337" w:type="pct"/>
            <w:vAlign w:val="bottom"/>
          </w:tcPr>
          <w:p w14:paraId="0A5CC48E" w14:textId="178916B4"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£6.85</w:t>
            </w:r>
          </w:p>
        </w:tc>
        <w:tc>
          <w:tcPr>
            <w:tcW w:w="409" w:type="pct"/>
            <w:vAlign w:val="bottom"/>
          </w:tcPr>
          <w:p w14:paraId="23ED3CDA" w14:textId="0138B4E9"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-£5.20</w:t>
            </w:r>
          </w:p>
        </w:tc>
        <w:tc>
          <w:tcPr>
            <w:tcW w:w="372" w:type="pct"/>
            <w:vAlign w:val="bottom"/>
          </w:tcPr>
          <w:p w14:paraId="5F4432B0" w14:textId="778106FD"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£1.24</w:t>
            </w:r>
          </w:p>
        </w:tc>
        <w:tc>
          <w:tcPr>
            <w:tcW w:w="389" w:type="pct"/>
            <w:vAlign w:val="bottom"/>
          </w:tcPr>
          <w:p w14:paraId="56596C51" w14:textId="2BF60888"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£5.73</w:t>
            </w:r>
          </w:p>
        </w:tc>
        <w:tc>
          <w:tcPr>
            <w:tcW w:w="399" w:type="pct"/>
            <w:vAlign w:val="bottom"/>
          </w:tcPr>
          <w:p w14:paraId="3F9D4C39" w14:textId="18B20893"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-£4.48</w:t>
            </w:r>
          </w:p>
        </w:tc>
        <w:tc>
          <w:tcPr>
            <w:tcW w:w="381" w:type="pct"/>
            <w:vAlign w:val="bottom"/>
          </w:tcPr>
          <w:p w14:paraId="1081F6A9" w14:textId="00FFA79A"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£1.59</w:t>
            </w:r>
          </w:p>
        </w:tc>
        <w:tc>
          <w:tcPr>
            <w:tcW w:w="390" w:type="pct"/>
            <w:vAlign w:val="bottom"/>
          </w:tcPr>
          <w:p w14:paraId="64E05D9A" w14:textId="6ACD7B43"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£6.35</w:t>
            </w:r>
          </w:p>
        </w:tc>
        <w:tc>
          <w:tcPr>
            <w:tcW w:w="387" w:type="pct"/>
            <w:vAlign w:val="bottom"/>
          </w:tcPr>
          <w:p w14:paraId="0E73BD3B" w14:textId="67FE9BA5"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-£4.76</w:t>
            </w:r>
          </w:p>
        </w:tc>
      </w:tr>
      <w:tr w:rsidR="006253BE" w:rsidRPr="00D15D9C" w14:paraId="2B1B0793" w14:textId="77777777" w:rsidTr="006253BE">
        <w:trPr>
          <w:trHeight w:val="222"/>
        </w:trPr>
        <w:tc>
          <w:tcPr>
            <w:tcW w:w="346" w:type="pct"/>
            <w:vAlign w:val="center"/>
          </w:tcPr>
          <w:p w14:paraId="75400849"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2014</w:t>
            </w:r>
          </w:p>
        </w:tc>
        <w:tc>
          <w:tcPr>
            <w:tcW w:w="419" w:type="pct"/>
            <w:shd w:val="clear" w:color="auto" w:fill="auto"/>
            <w:vAlign w:val="bottom"/>
          </w:tcPr>
          <w:p w14:paraId="348AC6F7" w14:textId="2DA5FA4F"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£3.15</w:t>
            </w:r>
          </w:p>
        </w:tc>
        <w:tc>
          <w:tcPr>
            <w:tcW w:w="446" w:type="pct"/>
            <w:shd w:val="clear" w:color="auto" w:fill="auto"/>
            <w:vAlign w:val="bottom"/>
          </w:tcPr>
          <w:p w14:paraId="4AFFC1AE" w14:textId="53807BB8"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£5.83</w:t>
            </w:r>
          </w:p>
        </w:tc>
        <w:tc>
          <w:tcPr>
            <w:tcW w:w="397" w:type="pct"/>
            <w:shd w:val="clear" w:color="auto" w:fill="auto"/>
            <w:vAlign w:val="bottom"/>
          </w:tcPr>
          <w:p w14:paraId="50B602C8" w14:textId="03172594"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-£2.68</w:t>
            </w:r>
          </w:p>
        </w:tc>
        <w:tc>
          <w:tcPr>
            <w:tcW w:w="329" w:type="pct"/>
            <w:vAlign w:val="bottom"/>
          </w:tcPr>
          <w:p w14:paraId="719592F0" w14:textId="2A09492D"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£1.94</w:t>
            </w:r>
          </w:p>
        </w:tc>
        <w:tc>
          <w:tcPr>
            <w:tcW w:w="337" w:type="pct"/>
            <w:vAlign w:val="bottom"/>
          </w:tcPr>
          <w:p w14:paraId="1232EAB1" w14:textId="414915D9"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£6.20</w:t>
            </w:r>
          </w:p>
        </w:tc>
        <w:tc>
          <w:tcPr>
            <w:tcW w:w="409" w:type="pct"/>
            <w:vAlign w:val="bottom"/>
          </w:tcPr>
          <w:p w14:paraId="46623230" w14:textId="2BD7EFCA"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-£4.26</w:t>
            </w:r>
          </w:p>
        </w:tc>
        <w:tc>
          <w:tcPr>
            <w:tcW w:w="372" w:type="pct"/>
            <w:vAlign w:val="bottom"/>
          </w:tcPr>
          <w:p w14:paraId="402C2385" w14:textId="1616D694"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£1.95</w:t>
            </w:r>
          </w:p>
        </w:tc>
        <w:tc>
          <w:tcPr>
            <w:tcW w:w="389" w:type="pct"/>
            <w:vAlign w:val="bottom"/>
          </w:tcPr>
          <w:p w14:paraId="785B751D" w14:textId="0532961B"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£6.52</w:t>
            </w:r>
          </w:p>
        </w:tc>
        <w:tc>
          <w:tcPr>
            <w:tcW w:w="399" w:type="pct"/>
            <w:vAlign w:val="bottom"/>
          </w:tcPr>
          <w:p w14:paraId="67A8C488" w14:textId="00B52EFA" w:rsidR="004E57B3" w:rsidRPr="00D15D9C" w:rsidRDefault="004E57B3" w:rsidP="004E57B3">
            <w:pPr>
              <w:keepNext/>
              <w:spacing w:line="240" w:lineRule="auto"/>
              <w:jc w:val="both"/>
              <w:rPr>
                <w:rFonts w:ascii="Times New Roman" w:hAnsi="Times New Roman" w:cs="Times New Roman"/>
                <w:sz w:val="16"/>
                <w:szCs w:val="16"/>
                <w:lang w:val="en-US"/>
              </w:rPr>
            </w:pPr>
            <w:r w:rsidRPr="005B0B25">
              <w:rPr>
                <w:rFonts w:ascii="Times New Roman" w:hAnsi="Times New Roman" w:cs="Times New Roman"/>
                <w:sz w:val="16"/>
                <w:szCs w:val="16"/>
                <w:lang w:val="en-US"/>
              </w:rPr>
              <w:t>-£4.57</w:t>
            </w:r>
          </w:p>
        </w:tc>
        <w:tc>
          <w:tcPr>
            <w:tcW w:w="381" w:type="pct"/>
            <w:vAlign w:val="bottom"/>
          </w:tcPr>
          <w:p w14:paraId="50887DEE" w14:textId="41D7E3E5"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£2.25</w:t>
            </w:r>
          </w:p>
        </w:tc>
        <w:tc>
          <w:tcPr>
            <w:tcW w:w="390" w:type="pct"/>
            <w:vAlign w:val="bottom"/>
          </w:tcPr>
          <w:p w14:paraId="1F53FC37" w14:textId="124E8F14"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£6.23</w:t>
            </w:r>
          </w:p>
        </w:tc>
        <w:tc>
          <w:tcPr>
            <w:tcW w:w="387" w:type="pct"/>
            <w:vAlign w:val="bottom"/>
          </w:tcPr>
          <w:p w14:paraId="73FF7AE8" w14:textId="6AD3AAC2" w:rsidR="004E57B3" w:rsidRPr="00D15D9C" w:rsidRDefault="004E57B3" w:rsidP="004E57B3">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-£3.98</w:t>
            </w:r>
          </w:p>
        </w:tc>
      </w:tr>
      <w:tr w:rsidR="006253BE" w:rsidRPr="00D15D9C" w14:paraId="4CFA79A4" w14:textId="77777777" w:rsidTr="006253BE">
        <w:trPr>
          <w:trHeight w:val="222"/>
        </w:trPr>
        <w:tc>
          <w:tcPr>
            <w:tcW w:w="346" w:type="pct"/>
            <w:vAlign w:val="center"/>
          </w:tcPr>
          <w:p w14:paraId="46FE5E74" w14:textId="77777777" w:rsidR="002E14E9" w:rsidRPr="00D15D9C" w:rsidRDefault="002E14E9" w:rsidP="002E14E9">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All years</w:t>
            </w:r>
          </w:p>
        </w:tc>
        <w:tc>
          <w:tcPr>
            <w:tcW w:w="419" w:type="pct"/>
            <w:shd w:val="clear" w:color="auto" w:fill="auto"/>
            <w:vAlign w:val="bottom"/>
          </w:tcPr>
          <w:p w14:paraId="277A6FFE" w14:textId="554AD308"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£2.65</w:t>
            </w:r>
          </w:p>
        </w:tc>
        <w:tc>
          <w:tcPr>
            <w:tcW w:w="446" w:type="pct"/>
            <w:shd w:val="clear" w:color="auto" w:fill="auto"/>
            <w:vAlign w:val="bottom"/>
          </w:tcPr>
          <w:p w14:paraId="1F2733AC" w14:textId="328EABCE"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£6.14</w:t>
            </w:r>
          </w:p>
        </w:tc>
        <w:tc>
          <w:tcPr>
            <w:tcW w:w="397" w:type="pct"/>
            <w:shd w:val="clear" w:color="auto" w:fill="auto"/>
            <w:vAlign w:val="bottom"/>
          </w:tcPr>
          <w:p w14:paraId="3DF62381" w14:textId="2661C5C5" w:rsidR="002E14E9" w:rsidRPr="00D15D9C" w:rsidRDefault="002E14E9" w:rsidP="002E14E9">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sz w:val="16"/>
                <w:szCs w:val="16"/>
                <w:lang w:val="en-US"/>
              </w:rPr>
              <w:t>-£3.49</w:t>
            </w:r>
          </w:p>
        </w:tc>
        <w:tc>
          <w:tcPr>
            <w:tcW w:w="329" w:type="pct"/>
            <w:vAlign w:val="bottom"/>
          </w:tcPr>
          <w:p w14:paraId="26BCD36C" w14:textId="0FECD86E"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£1.91</w:t>
            </w:r>
          </w:p>
        </w:tc>
        <w:tc>
          <w:tcPr>
            <w:tcW w:w="337" w:type="pct"/>
            <w:vAlign w:val="bottom"/>
          </w:tcPr>
          <w:p w14:paraId="35079B9E" w14:textId="0C37C0D7"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£5.89</w:t>
            </w:r>
          </w:p>
        </w:tc>
        <w:tc>
          <w:tcPr>
            <w:tcW w:w="409" w:type="pct"/>
            <w:vAlign w:val="bottom"/>
          </w:tcPr>
          <w:p w14:paraId="7FE9DDE0" w14:textId="51EDB984" w:rsidR="002E14E9" w:rsidRPr="00D15D9C" w:rsidRDefault="002E14E9" w:rsidP="002E14E9">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sz w:val="16"/>
                <w:szCs w:val="16"/>
                <w:lang w:val="en-US"/>
              </w:rPr>
              <w:t>-£3.98</w:t>
            </w:r>
          </w:p>
        </w:tc>
        <w:tc>
          <w:tcPr>
            <w:tcW w:w="372" w:type="pct"/>
            <w:vAlign w:val="bottom"/>
          </w:tcPr>
          <w:p w14:paraId="49F1E6A4" w14:textId="27F2ECBF"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£1.26</w:t>
            </w:r>
          </w:p>
        </w:tc>
        <w:tc>
          <w:tcPr>
            <w:tcW w:w="389" w:type="pct"/>
            <w:vAlign w:val="bottom"/>
          </w:tcPr>
          <w:p w14:paraId="6029FC9D" w14:textId="2D713587" w:rsidR="002E14E9" w:rsidRPr="00D15D9C" w:rsidRDefault="002E14E9" w:rsidP="002E14E9">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sz w:val="16"/>
                <w:szCs w:val="16"/>
                <w:lang w:val="en-US"/>
              </w:rPr>
              <w:t>£4.87</w:t>
            </w:r>
          </w:p>
        </w:tc>
        <w:tc>
          <w:tcPr>
            <w:tcW w:w="399" w:type="pct"/>
            <w:vAlign w:val="bottom"/>
          </w:tcPr>
          <w:p w14:paraId="45CD0779" w14:textId="6B1F4339" w:rsidR="002E14E9" w:rsidRPr="00D15D9C" w:rsidRDefault="002E14E9" w:rsidP="002E14E9">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sz w:val="16"/>
                <w:szCs w:val="16"/>
                <w:lang w:val="en-US"/>
              </w:rPr>
              <w:t>-£3.61</w:t>
            </w:r>
          </w:p>
        </w:tc>
        <w:tc>
          <w:tcPr>
            <w:tcW w:w="381" w:type="pct"/>
            <w:vAlign w:val="bottom"/>
          </w:tcPr>
          <w:p w14:paraId="65A49122" w14:textId="2962D0FA" w:rsidR="002E14E9" w:rsidRPr="00D15D9C" w:rsidRDefault="002E14E9" w:rsidP="002E14E9">
            <w:pPr>
              <w:keepNext/>
              <w:spacing w:line="240" w:lineRule="auto"/>
              <w:jc w:val="both"/>
              <w:rPr>
                <w:rFonts w:ascii="Times New Roman" w:hAnsi="Times New Roman" w:cs="Times New Roman"/>
                <w:b/>
                <w:sz w:val="16"/>
                <w:szCs w:val="16"/>
                <w:lang w:val="en-US"/>
              </w:rPr>
            </w:pPr>
            <w:r w:rsidRPr="005B0B25">
              <w:rPr>
                <w:rFonts w:ascii="Times New Roman" w:hAnsi="Times New Roman" w:cs="Times New Roman"/>
                <w:b/>
                <w:bCs/>
                <w:sz w:val="16"/>
                <w:szCs w:val="16"/>
                <w:lang w:val="en-US"/>
              </w:rPr>
              <w:t>£1.86</w:t>
            </w:r>
          </w:p>
        </w:tc>
        <w:tc>
          <w:tcPr>
            <w:tcW w:w="390" w:type="pct"/>
            <w:vAlign w:val="bottom"/>
          </w:tcPr>
          <w:p w14:paraId="7560BFEE" w14:textId="4EF7D69E"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£5.57</w:t>
            </w:r>
          </w:p>
        </w:tc>
        <w:tc>
          <w:tcPr>
            <w:tcW w:w="387" w:type="pct"/>
            <w:vAlign w:val="bottom"/>
          </w:tcPr>
          <w:p w14:paraId="1BB013F6" w14:textId="14F15666" w:rsidR="002E14E9" w:rsidRPr="00D15D9C" w:rsidRDefault="002E14E9" w:rsidP="002E14E9">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b/>
                <w:bCs/>
                <w:sz w:val="16"/>
                <w:szCs w:val="16"/>
                <w:lang w:val="en-US"/>
              </w:rPr>
              <w:t>-£3.71</w:t>
            </w:r>
          </w:p>
        </w:tc>
      </w:tr>
      <w:tr w:rsidR="001D4D93" w:rsidRPr="00D15D9C" w14:paraId="29B90AD8" w14:textId="77777777" w:rsidTr="006253BE">
        <w:trPr>
          <w:trHeight w:val="45"/>
        </w:trPr>
        <w:tc>
          <w:tcPr>
            <w:tcW w:w="5000" w:type="pct"/>
            <w:gridSpan w:val="13"/>
            <w:shd w:val="clear" w:color="auto" w:fill="auto"/>
            <w:vAlign w:val="center"/>
          </w:tcPr>
          <w:p w14:paraId="40196809" w14:textId="77777777" w:rsidR="001D4D93" w:rsidRPr="00D15D9C" w:rsidRDefault="001D4D93" w:rsidP="00B27ED1">
            <w:pPr>
              <w:keepNext/>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Total costs</w:t>
            </w:r>
          </w:p>
        </w:tc>
      </w:tr>
      <w:tr w:rsidR="006253BE" w:rsidRPr="00D15D9C" w14:paraId="031030D0" w14:textId="77777777" w:rsidTr="006253BE">
        <w:trPr>
          <w:trHeight w:val="358"/>
        </w:trPr>
        <w:tc>
          <w:tcPr>
            <w:tcW w:w="346" w:type="pct"/>
            <w:vAlign w:val="center"/>
          </w:tcPr>
          <w:p w14:paraId="3AE1D7B0"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2010</w:t>
            </w:r>
          </w:p>
        </w:tc>
        <w:tc>
          <w:tcPr>
            <w:tcW w:w="419" w:type="pct"/>
            <w:shd w:val="clear" w:color="auto" w:fill="auto"/>
            <w:vAlign w:val="bottom"/>
          </w:tcPr>
          <w:p w14:paraId="051C3EE7" w14:textId="098C4938"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£1,387.19</w:t>
            </w:r>
          </w:p>
        </w:tc>
        <w:tc>
          <w:tcPr>
            <w:tcW w:w="446" w:type="pct"/>
            <w:shd w:val="clear" w:color="auto" w:fill="auto"/>
            <w:vAlign w:val="bottom"/>
          </w:tcPr>
          <w:p w14:paraId="27A5CDBB" w14:textId="65E1ABBA"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£1,586.97</w:t>
            </w:r>
          </w:p>
        </w:tc>
        <w:tc>
          <w:tcPr>
            <w:tcW w:w="397" w:type="pct"/>
            <w:shd w:val="clear" w:color="auto" w:fill="auto"/>
            <w:vAlign w:val="bottom"/>
          </w:tcPr>
          <w:p w14:paraId="1ED2400C" w14:textId="1D85FC3A"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-£199.78</w:t>
            </w:r>
          </w:p>
        </w:tc>
        <w:tc>
          <w:tcPr>
            <w:tcW w:w="329" w:type="pct"/>
            <w:vAlign w:val="bottom"/>
          </w:tcPr>
          <w:p w14:paraId="02EFE048" w14:textId="382A0800"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£777.88</w:t>
            </w:r>
          </w:p>
        </w:tc>
        <w:tc>
          <w:tcPr>
            <w:tcW w:w="337" w:type="pct"/>
            <w:vAlign w:val="bottom"/>
          </w:tcPr>
          <w:p w14:paraId="477BEE6A" w14:textId="3F81B40D"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£999.80</w:t>
            </w:r>
          </w:p>
        </w:tc>
        <w:tc>
          <w:tcPr>
            <w:tcW w:w="409" w:type="pct"/>
            <w:vAlign w:val="bottom"/>
          </w:tcPr>
          <w:p w14:paraId="7876448E" w14:textId="6DE53E92"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-£221.92</w:t>
            </w:r>
          </w:p>
        </w:tc>
        <w:tc>
          <w:tcPr>
            <w:tcW w:w="372" w:type="pct"/>
            <w:vAlign w:val="bottom"/>
          </w:tcPr>
          <w:p w14:paraId="6C30E994" w14:textId="0E9E5DCE"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£507.36</w:t>
            </w:r>
          </w:p>
        </w:tc>
        <w:tc>
          <w:tcPr>
            <w:tcW w:w="389" w:type="pct"/>
            <w:vAlign w:val="bottom"/>
          </w:tcPr>
          <w:p w14:paraId="2B7DC57C" w14:textId="6C815790"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£586.24</w:t>
            </w:r>
          </w:p>
        </w:tc>
        <w:tc>
          <w:tcPr>
            <w:tcW w:w="399" w:type="pct"/>
            <w:vAlign w:val="bottom"/>
          </w:tcPr>
          <w:p w14:paraId="130DDD1F" w14:textId="39092434"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-£78.88</w:t>
            </w:r>
          </w:p>
        </w:tc>
        <w:tc>
          <w:tcPr>
            <w:tcW w:w="381" w:type="pct"/>
            <w:vAlign w:val="bottom"/>
          </w:tcPr>
          <w:p w14:paraId="15E8B526" w14:textId="2EBEA028"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£832.43</w:t>
            </w:r>
          </w:p>
        </w:tc>
        <w:tc>
          <w:tcPr>
            <w:tcW w:w="390" w:type="pct"/>
            <w:vAlign w:val="bottom"/>
          </w:tcPr>
          <w:p w14:paraId="1B7A1FD7" w14:textId="6212DA06"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£997.99</w:t>
            </w:r>
          </w:p>
        </w:tc>
        <w:tc>
          <w:tcPr>
            <w:tcW w:w="387" w:type="pct"/>
            <w:vAlign w:val="bottom"/>
          </w:tcPr>
          <w:p w14:paraId="372434F3" w14:textId="0842FA90"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-£165.56</w:t>
            </w:r>
          </w:p>
        </w:tc>
      </w:tr>
      <w:tr w:rsidR="006253BE" w:rsidRPr="00D15D9C" w14:paraId="57538FB3" w14:textId="77777777" w:rsidTr="006253BE">
        <w:trPr>
          <w:trHeight w:val="368"/>
        </w:trPr>
        <w:tc>
          <w:tcPr>
            <w:tcW w:w="346" w:type="pct"/>
            <w:vAlign w:val="center"/>
          </w:tcPr>
          <w:p w14:paraId="1F2D4992"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2011</w:t>
            </w:r>
          </w:p>
        </w:tc>
        <w:tc>
          <w:tcPr>
            <w:tcW w:w="419" w:type="pct"/>
            <w:shd w:val="clear" w:color="auto" w:fill="auto"/>
            <w:vAlign w:val="bottom"/>
          </w:tcPr>
          <w:p w14:paraId="276C2DC0" w14:textId="0C932CC0"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£1,531.52</w:t>
            </w:r>
          </w:p>
        </w:tc>
        <w:tc>
          <w:tcPr>
            <w:tcW w:w="446" w:type="pct"/>
            <w:shd w:val="clear" w:color="auto" w:fill="auto"/>
            <w:vAlign w:val="bottom"/>
          </w:tcPr>
          <w:p w14:paraId="7C23E2B5" w14:textId="05286B5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£1,855.57</w:t>
            </w:r>
          </w:p>
        </w:tc>
        <w:tc>
          <w:tcPr>
            <w:tcW w:w="397" w:type="pct"/>
            <w:shd w:val="clear" w:color="auto" w:fill="auto"/>
            <w:vAlign w:val="bottom"/>
          </w:tcPr>
          <w:p w14:paraId="07BD304B" w14:textId="7AAA94CF"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-£324.05</w:t>
            </w:r>
          </w:p>
        </w:tc>
        <w:tc>
          <w:tcPr>
            <w:tcW w:w="329" w:type="pct"/>
            <w:vAlign w:val="bottom"/>
          </w:tcPr>
          <w:p w14:paraId="7FF26E81" w14:textId="7D1BCFD8"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£848.48</w:t>
            </w:r>
          </w:p>
        </w:tc>
        <w:tc>
          <w:tcPr>
            <w:tcW w:w="337" w:type="pct"/>
            <w:vAlign w:val="bottom"/>
          </w:tcPr>
          <w:p w14:paraId="12865316" w14:textId="2F017B0B"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£1,123.48</w:t>
            </w:r>
          </w:p>
        </w:tc>
        <w:tc>
          <w:tcPr>
            <w:tcW w:w="409" w:type="pct"/>
            <w:vAlign w:val="bottom"/>
          </w:tcPr>
          <w:p w14:paraId="462E2F29" w14:textId="66DA2C49"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-£274.99</w:t>
            </w:r>
          </w:p>
        </w:tc>
        <w:tc>
          <w:tcPr>
            <w:tcW w:w="372" w:type="pct"/>
            <w:vAlign w:val="bottom"/>
          </w:tcPr>
          <w:p w14:paraId="74D40C43" w14:textId="5AE1DDCF"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£500.24</w:t>
            </w:r>
          </w:p>
        </w:tc>
        <w:tc>
          <w:tcPr>
            <w:tcW w:w="389" w:type="pct"/>
            <w:vAlign w:val="bottom"/>
          </w:tcPr>
          <w:p w14:paraId="05E7546A" w14:textId="2607409E"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£641.72</w:t>
            </w:r>
          </w:p>
        </w:tc>
        <w:tc>
          <w:tcPr>
            <w:tcW w:w="399" w:type="pct"/>
            <w:vAlign w:val="bottom"/>
          </w:tcPr>
          <w:p w14:paraId="169E138B" w14:textId="7F46AEE2"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-£141.47</w:t>
            </w:r>
          </w:p>
        </w:tc>
        <w:tc>
          <w:tcPr>
            <w:tcW w:w="381" w:type="pct"/>
            <w:vAlign w:val="bottom"/>
          </w:tcPr>
          <w:p w14:paraId="49607557" w14:textId="55B00ADD"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£902.54</w:t>
            </w:r>
          </w:p>
        </w:tc>
        <w:tc>
          <w:tcPr>
            <w:tcW w:w="390" w:type="pct"/>
            <w:vAlign w:val="bottom"/>
          </w:tcPr>
          <w:p w14:paraId="14826D24" w14:textId="5D9D9660"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£1,139.49</w:t>
            </w:r>
          </w:p>
        </w:tc>
        <w:tc>
          <w:tcPr>
            <w:tcW w:w="387" w:type="pct"/>
            <w:vAlign w:val="bottom"/>
          </w:tcPr>
          <w:p w14:paraId="6AA1AC15" w14:textId="019ED5C4"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-£236.94</w:t>
            </w:r>
          </w:p>
        </w:tc>
      </w:tr>
      <w:tr w:rsidR="006253BE" w:rsidRPr="00D15D9C" w14:paraId="1E240E20" w14:textId="77777777" w:rsidTr="006253BE">
        <w:trPr>
          <w:trHeight w:val="212"/>
        </w:trPr>
        <w:tc>
          <w:tcPr>
            <w:tcW w:w="346" w:type="pct"/>
            <w:vAlign w:val="center"/>
          </w:tcPr>
          <w:p w14:paraId="3BBC9959"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2012</w:t>
            </w:r>
          </w:p>
        </w:tc>
        <w:tc>
          <w:tcPr>
            <w:tcW w:w="419" w:type="pct"/>
            <w:shd w:val="clear" w:color="auto" w:fill="auto"/>
            <w:vAlign w:val="bottom"/>
          </w:tcPr>
          <w:p w14:paraId="4D53C492" w14:textId="457B817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£1,525.22</w:t>
            </w:r>
          </w:p>
        </w:tc>
        <w:tc>
          <w:tcPr>
            <w:tcW w:w="446" w:type="pct"/>
            <w:shd w:val="clear" w:color="auto" w:fill="auto"/>
            <w:vAlign w:val="bottom"/>
          </w:tcPr>
          <w:p w14:paraId="21A8FBB1" w14:textId="2E22941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£1,941.80</w:t>
            </w:r>
          </w:p>
        </w:tc>
        <w:tc>
          <w:tcPr>
            <w:tcW w:w="397" w:type="pct"/>
            <w:shd w:val="clear" w:color="auto" w:fill="auto"/>
            <w:vAlign w:val="bottom"/>
          </w:tcPr>
          <w:p w14:paraId="6ACC894B" w14:textId="7F97FDD5"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-£416.58</w:t>
            </w:r>
          </w:p>
        </w:tc>
        <w:tc>
          <w:tcPr>
            <w:tcW w:w="329" w:type="pct"/>
            <w:vAlign w:val="bottom"/>
          </w:tcPr>
          <w:p w14:paraId="43BBF3D6" w14:textId="04F1DF86"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£834.82</w:t>
            </w:r>
          </w:p>
        </w:tc>
        <w:tc>
          <w:tcPr>
            <w:tcW w:w="337" w:type="pct"/>
            <w:vAlign w:val="bottom"/>
          </w:tcPr>
          <w:p w14:paraId="1C8640AC" w14:textId="4E18D6FE"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£1,153.09</w:t>
            </w:r>
          </w:p>
        </w:tc>
        <w:tc>
          <w:tcPr>
            <w:tcW w:w="409" w:type="pct"/>
            <w:vAlign w:val="bottom"/>
          </w:tcPr>
          <w:p w14:paraId="656BB77C" w14:textId="29FCBAC5"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-£318.27</w:t>
            </w:r>
          </w:p>
        </w:tc>
        <w:tc>
          <w:tcPr>
            <w:tcW w:w="372" w:type="pct"/>
            <w:vAlign w:val="bottom"/>
          </w:tcPr>
          <w:p w14:paraId="706B084E" w14:textId="5F95F201"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£490.58</w:t>
            </w:r>
          </w:p>
        </w:tc>
        <w:tc>
          <w:tcPr>
            <w:tcW w:w="389" w:type="pct"/>
            <w:vAlign w:val="bottom"/>
          </w:tcPr>
          <w:p w14:paraId="552A86A1" w14:textId="1671F36C"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£635.27</w:t>
            </w:r>
          </w:p>
        </w:tc>
        <w:tc>
          <w:tcPr>
            <w:tcW w:w="399" w:type="pct"/>
            <w:vAlign w:val="bottom"/>
          </w:tcPr>
          <w:p w14:paraId="5B7BB6B6" w14:textId="2C942EA8"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-£144.70</w:t>
            </w:r>
          </w:p>
        </w:tc>
        <w:tc>
          <w:tcPr>
            <w:tcW w:w="381" w:type="pct"/>
            <w:vAlign w:val="bottom"/>
          </w:tcPr>
          <w:p w14:paraId="341D575C" w14:textId="4BCEB441"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£885.96</w:t>
            </w:r>
          </w:p>
        </w:tc>
        <w:tc>
          <w:tcPr>
            <w:tcW w:w="390" w:type="pct"/>
            <w:vAlign w:val="bottom"/>
          </w:tcPr>
          <w:p w14:paraId="64AD25D5" w14:textId="53E5F78E"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£1,162.43</w:t>
            </w:r>
          </w:p>
        </w:tc>
        <w:tc>
          <w:tcPr>
            <w:tcW w:w="387" w:type="pct"/>
            <w:vAlign w:val="bottom"/>
          </w:tcPr>
          <w:p w14:paraId="61914C2C" w14:textId="3856E98A"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-£276.46</w:t>
            </w:r>
          </w:p>
        </w:tc>
      </w:tr>
      <w:tr w:rsidR="006253BE" w:rsidRPr="00D15D9C" w14:paraId="4FD596FD" w14:textId="77777777" w:rsidTr="006253BE">
        <w:trPr>
          <w:trHeight w:val="212"/>
        </w:trPr>
        <w:tc>
          <w:tcPr>
            <w:tcW w:w="346" w:type="pct"/>
            <w:vAlign w:val="center"/>
          </w:tcPr>
          <w:p w14:paraId="683EA8CE"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2013</w:t>
            </w:r>
          </w:p>
        </w:tc>
        <w:tc>
          <w:tcPr>
            <w:tcW w:w="419" w:type="pct"/>
            <w:shd w:val="clear" w:color="auto" w:fill="auto"/>
            <w:vAlign w:val="bottom"/>
          </w:tcPr>
          <w:p w14:paraId="46DED61B" w14:textId="794A1CA2"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£1,525.51</w:t>
            </w:r>
          </w:p>
        </w:tc>
        <w:tc>
          <w:tcPr>
            <w:tcW w:w="446" w:type="pct"/>
            <w:shd w:val="clear" w:color="auto" w:fill="auto"/>
            <w:vAlign w:val="bottom"/>
          </w:tcPr>
          <w:p w14:paraId="6DC89988" w14:textId="2B397A53"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£1,958.56</w:t>
            </w:r>
          </w:p>
        </w:tc>
        <w:tc>
          <w:tcPr>
            <w:tcW w:w="397" w:type="pct"/>
            <w:shd w:val="clear" w:color="auto" w:fill="auto"/>
            <w:vAlign w:val="bottom"/>
          </w:tcPr>
          <w:p w14:paraId="43B6DA70" w14:textId="57168536"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-£433.05</w:t>
            </w:r>
          </w:p>
        </w:tc>
        <w:tc>
          <w:tcPr>
            <w:tcW w:w="329" w:type="pct"/>
            <w:vAlign w:val="bottom"/>
          </w:tcPr>
          <w:p w14:paraId="58E6C10B" w14:textId="16015843"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£863.96</w:t>
            </w:r>
          </w:p>
        </w:tc>
        <w:tc>
          <w:tcPr>
            <w:tcW w:w="337" w:type="pct"/>
            <w:vAlign w:val="bottom"/>
          </w:tcPr>
          <w:p w14:paraId="2788B257" w14:textId="4CA3CE8B"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£1,186.72</w:t>
            </w:r>
          </w:p>
        </w:tc>
        <w:tc>
          <w:tcPr>
            <w:tcW w:w="409" w:type="pct"/>
            <w:vAlign w:val="bottom"/>
          </w:tcPr>
          <w:p w14:paraId="422E8A4C" w14:textId="433779EC"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-£322.76</w:t>
            </w:r>
          </w:p>
        </w:tc>
        <w:tc>
          <w:tcPr>
            <w:tcW w:w="372" w:type="pct"/>
            <w:vAlign w:val="bottom"/>
          </w:tcPr>
          <w:p w14:paraId="0E7C6585" w14:textId="424D1AE4"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£428.62</w:t>
            </w:r>
          </w:p>
        </w:tc>
        <w:tc>
          <w:tcPr>
            <w:tcW w:w="389" w:type="pct"/>
            <w:vAlign w:val="bottom"/>
          </w:tcPr>
          <w:p w14:paraId="554F65F9" w14:textId="230D7399"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£666.86</w:t>
            </w:r>
          </w:p>
        </w:tc>
        <w:tc>
          <w:tcPr>
            <w:tcW w:w="399" w:type="pct"/>
            <w:vAlign w:val="bottom"/>
          </w:tcPr>
          <w:p w14:paraId="6207E64F" w14:textId="56187518"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-£238.24</w:t>
            </w:r>
          </w:p>
        </w:tc>
        <w:tc>
          <w:tcPr>
            <w:tcW w:w="381" w:type="pct"/>
            <w:vAlign w:val="bottom"/>
          </w:tcPr>
          <w:p w14:paraId="641B5145" w14:textId="0351029F"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£871.58</w:t>
            </w:r>
          </w:p>
        </w:tc>
        <w:tc>
          <w:tcPr>
            <w:tcW w:w="390" w:type="pct"/>
            <w:vAlign w:val="bottom"/>
          </w:tcPr>
          <w:p w14:paraId="0709A57A" w14:textId="55DE4CA0"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£1,191.00</w:t>
            </w:r>
          </w:p>
        </w:tc>
        <w:tc>
          <w:tcPr>
            <w:tcW w:w="387" w:type="pct"/>
            <w:vAlign w:val="bottom"/>
          </w:tcPr>
          <w:p w14:paraId="181DF1E5" w14:textId="4C2E7F2D"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-£319.42</w:t>
            </w:r>
          </w:p>
        </w:tc>
      </w:tr>
      <w:tr w:rsidR="006253BE" w:rsidRPr="00D15D9C" w14:paraId="0572AE47" w14:textId="77777777" w:rsidTr="006253BE">
        <w:trPr>
          <w:trHeight w:val="368"/>
        </w:trPr>
        <w:tc>
          <w:tcPr>
            <w:tcW w:w="346" w:type="pct"/>
            <w:vAlign w:val="center"/>
          </w:tcPr>
          <w:p w14:paraId="500E359C" w14:textId="77777777" w:rsidR="004E57B3" w:rsidRPr="00D15D9C" w:rsidRDefault="004E57B3" w:rsidP="004E57B3">
            <w:pPr>
              <w:spacing w:line="240" w:lineRule="auto"/>
              <w:jc w:val="both"/>
              <w:rPr>
                <w:rFonts w:ascii="Times New Roman" w:hAnsi="Times New Roman" w:cs="Times New Roman"/>
                <w:sz w:val="16"/>
                <w:szCs w:val="16"/>
                <w:lang w:val="en-US"/>
              </w:rPr>
            </w:pPr>
            <w:r w:rsidRPr="00D15D9C">
              <w:rPr>
                <w:rFonts w:ascii="Times New Roman" w:hAnsi="Times New Roman" w:cs="Times New Roman"/>
                <w:sz w:val="16"/>
                <w:szCs w:val="16"/>
                <w:lang w:val="en-US"/>
              </w:rPr>
              <w:t>2014</w:t>
            </w:r>
          </w:p>
        </w:tc>
        <w:tc>
          <w:tcPr>
            <w:tcW w:w="419" w:type="pct"/>
            <w:shd w:val="clear" w:color="auto" w:fill="auto"/>
            <w:vAlign w:val="bottom"/>
          </w:tcPr>
          <w:p w14:paraId="4C2B895F" w14:textId="2ED1C52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£1,641.67</w:t>
            </w:r>
          </w:p>
        </w:tc>
        <w:tc>
          <w:tcPr>
            <w:tcW w:w="446" w:type="pct"/>
            <w:shd w:val="clear" w:color="auto" w:fill="auto"/>
            <w:vAlign w:val="bottom"/>
          </w:tcPr>
          <w:p w14:paraId="3D41EA56" w14:textId="408540E9"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£2,056.97</w:t>
            </w:r>
          </w:p>
        </w:tc>
        <w:tc>
          <w:tcPr>
            <w:tcW w:w="397" w:type="pct"/>
            <w:shd w:val="clear" w:color="auto" w:fill="auto"/>
            <w:vAlign w:val="bottom"/>
          </w:tcPr>
          <w:p w14:paraId="24C7C381" w14:textId="5317F905"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-£415.30</w:t>
            </w:r>
          </w:p>
        </w:tc>
        <w:tc>
          <w:tcPr>
            <w:tcW w:w="329" w:type="pct"/>
            <w:vAlign w:val="bottom"/>
          </w:tcPr>
          <w:p w14:paraId="1EA3F2AC" w14:textId="59B90E81"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£813.66</w:t>
            </w:r>
          </w:p>
        </w:tc>
        <w:tc>
          <w:tcPr>
            <w:tcW w:w="337" w:type="pct"/>
            <w:vAlign w:val="bottom"/>
          </w:tcPr>
          <w:p w14:paraId="12A17CEA" w14:textId="2B6E54F7"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£1,118.02</w:t>
            </w:r>
          </w:p>
        </w:tc>
        <w:tc>
          <w:tcPr>
            <w:tcW w:w="409" w:type="pct"/>
            <w:vAlign w:val="bottom"/>
          </w:tcPr>
          <w:p w14:paraId="5841DAF9" w14:textId="42BE4300"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-£304.36</w:t>
            </w:r>
          </w:p>
        </w:tc>
        <w:tc>
          <w:tcPr>
            <w:tcW w:w="372" w:type="pct"/>
            <w:vAlign w:val="bottom"/>
          </w:tcPr>
          <w:p w14:paraId="717A649C" w14:textId="181D247B"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£362.46</w:t>
            </w:r>
          </w:p>
        </w:tc>
        <w:tc>
          <w:tcPr>
            <w:tcW w:w="389" w:type="pct"/>
            <w:vAlign w:val="bottom"/>
          </w:tcPr>
          <w:p w14:paraId="7F72B2EC" w14:textId="310D2F1E"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£564.11</w:t>
            </w:r>
          </w:p>
        </w:tc>
        <w:tc>
          <w:tcPr>
            <w:tcW w:w="399" w:type="pct"/>
            <w:vAlign w:val="bottom"/>
          </w:tcPr>
          <w:p w14:paraId="6E470A7B" w14:textId="61D560B9" w:rsidR="004E57B3" w:rsidRPr="00D15D9C" w:rsidRDefault="004E57B3" w:rsidP="004E57B3">
            <w:pPr>
              <w:keepNext/>
              <w:spacing w:line="240" w:lineRule="auto"/>
              <w:jc w:val="both"/>
              <w:rPr>
                <w:rFonts w:ascii="Times New Roman" w:hAnsi="Times New Roman" w:cs="Times New Roman"/>
                <w:sz w:val="16"/>
                <w:szCs w:val="16"/>
                <w:lang w:val="en-US"/>
              </w:rPr>
            </w:pPr>
            <w:r w:rsidRPr="00CA7E02">
              <w:rPr>
                <w:rFonts w:ascii="Times New Roman" w:hAnsi="Times New Roman" w:cs="Times New Roman"/>
                <w:sz w:val="16"/>
                <w:szCs w:val="16"/>
                <w:lang w:val="en-US"/>
              </w:rPr>
              <w:t>-£201.65</w:t>
            </w:r>
          </w:p>
        </w:tc>
        <w:tc>
          <w:tcPr>
            <w:tcW w:w="381" w:type="pct"/>
            <w:vAlign w:val="bottom"/>
          </w:tcPr>
          <w:p w14:paraId="366A0F8A" w14:textId="51EC7658"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£845.02</w:t>
            </w:r>
          </w:p>
        </w:tc>
        <w:tc>
          <w:tcPr>
            <w:tcW w:w="390" w:type="pct"/>
            <w:vAlign w:val="bottom"/>
          </w:tcPr>
          <w:p w14:paraId="1DE2E88B" w14:textId="7784DF56"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£1,136.81</w:t>
            </w:r>
          </w:p>
        </w:tc>
        <w:tc>
          <w:tcPr>
            <w:tcW w:w="387" w:type="pct"/>
            <w:vAlign w:val="bottom"/>
          </w:tcPr>
          <w:p w14:paraId="24FFD3F2" w14:textId="3F78F07C"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-£291.79</w:t>
            </w:r>
          </w:p>
        </w:tc>
      </w:tr>
      <w:tr w:rsidR="006253BE" w:rsidRPr="00D15D9C" w14:paraId="451ACD5F" w14:textId="77777777" w:rsidTr="006253BE">
        <w:trPr>
          <w:trHeight w:val="222"/>
        </w:trPr>
        <w:tc>
          <w:tcPr>
            <w:tcW w:w="346" w:type="pct"/>
            <w:vAlign w:val="center"/>
          </w:tcPr>
          <w:p w14:paraId="1B949896" w14:textId="77777777" w:rsidR="004E57B3" w:rsidRPr="00D15D9C" w:rsidRDefault="004E57B3" w:rsidP="004E57B3">
            <w:pPr>
              <w:spacing w:line="240" w:lineRule="auto"/>
              <w:jc w:val="both"/>
              <w:rPr>
                <w:rFonts w:ascii="Times New Roman" w:hAnsi="Times New Roman" w:cs="Times New Roman"/>
                <w:b/>
                <w:sz w:val="16"/>
                <w:szCs w:val="16"/>
                <w:lang w:val="en-US"/>
              </w:rPr>
            </w:pPr>
            <w:r w:rsidRPr="00D15D9C">
              <w:rPr>
                <w:rFonts w:ascii="Times New Roman" w:hAnsi="Times New Roman" w:cs="Times New Roman"/>
                <w:b/>
                <w:sz w:val="16"/>
                <w:szCs w:val="16"/>
                <w:lang w:val="en-US"/>
              </w:rPr>
              <w:t>All years</w:t>
            </w:r>
          </w:p>
        </w:tc>
        <w:tc>
          <w:tcPr>
            <w:tcW w:w="419" w:type="pct"/>
            <w:shd w:val="clear" w:color="auto" w:fill="auto"/>
            <w:vAlign w:val="bottom"/>
          </w:tcPr>
          <w:p w14:paraId="2EAE6E36" w14:textId="1DAEA3D5"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£1,510.13</w:t>
            </w:r>
          </w:p>
        </w:tc>
        <w:tc>
          <w:tcPr>
            <w:tcW w:w="446" w:type="pct"/>
            <w:shd w:val="clear" w:color="auto" w:fill="auto"/>
            <w:vAlign w:val="bottom"/>
          </w:tcPr>
          <w:p w14:paraId="74C6DE89" w14:textId="4FCFF39A"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£1,858.40</w:t>
            </w:r>
          </w:p>
        </w:tc>
        <w:tc>
          <w:tcPr>
            <w:tcW w:w="397" w:type="pct"/>
            <w:shd w:val="clear" w:color="auto" w:fill="auto"/>
            <w:vAlign w:val="bottom"/>
          </w:tcPr>
          <w:p w14:paraId="0C543492" w14:textId="77C130E3"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-£348.26</w:t>
            </w:r>
          </w:p>
        </w:tc>
        <w:tc>
          <w:tcPr>
            <w:tcW w:w="329" w:type="pct"/>
            <w:vAlign w:val="bottom"/>
          </w:tcPr>
          <w:p w14:paraId="15716FD3" w14:textId="497D5B6B"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£826.06</w:t>
            </w:r>
          </w:p>
        </w:tc>
        <w:tc>
          <w:tcPr>
            <w:tcW w:w="337" w:type="pct"/>
            <w:vAlign w:val="bottom"/>
          </w:tcPr>
          <w:p w14:paraId="3BDBC0A1" w14:textId="6928E160"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£1,108.27</w:t>
            </w:r>
          </w:p>
        </w:tc>
        <w:tc>
          <w:tcPr>
            <w:tcW w:w="409" w:type="pct"/>
            <w:vAlign w:val="bottom"/>
          </w:tcPr>
          <w:p w14:paraId="7879A532" w14:textId="605B00FB"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-£282.21</w:t>
            </w:r>
          </w:p>
        </w:tc>
        <w:tc>
          <w:tcPr>
            <w:tcW w:w="372" w:type="pct"/>
            <w:vAlign w:val="bottom"/>
          </w:tcPr>
          <w:p w14:paraId="6DC35EA8" w14:textId="1E41869C"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£469.56</w:t>
            </w:r>
          </w:p>
        </w:tc>
        <w:tc>
          <w:tcPr>
            <w:tcW w:w="389" w:type="pct"/>
            <w:vAlign w:val="bottom"/>
          </w:tcPr>
          <w:p w14:paraId="7B1337A8" w14:textId="52D5D7F3"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£623.44</w:t>
            </w:r>
          </w:p>
        </w:tc>
        <w:tc>
          <w:tcPr>
            <w:tcW w:w="399" w:type="pct"/>
            <w:vAlign w:val="bottom"/>
          </w:tcPr>
          <w:p w14:paraId="2B4B2623" w14:textId="70CA77D7"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-£153.88</w:t>
            </w:r>
          </w:p>
        </w:tc>
        <w:tc>
          <w:tcPr>
            <w:tcW w:w="381" w:type="pct"/>
            <w:vAlign w:val="bottom"/>
          </w:tcPr>
          <w:p w14:paraId="7D02DB29" w14:textId="226468E5"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£870.25</w:t>
            </w:r>
          </w:p>
        </w:tc>
        <w:tc>
          <w:tcPr>
            <w:tcW w:w="390" w:type="pct"/>
            <w:vAlign w:val="bottom"/>
          </w:tcPr>
          <w:p w14:paraId="719EBAEA" w14:textId="0118E15A"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£1,120.84</w:t>
            </w:r>
          </w:p>
        </w:tc>
        <w:tc>
          <w:tcPr>
            <w:tcW w:w="387" w:type="pct"/>
            <w:vAlign w:val="bottom"/>
          </w:tcPr>
          <w:p w14:paraId="71758922" w14:textId="3289EA1A" w:rsidR="004E57B3" w:rsidRPr="00D15D9C" w:rsidRDefault="004E57B3" w:rsidP="004E57B3">
            <w:pPr>
              <w:keepNext/>
              <w:spacing w:line="240" w:lineRule="auto"/>
              <w:jc w:val="both"/>
              <w:rPr>
                <w:rFonts w:ascii="Times New Roman" w:hAnsi="Times New Roman" w:cs="Times New Roman"/>
                <w:b/>
                <w:sz w:val="16"/>
                <w:szCs w:val="16"/>
                <w:lang w:val="en-US"/>
              </w:rPr>
            </w:pPr>
            <w:r w:rsidRPr="00CA7E02">
              <w:rPr>
                <w:rFonts w:ascii="Times New Roman" w:hAnsi="Times New Roman" w:cs="Times New Roman"/>
                <w:sz w:val="16"/>
                <w:szCs w:val="16"/>
                <w:lang w:val="en-US"/>
              </w:rPr>
              <w:t>-£250.59</w:t>
            </w:r>
          </w:p>
        </w:tc>
      </w:tr>
    </w:tbl>
    <w:p w14:paraId="30457E45" w14:textId="77777777" w:rsidR="001D4D93" w:rsidRPr="00D15D9C" w:rsidRDefault="001D4D93" w:rsidP="001D4D93">
      <w:pPr>
        <w:pStyle w:val="Footnotes"/>
        <w:spacing w:after="0"/>
        <w:jc w:val="both"/>
        <w:rPr>
          <w:rFonts w:cs="Times New Roman"/>
          <w:lang w:val="en-US"/>
        </w:rPr>
      </w:pPr>
      <w:r w:rsidRPr="00D15D9C">
        <w:rPr>
          <w:rFonts w:cs="Times New Roman"/>
          <w:lang w:val="en-US"/>
        </w:rPr>
        <w:t xml:space="preserve">Abbreviations: </w:t>
      </w:r>
      <w:proofErr w:type="spellStart"/>
      <w:r w:rsidRPr="00D15D9C">
        <w:rPr>
          <w:rFonts w:cs="Times New Roman"/>
          <w:lang w:val="en-US"/>
        </w:rPr>
        <w:t>LoS</w:t>
      </w:r>
      <w:proofErr w:type="spellEnd"/>
      <w:r w:rsidRPr="00D15D9C">
        <w:rPr>
          <w:rFonts w:cs="Times New Roman"/>
          <w:lang w:val="en-US"/>
        </w:rPr>
        <w:t>, length of stay; NSTEMI, non-ST segment elevation myocardial infarction; STEMI, ST segment elevation myocardial infarction; TFA, transfemoral access; TRA, transradial access.</w:t>
      </w:r>
    </w:p>
    <w:p w14:paraId="7AD575E5" w14:textId="77777777" w:rsidR="006253BE" w:rsidRDefault="006253BE">
      <w:pPr>
        <w:spacing w:line="240" w:lineRule="auto"/>
        <w:rPr>
          <w:rFonts w:cs="Times New Roman"/>
          <w:b/>
          <w:iCs/>
          <w:sz w:val="20"/>
          <w:szCs w:val="18"/>
          <w:lang w:val="en-US"/>
        </w:rPr>
      </w:pPr>
      <w:r>
        <w:rPr>
          <w:rFonts w:cs="Times New Roman"/>
          <w:lang w:val="en-US"/>
        </w:rPr>
        <w:br w:type="page"/>
      </w:r>
    </w:p>
    <w:p w14:paraId="0EBDEA35" w14:textId="66F25C8D" w:rsidR="001D4D93" w:rsidRPr="00C362A4" w:rsidRDefault="001D4D93" w:rsidP="001D4D93">
      <w:pPr>
        <w:pStyle w:val="Caption"/>
        <w:jc w:val="both"/>
        <w:rPr>
          <w:rFonts w:cs="Times New Roman"/>
          <w:lang w:val="en-US"/>
        </w:rPr>
      </w:pPr>
      <w:r w:rsidRPr="00D15D9C">
        <w:rPr>
          <w:rFonts w:cs="Times New Roman"/>
          <w:lang w:val="en-US"/>
        </w:rPr>
        <w:lastRenderedPageBreak/>
        <w:t>Table</w:t>
      </w:r>
      <w:r w:rsidR="00C362A4">
        <w:rPr>
          <w:rFonts w:cs="Times New Roman"/>
          <w:lang w:val="en-US"/>
        </w:rPr>
        <w:t xml:space="preserve"> 4</w:t>
      </w:r>
      <w:r w:rsidRPr="00C362A4">
        <w:rPr>
          <w:rFonts w:cs="Times New Roman"/>
          <w:lang w:val="en-US"/>
        </w:rPr>
        <w:t>: PSM</w:t>
      </w:r>
      <w:r w:rsidR="008E5B82" w:rsidRPr="00C362A4">
        <w:rPr>
          <w:rFonts w:cs="Times New Roman"/>
          <w:lang w:val="en-US"/>
        </w:rPr>
        <w:t xml:space="preserve"> economic</w:t>
      </w:r>
      <w:r w:rsidRPr="00C362A4">
        <w:rPr>
          <w:rFonts w:cs="Times New Roman"/>
          <w:lang w:val="en-US"/>
        </w:rPr>
        <w:t xml:space="preserve"> model sensitivity analysis results, total costs per procedure, per indication, per year</w:t>
      </w:r>
    </w:p>
    <w:tbl>
      <w:tblPr>
        <w:tblStyle w:val="TableGrid"/>
        <w:tblW w:w="5000" w:type="pct"/>
        <w:tblLook w:val="04A0" w:firstRow="1" w:lastRow="0" w:firstColumn="1" w:lastColumn="0" w:noHBand="0" w:noVBand="1"/>
      </w:tblPr>
      <w:tblGrid>
        <w:gridCol w:w="581"/>
        <w:gridCol w:w="1283"/>
        <w:gridCol w:w="1286"/>
        <w:gridCol w:w="984"/>
        <w:gridCol w:w="1072"/>
        <w:gridCol w:w="1287"/>
        <w:gridCol w:w="984"/>
        <w:gridCol w:w="1072"/>
        <w:gridCol w:w="1072"/>
        <w:gridCol w:w="984"/>
        <w:gridCol w:w="1072"/>
        <w:gridCol w:w="1287"/>
        <w:gridCol w:w="984"/>
      </w:tblGrid>
      <w:tr w:rsidR="00D76473" w:rsidRPr="00D15D9C" w14:paraId="4EE64741" w14:textId="77777777" w:rsidTr="002E14E9">
        <w:trPr>
          <w:trHeight w:val="77"/>
        </w:trPr>
        <w:tc>
          <w:tcPr>
            <w:tcW w:w="194" w:type="pct"/>
            <w:vMerge w:val="restart"/>
            <w:shd w:val="clear" w:color="auto" w:fill="auto"/>
          </w:tcPr>
          <w:p w14:paraId="26CE9CEA" w14:textId="77777777" w:rsidR="00D76473" w:rsidRPr="00D15D9C" w:rsidRDefault="00F73376"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Year</w:t>
            </w:r>
          </w:p>
        </w:tc>
        <w:tc>
          <w:tcPr>
            <w:tcW w:w="1278" w:type="pct"/>
            <w:gridSpan w:val="3"/>
            <w:shd w:val="clear" w:color="auto" w:fill="auto"/>
          </w:tcPr>
          <w:p w14:paraId="5F66968C"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STEMI</w:t>
            </w:r>
          </w:p>
        </w:tc>
        <w:tc>
          <w:tcPr>
            <w:tcW w:w="1202" w:type="pct"/>
            <w:gridSpan w:val="3"/>
            <w:shd w:val="clear" w:color="auto" w:fill="auto"/>
          </w:tcPr>
          <w:p w14:paraId="7DAA5505"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NSTEMI/unstable</w:t>
            </w:r>
          </w:p>
        </w:tc>
        <w:tc>
          <w:tcPr>
            <w:tcW w:w="1125" w:type="pct"/>
            <w:gridSpan w:val="3"/>
            <w:shd w:val="clear" w:color="auto" w:fill="auto"/>
          </w:tcPr>
          <w:p w14:paraId="0A8C8AB2"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Elective/stable</w:t>
            </w:r>
          </w:p>
        </w:tc>
        <w:tc>
          <w:tcPr>
            <w:tcW w:w="1202" w:type="pct"/>
            <w:gridSpan w:val="3"/>
            <w:shd w:val="clear" w:color="auto" w:fill="auto"/>
          </w:tcPr>
          <w:p w14:paraId="4CB1751A"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All indications</w:t>
            </w:r>
          </w:p>
        </w:tc>
      </w:tr>
      <w:tr w:rsidR="00D76473" w:rsidRPr="00D15D9C" w14:paraId="23C8A5FE" w14:textId="77777777" w:rsidTr="002E14E9">
        <w:trPr>
          <w:trHeight w:val="139"/>
        </w:trPr>
        <w:tc>
          <w:tcPr>
            <w:tcW w:w="194" w:type="pct"/>
            <w:vMerge/>
            <w:shd w:val="clear" w:color="auto" w:fill="auto"/>
          </w:tcPr>
          <w:p w14:paraId="73485629" w14:textId="77777777" w:rsidR="00D76473" w:rsidRPr="00D15D9C" w:rsidRDefault="00D76473" w:rsidP="00B27ED1">
            <w:pPr>
              <w:keepNext/>
              <w:spacing w:line="240" w:lineRule="auto"/>
              <w:jc w:val="both"/>
              <w:rPr>
                <w:rFonts w:ascii="Times New Roman" w:hAnsi="Times New Roman" w:cs="Times New Roman"/>
                <w:b/>
                <w:sz w:val="16"/>
                <w:szCs w:val="16"/>
                <w:lang w:val="en-US"/>
              </w:rPr>
            </w:pPr>
          </w:p>
        </w:tc>
        <w:tc>
          <w:tcPr>
            <w:tcW w:w="486" w:type="pct"/>
            <w:shd w:val="clear" w:color="auto" w:fill="auto"/>
          </w:tcPr>
          <w:p w14:paraId="391E6306"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487" w:type="pct"/>
            <w:shd w:val="clear" w:color="auto" w:fill="auto"/>
          </w:tcPr>
          <w:p w14:paraId="5DC9A808"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05" w:type="pct"/>
            <w:shd w:val="clear" w:color="auto" w:fill="auto"/>
          </w:tcPr>
          <w:p w14:paraId="1C40265B"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410" w:type="pct"/>
            <w:shd w:val="clear" w:color="auto" w:fill="auto"/>
          </w:tcPr>
          <w:p w14:paraId="640C36AA"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487" w:type="pct"/>
            <w:shd w:val="clear" w:color="auto" w:fill="auto"/>
          </w:tcPr>
          <w:p w14:paraId="439A0E25"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05" w:type="pct"/>
            <w:shd w:val="clear" w:color="auto" w:fill="auto"/>
          </w:tcPr>
          <w:p w14:paraId="081D7AFC"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410" w:type="pct"/>
            <w:shd w:val="clear" w:color="auto" w:fill="auto"/>
          </w:tcPr>
          <w:p w14:paraId="6E03CB58"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410" w:type="pct"/>
            <w:shd w:val="clear" w:color="auto" w:fill="auto"/>
          </w:tcPr>
          <w:p w14:paraId="229CD8D8"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05" w:type="pct"/>
            <w:shd w:val="clear" w:color="auto" w:fill="auto"/>
          </w:tcPr>
          <w:p w14:paraId="7637A344"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c>
          <w:tcPr>
            <w:tcW w:w="410" w:type="pct"/>
            <w:shd w:val="clear" w:color="auto" w:fill="auto"/>
          </w:tcPr>
          <w:p w14:paraId="4F7F6EE0"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TRA</w:t>
            </w:r>
          </w:p>
        </w:tc>
        <w:tc>
          <w:tcPr>
            <w:tcW w:w="487" w:type="pct"/>
            <w:shd w:val="clear" w:color="auto" w:fill="auto"/>
          </w:tcPr>
          <w:p w14:paraId="66CD54EC"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TFA</w:t>
            </w:r>
          </w:p>
        </w:tc>
        <w:tc>
          <w:tcPr>
            <w:tcW w:w="305" w:type="pct"/>
            <w:shd w:val="clear" w:color="auto" w:fill="auto"/>
          </w:tcPr>
          <w:p w14:paraId="6E3FE1DC" w14:textId="77777777" w:rsidR="00D76473" w:rsidRPr="00D15D9C" w:rsidRDefault="00D76473" w:rsidP="00B27ED1">
            <w:pPr>
              <w:keepNext/>
              <w:spacing w:line="240" w:lineRule="auto"/>
              <w:jc w:val="both"/>
              <w:rPr>
                <w:rFonts w:ascii="Times New Roman" w:hAnsi="Times New Roman" w:cs="Times New Roman"/>
                <w:b/>
                <w:sz w:val="16"/>
                <w:szCs w:val="16"/>
                <w:lang w:val="en-US"/>
              </w:rPr>
            </w:pPr>
            <w:r w:rsidRPr="00D15D9C">
              <w:rPr>
                <w:rFonts w:cs="Times New Roman"/>
                <w:b/>
                <w:sz w:val="16"/>
                <w:szCs w:val="16"/>
                <w:lang w:val="en-US"/>
              </w:rPr>
              <w:t>Difference</w:t>
            </w:r>
          </w:p>
        </w:tc>
      </w:tr>
      <w:tr w:rsidR="002E14E9" w:rsidRPr="00D15D9C" w14:paraId="62C612AB" w14:textId="77777777" w:rsidTr="002E14E9">
        <w:trPr>
          <w:trHeight w:val="84"/>
        </w:trPr>
        <w:tc>
          <w:tcPr>
            <w:tcW w:w="194" w:type="pct"/>
          </w:tcPr>
          <w:p w14:paraId="6394B87E" w14:textId="77777777" w:rsidR="002E14E9" w:rsidRPr="00D15D9C" w:rsidRDefault="002E14E9" w:rsidP="002E14E9">
            <w:pPr>
              <w:keepNext/>
              <w:spacing w:line="240" w:lineRule="auto"/>
              <w:jc w:val="both"/>
              <w:rPr>
                <w:rFonts w:ascii="Times New Roman" w:hAnsi="Times New Roman" w:cs="Times New Roman"/>
                <w:sz w:val="16"/>
                <w:szCs w:val="18"/>
                <w:lang w:val="en-US"/>
              </w:rPr>
            </w:pPr>
            <w:r w:rsidRPr="00D15D9C">
              <w:rPr>
                <w:rFonts w:ascii="Times New Roman" w:hAnsi="Times New Roman" w:cs="Times New Roman"/>
                <w:sz w:val="16"/>
                <w:szCs w:val="18"/>
                <w:lang w:val="en-US"/>
              </w:rPr>
              <w:t>2010</w:t>
            </w:r>
          </w:p>
        </w:tc>
        <w:tc>
          <w:tcPr>
            <w:tcW w:w="486" w:type="pct"/>
            <w:shd w:val="clear" w:color="auto" w:fill="auto"/>
            <w:vAlign w:val="bottom"/>
          </w:tcPr>
          <w:p w14:paraId="5B76B4F4" w14:textId="6FE6A7F5"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£1,389.20</w:t>
            </w:r>
          </w:p>
        </w:tc>
        <w:tc>
          <w:tcPr>
            <w:tcW w:w="487" w:type="pct"/>
            <w:shd w:val="clear" w:color="auto" w:fill="auto"/>
            <w:vAlign w:val="bottom"/>
          </w:tcPr>
          <w:p w14:paraId="7408E627" w14:textId="7EC65667"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£1,590.86</w:t>
            </w:r>
          </w:p>
        </w:tc>
        <w:tc>
          <w:tcPr>
            <w:tcW w:w="305" w:type="pct"/>
            <w:shd w:val="clear" w:color="auto" w:fill="auto"/>
            <w:vAlign w:val="bottom"/>
          </w:tcPr>
          <w:p w14:paraId="14726D7E" w14:textId="19EDA156"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-£201.65</w:t>
            </w:r>
          </w:p>
        </w:tc>
        <w:tc>
          <w:tcPr>
            <w:tcW w:w="410" w:type="pct"/>
            <w:vAlign w:val="bottom"/>
          </w:tcPr>
          <w:p w14:paraId="04DF300D" w14:textId="4C5313B8"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£780.77</w:t>
            </w:r>
          </w:p>
        </w:tc>
        <w:tc>
          <w:tcPr>
            <w:tcW w:w="487" w:type="pct"/>
            <w:vAlign w:val="bottom"/>
          </w:tcPr>
          <w:p w14:paraId="01431BD2" w14:textId="2A284B84"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£1,001.30</w:t>
            </w:r>
          </w:p>
        </w:tc>
        <w:tc>
          <w:tcPr>
            <w:tcW w:w="305" w:type="pct"/>
            <w:vAlign w:val="bottom"/>
          </w:tcPr>
          <w:p w14:paraId="068F0A81" w14:textId="66E5E057"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-£220.54</w:t>
            </w:r>
          </w:p>
        </w:tc>
        <w:tc>
          <w:tcPr>
            <w:tcW w:w="410" w:type="pct"/>
            <w:vAlign w:val="bottom"/>
          </w:tcPr>
          <w:p w14:paraId="3892A7B8" w14:textId="1BDC5E32"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£507.77</w:t>
            </w:r>
          </w:p>
        </w:tc>
        <w:tc>
          <w:tcPr>
            <w:tcW w:w="410" w:type="pct"/>
            <w:vAlign w:val="bottom"/>
          </w:tcPr>
          <w:p w14:paraId="6D390D4C" w14:textId="70166FEA"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£590.91</w:t>
            </w:r>
          </w:p>
        </w:tc>
        <w:tc>
          <w:tcPr>
            <w:tcW w:w="305" w:type="pct"/>
            <w:vAlign w:val="bottom"/>
          </w:tcPr>
          <w:p w14:paraId="40C01A31" w14:textId="27D0565A"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-£83.14</w:t>
            </w:r>
          </w:p>
        </w:tc>
        <w:tc>
          <w:tcPr>
            <w:tcW w:w="410" w:type="pct"/>
            <w:vAlign w:val="bottom"/>
          </w:tcPr>
          <w:p w14:paraId="24B98DC3" w14:textId="7E8D7536"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£834.22</w:t>
            </w:r>
          </w:p>
        </w:tc>
        <w:tc>
          <w:tcPr>
            <w:tcW w:w="487" w:type="pct"/>
            <w:vAlign w:val="bottom"/>
          </w:tcPr>
          <w:p w14:paraId="7D804202" w14:textId="13D69381"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£1,001.21</w:t>
            </w:r>
          </w:p>
        </w:tc>
        <w:tc>
          <w:tcPr>
            <w:tcW w:w="305" w:type="pct"/>
            <w:vAlign w:val="bottom"/>
          </w:tcPr>
          <w:p w14:paraId="3C715491" w14:textId="29E56B25"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-£166.99</w:t>
            </w:r>
          </w:p>
        </w:tc>
      </w:tr>
      <w:tr w:rsidR="002E14E9" w:rsidRPr="00D15D9C" w14:paraId="5BC8D0C1" w14:textId="77777777" w:rsidTr="002E14E9">
        <w:trPr>
          <w:trHeight w:val="104"/>
        </w:trPr>
        <w:tc>
          <w:tcPr>
            <w:tcW w:w="194" w:type="pct"/>
          </w:tcPr>
          <w:p w14:paraId="63C71BB6" w14:textId="77777777" w:rsidR="002E14E9" w:rsidRPr="00D15D9C" w:rsidRDefault="002E14E9" w:rsidP="002E14E9">
            <w:pPr>
              <w:keepNext/>
              <w:spacing w:line="240" w:lineRule="auto"/>
              <w:jc w:val="both"/>
              <w:rPr>
                <w:rFonts w:ascii="Times New Roman" w:hAnsi="Times New Roman" w:cs="Times New Roman"/>
                <w:sz w:val="16"/>
                <w:szCs w:val="18"/>
                <w:lang w:val="en-US"/>
              </w:rPr>
            </w:pPr>
            <w:r w:rsidRPr="00D15D9C">
              <w:rPr>
                <w:rFonts w:ascii="Times New Roman" w:hAnsi="Times New Roman" w:cs="Times New Roman"/>
                <w:sz w:val="16"/>
                <w:szCs w:val="18"/>
                <w:lang w:val="en-US"/>
              </w:rPr>
              <w:t>2011</w:t>
            </w:r>
          </w:p>
        </w:tc>
        <w:tc>
          <w:tcPr>
            <w:tcW w:w="486" w:type="pct"/>
            <w:shd w:val="clear" w:color="auto" w:fill="auto"/>
            <w:vAlign w:val="bottom"/>
          </w:tcPr>
          <w:p w14:paraId="687EFD0A" w14:textId="614C3585"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£1,533.72</w:t>
            </w:r>
          </w:p>
        </w:tc>
        <w:tc>
          <w:tcPr>
            <w:tcW w:w="487" w:type="pct"/>
            <w:shd w:val="clear" w:color="auto" w:fill="auto"/>
            <w:vAlign w:val="bottom"/>
          </w:tcPr>
          <w:p w14:paraId="6ABE665C" w14:textId="43AE094E"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£1,860.57</w:t>
            </w:r>
          </w:p>
        </w:tc>
        <w:tc>
          <w:tcPr>
            <w:tcW w:w="305" w:type="pct"/>
            <w:shd w:val="clear" w:color="auto" w:fill="auto"/>
            <w:vAlign w:val="bottom"/>
          </w:tcPr>
          <w:p w14:paraId="2569CFAF" w14:textId="06A7D4F3"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-£326.85</w:t>
            </w:r>
          </w:p>
        </w:tc>
        <w:tc>
          <w:tcPr>
            <w:tcW w:w="410" w:type="pct"/>
            <w:vAlign w:val="bottom"/>
          </w:tcPr>
          <w:p w14:paraId="67513481" w14:textId="6FA1190F"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£850.84</w:t>
            </w:r>
          </w:p>
        </w:tc>
        <w:tc>
          <w:tcPr>
            <w:tcW w:w="487" w:type="pct"/>
            <w:vAlign w:val="bottom"/>
          </w:tcPr>
          <w:p w14:paraId="31582117" w14:textId="124B49CA"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£1,123.66</w:t>
            </w:r>
          </w:p>
        </w:tc>
        <w:tc>
          <w:tcPr>
            <w:tcW w:w="305" w:type="pct"/>
            <w:vAlign w:val="bottom"/>
          </w:tcPr>
          <w:p w14:paraId="1CFA3C3C" w14:textId="6D5A8F17"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-£272.82</w:t>
            </w:r>
          </w:p>
        </w:tc>
        <w:tc>
          <w:tcPr>
            <w:tcW w:w="410" w:type="pct"/>
            <w:vAlign w:val="bottom"/>
          </w:tcPr>
          <w:p w14:paraId="46E58B36" w14:textId="463054D9"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£500.76</w:t>
            </w:r>
          </w:p>
        </w:tc>
        <w:tc>
          <w:tcPr>
            <w:tcW w:w="410" w:type="pct"/>
            <w:vAlign w:val="bottom"/>
          </w:tcPr>
          <w:p w14:paraId="6F1A600B" w14:textId="4733ED76"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£645.83</w:t>
            </w:r>
          </w:p>
        </w:tc>
        <w:tc>
          <w:tcPr>
            <w:tcW w:w="305" w:type="pct"/>
            <w:vAlign w:val="bottom"/>
          </w:tcPr>
          <w:p w14:paraId="61E3867F" w14:textId="2E299F89"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-£145.07</w:t>
            </w:r>
          </w:p>
        </w:tc>
        <w:tc>
          <w:tcPr>
            <w:tcW w:w="410" w:type="pct"/>
            <w:vAlign w:val="bottom"/>
          </w:tcPr>
          <w:p w14:paraId="70ABA3C1" w14:textId="0DDA122E"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£904.15</w:t>
            </w:r>
          </w:p>
        </w:tc>
        <w:tc>
          <w:tcPr>
            <w:tcW w:w="487" w:type="pct"/>
            <w:vAlign w:val="bottom"/>
          </w:tcPr>
          <w:p w14:paraId="03B6195B" w14:textId="01F82629"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£1,142.52</w:t>
            </w:r>
          </w:p>
        </w:tc>
        <w:tc>
          <w:tcPr>
            <w:tcW w:w="305" w:type="pct"/>
            <w:vAlign w:val="bottom"/>
          </w:tcPr>
          <w:p w14:paraId="7BF75D72" w14:textId="27DCB642"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-£238.37</w:t>
            </w:r>
          </w:p>
        </w:tc>
      </w:tr>
      <w:tr w:rsidR="002E14E9" w:rsidRPr="00D15D9C" w14:paraId="76B8D8F1" w14:textId="77777777" w:rsidTr="002E14E9">
        <w:trPr>
          <w:trHeight w:val="119"/>
        </w:trPr>
        <w:tc>
          <w:tcPr>
            <w:tcW w:w="194" w:type="pct"/>
          </w:tcPr>
          <w:p w14:paraId="41FD5D25" w14:textId="77777777" w:rsidR="002E14E9" w:rsidRPr="00D15D9C" w:rsidRDefault="002E14E9" w:rsidP="002E14E9">
            <w:pPr>
              <w:spacing w:line="240" w:lineRule="auto"/>
              <w:jc w:val="both"/>
              <w:rPr>
                <w:rFonts w:ascii="Times New Roman" w:hAnsi="Times New Roman" w:cs="Times New Roman"/>
                <w:sz w:val="16"/>
                <w:szCs w:val="18"/>
                <w:lang w:val="en-US"/>
              </w:rPr>
            </w:pPr>
            <w:r w:rsidRPr="00D15D9C">
              <w:rPr>
                <w:rFonts w:ascii="Times New Roman" w:hAnsi="Times New Roman" w:cs="Times New Roman"/>
                <w:sz w:val="16"/>
                <w:szCs w:val="18"/>
                <w:lang w:val="en-US"/>
              </w:rPr>
              <w:t>2012</w:t>
            </w:r>
          </w:p>
        </w:tc>
        <w:tc>
          <w:tcPr>
            <w:tcW w:w="486" w:type="pct"/>
            <w:shd w:val="clear" w:color="auto" w:fill="auto"/>
            <w:vAlign w:val="bottom"/>
          </w:tcPr>
          <w:p w14:paraId="2FEB36E6" w14:textId="5948C0C5"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£1,528.19</w:t>
            </w:r>
          </w:p>
        </w:tc>
        <w:tc>
          <w:tcPr>
            <w:tcW w:w="487" w:type="pct"/>
            <w:shd w:val="clear" w:color="auto" w:fill="auto"/>
            <w:vAlign w:val="bottom"/>
          </w:tcPr>
          <w:p w14:paraId="6DA5E2F4" w14:textId="57181849"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£1,946.34</w:t>
            </w:r>
          </w:p>
        </w:tc>
        <w:tc>
          <w:tcPr>
            <w:tcW w:w="305" w:type="pct"/>
            <w:shd w:val="clear" w:color="auto" w:fill="auto"/>
            <w:vAlign w:val="bottom"/>
          </w:tcPr>
          <w:p w14:paraId="10009CD6" w14:textId="526896BD"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-£418.15</w:t>
            </w:r>
          </w:p>
        </w:tc>
        <w:tc>
          <w:tcPr>
            <w:tcW w:w="410" w:type="pct"/>
            <w:vAlign w:val="bottom"/>
          </w:tcPr>
          <w:p w14:paraId="028D6A54" w14:textId="116BB1EC"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£836.96</w:t>
            </w:r>
          </w:p>
        </w:tc>
        <w:tc>
          <w:tcPr>
            <w:tcW w:w="487" w:type="pct"/>
            <w:vAlign w:val="bottom"/>
          </w:tcPr>
          <w:p w14:paraId="0634CEEB" w14:textId="6B95555E"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£1,154.10</w:t>
            </w:r>
          </w:p>
        </w:tc>
        <w:tc>
          <w:tcPr>
            <w:tcW w:w="305" w:type="pct"/>
            <w:vAlign w:val="bottom"/>
          </w:tcPr>
          <w:p w14:paraId="32F2BBE8" w14:textId="5AF8DE8C"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-£317.14</w:t>
            </w:r>
          </w:p>
        </w:tc>
        <w:tc>
          <w:tcPr>
            <w:tcW w:w="410" w:type="pct"/>
            <w:vAlign w:val="bottom"/>
          </w:tcPr>
          <w:p w14:paraId="251F7609" w14:textId="187E942D"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£490.94</w:t>
            </w:r>
          </w:p>
        </w:tc>
        <w:tc>
          <w:tcPr>
            <w:tcW w:w="410" w:type="pct"/>
            <w:vAlign w:val="bottom"/>
          </w:tcPr>
          <w:p w14:paraId="42FFFBCB" w14:textId="4B074ABA"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£640.19</w:t>
            </w:r>
          </w:p>
        </w:tc>
        <w:tc>
          <w:tcPr>
            <w:tcW w:w="305" w:type="pct"/>
            <w:vAlign w:val="bottom"/>
          </w:tcPr>
          <w:p w14:paraId="716B65A2" w14:textId="71CAAD3D"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-£149.25</w:t>
            </w:r>
          </w:p>
        </w:tc>
        <w:tc>
          <w:tcPr>
            <w:tcW w:w="410" w:type="pct"/>
            <w:vAlign w:val="bottom"/>
          </w:tcPr>
          <w:p w14:paraId="4026F9ED" w14:textId="0764FE0A"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£887.63</w:t>
            </w:r>
          </w:p>
        </w:tc>
        <w:tc>
          <w:tcPr>
            <w:tcW w:w="487" w:type="pct"/>
            <w:vAlign w:val="bottom"/>
          </w:tcPr>
          <w:p w14:paraId="324EDF87" w14:textId="4872894B"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£1,165.93</w:t>
            </w:r>
          </w:p>
        </w:tc>
        <w:tc>
          <w:tcPr>
            <w:tcW w:w="305" w:type="pct"/>
            <w:vAlign w:val="bottom"/>
          </w:tcPr>
          <w:p w14:paraId="16E1FD23" w14:textId="6D09DCE8"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-£278.30</w:t>
            </w:r>
          </w:p>
        </w:tc>
      </w:tr>
      <w:tr w:rsidR="002E14E9" w:rsidRPr="00D15D9C" w14:paraId="631112F3" w14:textId="77777777" w:rsidTr="002E14E9">
        <w:trPr>
          <w:trHeight w:val="77"/>
        </w:trPr>
        <w:tc>
          <w:tcPr>
            <w:tcW w:w="194" w:type="pct"/>
          </w:tcPr>
          <w:p w14:paraId="2C677C5B" w14:textId="77777777" w:rsidR="002E14E9" w:rsidRPr="00D15D9C" w:rsidRDefault="002E14E9" w:rsidP="002E14E9">
            <w:pPr>
              <w:spacing w:line="240" w:lineRule="auto"/>
              <w:jc w:val="both"/>
              <w:rPr>
                <w:rFonts w:ascii="Times New Roman" w:hAnsi="Times New Roman" w:cs="Times New Roman"/>
                <w:sz w:val="16"/>
                <w:szCs w:val="18"/>
                <w:lang w:val="en-US"/>
              </w:rPr>
            </w:pPr>
            <w:r w:rsidRPr="00D15D9C">
              <w:rPr>
                <w:rFonts w:ascii="Times New Roman" w:hAnsi="Times New Roman" w:cs="Times New Roman"/>
                <w:sz w:val="16"/>
                <w:szCs w:val="18"/>
                <w:lang w:val="en-US"/>
              </w:rPr>
              <w:t>2013</w:t>
            </w:r>
          </w:p>
        </w:tc>
        <w:tc>
          <w:tcPr>
            <w:tcW w:w="486" w:type="pct"/>
            <w:shd w:val="clear" w:color="auto" w:fill="auto"/>
            <w:vAlign w:val="bottom"/>
          </w:tcPr>
          <w:p w14:paraId="191A6AA1" w14:textId="2E6CA83E"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£1,528.61</w:t>
            </w:r>
          </w:p>
        </w:tc>
        <w:tc>
          <w:tcPr>
            <w:tcW w:w="487" w:type="pct"/>
            <w:shd w:val="clear" w:color="auto" w:fill="auto"/>
            <w:vAlign w:val="bottom"/>
          </w:tcPr>
          <w:p w14:paraId="2579657A" w14:textId="197F2506"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£1,962.53</w:t>
            </w:r>
          </w:p>
        </w:tc>
        <w:tc>
          <w:tcPr>
            <w:tcW w:w="305" w:type="pct"/>
            <w:shd w:val="clear" w:color="auto" w:fill="auto"/>
            <w:vAlign w:val="bottom"/>
          </w:tcPr>
          <w:p w14:paraId="3D36BBA2" w14:textId="3DBC0A22"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-£433.92</w:t>
            </w:r>
          </w:p>
        </w:tc>
        <w:tc>
          <w:tcPr>
            <w:tcW w:w="410" w:type="pct"/>
            <w:vAlign w:val="bottom"/>
          </w:tcPr>
          <w:p w14:paraId="77C9062C" w14:textId="71DD819B"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£866.76</w:t>
            </w:r>
          </w:p>
        </w:tc>
        <w:tc>
          <w:tcPr>
            <w:tcW w:w="487" w:type="pct"/>
            <w:vAlign w:val="bottom"/>
          </w:tcPr>
          <w:p w14:paraId="75FEBB65" w14:textId="59C20D8B"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£1,186.37</w:t>
            </w:r>
          </w:p>
        </w:tc>
        <w:tc>
          <w:tcPr>
            <w:tcW w:w="305" w:type="pct"/>
            <w:vAlign w:val="bottom"/>
          </w:tcPr>
          <w:p w14:paraId="486803CF" w14:textId="048E7F77"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-£319.61</w:t>
            </w:r>
          </w:p>
        </w:tc>
        <w:tc>
          <w:tcPr>
            <w:tcW w:w="410" w:type="pct"/>
            <w:vAlign w:val="bottom"/>
          </w:tcPr>
          <w:p w14:paraId="5966E840" w14:textId="69BCB645"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£428.96</w:t>
            </w:r>
          </w:p>
        </w:tc>
        <w:tc>
          <w:tcPr>
            <w:tcW w:w="410" w:type="pct"/>
            <w:vAlign w:val="bottom"/>
          </w:tcPr>
          <w:p w14:paraId="5BE8C719" w14:textId="07A95E32"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£670.04</w:t>
            </w:r>
          </w:p>
        </w:tc>
        <w:tc>
          <w:tcPr>
            <w:tcW w:w="305" w:type="pct"/>
            <w:vAlign w:val="bottom"/>
          </w:tcPr>
          <w:p w14:paraId="0C2B00D9" w14:textId="078F5193"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-£241.08</w:t>
            </w:r>
          </w:p>
        </w:tc>
        <w:tc>
          <w:tcPr>
            <w:tcW w:w="410" w:type="pct"/>
            <w:vAlign w:val="bottom"/>
          </w:tcPr>
          <w:p w14:paraId="68CC347C" w14:textId="20392ABA"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£873.51</w:t>
            </w:r>
          </w:p>
        </w:tc>
        <w:tc>
          <w:tcPr>
            <w:tcW w:w="487" w:type="pct"/>
            <w:vAlign w:val="bottom"/>
          </w:tcPr>
          <w:p w14:paraId="7D0666F7" w14:textId="4C28EF7F"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£1,193.16</w:t>
            </w:r>
          </w:p>
        </w:tc>
        <w:tc>
          <w:tcPr>
            <w:tcW w:w="305" w:type="pct"/>
            <w:vAlign w:val="bottom"/>
          </w:tcPr>
          <w:p w14:paraId="79A8FD79" w14:textId="5978B161"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-£319.65</w:t>
            </w:r>
          </w:p>
        </w:tc>
      </w:tr>
      <w:tr w:rsidR="002E14E9" w:rsidRPr="00D15D9C" w14:paraId="7C2F60FE" w14:textId="77777777" w:rsidTr="002E14E9">
        <w:trPr>
          <w:trHeight w:val="77"/>
        </w:trPr>
        <w:tc>
          <w:tcPr>
            <w:tcW w:w="194" w:type="pct"/>
          </w:tcPr>
          <w:p w14:paraId="2110E832" w14:textId="77777777" w:rsidR="002E14E9" w:rsidRPr="00D15D9C" w:rsidRDefault="002E14E9" w:rsidP="002E14E9">
            <w:pPr>
              <w:spacing w:line="240" w:lineRule="auto"/>
              <w:jc w:val="both"/>
              <w:rPr>
                <w:rFonts w:ascii="Times New Roman" w:hAnsi="Times New Roman" w:cs="Times New Roman"/>
                <w:sz w:val="16"/>
                <w:szCs w:val="18"/>
                <w:lang w:val="en-US"/>
              </w:rPr>
            </w:pPr>
            <w:r w:rsidRPr="00D15D9C">
              <w:rPr>
                <w:rFonts w:ascii="Times New Roman" w:hAnsi="Times New Roman" w:cs="Times New Roman"/>
                <w:sz w:val="16"/>
                <w:szCs w:val="18"/>
                <w:lang w:val="en-US"/>
              </w:rPr>
              <w:t>2014</w:t>
            </w:r>
          </w:p>
        </w:tc>
        <w:tc>
          <w:tcPr>
            <w:tcW w:w="486" w:type="pct"/>
            <w:shd w:val="clear" w:color="auto" w:fill="auto"/>
            <w:vAlign w:val="bottom"/>
          </w:tcPr>
          <w:p w14:paraId="20A87991" w14:textId="0639B2B4"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£1,643.64</w:t>
            </w:r>
          </w:p>
        </w:tc>
        <w:tc>
          <w:tcPr>
            <w:tcW w:w="487" w:type="pct"/>
            <w:shd w:val="clear" w:color="auto" w:fill="auto"/>
            <w:vAlign w:val="bottom"/>
          </w:tcPr>
          <w:p w14:paraId="7A4C7A60" w14:textId="6E895C69"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£2,061.71</w:t>
            </w:r>
          </w:p>
        </w:tc>
        <w:tc>
          <w:tcPr>
            <w:tcW w:w="305" w:type="pct"/>
            <w:shd w:val="clear" w:color="auto" w:fill="auto"/>
            <w:vAlign w:val="bottom"/>
          </w:tcPr>
          <w:p w14:paraId="62FFB8BF" w14:textId="26AB0AC1"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-£418.07</w:t>
            </w:r>
          </w:p>
        </w:tc>
        <w:tc>
          <w:tcPr>
            <w:tcW w:w="410" w:type="pct"/>
            <w:vAlign w:val="bottom"/>
          </w:tcPr>
          <w:p w14:paraId="075F6B9B" w14:textId="0AC84317" w:rsidR="002E14E9" w:rsidRPr="00D15D9C" w:rsidRDefault="00C362A4" w:rsidP="002E14E9">
            <w:pPr>
              <w:spacing w:line="240" w:lineRule="auto"/>
              <w:jc w:val="both"/>
              <w:rPr>
                <w:rFonts w:ascii="Times New Roman" w:hAnsi="Times New Roman" w:cs="Times New Roman"/>
                <w:sz w:val="16"/>
                <w:szCs w:val="16"/>
                <w:lang w:val="en-US"/>
              </w:rPr>
            </w:pPr>
            <w:r>
              <w:rPr>
                <w:rFonts w:ascii="Times New Roman" w:hAnsi="Times New Roman" w:cs="Times New Roman"/>
                <w:sz w:val="16"/>
                <w:szCs w:val="16"/>
                <w:lang w:val="en-US"/>
              </w:rPr>
              <w:t>e</w:t>
            </w:r>
          </w:p>
        </w:tc>
        <w:tc>
          <w:tcPr>
            <w:tcW w:w="487" w:type="pct"/>
            <w:vAlign w:val="bottom"/>
          </w:tcPr>
          <w:p w14:paraId="72AFC237" w14:textId="3FC28CF1"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£1,118.33</w:t>
            </w:r>
          </w:p>
        </w:tc>
        <w:tc>
          <w:tcPr>
            <w:tcW w:w="305" w:type="pct"/>
            <w:vAlign w:val="bottom"/>
          </w:tcPr>
          <w:p w14:paraId="5BBABEED" w14:textId="25A5CD3F"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-£302.14</w:t>
            </w:r>
          </w:p>
        </w:tc>
        <w:tc>
          <w:tcPr>
            <w:tcW w:w="410" w:type="pct"/>
            <w:vAlign w:val="bottom"/>
          </w:tcPr>
          <w:p w14:paraId="263B692F" w14:textId="64BFBF9A"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£362.09</w:t>
            </w:r>
          </w:p>
        </w:tc>
        <w:tc>
          <w:tcPr>
            <w:tcW w:w="410" w:type="pct"/>
            <w:vAlign w:val="bottom"/>
          </w:tcPr>
          <w:p w14:paraId="503EF6CE" w14:textId="2B266F5B"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£566.50</w:t>
            </w:r>
          </w:p>
        </w:tc>
        <w:tc>
          <w:tcPr>
            <w:tcW w:w="305" w:type="pct"/>
            <w:vAlign w:val="bottom"/>
          </w:tcPr>
          <w:p w14:paraId="1A8F28A9" w14:textId="7C8ACBEC" w:rsidR="002E14E9" w:rsidRPr="00D15D9C" w:rsidRDefault="002E14E9" w:rsidP="002E14E9">
            <w:pPr>
              <w:spacing w:line="240" w:lineRule="auto"/>
              <w:jc w:val="both"/>
              <w:rPr>
                <w:rFonts w:ascii="Times New Roman" w:hAnsi="Times New Roman" w:cs="Times New Roman"/>
                <w:sz w:val="16"/>
                <w:szCs w:val="16"/>
                <w:lang w:val="en-US"/>
              </w:rPr>
            </w:pPr>
            <w:r w:rsidRPr="00C362A4">
              <w:rPr>
                <w:rFonts w:ascii="Times New Roman" w:hAnsi="Times New Roman" w:cs="Times New Roman"/>
                <w:sz w:val="16"/>
                <w:szCs w:val="16"/>
                <w:lang w:val="en-US"/>
              </w:rPr>
              <w:t>-£204.40</w:t>
            </w:r>
          </w:p>
        </w:tc>
        <w:tc>
          <w:tcPr>
            <w:tcW w:w="410" w:type="pct"/>
            <w:vAlign w:val="bottom"/>
          </w:tcPr>
          <w:p w14:paraId="01179D7C" w14:textId="73BE2314"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£846.25</w:t>
            </w:r>
          </w:p>
        </w:tc>
        <w:tc>
          <w:tcPr>
            <w:tcW w:w="487" w:type="pct"/>
            <w:vAlign w:val="bottom"/>
          </w:tcPr>
          <w:p w14:paraId="02015978" w14:textId="6054AA54"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£1,139.06</w:t>
            </w:r>
          </w:p>
        </w:tc>
        <w:tc>
          <w:tcPr>
            <w:tcW w:w="305" w:type="pct"/>
            <w:vAlign w:val="bottom"/>
          </w:tcPr>
          <w:p w14:paraId="08D205A6" w14:textId="2B17404B"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-£292.81</w:t>
            </w:r>
          </w:p>
        </w:tc>
      </w:tr>
      <w:tr w:rsidR="002E14E9" w:rsidRPr="00D15D9C" w14:paraId="0D26DFB5" w14:textId="77777777" w:rsidTr="002E14E9">
        <w:trPr>
          <w:trHeight w:val="97"/>
        </w:trPr>
        <w:tc>
          <w:tcPr>
            <w:tcW w:w="194" w:type="pct"/>
          </w:tcPr>
          <w:p w14:paraId="40A8DDDE" w14:textId="77777777" w:rsidR="002E14E9" w:rsidRPr="00D15D9C" w:rsidRDefault="002E14E9" w:rsidP="002E14E9">
            <w:pPr>
              <w:spacing w:line="240" w:lineRule="auto"/>
              <w:jc w:val="both"/>
              <w:rPr>
                <w:rFonts w:ascii="Times New Roman" w:hAnsi="Times New Roman" w:cs="Times New Roman"/>
                <w:sz w:val="16"/>
                <w:szCs w:val="18"/>
                <w:lang w:val="en-US"/>
              </w:rPr>
            </w:pPr>
            <w:r w:rsidRPr="00D15D9C">
              <w:rPr>
                <w:rFonts w:ascii="Times New Roman" w:hAnsi="Times New Roman" w:cs="Times New Roman"/>
                <w:b/>
                <w:sz w:val="16"/>
                <w:szCs w:val="18"/>
                <w:lang w:val="en-US"/>
              </w:rPr>
              <w:t>All years</w:t>
            </w:r>
          </w:p>
        </w:tc>
        <w:tc>
          <w:tcPr>
            <w:tcW w:w="486" w:type="pct"/>
            <w:shd w:val="clear" w:color="auto" w:fill="auto"/>
            <w:vAlign w:val="bottom"/>
          </w:tcPr>
          <w:p w14:paraId="29545641" w14:textId="360A46AD"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£1,512.61</w:t>
            </w:r>
          </w:p>
        </w:tc>
        <w:tc>
          <w:tcPr>
            <w:tcW w:w="487" w:type="pct"/>
            <w:shd w:val="clear" w:color="auto" w:fill="auto"/>
            <w:vAlign w:val="bottom"/>
          </w:tcPr>
          <w:p w14:paraId="237DD5D4" w14:textId="434634FD"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£1,862.83</w:t>
            </w:r>
          </w:p>
        </w:tc>
        <w:tc>
          <w:tcPr>
            <w:tcW w:w="305" w:type="pct"/>
            <w:shd w:val="clear" w:color="auto" w:fill="auto"/>
            <w:vAlign w:val="bottom"/>
          </w:tcPr>
          <w:p w14:paraId="2D80F42B" w14:textId="776B9517"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-£350.23</w:t>
            </w:r>
          </w:p>
        </w:tc>
        <w:tc>
          <w:tcPr>
            <w:tcW w:w="410" w:type="pct"/>
            <w:vAlign w:val="bottom"/>
          </w:tcPr>
          <w:p w14:paraId="4723DA68" w14:textId="7543829F"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£828.61</w:t>
            </w:r>
          </w:p>
        </w:tc>
        <w:tc>
          <w:tcPr>
            <w:tcW w:w="487" w:type="pct"/>
            <w:vAlign w:val="bottom"/>
          </w:tcPr>
          <w:p w14:paraId="457E97E1" w14:textId="39F703ED"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£1,108.89</w:t>
            </w:r>
          </w:p>
        </w:tc>
        <w:tc>
          <w:tcPr>
            <w:tcW w:w="305" w:type="pct"/>
            <w:vAlign w:val="bottom"/>
          </w:tcPr>
          <w:p w14:paraId="2495733F" w14:textId="545E5FCE"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-£280.28</w:t>
            </w:r>
          </w:p>
        </w:tc>
        <w:tc>
          <w:tcPr>
            <w:tcW w:w="410" w:type="pct"/>
            <w:vAlign w:val="bottom"/>
          </w:tcPr>
          <w:p w14:paraId="14730FEE" w14:textId="438E5154"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£469.88</w:t>
            </w:r>
          </w:p>
        </w:tc>
        <w:tc>
          <w:tcPr>
            <w:tcW w:w="410" w:type="pct"/>
            <w:vAlign w:val="bottom"/>
          </w:tcPr>
          <w:p w14:paraId="1D36E159" w14:textId="45D2E825"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£627.47</w:t>
            </w:r>
          </w:p>
        </w:tc>
        <w:tc>
          <w:tcPr>
            <w:tcW w:w="305" w:type="pct"/>
            <w:vAlign w:val="bottom"/>
          </w:tcPr>
          <w:p w14:paraId="5D6FDC89" w14:textId="4720AB1B"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sz w:val="16"/>
                <w:szCs w:val="16"/>
                <w:lang w:val="en-US"/>
              </w:rPr>
              <w:t>-£157.59</w:t>
            </w:r>
          </w:p>
        </w:tc>
        <w:tc>
          <w:tcPr>
            <w:tcW w:w="410" w:type="pct"/>
            <w:vAlign w:val="bottom"/>
          </w:tcPr>
          <w:p w14:paraId="276C5F5E" w14:textId="4B511894"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£871.93</w:t>
            </w:r>
          </w:p>
        </w:tc>
        <w:tc>
          <w:tcPr>
            <w:tcW w:w="487" w:type="pct"/>
            <w:vAlign w:val="bottom"/>
          </w:tcPr>
          <w:p w14:paraId="03936CB3" w14:textId="0128C394"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£1,123.77</w:t>
            </w:r>
          </w:p>
        </w:tc>
        <w:tc>
          <w:tcPr>
            <w:tcW w:w="305" w:type="pct"/>
            <w:vAlign w:val="bottom"/>
          </w:tcPr>
          <w:p w14:paraId="49BDB072" w14:textId="13E3C821" w:rsidR="002E14E9" w:rsidRPr="00D15D9C" w:rsidRDefault="002E14E9" w:rsidP="002E14E9">
            <w:pPr>
              <w:spacing w:line="240" w:lineRule="auto"/>
              <w:jc w:val="both"/>
              <w:rPr>
                <w:rFonts w:ascii="Times New Roman" w:hAnsi="Times New Roman" w:cs="Times New Roman"/>
                <w:b/>
                <w:sz w:val="16"/>
                <w:szCs w:val="16"/>
                <w:lang w:val="en-US"/>
              </w:rPr>
            </w:pPr>
            <w:r w:rsidRPr="00C362A4">
              <w:rPr>
                <w:rFonts w:ascii="Times New Roman" w:hAnsi="Times New Roman" w:cs="Times New Roman"/>
                <w:b/>
                <w:bCs/>
                <w:sz w:val="16"/>
                <w:szCs w:val="16"/>
                <w:lang w:val="en-US"/>
              </w:rPr>
              <w:t>-£251.84</w:t>
            </w:r>
          </w:p>
        </w:tc>
      </w:tr>
    </w:tbl>
    <w:p w14:paraId="2760D183" w14:textId="77777777" w:rsidR="001D4D93" w:rsidRPr="00D15D9C" w:rsidRDefault="001D4D93" w:rsidP="001D4D93">
      <w:pPr>
        <w:pStyle w:val="Footnotes"/>
        <w:spacing w:after="0"/>
        <w:jc w:val="both"/>
        <w:rPr>
          <w:rFonts w:cs="Times New Roman"/>
          <w:lang w:val="en-US"/>
        </w:rPr>
      </w:pPr>
      <w:r w:rsidRPr="00D15D9C">
        <w:rPr>
          <w:rFonts w:cs="Times New Roman"/>
          <w:lang w:val="en-US"/>
        </w:rPr>
        <w:t xml:space="preserve">Abbreviations: </w:t>
      </w:r>
      <w:proofErr w:type="spellStart"/>
      <w:r w:rsidRPr="00D15D9C">
        <w:rPr>
          <w:rFonts w:cs="Times New Roman"/>
          <w:lang w:val="en-US"/>
        </w:rPr>
        <w:t>LoS</w:t>
      </w:r>
      <w:proofErr w:type="spellEnd"/>
      <w:r w:rsidRPr="00D15D9C">
        <w:rPr>
          <w:rFonts w:cs="Times New Roman"/>
          <w:lang w:val="en-US"/>
        </w:rPr>
        <w:t>, length of stay; NSTEMI, non-ST segment elevation myocardial infarction; STEMI, ST segment elevation myocardial infarction; TFA, transfemoral access; TRA, transradial access.</w:t>
      </w:r>
    </w:p>
    <w:p w14:paraId="48524F41" w14:textId="77777777" w:rsidR="001D4D93" w:rsidRPr="00D15D9C" w:rsidRDefault="001D4D93" w:rsidP="001D4D93">
      <w:pPr>
        <w:spacing w:after="0" w:line="240" w:lineRule="auto"/>
        <w:rPr>
          <w:lang w:val="en-US"/>
        </w:rPr>
      </w:pPr>
    </w:p>
    <w:p w14:paraId="18B74117" w14:textId="77777777" w:rsidR="001D4D93" w:rsidRPr="00D15D9C" w:rsidRDefault="001D4D93">
      <w:pPr>
        <w:spacing w:line="240" w:lineRule="auto"/>
        <w:rPr>
          <w:rFonts w:cs="Times New Roman"/>
          <w:szCs w:val="24"/>
          <w:lang w:val="en-US"/>
        </w:rPr>
      </w:pPr>
      <w:r w:rsidRPr="00D15D9C">
        <w:rPr>
          <w:rFonts w:cs="Times New Roman"/>
          <w:szCs w:val="24"/>
          <w:lang w:val="en-US"/>
        </w:rPr>
        <w:br w:type="page"/>
      </w:r>
    </w:p>
    <w:p w14:paraId="4948C5FA" w14:textId="3196D400" w:rsidR="001D4D93" w:rsidRPr="00C362A4" w:rsidRDefault="001D4D93" w:rsidP="001D4D93">
      <w:pPr>
        <w:pStyle w:val="Caption"/>
        <w:jc w:val="both"/>
        <w:rPr>
          <w:rFonts w:cs="Times New Roman"/>
          <w:lang w:val="en-US"/>
        </w:rPr>
      </w:pPr>
      <w:bookmarkStart w:id="5" w:name="_Ref479241557"/>
      <w:r w:rsidRPr="00D15D9C">
        <w:rPr>
          <w:rFonts w:cs="Times New Roman"/>
          <w:lang w:val="en-US"/>
        </w:rPr>
        <w:lastRenderedPageBreak/>
        <w:t>Table</w:t>
      </w:r>
      <w:r w:rsidR="00C362A4">
        <w:rPr>
          <w:rFonts w:cs="Times New Roman"/>
          <w:lang w:val="en-US"/>
        </w:rPr>
        <w:t xml:space="preserve"> 5</w:t>
      </w:r>
      <w:bookmarkEnd w:id="5"/>
      <w:r w:rsidRPr="00C362A4">
        <w:rPr>
          <w:rFonts w:cs="Times New Roman"/>
          <w:lang w:val="en-US"/>
        </w:rPr>
        <w:t>: Real-world analysis – estimated total complications, inpatient data, and costs due to increased radial uptake, per SHA, 2010-2014</w:t>
      </w:r>
    </w:p>
    <w:tbl>
      <w:tblPr>
        <w:tblStyle w:val="TableGrid"/>
        <w:tblW w:w="5000" w:type="pct"/>
        <w:tblLook w:val="04A0" w:firstRow="1" w:lastRow="0" w:firstColumn="1" w:lastColumn="0" w:noHBand="0" w:noVBand="1"/>
      </w:tblPr>
      <w:tblGrid>
        <w:gridCol w:w="2325"/>
        <w:gridCol w:w="2325"/>
        <w:gridCol w:w="2325"/>
        <w:gridCol w:w="2325"/>
        <w:gridCol w:w="2324"/>
        <w:gridCol w:w="2324"/>
      </w:tblGrid>
      <w:tr w:rsidR="004F6FA2" w:rsidRPr="00D15D9C" w14:paraId="445A343A" w14:textId="77777777" w:rsidTr="00B27ED1">
        <w:trPr>
          <w:trHeight w:val="745"/>
          <w:tblHeader/>
        </w:trPr>
        <w:tc>
          <w:tcPr>
            <w:tcW w:w="833" w:type="pct"/>
            <w:tcBorders>
              <w:bottom w:val="single" w:sz="4" w:space="0" w:color="auto"/>
            </w:tcBorders>
            <w:shd w:val="clear" w:color="auto" w:fill="auto"/>
          </w:tcPr>
          <w:p w14:paraId="07DFF19F"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Year</w:t>
            </w:r>
          </w:p>
        </w:tc>
        <w:tc>
          <w:tcPr>
            <w:tcW w:w="833" w:type="pct"/>
            <w:tcBorders>
              <w:bottom w:val="single" w:sz="4" w:space="0" w:color="auto"/>
            </w:tcBorders>
            <w:shd w:val="clear" w:color="auto" w:fill="auto"/>
          </w:tcPr>
          <w:p w14:paraId="35452685"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Transradial uptake remains constant at 2010 levels</w:t>
            </w:r>
          </w:p>
          <w:p w14:paraId="38E39A47"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Results (A)</w:t>
            </w:r>
          </w:p>
        </w:tc>
        <w:tc>
          <w:tcPr>
            <w:tcW w:w="833" w:type="pct"/>
            <w:tcBorders>
              <w:bottom w:val="single" w:sz="4" w:space="0" w:color="auto"/>
            </w:tcBorders>
            <w:shd w:val="clear" w:color="auto" w:fill="auto"/>
          </w:tcPr>
          <w:p w14:paraId="0EA26718"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Transradial uptake based on actual rates between 2010–2014</w:t>
            </w:r>
          </w:p>
          <w:p w14:paraId="0759BA45"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Results (B)</w:t>
            </w:r>
          </w:p>
        </w:tc>
        <w:tc>
          <w:tcPr>
            <w:tcW w:w="833" w:type="pct"/>
            <w:tcBorders>
              <w:bottom w:val="single" w:sz="4" w:space="0" w:color="auto"/>
            </w:tcBorders>
            <w:shd w:val="clear" w:color="auto" w:fill="auto"/>
          </w:tcPr>
          <w:p w14:paraId="184BA589" w14:textId="248158C8" w:rsidR="001D4D93" w:rsidRPr="00C362A4"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 xml:space="preserve">Transradial uptake based on region with highest </w:t>
            </w:r>
            <w:r w:rsidR="00CF7BF2" w:rsidRPr="00D15D9C">
              <w:rPr>
                <w:rFonts w:cs="Times New Roman"/>
                <w:b/>
                <w:sz w:val="18"/>
                <w:szCs w:val="18"/>
                <w:lang w:val="en-US"/>
              </w:rPr>
              <w:t>utili</w:t>
            </w:r>
            <w:r w:rsidR="00C362A4">
              <w:rPr>
                <w:rFonts w:ascii="Times New Roman" w:hAnsi="Times New Roman" w:cs="Times New Roman"/>
                <w:b/>
                <w:sz w:val="18"/>
                <w:szCs w:val="18"/>
                <w:lang w:val="en-US"/>
              </w:rPr>
              <w:t>z</w:t>
            </w:r>
            <w:r w:rsidR="00CF7BF2" w:rsidRPr="00C362A4">
              <w:rPr>
                <w:rFonts w:ascii="Times New Roman" w:hAnsi="Times New Roman" w:cs="Times New Roman"/>
                <w:b/>
                <w:sz w:val="18"/>
                <w:szCs w:val="18"/>
                <w:lang w:val="en-US"/>
              </w:rPr>
              <w:t xml:space="preserve">ation </w:t>
            </w:r>
            <w:r w:rsidRPr="00C362A4">
              <w:rPr>
                <w:rFonts w:ascii="Times New Roman" w:hAnsi="Times New Roman" w:cs="Times New Roman"/>
                <w:b/>
                <w:sz w:val="18"/>
                <w:szCs w:val="18"/>
                <w:lang w:val="en-US"/>
              </w:rPr>
              <w:t>(North East) between 2010-2014</w:t>
            </w:r>
          </w:p>
          <w:p w14:paraId="291A42A7"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Results (C)</w:t>
            </w:r>
          </w:p>
        </w:tc>
        <w:tc>
          <w:tcPr>
            <w:tcW w:w="833" w:type="pct"/>
            <w:tcBorders>
              <w:bottom w:val="single" w:sz="4" w:space="0" w:color="auto"/>
            </w:tcBorders>
            <w:shd w:val="clear" w:color="auto" w:fill="auto"/>
          </w:tcPr>
          <w:p w14:paraId="6F7BB7E3"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Events/costs avoided based on actual transradial uptake for 2010-2014 (% change)</w:t>
            </w:r>
          </w:p>
          <w:p w14:paraId="784A7AA5" w14:textId="77777777"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(B – A)</w:t>
            </w:r>
          </w:p>
        </w:tc>
        <w:tc>
          <w:tcPr>
            <w:tcW w:w="833" w:type="pct"/>
            <w:tcBorders>
              <w:bottom w:val="single" w:sz="4" w:space="0" w:color="auto"/>
            </w:tcBorders>
            <w:shd w:val="clear" w:color="auto" w:fill="auto"/>
          </w:tcPr>
          <w:p w14:paraId="5C4FFD75" w14:textId="1137B7E1" w:rsidR="001D4D93" w:rsidRPr="00D15D9C" w:rsidRDefault="001D4D93" w:rsidP="00B27ED1">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 xml:space="preserve">Additional events/costs avoided with uptake based on region with highest </w:t>
            </w:r>
            <w:r w:rsidR="00CF7BF2" w:rsidRPr="00D15D9C">
              <w:rPr>
                <w:rFonts w:cs="Times New Roman"/>
                <w:b/>
                <w:sz w:val="18"/>
                <w:szCs w:val="18"/>
                <w:lang w:val="en-US"/>
              </w:rPr>
              <w:t>utili</w:t>
            </w:r>
            <w:r w:rsidR="00C362A4">
              <w:rPr>
                <w:rFonts w:ascii="Times New Roman" w:hAnsi="Times New Roman" w:cs="Times New Roman"/>
                <w:b/>
                <w:sz w:val="18"/>
                <w:szCs w:val="18"/>
                <w:lang w:val="en-US"/>
              </w:rPr>
              <w:t>z</w:t>
            </w:r>
            <w:r w:rsidR="00CF7BF2" w:rsidRPr="00C362A4">
              <w:rPr>
                <w:rFonts w:ascii="Times New Roman" w:hAnsi="Times New Roman" w:cs="Times New Roman"/>
                <w:b/>
                <w:sz w:val="18"/>
                <w:szCs w:val="18"/>
                <w:lang w:val="en-US"/>
              </w:rPr>
              <w:t xml:space="preserve">ation </w:t>
            </w:r>
            <w:r w:rsidRPr="00D15D9C">
              <w:rPr>
                <w:rFonts w:cs="Times New Roman"/>
                <w:b/>
                <w:sz w:val="18"/>
                <w:szCs w:val="18"/>
                <w:lang w:val="en-US"/>
              </w:rPr>
              <w:t>(% change)</w:t>
            </w:r>
          </w:p>
          <w:p w14:paraId="03BB528A" w14:textId="77777777" w:rsidR="001D4D93" w:rsidRPr="00D15D9C" w:rsidRDefault="001D4D93" w:rsidP="00F73376">
            <w:pPr>
              <w:keepNext/>
              <w:spacing w:line="240" w:lineRule="auto"/>
              <w:jc w:val="center"/>
              <w:rPr>
                <w:rFonts w:ascii="Times New Roman" w:hAnsi="Times New Roman" w:cs="Times New Roman"/>
                <w:b/>
                <w:sz w:val="18"/>
                <w:szCs w:val="18"/>
                <w:lang w:val="en-US"/>
              </w:rPr>
            </w:pPr>
            <w:r w:rsidRPr="00D15D9C">
              <w:rPr>
                <w:rFonts w:cs="Times New Roman"/>
                <w:b/>
                <w:sz w:val="18"/>
                <w:szCs w:val="18"/>
                <w:lang w:val="en-US"/>
              </w:rPr>
              <w:t>(</w:t>
            </w:r>
            <w:r w:rsidR="00F73376" w:rsidRPr="00D15D9C">
              <w:rPr>
                <w:rFonts w:cs="Times New Roman"/>
                <w:b/>
                <w:sz w:val="18"/>
                <w:szCs w:val="18"/>
                <w:lang w:val="en-US"/>
              </w:rPr>
              <w:t>C</w:t>
            </w:r>
            <w:r w:rsidRPr="00D15D9C">
              <w:rPr>
                <w:rFonts w:cs="Times New Roman"/>
                <w:b/>
                <w:sz w:val="18"/>
                <w:szCs w:val="18"/>
                <w:lang w:val="en-US"/>
              </w:rPr>
              <w:t xml:space="preserve">– </w:t>
            </w:r>
            <w:r w:rsidR="00F73376" w:rsidRPr="00D15D9C">
              <w:rPr>
                <w:rFonts w:cs="Times New Roman"/>
                <w:b/>
                <w:sz w:val="18"/>
                <w:szCs w:val="18"/>
                <w:lang w:val="en-US"/>
              </w:rPr>
              <w:t>B</w:t>
            </w:r>
            <w:r w:rsidRPr="00D15D9C">
              <w:rPr>
                <w:rFonts w:cs="Times New Roman"/>
                <w:b/>
                <w:sz w:val="18"/>
                <w:szCs w:val="18"/>
                <w:lang w:val="en-US"/>
              </w:rPr>
              <w:t>)</w:t>
            </w:r>
          </w:p>
        </w:tc>
      </w:tr>
      <w:tr w:rsidR="004F6FA2" w:rsidRPr="00D15D9C" w14:paraId="4AD5935C" w14:textId="77777777" w:rsidTr="00B27ED1">
        <w:trPr>
          <w:trHeight w:val="77"/>
        </w:trPr>
        <w:tc>
          <w:tcPr>
            <w:tcW w:w="833" w:type="pct"/>
            <w:tcBorders>
              <w:right w:val="nil"/>
            </w:tcBorders>
            <w:shd w:val="clear" w:color="auto" w:fill="auto"/>
          </w:tcPr>
          <w:p w14:paraId="53926278" w14:textId="77777777" w:rsidR="001D4D93" w:rsidRPr="00D15D9C" w:rsidRDefault="001D4D93" w:rsidP="00B27ED1">
            <w:pPr>
              <w:keepNext/>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East Midlands</w:t>
            </w:r>
          </w:p>
        </w:tc>
        <w:tc>
          <w:tcPr>
            <w:tcW w:w="833" w:type="pct"/>
            <w:tcBorders>
              <w:left w:val="nil"/>
              <w:right w:val="nil"/>
            </w:tcBorders>
            <w:shd w:val="clear" w:color="auto" w:fill="auto"/>
          </w:tcPr>
          <w:p w14:paraId="31D887C9"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5ADDFCF7"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13E6C7F"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22D4F2AB"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5E6E5C3E"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r>
      <w:tr w:rsidR="004F6FA2" w:rsidRPr="00D15D9C" w14:paraId="3D080CB3" w14:textId="77777777" w:rsidTr="00B27ED1">
        <w:trPr>
          <w:trHeight w:val="77"/>
        </w:trPr>
        <w:tc>
          <w:tcPr>
            <w:tcW w:w="833" w:type="pct"/>
          </w:tcPr>
          <w:p w14:paraId="7E830C4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047B1A8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75,469</w:t>
            </w:r>
          </w:p>
        </w:tc>
        <w:tc>
          <w:tcPr>
            <w:tcW w:w="833" w:type="pct"/>
            <w:vAlign w:val="bottom"/>
          </w:tcPr>
          <w:p w14:paraId="01B53D9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71,523</w:t>
            </w:r>
          </w:p>
        </w:tc>
        <w:tc>
          <w:tcPr>
            <w:tcW w:w="833" w:type="pct"/>
            <w:vAlign w:val="bottom"/>
          </w:tcPr>
          <w:p w14:paraId="21091C4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66,072</w:t>
            </w:r>
          </w:p>
        </w:tc>
        <w:tc>
          <w:tcPr>
            <w:tcW w:w="833" w:type="pct"/>
            <w:shd w:val="clear" w:color="auto" w:fill="auto"/>
            <w:vAlign w:val="bottom"/>
          </w:tcPr>
          <w:p w14:paraId="758DC540"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-3,946 (-5.2%)</w:t>
            </w:r>
          </w:p>
        </w:tc>
        <w:tc>
          <w:tcPr>
            <w:tcW w:w="833" w:type="pct"/>
            <w:shd w:val="clear" w:color="auto" w:fill="auto"/>
            <w:vAlign w:val="bottom"/>
          </w:tcPr>
          <w:p w14:paraId="5AD51EB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-5,452 (-7.6%)</w:t>
            </w:r>
          </w:p>
        </w:tc>
      </w:tr>
      <w:tr w:rsidR="004F6FA2" w:rsidRPr="00D15D9C" w14:paraId="7712E7F3" w14:textId="77777777" w:rsidTr="00B27ED1">
        <w:trPr>
          <w:trHeight w:val="77"/>
        </w:trPr>
        <w:tc>
          <w:tcPr>
            <w:tcW w:w="833" w:type="pct"/>
          </w:tcPr>
          <w:p w14:paraId="78DC0E0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2D13556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199</w:t>
            </w:r>
          </w:p>
        </w:tc>
        <w:tc>
          <w:tcPr>
            <w:tcW w:w="833" w:type="pct"/>
            <w:vAlign w:val="bottom"/>
          </w:tcPr>
          <w:p w14:paraId="59BFF3B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162</w:t>
            </w:r>
          </w:p>
        </w:tc>
        <w:tc>
          <w:tcPr>
            <w:tcW w:w="833" w:type="pct"/>
            <w:vAlign w:val="bottom"/>
          </w:tcPr>
          <w:p w14:paraId="33F555C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119</w:t>
            </w:r>
          </w:p>
        </w:tc>
        <w:tc>
          <w:tcPr>
            <w:tcW w:w="833" w:type="pct"/>
            <w:shd w:val="clear" w:color="auto" w:fill="auto"/>
            <w:vAlign w:val="bottom"/>
          </w:tcPr>
          <w:p w14:paraId="65E9544A"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-36 (-18.1%)</w:t>
            </w:r>
          </w:p>
        </w:tc>
        <w:tc>
          <w:tcPr>
            <w:tcW w:w="833" w:type="pct"/>
            <w:shd w:val="clear" w:color="auto" w:fill="auto"/>
            <w:vAlign w:val="bottom"/>
          </w:tcPr>
          <w:p w14:paraId="43538B4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-44 (-27.2%)</w:t>
            </w:r>
          </w:p>
        </w:tc>
      </w:tr>
      <w:tr w:rsidR="004F6FA2" w:rsidRPr="00D15D9C" w14:paraId="615AFBBB" w14:textId="77777777" w:rsidTr="00B27ED1">
        <w:trPr>
          <w:trHeight w:val="77"/>
        </w:trPr>
        <w:tc>
          <w:tcPr>
            <w:tcW w:w="833" w:type="pct"/>
          </w:tcPr>
          <w:p w14:paraId="2B594838"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1B34586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238</w:t>
            </w:r>
          </w:p>
        </w:tc>
        <w:tc>
          <w:tcPr>
            <w:tcW w:w="833" w:type="pct"/>
            <w:vAlign w:val="bottom"/>
          </w:tcPr>
          <w:p w14:paraId="4230028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216</w:t>
            </w:r>
          </w:p>
        </w:tc>
        <w:tc>
          <w:tcPr>
            <w:tcW w:w="833" w:type="pct"/>
            <w:vAlign w:val="bottom"/>
          </w:tcPr>
          <w:p w14:paraId="46DE5EE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184</w:t>
            </w:r>
          </w:p>
        </w:tc>
        <w:tc>
          <w:tcPr>
            <w:tcW w:w="833" w:type="pct"/>
            <w:shd w:val="clear" w:color="auto" w:fill="auto"/>
            <w:vAlign w:val="bottom"/>
          </w:tcPr>
          <w:p w14:paraId="5BEB4D35"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-22 (-9.2%)</w:t>
            </w:r>
          </w:p>
        </w:tc>
        <w:tc>
          <w:tcPr>
            <w:tcW w:w="833" w:type="pct"/>
            <w:shd w:val="clear" w:color="auto" w:fill="auto"/>
            <w:vAlign w:val="bottom"/>
          </w:tcPr>
          <w:p w14:paraId="6CFDD82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-32 (-14.8%)</w:t>
            </w:r>
          </w:p>
        </w:tc>
      </w:tr>
      <w:tr w:rsidR="004F6FA2" w:rsidRPr="00D15D9C" w14:paraId="33676896" w14:textId="77777777" w:rsidTr="00B27ED1">
        <w:trPr>
          <w:trHeight w:val="77"/>
        </w:trPr>
        <w:tc>
          <w:tcPr>
            <w:tcW w:w="833" w:type="pct"/>
          </w:tcPr>
          <w:p w14:paraId="7A781690"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6C06862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826</w:t>
            </w:r>
          </w:p>
        </w:tc>
        <w:tc>
          <w:tcPr>
            <w:tcW w:w="833" w:type="pct"/>
            <w:vAlign w:val="bottom"/>
          </w:tcPr>
          <w:p w14:paraId="5155591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708</w:t>
            </w:r>
          </w:p>
        </w:tc>
        <w:tc>
          <w:tcPr>
            <w:tcW w:w="833" w:type="pct"/>
            <w:vAlign w:val="bottom"/>
          </w:tcPr>
          <w:p w14:paraId="52488A5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563</w:t>
            </w:r>
          </w:p>
        </w:tc>
        <w:tc>
          <w:tcPr>
            <w:tcW w:w="833" w:type="pct"/>
            <w:shd w:val="clear" w:color="auto" w:fill="auto"/>
            <w:vAlign w:val="bottom"/>
          </w:tcPr>
          <w:p w14:paraId="43F13A60"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-118 (-14.3%)</w:t>
            </w:r>
          </w:p>
        </w:tc>
        <w:tc>
          <w:tcPr>
            <w:tcW w:w="833" w:type="pct"/>
            <w:shd w:val="clear" w:color="auto" w:fill="auto"/>
            <w:vAlign w:val="bottom"/>
          </w:tcPr>
          <w:p w14:paraId="185942E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-145 (-20.5%)</w:t>
            </w:r>
          </w:p>
        </w:tc>
      </w:tr>
      <w:tr w:rsidR="005C1741" w:rsidRPr="00D15D9C" w14:paraId="3522C79C" w14:textId="77777777" w:rsidTr="00D34ED2">
        <w:trPr>
          <w:trHeight w:val="77"/>
        </w:trPr>
        <w:tc>
          <w:tcPr>
            <w:tcW w:w="833" w:type="pct"/>
            <w:tcBorders>
              <w:bottom w:val="single" w:sz="4" w:space="0" w:color="auto"/>
            </w:tcBorders>
          </w:tcPr>
          <w:p w14:paraId="21241AD6" w14:textId="77777777" w:rsidR="005C1741" w:rsidRPr="00D15D9C" w:rsidRDefault="005C1741" w:rsidP="005C174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01263D24" w14:textId="2195EBF3"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£33,262,476</w:t>
            </w:r>
          </w:p>
        </w:tc>
        <w:tc>
          <w:tcPr>
            <w:tcW w:w="833" w:type="pct"/>
            <w:tcBorders>
              <w:bottom w:val="single" w:sz="4" w:space="0" w:color="auto"/>
            </w:tcBorders>
            <w:vAlign w:val="bottom"/>
          </w:tcPr>
          <w:p w14:paraId="330446CD" w14:textId="0F8983C3"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£31,509,176</w:t>
            </w:r>
          </w:p>
        </w:tc>
        <w:tc>
          <w:tcPr>
            <w:tcW w:w="833" w:type="pct"/>
            <w:tcBorders>
              <w:bottom w:val="single" w:sz="4" w:space="0" w:color="auto"/>
            </w:tcBorders>
            <w:vAlign w:val="bottom"/>
          </w:tcPr>
          <w:p w14:paraId="461CED35" w14:textId="29908DB2"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£29,064,881</w:t>
            </w:r>
          </w:p>
        </w:tc>
        <w:tc>
          <w:tcPr>
            <w:tcW w:w="833" w:type="pct"/>
            <w:tcBorders>
              <w:bottom w:val="single" w:sz="4" w:space="0" w:color="auto"/>
            </w:tcBorders>
            <w:shd w:val="clear" w:color="auto" w:fill="auto"/>
            <w:vAlign w:val="bottom"/>
          </w:tcPr>
          <w:p w14:paraId="5EC4DB36" w14:textId="2998AA30"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-£1,753,300 (-5.3%)</w:t>
            </w:r>
          </w:p>
        </w:tc>
        <w:tc>
          <w:tcPr>
            <w:tcW w:w="833" w:type="pct"/>
            <w:tcBorders>
              <w:bottom w:val="single" w:sz="4" w:space="0" w:color="auto"/>
            </w:tcBorders>
            <w:shd w:val="clear" w:color="auto" w:fill="auto"/>
            <w:vAlign w:val="bottom"/>
          </w:tcPr>
          <w:p w14:paraId="411A9DC1" w14:textId="60C5BE54"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-£2,444,295 (-7.8%)</w:t>
            </w:r>
          </w:p>
        </w:tc>
      </w:tr>
      <w:tr w:rsidR="004F6FA2" w:rsidRPr="00D15D9C" w14:paraId="45A840F5" w14:textId="77777777" w:rsidTr="00B27ED1">
        <w:trPr>
          <w:trHeight w:val="184"/>
        </w:trPr>
        <w:tc>
          <w:tcPr>
            <w:tcW w:w="833" w:type="pct"/>
            <w:tcBorders>
              <w:right w:val="nil"/>
            </w:tcBorders>
            <w:shd w:val="clear" w:color="auto" w:fill="auto"/>
          </w:tcPr>
          <w:p w14:paraId="125084FD" w14:textId="77777777" w:rsidR="001D4D93" w:rsidRPr="00D15D9C" w:rsidRDefault="001D4D93" w:rsidP="00B27ED1">
            <w:pPr>
              <w:keepNext/>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East of England</w:t>
            </w:r>
          </w:p>
        </w:tc>
        <w:tc>
          <w:tcPr>
            <w:tcW w:w="833" w:type="pct"/>
            <w:tcBorders>
              <w:left w:val="nil"/>
              <w:right w:val="nil"/>
            </w:tcBorders>
            <w:shd w:val="clear" w:color="auto" w:fill="auto"/>
          </w:tcPr>
          <w:p w14:paraId="360AA52B"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516F327E"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1F0FDBE"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5432011"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7B31EEEF" w14:textId="77777777" w:rsidR="001D4D93" w:rsidRPr="00D15D9C" w:rsidRDefault="001D4D93" w:rsidP="00B27ED1">
            <w:pPr>
              <w:keepNext/>
              <w:spacing w:line="240" w:lineRule="auto"/>
              <w:jc w:val="both"/>
              <w:rPr>
                <w:rFonts w:ascii="Times New Roman" w:hAnsi="Times New Roman" w:cs="Times New Roman"/>
                <w:b/>
                <w:sz w:val="18"/>
                <w:szCs w:val="18"/>
                <w:lang w:val="en-US"/>
              </w:rPr>
            </w:pPr>
          </w:p>
        </w:tc>
      </w:tr>
      <w:tr w:rsidR="004F6FA2" w:rsidRPr="00D15D9C" w14:paraId="0C2C5E87" w14:textId="77777777" w:rsidTr="00B27ED1">
        <w:trPr>
          <w:trHeight w:val="101"/>
        </w:trPr>
        <w:tc>
          <w:tcPr>
            <w:tcW w:w="833" w:type="pct"/>
          </w:tcPr>
          <w:p w14:paraId="62D0D3D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005BBAF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78,674</w:t>
            </w:r>
          </w:p>
        </w:tc>
        <w:tc>
          <w:tcPr>
            <w:tcW w:w="833" w:type="pct"/>
            <w:vAlign w:val="bottom"/>
          </w:tcPr>
          <w:p w14:paraId="5A208A1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71,496</w:t>
            </w:r>
          </w:p>
        </w:tc>
        <w:tc>
          <w:tcPr>
            <w:tcW w:w="833" w:type="pct"/>
            <w:vAlign w:val="bottom"/>
          </w:tcPr>
          <w:p w14:paraId="2D5E97E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67,781</w:t>
            </w:r>
          </w:p>
        </w:tc>
        <w:tc>
          <w:tcPr>
            <w:tcW w:w="833" w:type="pct"/>
            <w:shd w:val="clear" w:color="auto" w:fill="auto"/>
            <w:vAlign w:val="bottom"/>
          </w:tcPr>
          <w:p w14:paraId="20F76C31"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-7,177 (-9.1%)</w:t>
            </w:r>
          </w:p>
        </w:tc>
        <w:tc>
          <w:tcPr>
            <w:tcW w:w="833" w:type="pct"/>
            <w:shd w:val="clear" w:color="auto" w:fill="auto"/>
            <w:vAlign w:val="bottom"/>
          </w:tcPr>
          <w:p w14:paraId="4EFE486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-3,715 (-5.2%)</w:t>
            </w:r>
          </w:p>
        </w:tc>
      </w:tr>
      <w:tr w:rsidR="004F6FA2" w:rsidRPr="00D15D9C" w14:paraId="7639F70B" w14:textId="77777777" w:rsidTr="00B27ED1">
        <w:trPr>
          <w:trHeight w:val="77"/>
        </w:trPr>
        <w:tc>
          <w:tcPr>
            <w:tcW w:w="833" w:type="pct"/>
          </w:tcPr>
          <w:p w14:paraId="1D3322F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4DD1CB0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340</w:t>
            </w:r>
          </w:p>
        </w:tc>
        <w:tc>
          <w:tcPr>
            <w:tcW w:w="833" w:type="pct"/>
            <w:vAlign w:val="bottom"/>
          </w:tcPr>
          <w:p w14:paraId="0466AF3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260</w:t>
            </w:r>
          </w:p>
        </w:tc>
        <w:tc>
          <w:tcPr>
            <w:tcW w:w="833" w:type="pct"/>
            <w:vAlign w:val="bottom"/>
          </w:tcPr>
          <w:p w14:paraId="725C015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186</w:t>
            </w:r>
          </w:p>
        </w:tc>
        <w:tc>
          <w:tcPr>
            <w:tcW w:w="833" w:type="pct"/>
            <w:shd w:val="clear" w:color="auto" w:fill="auto"/>
            <w:vAlign w:val="bottom"/>
          </w:tcPr>
          <w:p w14:paraId="4EABF07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-79 (-23.2%)</w:t>
            </w:r>
          </w:p>
        </w:tc>
        <w:tc>
          <w:tcPr>
            <w:tcW w:w="833" w:type="pct"/>
            <w:shd w:val="clear" w:color="auto" w:fill="auto"/>
            <w:vAlign w:val="bottom"/>
          </w:tcPr>
          <w:p w14:paraId="3536111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-74 (-28.5%)</w:t>
            </w:r>
          </w:p>
        </w:tc>
      </w:tr>
      <w:tr w:rsidR="004F6FA2" w:rsidRPr="00D15D9C" w14:paraId="2E2C7FFC" w14:textId="77777777" w:rsidTr="00B27ED1">
        <w:trPr>
          <w:trHeight w:val="77"/>
        </w:trPr>
        <w:tc>
          <w:tcPr>
            <w:tcW w:w="833" w:type="pct"/>
          </w:tcPr>
          <w:p w14:paraId="28C7457A"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7FC1231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284</w:t>
            </w:r>
          </w:p>
        </w:tc>
        <w:tc>
          <w:tcPr>
            <w:tcW w:w="833" w:type="pct"/>
            <w:vAlign w:val="bottom"/>
          </w:tcPr>
          <w:p w14:paraId="2F6D593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221</w:t>
            </w:r>
          </w:p>
        </w:tc>
        <w:tc>
          <w:tcPr>
            <w:tcW w:w="833" w:type="pct"/>
            <w:vAlign w:val="bottom"/>
          </w:tcPr>
          <w:p w14:paraId="1105787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161</w:t>
            </w:r>
          </w:p>
        </w:tc>
        <w:tc>
          <w:tcPr>
            <w:tcW w:w="833" w:type="pct"/>
            <w:shd w:val="clear" w:color="auto" w:fill="auto"/>
            <w:vAlign w:val="bottom"/>
          </w:tcPr>
          <w:p w14:paraId="19EB3803"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-63 (-22.2%)</w:t>
            </w:r>
          </w:p>
        </w:tc>
        <w:tc>
          <w:tcPr>
            <w:tcW w:w="833" w:type="pct"/>
            <w:shd w:val="clear" w:color="auto" w:fill="auto"/>
            <w:vAlign w:val="bottom"/>
          </w:tcPr>
          <w:p w14:paraId="6FD0893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-60 (-27.1%)</w:t>
            </w:r>
          </w:p>
        </w:tc>
      </w:tr>
      <w:tr w:rsidR="004F6FA2" w:rsidRPr="00D15D9C" w14:paraId="4B29BB97" w14:textId="77777777" w:rsidTr="00B27ED1">
        <w:trPr>
          <w:trHeight w:val="153"/>
        </w:trPr>
        <w:tc>
          <w:tcPr>
            <w:tcW w:w="833" w:type="pct"/>
          </w:tcPr>
          <w:p w14:paraId="7C36B631"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59F8793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696</w:t>
            </w:r>
          </w:p>
        </w:tc>
        <w:tc>
          <w:tcPr>
            <w:tcW w:w="833" w:type="pct"/>
            <w:vAlign w:val="bottom"/>
          </w:tcPr>
          <w:p w14:paraId="2C4F70A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551</w:t>
            </w:r>
          </w:p>
        </w:tc>
        <w:tc>
          <w:tcPr>
            <w:tcW w:w="833" w:type="pct"/>
            <w:vAlign w:val="bottom"/>
          </w:tcPr>
          <w:p w14:paraId="7EA079B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451</w:t>
            </w:r>
          </w:p>
        </w:tc>
        <w:tc>
          <w:tcPr>
            <w:tcW w:w="833" w:type="pct"/>
            <w:shd w:val="clear" w:color="auto" w:fill="auto"/>
            <w:vAlign w:val="bottom"/>
          </w:tcPr>
          <w:p w14:paraId="6D699E1E"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-145 (-20.8%)</w:t>
            </w:r>
          </w:p>
        </w:tc>
        <w:tc>
          <w:tcPr>
            <w:tcW w:w="833" w:type="pct"/>
            <w:shd w:val="clear" w:color="auto" w:fill="auto"/>
            <w:vAlign w:val="bottom"/>
          </w:tcPr>
          <w:p w14:paraId="07E3D9D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-100 (-18.1%)</w:t>
            </w:r>
          </w:p>
        </w:tc>
      </w:tr>
      <w:tr w:rsidR="005C1741" w:rsidRPr="00D15D9C" w14:paraId="7E56D105" w14:textId="77777777" w:rsidTr="00D34ED2">
        <w:trPr>
          <w:trHeight w:val="77"/>
        </w:trPr>
        <w:tc>
          <w:tcPr>
            <w:tcW w:w="833" w:type="pct"/>
            <w:tcBorders>
              <w:bottom w:val="single" w:sz="4" w:space="0" w:color="auto"/>
            </w:tcBorders>
          </w:tcPr>
          <w:p w14:paraId="1B0E7490" w14:textId="77777777" w:rsidR="005C1741" w:rsidRPr="00D15D9C" w:rsidRDefault="005C1741" w:rsidP="005C174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149A7096" w14:textId="1D237845"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£35,481,947</w:t>
            </w:r>
          </w:p>
        </w:tc>
        <w:tc>
          <w:tcPr>
            <w:tcW w:w="833" w:type="pct"/>
            <w:tcBorders>
              <w:bottom w:val="single" w:sz="4" w:space="0" w:color="auto"/>
            </w:tcBorders>
            <w:vAlign w:val="bottom"/>
          </w:tcPr>
          <w:p w14:paraId="03DDEDC8" w14:textId="74C99F78"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£32,343,655</w:t>
            </w:r>
          </w:p>
        </w:tc>
        <w:tc>
          <w:tcPr>
            <w:tcW w:w="833" w:type="pct"/>
            <w:tcBorders>
              <w:bottom w:val="single" w:sz="4" w:space="0" w:color="auto"/>
            </w:tcBorders>
            <w:vAlign w:val="bottom"/>
          </w:tcPr>
          <w:p w14:paraId="73F7C97A" w14:textId="75F7A578"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£30,494,472</w:t>
            </w:r>
          </w:p>
        </w:tc>
        <w:tc>
          <w:tcPr>
            <w:tcW w:w="833" w:type="pct"/>
            <w:tcBorders>
              <w:bottom w:val="single" w:sz="4" w:space="0" w:color="auto"/>
            </w:tcBorders>
            <w:shd w:val="clear" w:color="auto" w:fill="auto"/>
            <w:vAlign w:val="bottom"/>
          </w:tcPr>
          <w:p w14:paraId="03F93387" w14:textId="3893D592"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-£3,138,292 (-8.8%)</w:t>
            </w:r>
          </w:p>
        </w:tc>
        <w:tc>
          <w:tcPr>
            <w:tcW w:w="833" w:type="pct"/>
            <w:tcBorders>
              <w:bottom w:val="single" w:sz="4" w:space="0" w:color="auto"/>
            </w:tcBorders>
            <w:shd w:val="clear" w:color="auto" w:fill="auto"/>
            <w:vAlign w:val="bottom"/>
          </w:tcPr>
          <w:p w14:paraId="0A3A6C3B" w14:textId="1A7507F3"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-£1,849,183 (-5.7%)</w:t>
            </w:r>
          </w:p>
        </w:tc>
      </w:tr>
      <w:tr w:rsidR="004F6FA2" w:rsidRPr="00D15D9C" w14:paraId="219AD90C" w14:textId="77777777" w:rsidTr="00B27ED1">
        <w:trPr>
          <w:trHeight w:val="159"/>
        </w:trPr>
        <w:tc>
          <w:tcPr>
            <w:tcW w:w="833" w:type="pct"/>
            <w:tcBorders>
              <w:right w:val="nil"/>
            </w:tcBorders>
            <w:shd w:val="clear" w:color="auto" w:fill="auto"/>
          </w:tcPr>
          <w:p w14:paraId="639DB8DB"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London</w:t>
            </w:r>
          </w:p>
        </w:tc>
        <w:tc>
          <w:tcPr>
            <w:tcW w:w="833" w:type="pct"/>
            <w:tcBorders>
              <w:left w:val="nil"/>
              <w:right w:val="nil"/>
            </w:tcBorders>
            <w:shd w:val="clear" w:color="auto" w:fill="auto"/>
          </w:tcPr>
          <w:p w14:paraId="34C99621"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4915165"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45EC6EA0"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A5CCF49"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7588F138"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3D2A500A" w14:textId="77777777" w:rsidTr="00B27ED1">
        <w:trPr>
          <w:trHeight w:val="77"/>
        </w:trPr>
        <w:tc>
          <w:tcPr>
            <w:tcW w:w="833" w:type="pct"/>
          </w:tcPr>
          <w:p w14:paraId="4C8563D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34534D8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104,490</w:t>
            </w:r>
          </w:p>
        </w:tc>
        <w:tc>
          <w:tcPr>
            <w:tcW w:w="833" w:type="pct"/>
            <w:vAlign w:val="bottom"/>
          </w:tcPr>
          <w:p w14:paraId="7AD2E10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102,274</w:t>
            </w:r>
          </w:p>
        </w:tc>
        <w:tc>
          <w:tcPr>
            <w:tcW w:w="833" w:type="pct"/>
            <w:vAlign w:val="bottom"/>
          </w:tcPr>
          <w:p w14:paraId="070FBC5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90,665</w:t>
            </w:r>
          </w:p>
        </w:tc>
        <w:tc>
          <w:tcPr>
            <w:tcW w:w="833" w:type="pct"/>
            <w:shd w:val="clear" w:color="auto" w:fill="auto"/>
            <w:vAlign w:val="bottom"/>
          </w:tcPr>
          <w:p w14:paraId="01B8ED36" w14:textId="77777777" w:rsidR="001D4D93" w:rsidRPr="00C362A4"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-2,216 (-</w:t>
            </w:r>
            <w:r w:rsidRPr="00C362A4">
              <w:rPr>
                <w:rFonts w:ascii="Times New Roman" w:hAnsi="Times New Roman" w:cs="Times New Roman"/>
                <w:sz w:val="18"/>
                <w:szCs w:val="18"/>
                <w:lang w:val="en-US"/>
              </w:rPr>
              <w:t>2.1%)</w:t>
            </w:r>
          </w:p>
        </w:tc>
        <w:tc>
          <w:tcPr>
            <w:tcW w:w="833" w:type="pct"/>
            <w:shd w:val="clear" w:color="auto" w:fill="auto"/>
            <w:vAlign w:val="bottom"/>
          </w:tcPr>
          <w:p w14:paraId="2E70EC6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-11,609 (-11.4%)</w:t>
            </w:r>
          </w:p>
        </w:tc>
      </w:tr>
      <w:tr w:rsidR="004F6FA2" w:rsidRPr="00D15D9C" w14:paraId="007186EF" w14:textId="77777777" w:rsidTr="00B27ED1">
        <w:trPr>
          <w:trHeight w:val="151"/>
        </w:trPr>
        <w:tc>
          <w:tcPr>
            <w:tcW w:w="833" w:type="pct"/>
          </w:tcPr>
          <w:p w14:paraId="1B4D5C9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01E5AEE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382</w:t>
            </w:r>
          </w:p>
        </w:tc>
        <w:tc>
          <w:tcPr>
            <w:tcW w:w="833" w:type="pct"/>
            <w:vAlign w:val="bottom"/>
          </w:tcPr>
          <w:p w14:paraId="63728CA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355</w:t>
            </w:r>
          </w:p>
        </w:tc>
        <w:tc>
          <w:tcPr>
            <w:tcW w:w="833" w:type="pct"/>
            <w:vAlign w:val="bottom"/>
          </w:tcPr>
          <w:p w14:paraId="3C8BF01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216</w:t>
            </w:r>
          </w:p>
        </w:tc>
        <w:tc>
          <w:tcPr>
            <w:tcW w:w="833" w:type="pct"/>
            <w:shd w:val="clear" w:color="auto" w:fill="auto"/>
            <w:vAlign w:val="bottom"/>
          </w:tcPr>
          <w:p w14:paraId="5F867D04"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-28 (-7.3%)</w:t>
            </w:r>
          </w:p>
        </w:tc>
        <w:tc>
          <w:tcPr>
            <w:tcW w:w="833" w:type="pct"/>
            <w:shd w:val="clear" w:color="auto" w:fill="auto"/>
            <w:vAlign w:val="bottom"/>
          </w:tcPr>
          <w:p w14:paraId="4576FA6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-139 (-39.2%)</w:t>
            </w:r>
          </w:p>
        </w:tc>
      </w:tr>
      <w:tr w:rsidR="004F6FA2" w:rsidRPr="00D15D9C" w14:paraId="0FB89D70" w14:textId="77777777" w:rsidTr="00B27ED1">
        <w:trPr>
          <w:trHeight w:val="225"/>
        </w:trPr>
        <w:tc>
          <w:tcPr>
            <w:tcW w:w="833" w:type="pct"/>
          </w:tcPr>
          <w:p w14:paraId="1E522ACF"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5141129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451</w:t>
            </w:r>
          </w:p>
        </w:tc>
        <w:tc>
          <w:tcPr>
            <w:tcW w:w="833" w:type="pct"/>
            <w:vAlign w:val="bottom"/>
          </w:tcPr>
          <w:p w14:paraId="487292C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416</w:t>
            </w:r>
          </w:p>
        </w:tc>
        <w:tc>
          <w:tcPr>
            <w:tcW w:w="833" w:type="pct"/>
            <w:vAlign w:val="bottom"/>
          </w:tcPr>
          <w:p w14:paraId="6E75470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267</w:t>
            </w:r>
          </w:p>
        </w:tc>
        <w:tc>
          <w:tcPr>
            <w:tcW w:w="833" w:type="pct"/>
            <w:shd w:val="clear" w:color="auto" w:fill="auto"/>
            <w:vAlign w:val="bottom"/>
          </w:tcPr>
          <w:p w14:paraId="243227D1"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-35 (-7.8%)</w:t>
            </w:r>
          </w:p>
        </w:tc>
        <w:tc>
          <w:tcPr>
            <w:tcW w:w="833" w:type="pct"/>
            <w:shd w:val="clear" w:color="auto" w:fill="auto"/>
            <w:vAlign w:val="bottom"/>
          </w:tcPr>
          <w:p w14:paraId="332E3BC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-149 (-35.8%)</w:t>
            </w:r>
          </w:p>
        </w:tc>
      </w:tr>
      <w:tr w:rsidR="004F6FA2" w:rsidRPr="00D15D9C" w14:paraId="5AE58E79" w14:textId="77777777" w:rsidTr="00B27ED1">
        <w:trPr>
          <w:trHeight w:val="77"/>
        </w:trPr>
        <w:tc>
          <w:tcPr>
            <w:tcW w:w="833" w:type="pct"/>
          </w:tcPr>
          <w:p w14:paraId="387C7820"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1A19446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1047</w:t>
            </w:r>
          </w:p>
        </w:tc>
        <w:tc>
          <w:tcPr>
            <w:tcW w:w="833" w:type="pct"/>
            <w:vAlign w:val="bottom"/>
          </w:tcPr>
          <w:p w14:paraId="566323E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965</w:t>
            </w:r>
          </w:p>
        </w:tc>
        <w:tc>
          <w:tcPr>
            <w:tcW w:w="833" w:type="pct"/>
            <w:vAlign w:val="bottom"/>
          </w:tcPr>
          <w:p w14:paraId="3464222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619</w:t>
            </w:r>
          </w:p>
        </w:tc>
        <w:tc>
          <w:tcPr>
            <w:tcW w:w="833" w:type="pct"/>
            <w:shd w:val="clear" w:color="auto" w:fill="auto"/>
            <w:vAlign w:val="bottom"/>
          </w:tcPr>
          <w:p w14:paraId="007E89C9"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-82 (-7.8%)</w:t>
            </w:r>
          </w:p>
        </w:tc>
        <w:tc>
          <w:tcPr>
            <w:tcW w:w="833" w:type="pct"/>
            <w:shd w:val="clear" w:color="auto" w:fill="auto"/>
            <w:vAlign w:val="bottom"/>
          </w:tcPr>
          <w:p w14:paraId="11789B2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-347 (-36.0%)</w:t>
            </w:r>
          </w:p>
        </w:tc>
      </w:tr>
      <w:tr w:rsidR="005C1741" w:rsidRPr="00D15D9C" w14:paraId="096245A6" w14:textId="77777777" w:rsidTr="00D34ED2">
        <w:trPr>
          <w:trHeight w:val="77"/>
        </w:trPr>
        <w:tc>
          <w:tcPr>
            <w:tcW w:w="833" w:type="pct"/>
            <w:tcBorders>
              <w:bottom w:val="single" w:sz="4" w:space="0" w:color="auto"/>
            </w:tcBorders>
          </w:tcPr>
          <w:p w14:paraId="339792BC" w14:textId="77777777" w:rsidR="005C1741" w:rsidRPr="00D15D9C" w:rsidRDefault="005C1741" w:rsidP="005C1741">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58E4FF20" w14:textId="16BEBAD0"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£46,401,691</w:t>
            </w:r>
          </w:p>
        </w:tc>
        <w:tc>
          <w:tcPr>
            <w:tcW w:w="833" w:type="pct"/>
            <w:tcBorders>
              <w:bottom w:val="single" w:sz="4" w:space="0" w:color="auto"/>
            </w:tcBorders>
            <w:vAlign w:val="bottom"/>
          </w:tcPr>
          <w:p w14:paraId="641C5DBE" w14:textId="2E11869E"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£45,387,362</w:t>
            </w:r>
          </w:p>
        </w:tc>
        <w:tc>
          <w:tcPr>
            <w:tcW w:w="833" w:type="pct"/>
            <w:tcBorders>
              <w:bottom w:val="single" w:sz="4" w:space="0" w:color="auto"/>
            </w:tcBorders>
            <w:vAlign w:val="bottom"/>
          </w:tcPr>
          <w:p w14:paraId="2F452A2D" w14:textId="7166390E"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£40,055,898</w:t>
            </w:r>
          </w:p>
        </w:tc>
        <w:tc>
          <w:tcPr>
            <w:tcW w:w="833" w:type="pct"/>
            <w:tcBorders>
              <w:bottom w:val="single" w:sz="4" w:space="0" w:color="auto"/>
            </w:tcBorders>
            <w:shd w:val="clear" w:color="auto" w:fill="auto"/>
            <w:vAlign w:val="bottom"/>
          </w:tcPr>
          <w:p w14:paraId="0B6FC642" w14:textId="79A7D03C"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-£1,014,329 (-2.2%)</w:t>
            </w:r>
          </w:p>
        </w:tc>
        <w:tc>
          <w:tcPr>
            <w:tcW w:w="833" w:type="pct"/>
            <w:tcBorders>
              <w:bottom w:val="single" w:sz="4" w:space="0" w:color="auto"/>
            </w:tcBorders>
            <w:shd w:val="clear" w:color="auto" w:fill="auto"/>
            <w:vAlign w:val="bottom"/>
          </w:tcPr>
          <w:p w14:paraId="5A159782" w14:textId="35EC7B45"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-£5,331,464 (-11.7%)</w:t>
            </w:r>
          </w:p>
        </w:tc>
      </w:tr>
      <w:tr w:rsidR="004F6FA2" w:rsidRPr="00D15D9C" w14:paraId="1EF5E7A8" w14:textId="77777777" w:rsidTr="00B27ED1">
        <w:trPr>
          <w:trHeight w:val="77"/>
        </w:trPr>
        <w:tc>
          <w:tcPr>
            <w:tcW w:w="833" w:type="pct"/>
            <w:tcBorders>
              <w:right w:val="nil"/>
            </w:tcBorders>
            <w:shd w:val="clear" w:color="auto" w:fill="auto"/>
          </w:tcPr>
          <w:p w14:paraId="1A16A89B"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North East</w:t>
            </w:r>
          </w:p>
        </w:tc>
        <w:tc>
          <w:tcPr>
            <w:tcW w:w="833" w:type="pct"/>
            <w:tcBorders>
              <w:left w:val="nil"/>
              <w:right w:val="nil"/>
            </w:tcBorders>
            <w:shd w:val="clear" w:color="auto" w:fill="auto"/>
          </w:tcPr>
          <w:p w14:paraId="724EF7BB"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5A82AE54"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6266ADD8"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82835CD"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59A4B663"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4BBCABC6" w14:textId="77777777" w:rsidTr="00B27ED1">
        <w:trPr>
          <w:trHeight w:val="77"/>
        </w:trPr>
        <w:tc>
          <w:tcPr>
            <w:tcW w:w="833" w:type="pct"/>
          </w:tcPr>
          <w:p w14:paraId="5AC4DCE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4D5AEDE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40,831</w:t>
            </w:r>
          </w:p>
        </w:tc>
        <w:tc>
          <w:tcPr>
            <w:tcW w:w="833" w:type="pct"/>
            <w:vAlign w:val="bottom"/>
          </w:tcPr>
          <w:p w14:paraId="3465469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40,138</w:t>
            </w:r>
          </w:p>
        </w:tc>
        <w:tc>
          <w:tcPr>
            <w:tcW w:w="833" w:type="pct"/>
            <w:vAlign w:val="bottom"/>
          </w:tcPr>
          <w:p w14:paraId="2C51742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N/A</w:t>
            </w:r>
          </w:p>
        </w:tc>
        <w:tc>
          <w:tcPr>
            <w:tcW w:w="833" w:type="pct"/>
            <w:shd w:val="clear" w:color="auto" w:fill="auto"/>
            <w:vAlign w:val="bottom"/>
          </w:tcPr>
          <w:p w14:paraId="4BE2EF70"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-693 (-1.7%)</w:t>
            </w:r>
          </w:p>
        </w:tc>
        <w:tc>
          <w:tcPr>
            <w:tcW w:w="833" w:type="pct"/>
            <w:shd w:val="clear" w:color="auto" w:fill="auto"/>
            <w:vAlign w:val="bottom"/>
          </w:tcPr>
          <w:p w14:paraId="5C0876A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N/A</w:t>
            </w:r>
          </w:p>
        </w:tc>
      </w:tr>
      <w:tr w:rsidR="004F6FA2" w:rsidRPr="00D15D9C" w14:paraId="14E70D4C" w14:textId="77777777" w:rsidTr="00B27ED1">
        <w:trPr>
          <w:trHeight w:val="77"/>
        </w:trPr>
        <w:tc>
          <w:tcPr>
            <w:tcW w:w="833" w:type="pct"/>
          </w:tcPr>
          <w:p w14:paraId="2016B33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21E6B24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236</w:t>
            </w:r>
          </w:p>
        </w:tc>
        <w:tc>
          <w:tcPr>
            <w:tcW w:w="833" w:type="pct"/>
            <w:vAlign w:val="bottom"/>
          </w:tcPr>
          <w:p w14:paraId="2A52317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226</w:t>
            </w:r>
          </w:p>
        </w:tc>
        <w:tc>
          <w:tcPr>
            <w:tcW w:w="833" w:type="pct"/>
            <w:vAlign w:val="bottom"/>
          </w:tcPr>
          <w:p w14:paraId="2E3FD29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N/A</w:t>
            </w:r>
          </w:p>
        </w:tc>
        <w:tc>
          <w:tcPr>
            <w:tcW w:w="833" w:type="pct"/>
            <w:shd w:val="clear" w:color="auto" w:fill="auto"/>
            <w:vAlign w:val="bottom"/>
          </w:tcPr>
          <w:p w14:paraId="617E74B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-10 (-4.2%)</w:t>
            </w:r>
          </w:p>
        </w:tc>
        <w:tc>
          <w:tcPr>
            <w:tcW w:w="833" w:type="pct"/>
            <w:shd w:val="clear" w:color="auto" w:fill="auto"/>
            <w:vAlign w:val="bottom"/>
          </w:tcPr>
          <w:p w14:paraId="4B519C5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N/A</w:t>
            </w:r>
          </w:p>
        </w:tc>
      </w:tr>
      <w:tr w:rsidR="004F6FA2" w:rsidRPr="00D15D9C" w14:paraId="33D6D054" w14:textId="77777777" w:rsidTr="00B27ED1">
        <w:trPr>
          <w:trHeight w:val="173"/>
        </w:trPr>
        <w:tc>
          <w:tcPr>
            <w:tcW w:w="833" w:type="pct"/>
          </w:tcPr>
          <w:p w14:paraId="7EF5DAB9"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38D4DB4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164</w:t>
            </w:r>
          </w:p>
        </w:tc>
        <w:tc>
          <w:tcPr>
            <w:tcW w:w="833" w:type="pct"/>
            <w:vAlign w:val="bottom"/>
          </w:tcPr>
          <w:p w14:paraId="58EDE89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158</w:t>
            </w:r>
          </w:p>
        </w:tc>
        <w:tc>
          <w:tcPr>
            <w:tcW w:w="833" w:type="pct"/>
            <w:vAlign w:val="bottom"/>
          </w:tcPr>
          <w:p w14:paraId="3A01F8D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N/A</w:t>
            </w:r>
          </w:p>
        </w:tc>
        <w:tc>
          <w:tcPr>
            <w:tcW w:w="833" w:type="pct"/>
            <w:shd w:val="clear" w:color="auto" w:fill="auto"/>
            <w:vAlign w:val="bottom"/>
          </w:tcPr>
          <w:p w14:paraId="78B3810E"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-6 (-3.7%)</w:t>
            </w:r>
          </w:p>
        </w:tc>
        <w:tc>
          <w:tcPr>
            <w:tcW w:w="833" w:type="pct"/>
            <w:shd w:val="clear" w:color="auto" w:fill="auto"/>
            <w:vAlign w:val="bottom"/>
          </w:tcPr>
          <w:p w14:paraId="196ADE1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N/A</w:t>
            </w:r>
          </w:p>
        </w:tc>
      </w:tr>
      <w:tr w:rsidR="004F6FA2" w:rsidRPr="00D15D9C" w14:paraId="70E89227" w14:textId="77777777" w:rsidTr="00B27ED1">
        <w:trPr>
          <w:trHeight w:val="106"/>
        </w:trPr>
        <w:tc>
          <w:tcPr>
            <w:tcW w:w="833" w:type="pct"/>
          </w:tcPr>
          <w:p w14:paraId="5302F44A"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3362A98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575</w:t>
            </w:r>
          </w:p>
        </w:tc>
        <w:tc>
          <w:tcPr>
            <w:tcW w:w="833" w:type="pct"/>
            <w:vAlign w:val="bottom"/>
          </w:tcPr>
          <w:p w14:paraId="6B0F6AE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533</w:t>
            </w:r>
          </w:p>
        </w:tc>
        <w:tc>
          <w:tcPr>
            <w:tcW w:w="833" w:type="pct"/>
            <w:vAlign w:val="bottom"/>
          </w:tcPr>
          <w:p w14:paraId="4985E4B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N/A</w:t>
            </w:r>
          </w:p>
        </w:tc>
        <w:tc>
          <w:tcPr>
            <w:tcW w:w="833" w:type="pct"/>
            <w:shd w:val="clear" w:color="auto" w:fill="auto"/>
            <w:vAlign w:val="bottom"/>
          </w:tcPr>
          <w:p w14:paraId="30A4C3A9"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-42 (-7.3%)</w:t>
            </w:r>
          </w:p>
        </w:tc>
        <w:tc>
          <w:tcPr>
            <w:tcW w:w="833" w:type="pct"/>
            <w:shd w:val="clear" w:color="auto" w:fill="auto"/>
            <w:vAlign w:val="bottom"/>
          </w:tcPr>
          <w:p w14:paraId="3BF2E92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N/A</w:t>
            </w:r>
          </w:p>
        </w:tc>
      </w:tr>
      <w:tr w:rsidR="004F6FA2" w:rsidRPr="00D15D9C" w14:paraId="0F4F0139" w14:textId="77777777" w:rsidTr="00B27ED1">
        <w:trPr>
          <w:trHeight w:val="77"/>
        </w:trPr>
        <w:tc>
          <w:tcPr>
            <w:tcW w:w="833" w:type="pct"/>
            <w:tcBorders>
              <w:bottom w:val="single" w:sz="4" w:space="0" w:color="auto"/>
            </w:tcBorders>
            <w:shd w:val="clear" w:color="auto" w:fill="auto"/>
          </w:tcPr>
          <w:p w14:paraId="253BD975" w14:textId="77777777" w:rsidR="005C1741" w:rsidRPr="00D15D9C" w:rsidRDefault="005C1741" w:rsidP="005C1741">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04121794" w14:textId="4C41C814"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£18,429,298</w:t>
            </w:r>
          </w:p>
        </w:tc>
        <w:tc>
          <w:tcPr>
            <w:tcW w:w="833" w:type="pct"/>
            <w:tcBorders>
              <w:bottom w:val="single" w:sz="4" w:space="0" w:color="auto"/>
            </w:tcBorders>
            <w:shd w:val="clear" w:color="auto" w:fill="auto"/>
            <w:vAlign w:val="bottom"/>
          </w:tcPr>
          <w:p w14:paraId="451F337A" w14:textId="12A58215"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£18,138,237</w:t>
            </w:r>
          </w:p>
        </w:tc>
        <w:tc>
          <w:tcPr>
            <w:tcW w:w="833" w:type="pct"/>
            <w:tcBorders>
              <w:bottom w:val="single" w:sz="4" w:space="0" w:color="auto"/>
            </w:tcBorders>
            <w:shd w:val="clear" w:color="auto" w:fill="auto"/>
            <w:vAlign w:val="bottom"/>
          </w:tcPr>
          <w:p w14:paraId="59069753" w14:textId="727C18CC"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sz w:val="18"/>
                <w:szCs w:val="18"/>
                <w:lang w:val="en-US"/>
              </w:rPr>
              <w:t>N/A</w:t>
            </w:r>
          </w:p>
        </w:tc>
        <w:tc>
          <w:tcPr>
            <w:tcW w:w="833" w:type="pct"/>
            <w:tcBorders>
              <w:bottom w:val="single" w:sz="4" w:space="0" w:color="auto"/>
            </w:tcBorders>
            <w:shd w:val="clear" w:color="auto" w:fill="auto"/>
            <w:vAlign w:val="center"/>
          </w:tcPr>
          <w:p w14:paraId="6CE83A58" w14:textId="1DD03AA7"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-£291,061 (-1.6%)</w:t>
            </w:r>
          </w:p>
        </w:tc>
        <w:tc>
          <w:tcPr>
            <w:tcW w:w="833" w:type="pct"/>
            <w:tcBorders>
              <w:bottom w:val="single" w:sz="4" w:space="0" w:color="auto"/>
            </w:tcBorders>
            <w:shd w:val="clear" w:color="auto" w:fill="auto"/>
            <w:vAlign w:val="bottom"/>
          </w:tcPr>
          <w:p w14:paraId="24133117" w14:textId="5866EBC3"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sz w:val="18"/>
                <w:szCs w:val="18"/>
                <w:lang w:val="en-US"/>
              </w:rPr>
              <w:t>N/A</w:t>
            </w:r>
          </w:p>
        </w:tc>
      </w:tr>
      <w:tr w:rsidR="004F6FA2" w:rsidRPr="00D15D9C" w14:paraId="39E1EF28" w14:textId="77777777" w:rsidTr="00B27ED1">
        <w:trPr>
          <w:trHeight w:val="84"/>
        </w:trPr>
        <w:tc>
          <w:tcPr>
            <w:tcW w:w="833" w:type="pct"/>
            <w:tcBorders>
              <w:right w:val="nil"/>
            </w:tcBorders>
            <w:shd w:val="clear" w:color="auto" w:fill="auto"/>
          </w:tcPr>
          <w:p w14:paraId="64EE8E38"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North West</w:t>
            </w:r>
          </w:p>
        </w:tc>
        <w:tc>
          <w:tcPr>
            <w:tcW w:w="833" w:type="pct"/>
            <w:tcBorders>
              <w:left w:val="nil"/>
              <w:right w:val="nil"/>
            </w:tcBorders>
            <w:shd w:val="clear" w:color="auto" w:fill="auto"/>
          </w:tcPr>
          <w:p w14:paraId="2ED2E21F"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6B3988B0"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93DC871"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723F5E4E"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0411CC94"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441D17F3" w14:textId="77777777" w:rsidTr="00B27ED1">
        <w:trPr>
          <w:trHeight w:val="77"/>
        </w:trPr>
        <w:tc>
          <w:tcPr>
            <w:tcW w:w="833" w:type="pct"/>
          </w:tcPr>
          <w:p w14:paraId="2BA09D8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4BC7651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83,728</w:t>
            </w:r>
          </w:p>
        </w:tc>
        <w:tc>
          <w:tcPr>
            <w:tcW w:w="833" w:type="pct"/>
            <w:vAlign w:val="bottom"/>
          </w:tcPr>
          <w:p w14:paraId="3B7EB7B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80,788</w:t>
            </w:r>
          </w:p>
        </w:tc>
        <w:tc>
          <w:tcPr>
            <w:tcW w:w="833" w:type="pct"/>
            <w:vAlign w:val="bottom"/>
          </w:tcPr>
          <w:p w14:paraId="0759D6F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79,476</w:t>
            </w:r>
          </w:p>
        </w:tc>
        <w:tc>
          <w:tcPr>
            <w:tcW w:w="833" w:type="pct"/>
            <w:shd w:val="clear" w:color="auto" w:fill="auto"/>
            <w:vAlign w:val="bottom"/>
          </w:tcPr>
          <w:p w14:paraId="1C97CCF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-2,940 (-3.5%)</w:t>
            </w:r>
          </w:p>
        </w:tc>
        <w:tc>
          <w:tcPr>
            <w:tcW w:w="833" w:type="pct"/>
            <w:shd w:val="clear" w:color="auto" w:fill="auto"/>
            <w:vAlign w:val="bottom"/>
          </w:tcPr>
          <w:p w14:paraId="06A0064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-1,312 (-1.6%)</w:t>
            </w:r>
          </w:p>
        </w:tc>
      </w:tr>
      <w:tr w:rsidR="004F6FA2" w:rsidRPr="00D15D9C" w14:paraId="7518588D" w14:textId="77777777" w:rsidTr="00B27ED1">
        <w:trPr>
          <w:trHeight w:val="77"/>
        </w:trPr>
        <w:tc>
          <w:tcPr>
            <w:tcW w:w="833" w:type="pct"/>
          </w:tcPr>
          <w:p w14:paraId="2B2C966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6893A29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178</w:t>
            </w:r>
          </w:p>
        </w:tc>
        <w:tc>
          <w:tcPr>
            <w:tcW w:w="833" w:type="pct"/>
            <w:vAlign w:val="bottom"/>
          </w:tcPr>
          <w:p w14:paraId="02D0A61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157</w:t>
            </w:r>
          </w:p>
        </w:tc>
        <w:tc>
          <w:tcPr>
            <w:tcW w:w="833" w:type="pct"/>
            <w:vAlign w:val="bottom"/>
          </w:tcPr>
          <w:p w14:paraId="19816FA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140</w:t>
            </w:r>
          </w:p>
        </w:tc>
        <w:tc>
          <w:tcPr>
            <w:tcW w:w="833" w:type="pct"/>
            <w:shd w:val="clear" w:color="auto" w:fill="auto"/>
            <w:vAlign w:val="bottom"/>
          </w:tcPr>
          <w:p w14:paraId="15A5B164" w14:textId="77777777" w:rsidR="001D4D93" w:rsidRPr="00C362A4"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-21 (-11.</w:t>
            </w:r>
            <w:r w:rsidRPr="00C362A4">
              <w:rPr>
                <w:rFonts w:ascii="Times New Roman" w:hAnsi="Times New Roman" w:cs="Times New Roman"/>
                <w:sz w:val="18"/>
                <w:szCs w:val="18"/>
                <w:lang w:val="en-US"/>
              </w:rPr>
              <w:t>8%)</w:t>
            </w:r>
          </w:p>
        </w:tc>
        <w:tc>
          <w:tcPr>
            <w:tcW w:w="833" w:type="pct"/>
            <w:shd w:val="clear" w:color="auto" w:fill="auto"/>
            <w:vAlign w:val="bottom"/>
          </w:tcPr>
          <w:p w14:paraId="109311A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-16 (-10.2%)</w:t>
            </w:r>
          </w:p>
        </w:tc>
      </w:tr>
      <w:tr w:rsidR="004F6FA2" w:rsidRPr="00D15D9C" w14:paraId="72AF60AE" w14:textId="77777777" w:rsidTr="00B27ED1">
        <w:trPr>
          <w:trHeight w:val="77"/>
        </w:trPr>
        <w:tc>
          <w:tcPr>
            <w:tcW w:w="833" w:type="pct"/>
          </w:tcPr>
          <w:p w14:paraId="420A1E38"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1936341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119</w:t>
            </w:r>
          </w:p>
        </w:tc>
        <w:tc>
          <w:tcPr>
            <w:tcW w:w="833" w:type="pct"/>
            <w:vAlign w:val="bottom"/>
          </w:tcPr>
          <w:p w14:paraId="4F78555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107</w:t>
            </w:r>
          </w:p>
        </w:tc>
        <w:tc>
          <w:tcPr>
            <w:tcW w:w="833" w:type="pct"/>
            <w:vAlign w:val="bottom"/>
          </w:tcPr>
          <w:p w14:paraId="566E599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95</w:t>
            </w:r>
          </w:p>
        </w:tc>
        <w:tc>
          <w:tcPr>
            <w:tcW w:w="833" w:type="pct"/>
            <w:shd w:val="clear" w:color="auto" w:fill="auto"/>
            <w:vAlign w:val="bottom"/>
          </w:tcPr>
          <w:p w14:paraId="62701381"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-12 (-10.1%)</w:t>
            </w:r>
          </w:p>
        </w:tc>
        <w:tc>
          <w:tcPr>
            <w:tcW w:w="833" w:type="pct"/>
            <w:shd w:val="clear" w:color="auto" w:fill="auto"/>
            <w:vAlign w:val="bottom"/>
          </w:tcPr>
          <w:p w14:paraId="00A91C4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-12 (-11.2%)</w:t>
            </w:r>
          </w:p>
        </w:tc>
      </w:tr>
      <w:tr w:rsidR="004F6FA2" w:rsidRPr="00D15D9C" w14:paraId="7E653539" w14:textId="77777777" w:rsidTr="00B27ED1">
        <w:trPr>
          <w:trHeight w:val="77"/>
        </w:trPr>
        <w:tc>
          <w:tcPr>
            <w:tcW w:w="833" w:type="pct"/>
          </w:tcPr>
          <w:p w14:paraId="4D1CE195"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6806E59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706</w:t>
            </w:r>
          </w:p>
        </w:tc>
        <w:tc>
          <w:tcPr>
            <w:tcW w:w="833" w:type="pct"/>
            <w:vAlign w:val="bottom"/>
          </w:tcPr>
          <w:p w14:paraId="6BA2071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593</w:t>
            </w:r>
          </w:p>
        </w:tc>
        <w:tc>
          <w:tcPr>
            <w:tcW w:w="833" w:type="pct"/>
            <w:vAlign w:val="bottom"/>
          </w:tcPr>
          <w:p w14:paraId="41F6597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531</w:t>
            </w:r>
          </w:p>
        </w:tc>
        <w:tc>
          <w:tcPr>
            <w:tcW w:w="833" w:type="pct"/>
            <w:shd w:val="clear" w:color="auto" w:fill="auto"/>
            <w:vAlign w:val="bottom"/>
          </w:tcPr>
          <w:p w14:paraId="22D303EC"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-113 (-16.0%)</w:t>
            </w:r>
          </w:p>
        </w:tc>
        <w:tc>
          <w:tcPr>
            <w:tcW w:w="833" w:type="pct"/>
            <w:shd w:val="clear" w:color="auto" w:fill="auto"/>
            <w:vAlign w:val="bottom"/>
          </w:tcPr>
          <w:p w14:paraId="144A387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-62 (-10.5%)</w:t>
            </w:r>
          </w:p>
        </w:tc>
      </w:tr>
      <w:tr w:rsidR="005C1741" w:rsidRPr="00D15D9C" w14:paraId="7EECEE53" w14:textId="77777777" w:rsidTr="00D34ED2">
        <w:trPr>
          <w:trHeight w:val="77"/>
        </w:trPr>
        <w:tc>
          <w:tcPr>
            <w:tcW w:w="833" w:type="pct"/>
            <w:tcBorders>
              <w:bottom w:val="single" w:sz="4" w:space="0" w:color="auto"/>
            </w:tcBorders>
          </w:tcPr>
          <w:p w14:paraId="0BB7BF8D" w14:textId="77777777" w:rsidR="005C1741" w:rsidRPr="00D15D9C" w:rsidRDefault="005C1741" w:rsidP="005C174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233C30CF" w14:textId="7F6F8289"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£36,709,232</w:t>
            </w:r>
          </w:p>
        </w:tc>
        <w:tc>
          <w:tcPr>
            <w:tcW w:w="833" w:type="pct"/>
            <w:tcBorders>
              <w:bottom w:val="single" w:sz="4" w:space="0" w:color="auto"/>
            </w:tcBorders>
            <w:vAlign w:val="bottom"/>
          </w:tcPr>
          <w:p w14:paraId="57292B99" w14:textId="73EFB4C8"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£35,418,879</w:t>
            </w:r>
          </w:p>
        </w:tc>
        <w:tc>
          <w:tcPr>
            <w:tcW w:w="833" w:type="pct"/>
            <w:tcBorders>
              <w:bottom w:val="single" w:sz="4" w:space="0" w:color="auto"/>
            </w:tcBorders>
            <w:vAlign w:val="bottom"/>
          </w:tcPr>
          <w:p w14:paraId="617A6179" w14:textId="4DF755F7"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£34,736,145</w:t>
            </w:r>
          </w:p>
        </w:tc>
        <w:tc>
          <w:tcPr>
            <w:tcW w:w="833" w:type="pct"/>
            <w:tcBorders>
              <w:bottom w:val="single" w:sz="4" w:space="0" w:color="auto"/>
            </w:tcBorders>
            <w:shd w:val="clear" w:color="auto" w:fill="auto"/>
            <w:vAlign w:val="bottom"/>
          </w:tcPr>
          <w:p w14:paraId="2EFA5771" w14:textId="24A9C192"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-£1,290,353 (-3.5%)</w:t>
            </w:r>
          </w:p>
        </w:tc>
        <w:tc>
          <w:tcPr>
            <w:tcW w:w="833" w:type="pct"/>
            <w:tcBorders>
              <w:bottom w:val="single" w:sz="4" w:space="0" w:color="auto"/>
            </w:tcBorders>
            <w:shd w:val="clear" w:color="auto" w:fill="auto"/>
            <w:vAlign w:val="bottom"/>
          </w:tcPr>
          <w:p w14:paraId="54F966E3" w14:textId="1F73B38A"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-£682,734 (-1.9%)</w:t>
            </w:r>
          </w:p>
        </w:tc>
      </w:tr>
      <w:tr w:rsidR="004F6FA2" w:rsidRPr="00D15D9C" w14:paraId="385921B6" w14:textId="77777777" w:rsidTr="00B27ED1">
        <w:trPr>
          <w:trHeight w:val="77"/>
        </w:trPr>
        <w:tc>
          <w:tcPr>
            <w:tcW w:w="833" w:type="pct"/>
            <w:tcBorders>
              <w:right w:val="nil"/>
            </w:tcBorders>
            <w:shd w:val="clear" w:color="auto" w:fill="auto"/>
          </w:tcPr>
          <w:p w14:paraId="627FDA84"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South Central</w:t>
            </w:r>
          </w:p>
        </w:tc>
        <w:tc>
          <w:tcPr>
            <w:tcW w:w="833" w:type="pct"/>
            <w:tcBorders>
              <w:left w:val="nil"/>
              <w:right w:val="nil"/>
            </w:tcBorders>
            <w:shd w:val="clear" w:color="auto" w:fill="auto"/>
          </w:tcPr>
          <w:p w14:paraId="5DEED73D"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2EC41E78"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4D1BD3B"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6D555FE4"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7F4C9766"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31732D76" w14:textId="77777777" w:rsidTr="00B27ED1">
        <w:trPr>
          <w:trHeight w:val="77"/>
        </w:trPr>
        <w:tc>
          <w:tcPr>
            <w:tcW w:w="833" w:type="pct"/>
          </w:tcPr>
          <w:p w14:paraId="4E6F0E1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157D8E4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52,286</w:t>
            </w:r>
          </w:p>
        </w:tc>
        <w:tc>
          <w:tcPr>
            <w:tcW w:w="833" w:type="pct"/>
            <w:vAlign w:val="bottom"/>
          </w:tcPr>
          <w:p w14:paraId="0CC843E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50,546</w:t>
            </w:r>
          </w:p>
        </w:tc>
        <w:tc>
          <w:tcPr>
            <w:tcW w:w="833" w:type="pct"/>
            <w:vAlign w:val="bottom"/>
          </w:tcPr>
          <w:p w14:paraId="79E12C3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48,004</w:t>
            </w:r>
          </w:p>
        </w:tc>
        <w:tc>
          <w:tcPr>
            <w:tcW w:w="833" w:type="pct"/>
            <w:shd w:val="clear" w:color="auto" w:fill="auto"/>
            <w:vAlign w:val="bottom"/>
          </w:tcPr>
          <w:p w14:paraId="4E6AF2A8"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-1,740 (-3.3%)</w:t>
            </w:r>
          </w:p>
        </w:tc>
        <w:tc>
          <w:tcPr>
            <w:tcW w:w="833" w:type="pct"/>
            <w:shd w:val="clear" w:color="auto" w:fill="auto"/>
            <w:vAlign w:val="bottom"/>
          </w:tcPr>
          <w:p w14:paraId="77EBF06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-2,542 (-5.0%)</w:t>
            </w:r>
          </w:p>
        </w:tc>
      </w:tr>
      <w:tr w:rsidR="004F6FA2" w:rsidRPr="00D15D9C" w14:paraId="190305E3" w14:textId="77777777" w:rsidTr="00B27ED1">
        <w:trPr>
          <w:trHeight w:val="77"/>
        </w:trPr>
        <w:tc>
          <w:tcPr>
            <w:tcW w:w="833" w:type="pct"/>
          </w:tcPr>
          <w:p w14:paraId="2AA3D39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69FA46B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305</w:t>
            </w:r>
          </w:p>
        </w:tc>
        <w:tc>
          <w:tcPr>
            <w:tcW w:w="833" w:type="pct"/>
            <w:vAlign w:val="bottom"/>
          </w:tcPr>
          <w:p w14:paraId="4178A18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246</w:t>
            </w:r>
          </w:p>
        </w:tc>
        <w:tc>
          <w:tcPr>
            <w:tcW w:w="833" w:type="pct"/>
            <w:vAlign w:val="bottom"/>
          </w:tcPr>
          <w:p w14:paraId="4BDA260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161</w:t>
            </w:r>
          </w:p>
        </w:tc>
        <w:tc>
          <w:tcPr>
            <w:tcW w:w="833" w:type="pct"/>
            <w:shd w:val="clear" w:color="auto" w:fill="auto"/>
            <w:vAlign w:val="bottom"/>
          </w:tcPr>
          <w:p w14:paraId="0AF13D1A"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-59 (-19.3%)</w:t>
            </w:r>
          </w:p>
        </w:tc>
        <w:tc>
          <w:tcPr>
            <w:tcW w:w="833" w:type="pct"/>
            <w:shd w:val="clear" w:color="auto" w:fill="auto"/>
            <w:vAlign w:val="bottom"/>
          </w:tcPr>
          <w:p w14:paraId="63C1B32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-85 (-34.6%)</w:t>
            </w:r>
          </w:p>
        </w:tc>
      </w:tr>
      <w:tr w:rsidR="004F6FA2" w:rsidRPr="00D15D9C" w14:paraId="661403BF" w14:textId="77777777" w:rsidTr="00B27ED1">
        <w:trPr>
          <w:trHeight w:val="111"/>
        </w:trPr>
        <w:tc>
          <w:tcPr>
            <w:tcW w:w="833" w:type="pct"/>
          </w:tcPr>
          <w:p w14:paraId="24058EB6"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0440AD4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154</w:t>
            </w:r>
          </w:p>
        </w:tc>
        <w:tc>
          <w:tcPr>
            <w:tcW w:w="833" w:type="pct"/>
            <w:vAlign w:val="bottom"/>
          </w:tcPr>
          <w:p w14:paraId="4043D8A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124</w:t>
            </w:r>
          </w:p>
        </w:tc>
        <w:tc>
          <w:tcPr>
            <w:tcW w:w="833" w:type="pct"/>
            <w:vAlign w:val="bottom"/>
          </w:tcPr>
          <w:p w14:paraId="05DC4FE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74</w:t>
            </w:r>
          </w:p>
        </w:tc>
        <w:tc>
          <w:tcPr>
            <w:tcW w:w="833" w:type="pct"/>
            <w:shd w:val="clear" w:color="auto" w:fill="auto"/>
            <w:vAlign w:val="bottom"/>
          </w:tcPr>
          <w:p w14:paraId="6FF2D9DD"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-30 (-19.5%)</w:t>
            </w:r>
          </w:p>
        </w:tc>
        <w:tc>
          <w:tcPr>
            <w:tcW w:w="833" w:type="pct"/>
            <w:shd w:val="clear" w:color="auto" w:fill="auto"/>
            <w:vAlign w:val="bottom"/>
          </w:tcPr>
          <w:p w14:paraId="529CD7E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-50 (-40.3%)</w:t>
            </w:r>
          </w:p>
        </w:tc>
      </w:tr>
      <w:tr w:rsidR="004F6FA2" w:rsidRPr="00D15D9C" w14:paraId="5F2BB55C" w14:textId="77777777" w:rsidTr="00B27ED1">
        <w:trPr>
          <w:trHeight w:val="77"/>
        </w:trPr>
        <w:tc>
          <w:tcPr>
            <w:tcW w:w="833" w:type="pct"/>
          </w:tcPr>
          <w:p w14:paraId="28E0AB20"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lastRenderedPageBreak/>
              <w:t>MACEs</w:t>
            </w:r>
          </w:p>
        </w:tc>
        <w:tc>
          <w:tcPr>
            <w:tcW w:w="833" w:type="pct"/>
            <w:shd w:val="clear" w:color="auto" w:fill="auto"/>
            <w:vAlign w:val="bottom"/>
          </w:tcPr>
          <w:p w14:paraId="4E11C45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536</w:t>
            </w:r>
          </w:p>
        </w:tc>
        <w:tc>
          <w:tcPr>
            <w:tcW w:w="833" w:type="pct"/>
            <w:vAlign w:val="bottom"/>
          </w:tcPr>
          <w:p w14:paraId="1AA51B2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465</w:t>
            </w:r>
          </w:p>
        </w:tc>
        <w:tc>
          <w:tcPr>
            <w:tcW w:w="833" w:type="pct"/>
            <w:vAlign w:val="bottom"/>
          </w:tcPr>
          <w:p w14:paraId="4B0FD58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374</w:t>
            </w:r>
          </w:p>
        </w:tc>
        <w:tc>
          <w:tcPr>
            <w:tcW w:w="833" w:type="pct"/>
            <w:shd w:val="clear" w:color="auto" w:fill="auto"/>
            <w:vAlign w:val="bottom"/>
          </w:tcPr>
          <w:p w14:paraId="397F6985"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-71 (-13.2%)</w:t>
            </w:r>
          </w:p>
        </w:tc>
        <w:tc>
          <w:tcPr>
            <w:tcW w:w="833" w:type="pct"/>
            <w:shd w:val="clear" w:color="auto" w:fill="auto"/>
            <w:vAlign w:val="bottom"/>
          </w:tcPr>
          <w:p w14:paraId="67FFE61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-91 (-19.6%)</w:t>
            </w:r>
          </w:p>
        </w:tc>
      </w:tr>
      <w:tr w:rsidR="005C1741" w:rsidRPr="00D15D9C" w14:paraId="223099CA" w14:textId="77777777" w:rsidTr="00D34ED2">
        <w:trPr>
          <w:trHeight w:val="77"/>
        </w:trPr>
        <w:tc>
          <w:tcPr>
            <w:tcW w:w="833" w:type="pct"/>
            <w:tcBorders>
              <w:bottom w:val="single" w:sz="4" w:space="0" w:color="auto"/>
            </w:tcBorders>
          </w:tcPr>
          <w:p w14:paraId="2AD9678F" w14:textId="77777777" w:rsidR="005C1741" w:rsidRPr="00D15D9C" w:rsidRDefault="005C1741" w:rsidP="005C174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7166AA52" w14:textId="34BB8322"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£23,661,967.96</w:t>
            </w:r>
          </w:p>
        </w:tc>
        <w:tc>
          <w:tcPr>
            <w:tcW w:w="833" w:type="pct"/>
            <w:tcBorders>
              <w:bottom w:val="single" w:sz="4" w:space="0" w:color="auto"/>
            </w:tcBorders>
            <w:vAlign w:val="bottom"/>
          </w:tcPr>
          <w:p w14:paraId="0AA0EFAC" w14:textId="18A28C91"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£22,766,399</w:t>
            </w:r>
          </w:p>
        </w:tc>
        <w:tc>
          <w:tcPr>
            <w:tcW w:w="833" w:type="pct"/>
            <w:tcBorders>
              <w:bottom w:val="single" w:sz="4" w:space="0" w:color="auto"/>
            </w:tcBorders>
            <w:vAlign w:val="bottom"/>
          </w:tcPr>
          <w:p w14:paraId="5B1751E7" w14:textId="2EF748A8"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£21,368,548</w:t>
            </w:r>
          </w:p>
        </w:tc>
        <w:tc>
          <w:tcPr>
            <w:tcW w:w="833" w:type="pct"/>
            <w:tcBorders>
              <w:bottom w:val="single" w:sz="4" w:space="0" w:color="auto"/>
            </w:tcBorders>
            <w:shd w:val="clear" w:color="auto" w:fill="auto"/>
            <w:vAlign w:val="bottom"/>
          </w:tcPr>
          <w:p w14:paraId="28AE0281" w14:textId="5FAB0E6D"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-£895,568 (-3.8%)</w:t>
            </w:r>
          </w:p>
        </w:tc>
        <w:tc>
          <w:tcPr>
            <w:tcW w:w="833" w:type="pct"/>
            <w:tcBorders>
              <w:bottom w:val="single" w:sz="4" w:space="0" w:color="auto"/>
            </w:tcBorders>
            <w:shd w:val="clear" w:color="auto" w:fill="auto"/>
            <w:vAlign w:val="bottom"/>
          </w:tcPr>
          <w:p w14:paraId="36A2E4CF" w14:textId="40554AAF"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-£1,397,851 (-6.1%)</w:t>
            </w:r>
          </w:p>
        </w:tc>
      </w:tr>
      <w:tr w:rsidR="004F6FA2" w:rsidRPr="00D15D9C" w14:paraId="7E8C5023" w14:textId="77777777" w:rsidTr="00B27ED1">
        <w:trPr>
          <w:trHeight w:val="89"/>
        </w:trPr>
        <w:tc>
          <w:tcPr>
            <w:tcW w:w="833" w:type="pct"/>
            <w:tcBorders>
              <w:right w:val="nil"/>
            </w:tcBorders>
            <w:shd w:val="clear" w:color="auto" w:fill="auto"/>
          </w:tcPr>
          <w:p w14:paraId="3D88A3E3"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South East Coast</w:t>
            </w:r>
          </w:p>
        </w:tc>
        <w:tc>
          <w:tcPr>
            <w:tcW w:w="833" w:type="pct"/>
            <w:tcBorders>
              <w:left w:val="nil"/>
              <w:right w:val="nil"/>
            </w:tcBorders>
            <w:shd w:val="clear" w:color="auto" w:fill="auto"/>
          </w:tcPr>
          <w:p w14:paraId="3E041C93"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EC8F677"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EA3FC83"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341AF9CB"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09EDB02C"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0EC3D692" w14:textId="77777777" w:rsidTr="00B27ED1">
        <w:trPr>
          <w:trHeight w:val="77"/>
        </w:trPr>
        <w:tc>
          <w:tcPr>
            <w:tcW w:w="833" w:type="pct"/>
          </w:tcPr>
          <w:p w14:paraId="67EB4BD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48C9847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60,028</w:t>
            </w:r>
          </w:p>
        </w:tc>
        <w:tc>
          <w:tcPr>
            <w:tcW w:w="833" w:type="pct"/>
            <w:vAlign w:val="bottom"/>
          </w:tcPr>
          <w:p w14:paraId="75ECCC9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59,481</w:t>
            </w:r>
          </w:p>
        </w:tc>
        <w:tc>
          <w:tcPr>
            <w:tcW w:w="833" w:type="pct"/>
            <w:vAlign w:val="bottom"/>
          </w:tcPr>
          <w:p w14:paraId="187259A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59,645</w:t>
            </w:r>
          </w:p>
        </w:tc>
        <w:tc>
          <w:tcPr>
            <w:tcW w:w="833" w:type="pct"/>
            <w:shd w:val="clear" w:color="auto" w:fill="auto"/>
            <w:vAlign w:val="bottom"/>
          </w:tcPr>
          <w:p w14:paraId="75E66BE7"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-548 (-0.9%)</w:t>
            </w:r>
          </w:p>
        </w:tc>
        <w:tc>
          <w:tcPr>
            <w:tcW w:w="833" w:type="pct"/>
            <w:shd w:val="clear" w:color="auto" w:fill="auto"/>
            <w:vAlign w:val="bottom"/>
          </w:tcPr>
          <w:p w14:paraId="23C6700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164 (0.3%)</w:t>
            </w:r>
          </w:p>
        </w:tc>
      </w:tr>
      <w:tr w:rsidR="004F6FA2" w:rsidRPr="00D15D9C" w14:paraId="00B7864F" w14:textId="77777777" w:rsidTr="00B27ED1">
        <w:trPr>
          <w:trHeight w:val="77"/>
        </w:trPr>
        <w:tc>
          <w:tcPr>
            <w:tcW w:w="833" w:type="pct"/>
          </w:tcPr>
          <w:p w14:paraId="0A0B4A5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6E3011B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214</w:t>
            </w:r>
          </w:p>
        </w:tc>
        <w:tc>
          <w:tcPr>
            <w:tcW w:w="833" w:type="pct"/>
            <w:vAlign w:val="bottom"/>
          </w:tcPr>
          <w:p w14:paraId="4524B46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204</w:t>
            </w:r>
          </w:p>
        </w:tc>
        <w:tc>
          <w:tcPr>
            <w:tcW w:w="833" w:type="pct"/>
            <w:vAlign w:val="bottom"/>
          </w:tcPr>
          <w:p w14:paraId="2C2AD21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164</w:t>
            </w:r>
          </w:p>
        </w:tc>
        <w:tc>
          <w:tcPr>
            <w:tcW w:w="833" w:type="pct"/>
            <w:shd w:val="clear" w:color="auto" w:fill="auto"/>
            <w:vAlign w:val="bottom"/>
          </w:tcPr>
          <w:p w14:paraId="01CA153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-10 (-4.7%)</w:t>
            </w:r>
          </w:p>
        </w:tc>
        <w:tc>
          <w:tcPr>
            <w:tcW w:w="833" w:type="pct"/>
            <w:shd w:val="clear" w:color="auto" w:fill="auto"/>
            <w:vAlign w:val="bottom"/>
          </w:tcPr>
          <w:p w14:paraId="409DCC6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-41 (-20.1%)</w:t>
            </w:r>
          </w:p>
        </w:tc>
      </w:tr>
      <w:tr w:rsidR="004F6FA2" w:rsidRPr="00D15D9C" w14:paraId="158DDF89" w14:textId="77777777" w:rsidTr="00B27ED1">
        <w:trPr>
          <w:trHeight w:val="77"/>
        </w:trPr>
        <w:tc>
          <w:tcPr>
            <w:tcW w:w="833" w:type="pct"/>
          </w:tcPr>
          <w:p w14:paraId="1BA8249F"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1C91A9C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198</w:t>
            </w:r>
          </w:p>
        </w:tc>
        <w:tc>
          <w:tcPr>
            <w:tcW w:w="833" w:type="pct"/>
            <w:vAlign w:val="bottom"/>
          </w:tcPr>
          <w:p w14:paraId="1B2AF73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189</w:t>
            </w:r>
          </w:p>
        </w:tc>
        <w:tc>
          <w:tcPr>
            <w:tcW w:w="833" w:type="pct"/>
            <w:vAlign w:val="bottom"/>
          </w:tcPr>
          <w:p w14:paraId="5A5BF3B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148</w:t>
            </w:r>
          </w:p>
        </w:tc>
        <w:tc>
          <w:tcPr>
            <w:tcW w:w="833" w:type="pct"/>
            <w:shd w:val="clear" w:color="auto" w:fill="auto"/>
            <w:vAlign w:val="bottom"/>
          </w:tcPr>
          <w:p w14:paraId="14A13159"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-9 (-4.5%)</w:t>
            </w:r>
          </w:p>
        </w:tc>
        <w:tc>
          <w:tcPr>
            <w:tcW w:w="833" w:type="pct"/>
            <w:shd w:val="clear" w:color="auto" w:fill="auto"/>
            <w:vAlign w:val="bottom"/>
          </w:tcPr>
          <w:p w14:paraId="06EEE32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-41 (-21.7%)</w:t>
            </w:r>
          </w:p>
        </w:tc>
      </w:tr>
      <w:tr w:rsidR="004F6FA2" w:rsidRPr="00D15D9C" w14:paraId="4C42C8D2" w14:textId="77777777" w:rsidTr="00B27ED1">
        <w:trPr>
          <w:trHeight w:val="77"/>
        </w:trPr>
        <w:tc>
          <w:tcPr>
            <w:tcW w:w="833" w:type="pct"/>
          </w:tcPr>
          <w:p w14:paraId="7EC5485B"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7175D71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618</w:t>
            </w:r>
          </w:p>
        </w:tc>
        <w:tc>
          <w:tcPr>
            <w:tcW w:w="833" w:type="pct"/>
            <w:vAlign w:val="bottom"/>
          </w:tcPr>
          <w:p w14:paraId="50C9C6A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570</w:t>
            </w:r>
          </w:p>
        </w:tc>
        <w:tc>
          <w:tcPr>
            <w:tcW w:w="833" w:type="pct"/>
            <w:vAlign w:val="bottom"/>
          </w:tcPr>
          <w:p w14:paraId="67D6D62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439</w:t>
            </w:r>
          </w:p>
        </w:tc>
        <w:tc>
          <w:tcPr>
            <w:tcW w:w="833" w:type="pct"/>
            <w:shd w:val="clear" w:color="auto" w:fill="auto"/>
            <w:vAlign w:val="bottom"/>
          </w:tcPr>
          <w:p w14:paraId="37E255B5"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-48 (-7.8%)</w:t>
            </w:r>
          </w:p>
        </w:tc>
        <w:tc>
          <w:tcPr>
            <w:tcW w:w="833" w:type="pct"/>
            <w:shd w:val="clear" w:color="auto" w:fill="auto"/>
            <w:vAlign w:val="bottom"/>
          </w:tcPr>
          <w:p w14:paraId="00FEDBC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-131 (-23.0%)</w:t>
            </w:r>
          </w:p>
        </w:tc>
      </w:tr>
      <w:tr w:rsidR="005C1741" w:rsidRPr="00D15D9C" w14:paraId="4886D778" w14:textId="77777777" w:rsidTr="00D34ED2">
        <w:trPr>
          <w:trHeight w:val="137"/>
        </w:trPr>
        <w:tc>
          <w:tcPr>
            <w:tcW w:w="833" w:type="pct"/>
            <w:tcBorders>
              <w:bottom w:val="single" w:sz="4" w:space="0" w:color="auto"/>
            </w:tcBorders>
          </w:tcPr>
          <w:p w14:paraId="391F0478" w14:textId="77777777" w:rsidR="005C1741" w:rsidRPr="00D15D9C" w:rsidRDefault="005C1741" w:rsidP="005C1741">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75FB4F46" w14:textId="231EE24F"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£27,562,286</w:t>
            </w:r>
          </w:p>
        </w:tc>
        <w:tc>
          <w:tcPr>
            <w:tcW w:w="833" w:type="pct"/>
            <w:tcBorders>
              <w:bottom w:val="single" w:sz="4" w:space="0" w:color="auto"/>
            </w:tcBorders>
            <w:vAlign w:val="bottom"/>
          </w:tcPr>
          <w:p w14:paraId="451D2EE9" w14:textId="72DCB628"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£27,165,266</w:t>
            </w:r>
          </w:p>
        </w:tc>
        <w:tc>
          <w:tcPr>
            <w:tcW w:w="833" w:type="pct"/>
            <w:tcBorders>
              <w:bottom w:val="single" w:sz="4" w:space="0" w:color="auto"/>
            </w:tcBorders>
            <w:vAlign w:val="bottom"/>
          </w:tcPr>
          <w:p w14:paraId="0B9D6B80" w14:textId="184504FC"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£26,440,634</w:t>
            </w:r>
          </w:p>
        </w:tc>
        <w:tc>
          <w:tcPr>
            <w:tcW w:w="833" w:type="pct"/>
            <w:tcBorders>
              <w:bottom w:val="single" w:sz="4" w:space="0" w:color="auto"/>
            </w:tcBorders>
            <w:shd w:val="clear" w:color="auto" w:fill="auto"/>
            <w:vAlign w:val="bottom"/>
          </w:tcPr>
          <w:p w14:paraId="3131D296" w14:textId="2ADCF2F7"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-£397,021 (-1.4%)</w:t>
            </w:r>
          </w:p>
        </w:tc>
        <w:tc>
          <w:tcPr>
            <w:tcW w:w="833" w:type="pct"/>
            <w:tcBorders>
              <w:bottom w:val="single" w:sz="4" w:space="0" w:color="auto"/>
            </w:tcBorders>
            <w:shd w:val="clear" w:color="auto" w:fill="auto"/>
            <w:vAlign w:val="bottom"/>
          </w:tcPr>
          <w:p w14:paraId="5F688A19" w14:textId="7961C924" w:rsidR="005C1741" w:rsidRPr="00D15D9C" w:rsidRDefault="005C1741" w:rsidP="005C1741">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-£724,632 (-2.7%)</w:t>
            </w:r>
          </w:p>
        </w:tc>
      </w:tr>
      <w:tr w:rsidR="004F6FA2" w:rsidRPr="00D15D9C" w14:paraId="698EB168" w14:textId="77777777" w:rsidTr="00B27ED1">
        <w:trPr>
          <w:trHeight w:val="77"/>
        </w:trPr>
        <w:tc>
          <w:tcPr>
            <w:tcW w:w="833" w:type="pct"/>
            <w:tcBorders>
              <w:right w:val="nil"/>
            </w:tcBorders>
            <w:shd w:val="clear" w:color="auto" w:fill="auto"/>
          </w:tcPr>
          <w:p w14:paraId="7804F021"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South West</w:t>
            </w:r>
          </w:p>
        </w:tc>
        <w:tc>
          <w:tcPr>
            <w:tcW w:w="833" w:type="pct"/>
            <w:tcBorders>
              <w:left w:val="nil"/>
              <w:right w:val="nil"/>
            </w:tcBorders>
            <w:shd w:val="clear" w:color="auto" w:fill="auto"/>
          </w:tcPr>
          <w:p w14:paraId="707D2483"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BEE9F9E"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5C6E24C6"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8859880"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08380E71"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18921DFE" w14:textId="77777777" w:rsidTr="00B27ED1">
        <w:trPr>
          <w:trHeight w:val="89"/>
        </w:trPr>
        <w:tc>
          <w:tcPr>
            <w:tcW w:w="833" w:type="pct"/>
          </w:tcPr>
          <w:p w14:paraId="2238D10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78B6CE4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76,922</w:t>
            </w:r>
          </w:p>
        </w:tc>
        <w:tc>
          <w:tcPr>
            <w:tcW w:w="833" w:type="pct"/>
            <w:vAlign w:val="bottom"/>
          </w:tcPr>
          <w:p w14:paraId="18138AF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74,633</w:t>
            </w:r>
          </w:p>
        </w:tc>
        <w:tc>
          <w:tcPr>
            <w:tcW w:w="833" w:type="pct"/>
            <w:vAlign w:val="bottom"/>
          </w:tcPr>
          <w:p w14:paraId="40C759E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70,823</w:t>
            </w:r>
          </w:p>
        </w:tc>
        <w:tc>
          <w:tcPr>
            <w:tcW w:w="833" w:type="pct"/>
            <w:shd w:val="clear" w:color="auto" w:fill="auto"/>
            <w:vAlign w:val="bottom"/>
          </w:tcPr>
          <w:p w14:paraId="3AD1F9B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-2,289 (-3.0%)</w:t>
            </w:r>
          </w:p>
        </w:tc>
        <w:tc>
          <w:tcPr>
            <w:tcW w:w="833" w:type="pct"/>
            <w:shd w:val="clear" w:color="auto" w:fill="auto"/>
            <w:vAlign w:val="bottom"/>
          </w:tcPr>
          <w:p w14:paraId="2466D8A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-3,810 (-5.1%)</w:t>
            </w:r>
          </w:p>
        </w:tc>
      </w:tr>
      <w:tr w:rsidR="004F6FA2" w:rsidRPr="00D15D9C" w14:paraId="1B6F0121" w14:textId="77777777" w:rsidTr="00B27ED1">
        <w:trPr>
          <w:trHeight w:val="77"/>
        </w:trPr>
        <w:tc>
          <w:tcPr>
            <w:tcW w:w="833" w:type="pct"/>
          </w:tcPr>
          <w:p w14:paraId="389549E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5240F85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349</w:t>
            </w:r>
          </w:p>
        </w:tc>
        <w:tc>
          <w:tcPr>
            <w:tcW w:w="833" w:type="pct"/>
            <w:vAlign w:val="bottom"/>
          </w:tcPr>
          <w:p w14:paraId="2183D7C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278</w:t>
            </w:r>
          </w:p>
        </w:tc>
        <w:tc>
          <w:tcPr>
            <w:tcW w:w="833" w:type="pct"/>
            <w:vAlign w:val="bottom"/>
          </w:tcPr>
          <w:p w14:paraId="59F9D3A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164</w:t>
            </w:r>
          </w:p>
        </w:tc>
        <w:tc>
          <w:tcPr>
            <w:tcW w:w="833" w:type="pct"/>
            <w:shd w:val="clear" w:color="auto" w:fill="auto"/>
            <w:vAlign w:val="bottom"/>
          </w:tcPr>
          <w:p w14:paraId="60393F6D"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-71 (-20.3%)</w:t>
            </w:r>
          </w:p>
        </w:tc>
        <w:tc>
          <w:tcPr>
            <w:tcW w:w="833" w:type="pct"/>
            <w:shd w:val="clear" w:color="auto" w:fill="auto"/>
            <w:vAlign w:val="bottom"/>
          </w:tcPr>
          <w:p w14:paraId="0F43145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-114 (-41.0%)</w:t>
            </w:r>
          </w:p>
        </w:tc>
      </w:tr>
      <w:tr w:rsidR="004F6FA2" w:rsidRPr="00D15D9C" w14:paraId="78CA4DCE" w14:textId="77777777" w:rsidTr="00B27ED1">
        <w:trPr>
          <w:trHeight w:val="81"/>
        </w:trPr>
        <w:tc>
          <w:tcPr>
            <w:tcW w:w="833" w:type="pct"/>
          </w:tcPr>
          <w:p w14:paraId="0C8B0E15"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4DA7ECD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322</w:t>
            </w:r>
          </w:p>
        </w:tc>
        <w:tc>
          <w:tcPr>
            <w:tcW w:w="833" w:type="pct"/>
            <w:vAlign w:val="bottom"/>
          </w:tcPr>
          <w:p w14:paraId="3E36745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256</w:t>
            </w:r>
          </w:p>
        </w:tc>
        <w:tc>
          <w:tcPr>
            <w:tcW w:w="833" w:type="pct"/>
            <w:vAlign w:val="bottom"/>
          </w:tcPr>
          <w:p w14:paraId="4A1ACF5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165</w:t>
            </w:r>
          </w:p>
        </w:tc>
        <w:tc>
          <w:tcPr>
            <w:tcW w:w="833" w:type="pct"/>
            <w:shd w:val="clear" w:color="auto" w:fill="auto"/>
            <w:vAlign w:val="bottom"/>
          </w:tcPr>
          <w:p w14:paraId="0191990C"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-66 (-20.5%)</w:t>
            </w:r>
          </w:p>
        </w:tc>
        <w:tc>
          <w:tcPr>
            <w:tcW w:w="833" w:type="pct"/>
            <w:shd w:val="clear" w:color="auto" w:fill="auto"/>
            <w:vAlign w:val="bottom"/>
          </w:tcPr>
          <w:p w14:paraId="49A923A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-91 (-35.5%)</w:t>
            </w:r>
          </w:p>
        </w:tc>
      </w:tr>
      <w:tr w:rsidR="004F6FA2" w:rsidRPr="00D15D9C" w14:paraId="7A9C029C" w14:textId="77777777" w:rsidTr="00B27ED1">
        <w:trPr>
          <w:trHeight w:val="77"/>
        </w:trPr>
        <w:tc>
          <w:tcPr>
            <w:tcW w:w="833" w:type="pct"/>
          </w:tcPr>
          <w:p w14:paraId="0417D8B7"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21E1A82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745</w:t>
            </w:r>
          </w:p>
        </w:tc>
        <w:tc>
          <w:tcPr>
            <w:tcW w:w="833" w:type="pct"/>
            <w:vAlign w:val="bottom"/>
          </w:tcPr>
          <w:p w14:paraId="68FC47B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649</w:t>
            </w:r>
          </w:p>
        </w:tc>
        <w:tc>
          <w:tcPr>
            <w:tcW w:w="833" w:type="pct"/>
            <w:vAlign w:val="bottom"/>
          </w:tcPr>
          <w:p w14:paraId="3159159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491</w:t>
            </w:r>
          </w:p>
        </w:tc>
        <w:tc>
          <w:tcPr>
            <w:tcW w:w="833" w:type="pct"/>
            <w:shd w:val="clear" w:color="auto" w:fill="auto"/>
            <w:vAlign w:val="bottom"/>
          </w:tcPr>
          <w:p w14:paraId="419F472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-96 (-12.9%)</w:t>
            </w:r>
          </w:p>
        </w:tc>
        <w:tc>
          <w:tcPr>
            <w:tcW w:w="833" w:type="pct"/>
            <w:shd w:val="clear" w:color="auto" w:fill="auto"/>
            <w:vAlign w:val="bottom"/>
          </w:tcPr>
          <w:p w14:paraId="167AA86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-158 (-24.3%)</w:t>
            </w:r>
          </w:p>
        </w:tc>
      </w:tr>
      <w:tr w:rsidR="005C1741" w:rsidRPr="00D15D9C" w14:paraId="581755B6" w14:textId="77777777" w:rsidTr="00D34ED2">
        <w:trPr>
          <w:trHeight w:val="77"/>
        </w:trPr>
        <w:tc>
          <w:tcPr>
            <w:tcW w:w="833" w:type="pct"/>
            <w:tcBorders>
              <w:bottom w:val="single" w:sz="4" w:space="0" w:color="auto"/>
            </w:tcBorders>
          </w:tcPr>
          <w:p w14:paraId="4E1D1089" w14:textId="77777777" w:rsidR="005C1741" w:rsidRPr="00D15D9C" w:rsidRDefault="005C1741" w:rsidP="005C1741">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4C1026F8" w14:textId="376E5AFF" w:rsidR="005C1741" w:rsidRPr="00D15D9C" w:rsidRDefault="005C1741"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£35,148,670</w:t>
            </w:r>
          </w:p>
        </w:tc>
        <w:tc>
          <w:tcPr>
            <w:tcW w:w="833" w:type="pct"/>
            <w:tcBorders>
              <w:bottom w:val="single" w:sz="4" w:space="0" w:color="auto"/>
            </w:tcBorders>
            <w:vAlign w:val="bottom"/>
          </w:tcPr>
          <w:p w14:paraId="22B3D1B6" w14:textId="1FA5B84A" w:rsidR="005C1741" w:rsidRPr="00D15D9C" w:rsidRDefault="005C1741"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£33,991,417</w:t>
            </w:r>
          </w:p>
        </w:tc>
        <w:tc>
          <w:tcPr>
            <w:tcW w:w="833" w:type="pct"/>
            <w:tcBorders>
              <w:bottom w:val="single" w:sz="4" w:space="0" w:color="auto"/>
            </w:tcBorders>
            <w:vAlign w:val="bottom"/>
          </w:tcPr>
          <w:p w14:paraId="6780EFE2" w14:textId="339BA595" w:rsidR="005C1741" w:rsidRPr="00D15D9C" w:rsidRDefault="005C1741"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£32,064,673</w:t>
            </w:r>
          </w:p>
        </w:tc>
        <w:tc>
          <w:tcPr>
            <w:tcW w:w="833" w:type="pct"/>
            <w:tcBorders>
              <w:bottom w:val="single" w:sz="4" w:space="0" w:color="auto"/>
            </w:tcBorders>
            <w:shd w:val="clear" w:color="auto" w:fill="auto"/>
            <w:vAlign w:val="bottom"/>
          </w:tcPr>
          <w:p w14:paraId="587F96DA" w14:textId="752C0F88" w:rsidR="005C1741" w:rsidRPr="00D15D9C" w:rsidRDefault="005C1741"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-£1,157,253 (-3.3%)</w:t>
            </w:r>
          </w:p>
        </w:tc>
        <w:tc>
          <w:tcPr>
            <w:tcW w:w="833" w:type="pct"/>
            <w:tcBorders>
              <w:bottom w:val="single" w:sz="4" w:space="0" w:color="auto"/>
            </w:tcBorders>
            <w:shd w:val="clear" w:color="auto" w:fill="auto"/>
            <w:vAlign w:val="bottom"/>
          </w:tcPr>
          <w:p w14:paraId="31CB1CA9" w14:textId="365CBC68" w:rsidR="005C1741" w:rsidRPr="00D15D9C" w:rsidRDefault="005C1741"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-£1,926,744 (-5.7%)</w:t>
            </w:r>
          </w:p>
        </w:tc>
      </w:tr>
      <w:tr w:rsidR="004F6FA2" w:rsidRPr="00D15D9C" w14:paraId="3A8343F1" w14:textId="77777777" w:rsidTr="00B27ED1">
        <w:trPr>
          <w:trHeight w:val="77"/>
        </w:trPr>
        <w:tc>
          <w:tcPr>
            <w:tcW w:w="833" w:type="pct"/>
            <w:tcBorders>
              <w:right w:val="nil"/>
            </w:tcBorders>
            <w:shd w:val="clear" w:color="auto" w:fill="auto"/>
          </w:tcPr>
          <w:p w14:paraId="12400A8D"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West Midlands</w:t>
            </w:r>
          </w:p>
        </w:tc>
        <w:tc>
          <w:tcPr>
            <w:tcW w:w="833" w:type="pct"/>
            <w:tcBorders>
              <w:left w:val="nil"/>
              <w:right w:val="nil"/>
            </w:tcBorders>
            <w:shd w:val="clear" w:color="auto" w:fill="auto"/>
          </w:tcPr>
          <w:p w14:paraId="3DE1781F"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DCA203F"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E43C257"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288358F3"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51F837D8"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09A0B8D2" w14:textId="77777777" w:rsidTr="00B27ED1">
        <w:trPr>
          <w:trHeight w:val="77"/>
        </w:trPr>
        <w:tc>
          <w:tcPr>
            <w:tcW w:w="833" w:type="pct"/>
          </w:tcPr>
          <w:p w14:paraId="58D252A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17B9FCA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84,458</w:t>
            </w:r>
          </w:p>
        </w:tc>
        <w:tc>
          <w:tcPr>
            <w:tcW w:w="833" w:type="pct"/>
            <w:vAlign w:val="bottom"/>
          </w:tcPr>
          <w:p w14:paraId="551D812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81,537</w:t>
            </w:r>
          </w:p>
        </w:tc>
        <w:tc>
          <w:tcPr>
            <w:tcW w:w="833" w:type="pct"/>
            <w:vAlign w:val="bottom"/>
          </w:tcPr>
          <w:p w14:paraId="67F0BF1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79,731</w:t>
            </w:r>
          </w:p>
        </w:tc>
        <w:tc>
          <w:tcPr>
            <w:tcW w:w="833" w:type="pct"/>
            <w:shd w:val="clear" w:color="auto" w:fill="auto"/>
            <w:vAlign w:val="bottom"/>
          </w:tcPr>
          <w:p w14:paraId="19E07E60"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-2,920 (-3.5%)</w:t>
            </w:r>
          </w:p>
        </w:tc>
        <w:tc>
          <w:tcPr>
            <w:tcW w:w="833" w:type="pct"/>
            <w:shd w:val="clear" w:color="auto" w:fill="auto"/>
            <w:vAlign w:val="bottom"/>
          </w:tcPr>
          <w:p w14:paraId="545CDD4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-1,806 (-2.2%)</w:t>
            </w:r>
          </w:p>
        </w:tc>
      </w:tr>
      <w:tr w:rsidR="004F6FA2" w:rsidRPr="00D15D9C" w14:paraId="7C020E99" w14:textId="77777777" w:rsidTr="00B27ED1">
        <w:trPr>
          <w:trHeight w:val="152"/>
        </w:trPr>
        <w:tc>
          <w:tcPr>
            <w:tcW w:w="833" w:type="pct"/>
          </w:tcPr>
          <w:p w14:paraId="75DEF83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05E59BC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405</w:t>
            </w:r>
          </w:p>
        </w:tc>
        <w:tc>
          <w:tcPr>
            <w:tcW w:w="833" w:type="pct"/>
            <w:vAlign w:val="bottom"/>
          </w:tcPr>
          <w:p w14:paraId="5496829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328</w:t>
            </w:r>
          </w:p>
        </w:tc>
        <w:tc>
          <w:tcPr>
            <w:tcW w:w="833" w:type="pct"/>
            <w:vAlign w:val="bottom"/>
          </w:tcPr>
          <w:p w14:paraId="2D1D2F3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277</w:t>
            </w:r>
          </w:p>
        </w:tc>
        <w:tc>
          <w:tcPr>
            <w:tcW w:w="833" w:type="pct"/>
            <w:shd w:val="clear" w:color="auto" w:fill="auto"/>
            <w:vAlign w:val="bottom"/>
          </w:tcPr>
          <w:p w14:paraId="53A8AEE3"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-78 (-19.3%)</w:t>
            </w:r>
          </w:p>
        </w:tc>
        <w:tc>
          <w:tcPr>
            <w:tcW w:w="833" w:type="pct"/>
            <w:shd w:val="clear" w:color="auto" w:fill="auto"/>
            <w:vAlign w:val="bottom"/>
          </w:tcPr>
          <w:p w14:paraId="094A21DF"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-51 (-15.5%)</w:t>
            </w:r>
          </w:p>
        </w:tc>
      </w:tr>
      <w:tr w:rsidR="004F6FA2" w:rsidRPr="00D15D9C" w14:paraId="18FD3012" w14:textId="77777777" w:rsidTr="00B27ED1">
        <w:trPr>
          <w:trHeight w:val="83"/>
        </w:trPr>
        <w:tc>
          <w:tcPr>
            <w:tcW w:w="833" w:type="pct"/>
          </w:tcPr>
          <w:p w14:paraId="75F6F253"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1DBB45F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242</w:t>
            </w:r>
          </w:p>
        </w:tc>
        <w:tc>
          <w:tcPr>
            <w:tcW w:w="833" w:type="pct"/>
            <w:vAlign w:val="bottom"/>
          </w:tcPr>
          <w:p w14:paraId="347849F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196</w:t>
            </w:r>
          </w:p>
        </w:tc>
        <w:tc>
          <w:tcPr>
            <w:tcW w:w="833" w:type="pct"/>
            <w:vAlign w:val="bottom"/>
          </w:tcPr>
          <w:p w14:paraId="05BB0AF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169</w:t>
            </w:r>
          </w:p>
        </w:tc>
        <w:tc>
          <w:tcPr>
            <w:tcW w:w="833" w:type="pct"/>
            <w:shd w:val="clear" w:color="auto" w:fill="auto"/>
            <w:vAlign w:val="bottom"/>
          </w:tcPr>
          <w:p w14:paraId="739F4A1D"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-46 (-19.0%)</w:t>
            </w:r>
          </w:p>
        </w:tc>
        <w:tc>
          <w:tcPr>
            <w:tcW w:w="833" w:type="pct"/>
            <w:shd w:val="clear" w:color="auto" w:fill="auto"/>
            <w:vAlign w:val="bottom"/>
          </w:tcPr>
          <w:p w14:paraId="40EB2BD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-27 (-13.8%)</w:t>
            </w:r>
          </w:p>
        </w:tc>
      </w:tr>
      <w:tr w:rsidR="004F6FA2" w:rsidRPr="00D15D9C" w14:paraId="1A088B86" w14:textId="77777777" w:rsidTr="00B27ED1">
        <w:trPr>
          <w:trHeight w:val="143"/>
        </w:trPr>
        <w:tc>
          <w:tcPr>
            <w:tcW w:w="833" w:type="pct"/>
          </w:tcPr>
          <w:p w14:paraId="4429E407"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161DB0F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1048</w:t>
            </w:r>
          </w:p>
        </w:tc>
        <w:tc>
          <w:tcPr>
            <w:tcW w:w="833" w:type="pct"/>
            <w:vAlign w:val="bottom"/>
          </w:tcPr>
          <w:p w14:paraId="0C19E39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868</w:t>
            </w:r>
          </w:p>
        </w:tc>
        <w:tc>
          <w:tcPr>
            <w:tcW w:w="833" w:type="pct"/>
            <w:vAlign w:val="bottom"/>
          </w:tcPr>
          <w:p w14:paraId="583C1F9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769</w:t>
            </w:r>
          </w:p>
        </w:tc>
        <w:tc>
          <w:tcPr>
            <w:tcW w:w="833" w:type="pct"/>
            <w:shd w:val="clear" w:color="auto" w:fill="auto"/>
            <w:vAlign w:val="bottom"/>
          </w:tcPr>
          <w:p w14:paraId="1594F5F8"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-180 (-17.2%)</w:t>
            </w:r>
          </w:p>
        </w:tc>
        <w:tc>
          <w:tcPr>
            <w:tcW w:w="833" w:type="pct"/>
            <w:shd w:val="clear" w:color="auto" w:fill="auto"/>
            <w:vAlign w:val="bottom"/>
          </w:tcPr>
          <w:p w14:paraId="0EACE637"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-99 (-11.4%)</w:t>
            </w:r>
          </w:p>
        </w:tc>
      </w:tr>
      <w:tr w:rsidR="004F6FA2" w:rsidRPr="00D15D9C" w14:paraId="48537D9F" w14:textId="77777777" w:rsidTr="00C362A4">
        <w:trPr>
          <w:trHeight w:val="77"/>
        </w:trPr>
        <w:tc>
          <w:tcPr>
            <w:tcW w:w="833" w:type="pct"/>
            <w:tcBorders>
              <w:bottom w:val="single" w:sz="4" w:space="0" w:color="auto"/>
            </w:tcBorders>
          </w:tcPr>
          <w:p w14:paraId="54DD485A" w14:textId="77777777" w:rsidR="004F6FA2" w:rsidRPr="00D15D9C" w:rsidRDefault="004F6FA2" w:rsidP="004F6FA2">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482D9922" w14:textId="1EB4C01E"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£36,918,857</w:t>
            </w:r>
          </w:p>
        </w:tc>
        <w:tc>
          <w:tcPr>
            <w:tcW w:w="833" w:type="pct"/>
            <w:tcBorders>
              <w:bottom w:val="single" w:sz="4" w:space="0" w:color="auto"/>
            </w:tcBorders>
            <w:vAlign w:val="bottom"/>
          </w:tcPr>
          <w:p w14:paraId="18589189" w14:textId="173B0CAD"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£35,582,292</w:t>
            </w:r>
          </w:p>
        </w:tc>
        <w:tc>
          <w:tcPr>
            <w:tcW w:w="833" w:type="pct"/>
            <w:tcBorders>
              <w:bottom w:val="single" w:sz="4" w:space="0" w:color="auto"/>
            </w:tcBorders>
            <w:vAlign w:val="bottom"/>
          </w:tcPr>
          <w:p w14:paraId="18D3E2A1" w14:textId="4F621127"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£34,752,712</w:t>
            </w:r>
          </w:p>
        </w:tc>
        <w:tc>
          <w:tcPr>
            <w:tcW w:w="833" w:type="pct"/>
            <w:tcBorders>
              <w:bottom w:val="single" w:sz="4" w:space="0" w:color="auto"/>
            </w:tcBorders>
            <w:shd w:val="clear" w:color="auto" w:fill="auto"/>
            <w:vAlign w:val="bottom"/>
          </w:tcPr>
          <w:p w14:paraId="13A9F443" w14:textId="0038E9E0"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-£1,336,565 (-3.6%)</w:t>
            </w:r>
          </w:p>
        </w:tc>
        <w:tc>
          <w:tcPr>
            <w:tcW w:w="833" w:type="pct"/>
            <w:tcBorders>
              <w:bottom w:val="single" w:sz="4" w:space="0" w:color="auto"/>
            </w:tcBorders>
            <w:shd w:val="clear" w:color="auto" w:fill="auto"/>
            <w:vAlign w:val="bottom"/>
          </w:tcPr>
          <w:p w14:paraId="7A0C6389" w14:textId="2270EEA6"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-£829,580 (-2.3%)</w:t>
            </w:r>
          </w:p>
        </w:tc>
      </w:tr>
      <w:tr w:rsidR="004F6FA2" w:rsidRPr="00D15D9C" w14:paraId="202C1489" w14:textId="77777777" w:rsidTr="00B27ED1">
        <w:trPr>
          <w:trHeight w:val="77"/>
        </w:trPr>
        <w:tc>
          <w:tcPr>
            <w:tcW w:w="833" w:type="pct"/>
            <w:tcBorders>
              <w:right w:val="nil"/>
            </w:tcBorders>
            <w:shd w:val="clear" w:color="auto" w:fill="auto"/>
          </w:tcPr>
          <w:p w14:paraId="46072A88"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Yorkshire and the Humber</w:t>
            </w:r>
          </w:p>
        </w:tc>
        <w:tc>
          <w:tcPr>
            <w:tcW w:w="833" w:type="pct"/>
            <w:tcBorders>
              <w:left w:val="nil"/>
              <w:right w:val="nil"/>
            </w:tcBorders>
            <w:shd w:val="clear" w:color="auto" w:fill="auto"/>
          </w:tcPr>
          <w:p w14:paraId="1BF78138"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12504B5"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0432528C"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19958095"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17728A30"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3F2F49D8" w14:textId="77777777" w:rsidTr="00B27ED1">
        <w:trPr>
          <w:trHeight w:val="82"/>
        </w:trPr>
        <w:tc>
          <w:tcPr>
            <w:tcW w:w="833" w:type="pct"/>
          </w:tcPr>
          <w:p w14:paraId="561C812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1E946A40"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63,883</w:t>
            </w:r>
          </w:p>
        </w:tc>
        <w:tc>
          <w:tcPr>
            <w:tcW w:w="833" w:type="pct"/>
            <w:vAlign w:val="bottom"/>
          </w:tcPr>
          <w:p w14:paraId="3EBCD6F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58,006</w:t>
            </w:r>
          </w:p>
        </w:tc>
        <w:tc>
          <w:tcPr>
            <w:tcW w:w="833" w:type="pct"/>
            <w:vAlign w:val="bottom"/>
          </w:tcPr>
          <w:p w14:paraId="6D909B8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52,157</w:t>
            </w:r>
          </w:p>
        </w:tc>
        <w:tc>
          <w:tcPr>
            <w:tcW w:w="833" w:type="pct"/>
            <w:shd w:val="clear" w:color="auto" w:fill="auto"/>
            <w:vAlign w:val="bottom"/>
          </w:tcPr>
          <w:p w14:paraId="5FAB47E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-5,877 (-9.2%)</w:t>
            </w:r>
          </w:p>
        </w:tc>
        <w:tc>
          <w:tcPr>
            <w:tcW w:w="833" w:type="pct"/>
            <w:shd w:val="clear" w:color="auto" w:fill="auto"/>
            <w:vAlign w:val="bottom"/>
          </w:tcPr>
          <w:p w14:paraId="48F3772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-5,849 (-10.1%)</w:t>
            </w:r>
          </w:p>
        </w:tc>
      </w:tr>
      <w:tr w:rsidR="004F6FA2" w:rsidRPr="00D15D9C" w14:paraId="1FCE082B" w14:textId="77777777" w:rsidTr="00B27ED1">
        <w:trPr>
          <w:trHeight w:val="141"/>
        </w:trPr>
        <w:tc>
          <w:tcPr>
            <w:tcW w:w="833" w:type="pct"/>
          </w:tcPr>
          <w:p w14:paraId="1430B72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2BEF9BF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469</w:t>
            </w:r>
          </w:p>
        </w:tc>
        <w:tc>
          <w:tcPr>
            <w:tcW w:w="833" w:type="pct"/>
            <w:vAlign w:val="bottom"/>
          </w:tcPr>
          <w:p w14:paraId="223F97D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334</w:t>
            </w:r>
          </w:p>
        </w:tc>
        <w:tc>
          <w:tcPr>
            <w:tcW w:w="833" w:type="pct"/>
            <w:vAlign w:val="bottom"/>
          </w:tcPr>
          <w:p w14:paraId="7CB1F58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231</w:t>
            </w:r>
          </w:p>
        </w:tc>
        <w:tc>
          <w:tcPr>
            <w:tcW w:w="833" w:type="pct"/>
            <w:shd w:val="clear" w:color="auto" w:fill="auto"/>
            <w:vAlign w:val="bottom"/>
          </w:tcPr>
          <w:p w14:paraId="5224A8E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-135 (-28.8%)</w:t>
            </w:r>
          </w:p>
        </w:tc>
        <w:tc>
          <w:tcPr>
            <w:tcW w:w="833" w:type="pct"/>
            <w:shd w:val="clear" w:color="auto" w:fill="auto"/>
            <w:vAlign w:val="bottom"/>
          </w:tcPr>
          <w:p w14:paraId="6371CCE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-103 (-30.8%)</w:t>
            </w:r>
          </w:p>
        </w:tc>
      </w:tr>
      <w:tr w:rsidR="004F6FA2" w:rsidRPr="00D15D9C" w14:paraId="6967D594" w14:textId="77777777" w:rsidTr="00B27ED1">
        <w:trPr>
          <w:trHeight w:val="77"/>
        </w:trPr>
        <w:tc>
          <w:tcPr>
            <w:tcW w:w="833" w:type="pct"/>
          </w:tcPr>
          <w:p w14:paraId="3E1C1C15"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576E2FE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291</w:t>
            </w:r>
          </w:p>
        </w:tc>
        <w:tc>
          <w:tcPr>
            <w:tcW w:w="833" w:type="pct"/>
            <w:vAlign w:val="bottom"/>
          </w:tcPr>
          <w:p w14:paraId="393004A3"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216</w:t>
            </w:r>
          </w:p>
        </w:tc>
        <w:tc>
          <w:tcPr>
            <w:tcW w:w="833" w:type="pct"/>
            <w:vAlign w:val="bottom"/>
          </w:tcPr>
          <w:p w14:paraId="022EADA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140</w:t>
            </w:r>
          </w:p>
        </w:tc>
        <w:tc>
          <w:tcPr>
            <w:tcW w:w="833" w:type="pct"/>
            <w:shd w:val="clear" w:color="auto" w:fill="auto"/>
            <w:vAlign w:val="bottom"/>
          </w:tcPr>
          <w:p w14:paraId="53C850E8"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-75 (-25.8%)</w:t>
            </w:r>
          </w:p>
        </w:tc>
        <w:tc>
          <w:tcPr>
            <w:tcW w:w="833" w:type="pct"/>
            <w:shd w:val="clear" w:color="auto" w:fill="auto"/>
            <w:vAlign w:val="bottom"/>
          </w:tcPr>
          <w:p w14:paraId="46D4B67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-76 (-35.2%)</w:t>
            </w:r>
          </w:p>
        </w:tc>
      </w:tr>
      <w:tr w:rsidR="004F6FA2" w:rsidRPr="00D15D9C" w14:paraId="4A9170DF" w14:textId="77777777" w:rsidTr="00B27ED1">
        <w:trPr>
          <w:trHeight w:val="77"/>
        </w:trPr>
        <w:tc>
          <w:tcPr>
            <w:tcW w:w="833" w:type="pct"/>
          </w:tcPr>
          <w:p w14:paraId="4F798860"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04719D26"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954</w:t>
            </w:r>
          </w:p>
        </w:tc>
        <w:tc>
          <w:tcPr>
            <w:tcW w:w="833" w:type="pct"/>
            <w:vAlign w:val="bottom"/>
          </w:tcPr>
          <w:p w14:paraId="15A67F3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746</w:t>
            </w:r>
          </w:p>
        </w:tc>
        <w:tc>
          <w:tcPr>
            <w:tcW w:w="833" w:type="pct"/>
            <w:vAlign w:val="bottom"/>
          </w:tcPr>
          <w:p w14:paraId="2F6B349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615</w:t>
            </w:r>
          </w:p>
        </w:tc>
        <w:tc>
          <w:tcPr>
            <w:tcW w:w="833" w:type="pct"/>
            <w:shd w:val="clear" w:color="auto" w:fill="auto"/>
            <w:vAlign w:val="bottom"/>
          </w:tcPr>
          <w:p w14:paraId="3ECDC6B2"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-208 (-21.8%)</w:t>
            </w:r>
          </w:p>
        </w:tc>
        <w:tc>
          <w:tcPr>
            <w:tcW w:w="833" w:type="pct"/>
            <w:shd w:val="clear" w:color="auto" w:fill="auto"/>
            <w:vAlign w:val="bottom"/>
          </w:tcPr>
          <w:p w14:paraId="774C70D4"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-131 (-17.6%)</w:t>
            </w:r>
          </w:p>
        </w:tc>
      </w:tr>
      <w:tr w:rsidR="004F6FA2" w:rsidRPr="00D15D9C" w14:paraId="6892A59D" w14:textId="77777777" w:rsidTr="00C362A4">
        <w:trPr>
          <w:trHeight w:val="77"/>
        </w:trPr>
        <w:tc>
          <w:tcPr>
            <w:tcW w:w="833" w:type="pct"/>
            <w:tcBorders>
              <w:bottom w:val="single" w:sz="4" w:space="0" w:color="auto"/>
            </w:tcBorders>
          </w:tcPr>
          <w:p w14:paraId="48A3FE97" w14:textId="77777777" w:rsidR="004F6FA2" w:rsidRPr="00D15D9C" w:rsidRDefault="004F6FA2" w:rsidP="004F6FA2">
            <w:pPr>
              <w:spacing w:line="240" w:lineRule="auto"/>
              <w:jc w:val="both"/>
              <w:rPr>
                <w:rFonts w:ascii="Times New Roman" w:hAnsi="Times New Roman" w:cs="Times New Roman"/>
                <w:b/>
                <w:sz w:val="18"/>
                <w:szCs w:val="18"/>
                <w:lang w:val="en-US"/>
              </w:rPr>
            </w:pPr>
            <w:r w:rsidRPr="00D15D9C">
              <w:rPr>
                <w:rFonts w:ascii="Times New Roman" w:hAnsi="Times New Roman" w:cs="Times New Roman"/>
                <w:sz w:val="18"/>
                <w:szCs w:val="18"/>
                <w:lang w:val="en-US"/>
              </w:rPr>
              <w:t>Total costs</w:t>
            </w:r>
          </w:p>
        </w:tc>
        <w:tc>
          <w:tcPr>
            <w:tcW w:w="833" w:type="pct"/>
            <w:tcBorders>
              <w:bottom w:val="single" w:sz="4" w:space="0" w:color="auto"/>
            </w:tcBorders>
            <w:shd w:val="clear" w:color="auto" w:fill="auto"/>
            <w:vAlign w:val="bottom"/>
          </w:tcPr>
          <w:p w14:paraId="566AD00E" w14:textId="61801997"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£28,871,345</w:t>
            </w:r>
          </w:p>
        </w:tc>
        <w:tc>
          <w:tcPr>
            <w:tcW w:w="833" w:type="pct"/>
            <w:tcBorders>
              <w:bottom w:val="single" w:sz="4" w:space="0" w:color="auto"/>
            </w:tcBorders>
            <w:vAlign w:val="bottom"/>
          </w:tcPr>
          <w:p w14:paraId="5ABC83D3" w14:textId="0A62A26E"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£26,347,346</w:t>
            </w:r>
          </w:p>
        </w:tc>
        <w:tc>
          <w:tcPr>
            <w:tcW w:w="833" w:type="pct"/>
            <w:tcBorders>
              <w:bottom w:val="single" w:sz="4" w:space="0" w:color="auto"/>
            </w:tcBorders>
            <w:vAlign w:val="bottom"/>
          </w:tcPr>
          <w:p w14:paraId="0D1A0E39" w14:textId="04FE1102"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£23,785,984</w:t>
            </w:r>
          </w:p>
        </w:tc>
        <w:tc>
          <w:tcPr>
            <w:tcW w:w="833" w:type="pct"/>
            <w:tcBorders>
              <w:bottom w:val="single" w:sz="4" w:space="0" w:color="auto"/>
            </w:tcBorders>
            <w:shd w:val="clear" w:color="auto" w:fill="auto"/>
            <w:vAlign w:val="bottom"/>
          </w:tcPr>
          <w:p w14:paraId="3BA048A5" w14:textId="21DF324D"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-£2,523,999 (-8.7%)</w:t>
            </w:r>
          </w:p>
        </w:tc>
        <w:tc>
          <w:tcPr>
            <w:tcW w:w="833" w:type="pct"/>
            <w:tcBorders>
              <w:bottom w:val="single" w:sz="4" w:space="0" w:color="auto"/>
            </w:tcBorders>
            <w:shd w:val="clear" w:color="auto" w:fill="auto"/>
            <w:vAlign w:val="bottom"/>
          </w:tcPr>
          <w:p w14:paraId="0F0FB4AA" w14:textId="0A996CC6"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-£2,561,362 (-9.7%)</w:t>
            </w:r>
          </w:p>
        </w:tc>
      </w:tr>
      <w:tr w:rsidR="004F6FA2" w:rsidRPr="00D15D9C" w14:paraId="236F566A" w14:textId="77777777" w:rsidTr="00B27ED1">
        <w:trPr>
          <w:trHeight w:val="125"/>
        </w:trPr>
        <w:tc>
          <w:tcPr>
            <w:tcW w:w="833" w:type="pct"/>
            <w:tcBorders>
              <w:right w:val="nil"/>
            </w:tcBorders>
            <w:shd w:val="clear" w:color="auto" w:fill="auto"/>
          </w:tcPr>
          <w:p w14:paraId="5CE8594A" w14:textId="77777777" w:rsidR="001D4D93" w:rsidRPr="00D15D9C" w:rsidRDefault="001D4D93" w:rsidP="00B27ED1">
            <w:pPr>
              <w:spacing w:line="240" w:lineRule="auto"/>
              <w:jc w:val="both"/>
              <w:rPr>
                <w:rFonts w:ascii="Times New Roman" w:hAnsi="Times New Roman" w:cs="Times New Roman"/>
                <w:b/>
                <w:sz w:val="18"/>
                <w:szCs w:val="18"/>
                <w:lang w:val="en-US"/>
              </w:rPr>
            </w:pPr>
            <w:r w:rsidRPr="00D15D9C">
              <w:rPr>
                <w:rFonts w:ascii="Times New Roman" w:hAnsi="Times New Roman" w:cs="Times New Roman"/>
                <w:b/>
                <w:sz w:val="18"/>
                <w:szCs w:val="18"/>
                <w:lang w:val="en-US"/>
              </w:rPr>
              <w:t>All England</w:t>
            </w:r>
          </w:p>
        </w:tc>
        <w:tc>
          <w:tcPr>
            <w:tcW w:w="833" w:type="pct"/>
            <w:tcBorders>
              <w:left w:val="nil"/>
              <w:right w:val="nil"/>
            </w:tcBorders>
            <w:shd w:val="clear" w:color="auto" w:fill="auto"/>
          </w:tcPr>
          <w:p w14:paraId="58B6633E"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680A28EC"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68D0D90C"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right w:val="nil"/>
            </w:tcBorders>
            <w:shd w:val="clear" w:color="auto" w:fill="auto"/>
          </w:tcPr>
          <w:p w14:paraId="2F23901B" w14:textId="77777777" w:rsidR="001D4D93" w:rsidRPr="00D15D9C" w:rsidRDefault="001D4D93" w:rsidP="00B27ED1">
            <w:pPr>
              <w:spacing w:line="240" w:lineRule="auto"/>
              <w:jc w:val="both"/>
              <w:rPr>
                <w:rFonts w:ascii="Times New Roman" w:hAnsi="Times New Roman" w:cs="Times New Roman"/>
                <w:b/>
                <w:sz w:val="18"/>
                <w:szCs w:val="18"/>
                <w:lang w:val="en-US"/>
              </w:rPr>
            </w:pPr>
          </w:p>
        </w:tc>
        <w:tc>
          <w:tcPr>
            <w:tcW w:w="833" w:type="pct"/>
            <w:tcBorders>
              <w:left w:val="nil"/>
            </w:tcBorders>
            <w:shd w:val="clear" w:color="auto" w:fill="auto"/>
          </w:tcPr>
          <w:p w14:paraId="025C211F" w14:textId="77777777" w:rsidR="001D4D93" w:rsidRPr="00D15D9C" w:rsidRDefault="001D4D93" w:rsidP="00B27ED1">
            <w:pPr>
              <w:spacing w:line="240" w:lineRule="auto"/>
              <w:jc w:val="both"/>
              <w:rPr>
                <w:rFonts w:ascii="Times New Roman" w:hAnsi="Times New Roman" w:cs="Times New Roman"/>
                <w:b/>
                <w:sz w:val="18"/>
                <w:szCs w:val="18"/>
                <w:lang w:val="en-US"/>
              </w:rPr>
            </w:pPr>
          </w:p>
        </w:tc>
      </w:tr>
      <w:tr w:rsidR="004F6FA2" w:rsidRPr="00D15D9C" w14:paraId="2FD2C885" w14:textId="77777777" w:rsidTr="00B27ED1">
        <w:trPr>
          <w:trHeight w:val="77"/>
        </w:trPr>
        <w:tc>
          <w:tcPr>
            <w:tcW w:w="833" w:type="pct"/>
          </w:tcPr>
          <w:p w14:paraId="0152E42D"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Inpatient days</w:t>
            </w:r>
          </w:p>
        </w:tc>
        <w:tc>
          <w:tcPr>
            <w:tcW w:w="833" w:type="pct"/>
            <w:shd w:val="clear" w:color="auto" w:fill="auto"/>
            <w:vAlign w:val="bottom"/>
          </w:tcPr>
          <w:p w14:paraId="6408374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719,923</w:t>
            </w:r>
          </w:p>
        </w:tc>
        <w:tc>
          <w:tcPr>
            <w:tcW w:w="833" w:type="pct"/>
            <w:vAlign w:val="bottom"/>
          </w:tcPr>
          <w:p w14:paraId="2A3DDA6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690,675</w:t>
            </w:r>
          </w:p>
        </w:tc>
        <w:tc>
          <w:tcPr>
            <w:tcW w:w="833" w:type="pct"/>
            <w:vAlign w:val="bottom"/>
          </w:tcPr>
          <w:p w14:paraId="21F0F33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648,451</w:t>
            </w:r>
          </w:p>
        </w:tc>
        <w:tc>
          <w:tcPr>
            <w:tcW w:w="833" w:type="pct"/>
            <w:shd w:val="clear" w:color="auto" w:fill="auto"/>
            <w:vAlign w:val="bottom"/>
          </w:tcPr>
          <w:p w14:paraId="33AF7599"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-29,248 (-4.1%)</w:t>
            </w:r>
          </w:p>
        </w:tc>
        <w:tc>
          <w:tcPr>
            <w:tcW w:w="833" w:type="pct"/>
            <w:shd w:val="clear" w:color="auto" w:fill="auto"/>
            <w:vAlign w:val="bottom"/>
          </w:tcPr>
          <w:p w14:paraId="6D3F48A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-42,224 (-6.1%)</w:t>
            </w:r>
          </w:p>
        </w:tc>
      </w:tr>
      <w:tr w:rsidR="004F6FA2" w:rsidRPr="00D15D9C" w14:paraId="0DACC1C5" w14:textId="77777777" w:rsidTr="00B27ED1">
        <w:trPr>
          <w:trHeight w:val="77"/>
        </w:trPr>
        <w:tc>
          <w:tcPr>
            <w:tcW w:w="833" w:type="pct"/>
          </w:tcPr>
          <w:p w14:paraId="4463636B"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Major bleeds</w:t>
            </w:r>
          </w:p>
        </w:tc>
        <w:tc>
          <w:tcPr>
            <w:tcW w:w="833" w:type="pct"/>
            <w:shd w:val="clear" w:color="auto" w:fill="auto"/>
            <w:vAlign w:val="bottom"/>
          </w:tcPr>
          <w:p w14:paraId="33E9D631"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2976</w:t>
            </w:r>
          </w:p>
        </w:tc>
        <w:tc>
          <w:tcPr>
            <w:tcW w:w="833" w:type="pct"/>
            <w:vAlign w:val="bottom"/>
          </w:tcPr>
          <w:p w14:paraId="2CCAD2D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2537</w:t>
            </w:r>
          </w:p>
        </w:tc>
        <w:tc>
          <w:tcPr>
            <w:tcW w:w="833" w:type="pct"/>
            <w:vAlign w:val="bottom"/>
          </w:tcPr>
          <w:p w14:paraId="7C0869E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1822</w:t>
            </w:r>
          </w:p>
        </w:tc>
        <w:tc>
          <w:tcPr>
            <w:tcW w:w="833" w:type="pct"/>
            <w:shd w:val="clear" w:color="auto" w:fill="auto"/>
            <w:vAlign w:val="bottom"/>
          </w:tcPr>
          <w:p w14:paraId="69D3F29F"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-440 (-14.8%)</w:t>
            </w:r>
          </w:p>
        </w:tc>
        <w:tc>
          <w:tcPr>
            <w:tcW w:w="833" w:type="pct"/>
            <w:shd w:val="clear" w:color="auto" w:fill="auto"/>
            <w:vAlign w:val="bottom"/>
          </w:tcPr>
          <w:p w14:paraId="030FBC05"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-715 (-28.2%)</w:t>
            </w:r>
          </w:p>
        </w:tc>
      </w:tr>
      <w:tr w:rsidR="004F6FA2" w:rsidRPr="00D15D9C" w14:paraId="2EBF669B" w14:textId="77777777" w:rsidTr="00B27ED1">
        <w:trPr>
          <w:trHeight w:val="77"/>
        </w:trPr>
        <w:tc>
          <w:tcPr>
            <w:tcW w:w="833" w:type="pct"/>
          </w:tcPr>
          <w:p w14:paraId="37924DA7"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Vascular complications</w:t>
            </w:r>
          </w:p>
        </w:tc>
        <w:tc>
          <w:tcPr>
            <w:tcW w:w="833" w:type="pct"/>
            <w:shd w:val="clear" w:color="auto" w:fill="auto"/>
            <w:vAlign w:val="bottom"/>
          </w:tcPr>
          <w:p w14:paraId="02B9DB29"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2454</w:t>
            </w:r>
          </w:p>
        </w:tc>
        <w:tc>
          <w:tcPr>
            <w:tcW w:w="833" w:type="pct"/>
            <w:vAlign w:val="bottom"/>
          </w:tcPr>
          <w:p w14:paraId="2F195F0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2099</w:t>
            </w:r>
          </w:p>
        </w:tc>
        <w:tc>
          <w:tcPr>
            <w:tcW w:w="833" w:type="pct"/>
            <w:vAlign w:val="bottom"/>
          </w:tcPr>
          <w:p w14:paraId="7B60678A"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1515</w:t>
            </w:r>
          </w:p>
        </w:tc>
        <w:tc>
          <w:tcPr>
            <w:tcW w:w="833" w:type="pct"/>
            <w:shd w:val="clear" w:color="auto" w:fill="auto"/>
            <w:vAlign w:val="bottom"/>
          </w:tcPr>
          <w:p w14:paraId="3C71069B" w14:textId="77777777" w:rsidR="001D4D93" w:rsidRPr="00CA7E02"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-355 (-14.5%)</w:t>
            </w:r>
          </w:p>
        </w:tc>
        <w:tc>
          <w:tcPr>
            <w:tcW w:w="833" w:type="pct"/>
            <w:shd w:val="clear" w:color="auto" w:fill="auto"/>
            <w:vAlign w:val="bottom"/>
          </w:tcPr>
          <w:p w14:paraId="57172A5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-584 (-27.8%)</w:t>
            </w:r>
          </w:p>
        </w:tc>
      </w:tr>
      <w:tr w:rsidR="004F6FA2" w:rsidRPr="00D15D9C" w14:paraId="368DA95A" w14:textId="77777777" w:rsidTr="00B27ED1">
        <w:trPr>
          <w:trHeight w:val="95"/>
        </w:trPr>
        <w:tc>
          <w:tcPr>
            <w:tcW w:w="833" w:type="pct"/>
          </w:tcPr>
          <w:p w14:paraId="7FD0017A" w14:textId="77777777" w:rsidR="001D4D93" w:rsidRPr="00D15D9C" w:rsidRDefault="001D4D93" w:rsidP="00B27ED1">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MACEs</w:t>
            </w:r>
          </w:p>
        </w:tc>
        <w:tc>
          <w:tcPr>
            <w:tcW w:w="833" w:type="pct"/>
            <w:shd w:val="clear" w:color="auto" w:fill="auto"/>
            <w:vAlign w:val="bottom"/>
          </w:tcPr>
          <w:p w14:paraId="69D595DC"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7685</w:t>
            </w:r>
          </w:p>
        </w:tc>
        <w:tc>
          <w:tcPr>
            <w:tcW w:w="833" w:type="pct"/>
            <w:vAlign w:val="bottom"/>
          </w:tcPr>
          <w:p w14:paraId="41E31288"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6636</w:t>
            </w:r>
          </w:p>
        </w:tc>
        <w:tc>
          <w:tcPr>
            <w:tcW w:w="833" w:type="pct"/>
            <w:vAlign w:val="bottom"/>
          </w:tcPr>
          <w:p w14:paraId="3F4ABDAE"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5311</w:t>
            </w:r>
          </w:p>
        </w:tc>
        <w:tc>
          <w:tcPr>
            <w:tcW w:w="833" w:type="pct"/>
            <w:shd w:val="clear" w:color="auto" w:fill="auto"/>
            <w:vAlign w:val="bottom"/>
          </w:tcPr>
          <w:p w14:paraId="315B809F" w14:textId="77777777" w:rsidR="001D4D93" w:rsidRPr="00C362A4" w:rsidRDefault="001D4D93" w:rsidP="00B27ED1">
            <w:pPr>
              <w:keepNext/>
              <w:spacing w:line="240" w:lineRule="auto"/>
              <w:jc w:val="both"/>
              <w:rPr>
                <w:rFonts w:ascii="Times New Roman" w:hAnsi="Times New Roman" w:cs="Times New Roman"/>
                <w:sz w:val="18"/>
                <w:szCs w:val="18"/>
                <w:lang w:val="en-US"/>
              </w:rPr>
            </w:pPr>
            <w:r w:rsidRPr="00CA7E02">
              <w:rPr>
                <w:rFonts w:ascii="Times New Roman" w:hAnsi="Times New Roman" w:cs="Times New Roman"/>
                <w:sz w:val="18"/>
                <w:szCs w:val="18"/>
                <w:lang w:val="en-US"/>
              </w:rPr>
              <w:t xml:space="preserve">-1,048 </w:t>
            </w:r>
            <w:r w:rsidRPr="00C362A4">
              <w:rPr>
                <w:rFonts w:ascii="Times New Roman" w:hAnsi="Times New Roman" w:cs="Times New Roman"/>
                <w:sz w:val="18"/>
                <w:szCs w:val="18"/>
                <w:lang w:val="en-US"/>
              </w:rPr>
              <w:t>(-13.6%)</w:t>
            </w:r>
          </w:p>
        </w:tc>
        <w:tc>
          <w:tcPr>
            <w:tcW w:w="833" w:type="pct"/>
            <w:shd w:val="clear" w:color="auto" w:fill="auto"/>
            <w:vAlign w:val="bottom"/>
          </w:tcPr>
          <w:p w14:paraId="1E622762" w14:textId="77777777" w:rsidR="001D4D93" w:rsidRPr="00D15D9C" w:rsidRDefault="001D4D93" w:rsidP="00B27ED1">
            <w:pPr>
              <w:keepNext/>
              <w:spacing w:line="240" w:lineRule="auto"/>
              <w:jc w:val="both"/>
              <w:rPr>
                <w:rFonts w:ascii="Times New Roman" w:hAnsi="Times New Roman" w:cs="Times New Roman"/>
                <w:sz w:val="18"/>
                <w:szCs w:val="18"/>
                <w:lang w:val="en-US"/>
              </w:rPr>
            </w:pPr>
            <w:r w:rsidRPr="00D15D9C">
              <w:rPr>
                <w:rFonts w:cs="Times New Roman"/>
                <w:sz w:val="18"/>
                <w:szCs w:val="18"/>
                <w:lang w:val="en-US"/>
              </w:rPr>
              <w:t>-1,326 (-20.0%)</w:t>
            </w:r>
          </w:p>
        </w:tc>
      </w:tr>
      <w:tr w:rsidR="004F6FA2" w:rsidRPr="00D15D9C" w14:paraId="014FB86E" w14:textId="77777777" w:rsidTr="00C362A4">
        <w:trPr>
          <w:trHeight w:val="77"/>
        </w:trPr>
        <w:tc>
          <w:tcPr>
            <w:tcW w:w="833" w:type="pct"/>
          </w:tcPr>
          <w:p w14:paraId="73A6B7DC" w14:textId="77777777" w:rsidR="004F6FA2" w:rsidRPr="00D15D9C" w:rsidRDefault="004F6FA2" w:rsidP="004F6FA2">
            <w:pPr>
              <w:spacing w:line="240" w:lineRule="auto"/>
              <w:jc w:val="both"/>
              <w:rPr>
                <w:rFonts w:ascii="Times New Roman" w:hAnsi="Times New Roman" w:cs="Times New Roman"/>
                <w:sz w:val="18"/>
                <w:szCs w:val="18"/>
                <w:lang w:val="en-US"/>
              </w:rPr>
            </w:pPr>
            <w:r w:rsidRPr="00D15D9C">
              <w:rPr>
                <w:rFonts w:ascii="Times New Roman" w:hAnsi="Times New Roman" w:cs="Times New Roman"/>
                <w:sz w:val="18"/>
                <w:szCs w:val="18"/>
                <w:lang w:val="en-US"/>
              </w:rPr>
              <w:t>Total costs</w:t>
            </w:r>
          </w:p>
        </w:tc>
        <w:tc>
          <w:tcPr>
            <w:tcW w:w="833" w:type="pct"/>
            <w:shd w:val="clear" w:color="auto" w:fill="auto"/>
            <w:vAlign w:val="bottom"/>
          </w:tcPr>
          <w:p w14:paraId="5DE86EC7" w14:textId="3AEE8F45"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£322,045,448</w:t>
            </w:r>
          </w:p>
        </w:tc>
        <w:tc>
          <w:tcPr>
            <w:tcW w:w="833" w:type="pct"/>
            <w:vAlign w:val="bottom"/>
          </w:tcPr>
          <w:p w14:paraId="38EEABE0" w14:textId="6CFB0B67"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£308,739,349</w:t>
            </w:r>
          </w:p>
        </w:tc>
        <w:tc>
          <w:tcPr>
            <w:tcW w:w="833" w:type="pct"/>
            <w:vAlign w:val="bottom"/>
          </w:tcPr>
          <w:p w14:paraId="37447336" w14:textId="75F1573D"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£288,644,612</w:t>
            </w:r>
            <w:r w:rsidRPr="00C362A4" w:rsidDel="00276EB5">
              <w:rPr>
                <w:rFonts w:ascii="Times New Roman" w:hAnsi="Times New Roman" w:cs="Times New Roman"/>
                <w:sz w:val="18"/>
                <w:szCs w:val="18"/>
                <w:lang w:val="en-US"/>
              </w:rPr>
              <w:t>£294,757,559</w:t>
            </w:r>
          </w:p>
        </w:tc>
        <w:tc>
          <w:tcPr>
            <w:tcW w:w="833" w:type="pct"/>
            <w:shd w:val="clear" w:color="auto" w:fill="auto"/>
            <w:vAlign w:val="bottom"/>
          </w:tcPr>
          <w:p w14:paraId="5804B95B" w14:textId="46ACC3DC"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-£13,306,098 (-4.1%)</w:t>
            </w:r>
          </w:p>
        </w:tc>
        <w:tc>
          <w:tcPr>
            <w:tcW w:w="833" w:type="pct"/>
            <w:shd w:val="clear" w:color="auto" w:fill="auto"/>
            <w:vAlign w:val="bottom"/>
          </w:tcPr>
          <w:p w14:paraId="4847B0A0" w14:textId="6CE29CC5" w:rsidR="004F6FA2" w:rsidRPr="00D15D9C" w:rsidRDefault="004F6FA2" w:rsidP="004F6FA2">
            <w:pPr>
              <w:keepNext/>
              <w:spacing w:line="240" w:lineRule="auto"/>
              <w:jc w:val="both"/>
              <w:rPr>
                <w:rFonts w:ascii="Times New Roman" w:hAnsi="Times New Roman" w:cs="Times New Roman"/>
                <w:sz w:val="18"/>
                <w:szCs w:val="18"/>
                <w:lang w:val="en-US"/>
              </w:rPr>
            </w:pPr>
            <w:r w:rsidRPr="00C362A4">
              <w:rPr>
                <w:rFonts w:ascii="Times New Roman" w:hAnsi="Times New Roman" w:cs="Times New Roman"/>
                <w:bCs/>
                <w:sz w:val="18"/>
                <w:szCs w:val="18"/>
                <w:lang w:val="en-US"/>
              </w:rPr>
              <w:t>-£20,094,737 (-6.5%)</w:t>
            </w:r>
          </w:p>
        </w:tc>
      </w:tr>
    </w:tbl>
    <w:p w14:paraId="731011A5" w14:textId="4CA52734" w:rsidR="001D4D93" w:rsidRPr="00D15D9C" w:rsidRDefault="001D4D93" w:rsidP="00C362A4">
      <w:pPr>
        <w:pStyle w:val="Footnotes"/>
        <w:spacing w:after="0"/>
        <w:jc w:val="both"/>
        <w:rPr>
          <w:rFonts w:cs="Times New Roman"/>
          <w:lang w:val="en-US"/>
        </w:rPr>
      </w:pPr>
      <w:r w:rsidRPr="00D15D9C">
        <w:rPr>
          <w:rFonts w:cs="Times New Roman"/>
          <w:lang w:val="en-US"/>
        </w:rPr>
        <w:t xml:space="preserve">Abbreviations: MACEs, major adverse cardiac events; N/A, not applicable. </w:t>
      </w:r>
    </w:p>
    <w:p w14:paraId="4A81D3A9" w14:textId="26561506" w:rsidR="00E62D2E" w:rsidRDefault="00E62D2E">
      <w:pPr>
        <w:spacing w:line="240" w:lineRule="auto"/>
        <w:rPr>
          <w:rFonts w:cs="Times New Roman"/>
          <w:szCs w:val="24"/>
          <w:lang w:val="en-US"/>
        </w:rPr>
      </w:pPr>
      <w:r>
        <w:rPr>
          <w:rFonts w:cs="Times New Roman"/>
          <w:szCs w:val="24"/>
          <w:lang w:val="en-US"/>
        </w:rPr>
        <w:br w:type="page"/>
      </w:r>
    </w:p>
    <w:p w14:paraId="3357E041" w14:textId="77777777" w:rsidR="00E62D2E" w:rsidRPr="00D15D9C" w:rsidRDefault="00E62D2E" w:rsidP="00E62D2E">
      <w:pPr>
        <w:spacing w:after="0" w:line="240" w:lineRule="auto"/>
        <w:jc w:val="both"/>
        <w:rPr>
          <w:rFonts w:cs="Times New Roman"/>
          <w:b/>
          <w:szCs w:val="24"/>
          <w:lang w:val="en-US"/>
        </w:rPr>
      </w:pPr>
      <w:r w:rsidRPr="00D15D9C">
        <w:rPr>
          <w:rFonts w:cs="Times New Roman"/>
          <w:b/>
          <w:szCs w:val="24"/>
          <w:lang w:val="en-US"/>
        </w:rPr>
        <w:lastRenderedPageBreak/>
        <w:t>Figure 1: Percentage of PCI procedures that are performed using transradial access by region</w:t>
      </w:r>
    </w:p>
    <w:p w14:paraId="4D42F9ED" w14:textId="77777777" w:rsidR="00E62D2E" w:rsidRPr="00D15D9C" w:rsidRDefault="00E62D2E" w:rsidP="00E62D2E">
      <w:pPr>
        <w:spacing w:after="0" w:line="240" w:lineRule="auto"/>
        <w:jc w:val="both"/>
        <w:rPr>
          <w:rFonts w:cs="Times New Roman"/>
          <w:b/>
          <w:szCs w:val="24"/>
          <w:lang w:val="en-US"/>
        </w:rPr>
      </w:pPr>
    </w:p>
    <w:p w14:paraId="7C041AAD" w14:textId="505CBD96" w:rsidR="00E62D2E" w:rsidRDefault="00E62D2E">
      <w:pPr>
        <w:spacing w:line="240" w:lineRule="auto"/>
        <w:rPr>
          <w:rFonts w:cs="Times New Roman"/>
          <w:b/>
          <w:szCs w:val="24"/>
          <w:lang w:val="en-US"/>
        </w:rPr>
      </w:pPr>
      <w:r>
        <w:rPr>
          <w:rFonts w:cs="Times New Roman"/>
          <w:b/>
          <w:noProof/>
          <w:szCs w:val="24"/>
          <w:lang w:eastAsia="en-GB"/>
        </w:rPr>
        <w:drawing>
          <wp:inline distT="0" distB="0" distL="0" distR="0" wp14:anchorId="10E1FE02" wp14:editId="5E88E67D">
            <wp:extent cx="6104762" cy="53238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 1.tif"/>
                    <pic:cNvPicPr/>
                  </pic:nvPicPr>
                  <pic:blipFill>
                    <a:blip r:embed="rId11">
                      <a:extLst>
                        <a:ext uri="{28A0092B-C50C-407E-A947-70E740481C1C}">
                          <a14:useLocalDpi xmlns:a14="http://schemas.microsoft.com/office/drawing/2010/main" val="0"/>
                        </a:ext>
                      </a:extLst>
                    </a:blip>
                    <a:stretch>
                      <a:fillRect/>
                    </a:stretch>
                  </pic:blipFill>
                  <pic:spPr>
                    <a:xfrm>
                      <a:off x="0" y="0"/>
                      <a:ext cx="6104762" cy="5323809"/>
                    </a:xfrm>
                    <a:prstGeom prst="rect">
                      <a:avLst/>
                    </a:prstGeom>
                  </pic:spPr>
                </pic:pic>
              </a:graphicData>
            </a:graphic>
          </wp:inline>
        </w:drawing>
      </w:r>
      <w:r>
        <w:rPr>
          <w:rFonts w:cs="Times New Roman"/>
          <w:b/>
          <w:szCs w:val="24"/>
          <w:lang w:val="en-US"/>
        </w:rPr>
        <w:br w:type="page"/>
      </w:r>
    </w:p>
    <w:p w14:paraId="1D7ACA8C" w14:textId="1475888C" w:rsidR="00E62D2E" w:rsidRPr="00CA7E02" w:rsidRDefault="00E62D2E" w:rsidP="00E62D2E">
      <w:pPr>
        <w:spacing w:line="240" w:lineRule="auto"/>
        <w:rPr>
          <w:rFonts w:cs="Times New Roman"/>
          <w:b/>
          <w:szCs w:val="24"/>
          <w:lang w:val="en-US"/>
        </w:rPr>
      </w:pPr>
      <w:r w:rsidRPr="00CA7E02">
        <w:rPr>
          <w:rFonts w:cs="Times New Roman"/>
          <w:b/>
          <w:szCs w:val="24"/>
          <w:lang w:val="en-US"/>
        </w:rPr>
        <w:lastRenderedPageBreak/>
        <w:t>Figure 2: Actual savings (millions) based on uptake of TRA (black text) vs possible savings (blue text) or cost increases (red text) if uptake rates had matched those</w:t>
      </w:r>
      <w:r w:rsidRPr="00D15D9C">
        <w:rPr>
          <w:rFonts w:cs="Times New Roman"/>
          <w:b/>
          <w:szCs w:val="24"/>
          <w:lang w:val="en-US"/>
        </w:rPr>
        <w:t xml:space="preserve"> of the region with the highest utili</w:t>
      </w:r>
      <w:r>
        <w:rPr>
          <w:rFonts w:cs="Times New Roman"/>
          <w:b/>
          <w:szCs w:val="24"/>
          <w:lang w:val="en-US"/>
        </w:rPr>
        <w:t>z</w:t>
      </w:r>
      <w:r w:rsidRPr="005B0B25">
        <w:rPr>
          <w:rFonts w:cs="Times New Roman"/>
          <w:b/>
          <w:szCs w:val="24"/>
          <w:lang w:val="en-US"/>
        </w:rPr>
        <w:t>ation (North East)</w:t>
      </w:r>
    </w:p>
    <w:p w14:paraId="12E99E6D" w14:textId="77777777" w:rsidR="006B1A26" w:rsidRDefault="00E62D2E" w:rsidP="00A431BF">
      <w:pPr>
        <w:jc w:val="both"/>
        <w:rPr>
          <w:rFonts w:cs="Times New Roman"/>
          <w:szCs w:val="24"/>
          <w:lang w:val="en-US"/>
        </w:rPr>
        <w:sectPr w:rsidR="006B1A26" w:rsidSect="001D4D93">
          <w:pgSz w:w="16838" w:h="11906" w:orient="landscape"/>
          <w:pgMar w:top="1440" w:right="1440" w:bottom="1440" w:left="1440" w:header="708" w:footer="708" w:gutter="0"/>
          <w:cols w:space="708"/>
          <w:docGrid w:linePitch="360"/>
        </w:sectPr>
      </w:pPr>
      <w:r>
        <w:rPr>
          <w:rFonts w:cs="Times New Roman"/>
          <w:noProof/>
          <w:szCs w:val="24"/>
          <w:lang w:eastAsia="en-GB"/>
        </w:rPr>
        <w:drawing>
          <wp:inline distT="0" distB="0" distL="0" distR="0" wp14:anchorId="65166B07" wp14:editId="1ED136A0">
            <wp:extent cx="8863330" cy="49853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e 2.tif"/>
                    <pic:cNvPicPr/>
                  </pic:nvPicPr>
                  <pic:blipFill>
                    <a:blip r:embed="rId12">
                      <a:extLst>
                        <a:ext uri="{28A0092B-C50C-407E-A947-70E740481C1C}">
                          <a14:useLocalDpi xmlns:a14="http://schemas.microsoft.com/office/drawing/2010/main" val="0"/>
                        </a:ext>
                      </a:extLst>
                    </a:blip>
                    <a:stretch>
                      <a:fillRect/>
                    </a:stretch>
                  </pic:blipFill>
                  <pic:spPr>
                    <a:xfrm>
                      <a:off x="0" y="0"/>
                      <a:ext cx="8863330" cy="4985385"/>
                    </a:xfrm>
                    <a:prstGeom prst="rect">
                      <a:avLst/>
                    </a:prstGeom>
                  </pic:spPr>
                </pic:pic>
              </a:graphicData>
            </a:graphic>
          </wp:inline>
        </w:drawing>
      </w:r>
    </w:p>
    <w:p w14:paraId="6FCF5A48" w14:textId="77777777" w:rsidR="006B1A26" w:rsidRPr="00802110" w:rsidRDefault="006B1A26" w:rsidP="006B1A26">
      <w:pPr>
        <w:pStyle w:val="Heading2"/>
        <w:spacing w:before="0" w:line="240" w:lineRule="auto"/>
        <w:jc w:val="both"/>
        <w:rPr>
          <w:rFonts w:ascii="Times New Roman" w:hAnsi="Times New Roman" w:cs="Times New Roman"/>
          <w:color w:val="auto"/>
          <w:lang w:val="en-US"/>
        </w:rPr>
      </w:pPr>
      <w:r w:rsidRPr="00802110">
        <w:rPr>
          <w:rFonts w:ascii="Times New Roman" w:hAnsi="Times New Roman" w:cs="Times New Roman"/>
          <w:color w:val="auto"/>
          <w:lang w:val="en-US"/>
        </w:rPr>
        <w:lastRenderedPageBreak/>
        <w:t>Supplementary appendix</w:t>
      </w:r>
    </w:p>
    <w:p w14:paraId="00C75FF7" w14:textId="77777777" w:rsidR="006B1A26" w:rsidRPr="00802110" w:rsidRDefault="006B1A26" w:rsidP="006B1A26">
      <w:pPr>
        <w:pStyle w:val="Caption"/>
        <w:jc w:val="both"/>
        <w:rPr>
          <w:rFonts w:cs="Times New Roman"/>
          <w:lang w:val="en-US"/>
        </w:rPr>
      </w:pPr>
    </w:p>
    <w:p w14:paraId="7BB9381B" w14:textId="77777777" w:rsidR="006B1A26" w:rsidRPr="00802110" w:rsidRDefault="006B1A26" w:rsidP="006B1A26">
      <w:pPr>
        <w:pStyle w:val="Caption"/>
        <w:jc w:val="both"/>
        <w:rPr>
          <w:rFonts w:cs="Times New Roman"/>
          <w:lang w:val="en-US"/>
        </w:rPr>
      </w:pPr>
      <w:r w:rsidRPr="00802110">
        <w:rPr>
          <w:rFonts w:cs="Times New Roman"/>
          <w:lang w:val="en-US"/>
        </w:rPr>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1</w:t>
      </w:r>
      <w:r w:rsidRPr="00802110">
        <w:rPr>
          <w:rFonts w:cs="Times New Roman"/>
          <w:noProof/>
          <w:lang w:val="en-US"/>
        </w:rPr>
        <w:fldChar w:fldCharType="end"/>
      </w:r>
      <w:r w:rsidRPr="00802110">
        <w:rPr>
          <w:rFonts w:cs="Times New Roman"/>
          <w:lang w:val="en-US"/>
        </w:rPr>
        <w:t>: Crossover rates per indication</w:t>
      </w:r>
    </w:p>
    <w:tbl>
      <w:tblPr>
        <w:tblStyle w:val="TableGrid"/>
        <w:tblpPr w:leftFromText="180" w:rightFromText="180" w:vertAnchor="text" w:horzAnchor="margin" w:tblpY="244"/>
        <w:tblW w:w="4960" w:type="pct"/>
        <w:tblLook w:val="04A0" w:firstRow="1" w:lastRow="0" w:firstColumn="1" w:lastColumn="0" w:noHBand="0" w:noVBand="1"/>
      </w:tblPr>
      <w:tblGrid>
        <w:gridCol w:w="2548"/>
        <w:gridCol w:w="3198"/>
        <w:gridCol w:w="3198"/>
      </w:tblGrid>
      <w:tr w:rsidR="006B1A26" w:rsidRPr="00802110" w14:paraId="1EDC4BCD" w14:textId="77777777" w:rsidTr="000B31C2">
        <w:trPr>
          <w:trHeight w:val="132"/>
        </w:trPr>
        <w:tc>
          <w:tcPr>
            <w:tcW w:w="1424" w:type="pct"/>
            <w:vMerge w:val="restart"/>
            <w:shd w:val="clear" w:color="auto" w:fill="auto"/>
          </w:tcPr>
          <w:p w14:paraId="0BAA588D"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Indication</w:t>
            </w:r>
          </w:p>
          <w:p w14:paraId="2113D817" w14:textId="77777777" w:rsidR="006B1A26" w:rsidRPr="00802110" w:rsidRDefault="006B1A26" w:rsidP="000B31C2">
            <w:pPr>
              <w:keepNext/>
              <w:spacing w:line="240" w:lineRule="auto"/>
              <w:jc w:val="both"/>
              <w:rPr>
                <w:rFonts w:ascii="Times New Roman" w:hAnsi="Times New Roman" w:cs="Times New Roman"/>
                <w:b/>
                <w:sz w:val="18"/>
                <w:szCs w:val="18"/>
                <w:lang w:val="en-US"/>
              </w:rPr>
            </w:pPr>
          </w:p>
        </w:tc>
        <w:tc>
          <w:tcPr>
            <w:tcW w:w="3576" w:type="pct"/>
            <w:gridSpan w:val="2"/>
            <w:shd w:val="clear" w:color="auto" w:fill="auto"/>
          </w:tcPr>
          <w:p w14:paraId="1155AD0B"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Rate of access site crossover</w:t>
            </w:r>
            <w:r w:rsidRPr="00802110">
              <w:rPr>
                <w:rFonts w:ascii="Times New Roman" w:hAnsi="Times New Roman" w:cs="Times New Roman"/>
                <w:b/>
                <w:sz w:val="18"/>
                <w:szCs w:val="18"/>
                <w:vertAlign w:val="superscript"/>
                <w:lang w:val="en-US"/>
              </w:rPr>
              <w:t>§</w:t>
            </w:r>
          </w:p>
        </w:tc>
      </w:tr>
      <w:tr w:rsidR="006B1A26" w:rsidRPr="00802110" w14:paraId="0E648D35" w14:textId="77777777" w:rsidTr="000B31C2">
        <w:trPr>
          <w:trHeight w:val="70"/>
        </w:trPr>
        <w:tc>
          <w:tcPr>
            <w:tcW w:w="1424" w:type="pct"/>
            <w:vMerge/>
            <w:shd w:val="clear" w:color="auto" w:fill="auto"/>
          </w:tcPr>
          <w:p w14:paraId="0454B1EC" w14:textId="77777777" w:rsidR="006B1A26" w:rsidRPr="00802110" w:rsidRDefault="006B1A26" w:rsidP="000B31C2">
            <w:pPr>
              <w:keepNext/>
              <w:spacing w:line="240" w:lineRule="auto"/>
              <w:jc w:val="both"/>
              <w:rPr>
                <w:rFonts w:ascii="Times New Roman" w:hAnsi="Times New Roman" w:cs="Times New Roman"/>
                <w:b/>
                <w:sz w:val="18"/>
                <w:szCs w:val="18"/>
                <w:lang w:val="en-US"/>
              </w:rPr>
            </w:pPr>
          </w:p>
        </w:tc>
        <w:tc>
          <w:tcPr>
            <w:tcW w:w="1788" w:type="pct"/>
            <w:shd w:val="clear" w:color="auto" w:fill="auto"/>
          </w:tcPr>
          <w:p w14:paraId="403A51EC"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TRA</w:t>
            </w:r>
          </w:p>
        </w:tc>
        <w:tc>
          <w:tcPr>
            <w:tcW w:w="1788" w:type="pct"/>
            <w:shd w:val="clear" w:color="auto" w:fill="auto"/>
          </w:tcPr>
          <w:p w14:paraId="1865A480"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TFA</w:t>
            </w:r>
          </w:p>
        </w:tc>
      </w:tr>
      <w:tr w:rsidR="006B1A26" w:rsidRPr="00802110" w14:paraId="7ED5022F" w14:textId="77777777" w:rsidTr="000B31C2">
        <w:trPr>
          <w:trHeight w:val="70"/>
        </w:trPr>
        <w:tc>
          <w:tcPr>
            <w:tcW w:w="1424" w:type="pct"/>
            <w:vAlign w:val="center"/>
          </w:tcPr>
          <w:p w14:paraId="4289E167"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STEMI</w:t>
            </w:r>
          </w:p>
        </w:tc>
        <w:tc>
          <w:tcPr>
            <w:tcW w:w="1788" w:type="pct"/>
            <w:vAlign w:val="center"/>
          </w:tcPr>
          <w:p w14:paraId="3E98FA45"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5.34%</w:t>
            </w:r>
          </w:p>
        </w:tc>
        <w:tc>
          <w:tcPr>
            <w:tcW w:w="1788" w:type="pct"/>
            <w:vAlign w:val="center"/>
          </w:tcPr>
          <w:p w14:paraId="0DC5F858"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1.60%</w:t>
            </w:r>
          </w:p>
        </w:tc>
      </w:tr>
      <w:tr w:rsidR="006B1A26" w:rsidRPr="00802110" w14:paraId="092C2BFB" w14:textId="77777777" w:rsidTr="000B31C2">
        <w:trPr>
          <w:trHeight w:val="70"/>
        </w:trPr>
        <w:tc>
          <w:tcPr>
            <w:tcW w:w="1424" w:type="pct"/>
            <w:vAlign w:val="center"/>
          </w:tcPr>
          <w:p w14:paraId="4CC1CA72"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NSTEMI/unstable</w:t>
            </w:r>
          </w:p>
        </w:tc>
        <w:tc>
          <w:tcPr>
            <w:tcW w:w="1788" w:type="pct"/>
            <w:vAlign w:val="center"/>
          </w:tcPr>
          <w:p w14:paraId="41805D8B"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8.39%</w:t>
            </w:r>
          </w:p>
        </w:tc>
        <w:tc>
          <w:tcPr>
            <w:tcW w:w="1788" w:type="pct"/>
            <w:vAlign w:val="center"/>
          </w:tcPr>
          <w:p w14:paraId="74916713"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2.15%</w:t>
            </w:r>
          </w:p>
        </w:tc>
      </w:tr>
      <w:tr w:rsidR="006B1A26" w:rsidRPr="00802110" w14:paraId="32BC3121" w14:textId="77777777" w:rsidTr="000B31C2">
        <w:trPr>
          <w:trHeight w:val="118"/>
        </w:trPr>
        <w:tc>
          <w:tcPr>
            <w:tcW w:w="1424" w:type="pct"/>
            <w:vAlign w:val="center"/>
          </w:tcPr>
          <w:p w14:paraId="7E9FFB32"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Elective/stable</w:t>
            </w:r>
          </w:p>
        </w:tc>
        <w:tc>
          <w:tcPr>
            <w:tcW w:w="1788" w:type="pct"/>
            <w:vAlign w:val="center"/>
          </w:tcPr>
          <w:p w14:paraId="5A74A426"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7.56%</w:t>
            </w:r>
          </w:p>
        </w:tc>
        <w:tc>
          <w:tcPr>
            <w:tcW w:w="1788" w:type="pct"/>
            <w:vAlign w:val="center"/>
          </w:tcPr>
          <w:p w14:paraId="47CA30BA"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1.99%</w:t>
            </w:r>
          </w:p>
        </w:tc>
      </w:tr>
    </w:tbl>
    <w:p w14:paraId="78B5857E" w14:textId="77777777" w:rsidR="006B1A26" w:rsidRPr="00802110" w:rsidRDefault="006B1A26" w:rsidP="006B1A26">
      <w:pPr>
        <w:pStyle w:val="Footnotes"/>
        <w:spacing w:after="0"/>
        <w:jc w:val="both"/>
        <w:rPr>
          <w:rFonts w:cs="Times New Roman"/>
          <w:lang w:val="en-US"/>
        </w:rPr>
      </w:pPr>
    </w:p>
    <w:p w14:paraId="66CF300D" w14:textId="77777777" w:rsidR="006B1A26" w:rsidRPr="00802110" w:rsidRDefault="006B1A26" w:rsidP="006B1A26">
      <w:pPr>
        <w:pStyle w:val="Footnotes"/>
        <w:spacing w:after="0"/>
        <w:jc w:val="both"/>
        <w:rPr>
          <w:rFonts w:cs="Times New Roman"/>
          <w:szCs w:val="18"/>
          <w:vertAlign w:val="superscript"/>
          <w:lang w:val="en-US"/>
        </w:rPr>
      </w:pPr>
      <w:r w:rsidRPr="00802110">
        <w:rPr>
          <w:rFonts w:cs="Times New Roman"/>
          <w:lang w:val="en-US"/>
        </w:rPr>
        <w:t xml:space="preserve">Abbreviations: NSTEMI, non-ST segment elevation myocardial infarction; STEMI, ST segment elevation myocardial infarction; TFA, transfemoral access; TRA, transradial access. </w:t>
      </w:r>
      <w:r w:rsidRPr="00802110">
        <w:rPr>
          <w:rFonts w:cs="Times New Roman"/>
          <w:szCs w:val="18"/>
          <w:lang w:val="en-US"/>
        </w:rPr>
        <w:t>§Source: Jolly et al</w:t>
      </w:r>
      <w:r w:rsidRPr="00802110">
        <w:rPr>
          <w:rFonts w:cs="Times New Roman"/>
          <w:szCs w:val="18"/>
          <w:vertAlign w:val="superscript"/>
          <w:lang w:val="en-US"/>
        </w:rPr>
        <w:t>10</w:t>
      </w:r>
    </w:p>
    <w:p w14:paraId="35735789" w14:textId="77777777" w:rsidR="006B1A26" w:rsidRPr="00802110" w:rsidRDefault="006B1A26" w:rsidP="006B1A26">
      <w:pPr>
        <w:pStyle w:val="Caption"/>
        <w:rPr>
          <w:rFonts w:cs="Times New Roman"/>
          <w:lang w:val="en-US"/>
        </w:rPr>
      </w:pPr>
    </w:p>
    <w:p w14:paraId="24F2036E" w14:textId="77777777" w:rsidR="006B1A26" w:rsidRPr="00802110" w:rsidRDefault="006B1A26" w:rsidP="006B1A26">
      <w:pPr>
        <w:spacing w:line="240" w:lineRule="auto"/>
        <w:rPr>
          <w:rFonts w:cs="Times New Roman"/>
          <w:b/>
          <w:iCs/>
          <w:sz w:val="20"/>
          <w:szCs w:val="18"/>
          <w:lang w:val="en-US"/>
        </w:rPr>
      </w:pPr>
      <w:r w:rsidRPr="00802110">
        <w:rPr>
          <w:rFonts w:cs="Times New Roman"/>
          <w:lang w:val="en-US"/>
        </w:rPr>
        <w:br w:type="page"/>
      </w:r>
    </w:p>
    <w:p w14:paraId="737A5292" w14:textId="77777777" w:rsidR="006B1A26" w:rsidRPr="00802110" w:rsidRDefault="006B1A26" w:rsidP="006B1A26">
      <w:pPr>
        <w:pStyle w:val="Caption"/>
        <w:rPr>
          <w:rFonts w:cs="Times New Roman"/>
          <w:lang w:val="en-US"/>
        </w:rPr>
      </w:pPr>
      <w:r w:rsidRPr="00802110">
        <w:rPr>
          <w:rFonts w:cs="Times New Roman"/>
          <w:lang w:val="en-US"/>
        </w:rPr>
        <w:lastRenderedPageBreak/>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2</w:t>
      </w:r>
      <w:r w:rsidRPr="00802110">
        <w:rPr>
          <w:rFonts w:cs="Times New Roman"/>
          <w:lang w:val="en-US"/>
        </w:rPr>
        <w:fldChar w:fldCharType="end"/>
      </w:r>
      <w:r w:rsidRPr="00802110">
        <w:rPr>
          <w:rFonts w:cs="Times New Roman"/>
          <w:lang w:val="en-US"/>
        </w:rPr>
        <w:t>: Costs included in the model</w:t>
      </w:r>
    </w:p>
    <w:tbl>
      <w:tblPr>
        <w:tblStyle w:val="TableGrid"/>
        <w:tblW w:w="0" w:type="auto"/>
        <w:tblLook w:val="04A0" w:firstRow="1" w:lastRow="0" w:firstColumn="1" w:lastColumn="0" w:noHBand="0" w:noVBand="1"/>
      </w:tblPr>
      <w:tblGrid>
        <w:gridCol w:w="3808"/>
        <w:gridCol w:w="1728"/>
        <w:gridCol w:w="876"/>
        <w:gridCol w:w="871"/>
        <w:gridCol w:w="1733"/>
      </w:tblGrid>
      <w:tr w:rsidR="006B1A26" w:rsidRPr="00802110" w14:paraId="4CF58D19" w14:textId="77777777" w:rsidTr="000B31C2">
        <w:tc>
          <w:tcPr>
            <w:tcW w:w="9016" w:type="dxa"/>
            <w:gridSpan w:val="5"/>
            <w:shd w:val="clear" w:color="auto" w:fill="auto"/>
          </w:tcPr>
          <w:p w14:paraId="36BEB369"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Procedure costs</w:t>
            </w:r>
          </w:p>
        </w:tc>
      </w:tr>
      <w:tr w:rsidR="006B1A26" w:rsidRPr="00802110" w14:paraId="07509936" w14:textId="77777777" w:rsidTr="000B31C2">
        <w:trPr>
          <w:trHeight w:val="226"/>
        </w:trPr>
        <w:tc>
          <w:tcPr>
            <w:tcW w:w="3808" w:type="dxa"/>
            <w:shd w:val="clear" w:color="auto" w:fill="auto"/>
          </w:tcPr>
          <w:p w14:paraId="0332DCA4"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 xml:space="preserve">Vascular access site management </w:t>
            </w:r>
          </w:p>
        </w:tc>
        <w:tc>
          <w:tcPr>
            <w:tcW w:w="2604" w:type="dxa"/>
            <w:gridSpan w:val="2"/>
            <w:shd w:val="clear" w:color="auto" w:fill="auto"/>
          </w:tcPr>
          <w:p w14:paraId="514729E9"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Transradial</w:t>
            </w:r>
          </w:p>
        </w:tc>
        <w:tc>
          <w:tcPr>
            <w:tcW w:w="2604" w:type="dxa"/>
            <w:gridSpan w:val="2"/>
            <w:shd w:val="clear" w:color="auto" w:fill="auto"/>
          </w:tcPr>
          <w:p w14:paraId="321FC18A"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Transfemoral</w:t>
            </w:r>
          </w:p>
        </w:tc>
      </w:tr>
      <w:tr w:rsidR="006B1A26" w:rsidRPr="00802110" w14:paraId="6E871820" w14:textId="77777777" w:rsidTr="000B31C2">
        <w:tc>
          <w:tcPr>
            <w:tcW w:w="3808" w:type="dxa"/>
          </w:tcPr>
          <w:p w14:paraId="3A126A6F" w14:textId="77777777" w:rsidR="006B1A26" w:rsidRPr="00802110" w:rsidRDefault="006B1A26" w:rsidP="000B31C2">
            <w:pPr>
              <w:spacing w:line="240" w:lineRule="auto"/>
              <w:jc w:val="both"/>
              <w:rPr>
                <w:rFonts w:ascii="Times New Roman" w:hAnsi="Times New Roman" w:cs="Times New Roman"/>
                <w:sz w:val="24"/>
                <w:szCs w:val="24"/>
                <w:lang w:val="en-US" w:eastAsia="en-GB"/>
              </w:rPr>
            </w:pPr>
            <w:r w:rsidRPr="00802110">
              <w:rPr>
                <w:rFonts w:ascii="Times New Roman" w:hAnsi="Times New Roman" w:cs="Times New Roman"/>
                <w:sz w:val="20"/>
                <w:szCs w:val="20"/>
                <w:lang w:val="en-US"/>
              </w:rPr>
              <w:t>Standard procedure</w:t>
            </w:r>
            <w:r w:rsidRPr="00802110">
              <w:rPr>
                <w:rFonts w:ascii="Times New Roman" w:hAnsi="Times New Roman" w:cs="Times New Roman"/>
                <w:sz w:val="20"/>
                <w:szCs w:val="20"/>
                <w:vertAlign w:val="superscript"/>
                <w:lang w:val="en-US"/>
              </w:rPr>
              <w:t xml:space="preserve">† </w:t>
            </w:r>
          </w:p>
        </w:tc>
        <w:tc>
          <w:tcPr>
            <w:tcW w:w="2604" w:type="dxa"/>
            <w:gridSpan w:val="2"/>
          </w:tcPr>
          <w:p w14:paraId="6F89F88B"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£135.07</w:t>
            </w:r>
          </w:p>
        </w:tc>
        <w:tc>
          <w:tcPr>
            <w:tcW w:w="2604" w:type="dxa"/>
            <w:gridSpan w:val="2"/>
            <w:shd w:val="clear" w:color="auto" w:fill="auto"/>
          </w:tcPr>
          <w:p w14:paraId="1B10CCA2"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£198.47</w:t>
            </w:r>
          </w:p>
        </w:tc>
      </w:tr>
      <w:tr w:rsidR="006B1A26" w:rsidRPr="00802110" w14:paraId="06BA5A11" w14:textId="77777777" w:rsidTr="000B31C2">
        <w:tc>
          <w:tcPr>
            <w:tcW w:w="3808" w:type="dxa"/>
          </w:tcPr>
          <w:p w14:paraId="4FB56315"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Access site crossover</w:t>
            </w:r>
            <w:r w:rsidRPr="00802110">
              <w:rPr>
                <w:rFonts w:ascii="Times New Roman" w:hAnsi="Times New Roman" w:cs="Times New Roman"/>
                <w:sz w:val="20"/>
                <w:szCs w:val="20"/>
                <w:vertAlign w:val="superscript"/>
                <w:lang w:val="en-US"/>
              </w:rPr>
              <w:t>§</w:t>
            </w:r>
          </w:p>
        </w:tc>
        <w:tc>
          <w:tcPr>
            <w:tcW w:w="2604" w:type="dxa"/>
            <w:gridSpan w:val="2"/>
          </w:tcPr>
          <w:p w14:paraId="7CA70659"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£110.32</w:t>
            </w:r>
          </w:p>
        </w:tc>
        <w:tc>
          <w:tcPr>
            <w:tcW w:w="2604" w:type="dxa"/>
            <w:gridSpan w:val="2"/>
            <w:shd w:val="clear" w:color="auto" w:fill="auto"/>
          </w:tcPr>
          <w:p w14:paraId="2EAB8FDA"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£54.47</w:t>
            </w:r>
          </w:p>
        </w:tc>
      </w:tr>
      <w:tr w:rsidR="006B1A26" w:rsidRPr="00802110" w14:paraId="59C64AAB" w14:textId="77777777" w:rsidTr="000B31C2">
        <w:tc>
          <w:tcPr>
            <w:tcW w:w="3808" w:type="dxa"/>
            <w:shd w:val="clear" w:color="auto" w:fill="auto"/>
          </w:tcPr>
          <w:p w14:paraId="361DF6AC"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Hospital stay</w:t>
            </w:r>
          </w:p>
        </w:tc>
        <w:tc>
          <w:tcPr>
            <w:tcW w:w="5208" w:type="dxa"/>
            <w:gridSpan w:val="4"/>
            <w:shd w:val="clear" w:color="auto" w:fill="auto"/>
          </w:tcPr>
          <w:p w14:paraId="368CFCAD"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Cost per day</w:t>
            </w:r>
          </w:p>
        </w:tc>
      </w:tr>
      <w:tr w:rsidR="006B1A26" w:rsidRPr="00802110" w14:paraId="0DD0D358" w14:textId="77777777" w:rsidTr="000B31C2">
        <w:tc>
          <w:tcPr>
            <w:tcW w:w="3808" w:type="dxa"/>
          </w:tcPr>
          <w:p w14:paraId="272B6973"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Non-elective inpatients (long stay) excess bed days</w:t>
            </w:r>
            <w:r w:rsidRPr="00802110">
              <w:rPr>
                <w:rFonts w:ascii="Times New Roman" w:hAnsi="Times New Roman" w:cs="Times New Roman"/>
                <w:sz w:val="20"/>
                <w:szCs w:val="20"/>
                <w:vertAlign w:val="superscript"/>
                <w:lang w:val="en-US"/>
              </w:rPr>
              <w:t>20¶</w:t>
            </w:r>
          </w:p>
        </w:tc>
        <w:tc>
          <w:tcPr>
            <w:tcW w:w="5208" w:type="dxa"/>
            <w:gridSpan w:val="4"/>
          </w:tcPr>
          <w:p w14:paraId="477926C3" w14:textId="77777777" w:rsidR="006B1A26" w:rsidRPr="00802110" w:rsidRDefault="006B1A26" w:rsidP="000B31C2">
            <w:pPr>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£369.73</w:t>
            </w:r>
          </w:p>
        </w:tc>
      </w:tr>
      <w:tr w:rsidR="006B1A26" w:rsidRPr="00802110" w14:paraId="3F91CAF4" w14:textId="77777777" w:rsidTr="000B31C2">
        <w:tc>
          <w:tcPr>
            <w:tcW w:w="9016" w:type="dxa"/>
            <w:gridSpan w:val="5"/>
            <w:shd w:val="clear" w:color="auto" w:fill="auto"/>
          </w:tcPr>
          <w:p w14:paraId="1F489BE8"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Cost of complications</w:t>
            </w:r>
          </w:p>
        </w:tc>
      </w:tr>
      <w:tr w:rsidR="006B1A26" w:rsidRPr="00802110" w14:paraId="7582115D" w14:textId="77777777" w:rsidTr="000B31C2">
        <w:tc>
          <w:tcPr>
            <w:tcW w:w="3808" w:type="dxa"/>
            <w:shd w:val="clear" w:color="auto" w:fill="auto"/>
          </w:tcPr>
          <w:p w14:paraId="5723CAE8"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Major bleeding</w:t>
            </w:r>
          </w:p>
        </w:tc>
        <w:tc>
          <w:tcPr>
            <w:tcW w:w="1728" w:type="dxa"/>
            <w:shd w:val="clear" w:color="auto" w:fill="auto"/>
          </w:tcPr>
          <w:p w14:paraId="132BFF13"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Unit cost</w:t>
            </w:r>
          </w:p>
        </w:tc>
        <w:tc>
          <w:tcPr>
            <w:tcW w:w="1747" w:type="dxa"/>
            <w:gridSpan w:val="2"/>
            <w:shd w:val="clear" w:color="auto" w:fill="auto"/>
          </w:tcPr>
          <w:p w14:paraId="19E538BF"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Additional units</w:t>
            </w:r>
          </w:p>
        </w:tc>
        <w:tc>
          <w:tcPr>
            <w:tcW w:w="1733" w:type="dxa"/>
            <w:shd w:val="clear" w:color="auto" w:fill="auto"/>
          </w:tcPr>
          <w:p w14:paraId="09BEBDBF"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Total</w:t>
            </w:r>
          </w:p>
        </w:tc>
      </w:tr>
      <w:tr w:rsidR="006B1A26" w:rsidRPr="00802110" w14:paraId="16CFBEF5" w14:textId="77777777" w:rsidTr="000B31C2">
        <w:tc>
          <w:tcPr>
            <w:tcW w:w="3808" w:type="dxa"/>
          </w:tcPr>
          <w:p w14:paraId="19E119D8"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Blood transfusion</w:t>
            </w:r>
            <w:r w:rsidRPr="00802110">
              <w:rPr>
                <w:rFonts w:ascii="Times New Roman" w:hAnsi="Times New Roman" w:cs="Times New Roman"/>
                <w:sz w:val="20"/>
                <w:szCs w:val="20"/>
                <w:vertAlign w:val="superscript"/>
                <w:lang w:val="en-US"/>
              </w:rPr>
              <w:t>21,22‡</w:t>
            </w:r>
          </w:p>
        </w:tc>
        <w:tc>
          <w:tcPr>
            <w:tcW w:w="1728" w:type="dxa"/>
            <w:tcBorders>
              <w:bottom w:val="single" w:sz="4" w:space="0" w:color="auto"/>
            </w:tcBorders>
          </w:tcPr>
          <w:p w14:paraId="6BA92D16"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£329.00</w:t>
            </w:r>
          </w:p>
        </w:tc>
        <w:tc>
          <w:tcPr>
            <w:tcW w:w="1747" w:type="dxa"/>
            <w:gridSpan w:val="2"/>
            <w:tcBorders>
              <w:bottom w:val="single" w:sz="4" w:space="0" w:color="auto"/>
            </w:tcBorders>
          </w:tcPr>
          <w:p w14:paraId="543398FB"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w:t>
            </w:r>
          </w:p>
        </w:tc>
        <w:tc>
          <w:tcPr>
            <w:tcW w:w="1733" w:type="dxa"/>
          </w:tcPr>
          <w:p w14:paraId="5A80B5EA"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£329.00</w:t>
            </w:r>
          </w:p>
        </w:tc>
      </w:tr>
      <w:tr w:rsidR="006B1A26" w:rsidRPr="00802110" w14:paraId="022C0E0C" w14:textId="77777777" w:rsidTr="000B31C2">
        <w:tc>
          <w:tcPr>
            <w:tcW w:w="3808" w:type="dxa"/>
          </w:tcPr>
          <w:p w14:paraId="3ADD7487" w14:textId="77777777" w:rsidR="006B1A26" w:rsidRPr="00802110" w:rsidRDefault="006B1A26" w:rsidP="000B31C2">
            <w:pPr>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Total</w:t>
            </w:r>
          </w:p>
        </w:tc>
        <w:tc>
          <w:tcPr>
            <w:tcW w:w="1728" w:type="dxa"/>
            <w:tcBorders>
              <w:right w:val="nil"/>
            </w:tcBorders>
          </w:tcPr>
          <w:p w14:paraId="5CCC295F" w14:textId="77777777" w:rsidR="006B1A26" w:rsidRPr="00802110" w:rsidRDefault="006B1A26" w:rsidP="000B31C2">
            <w:pPr>
              <w:spacing w:line="240" w:lineRule="auto"/>
              <w:jc w:val="both"/>
              <w:rPr>
                <w:rFonts w:ascii="Times New Roman" w:hAnsi="Times New Roman" w:cs="Times New Roman"/>
                <w:b/>
                <w:sz w:val="20"/>
                <w:szCs w:val="20"/>
                <w:lang w:val="en-US"/>
              </w:rPr>
            </w:pPr>
          </w:p>
        </w:tc>
        <w:tc>
          <w:tcPr>
            <w:tcW w:w="1747" w:type="dxa"/>
            <w:gridSpan w:val="2"/>
            <w:tcBorders>
              <w:left w:val="nil"/>
              <w:right w:val="nil"/>
            </w:tcBorders>
          </w:tcPr>
          <w:p w14:paraId="1F5C028C" w14:textId="77777777" w:rsidR="006B1A26" w:rsidRPr="00802110" w:rsidRDefault="006B1A26" w:rsidP="000B31C2">
            <w:pPr>
              <w:spacing w:line="240" w:lineRule="auto"/>
              <w:jc w:val="both"/>
              <w:rPr>
                <w:rFonts w:ascii="Times New Roman" w:hAnsi="Times New Roman" w:cs="Times New Roman"/>
                <w:b/>
                <w:sz w:val="20"/>
                <w:szCs w:val="20"/>
                <w:lang w:val="en-US"/>
              </w:rPr>
            </w:pPr>
          </w:p>
        </w:tc>
        <w:tc>
          <w:tcPr>
            <w:tcW w:w="1733" w:type="dxa"/>
            <w:tcBorders>
              <w:left w:val="nil"/>
            </w:tcBorders>
          </w:tcPr>
          <w:p w14:paraId="27DA70F4" w14:textId="77777777" w:rsidR="006B1A26" w:rsidRPr="00802110" w:rsidRDefault="006B1A26" w:rsidP="000B31C2">
            <w:pPr>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£2,547.36</w:t>
            </w:r>
          </w:p>
        </w:tc>
      </w:tr>
      <w:tr w:rsidR="006B1A26" w:rsidRPr="00802110" w14:paraId="4A5E66D7" w14:textId="77777777" w:rsidTr="000B31C2">
        <w:tc>
          <w:tcPr>
            <w:tcW w:w="3808" w:type="dxa"/>
            <w:shd w:val="clear" w:color="auto" w:fill="auto"/>
          </w:tcPr>
          <w:p w14:paraId="6F2387D2"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Vascular complications</w:t>
            </w:r>
          </w:p>
        </w:tc>
        <w:tc>
          <w:tcPr>
            <w:tcW w:w="1728" w:type="dxa"/>
            <w:shd w:val="clear" w:color="auto" w:fill="auto"/>
          </w:tcPr>
          <w:p w14:paraId="411E7C9A"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Unit cost</w:t>
            </w:r>
          </w:p>
        </w:tc>
        <w:tc>
          <w:tcPr>
            <w:tcW w:w="1747" w:type="dxa"/>
            <w:gridSpan w:val="2"/>
            <w:shd w:val="clear" w:color="auto" w:fill="auto"/>
          </w:tcPr>
          <w:p w14:paraId="499EED59"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 of events</w:t>
            </w:r>
            <w:r w:rsidRPr="00802110">
              <w:rPr>
                <w:rFonts w:ascii="Times New Roman" w:hAnsi="Times New Roman" w:cs="Times New Roman"/>
                <w:b/>
                <w:sz w:val="20"/>
                <w:szCs w:val="20"/>
                <w:vertAlign w:val="superscript"/>
                <w:lang w:val="en-US"/>
              </w:rPr>
              <w:t>††</w:t>
            </w:r>
          </w:p>
        </w:tc>
        <w:tc>
          <w:tcPr>
            <w:tcW w:w="1733" w:type="dxa"/>
            <w:shd w:val="clear" w:color="auto" w:fill="auto"/>
          </w:tcPr>
          <w:p w14:paraId="71043B28"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Total cost</w:t>
            </w:r>
          </w:p>
        </w:tc>
      </w:tr>
      <w:tr w:rsidR="006B1A26" w:rsidRPr="00802110" w14:paraId="63066807" w14:textId="77777777" w:rsidTr="000B31C2">
        <w:tc>
          <w:tcPr>
            <w:tcW w:w="3808" w:type="dxa"/>
          </w:tcPr>
          <w:p w14:paraId="229C22F2"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Ultrasound</w:t>
            </w:r>
            <w:r w:rsidRPr="00802110">
              <w:rPr>
                <w:rFonts w:ascii="Times New Roman" w:hAnsi="Times New Roman" w:cs="Times New Roman"/>
                <w:sz w:val="20"/>
                <w:szCs w:val="20"/>
                <w:vertAlign w:val="superscript"/>
                <w:lang w:val="en-US"/>
              </w:rPr>
              <w:t>18,20</w:t>
            </w:r>
          </w:p>
        </w:tc>
        <w:tc>
          <w:tcPr>
            <w:tcW w:w="1728" w:type="dxa"/>
          </w:tcPr>
          <w:p w14:paraId="5AF55369"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£74.85</w:t>
            </w:r>
          </w:p>
        </w:tc>
        <w:tc>
          <w:tcPr>
            <w:tcW w:w="1747" w:type="dxa"/>
            <w:gridSpan w:val="2"/>
          </w:tcPr>
          <w:p w14:paraId="108DD783"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50%</w:t>
            </w:r>
          </w:p>
        </w:tc>
        <w:tc>
          <w:tcPr>
            <w:tcW w:w="1733" w:type="dxa"/>
          </w:tcPr>
          <w:p w14:paraId="2C917370"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£37.42</w:t>
            </w:r>
          </w:p>
        </w:tc>
      </w:tr>
      <w:tr w:rsidR="006B1A26" w:rsidRPr="00802110" w14:paraId="188F90DC" w14:textId="77777777" w:rsidTr="000B31C2">
        <w:tc>
          <w:tcPr>
            <w:tcW w:w="3808" w:type="dxa"/>
          </w:tcPr>
          <w:p w14:paraId="07D1B44E"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Compression device</w:t>
            </w:r>
            <w:r w:rsidRPr="00802110">
              <w:rPr>
                <w:rFonts w:ascii="Times New Roman" w:hAnsi="Times New Roman" w:cs="Times New Roman"/>
                <w:sz w:val="20"/>
                <w:szCs w:val="20"/>
                <w:vertAlign w:val="superscript"/>
                <w:lang w:val="en-US"/>
              </w:rPr>
              <w:t>18,24§§</w:t>
            </w:r>
          </w:p>
        </w:tc>
        <w:tc>
          <w:tcPr>
            <w:tcW w:w="1728" w:type="dxa"/>
          </w:tcPr>
          <w:p w14:paraId="12FECD0F"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£56.86</w:t>
            </w:r>
          </w:p>
        </w:tc>
        <w:tc>
          <w:tcPr>
            <w:tcW w:w="1747" w:type="dxa"/>
            <w:gridSpan w:val="2"/>
          </w:tcPr>
          <w:p w14:paraId="540D7F2E"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12.5%</w:t>
            </w:r>
          </w:p>
        </w:tc>
        <w:tc>
          <w:tcPr>
            <w:tcW w:w="1733" w:type="dxa"/>
          </w:tcPr>
          <w:p w14:paraId="24D4F389"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£7.11</w:t>
            </w:r>
          </w:p>
        </w:tc>
      </w:tr>
      <w:tr w:rsidR="006B1A26" w:rsidRPr="00802110" w14:paraId="2997A3F5" w14:textId="77777777" w:rsidTr="000B31C2">
        <w:tc>
          <w:tcPr>
            <w:tcW w:w="3808" w:type="dxa"/>
          </w:tcPr>
          <w:p w14:paraId="56B50357"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Thrombin injection</w:t>
            </w:r>
            <w:r w:rsidRPr="00802110">
              <w:rPr>
                <w:rFonts w:ascii="Times New Roman" w:hAnsi="Times New Roman" w:cs="Times New Roman"/>
                <w:sz w:val="20"/>
                <w:szCs w:val="20"/>
                <w:vertAlign w:val="superscript"/>
                <w:lang w:val="en-US"/>
              </w:rPr>
              <w:t>18,24§§</w:t>
            </w:r>
          </w:p>
        </w:tc>
        <w:tc>
          <w:tcPr>
            <w:tcW w:w="1728" w:type="dxa"/>
          </w:tcPr>
          <w:p w14:paraId="794DFC04"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£258.44</w:t>
            </w:r>
          </w:p>
        </w:tc>
        <w:tc>
          <w:tcPr>
            <w:tcW w:w="1747" w:type="dxa"/>
            <w:gridSpan w:val="2"/>
          </w:tcPr>
          <w:p w14:paraId="3FCA165F"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11.25%</w:t>
            </w:r>
          </w:p>
        </w:tc>
        <w:tc>
          <w:tcPr>
            <w:tcW w:w="1733" w:type="dxa"/>
          </w:tcPr>
          <w:p w14:paraId="46C90A29"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£29.07</w:t>
            </w:r>
          </w:p>
        </w:tc>
      </w:tr>
      <w:tr w:rsidR="006B1A26" w:rsidRPr="00802110" w14:paraId="5DBB102D" w14:textId="77777777" w:rsidTr="000B31C2">
        <w:tc>
          <w:tcPr>
            <w:tcW w:w="3808" w:type="dxa"/>
          </w:tcPr>
          <w:p w14:paraId="3979B869"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Vascular surgery</w:t>
            </w:r>
            <w:r w:rsidRPr="00802110">
              <w:rPr>
                <w:rFonts w:ascii="Times New Roman" w:hAnsi="Times New Roman" w:cs="Times New Roman"/>
                <w:sz w:val="20"/>
                <w:szCs w:val="20"/>
                <w:vertAlign w:val="superscript"/>
                <w:lang w:val="en-US"/>
              </w:rPr>
              <w:t>18,20</w:t>
            </w:r>
          </w:p>
        </w:tc>
        <w:tc>
          <w:tcPr>
            <w:tcW w:w="1728" w:type="dxa"/>
            <w:tcBorders>
              <w:bottom w:val="single" w:sz="4" w:space="0" w:color="auto"/>
            </w:tcBorders>
          </w:tcPr>
          <w:p w14:paraId="0DA455C9"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£1,594.57</w:t>
            </w:r>
          </w:p>
        </w:tc>
        <w:tc>
          <w:tcPr>
            <w:tcW w:w="1747" w:type="dxa"/>
            <w:gridSpan w:val="2"/>
            <w:tcBorders>
              <w:bottom w:val="single" w:sz="4" w:space="0" w:color="auto"/>
            </w:tcBorders>
          </w:tcPr>
          <w:p w14:paraId="747BB7FD"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1.25%</w:t>
            </w:r>
          </w:p>
        </w:tc>
        <w:tc>
          <w:tcPr>
            <w:tcW w:w="1733" w:type="dxa"/>
          </w:tcPr>
          <w:p w14:paraId="494E590C" w14:textId="77777777" w:rsidR="006B1A26" w:rsidRPr="00802110" w:rsidRDefault="006B1A26" w:rsidP="000B31C2">
            <w:pPr>
              <w:keepNext/>
              <w:spacing w:line="240" w:lineRule="auto"/>
              <w:jc w:val="both"/>
              <w:rPr>
                <w:rFonts w:ascii="Times New Roman" w:hAnsi="Times New Roman" w:cs="Times New Roman"/>
                <w:sz w:val="20"/>
                <w:szCs w:val="20"/>
                <w:lang w:val="en-US"/>
              </w:rPr>
            </w:pPr>
            <w:r w:rsidRPr="00802110">
              <w:rPr>
                <w:rFonts w:ascii="Times New Roman" w:hAnsi="Times New Roman" w:cs="Times New Roman"/>
                <w:sz w:val="20"/>
                <w:szCs w:val="20"/>
                <w:lang w:val="en-US"/>
              </w:rPr>
              <w:t>£19.93</w:t>
            </w:r>
          </w:p>
        </w:tc>
      </w:tr>
      <w:tr w:rsidR="006B1A26" w:rsidRPr="00802110" w14:paraId="41B99D4D" w14:textId="77777777" w:rsidTr="000B31C2">
        <w:tc>
          <w:tcPr>
            <w:tcW w:w="3808" w:type="dxa"/>
          </w:tcPr>
          <w:p w14:paraId="6C6880FC"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Total</w:t>
            </w:r>
          </w:p>
        </w:tc>
        <w:tc>
          <w:tcPr>
            <w:tcW w:w="1728" w:type="dxa"/>
            <w:tcBorders>
              <w:right w:val="nil"/>
            </w:tcBorders>
          </w:tcPr>
          <w:p w14:paraId="0029404F" w14:textId="77777777" w:rsidR="006B1A26" w:rsidRPr="00802110" w:rsidRDefault="006B1A26" w:rsidP="000B31C2">
            <w:pPr>
              <w:keepNext/>
              <w:spacing w:line="240" w:lineRule="auto"/>
              <w:jc w:val="both"/>
              <w:rPr>
                <w:rFonts w:ascii="Times New Roman" w:hAnsi="Times New Roman" w:cs="Times New Roman"/>
                <w:b/>
                <w:sz w:val="20"/>
                <w:szCs w:val="20"/>
                <w:lang w:val="en-US"/>
              </w:rPr>
            </w:pPr>
          </w:p>
        </w:tc>
        <w:tc>
          <w:tcPr>
            <w:tcW w:w="1747" w:type="dxa"/>
            <w:gridSpan w:val="2"/>
            <w:tcBorders>
              <w:left w:val="nil"/>
              <w:right w:val="nil"/>
            </w:tcBorders>
          </w:tcPr>
          <w:p w14:paraId="4994B472" w14:textId="77777777" w:rsidR="006B1A26" w:rsidRPr="00802110" w:rsidRDefault="006B1A26" w:rsidP="000B31C2">
            <w:pPr>
              <w:keepNext/>
              <w:spacing w:line="240" w:lineRule="auto"/>
              <w:jc w:val="both"/>
              <w:rPr>
                <w:rFonts w:ascii="Times New Roman" w:hAnsi="Times New Roman" w:cs="Times New Roman"/>
                <w:b/>
                <w:sz w:val="20"/>
                <w:szCs w:val="20"/>
                <w:lang w:val="en-US"/>
              </w:rPr>
            </w:pPr>
          </w:p>
        </w:tc>
        <w:tc>
          <w:tcPr>
            <w:tcW w:w="1733" w:type="dxa"/>
            <w:tcBorders>
              <w:left w:val="nil"/>
            </w:tcBorders>
          </w:tcPr>
          <w:p w14:paraId="68DB5786" w14:textId="77777777" w:rsidR="006B1A26" w:rsidRPr="00802110" w:rsidRDefault="006B1A26" w:rsidP="000B31C2">
            <w:pPr>
              <w:keepNext/>
              <w:spacing w:line="240" w:lineRule="auto"/>
              <w:jc w:val="both"/>
              <w:rPr>
                <w:rFonts w:ascii="Times New Roman" w:hAnsi="Times New Roman" w:cs="Times New Roman"/>
                <w:b/>
                <w:sz w:val="20"/>
                <w:szCs w:val="20"/>
                <w:lang w:val="en-US"/>
              </w:rPr>
            </w:pPr>
            <w:r w:rsidRPr="00802110">
              <w:rPr>
                <w:rFonts w:ascii="Times New Roman" w:hAnsi="Times New Roman" w:cs="Times New Roman"/>
                <w:b/>
                <w:sz w:val="20"/>
                <w:szCs w:val="20"/>
                <w:lang w:val="en-US"/>
              </w:rPr>
              <w:t>£93.54</w:t>
            </w:r>
          </w:p>
        </w:tc>
      </w:tr>
    </w:tbl>
    <w:p w14:paraId="08D462DA" w14:textId="77777777" w:rsidR="006B1A26" w:rsidRPr="00802110" w:rsidRDefault="006B1A26" w:rsidP="006B1A26">
      <w:pPr>
        <w:pStyle w:val="Footnotes"/>
        <w:spacing w:after="0"/>
        <w:jc w:val="both"/>
        <w:rPr>
          <w:rFonts w:cs="Times New Roman"/>
          <w:lang w:val="en-US"/>
        </w:rPr>
      </w:pPr>
      <w:r w:rsidRPr="00802110">
        <w:rPr>
          <w:rFonts w:cs="Times New Roman"/>
          <w:lang w:val="en-US"/>
        </w:rPr>
        <w:t>†These costs are composed of an introducer kit, a diagnostic guidewire, a guiding catheter, and a closure device (used in 70% of TRA and 80% of TFA procedures). §These costs are made up of an introducer kit (used in 70% of procedures), a diagnostic guidewire (used in 30% of procedures), a guiding catheter (used in 15% of procedures), and a closure device (used in 70% of TRA and 80% of TFA procedures). ¶Weighted average of currency codes: EY40A – Complex percutaneous transluminal coronary angioplasty with complication and comorbidity (CC) score 12+; EY40B – Complex percutaneous transluminal coronary angioplasty with CC score 8–11; EY40C – Complex percutaneous transluminal coronary angioplasty with CC score 4–7; EY40D – Complex percutaneous transluminal coronary angioplasty with CC score 0–3; EY41A – Standard percutaneous transluminal coronary angioplasty with CC score 12+; EY41B – Standard percutaneous transluminal coronary angioplasty with CC score 8–11; EY41C – Standard percutaneous transluminal coronary angioplasty with CC score 4–7; and EY41D – Standard percutaneous transluminal angioplasty with CC score 0–3. ‡Calculated as the cost of a unit of red blood cells</w:t>
      </w:r>
      <w:r w:rsidRPr="00802110">
        <w:rPr>
          <w:rFonts w:cs="Times New Roman"/>
          <w:vertAlign w:val="superscript"/>
          <w:lang w:val="en-US"/>
        </w:rPr>
        <w:t>21</w:t>
      </w:r>
      <w:r w:rsidRPr="00802110">
        <w:rPr>
          <w:rFonts w:cs="Times New Roman"/>
          <w:lang w:val="en-US"/>
        </w:rPr>
        <w:t>multiplied by the average number of red blood cells used in a transfusion</w:t>
      </w:r>
      <w:r w:rsidRPr="00802110">
        <w:rPr>
          <w:rFonts w:cs="Times New Roman"/>
          <w:vertAlign w:val="superscript"/>
          <w:lang w:val="en-US"/>
        </w:rPr>
        <w:t>22</w:t>
      </w:r>
      <w:r w:rsidRPr="00802110">
        <w:rPr>
          <w:rFonts w:cs="Times New Roman"/>
          <w:lang w:val="en-US"/>
        </w:rPr>
        <w:t>. ††Percentage utilization obtained from the National Clinical Guideline Centre cost analysis,</w:t>
      </w:r>
      <w:r w:rsidRPr="00802110">
        <w:rPr>
          <w:rFonts w:cs="Times New Roman"/>
          <w:vertAlign w:val="superscript"/>
          <w:lang w:val="en-US"/>
        </w:rPr>
        <w:t>18</w:t>
      </w:r>
      <w:r w:rsidRPr="00802110">
        <w:rPr>
          <w:rFonts w:cs="Times New Roman"/>
          <w:lang w:val="en-US"/>
        </w:rPr>
        <w:t xml:space="preserve"> which states that </w:t>
      </w:r>
      <w:r w:rsidRPr="00802110">
        <w:rPr>
          <w:rFonts w:cs="Times New Roman"/>
          <w:i/>
          <w:lang w:val="en-US"/>
        </w:rPr>
        <w:t xml:space="preserve">“It is assumed that 50% of patients with a hematoma will received an ultrasound to check for </w:t>
      </w:r>
      <w:proofErr w:type="spellStart"/>
      <w:r w:rsidRPr="00802110">
        <w:rPr>
          <w:rFonts w:cs="Times New Roman"/>
          <w:i/>
          <w:lang w:val="en-US"/>
        </w:rPr>
        <w:t>pseudoaneurysm</w:t>
      </w:r>
      <w:proofErr w:type="spellEnd"/>
      <w:r w:rsidRPr="00802110">
        <w:rPr>
          <w:rFonts w:cs="Times New Roman"/>
          <w:i/>
          <w:lang w:val="en-US"/>
        </w:rPr>
        <w:t xml:space="preserve"> (false aneurysm). It is assumed that 50% of those given an ultrasound will be diagnosed with </w:t>
      </w:r>
      <w:proofErr w:type="spellStart"/>
      <w:r w:rsidRPr="00802110">
        <w:rPr>
          <w:rFonts w:cs="Times New Roman"/>
          <w:i/>
          <w:lang w:val="en-US"/>
        </w:rPr>
        <w:t>pseudoaneurysm</w:t>
      </w:r>
      <w:proofErr w:type="spellEnd"/>
      <w:r w:rsidRPr="00802110">
        <w:rPr>
          <w:rFonts w:cs="Times New Roman"/>
          <w:i/>
          <w:lang w:val="en-US"/>
        </w:rPr>
        <w:t xml:space="preserve">. It is assumed that 50% of those diagnosed with </w:t>
      </w:r>
      <w:proofErr w:type="spellStart"/>
      <w:r w:rsidRPr="00802110">
        <w:rPr>
          <w:rFonts w:cs="Times New Roman"/>
          <w:i/>
          <w:lang w:val="en-US"/>
        </w:rPr>
        <w:t>pseudoaneurysm</w:t>
      </w:r>
      <w:proofErr w:type="spellEnd"/>
      <w:r w:rsidRPr="00802110">
        <w:rPr>
          <w:rFonts w:cs="Times New Roman"/>
          <w:i/>
          <w:lang w:val="en-US"/>
        </w:rPr>
        <w:t xml:space="preserve"> will be treated with compression, requiring an external compression device; that 45% will be treated by injection with thrombin; that 5% would require surgery.”</w:t>
      </w:r>
      <w:r w:rsidRPr="00802110">
        <w:rPr>
          <w:rFonts w:cs="Times New Roman"/>
          <w:lang w:val="en-US"/>
        </w:rPr>
        <w:t xml:space="preserve"> §§Costs are assumed to be the midpoint of the range reported in the cost analysis from the National Clinical Guideline Centre for patient presenting with STEMI</w:t>
      </w:r>
      <w:r w:rsidRPr="00802110">
        <w:rPr>
          <w:rFonts w:cs="Times New Roman"/>
          <w:vertAlign w:val="superscript"/>
          <w:lang w:val="en-US"/>
        </w:rPr>
        <w:t>18</w:t>
      </w:r>
      <w:r w:rsidRPr="00802110">
        <w:rPr>
          <w:rFonts w:cs="Times New Roman"/>
          <w:lang w:val="en-US"/>
        </w:rPr>
        <w:t>, and inflated using PSSRU inflation data</w:t>
      </w:r>
      <w:r w:rsidRPr="00802110">
        <w:rPr>
          <w:rFonts w:cs="Times New Roman"/>
          <w:vertAlign w:val="superscript"/>
          <w:lang w:val="en-US"/>
        </w:rPr>
        <w:t>24</w:t>
      </w:r>
      <w:r w:rsidRPr="00802110">
        <w:rPr>
          <w:rFonts w:cs="Times New Roman"/>
          <w:lang w:val="en-US"/>
        </w:rPr>
        <w:t>.</w:t>
      </w:r>
    </w:p>
    <w:p w14:paraId="56E0EA6F" w14:textId="77777777" w:rsidR="006B1A26" w:rsidRPr="00802110" w:rsidRDefault="006B1A26" w:rsidP="006B1A26">
      <w:pPr>
        <w:pStyle w:val="Caption"/>
        <w:jc w:val="both"/>
        <w:rPr>
          <w:rFonts w:cs="Times New Roman"/>
          <w:lang w:val="en-US"/>
        </w:rPr>
      </w:pPr>
      <w:bookmarkStart w:id="6" w:name="_Ref485648858"/>
    </w:p>
    <w:p w14:paraId="0D8E88BB" w14:textId="77777777" w:rsidR="006B1A26" w:rsidRPr="00802110" w:rsidRDefault="006B1A26" w:rsidP="006B1A26">
      <w:pPr>
        <w:spacing w:line="240" w:lineRule="auto"/>
        <w:rPr>
          <w:rFonts w:cs="Times New Roman"/>
          <w:b/>
          <w:iCs/>
          <w:sz w:val="20"/>
          <w:szCs w:val="18"/>
          <w:lang w:val="en-US"/>
        </w:rPr>
      </w:pPr>
      <w:r w:rsidRPr="00802110">
        <w:rPr>
          <w:rFonts w:cs="Times New Roman"/>
          <w:lang w:val="en-US"/>
        </w:rPr>
        <w:br w:type="page"/>
      </w:r>
    </w:p>
    <w:p w14:paraId="302030B2" w14:textId="77777777" w:rsidR="006B1A26" w:rsidRPr="00802110" w:rsidRDefault="006B1A26" w:rsidP="006B1A26">
      <w:pPr>
        <w:pStyle w:val="Caption"/>
        <w:jc w:val="both"/>
        <w:rPr>
          <w:rFonts w:cs="Times New Roman"/>
          <w:lang w:val="en-US"/>
        </w:rPr>
      </w:pPr>
      <w:r w:rsidRPr="00802110">
        <w:rPr>
          <w:rFonts w:cs="Times New Roman"/>
          <w:lang w:val="en-US"/>
        </w:rPr>
        <w:lastRenderedPageBreak/>
        <w:t>Supplementary Table 3</w:t>
      </w:r>
      <w:bookmarkEnd w:id="6"/>
      <w:r w:rsidRPr="00802110">
        <w:rPr>
          <w:rFonts w:cs="Times New Roman"/>
          <w:lang w:val="en-US"/>
        </w:rPr>
        <w:t>: Baseline patient and procedures characteristics, by access site, 2010-2014 (full BCIS data set)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6"/>
        <w:gridCol w:w="797"/>
        <w:gridCol w:w="1570"/>
        <w:gridCol w:w="1570"/>
        <w:gridCol w:w="1570"/>
        <w:gridCol w:w="1573"/>
      </w:tblGrid>
      <w:tr w:rsidR="006B1A26" w:rsidRPr="00802110" w14:paraId="137F5034" w14:textId="77777777" w:rsidTr="000B31C2">
        <w:trPr>
          <w:trHeight w:val="298"/>
          <w:tblHeader/>
        </w:trPr>
        <w:tc>
          <w:tcPr>
            <w:tcW w:w="1020" w:type="pct"/>
            <w:tcBorders>
              <w:bottom w:val="nil"/>
            </w:tcBorders>
            <w:shd w:val="clear" w:color="auto" w:fill="auto"/>
            <w:noWrap/>
            <w:vAlign w:val="bottom"/>
          </w:tcPr>
          <w:p w14:paraId="5DF8F06F" w14:textId="77777777" w:rsidR="006B1A26" w:rsidRPr="00802110" w:rsidRDefault="006B1A26" w:rsidP="000B31C2">
            <w:pPr>
              <w:spacing w:after="0" w:line="240" w:lineRule="auto"/>
              <w:jc w:val="both"/>
              <w:rPr>
                <w:rFonts w:eastAsia="Times New Roman" w:cs="Times New Roman"/>
                <w:b/>
                <w:sz w:val="18"/>
                <w:szCs w:val="16"/>
                <w:lang w:val="en-US" w:eastAsia="en-GB"/>
              </w:rPr>
            </w:pPr>
          </w:p>
        </w:tc>
        <w:tc>
          <w:tcPr>
            <w:tcW w:w="431" w:type="pct"/>
            <w:tcBorders>
              <w:bottom w:val="nil"/>
              <w:right w:val="nil"/>
            </w:tcBorders>
            <w:shd w:val="clear" w:color="auto" w:fill="auto"/>
            <w:vAlign w:val="bottom"/>
          </w:tcPr>
          <w:p w14:paraId="322CAF03" w14:textId="77777777" w:rsidR="006B1A26" w:rsidRPr="00802110" w:rsidRDefault="006B1A26" w:rsidP="000B31C2">
            <w:pPr>
              <w:spacing w:after="0" w:line="240" w:lineRule="auto"/>
              <w:jc w:val="both"/>
              <w:rPr>
                <w:rFonts w:eastAsia="Times New Roman" w:cs="Times New Roman"/>
                <w:b/>
                <w:i/>
                <w:sz w:val="18"/>
                <w:szCs w:val="16"/>
                <w:lang w:val="en-US" w:eastAsia="en-GB"/>
              </w:rPr>
            </w:pPr>
          </w:p>
        </w:tc>
        <w:tc>
          <w:tcPr>
            <w:tcW w:w="887" w:type="pct"/>
            <w:tcBorders>
              <w:bottom w:val="nil"/>
              <w:right w:val="single" w:sz="4" w:space="0" w:color="auto"/>
            </w:tcBorders>
            <w:shd w:val="clear" w:color="auto" w:fill="auto"/>
            <w:noWrap/>
            <w:vAlign w:val="bottom"/>
          </w:tcPr>
          <w:p w14:paraId="7742D403" w14:textId="77777777" w:rsidR="006B1A26" w:rsidRPr="00802110" w:rsidRDefault="006B1A26" w:rsidP="000B31C2">
            <w:pPr>
              <w:spacing w:after="0" w:line="240" w:lineRule="auto"/>
              <w:jc w:val="both"/>
              <w:rPr>
                <w:rFonts w:eastAsia="Times New Roman" w:cs="Times New Roman"/>
                <w:b/>
                <w:sz w:val="18"/>
                <w:szCs w:val="16"/>
                <w:lang w:val="en-US" w:eastAsia="en-GB"/>
              </w:rPr>
            </w:pPr>
          </w:p>
        </w:tc>
        <w:tc>
          <w:tcPr>
            <w:tcW w:w="2661" w:type="pct"/>
            <w:gridSpan w:val="3"/>
            <w:tcBorders>
              <w:left w:val="single" w:sz="4" w:space="0" w:color="auto"/>
            </w:tcBorders>
            <w:shd w:val="clear" w:color="auto" w:fill="auto"/>
            <w:noWrap/>
            <w:vAlign w:val="bottom"/>
          </w:tcPr>
          <w:p w14:paraId="59CC73B2"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8"/>
                <w:szCs w:val="16"/>
                <w:lang w:val="en-US" w:eastAsia="en-GB"/>
              </w:rPr>
              <w:t>Access site: N (%)</w:t>
            </w:r>
          </w:p>
        </w:tc>
      </w:tr>
      <w:tr w:rsidR="006B1A26" w:rsidRPr="00802110" w14:paraId="713C0BF7" w14:textId="77777777" w:rsidTr="000B31C2">
        <w:trPr>
          <w:trHeight w:val="298"/>
          <w:tblHeader/>
        </w:trPr>
        <w:tc>
          <w:tcPr>
            <w:tcW w:w="1020" w:type="pct"/>
            <w:tcBorders>
              <w:top w:val="nil"/>
              <w:bottom w:val="single" w:sz="4" w:space="0" w:color="auto"/>
            </w:tcBorders>
            <w:shd w:val="clear" w:color="auto" w:fill="auto"/>
            <w:noWrap/>
            <w:vAlign w:val="bottom"/>
          </w:tcPr>
          <w:p w14:paraId="16349AE2"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8"/>
                <w:szCs w:val="16"/>
                <w:lang w:val="en-US" w:eastAsia="en-GB"/>
              </w:rPr>
              <w:t>Variable</w:t>
            </w:r>
          </w:p>
        </w:tc>
        <w:tc>
          <w:tcPr>
            <w:tcW w:w="431" w:type="pct"/>
            <w:tcBorders>
              <w:top w:val="nil"/>
              <w:bottom w:val="single" w:sz="4" w:space="0" w:color="auto"/>
              <w:right w:val="nil"/>
            </w:tcBorders>
            <w:shd w:val="clear" w:color="auto" w:fill="auto"/>
            <w:vAlign w:val="bottom"/>
          </w:tcPr>
          <w:p w14:paraId="7B268838"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8"/>
                <w:szCs w:val="16"/>
                <w:lang w:val="en-US" w:eastAsia="en-GB"/>
              </w:rPr>
              <w:t xml:space="preserve">% </w:t>
            </w:r>
            <w:proofErr w:type="spellStart"/>
            <w:r w:rsidRPr="00802110">
              <w:rPr>
                <w:rFonts w:eastAsia="Times New Roman" w:cs="Times New Roman"/>
                <w:b/>
                <w:sz w:val="18"/>
                <w:szCs w:val="16"/>
                <w:lang w:val="en-US" w:eastAsia="en-GB"/>
              </w:rPr>
              <w:t>non missing</w:t>
            </w:r>
            <w:proofErr w:type="spellEnd"/>
          </w:p>
        </w:tc>
        <w:tc>
          <w:tcPr>
            <w:tcW w:w="887" w:type="pct"/>
            <w:tcBorders>
              <w:top w:val="nil"/>
              <w:bottom w:val="single" w:sz="4" w:space="0" w:color="auto"/>
            </w:tcBorders>
            <w:shd w:val="clear" w:color="auto" w:fill="auto"/>
            <w:noWrap/>
            <w:vAlign w:val="bottom"/>
          </w:tcPr>
          <w:p w14:paraId="1044CE6C"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6"/>
                <w:szCs w:val="16"/>
                <w:lang w:val="en-US" w:eastAsia="en-GB"/>
              </w:rPr>
              <w:t xml:space="preserve">All procedures </w:t>
            </w:r>
            <w:r w:rsidRPr="00802110">
              <w:rPr>
                <w:rFonts w:eastAsia="Times New Roman" w:cs="Times New Roman"/>
                <w:b/>
                <w:sz w:val="16"/>
                <w:szCs w:val="16"/>
                <w:lang w:val="en-US" w:eastAsia="en-GB"/>
              </w:rPr>
              <w:br/>
              <w:t>N=323,656</w:t>
            </w:r>
          </w:p>
        </w:tc>
        <w:tc>
          <w:tcPr>
            <w:tcW w:w="887" w:type="pct"/>
            <w:tcBorders>
              <w:bottom w:val="single" w:sz="4" w:space="0" w:color="auto"/>
            </w:tcBorders>
            <w:shd w:val="clear" w:color="auto" w:fill="auto"/>
            <w:noWrap/>
            <w:vAlign w:val="bottom"/>
          </w:tcPr>
          <w:p w14:paraId="3AAFC54C" w14:textId="77777777" w:rsidR="006B1A26" w:rsidRPr="00802110" w:rsidRDefault="006B1A26" w:rsidP="000B31C2">
            <w:pPr>
              <w:spacing w:after="0" w:line="240" w:lineRule="auto"/>
              <w:jc w:val="both"/>
              <w:rPr>
                <w:rFonts w:eastAsia="Times New Roman" w:cs="Times New Roman"/>
                <w:b/>
                <w:sz w:val="16"/>
                <w:szCs w:val="16"/>
                <w:lang w:val="en-US" w:eastAsia="en-GB"/>
              </w:rPr>
            </w:pPr>
            <w:r w:rsidRPr="00802110">
              <w:rPr>
                <w:rFonts w:eastAsia="Times New Roman" w:cs="Times New Roman"/>
                <w:b/>
                <w:sz w:val="16"/>
                <w:szCs w:val="16"/>
                <w:lang w:val="en-US" w:eastAsia="en-GB"/>
              </w:rPr>
              <w:t>Femoral only</w:t>
            </w:r>
          </w:p>
          <w:p w14:paraId="0430DA11"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6"/>
                <w:szCs w:val="16"/>
                <w:lang w:val="en-US" w:eastAsia="en-GB"/>
              </w:rPr>
              <w:t>N=130,894</w:t>
            </w:r>
          </w:p>
        </w:tc>
        <w:tc>
          <w:tcPr>
            <w:tcW w:w="887" w:type="pct"/>
            <w:tcBorders>
              <w:bottom w:val="single" w:sz="4" w:space="0" w:color="auto"/>
            </w:tcBorders>
            <w:shd w:val="clear" w:color="auto" w:fill="auto"/>
            <w:noWrap/>
            <w:vAlign w:val="bottom"/>
          </w:tcPr>
          <w:p w14:paraId="612A6F67" w14:textId="77777777" w:rsidR="006B1A26" w:rsidRPr="00802110" w:rsidRDefault="006B1A26" w:rsidP="000B31C2">
            <w:pPr>
              <w:spacing w:after="0" w:line="240" w:lineRule="auto"/>
              <w:jc w:val="both"/>
              <w:rPr>
                <w:rFonts w:eastAsia="Times New Roman" w:cs="Times New Roman"/>
                <w:b/>
                <w:sz w:val="16"/>
                <w:szCs w:val="16"/>
                <w:lang w:val="en-US" w:eastAsia="en-GB"/>
              </w:rPr>
            </w:pPr>
            <w:r w:rsidRPr="00802110">
              <w:rPr>
                <w:rFonts w:eastAsia="Times New Roman" w:cs="Times New Roman"/>
                <w:b/>
                <w:sz w:val="16"/>
                <w:szCs w:val="16"/>
                <w:lang w:val="en-US" w:eastAsia="en-GB"/>
              </w:rPr>
              <w:t>Radial only</w:t>
            </w:r>
          </w:p>
          <w:p w14:paraId="3400A938"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6"/>
                <w:szCs w:val="16"/>
                <w:lang w:val="en-US" w:eastAsia="en-GB"/>
              </w:rPr>
              <w:t>N=183,360</w:t>
            </w:r>
          </w:p>
        </w:tc>
        <w:tc>
          <w:tcPr>
            <w:tcW w:w="888" w:type="pct"/>
            <w:tcBorders>
              <w:bottom w:val="single" w:sz="4" w:space="0" w:color="auto"/>
            </w:tcBorders>
            <w:shd w:val="clear" w:color="auto" w:fill="auto"/>
            <w:vAlign w:val="bottom"/>
          </w:tcPr>
          <w:p w14:paraId="1868AB47" w14:textId="77777777" w:rsidR="006B1A26" w:rsidRPr="00802110" w:rsidRDefault="006B1A26" w:rsidP="000B31C2">
            <w:pPr>
              <w:spacing w:after="0" w:line="240" w:lineRule="auto"/>
              <w:jc w:val="both"/>
              <w:rPr>
                <w:rFonts w:eastAsia="Times New Roman" w:cs="Times New Roman"/>
                <w:b/>
                <w:sz w:val="16"/>
                <w:szCs w:val="16"/>
                <w:lang w:val="en-US" w:eastAsia="en-GB"/>
              </w:rPr>
            </w:pPr>
            <w:r w:rsidRPr="00802110">
              <w:rPr>
                <w:rFonts w:eastAsia="Times New Roman" w:cs="Times New Roman"/>
                <w:b/>
                <w:sz w:val="16"/>
                <w:szCs w:val="16"/>
                <w:lang w:val="en-US" w:eastAsia="en-GB"/>
              </w:rPr>
              <w:t>Multiple/other</w:t>
            </w:r>
          </w:p>
          <w:p w14:paraId="027F85C8" w14:textId="77777777" w:rsidR="006B1A26" w:rsidRPr="00802110" w:rsidRDefault="006B1A26" w:rsidP="000B31C2">
            <w:pPr>
              <w:spacing w:after="0" w:line="240" w:lineRule="auto"/>
              <w:jc w:val="both"/>
              <w:rPr>
                <w:rFonts w:eastAsia="Times New Roman" w:cs="Times New Roman"/>
                <w:b/>
                <w:sz w:val="18"/>
                <w:szCs w:val="16"/>
                <w:lang w:val="en-US" w:eastAsia="en-GB"/>
              </w:rPr>
            </w:pPr>
            <w:r w:rsidRPr="00802110">
              <w:rPr>
                <w:rFonts w:eastAsia="Times New Roman" w:cs="Times New Roman"/>
                <w:b/>
                <w:sz w:val="16"/>
                <w:szCs w:val="16"/>
                <w:lang w:val="en-US" w:eastAsia="en-GB"/>
              </w:rPr>
              <w:t>N=9,402</w:t>
            </w:r>
          </w:p>
        </w:tc>
      </w:tr>
      <w:tr w:rsidR="006B1A26" w:rsidRPr="00802110" w14:paraId="5321AD27" w14:textId="77777777" w:rsidTr="000B31C2">
        <w:trPr>
          <w:trHeight w:val="298"/>
        </w:trPr>
        <w:tc>
          <w:tcPr>
            <w:tcW w:w="1020" w:type="pct"/>
            <w:tcBorders>
              <w:bottom w:val="nil"/>
            </w:tcBorders>
            <w:shd w:val="clear" w:color="auto" w:fill="auto"/>
            <w:noWrap/>
            <w:vAlign w:val="bottom"/>
          </w:tcPr>
          <w:p w14:paraId="27A3F96C"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Age</w:t>
            </w:r>
          </w:p>
        </w:tc>
        <w:tc>
          <w:tcPr>
            <w:tcW w:w="431" w:type="pct"/>
            <w:tcBorders>
              <w:bottom w:val="nil"/>
            </w:tcBorders>
            <w:shd w:val="clear" w:color="auto" w:fill="auto"/>
            <w:vAlign w:val="bottom"/>
          </w:tcPr>
          <w:p w14:paraId="58A463F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99.9</w:t>
            </w:r>
          </w:p>
        </w:tc>
        <w:tc>
          <w:tcPr>
            <w:tcW w:w="887" w:type="pct"/>
            <w:tcBorders>
              <w:bottom w:val="nil"/>
            </w:tcBorders>
            <w:shd w:val="clear" w:color="auto" w:fill="auto"/>
            <w:noWrap/>
            <w:vAlign w:val="bottom"/>
          </w:tcPr>
          <w:p w14:paraId="359D1D95"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67849ED7"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65CE8368"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3E941CCD"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59FC84AC" w14:textId="77777777" w:rsidTr="000B31C2">
        <w:trPr>
          <w:trHeight w:val="298"/>
        </w:trPr>
        <w:tc>
          <w:tcPr>
            <w:tcW w:w="1020" w:type="pct"/>
            <w:tcBorders>
              <w:top w:val="nil"/>
              <w:bottom w:val="nil"/>
            </w:tcBorders>
            <w:shd w:val="clear" w:color="auto" w:fill="auto"/>
            <w:noWrap/>
            <w:vAlign w:val="bottom"/>
          </w:tcPr>
          <w:p w14:paraId="4DFC9259"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Mean (SD)</w:t>
            </w:r>
          </w:p>
        </w:tc>
        <w:tc>
          <w:tcPr>
            <w:tcW w:w="431" w:type="pct"/>
            <w:tcBorders>
              <w:top w:val="nil"/>
              <w:bottom w:val="nil"/>
            </w:tcBorders>
            <w:shd w:val="clear" w:color="auto" w:fill="auto"/>
            <w:vAlign w:val="bottom"/>
          </w:tcPr>
          <w:p w14:paraId="6D8750B9"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7B30B4B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64.9 (12.1)</w:t>
            </w:r>
          </w:p>
        </w:tc>
        <w:tc>
          <w:tcPr>
            <w:tcW w:w="887" w:type="pct"/>
            <w:tcBorders>
              <w:top w:val="nil"/>
              <w:bottom w:val="nil"/>
            </w:tcBorders>
            <w:shd w:val="clear" w:color="auto" w:fill="auto"/>
            <w:noWrap/>
            <w:vAlign w:val="bottom"/>
          </w:tcPr>
          <w:p w14:paraId="1692369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65.7 (12.1)</w:t>
            </w:r>
          </w:p>
        </w:tc>
        <w:tc>
          <w:tcPr>
            <w:tcW w:w="887" w:type="pct"/>
            <w:tcBorders>
              <w:top w:val="nil"/>
              <w:bottom w:val="nil"/>
            </w:tcBorders>
            <w:shd w:val="clear" w:color="auto" w:fill="auto"/>
            <w:noWrap/>
            <w:vAlign w:val="bottom"/>
          </w:tcPr>
          <w:p w14:paraId="0244EB7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64.3 (12.0)</w:t>
            </w:r>
          </w:p>
        </w:tc>
        <w:tc>
          <w:tcPr>
            <w:tcW w:w="888" w:type="pct"/>
            <w:tcBorders>
              <w:top w:val="nil"/>
              <w:bottom w:val="nil"/>
            </w:tcBorders>
            <w:vAlign w:val="bottom"/>
          </w:tcPr>
          <w:p w14:paraId="2909047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66.0 (12.6)</w:t>
            </w:r>
          </w:p>
        </w:tc>
      </w:tr>
      <w:tr w:rsidR="006B1A26" w:rsidRPr="00802110" w14:paraId="06F713DD" w14:textId="77777777" w:rsidTr="000B31C2">
        <w:trPr>
          <w:trHeight w:val="298"/>
        </w:trPr>
        <w:tc>
          <w:tcPr>
            <w:tcW w:w="1020" w:type="pct"/>
            <w:tcBorders>
              <w:top w:val="nil"/>
              <w:bottom w:val="nil"/>
            </w:tcBorders>
            <w:shd w:val="clear" w:color="auto" w:fill="auto"/>
            <w:noWrap/>
            <w:vAlign w:val="bottom"/>
          </w:tcPr>
          <w:p w14:paraId="477AA39C"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&lt;50, n (%)</w:t>
            </w:r>
          </w:p>
        </w:tc>
        <w:tc>
          <w:tcPr>
            <w:tcW w:w="431" w:type="pct"/>
            <w:tcBorders>
              <w:top w:val="nil"/>
              <w:bottom w:val="nil"/>
            </w:tcBorders>
            <w:shd w:val="clear" w:color="auto" w:fill="auto"/>
            <w:vAlign w:val="bottom"/>
          </w:tcPr>
          <w:p w14:paraId="46E36B71"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D9DAAB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36,505 (11.3)</w:t>
            </w:r>
          </w:p>
        </w:tc>
        <w:tc>
          <w:tcPr>
            <w:tcW w:w="887" w:type="pct"/>
            <w:tcBorders>
              <w:top w:val="nil"/>
              <w:bottom w:val="nil"/>
            </w:tcBorders>
            <w:shd w:val="clear" w:color="auto" w:fill="auto"/>
            <w:noWrap/>
            <w:vAlign w:val="bottom"/>
          </w:tcPr>
          <w:p w14:paraId="44ABE29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13,629 (10.4)</w:t>
            </w:r>
          </w:p>
        </w:tc>
        <w:tc>
          <w:tcPr>
            <w:tcW w:w="887" w:type="pct"/>
            <w:tcBorders>
              <w:top w:val="nil"/>
              <w:bottom w:val="nil"/>
            </w:tcBorders>
            <w:shd w:val="clear" w:color="auto" w:fill="auto"/>
            <w:noWrap/>
            <w:vAlign w:val="bottom"/>
          </w:tcPr>
          <w:p w14:paraId="11206AB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21,835 (11.9)</w:t>
            </w:r>
          </w:p>
        </w:tc>
        <w:tc>
          <w:tcPr>
            <w:tcW w:w="888" w:type="pct"/>
            <w:tcBorders>
              <w:top w:val="nil"/>
              <w:bottom w:val="nil"/>
            </w:tcBorders>
            <w:vAlign w:val="bottom"/>
          </w:tcPr>
          <w:p w14:paraId="23AB8AC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1,041 (11.1)</w:t>
            </w:r>
          </w:p>
        </w:tc>
      </w:tr>
      <w:tr w:rsidR="006B1A26" w:rsidRPr="00802110" w14:paraId="7DA7556E" w14:textId="77777777" w:rsidTr="000B31C2">
        <w:trPr>
          <w:trHeight w:val="298"/>
        </w:trPr>
        <w:tc>
          <w:tcPr>
            <w:tcW w:w="1020" w:type="pct"/>
            <w:tcBorders>
              <w:top w:val="nil"/>
              <w:bottom w:val="nil"/>
            </w:tcBorders>
            <w:shd w:val="clear" w:color="auto" w:fill="auto"/>
            <w:noWrap/>
            <w:vAlign w:val="bottom"/>
          </w:tcPr>
          <w:p w14:paraId="4FC1C187"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50-59, n (%)</w:t>
            </w:r>
          </w:p>
        </w:tc>
        <w:tc>
          <w:tcPr>
            <w:tcW w:w="431" w:type="pct"/>
            <w:tcBorders>
              <w:top w:val="nil"/>
              <w:bottom w:val="nil"/>
            </w:tcBorders>
            <w:shd w:val="clear" w:color="auto" w:fill="auto"/>
            <w:vAlign w:val="bottom"/>
          </w:tcPr>
          <w:p w14:paraId="572A3361"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0901FA3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71,001 (21.9)</w:t>
            </w:r>
          </w:p>
        </w:tc>
        <w:tc>
          <w:tcPr>
            <w:tcW w:w="887" w:type="pct"/>
            <w:tcBorders>
              <w:top w:val="nil"/>
              <w:bottom w:val="nil"/>
            </w:tcBorders>
            <w:shd w:val="clear" w:color="auto" w:fill="auto"/>
            <w:noWrap/>
            <w:vAlign w:val="bottom"/>
          </w:tcPr>
          <w:p w14:paraId="2BE7D72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26,724 (20.4)</w:t>
            </w:r>
          </w:p>
        </w:tc>
        <w:tc>
          <w:tcPr>
            <w:tcW w:w="887" w:type="pct"/>
            <w:tcBorders>
              <w:top w:val="nil"/>
              <w:bottom w:val="nil"/>
            </w:tcBorders>
            <w:shd w:val="clear" w:color="auto" w:fill="auto"/>
            <w:noWrap/>
            <w:vAlign w:val="bottom"/>
          </w:tcPr>
          <w:p w14:paraId="7835091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42,384 (23.1)</w:t>
            </w:r>
          </w:p>
        </w:tc>
        <w:tc>
          <w:tcPr>
            <w:tcW w:w="888" w:type="pct"/>
            <w:tcBorders>
              <w:top w:val="nil"/>
              <w:bottom w:val="nil"/>
            </w:tcBorders>
            <w:vAlign w:val="bottom"/>
          </w:tcPr>
          <w:p w14:paraId="25A9C99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1,893 (20.1)</w:t>
            </w:r>
          </w:p>
        </w:tc>
      </w:tr>
      <w:tr w:rsidR="006B1A26" w:rsidRPr="00802110" w14:paraId="5B382C7C" w14:textId="77777777" w:rsidTr="000B31C2">
        <w:trPr>
          <w:trHeight w:val="298"/>
        </w:trPr>
        <w:tc>
          <w:tcPr>
            <w:tcW w:w="1020" w:type="pct"/>
            <w:tcBorders>
              <w:top w:val="nil"/>
              <w:bottom w:val="nil"/>
            </w:tcBorders>
            <w:shd w:val="clear" w:color="auto" w:fill="auto"/>
            <w:noWrap/>
            <w:vAlign w:val="bottom"/>
          </w:tcPr>
          <w:p w14:paraId="17856A47"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60-69, n (%)</w:t>
            </w:r>
          </w:p>
        </w:tc>
        <w:tc>
          <w:tcPr>
            <w:tcW w:w="431" w:type="pct"/>
            <w:tcBorders>
              <w:top w:val="nil"/>
              <w:bottom w:val="nil"/>
            </w:tcBorders>
            <w:shd w:val="clear" w:color="auto" w:fill="auto"/>
            <w:vAlign w:val="bottom"/>
          </w:tcPr>
          <w:p w14:paraId="744AEF72"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79D0D77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95,210 (29.4)</w:t>
            </w:r>
          </w:p>
        </w:tc>
        <w:tc>
          <w:tcPr>
            <w:tcW w:w="887" w:type="pct"/>
            <w:tcBorders>
              <w:top w:val="nil"/>
              <w:bottom w:val="nil"/>
            </w:tcBorders>
            <w:shd w:val="clear" w:color="auto" w:fill="auto"/>
            <w:noWrap/>
            <w:vAlign w:val="bottom"/>
          </w:tcPr>
          <w:p w14:paraId="5BE684D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37,756 (28.9)</w:t>
            </w:r>
          </w:p>
        </w:tc>
        <w:tc>
          <w:tcPr>
            <w:tcW w:w="887" w:type="pct"/>
            <w:tcBorders>
              <w:top w:val="nil"/>
              <w:bottom w:val="nil"/>
            </w:tcBorders>
            <w:shd w:val="clear" w:color="auto" w:fill="auto"/>
            <w:noWrap/>
            <w:vAlign w:val="bottom"/>
          </w:tcPr>
          <w:p w14:paraId="3582DDC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54,905 (30.0)</w:t>
            </w:r>
          </w:p>
        </w:tc>
        <w:tc>
          <w:tcPr>
            <w:tcW w:w="888" w:type="pct"/>
            <w:tcBorders>
              <w:top w:val="nil"/>
              <w:bottom w:val="nil"/>
            </w:tcBorders>
            <w:vAlign w:val="bottom"/>
          </w:tcPr>
          <w:p w14:paraId="78832BE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2,549 (27.1)</w:t>
            </w:r>
          </w:p>
        </w:tc>
      </w:tr>
      <w:tr w:rsidR="006B1A26" w:rsidRPr="00802110" w14:paraId="76F360F4" w14:textId="77777777" w:rsidTr="000B31C2">
        <w:trPr>
          <w:trHeight w:val="298"/>
        </w:trPr>
        <w:tc>
          <w:tcPr>
            <w:tcW w:w="1020" w:type="pct"/>
            <w:tcBorders>
              <w:top w:val="nil"/>
              <w:bottom w:val="nil"/>
            </w:tcBorders>
            <w:shd w:val="clear" w:color="auto" w:fill="auto"/>
            <w:noWrap/>
            <w:vAlign w:val="bottom"/>
          </w:tcPr>
          <w:p w14:paraId="150F7CB9"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70-79, n (%)</w:t>
            </w:r>
          </w:p>
        </w:tc>
        <w:tc>
          <w:tcPr>
            <w:tcW w:w="431" w:type="pct"/>
            <w:tcBorders>
              <w:top w:val="nil"/>
              <w:bottom w:val="nil"/>
            </w:tcBorders>
            <w:shd w:val="clear" w:color="auto" w:fill="auto"/>
            <w:vAlign w:val="bottom"/>
          </w:tcPr>
          <w:p w14:paraId="0E30795C"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74AC821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81,457 (25.2)</w:t>
            </w:r>
          </w:p>
        </w:tc>
        <w:tc>
          <w:tcPr>
            <w:tcW w:w="887" w:type="pct"/>
            <w:tcBorders>
              <w:top w:val="nil"/>
              <w:bottom w:val="nil"/>
            </w:tcBorders>
            <w:shd w:val="clear" w:color="auto" w:fill="auto"/>
            <w:noWrap/>
            <w:vAlign w:val="bottom"/>
          </w:tcPr>
          <w:p w14:paraId="19073A4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34,785 (26.6)</w:t>
            </w:r>
          </w:p>
        </w:tc>
        <w:tc>
          <w:tcPr>
            <w:tcW w:w="887" w:type="pct"/>
            <w:tcBorders>
              <w:top w:val="nil"/>
              <w:bottom w:val="nil"/>
            </w:tcBorders>
            <w:shd w:val="clear" w:color="auto" w:fill="auto"/>
            <w:noWrap/>
            <w:vAlign w:val="bottom"/>
          </w:tcPr>
          <w:p w14:paraId="455420F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44,219 (24.1)</w:t>
            </w:r>
          </w:p>
        </w:tc>
        <w:tc>
          <w:tcPr>
            <w:tcW w:w="888" w:type="pct"/>
            <w:tcBorders>
              <w:top w:val="nil"/>
              <w:bottom w:val="nil"/>
            </w:tcBorders>
            <w:vAlign w:val="bottom"/>
          </w:tcPr>
          <w:p w14:paraId="478290A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2,453 (26.1)</w:t>
            </w:r>
          </w:p>
        </w:tc>
      </w:tr>
      <w:tr w:rsidR="006B1A26" w:rsidRPr="00802110" w14:paraId="60F40871" w14:textId="77777777" w:rsidTr="000B31C2">
        <w:trPr>
          <w:trHeight w:val="298"/>
        </w:trPr>
        <w:tc>
          <w:tcPr>
            <w:tcW w:w="1020" w:type="pct"/>
            <w:tcBorders>
              <w:top w:val="nil"/>
              <w:bottom w:val="single" w:sz="4" w:space="0" w:color="auto"/>
            </w:tcBorders>
            <w:shd w:val="clear" w:color="auto" w:fill="auto"/>
            <w:noWrap/>
            <w:vAlign w:val="bottom"/>
          </w:tcPr>
          <w:p w14:paraId="71DB6321"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bookmarkStart w:id="7" w:name="_GoBack"/>
            <w:bookmarkEnd w:id="7"/>
            <w:r w:rsidRPr="00802110">
              <w:rPr>
                <w:rFonts w:eastAsia="Times New Roman" w:cs="Times New Roman"/>
                <w:sz w:val="18"/>
                <w:szCs w:val="16"/>
                <w:lang w:val="en-US" w:eastAsia="en-GB"/>
              </w:rPr>
              <w:t>80+, n (%)</w:t>
            </w:r>
          </w:p>
        </w:tc>
        <w:tc>
          <w:tcPr>
            <w:tcW w:w="431" w:type="pct"/>
            <w:tcBorders>
              <w:top w:val="nil"/>
              <w:bottom w:val="single" w:sz="4" w:space="0" w:color="auto"/>
            </w:tcBorders>
            <w:shd w:val="clear" w:color="auto" w:fill="auto"/>
            <w:vAlign w:val="bottom"/>
          </w:tcPr>
          <w:p w14:paraId="0876D7D0"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single" w:sz="4" w:space="0" w:color="auto"/>
            </w:tcBorders>
            <w:shd w:val="clear" w:color="auto" w:fill="auto"/>
            <w:noWrap/>
            <w:vAlign w:val="bottom"/>
          </w:tcPr>
          <w:p w14:paraId="5241EC8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39,305 (12.2)</w:t>
            </w:r>
          </w:p>
        </w:tc>
        <w:tc>
          <w:tcPr>
            <w:tcW w:w="887" w:type="pct"/>
            <w:tcBorders>
              <w:top w:val="nil"/>
              <w:bottom w:val="single" w:sz="4" w:space="0" w:color="auto"/>
            </w:tcBorders>
            <w:shd w:val="clear" w:color="auto" w:fill="auto"/>
            <w:noWrap/>
            <w:vAlign w:val="bottom"/>
          </w:tcPr>
          <w:p w14:paraId="461CBA9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17,912 (13.7)</w:t>
            </w:r>
          </w:p>
        </w:tc>
        <w:tc>
          <w:tcPr>
            <w:tcW w:w="887" w:type="pct"/>
            <w:tcBorders>
              <w:top w:val="nil"/>
              <w:bottom w:val="single" w:sz="4" w:space="0" w:color="auto"/>
            </w:tcBorders>
            <w:shd w:val="clear" w:color="auto" w:fill="auto"/>
            <w:noWrap/>
            <w:vAlign w:val="bottom"/>
          </w:tcPr>
          <w:p w14:paraId="572ECC6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19,930 (10.9)</w:t>
            </w:r>
          </w:p>
        </w:tc>
        <w:tc>
          <w:tcPr>
            <w:tcW w:w="888" w:type="pct"/>
            <w:tcBorders>
              <w:top w:val="nil"/>
              <w:bottom w:val="single" w:sz="4" w:space="0" w:color="auto"/>
            </w:tcBorders>
            <w:vAlign w:val="bottom"/>
          </w:tcPr>
          <w:p w14:paraId="3964894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1,463 (15.6)</w:t>
            </w:r>
          </w:p>
        </w:tc>
      </w:tr>
      <w:tr w:rsidR="006B1A26" w:rsidRPr="00802110" w14:paraId="341BE7B0" w14:textId="77777777" w:rsidTr="000B31C2">
        <w:trPr>
          <w:trHeight w:val="298"/>
        </w:trPr>
        <w:tc>
          <w:tcPr>
            <w:tcW w:w="1020" w:type="pct"/>
            <w:tcBorders>
              <w:top w:val="single" w:sz="4" w:space="0" w:color="auto"/>
              <w:bottom w:val="nil"/>
            </w:tcBorders>
            <w:shd w:val="clear" w:color="auto" w:fill="auto"/>
            <w:noWrap/>
            <w:vAlign w:val="bottom"/>
          </w:tcPr>
          <w:p w14:paraId="0CF4BD1B"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Sex, n (%)</w:t>
            </w:r>
          </w:p>
        </w:tc>
        <w:tc>
          <w:tcPr>
            <w:tcW w:w="431" w:type="pct"/>
            <w:tcBorders>
              <w:top w:val="single" w:sz="4" w:space="0" w:color="auto"/>
              <w:bottom w:val="nil"/>
            </w:tcBorders>
            <w:shd w:val="clear" w:color="auto" w:fill="auto"/>
            <w:vAlign w:val="bottom"/>
          </w:tcPr>
          <w:p w14:paraId="2407776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99.9</w:t>
            </w:r>
          </w:p>
        </w:tc>
        <w:tc>
          <w:tcPr>
            <w:tcW w:w="887" w:type="pct"/>
            <w:tcBorders>
              <w:top w:val="single" w:sz="4" w:space="0" w:color="auto"/>
              <w:bottom w:val="nil"/>
            </w:tcBorders>
            <w:shd w:val="clear" w:color="auto" w:fill="auto"/>
            <w:noWrap/>
            <w:vAlign w:val="bottom"/>
          </w:tcPr>
          <w:p w14:paraId="4D7D3011"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single" w:sz="4" w:space="0" w:color="auto"/>
              <w:bottom w:val="nil"/>
            </w:tcBorders>
            <w:shd w:val="clear" w:color="auto" w:fill="auto"/>
            <w:noWrap/>
            <w:vAlign w:val="bottom"/>
          </w:tcPr>
          <w:p w14:paraId="56A9E11A"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single" w:sz="4" w:space="0" w:color="auto"/>
              <w:bottom w:val="nil"/>
            </w:tcBorders>
            <w:shd w:val="clear" w:color="auto" w:fill="auto"/>
            <w:noWrap/>
            <w:vAlign w:val="bottom"/>
          </w:tcPr>
          <w:p w14:paraId="4E2D95FC" w14:textId="77777777" w:rsidR="006B1A26" w:rsidRPr="00802110" w:rsidRDefault="006B1A26" w:rsidP="000B31C2">
            <w:pPr>
              <w:spacing w:after="0" w:line="240" w:lineRule="auto"/>
              <w:jc w:val="both"/>
              <w:rPr>
                <w:rFonts w:cs="Times New Roman"/>
                <w:sz w:val="18"/>
                <w:szCs w:val="18"/>
                <w:lang w:val="en-US"/>
              </w:rPr>
            </w:pPr>
          </w:p>
        </w:tc>
        <w:tc>
          <w:tcPr>
            <w:tcW w:w="888" w:type="pct"/>
            <w:tcBorders>
              <w:top w:val="single" w:sz="4" w:space="0" w:color="auto"/>
              <w:bottom w:val="nil"/>
            </w:tcBorders>
          </w:tcPr>
          <w:p w14:paraId="45DFC1D5"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36815363" w14:textId="77777777" w:rsidTr="000B31C2">
        <w:trPr>
          <w:trHeight w:val="298"/>
        </w:trPr>
        <w:tc>
          <w:tcPr>
            <w:tcW w:w="1020" w:type="pct"/>
            <w:tcBorders>
              <w:top w:val="nil"/>
              <w:bottom w:val="nil"/>
            </w:tcBorders>
            <w:shd w:val="clear" w:color="auto" w:fill="auto"/>
            <w:noWrap/>
            <w:vAlign w:val="bottom"/>
            <w:hideMark/>
          </w:tcPr>
          <w:p w14:paraId="2D942694"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Male</w:t>
            </w:r>
          </w:p>
        </w:tc>
        <w:tc>
          <w:tcPr>
            <w:tcW w:w="431" w:type="pct"/>
            <w:tcBorders>
              <w:top w:val="nil"/>
              <w:bottom w:val="nil"/>
            </w:tcBorders>
            <w:shd w:val="clear" w:color="auto" w:fill="auto"/>
            <w:vAlign w:val="bottom"/>
          </w:tcPr>
          <w:p w14:paraId="2798B4DD"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hideMark/>
          </w:tcPr>
          <w:p w14:paraId="285F457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240,091 (74.3)</w:t>
            </w:r>
          </w:p>
        </w:tc>
        <w:tc>
          <w:tcPr>
            <w:tcW w:w="887" w:type="pct"/>
            <w:tcBorders>
              <w:top w:val="nil"/>
              <w:bottom w:val="nil"/>
            </w:tcBorders>
            <w:shd w:val="clear" w:color="auto" w:fill="auto"/>
            <w:noWrap/>
            <w:vAlign w:val="bottom"/>
            <w:hideMark/>
          </w:tcPr>
          <w:p w14:paraId="69F9F05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93,754 (71.7)</w:t>
            </w:r>
          </w:p>
        </w:tc>
        <w:tc>
          <w:tcPr>
            <w:tcW w:w="887" w:type="pct"/>
            <w:tcBorders>
              <w:top w:val="nil"/>
              <w:bottom w:val="nil"/>
            </w:tcBorders>
            <w:shd w:val="clear" w:color="auto" w:fill="auto"/>
            <w:noWrap/>
            <w:vAlign w:val="bottom"/>
            <w:hideMark/>
          </w:tcPr>
          <w:p w14:paraId="3486970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139,854 (76.4)</w:t>
            </w:r>
          </w:p>
        </w:tc>
        <w:tc>
          <w:tcPr>
            <w:tcW w:w="888" w:type="pct"/>
            <w:tcBorders>
              <w:top w:val="nil"/>
              <w:bottom w:val="nil"/>
            </w:tcBorders>
            <w:vAlign w:val="bottom"/>
          </w:tcPr>
          <w:p w14:paraId="2A5C6AF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6,483 (69.0)</w:t>
            </w:r>
          </w:p>
        </w:tc>
      </w:tr>
      <w:tr w:rsidR="006B1A26" w:rsidRPr="00802110" w14:paraId="34361629" w14:textId="77777777" w:rsidTr="000B31C2">
        <w:trPr>
          <w:trHeight w:val="298"/>
        </w:trPr>
        <w:tc>
          <w:tcPr>
            <w:tcW w:w="1020" w:type="pct"/>
            <w:tcBorders>
              <w:top w:val="nil"/>
              <w:bottom w:val="single" w:sz="4" w:space="0" w:color="auto"/>
            </w:tcBorders>
            <w:shd w:val="clear" w:color="auto" w:fill="auto"/>
            <w:noWrap/>
            <w:vAlign w:val="bottom"/>
            <w:hideMark/>
          </w:tcPr>
          <w:p w14:paraId="1A68D0E3"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Female</w:t>
            </w:r>
          </w:p>
        </w:tc>
        <w:tc>
          <w:tcPr>
            <w:tcW w:w="431" w:type="pct"/>
            <w:tcBorders>
              <w:top w:val="nil"/>
              <w:bottom w:val="single" w:sz="4" w:space="0" w:color="auto"/>
            </w:tcBorders>
            <w:shd w:val="clear" w:color="auto" w:fill="auto"/>
            <w:vAlign w:val="bottom"/>
          </w:tcPr>
          <w:p w14:paraId="422258BA"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single" w:sz="4" w:space="0" w:color="auto"/>
            </w:tcBorders>
            <w:shd w:val="clear" w:color="auto" w:fill="auto"/>
            <w:noWrap/>
            <w:vAlign w:val="bottom"/>
          </w:tcPr>
          <w:p w14:paraId="3AB29D4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83,085 (25.7)</w:t>
            </w:r>
          </w:p>
        </w:tc>
        <w:tc>
          <w:tcPr>
            <w:tcW w:w="887" w:type="pct"/>
            <w:tcBorders>
              <w:top w:val="nil"/>
              <w:bottom w:val="single" w:sz="4" w:space="0" w:color="auto"/>
            </w:tcBorders>
            <w:shd w:val="clear" w:color="auto" w:fill="auto"/>
            <w:noWrap/>
            <w:vAlign w:val="bottom"/>
          </w:tcPr>
          <w:p w14:paraId="71479D9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36,967 (28.3)</w:t>
            </w:r>
          </w:p>
        </w:tc>
        <w:tc>
          <w:tcPr>
            <w:tcW w:w="887" w:type="pct"/>
            <w:tcBorders>
              <w:top w:val="nil"/>
              <w:bottom w:val="single" w:sz="4" w:space="0" w:color="auto"/>
            </w:tcBorders>
            <w:shd w:val="clear" w:color="auto" w:fill="auto"/>
            <w:noWrap/>
            <w:vAlign w:val="bottom"/>
          </w:tcPr>
          <w:p w14:paraId="637618B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43,208 (23.6)</w:t>
            </w:r>
          </w:p>
        </w:tc>
        <w:tc>
          <w:tcPr>
            <w:tcW w:w="888" w:type="pct"/>
            <w:tcBorders>
              <w:top w:val="nil"/>
              <w:bottom w:val="single" w:sz="4" w:space="0" w:color="auto"/>
            </w:tcBorders>
            <w:vAlign w:val="bottom"/>
          </w:tcPr>
          <w:p w14:paraId="449F741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2,910 (31.0)</w:t>
            </w:r>
          </w:p>
        </w:tc>
      </w:tr>
      <w:tr w:rsidR="006B1A26" w:rsidRPr="00802110" w14:paraId="0C1FD3F7" w14:textId="77777777" w:rsidTr="000B31C2">
        <w:trPr>
          <w:trHeight w:val="298"/>
        </w:trPr>
        <w:tc>
          <w:tcPr>
            <w:tcW w:w="1020" w:type="pct"/>
            <w:tcBorders>
              <w:bottom w:val="nil"/>
            </w:tcBorders>
            <w:shd w:val="clear" w:color="auto" w:fill="auto"/>
            <w:noWrap/>
            <w:vAlign w:val="bottom"/>
          </w:tcPr>
          <w:p w14:paraId="19FD0162"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Ethnicity, n (%)</w:t>
            </w:r>
          </w:p>
        </w:tc>
        <w:tc>
          <w:tcPr>
            <w:tcW w:w="431" w:type="pct"/>
            <w:tcBorders>
              <w:bottom w:val="nil"/>
            </w:tcBorders>
            <w:shd w:val="clear" w:color="auto" w:fill="auto"/>
            <w:vAlign w:val="bottom"/>
          </w:tcPr>
          <w:p w14:paraId="1A2AC1F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83.2</w:t>
            </w:r>
          </w:p>
        </w:tc>
        <w:tc>
          <w:tcPr>
            <w:tcW w:w="887" w:type="pct"/>
            <w:tcBorders>
              <w:bottom w:val="nil"/>
            </w:tcBorders>
            <w:shd w:val="clear" w:color="auto" w:fill="auto"/>
            <w:noWrap/>
            <w:vAlign w:val="bottom"/>
          </w:tcPr>
          <w:p w14:paraId="755F6DB4"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690077D7"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52027136"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42BDF2FE"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48622D03" w14:textId="77777777" w:rsidTr="000B31C2">
        <w:trPr>
          <w:trHeight w:val="298"/>
        </w:trPr>
        <w:tc>
          <w:tcPr>
            <w:tcW w:w="1020" w:type="pct"/>
            <w:tcBorders>
              <w:top w:val="nil"/>
              <w:bottom w:val="nil"/>
            </w:tcBorders>
            <w:shd w:val="clear" w:color="auto" w:fill="auto"/>
            <w:noWrap/>
            <w:vAlign w:val="bottom"/>
          </w:tcPr>
          <w:p w14:paraId="3C136E77"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Asian</w:t>
            </w:r>
          </w:p>
        </w:tc>
        <w:tc>
          <w:tcPr>
            <w:tcW w:w="431" w:type="pct"/>
            <w:tcBorders>
              <w:top w:val="nil"/>
              <w:bottom w:val="nil"/>
            </w:tcBorders>
            <w:shd w:val="clear" w:color="auto" w:fill="auto"/>
            <w:vAlign w:val="bottom"/>
          </w:tcPr>
          <w:p w14:paraId="5081ACDD"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9D167C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18,477 ( 6.9)</w:t>
            </w:r>
          </w:p>
        </w:tc>
        <w:tc>
          <w:tcPr>
            <w:tcW w:w="887" w:type="pct"/>
            <w:tcBorders>
              <w:top w:val="nil"/>
              <w:bottom w:val="nil"/>
            </w:tcBorders>
            <w:shd w:val="clear" w:color="auto" w:fill="auto"/>
            <w:noWrap/>
            <w:vAlign w:val="bottom"/>
          </w:tcPr>
          <w:p w14:paraId="118676A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9,103 (8.6)</w:t>
            </w:r>
          </w:p>
        </w:tc>
        <w:tc>
          <w:tcPr>
            <w:tcW w:w="887" w:type="pct"/>
            <w:tcBorders>
              <w:top w:val="nil"/>
              <w:bottom w:val="nil"/>
            </w:tcBorders>
            <w:shd w:val="clear" w:color="auto" w:fill="auto"/>
            <w:noWrap/>
            <w:vAlign w:val="bottom"/>
          </w:tcPr>
          <w:p w14:paraId="6E821A0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8,934 (5.7)</w:t>
            </w:r>
          </w:p>
        </w:tc>
        <w:tc>
          <w:tcPr>
            <w:tcW w:w="888" w:type="pct"/>
            <w:tcBorders>
              <w:top w:val="nil"/>
              <w:bottom w:val="nil"/>
            </w:tcBorders>
            <w:vAlign w:val="bottom"/>
          </w:tcPr>
          <w:p w14:paraId="102DCEC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440 (5.7)</w:t>
            </w:r>
          </w:p>
        </w:tc>
      </w:tr>
      <w:tr w:rsidR="006B1A26" w:rsidRPr="00802110" w14:paraId="2441B6DE" w14:textId="77777777" w:rsidTr="000B31C2">
        <w:trPr>
          <w:trHeight w:val="298"/>
        </w:trPr>
        <w:tc>
          <w:tcPr>
            <w:tcW w:w="1020" w:type="pct"/>
            <w:tcBorders>
              <w:top w:val="nil"/>
              <w:bottom w:val="nil"/>
            </w:tcBorders>
            <w:shd w:val="clear" w:color="auto" w:fill="auto"/>
            <w:noWrap/>
            <w:vAlign w:val="bottom"/>
          </w:tcPr>
          <w:p w14:paraId="7965B6EF"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Black</w:t>
            </w:r>
          </w:p>
        </w:tc>
        <w:tc>
          <w:tcPr>
            <w:tcW w:w="431" w:type="pct"/>
            <w:tcBorders>
              <w:top w:val="nil"/>
              <w:bottom w:val="nil"/>
            </w:tcBorders>
            <w:shd w:val="clear" w:color="auto" w:fill="auto"/>
            <w:vAlign w:val="bottom"/>
          </w:tcPr>
          <w:p w14:paraId="4E27EFC6"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6D266FF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2,259 (0.8)</w:t>
            </w:r>
          </w:p>
        </w:tc>
        <w:tc>
          <w:tcPr>
            <w:tcW w:w="887" w:type="pct"/>
            <w:tcBorders>
              <w:top w:val="nil"/>
              <w:bottom w:val="nil"/>
            </w:tcBorders>
            <w:shd w:val="clear" w:color="auto" w:fill="auto"/>
            <w:noWrap/>
            <w:vAlign w:val="bottom"/>
          </w:tcPr>
          <w:p w14:paraId="76A3672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1,064 (1.0)</w:t>
            </w:r>
          </w:p>
        </w:tc>
        <w:tc>
          <w:tcPr>
            <w:tcW w:w="887" w:type="pct"/>
            <w:tcBorders>
              <w:top w:val="nil"/>
              <w:bottom w:val="nil"/>
            </w:tcBorders>
            <w:shd w:val="clear" w:color="auto" w:fill="auto"/>
            <w:noWrap/>
            <w:vAlign w:val="bottom"/>
          </w:tcPr>
          <w:p w14:paraId="75B8EAA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1,157 (0.7)</w:t>
            </w:r>
          </w:p>
        </w:tc>
        <w:tc>
          <w:tcPr>
            <w:tcW w:w="888" w:type="pct"/>
            <w:tcBorders>
              <w:top w:val="nil"/>
              <w:bottom w:val="nil"/>
            </w:tcBorders>
            <w:vAlign w:val="bottom"/>
          </w:tcPr>
          <w:p w14:paraId="520EFE6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38 (0.5)</w:t>
            </w:r>
          </w:p>
        </w:tc>
      </w:tr>
      <w:tr w:rsidR="006B1A26" w:rsidRPr="00802110" w14:paraId="4B39DA11" w14:textId="77777777" w:rsidTr="000B31C2">
        <w:trPr>
          <w:trHeight w:val="298"/>
        </w:trPr>
        <w:tc>
          <w:tcPr>
            <w:tcW w:w="1020" w:type="pct"/>
            <w:tcBorders>
              <w:top w:val="nil"/>
              <w:bottom w:val="nil"/>
            </w:tcBorders>
            <w:shd w:val="clear" w:color="auto" w:fill="auto"/>
            <w:noWrap/>
            <w:vAlign w:val="bottom"/>
          </w:tcPr>
          <w:p w14:paraId="08111E25"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White</w:t>
            </w:r>
          </w:p>
        </w:tc>
        <w:tc>
          <w:tcPr>
            <w:tcW w:w="431" w:type="pct"/>
            <w:tcBorders>
              <w:top w:val="nil"/>
              <w:bottom w:val="nil"/>
            </w:tcBorders>
            <w:shd w:val="clear" w:color="auto" w:fill="auto"/>
            <w:vAlign w:val="bottom"/>
          </w:tcPr>
          <w:p w14:paraId="13BE2D76"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01E2CE4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23,2301 (86.2)</w:t>
            </w:r>
          </w:p>
        </w:tc>
        <w:tc>
          <w:tcPr>
            <w:tcW w:w="887" w:type="pct"/>
            <w:tcBorders>
              <w:top w:val="nil"/>
              <w:bottom w:val="nil"/>
            </w:tcBorders>
            <w:shd w:val="clear" w:color="auto" w:fill="auto"/>
            <w:noWrap/>
            <w:vAlign w:val="bottom"/>
          </w:tcPr>
          <w:p w14:paraId="75112FE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86,996 (82.2)</w:t>
            </w:r>
          </w:p>
        </w:tc>
        <w:tc>
          <w:tcPr>
            <w:tcW w:w="887" w:type="pct"/>
            <w:tcBorders>
              <w:top w:val="nil"/>
              <w:bottom w:val="nil"/>
            </w:tcBorders>
            <w:shd w:val="clear" w:color="auto" w:fill="auto"/>
            <w:noWrap/>
            <w:vAlign w:val="bottom"/>
          </w:tcPr>
          <w:p w14:paraId="2F68434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13,8577 (88.9)</w:t>
            </w:r>
          </w:p>
        </w:tc>
        <w:tc>
          <w:tcPr>
            <w:tcW w:w="888" w:type="pct"/>
            <w:tcBorders>
              <w:top w:val="nil"/>
              <w:bottom w:val="nil"/>
            </w:tcBorders>
            <w:vAlign w:val="bottom"/>
          </w:tcPr>
          <w:p w14:paraId="4DEAFEB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6,728 (87.7)</w:t>
            </w:r>
          </w:p>
        </w:tc>
      </w:tr>
      <w:tr w:rsidR="006B1A26" w:rsidRPr="00802110" w14:paraId="575F0612" w14:textId="77777777" w:rsidTr="000B31C2">
        <w:trPr>
          <w:trHeight w:val="298"/>
        </w:trPr>
        <w:tc>
          <w:tcPr>
            <w:tcW w:w="1020" w:type="pct"/>
            <w:tcBorders>
              <w:top w:val="nil"/>
              <w:bottom w:val="single" w:sz="4" w:space="0" w:color="auto"/>
            </w:tcBorders>
            <w:shd w:val="clear" w:color="auto" w:fill="auto"/>
            <w:noWrap/>
            <w:vAlign w:val="bottom"/>
          </w:tcPr>
          <w:p w14:paraId="056F8B22"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Other</w:t>
            </w:r>
          </w:p>
        </w:tc>
        <w:tc>
          <w:tcPr>
            <w:tcW w:w="431" w:type="pct"/>
            <w:tcBorders>
              <w:top w:val="nil"/>
              <w:bottom w:val="single" w:sz="4" w:space="0" w:color="auto"/>
            </w:tcBorders>
            <w:shd w:val="clear" w:color="auto" w:fill="auto"/>
            <w:vAlign w:val="bottom"/>
          </w:tcPr>
          <w:p w14:paraId="2339395F"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single" w:sz="4" w:space="0" w:color="auto"/>
            </w:tcBorders>
            <w:shd w:val="clear" w:color="auto" w:fill="auto"/>
            <w:noWrap/>
            <w:vAlign w:val="bottom"/>
          </w:tcPr>
          <w:p w14:paraId="655AB6D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16,329 (6.1)</w:t>
            </w:r>
          </w:p>
        </w:tc>
        <w:tc>
          <w:tcPr>
            <w:tcW w:w="887" w:type="pct"/>
            <w:tcBorders>
              <w:top w:val="nil"/>
              <w:bottom w:val="single" w:sz="4" w:space="0" w:color="auto"/>
            </w:tcBorders>
            <w:shd w:val="clear" w:color="auto" w:fill="auto"/>
            <w:noWrap/>
            <w:vAlign w:val="bottom"/>
          </w:tcPr>
          <w:p w14:paraId="642470C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8,728 (8.2)</w:t>
            </w:r>
          </w:p>
        </w:tc>
        <w:tc>
          <w:tcPr>
            <w:tcW w:w="887" w:type="pct"/>
            <w:tcBorders>
              <w:top w:val="nil"/>
              <w:bottom w:val="single" w:sz="4" w:space="0" w:color="auto"/>
            </w:tcBorders>
            <w:shd w:val="clear" w:color="auto" w:fill="auto"/>
            <w:noWrap/>
            <w:vAlign w:val="bottom"/>
          </w:tcPr>
          <w:p w14:paraId="6508527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7,137 (4.6)</w:t>
            </w:r>
          </w:p>
        </w:tc>
        <w:tc>
          <w:tcPr>
            <w:tcW w:w="888" w:type="pct"/>
            <w:tcBorders>
              <w:top w:val="nil"/>
              <w:bottom w:val="single" w:sz="4" w:space="0" w:color="auto"/>
            </w:tcBorders>
            <w:vAlign w:val="bottom"/>
          </w:tcPr>
          <w:p w14:paraId="0B51ACC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464 (6.0)</w:t>
            </w:r>
          </w:p>
        </w:tc>
      </w:tr>
      <w:tr w:rsidR="006B1A26" w:rsidRPr="00802110" w14:paraId="099E4E0B" w14:textId="77777777" w:rsidTr="000B31C2">
        <w:trPr>
          <w:trHeight w:val="298"/>
        </w:trPr>
        <w:tc>
          <w:tcPr>
            <w:tcW w:w="1020" w:type="pct"/>
            <w:tcBorders>
              <w:bottom w:val="nil"/>
            </w:tcBorders>
            <w:shd w:val="clear" w:color="auto" w:fill="auto"/>
            <w:noWrap/>
            <w:vAlign w:val="bottom"/>
          </w:tcPr>
          <w:p w14:paraId="7378B2F5"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Smoking, n (%)</w:t>
            </w:r>
          </w:p>
        </w:tc>
        <w:tc>
          <w:tcPr>
            <w:tcW w:w="431" w:type="pct"/>
            <w:tcBorders>
              <w:bottom w:val="nil"/>
            </w:tcBorders>
            <w:shd w:val="clear" w:color="auto" w:fill="auto"/>
            <w:vAlign w:val="bottom"/>
          </w:tcPr>
          <w:p w14:paraId="787659B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90.0</w:t>
            </w:r>
          </w:p>
        </w:tc>
        <w:tc>
          <w:tcPr>
            <w:tcW w:w="887" w:type="pct"/>
            <w:tcBorders>
              <w:bottom w:val="nil"/>
            </w:tcBorders>
            <w:shd w:val="clear" w:color="auto" w:fill="auto"/>
            <w:noWrap/>
            <w:vAlign w:val="bottom"/>
          </w:tcPr>
          <w:p w14:paraId="6F5C8CEE"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4C97835E"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6B977F31"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2DF77709"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13B4BE9E" w14:textId="77777777" w:rsidTr="000B31C2">
        <w:trPr>
          <w:trHeight w:val="298"/>
        </w:trPr>
        <w:tc>
          <w:tcPr>
            <w:tcW w:w="1020" w:type="pct"/>
            <w:tcBorders>
              <w:top w:val="nil"/>
              <w:bottom w:val="nil"/>
            </w:tcBorders>
            <w:shd w:val="clear" w:color="auto" w:fill="auto"/>
            <w:noWrap/>
            <w:vAlign w:val="bottom"/>
            <w:hideMark/>
          </w:tcPr>
          <w:p w14:paraId="1924B133"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Never</w:t>
            </w:r>
          </w:p>
        </w:tc>
        <w:tc>
          <w:tcPr>
            <w:tcW w:w="431" w:type="pct"/>
            <w:tcBorders>
              <w:top w:val="nil"/>
              <w:bottom w:val="nil"/>
            </w:tcBorders>
            <w:shd w:val="clear" w:color="auto" w:fill="auto"/>
            <w:vAlign w:val="bottom"/>
          </w:tcPr>
          <w:p w14:paraId="2FAEA3A8"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59C92B5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106,820 (36.7)</w:t>
            </w:r>
          </w:p>
        </w:tc>
        <w:tc>
          <w:tcPr>
            <w:tcW w:w="887" w:type="pct"/>
            <w:tcBorders>
              <w:top w:val="nil"/>
              <w:bottom w:val="nil"/>
            </w:tcBorders>
            <w:shd w:val="clear" w:color="auto" w:fill="auto"/>
            <w:noWrap/>
            <w:vAlign w:val="bottom"/>
          </w:tcPr>
          <w:p w14:paraId="159165A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43,316 (37.9)</w:t>
            </w:r>
          </w:p>
        </w:tc>
        <w:tc>
          <w:tcPr>
            <w:tcW w:w="887" w:type="pct"/>
            <w:tcBorders>
              <w:top w:val="nil"/>
              <w:bottom w:val="nil"/>
            </w:tcBorders>
            <w:shd w:val="clear" w:color="auto" w:fill="auto"/>
            <w:noWrap/>
            <w:vAlign w:val="bottom"/>
          </w:tcPr>
          <w:p w14:paraId="05F498F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60,369 (35.8)</w:t>
            </w:r>
          </w:p>
        </w:tc>
        <w:tc>
          <w:tcPr>
            <w:tcW w:w="888" w:type="pct"/>
            <w:tcBorders>
              <w:top w:val="nil"/>
              <w:bottom w:val="nil"/>
            </w:tcBorders>
            <w:vAlign w:val="bottom"/>
          </w:tcPr>
          <w:p w14:paraId="139D46E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3,135 (37.4)</w:t>
            </w:r>
          </w:p>
        </w:tc>
      </w:tr>
      <w:tr w:rsidR="006B1A26" w:rsidRPr="00802110" w14:paraId="1A912C38" w14:textId="77777777" w:rsidTr="000B31C2">
        <w:trPr>
          <w:trHeight w:val="298"/>
        </w:trPr>
        <w:tc>
          <w:tcPr>
            <w:tcW w:w="1020" w:type="pct"/>
            <w:tcBorders>
              <w:top w:val="nil"/>
              <w:bottom w:val="nil"/>
            </w:tcBorders>
            <w:shd w:val="clear" w:color="auto" w:fill="auto"/>
            <w:noWrap/>
            <w:vAlign w:val="bottom"/>
          </w:tcPr>
          <w:p w14:paraId="18017291"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Former</w:t>
            </w:r>
          </w:p>
        </w:tc>
        <w:tc>
          <w:tcPr>
            <w:tcW w:w="431" w:type="pct"/>
            <w:tcBorders>
              <w:top w:val="nil"/>
              <w:bottom w:val="nil"/>
            </w:tcBorders>
            <w:shd w:val="clear" w:color="auto" w:fill="auto"/>
            <w:vAlign w:val="bottom"/>
          </w:tcPr>
          <w:p w14:paraId="0A94DCE0"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0BEA39B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112,578 (38.7)</w:t>
            </w:r>
          </w:p>
        </w:tc>
        <w:tc>
          <w:tcPr>
            <w:tcW w:w="887" w:type="pct"/>
            <w:tcBorders>
              <w:top w:val="nil"/>
              <w:bottom w:val="nil"/>
            </w:tcBorders>
            <w:shd w:val="clear" w:color="auto" w:fill="auto"/>
            <w:noWrap/>
            <w:vAlign w:val="bottom"/>
          </w:tcPr>
          <w:p w14:paraId="33B41D9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45,538 (39.8)</w:t>
            </w:r>
          </w:p>
        </w:tc>
        <w:tc>
          <w:tcPr>
            <w:tcW w:w="887" w:type="pct"/>
            <w:tcBorders>
              <w:top w:val="nil"/>
              <w:bottom w:val="nil"/>
            </w:tcBorders>
            <w:shd w:val="clear" w:color="auto" w:fill="auto"/>
            <w:noWrap/>
            <w:vAlign w:val="bottom"/>
          </w:tcPr>
          <w:p w14:paraId="1FE0A92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63,736 (37.8)</w:t>
            </w:r>
          </w:p>
        </w:tc>
        <w:tc>
          <w:tcPr>
            <w:tcW w:w="888" w:type="pct"/>
            <w:tcBorders>
              <w:top w:val="nil"/>
              <w:bottom w:val="nil"/>
            </w:tcBorders>
            <w:vAlign w:val="bottom"/>
          </w:tcPr>
          <w:p w14:paraId="08C577C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3,304 (39.4)</w:t>
            </w:r>
          </w:p>
        </w:tc>
      </w:tr>
      <w:tr w:rsidR="006B1A26" w:rsidRPr="00802110" w14:paraId="1F340CB4" w14:textId="77777777" w:rsidTr="000B31C2">
        <w:trPr>
          <w:trHeight w:val="298"/>
        </w:trPr>
        <w:tc>
          <w:tcPr>
            <w:tcW w:w="1020" w:type="pct"/>
            <w:tcBorders>
              <w:top w:val="nil"/>
            </w:tcBorders>
            <w:shd w:val="clear" w:color="auto" w:fill="auto"/>
            <w:noWrap/>
            <w:vAlign w:val="bottom"/>
          </w:tcPr>
          <w:p w14:paraId="4E5A1DC9"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Current</w:t>
            </w:r>
          </w:p>
        </w:tc>
        <w:tc>
          <w:tcPr>
            <w:tcW w:w="431" w:type="pct"/>
            <w:tcBorders>
              <w:top w:val="nil"/>
            </w:tcBorders>
            <w:shd w:val="clear" w:color="auto" w:fill="auto"/>
            <w:vAlign w:val="bottom"/>
          </w:tcPr>
          <w:p w14:paraId="72357FC2"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tcBorders>
            <w:shd w:val="clear" w:color="auto" w:fill="auto"/>
            <w:noWrap/>
            <w:vAlign w:val="bottom"/>
          </w:tcPr>
          <w:p w14:paraId="09732A3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71,810 (24.7)</w:t>
            </w:r>
          </w:p>
        </w:tc>
        <w:tc>
          <w:tcPr>
            <w:tcW w:w="887" w:type="pct"/>
            <w:tcBorders>
              <w:top w:val="nil"/>
            </w:tcBorders>
            <w:shd w:val="clear" w:color="auto" w:fill="auto"/>
            <w:noWrap/>
            <w:vAlign w:val="bottom"/>
          </w:tcPr>
          <w:p w14:paraId="222759D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25,478 (22.3)</w:t>
            </w:r>
          </w:p>
        </w:tc>
        <w:tc>
          <w:tcPr>
            <w:tcW w:w="887" w:type="pct"/>
            <w:tcBorders>
              <w:top w:val="nil"/>
            </w:tcBorders>
            <w:shd w:val="clear" w:color="auto" w:fill="auto"/>
            <w:noWrap/>
            <w:vAlign w:val="bottom"/>
          </w:tcPr>
          <w:p w14:paraId="5AAD9EF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44,387 (26.3)</w:t>
            </w:r>
          </w:p>
        </w:tc>
        <w:tc>
          <w:tcPr>
            <w:tcW w:w="888" w:type="pct"/>
            <w:tcBorders>
              <w:top w:val="nil"/>
            </w:tcBorders>
            <w:vAlign w:val="bottom"/>
          </w:tcPr>
          <w:p w14:paraId="51B81CC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1,945 (23.2)</w:t>
            </w:r>
          </w:p>
        </w:tc>
      </w:tr>
      <w:tr w:rsidR="006B1A26" w:rsidRPr="00802110" w14:paraId="2BB977F9" w14:textId="77777777" w:rsidTr="000B31C2">
        <w:trPr>
          <w:trHeight w:val="298"/>
        </w:trPr>
        <w:tc>
          <w:tcPr>
            <w:tcW w:w="1020" w:type="pct"/>
            <w:shd w:val="clear" w:color="auto" w:fill="auto"/>
            <w:noWrap/>
            <w:vAlign w:val="bottom"/>
          </w:tcPr>
          <w:p w14:paraId="2AD82125"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Dialysis, n (%)</w:t>
            </w:r>
          </w:p>
        </w:tc>
        <w:tc>
          <w:tcPr>
            <w:tcW w:w="431" w:type="pct"/>
            <w:shd w:val="clear" w:color="auto" w:fill="auto"/>
            <w:vAlign w:val="bottom"/>
          </w:tcPr>
          <w:p w14:paraId="407C546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93.5</w:t>
            </w:r>
          </w:p>
        </w:tc>
        <w:tc>
          <w:tcPr>
            <w:tcW w:w="887" w:type="pct"/>
            <w:shd w:val="clear" w:color="auto" w:fill="auto"/>
            <w:noWrap/>
            <w:vAlign w:val="bottom"/>
          </w:tcPr>
          <w:p w14:paraId="7CBF6DC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2,783 (0.9)</w:t>
            </w:r>
          </w:p>
        </w:tc>
        <w:tc>
          <w:tcPr>
            <w:tcW w:w="887" w:type="pct"/>
            <w:shd w:val="clear" w:color="auto" w:fill="auto"/>
            <w:noWrap/>
            <w:vAlign w:val="bottom"/>
          </w:tcPr>
          <w:p w14:paraId="56E259A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1,880 (1.6)</w:t>
            </w:r>
          </w:p>
        </w:tc>
        <w:tc>
          <w:tcPr>
            <w:tcW w:w="887" w:type="pct"/>
            <w:shd w:val="clear" w:color="auto" w:fill="auto"/>
            <w:noWrap/>
            <w:vAlign w:val="bottom"/>
          </w:tcPr>
          <w:p w14:paraId="4495717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837 (0.5)</w:t>
            </w:r>
          </w:p>
        </w:tc>
        <w:tc>
          <w:tcPr>
            <w:tcW w:w="888" w:type="pct"/>
            <w:vAlign w:val="bottom"/>
          </w:tcPr>
          <w:p w14:paraId="342FE03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66 (0.8)</w:t>
            </w:r>
          </w:p>
        </w:tc>
      </w:tr>
      <w:tr w:rsidR="006B1A26" w:rsidRPr="00802110" w14:paraId="53D8C9E2" w14:textId="77777777" w:rsidTr="000B31C2">
        <w:trPr>
          <w:trHeight w:val="298"/>
        </w:trPr>
        <w:tc>
          <w:tcPr>
            <w:tcW w:w="1020" w:type="pct"/>
            <w:shd w:val="clear" w:color="auto" w:fill="auto"/>
            <w:noWrap/>
            <w:vAlign w:val="bottom"/>
          </w:tcPr>
          <w:p w14:paraId="053C44B5"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Diabetes, n (%)</w:t>
            </w:r>
          </w:p>
        </w:tc>
        <w:tc>
          <w:tcPr>
            <w:tcW w:w="431" w:type="pct"/>
            <w:shd w:val="clear" w:color="auto" w:fill="auto"/>
            <w:vAlign w:val="bottom"/>
          </w:tcPr>
          <w:p w14:paraId="74247E8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95.7</w:t>
            </w:r>
          </w:p>
        </w:tc>
        <w:tc>
          <w:tcPr>
            <w:tcW w:w="887" w:type="pct"/>
            <w:shd w:val="clear" w:color="auto" w:fill="auto"/>
            <w:noWrap/>
            <w:vAlign w:val="bottom"/>
          </w:tcPr>
          <w:p w14:paraId="3717431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62,621 (20.2)</w:t>
            </w:r>
          </w:p>
        </w:tc>
        <w:tc>
          <w:tcPr>
            <w:tcW w:w="887" w:type="pct"/>
            <w:shd w:val="clear" w:color="auto" w:fill="auto"/>
            <w:noWrap/>
            <w:vAlign w:val="bottom"/>
          </w:tcPr>
          <w:p w14:paraId="12764E0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26,716 (21.6)</w:t>
            </w:r>
          </w:p>
        </w:tc>
        <w:tc>
          <w:tcPr>
            <w:tcW w:w="887" w:type="pct"/>
            <w:shd w:val="clear" w:color="auto" w:fill="auto"/>
            <w:noWrap/>
            <w:vAlign w:val="bottom"/>
          </w:tcPr>
          <w:p w14:paraId="5F9C5FF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34,023 (19.2)</w:t>
            </w:r>
          </w:p>
        </w:tc>
        <w:tc>
          <w:tcPr>
            <w:tcW w:w="888" w:type="pct"/>
            <w:vAlign w:val="bottom"/>
          </w:tcPr>
          <w:p w14:paraId="0D1AAFD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1,882 (20.8)</w:t>
            </w:r>
          </w:p>
        </w:tc>
      </w:tr>
      <w:tr w:rsidR="006B1A26" w:rsidRPr="00802110" w14:paraId="5DCC6659" w14:textId="77777777" w:rsidTr="000B31C2">
        <w:trPr>
          <w:trHeight w:val="298"/>
        </w:trPr>
        <w:tc>
          <w:tcPr>
            <w:tcW w:w="1020" w:type="pct"/>
            <w:shd w:val="clear" w:color="auto" w:fill="auto"/>
            <w:noWrap/>
            <w:vAlign w:val="bottom"/>
          </w:tcPr>
          <w:p w14:paraId="3EC5C9D4"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PCI, n (%)</w:t>
            </w:r>
          </w:p>
        </w:tc>
        <w:tc>
          <w:tcPr>
            <w:tcW w:w="431" w:type="pct"/>
            <w:shd w:val="clear" w:color="auto" w:fill="auto"/>
            <w:vAlign w:val="bottom"/>
          </w:tcPr>
          <w:p w14:paraId="44DCA4F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97.8</w:t>
            </w:r>
          </w:p>
        </w:tc>
        <w:tc>
          <w:tcPr>
            <w:tcW w:w="887" w:type="pct"/>
            <w:shd w:val="clear" w:color="auto" w:fill="auto"/>
            <w:noWrap/>
            <w:vAlign w:val="bottom"/>
          </w:tcPr>
          <w:p w14:paraId="5FB1F84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74,872 (23.7)</w:t>
            </w:r>
          </w:p>
        </w:tc>
        <w:tc>
          <w:tcPr>
            <w:tcW w:w="887" w:type="pct"/>
            <w:shd w:val="clear" w:color="auto" w:fill="auto"/>
            <w:noWrap/>
            <w:vAlign w:val="bottom"/>
          </w:tcPr>
          <w:p w14:paraId="498F172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34,327 (27.1)</w:t>
            </w:r>
          </w:p>
        </w:tc>
        <w:tc>
          <w:tcPr>
            <w:tcW w:w="887" w:type="pct"/>
            <w:shd w:val="clear" w:color="auto" w:fill="auto"/>
            <w:noWrap/>
            <w:vAlign w:val="bottom"/>
          </w:tcPr>
          <w:p w14:paraId="117939E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38,238 (21.2)</w:t>
            </w:r>
          </w:p>
        </w:tc>
        <w:tc>
          <w:tcPr>
            <w:tcW w:w="888" w:type="pct"/>
            <w:vAlign w:val="bottom"/>
          </w:tcPr>
          <w:p w14:paraId="72AFD00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2,307 (25.0)</w:t>
            </w:r>
          </w:p>
        </w:tc>
      </w:tr>
      <w:tr w:rsidR="006B1A26" w:rsidRPr="00802110" w14:paraId="4684A442" w14:textId="77777777" w:rsidTr="000B31C2">
        <w:trPr>
          <w:trHeight w:val="298"/>
        </w:trPr>
        <w:tc>
          <w:tcPr>
            <w:tcW w:w="1020" w:type="pct"/>
            <w:shd w:val="clear" w:color="auto" w:fill="auto"/>
            <w:noWrap/>
            <w:vAlign w:val="bottom"/>
            <w:hideMark/>
          </w:tcPr>
          <w:p w14:paraId="057F3B07"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CABG, n (%)</w:t>
            </w:r>
          </w:p>
        </w:tc>
        <w:tc>
          <w:tcPr>
            <w:tcW w:w="431" w:type="pct"/>
            <w:shd w:val="clear" w:color="auto" w:fill="auto"/>
            <w:vAlign w:val="bottom"/>
          </w:tcPr>
          <w:p w14:paraId="7D08351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75.8</w:t>
            </w:r>
          </w:p>
        </w:tc>
        <w:tc>
          <w:tcPr>
            <w:tcW w:w="887" w:type="pct"/>
            <w:shd w:val="clear" w:color="auto" w:fill="auto"/>
            <w:noWrap/>
            <w:vAlign w:val="bottom"/>
          </w:tcPr>
          <w:p w14:paraId="3EE97A0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23,140 (9.4)</w:t>
            </w:r>
          </w:p>
        </w:tc>
        <w:tc>
          <w:tcPr>
            <w:tcW w:w="887" w:type="pct"/>
            <w:shd w:val="clear" w:color="auto" w:fill="auto"/>
            <w:noWrap/>
            <w:vAlign w:val="bottom"/>
          </w:tcPr>
          <w:p w14:paraId="1DFAAA0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14,912 (15.1)</w:t>
            </w:r>
          </w:p>
        </w:tc>
        <w:tc>
          <w:tcPr>
            <w:tcW w:w="887" w:type="pct"/>
            <w:shd w:val="clear" w:color="auto" w:fill="auto"/>
            <w:noWrap/>
            <w:vAlign w:val="bottom"/>
          </w:tcPr>
          <w:p w14:paraId="34594EF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7,514 (5.4)</w:t>
            </w:r>
          </w:p>
        </w:tc>
        <w:tc>
          <w:tcPr>
            <w:tcW w:w="888" w:type="pct"/>
            <w:vAlign w:val="bottom"/>
          </w:tcPr>
          <w:p w14:paraId="6138438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714 (9.8)</w:t>
            </w:r>
          </w:p>
        </w:tc>
      </w:tr>
      <w:tr w:rsidR="006B1A26" w:rsidRPr="00802110" w14:paraId="39962991" w14:textId="77777777" w:rsidTr="000B31C2">
        <w:trPr>
          <w:trHeight w:val="298"/>
        </w:trPr>
        <w:tc>
          <w:tcPr>
            <w:tcW w:w="1020" w:type="pct"/>
            <w:shd w:val="clear" w:color="auto" w:fill="auto"/>
            <w:noWrap/>
            <w:vAlign w:val="bottom"/>
            <w:hideMark/>
          </w:tcPr>
          <w:p w14:paraId="699E539D"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MI, n (%)</w:t>
            </w:r>
          </w:p>
        </w:tc>
        <w:tc>
          <w:tcPr>
            <w:tcW w:w="431" w:type="pct"/>
            <w:shd w:val="clear" w:color="auto" w:fill="auto"/>
            <w:vAlign w:val="bottom"/>
          </w:tcPr>
          <w:p w14:paraId="79FA8D7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92.8</w:t>
            </w:r>
          </w:p>
        </w:tc>
        <w:tc>
          <w:tcPr>
            <w:tcW w:w="887" w:type="pct"/>
            <w:shd w:val="clear" w:color="auto" w:fill="auto"/>
            <w:noWrap/>
            <w:vAlign w:val="bottom"/>
          </w:tcPr>
          <w:p w14:paraId="1C13045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80,432 (26.8)</w:t>
            </w:r>
          </w:p>
        </w:tc>
        <w:tc>
          <w:tcPr>
            <w:tcW w:w="887" w:type="pct"/>
            <w:shd w:val="clear" w:color="auto" w:fill="auto"/>
            <w:noWrap/>
            <w:vAlign w:val="bottom"/>
          </w:tcPr>
          <w:p w14:paraId="209AA1A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36,319 (30.7)</w:t>
            </w:r>
          </w:p>
        </w:tc>
        <w:tc>
          <w:tcPr>
            <w:tcW w:w="887" w:type="pct"/>
            <w:shd w:val="clear" w:color="auto" w:fill="auto"/>
            <w:noWrap/>
            <w:vAlign w:val="bottom"/>
          </w:tcPr>
          <w:p w14:paraId="6737420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41,325 (23.9)</w:t>
            </w:r>
          </w:p>
        </w:tc>
        <w:tc>
          <w:tcPr>
            <w:tcW w:w="888" w:type="pct"/>
            <w:vAlign w:val="bottom"/>
          </w:tcPr>
          <w:p w14:paraId="4DEDDF2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2,788 (30.7)</w:t>
            </w:r>
          </w:p>
        </w:tc>
      </w:tr>
      <w:tr w:rsidR="006B1A26" w:rsidRPr="00802110" w14:paraId="42A70AF9" w14:textId="77777777" w:rsidTr="000B31C2">
        <w:trPr>
          <w:trHeight w:val="298"/>
        </w:trPr>
        <w:tc>
          <w:tcPr>
            <w:tcW w:w="1020" w:type="pct"/>
            <w:shd w:val="clear" w:color="auto" w:fill="auto"/>
            <w:noWrap/>
            <w:vAlign w:val="bottom"/>
            <w:hideMark/>
          </w:tcPr>
          <w:p w14:paraId="50C57013"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CVA, n (%)</w:t>
            </w:r>
          </w:p>
        </w:tc>
        <w:tc>
          <w:tcPr>
            <w:tcW w:w="431" w:type="pct"/>
            <w:shd w:val="clear" w:color="auto" w:fill="auto"/>
            <w:vAlign w:val="bottom"/>
          </w:tcPr>
          <w:p w14:paraId="41695EE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95.5</w:t>
            </w:r>
          </w:p>
        </w:tc>
        <w:tc>
          <w:tcPr>
            <w:tcW w:w="887" w:type="pct"/>
            <w:shd w:val="clear" w:color="auto" w:fill="auto"/>
            <w:noWrap/>
            <w:vAlign w:val="bottom"/>
          </w:tcPr>
          <w:p w14:paraId="026B4B4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13,177 (4.3)</w:t>
            </w:r>
          </w:p>
        </w:tc>
        <w:tc>
          <w:tcPr>
            <w:tcW w:w="887" w:type="pct"/>
            <w:shd w:val="clear" w:color="auto" w:fill="auto"/>
            <w:noWrap/>
            <w:vAlign w:val="bottom"/>
          </w:tcPr>
          <w:p w14:paraId="693441A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5,435 (4.4)</w:t>
            </w:r>
          </w:p>
        </w:tc>
        <w:tc>
          <w:tcPr>
            <w:tcW w:w="887" w:type="pct"/>
            <w:shd w:val="clear" w:color="auto" w:fill="auto"/>
            <w:noWrap/>
            <w:vAlign w:val="bottom"/>
          </w:tcPr>
          <w:p w14:paraId="14C69EF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7,338 (4.2)</w:t>
            </w:r>
          </w:p>
        </w:tc>
        <w:tc>
          <w:tcPr>
            <w:tcW w:w="888" w:type="pct"/>
            <w:vAlign w:val="bottom"/>
          </w:tcPr>
          <w:p w14:paraId="22CD8D0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404 (4.5)</w:t>
            </w:r>
          </w:p>
        </w:tc>
      </w:tr>
      <w:tr w:rsidR="006B1A26" w:rsidRPr="00802110" w14:paraId="4E16D8D8" w14:textId="77777777" w:rsidTr="000B31C2">
        <w:trPr>
          <w:trHeight w:val="298"/>
        </w:trPr>
        <w:tc>
          <w:tcPr>
            <w:tcW w:w="1020" w:type="pct"/>
            <w:shd w:val="clear" w:color="auto" w:fill="auto"/>
            <w:noWrap/>
            <w:vAlign w:val="bottom"/>
            <w:hideMark/>
          </w:tcPr>
          <w:p w14:paraId="1D5CC15C"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HC, n (%)</w:t>
            </w:r>
          </w:p>
        </w:tc>
        <w:tc>
          <w:tcPr>
            <w:tcW w:w="431" w:type="pct"/>
            <w:shd w:val="clear" w:color="auto" w:fill="auto"/>
            <w:vAlign w:val="bottom"/>
          </w:tcPr>
          <w:p w14:paraId="0A72A42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95.5</w:t>
            </w:r>
          </w:p>
        </w:tc>
        <w:tc>
          <w:tcPr>
            <w:tcW w:w="887" w:type="pct"/>
            <w:shd w:val="clear" w:color="auto" w:fill="auto"/>
            <w:noWrap/>
            <w:vAlign w:val="bottom"/>
          </w:tcPr>
          <w:p w14:paraId="6B10AC8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170,910 (55.3)</w:t>
            </w:r>
          </w:p>
        </w:tc>
        <w:tc>
          <w:tcPr>
            <w:tcW w:w="887" w:type="pct"/>
            <w:shd w:val="clear" w:color="auto" w:fill="auto"/>
            <w:noWrap/>
            <w:vAlign w:val="bottom"/>
          </w:tcPr>
          <w:p w14:paraId="79B6DB7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69,961 (56.2)</w:t>
            </w:r>
          </w:p>
        </w:tc>
        <w:tc>
          <w:tcPr>
            <w:tcW w:w="887" w:type="pct"/>
            <w:shd w:val="clear" w:color="auto" w:fill="auto"/>
            <w:noWrap/>
            <w:vAlign w:val="bottom"/>
          </w:tcPr>
          <w:p w14:paraId="770ED90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96,021 (54.6)</w:t>
            </w:r>
          </w:p>
        </w:tc>
        <w:tc>
          <w:tcPr>
            <w:tcW w:w="888" w:type="pct"/>
            <w:vAlign w:val="bottom"/>
          </w:tcPr>
          <w:p w14:paraId="0FA87ED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4,928 (55.5)</w:t>
            </w:r>
          </w:p>
        </w:tc>
      </w:tr>
      <w:tr w:rsidR="006B1A26" w:rsidRPr="00802110" w14:paraId="0E2FAD57" w14:textId="77777777" w:rsidTr="000B31C2">
        <w:trPr>
          <w:trHeight w:val="298"/>
        </w:trPr>
        <w:tc>
          <w:tcPr>
            <w:tcW w:w="1020" w:type="pct"/>
            <w:shd w:val="clear" w:color="auto" w:fill="auto"/>
            <w:noWrap/>
            <w:vAlign w:val="bottom"/>
            <w:hideMark/>
          </w:tcPr>
          <w:p w14:paraId="5D89AF08"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Hypertension, n (%)</w:t>
            </w:r>
          </w:p>
        </w:tc>
        <w:tc>
          <w:tcPr>
            <w:tcW w:w="431" w:type="pct"/>
            <w:shd w:val="clear" w:color="auto" w:fill="auto"/>
            <w:vAlign w:val="bottom"/>
          </w:tcPr>
          <w:p w14:paraId="060CBA9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95.5</w:t>
            </w:r>
          </w:p>
        </w:tc>
        <w:tc>
          <w:tcPr>
            <w:tcW w:w="887" w:type="pct"/>
            <w:shd w:val="clear" w:color="auto" w:fill="auto"/>
            <w:noWrap/>
            <w:vAlign w:val="bottom"/>
          </w:tcPr>
          <w:p w14:paraId="315E45C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171,065 (55.3)</w:t>
            </w:r>
          </w:p>
        </w:tc>
        <w:tc>
          <w:tcPr>
            <w:tcW w:w="887" w:type="pct"/>
            <w:shd w:val="clear" w:color="auto" w:fill="auto"/>
            <w:noWrap/>
            <w:vAlign w:val="bottom"/>
          </w:tcPr>
          <w:p w14:paraId="08A711B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70,846 (56.9)</w:t>
            </w:r>
          </w:p>
        </w:tc>
        <w:tc>
          <w:tcPr>
            <w:tcW w:w="887" w:type="pct"/>
            <w:shd w:val="clear" w:color="auto" w:fill="auto"/>
            <w:noWrap/>
            <w:vAlign w:val="bottom"/>
          </w:tcPr>
          <w:p w14:paraId="0C5EBAE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95,113 (54.1)</w:t>
            </w:r>
          </w:p>
        </w:tc>
        <w:tc>
          <w:tcPr>
            <w:tcW w:w="888" w:type="pct"/>
            <w:vAlign w:val="bottom"/>
          </w:tcPr>
          <w:p w14:paraId="2935C0B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5,106 (57.5)</w:t>
            </w:r>
          </w:p>
        </w:tc>
      </w:tr>
      <w:tr w:rsidR="006B1A26" w:rsidRPr="00802110" w14:paraId="613E8599" w14:textId="77777777" w:rsidTr="000B31C2">
        <w:trPr>
          <w:trHeight w:val="298"/>
        </w:trPr>
        <w:tc>
          <w:tcPr>
            <w:tcW w:w="1020" w:type="pct"/>
            <w:shd w:val="clear" w:color="auto" w:fill="auto"/>
            <w:noWrap/>
            <w:vAlign w:val="bottom"/>
            <w:hideMark/>
          </w:tcPr>
          <w:p w14:paraId="56198931"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PVD, n (%)</w:t>
            </w:r>
          </w:p>
        </w:tc>
        <w:tc>
          <w:tcPr>
            <w:tcW w:w="431" w:type="pct"/>
            <w:shd w:val="clear" w:color="auto" w:fill="auto"/>
            <w:vAlign w:val="bottom"/>
          </w:tcPr>
          <w:p w14:paraId="2CB10B8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95.5</w:t>
            </w:r>
          </w:p>
        </w:tc>
        <w:tc>
          <w:tcPr>
            <w:tcW w:w="887" w:type="pct"/>
            <w:shd w:val="clear" w:color="auto" w:fill="auto"/>
            <w:noWrap/>
            <w:vAlign w:val="bottom"/>
          </w:tcPr>
          <w:p w14:paraId="1F14BF2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15,587 (5.0)</w:t>
            </w:r>
          </w:p>
        </w:tc>
        <w:tc>
          <w:tcPr>
            <w:tcW w:w="887" w:type="pct"/>
            <w:shd w:val="clear" w:color="auto" w:fill="auto"/>
            <w:noWrap/>
            <w:vAlign w:val="bottom"/>
          </w:tcPr>
          <w:p w14:paraId="79F6AF2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6,779 (5.4)</w:t>
            </w:r>
          </w:p>
        </w:tc>
        <w:tc>
          <w:tcPr>
            <w:tcW w:w="887" w:type="pct"/>
            <w:shd w:val="clear" w:color="auto" w:fill="auto"/>
            <w:noWrap/>
            <w:vAlign w:val="bottom"/>
          </w:tcPr>
          <w:p w14:paraId="07A9956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8,155 (4.6)</w:t>
            </w:r>
          </w:p>
        </w:tc>
        <w:tc>
          <w:tcPr>
            <w:tcW w:w="888" w:type="pct"/>
            <w:vAlign w:val="bottom"/>
          </w:tcPr>
          <w:p w14:paraId="0FD45E9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653 (7.4)</w:t>
            </w:r>
          </w:p>
        </w:tc>
      </w:tr>
      <w:tr w:rsidR="006B1A26" w:rsidRPr="00802110" w14:paraId="73A5E216" w14:textId="77777777" w:rsidTr="000B31C2">
        <w:trPr>
          <w:trHeight w:val="298"/>
        </w:trPr>
        <w:tc>
          <w:tcPr>
            <w:tcW w:w="1020" w:type="pct"/>
            <w:tcBorders>
              <w:bottom w:val="single" w:sz="4" w:space="0" w:color="auto"/>
            </w:tcBorders>
            <w:shd w:val="clear" w:color="auto" w:fill="auto"/>
            <w:noWrap/>
            <w:vAlign w:val="bottom"/>
            <w:hideMark/>
          </w:tcPr>
          <w:p w14:paraId="3698333F"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VHD, n (%)</w:t>
            </w:r>
          </w:p>
        </w:tc>
        <w:tc>
          <w:tcPr>
            <w:tcW w:w="431" w:type="pct"/>
            <w:tcBorders>
              <w:bottom w:val="single" w:sz="4" w:space="0" w:color="auto"/>
            </w:tcBorders>
            <w:shd w:val="clear" w:color="auto" w:fill="auto"/>
            <w:vAlign w:val="bottom"/>
          </w:tcPr>
          <w:p w14:paraId="07F2CA9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95.5</w:t>
            </w:r>
          </w:p>
        </w:tc>
        <w:tc>
          <w:tcPr>
            <w:tcW w:w="887" w:type="pct"/>
            <w:tcBorders>
              <w:bottom w:val="single" w:sz="4" w:space="0" w:color="auto"/>
            </w:tcBorders>
            <w:shd w:val="clear" w:color="auto" w:fill="auto"/>
            <w:noWrap/>
            <w:vAlign w:val="bottom"/>
          </w:tcPr>
          <w:p w14:paraId="08538A8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4,776 (1.5)</w:t>
            </w:r>
          </w:p>
        </w:tc>
        <w:tc>
          <w:tcPr>
            <w:tcW w:w="887" w:type="pct"/>
            <w:tcBorders>
              <w:bottom w:val="single" w:sz="4" w:space="0" w:color="auto"/>
            </w:tcBorders>
            <w:shd w:val="clear" w:color="auto" w:fill="auto"/>
            <w:noWrap/>
            <w:vAlign w:val="bottom"/>
          </w:tcPr>
          <w:p w14:paraId="07F63E4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2,129 (1.7)</w:t>
            </w:r>
          </w:p>
        </w:tc>
        <w:tc>
          <w:tcPr>
            <w:tcW w:w="887" w:type="pct"/>
            <w:tcBorders>
              <w:bottom w:val="single" w:sz="4" w:space="0" w:color="auto"/>
            </w:tcBorders>
            <w:shd w:val="clear" w:color="auto" w:fill="auto"/>
            <w:noWrap/>
            <w:vAlign w:val="bottom"/>
          </w:tcPr>
          <w:p w14:paraId="0CC0E0F9"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2,473 (1.4)</w:t>
            </w:r>
          </w:p>
        </w:tc>
        <w:tc>
          <w:tcPr>
            <w:tcW w:w="888" w:type="pct"/>
            <w:tcBorders>
              <w:bottom w:val="single" w:sz="4" w:space="0" w:color="auto"/>
            </w:tcBorders>
            <w:vAlign w:val="bottom"/>
          </w:tcPr>
          <w:p w14:paraId="5E83717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174 (2.0)</w:t>
            </w:r>
          </w:p>
        </w:tc>
      </w:tr>
      <w:tr w:rsidR="006B1A26" w:rsidRPr="00802110" w14:paraId="34905BF5" w14:textId="77777777" w:rsidTr="000B31C2">
        <w:trPr>
          <w:trHeight w:val="298"/>
        </w:trPr>
        <w:tc>
          <w:tcPr>
            <w:tcW w:w="1020" w:type="pct"/>
            <w:tcBorders>
              <w:bottom w:val="nil"/>
            </w:tcBorders>
            <w:shd w:val="clear" w:color="auto" w:fill="auto"/>
            <w:noWrap/>
            <w:vAlign w:val="bottom"/>
          </w:tcPr>
          <w:p w14:paraId="3DDF54BD"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LVEF, n (%)</w:t>
            </w:r>
          </w:p>
        </w:tc>
        <w:tc>
          <w:tcPr>
            <w:tcW w:w="431" w:type="pct"/>
            <w:tcBorders>
              <w:bottom w:val="nil"/>
            </w:tcBorders>
            <w:shd w:val="clear" w:color="auto" w:fill="auto"/>
            <w:vAlign w:val="bottom"/>
          </w:tcPr>
          <w:p w14:paraId="3BC29C1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49.3</w:t>
            </w:r>
          </w:p>
        </w:tc>
        <w:tc>
          <w:tcPr>
            <w:tcW w:w="887" w:type="pct"/>
            <w:tcBorders>
              <w:bottom w:val="nil"/>
            </w:tcBorders>
            <w:shd w:val="clear" w:color="auto" w:fill="auto"/>
            <w:noWrap/>
            <w:vAlign w:val="bottom"/>
          </w:tcPr>
          <w:p w14:paraId="33EC1359"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02AF1F1E"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134976F3"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046512D6"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1EA1C9EE" w14:textId="77777777" w:rsidTr="000B31C2">
        <w:trPr>
          <w:trHeight w:val="298"/>
        </w:trPr>
        <w:tc>
          <w:tcPr>
            <w:tcW w:w="1020" w:type="pct"/>
            <w:tcBorders>
              <w:top w:val="nil"/>
              <w:bottom w:val="nil"/>
            </w:tcBorders>
            <w:shd w:val="clear" w:color="auto" w:fill="auto"/>
            <w:noWrap/>
            <w:vAlign w:val="bottom"/>
          </w:tcPr>
          <w:p w14:paraId="21249308"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Good (&gt; 50%)</w:t>
            </w:r>
          </w:p>
        </w:tc>
        <w:tc>
          <w:tcPr>
            <w:tcW w:w="431" w:type="pct"/>
            <w:tcBorders>
              <w:top w:val="nil"/>
              <w:bottom w:val="nil"/>
            </w:tcBorders>
            <w:shd w:val="clear" w:color="auto" w:fill="auto"/>
            <w:vAlign w:val="bottom"/>
          </w:tcPr>
          <w:p w14:paraId="13296942"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36B7CA2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112,706 (70.6)</w:t>
            </w:r>
          </w:p>
        </w:tc>
        <w:tc>
          <w:tcPr>
            <w:tcW w:w="887" w:type="pct"/>
            <w:tcBorders>
              <w:top w:val="nil"/>
              <w:bottom w:val="nil"/>
            </w:tcBorders>
            <w:shd w:val="clear" w:color="auto" w:fill="auto"/>
            <w:noWrap/>
            <w:vAlign w:val="bottom"/>
          </w:tcPr>
          <w:p w14:paraId="43D3882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43,263 (68.7)</w:t>
            </w:r>
          </w:p>
        </w:tc>
        <w:tc>
          <w:tcPr>
            <w:tcW w:w="887" w:type="pct"/>
            <w:tcBorders>
              <w:top w:val="nil"/>
              <w:bottom w:val="nil"/>
            </w:tcBorders>
            <w:shd w:val="clear" w:color="auto" w:fill="auto"/>
            <w:noWrap/>
            <w:vAlign w:val="bottom"/>
          </w:tcPr>
          <w:p w14:paraId="251AD9F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66,397 (72.1)</w:t>
            </w:r>
          </w:p>
        </w:tc>
        <w:tc>
          <w:tcPr>
            <w:tcW w:w="888" w:type="pct"/>
            <w:tcBorders>
              <w:top w:val="nil"/>
              <w:bottom w:val="nil"/>
            </w:tcBorders>
            <w:vAlign w:val="bottom"/>
          </w:tcPr>
          <w:p w14:paraId="1227DEF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3,046 (65.7)</w:t>
            </w:r>
          </w:p>
        </w:tc>
      </w:tr>
      <w:tr w:rsidR="006B1A26" w:rsidRPr="00802110" w14:paraId="34713459" w14:textId="77777777" w:rsidTr="000B31C2">
        <w:trPr>
          <w:trHeight w:val="298"/>
        </w:trPr>
        <w:tc>
          <w:tcPr>
            <w:tcW w:w="1020" w:type="pct"/>
            <w:tcBorders>
              <w:top w:val="nil"/>
              <w:bottom w:val="nil"/>
            </w:tcBorders>
            <w:shd w:val="clear" w:color="auto" w:fill="auto"/>
            <w:noWrap/>
            <w:vAlign w:val="bottom"/>
          </w:tcPr>
          <w:p w14:paraId="3FCC7046"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Fair (30-50%)</w:t>
            </w:r>
          </w:p>
        </w:tc>
        <w:tc>
          <w:tcPr>
            <w:tcW w:w="431" w:type="pct"/>
            <w:tcBorders>
              <w:top w:val="nil"/>
              <w:bottom w:val="nil"/>
            </w:tcBorders>
            <w:shd w:val="clear" w:color="auto" w:fill="auto"/>
            <w:vAlign w:val="bottom"/>
          </w:tcPr>
          <w:p w14:paraId="20FC0BD7"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005F0BD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37,497 (23.5)</w:t>
            </w:r>
          </w:p>
        </w:tc>
        <w:tc>
          <w:tcPr>
            <w:tcW w:w="887" w:type="pct"/>
            <w:tcBorders>
              <w:top w:val="nil"/>
              <w:bottom w:val="nil"/>
            </w:tcBorders>
            <w:shd w:val="clear" w:color="auto" w:fill="auto"/>
            <w:noWrap/>
            <w:vAlign w:val="bottom"/>
          </w:tcPr>
          <w:p w14:paraId="59566E6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15,446 (24.5)</w:t>
            </w:r>
          </w:p>
        </w:tc>
        <w:tc>
          <w:tcPr>
            <w:tcW w:w="887" w:type="pct"/>
            <w:tcBorders>
              <w:top w:val="nil"/>
              <w:bottom w:val="nil"/>
            </w:tcBorders>
            <w:shd w:val="clear" w:color="auto" w:fill="auto"/>
            <w:noWrap/>
            <w:vAlign w:val="bottom"/>
          </w:tcPr>
          <w:p w14:paraId="63D5645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20,897 (22.7)</w:t>
            </w:r>
          </w:p>
        </w:tc>
        <w:tc>
          <w:tcPr>
            <w:tcW w:w="888" w:type="pct"/>
            <w:tcBorders>
              <w:top w:val="nil"/>
              <w:bottom w:val="nil"/>
            </w:tcBorders>
            <w:vAlign w:val="bottom"/>
          </w:tcPr>
          <w:p w14:paraId="0C7660E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1,154 (24.9)</w:t>
            </w:r>
          </w:p>
        </w:tc>
      </w:tr>
      <w:tr w:rsidR="006B1A26" w:rsidRPr="00802110" w14:paraId="0021B34F" w14:textId="77777777" w:rsidTr="000B31C2">
        <w:trPr>
          <w:trHeight w:val="298"/>
        </w:trPr>
        <w:tc>
          <w:tcPr>
            <w:tcW w:w="1020" w:type="pct"/>
            <w:tcBorders>
              <w:top w:val="nil"/>
              <w:bottom w:val="single" w:sz="4" w:space="0" w:color="auto"/>
            </w:tcBorders>
            <w:shd w:val="clear" w:color="auto" w:fill="auto"/>
            <w:noWrap/>
            <w:vAlign w:val="bottom"/>
          </w:tcPr>
          <w:p w14:paraId="75F20269"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Poor (&lt; 30%)</w:t>
            </w:r>
          </w:p>
        </w:tc>
        <w:tc>
          <w:tcPr>
            <w:tcW w:w="431" w:type="pct"/>
            <w:tcBorders>
              <w:top w:val="nil"/>
              <w:bottom w:val="single" w:sz="4" w:space="0" w:color="auto"/>
            </w:tcBorders>
            <w:shd w:val="clear" w:color="auto" w:fill="auto"/>
            <w:vAlign w:val="bottom"/>
          </w:tcPr>
          <w:p w14:paraId="60536C4E"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single" w:sz="4" w:space="0" w:color="auto"/>
            </w:tcBorders>
            <w:shd w:val="clear" w:color="auto" w:fill="auto"/>
            <w:noWrap/>
            <w:vAlign w:val="bottom"/>
          </w:tcPr>
          <w:p w14:paraId="7B6ED76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9,425 (5.9)</w:t>
            </w:r>
          </w:p>
        </w:tc>
        <w:tc>
          <w:tcPr>
            <w:tcW w:w="887" w:type="pct"/>
            <w:tcBorders>
              <w:top w:val="nil"/>
              <w:bottom w:val="single" w:sz="4" w:space="0" w:color="auto"/>
            </w:tcBorders>
            <w:shd w:val="clear" w:color="auto" w:fill="auto"/>
            <w:noWrap/>
            <w:vAlign w:val="bottom"/>
          </w:tcPr>
          <w:p w14:paraId="664AA04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4,257 (6.8)</w:t>
            </w:r>
          </w:p>
        </w:tc>
        <w:tc>
          <w:tcPr>
            <w:tcW w:w="887" w:type="pct"/>
            <w:tcBorders>
              <w:top w:val="nil"/>
              <w:bottom w:val="single" w:sz="4" w:space="0" w:color="auto"/>
            </w:tcBorders>
            <w:shd w:val="clear" w:color="auto" w:fill="auto"/>
            <w:noWrap/>
            <w:vAlign w:val="bottom"/>
          </w:tcPr>
          <w:p w14:paraId="57F3820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4,734 (5.1)</w:t>
            </w:r>
          </w:p>
        </w:tc>
        <w:tc>
          <w:tcPr>
            <w:tcW w:w="888" w:type="pct"/>
            <w:tcBorders>
              <w:top w:val="nil"/>
              <w:bottom w:val="single" w:sz="4" w:space="0" w:color="auto"/>
            </w:tcBorders>
            <w:vAlign w:val="bottom"/>
          </w:tcPr>
          <w:p w14:paraId="33D1511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434 (9.4)</w:t>
            </w:r>
          </w:p>
        </w:tc>
      </w:tr>
      <w:tr w:rsidR="006B1A26" w:rsidRPr="00802110" w14:paraId="43CC14AC" w14:textId="77777777" w:rsidTr="000B31C2">
        <w:trPr>
          <w:trHeight w:val="298"/>
        </w:trPr>
        <w:tc>
          <w:tcPr>
            <w:tcW w:w="1020" w:type="pct"/>
            <w:tcBorders>
              <w:bottom w:val="nil"/>
            </w:tcBorders>
            <w:shd w:val="clear" w:color="auto" w:fill="auto"/>
            <w:noWrap/>
            <w:vAlign w:val="bottom"/>
          </w:tcPr>
          <w:p w14:paraId="27E89526"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Indication, n (%)</w:t>
            </w:r>
          </w:p>
        </w:tc>
        <w:tc>
          <w:tcPr>
            <w:tcW w:w="431" w:type="pct"/>
            <w:tcBorders>
              <w:bottom w:val="nil"/>
            </w:tcBorders>
            <w:shd w:val="clear" w:color="auto" w:fill="auto"/>
            <w:vAlign w:val="bottom"/>
          </w:tcPr>
          <w:p w14:paraId="20AE962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100</w:t>
            </w:r>
          </w:p>
        </w:tc>
        <w:tc>
          <w:tcPr>
            <w:tcW w:w="887" w:type="pct"/>
            <w:tcBorders>
              <w:bottom w:val="nil"/>
            </w:tcBorders>
            <w:shd w:val="clear" w:color="auto" w:fill="auto"/>
            <w:noWrap/>
            <w:vAlign w:val="bottom"/>
          </w:tcPr>
          <w:p w14:paraId="64C3BCCC"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442EBB65"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4FD7F100"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2A4568A4"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24EA64CA" w14:textId="77777777" w:rsidTr="000B31C2">
        <w:trPr>
          <w:trHeight w:val="298"/>
        </w:trPr>
        <w:tc>
          <w:tcPr>
            <w:tcW w:w="1020" w:type="pct"/>
            <w:tcBorders>
              <w:top w:val="nil"/>
              <w:bottom w:val="nil"/>
            </w:tcBorders>
            <w:shd w:val="clear" w:color="auto" w:fill="auto"/>
            <w:noWrap/>
            <w:vAlign w:val="bottom"/>
          </w:tcPr>
          <w:p w14:paraId="0741F410"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Elective</w:t>
            </w:r>
          </w:p>
        </w:tc>
        <w:tc>
          <w:tcPr>
            <w:tcW w:w="431" w:type="pct"/>
            <w:tcBorders>
              <w:top w:val="nil"/>
              <w:bottom w:val="nil"/>
            </w:tcBorders>
            <w:shd w:val="clear" w:color="auto" w:fill="auto"/>
            <w:vAlign w:val="bottom"/>
          </w:tcPr>
          <w:p w14:paraId="083CBAAB"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CD1F61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116,940 (36.1)</w:t>
            </w:r>
          </w:p>
        </w:tc>
        <w:tc>
          <w:tcPr>
            <w:tcW w:w="887" w:type="pct"/>
            <w:tcBorders>
              <w:top w:val="nil"/>
              <w:bottom w:val="nil"/>
            </w:tcBorders>
            <w:shd w:val="clear" w:color="auto" w:fill="auto"/>
            <w:noWrap/>
            <w:vAlign w:val="bottom"/>
          </w:tcPr>
          <w:p w14:paraId="3DDA53C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52,117 (39.8)</w:t>
            </w:r>
          </w:p>
        </w:tc>
        <w:tc>
          <w:tcPr>
            <w:tcW w:w="887" w:type="pct"/>
            <w:tcBorders>
              <w:top w:val="nil"/>
              <w:bottom w:val="nil"/>
            </w:tcBorders>
            <w:shd w:val="clear" w:color="auto" w:fill="auto"/>
            <w:noWrap/>
            <w:vAlign w:val="bottom"/>
          </w:tcPr>
          <w:p w14:paraId="7BCDC6F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61,144 (33.3)</w:t>
            </w:r>
          </w:p>
        </w:tc>
        <w:tc>
          <w:tcPr>
            <w:tcW w:w="888" w:type="pct"/>
            <w:tcBorders>
              <w:top w:val="nil"/>
              <w:bottom w:val="nil"/>
            </w:tcBorders>
            <w:vAlign w:val="bottom"/>
          </w:tcPr>
          <w:p w14:paraId="20562C3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3,679 (39.1)</w:t>
            </w:r>
          </w:p>
        </w:tc>
      </w:tr>
      <w:tr w:rsidR="006B1A26" w:rsidRPr="00802110" w14:paraId="7064D867" w14:textId="77777777" w:rsidTr="000B31C2">
        <w:trPr>
          <w:trHeight w:val="298"/>
        </w:trPr>
        <w:tc>
          <w:tcPr>
            <w:tcW w:w="1020" w:type="pct"/>
            <w:tcBorders>
              <w:top w:val="nil"/>
              <w:bottom w:val="nil"/>
            </w:tcBorders>
            <w:shd w:val="clear" w:color="auto" w:fill="auto"/>
            <w:noWrap/>
            <w:vAlign w:val="bottom"/>
          </w:tcPr>
          <w:p w14:paraId="4F295F11"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UA/</w:t>
            </w:r>
            <w:proofErr w:type="spellStart"/>
            <w:r w:rsidRPr="00802110">
              <w:rPr>
                <w:rFonts w:eastAsia="Times New Roman" w:cs="Times New Roman"/>
                <w:sz w:val="18"/>
                <w:szCs w:val="16"/>
                <w:lang w:val="en-US" w:eastAsia="en-GB"/>
              </w:rPr>
              <w:t>nSTEMI</w:t>
            </w:r>
            <w:proofErr w:type="spellEnd"/>
          </w:p>
        </w:tc>
        <w:tc>
          <w:tcPr>
            <w:tcW w:w="431" w:type="pct"/>
            <w:tcBorders>
              <w:top w:val="nil"/>
              <w:bottom w:val="nil"/>
            </w:tcBorders>
            <w:shd w:val="clear" w:color="auto" w:fill="auto"/>
            <w:vAlign w:val="bottom"/>
          </w:tcPr>
          <w:p w14:paraId="0130E62C"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4BFAD50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117,601 (36.3)</w:t>
            </w:r>
          </w:p>
        </w:tc>
        <w:tc>
          <w:tcPr>
            <w:tcW w:w="887" w:type="pct"/>
            <w:tcBorders>
              <w:top w:val="nil"/>
              <w:bottom w:val="nil"/>
            </w:tcBorders>
            <w:shd w:val="clear" w:color="auto" w:fill="auto"/>
            <w:noWrap/>
            <w:vAlign w:val="bottom"/>
          </w:tcPr>
          <w:p w14:paraId="70CBBD2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44,489 (34.0)</w:t>
            </w:r>
          </w:p>
        </w:tc>
        <w:tc>
          <w:tcPr>
            <w:tcW w:w="887" w:type="pct"/>
            <w:tcBorders>
              <w:top w:val="nil"/>
              <w:bottom w:val="nil"/>
            </w:tcBorders>
            <w:shd w:val="clear" w:color="auto" w:fill="auto"/>
            <w:noWrap/>
            <w:vAlign w:val="bottom"/>
          </w:tcPr>
          <w:p w14:paraId="53250C7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69,981 (38.2)</w:t>
            </w:r>
          </w:p>
        </w:tc>
        <w:tc>
          <w:tcPr>
            <w:tcW w:w="888" w:type="pct"/>
            <w:tcBorders>
              <w:top w:val="nil"/>
              <w:bottom w:val="nil"/>
            </w:tcBorders>
            <w:vAlign w:val="bottom"/>
          </w:tcPr>
          <w:p w14:paraId="4F5AFB3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3,131 (33.3)</w:t>
            </w:r>
          </w:p>
        </w:tc>
      </w:tr>
      <w:tr w:rsidR="006B1A26" w:rsidRPr="00802110" w14:paraId="0B6A42E0" w14:textId="77777777" w:rsidTr="000B31C2">
        <w:trPr>
          <w:trHeight w:val="298"/>
        </w:trPr>
        <w:tc>
          <w:tcPr>
            <w:tcW w:w="1020" w:type="pct"/>
            <w:tcBorders>
              <w:top w:val="nil"/>
            </w:tcBorders>
            <w:shd w:val="clear" w:color="auto" w:fill="auto"/>
            <w:noWrap/>
            <w:vAlign w:val="bottom"/>
          </w:tcPr>
          <w:p w14:paraId="67CEDCAE"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STEMI</w:t>
            </w:r>
          </w:p>
        </w:tc>
        <w:tc>
          <w:tcPr>
            <w:tcW w:w="431" w:type="pct"/>
            <w:tcBorders>
              <w:top w:val="nil"/>
            </w:tcBorders>
            <w:shd w:val="clear" w:color="auto" w:fill="auto"/>
            <w:vAlign w:val="bottom"/>
          </w:tcPr>
          <w:p w14:paraId="05F4E365"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tcBorders>
            <w:shd w:val="clear" w:color="auto" w:fill="auto"/>
            <w:noWrap/>
            <w:vAlign w:val="bottom"/>
          </w:tcPr>
          <w:p w14:paraId="1EC4478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89,115 (27.5)</w:t>
            </w:r>
          </w:p>
        </w:tc>
        <w:tc>
          <w:tcPr>
            <w:tcW w:w="887" w:type="pct"/>
            <w:tcBorders>
              <w:top w:val="nil"/>
            </w:tcBorders>
            <w:shd w:val="clear" w:color="auto" w:fill="auto"/>
            <w:noWrap/>
            <w:vAlign w:val="bottom"/>
          </w:tcPr>
          <w:p w14:paraId="6AF9A5F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34,288 (26.2)</w:t>
            </w:r>
          </w:p>
        </w:tc>
        <w:tc>
          <w:tcPr>
            <w:tcW w:w="887" w:type="pct"/>
            <w:tcBorders>
              <w:top w:val="nil"/>
            </w:tcBorders>
            <w:shd w:val="clear" w:color="auto" w:fill="auto"/>
            <w:noWrap/>
            <w:vAlign w:val="bottom"/>
          </w:tcPr>
          <w:p w14:paraId="0661DCD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52,235 (28.5)</w:t>
            </w:r>
          </w:p>
        </w:tc>
        <w:tc>
          <w:tcPr>
            <w:tcW w:w="888" w:type="pct"/>
            <w:tcBorders>
              <w:top w:val="nil"/>
            </w:tcBorders>
            <w:vAlign w:val="bottom"/>
          </w:tcPr>
          <w:p w14:paraId="7361D66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2,592 (27.6)</w:t>
            </w:r>
          </w:p>
        </w:tc>
      </w:tr>
      <w:tr w:rsidR="006B1A26" w:rsidRPr="00802110" w14:paraId="7DED84E0" w14:textId="77777777" w:rsidTr="000B31C2">
        <w:trPr>
          <w:trHeight w:val="298"/>
        </w:trPr>
        <w:tc>
          <w:tcPr>
            <w:tcW w:w="1020" w:type="pct"/>
            <w:shd w:val="clear" w:color="auto" w:fill="auto"/>
            <w:noWrap/>
            <w:vAlign w:val="bottom"/>
            <w:hideMark/>
          </w:tcPr>
          <w:p w14:paraId="069433C4"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Shock, n (%)</w:t>
            </w:r>
          </w:p>
        </w:tc>
        <w:tc>
          <w:tcPr>
            <w:tcW w:w="431" w:type="pct"/>
            <w:shd w:val="clear" w:color="auto" w:fill="auto"/>
            <w:vAlign w:val="bottom"/>
          </w:tcPr>
          <w:p w14:paraId="7E92960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100</w:t>
            </w:r>
          </w:p>
        </w:tc>
        <w:tc>
          <w:tcPr>
            <w:tcW w:w="887" w:type="pct"/>
            <w:shd w:val="clear" w:color="auto" w:fill="auto"/>
            <w:noWrap/>
            <w:vAlign w:val="bottom"/>
          </w:tcPr>
          <w:p w14:paraId="5891A03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8,156 (2.5)</w:t>
            </w:r>
          </w:p>
        </w:tc>
        <w:tc>
          <w:tcPr>
            <w:tcW w:w="887" w:type="pct"/>
            <w:shd w:val="clear" w:color="auto" w:fill="auto"/>
            <w:noWrap/>
            <w:vAlign w:val="bottom"/>
          </w:tcPr>
          <w:p w14:paraId="65BC67E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5,282 (4.0)</w:t>
            </w:r>
          </w:p>
        </w:tc>
        <w:tc>
          <w:tcPr>
            <w:tcW w:w="887" w:type="pct"/>
            <w:shd w:val="clear" w:color="auto" w:fill="auto"/>
            <w:noWrap/>
            <w:vAlign w:val="bottom"/>
          </w:tcPr>
          <w:p w14:paraId="07EBB1F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2,318 (1.3)</w:t>
            </w:r>
          </w:p>
        </w:tc>
        <w:tc>
          <w:tcPr>
            <w:tcW w:w="888" w:type="pct"/>
            <w:vAlign w:val="bottom"/>
          </w:tcPr>
          <w:p w14:paraId="7815F88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556 (5.9)</w:t>
            </w:r>
          </w:p>
        </w:tc>
      </w:tr>
      <w:tr w:rsidR="006B1A26" w:rsidRPr="00802110" w14:paraId="0FD77F22" w14:textId="77777777" w:rsidTr="000B31C2">
        <w:trPr>
          <w:trHeight w:val="298"/>
        </w:trPr>
        <w:tc>
          <w:tcPr>
            <w:tcW w:w="1020" w:type="pct"/>
            <w:shd w:val="clear" w:color="auto" w:fill="auto"/>
            <w:noWrap/>
            <w:vAlign w:val="bottom"/>
            <w:hideMark/>
          </w:tcPr>
          <w:p w14:paraId="1C0F7A31"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Ventilated, n (%)</w:t>
            </w:r>
          </w:p>
        </w:tc>
        <w:tc>
          <w:tcPr>
            <w:tcW w:w="431" w:type="pct"/>
            <w:shd w:val="clear" w:color="auto" w:fill="auto"/>
            <w:vAlign w:val="bottom"/>
          </w:tcPr>
          <w:p w14:paraId="18CF642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87.8</w:t>
            </w:r>
          </w:p>
        </w:tc>
        <w:tc>
          <w:tcPr>
            <w:tcW w:w="887" w:type="pct"/>
            <w:shd w:val="clear" w:color="auto" w:fill="auto"/>
            <w:noWrap/>
            <w:vAlign w:val="bottom"/>
          </w:tcPr>
          <w:p w14:paraId="6742B29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5,110 (1.8)</w:t>
            </w:r>
          </w:p>
        </w:tc>
        <w:tc>
          <w:tcPr>
            <w:tcW w:w="887" w:type="pct"/>
            <w:shd w:val="clear" w:color="auto" w:fill="auto"/>
            <w:noWrap/>
            <w:vAlign w:val="bottom"/>
          </w:tcPr>
          <w:p w14:paraId="04C9429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3,421 (3.1)</w:t>
            </w:r>
          </w:p>
        </w:tc>
        <w:tc>
          <w:tcPr>
            <w:tcW w:w="887" w:type="pct"/>
            <w:shd w:val="clear" w:color="auto" w:fill="auto"/>
            <w:noWrap/>
            <w:vAlign w:val="bottom"/>
          </w:tcPr>
          <w:p w14:paraId="380B58A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1,470 (0.9)</w:t>
            </w:r>
          </w:p>
        </w:tc>
        <w:tc>
          <w:tcPr>
            <w:tcW w:w="888" w:type="pct"/>
            <w:vAlign w:val="bottom"/>
          </w:tcPr>
          <w:p w14:paraId="26546C9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219 (2.6)</w:t>
            </w:r>
          </w:p>
        </w:tc>
      </w:tr>
      <w:tr w:rsidR="006B1A26" w:rsidRPr="00802110" w14:paraId="18BA0150" w14:textId="77777777" w:rsidTr="000B31C2">
        <w:trPr>
          <w:trHeight w:val="298"/>
        </w:trPr>
        <w:tc>
          <w:tcPr>
            <w:tcW w:w="1020" w:type="pct"/>
            <w:shd w:val="clear" w:color="auto" w:fill="auto"/>
            <w:noWrap/>
            <w:vAlign w:val="bottom"/>
            <w:hideMark/>
          </w:tcPr>
          <w:p w14:paraId="5934E263"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IABP, n (%)</w:t>
            </w:r>
          </w:p>
        </w:tc>
        <w:tc>
          <w:tcPr>
            <w:tcW w:w="431" w:type="pct"/>
            <w:shd w:val="clear" w:color="auto" w:fill="auto"/>
            <w:vAlign w:val="bottom"/>
          </w:tcPr>
          <w:p w14:paraId="5CDDE22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95.7</w:t>
            </w:r>
          </w:p>
        </w:tc>
        <w:tc>
          <w:tcPr>
            <w:tcW w:w="887" w:type="pct"/>
            <w:shd w:val="clear" w:color="auto" w:fill="auto"/>
            <w:noWrap/>
            <w:vAlign w:val="bottom"/>
          </w:tcPr>
          <w:p w14:paraId="4739EB7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5,413 (1.7)</w:t>
            </w:r>
          </w:p>
        </w:tc>
        <w:tc>
          <w:tcPr>
            <w:tcW w:w="887" w:type="pct"/>
            <w:shd w:val="clear" w:color="auto" w:fill="auto"/>
            <w:noWrap/>
            <w:vAlign w:val="bottom"/>
          </w:tcPr>
          <w:p w14:paraId="140B841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3,596 (2.9)</w:t>
            </w:r>
          </w:p>
        </w:tc>
        <w:tc>
          <w:tcPr>
            <w:tcW w:w="887" w:type="pct"/>
            <w:shd w:val="clear" w:color="auto" w:fill="auto"/>
            <w:noWrap/>
            <w:vAlign w:val="bottom"/>
          </w:tcPr>
          <w:p w14:paraId="18D6EE8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1,188 (0.7)</w:t>
            </w:r>
          </w:p>
        </w:tc>
        <w:tc>
          <w:tcPr>
            <w:tcW w:w="888" w:type="pct"/>
            <w:vAlign w:val="bottom"/>
          </w:tcPr>
          <w:p w14:paraId="08895CC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629 (6.9)</w:t>
            </w:r>
          </w:p>
        </w:tc>
      </w:tr>
      <w:tr w:rsidR="006B1A26" w:rsidRPr="00802110" w14:paraId="7B47A60F" w14:textId="77777777" w:rsidTr="000B31C2">
        <w:trPr>
          <w:trHeight w:val="298"/>
        </w:trPr>
        <w:tc>
          <w:tcPr>
            <w:tcW w:w="1020" w:type="pct"/>
            <w:shd w:val="clear" w:color="auto" w:fill="auto"/>
            <w:noWrap/>
            <w:vAlign w:val="bottom"/>
            <w:hideMark/>
          </w:tcPr>
          <w:p w14:paraId="32D10F90"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CP support, n (%)</w:t>
            </w:r>
          </w:p>
        </w:tc>
        <w:tc>
          <w:tcPr>
            <w:tcW w:w="431" w:type="pct"/>
            <w:shd w:val="clear" w:color="auto" w:fill="auto"/>
            <w:vAlign w:val="bottom"/>
          </w:tcPr>
          <w:p w14:paraId="194ED55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95.7</w:t>
            </w:r>
          </w:p>
        </w:tc>
        <w:tc>
          <w:tcPr>
            <w:tcW w:w="887" w:type="pct"/>
            <w:shd w:val="clear" w:color="auto" w:fill="auto"/>
            <w:noWrap/>
            <w:vAlign w:val="bottom"/>
          </w:tcPr>
          <w:p w14:paraId="005A3B4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388 (0.1)</w:t>
            </w:r>
          </w:p>
        </w:tc>
        <w:tc>
          <w:tcPr>
            <w:tcW w:w="887" w:type="pct"/>
            <w:shd w:val="clear" w:color="auto" w:fill="auto"/>
            <w:noWrap/>
            <w:vAlign w:val="bottom"/>
          </w:tcPr>
          <w:p w14:paraId="20A0C4C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248 (0.2)</w:t>
            </w:r>
          </w:p>
        </w:tc>
        <w:tc>
          <w:tcPr>
            <w:tcW w:w="887" w:type="pct"/>
            <w:shd w:val="clear" w:color="auto" w:fill="auto"/>
            <w:noWrap/>
            <w:vAlign w:val="bottom"/>
          </w:tcPr>
          <w:p w14:paraId="52A9995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116 (0.1)</w:t>
            </w:r>
          </w:p>
        </w:tc>
        <w:tc>
          <w:tcPr>
            <w:tcW w:w="888" w:type="pct"/>
            <w:vAlign w:val="bottom"/>
          </w:tcPr>
          <w:p w14:paraId="4F6BF29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24 (0.3)</w:t>
            </w:r>
          </w:p>
        </w:tc>
      </w:tr>
      <w:tr w:rsidR="006B1A26" w:rsidRPr="00802110" w14:paraId="64CFC41A" w14:textId="77777777" w:rsidTr="000B31C2">
        <w:trPr>
          <w:trHeight w:val="298"/>
        </w:trPr>
        <w:tc>
          <w:tcPr>
            <w:tcW w:w="1020" w:type="pct"/>
            <w:shd w:val="clear" w:color="auto" w:fill="auto"/>
            <w:noWrap/>
            <w:vAlign w:val="bottom"/>
            <w:hideMark/>
          </w:tcPr>
          <w:p w14:paraId="06BA87A9"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Inotropes, n (%)</w:t>
            </w:r>
          </w:p>
        </w:tc>
        <w:tc>
          <w:tcPr>
            <w:tcW w:w="431" w:type="pct"/>
            <w:shd w:val="clear" w:color="auto" w:fill="auto"/>
            <w:vAlign w:val="bottom"/>
          </w:tcPr>
          <w:p w14:paraId="3CF31BC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95.7</w:t>
            </w:r>
          </w:p>
        </w:tc>
        <w:tc>
          <w:tcPr>
            <w:tcW w:w="887" w:type="pct"/>
            <w:shd w:val="clear" w:color="auto" w:fill="auto"/>
            <w:noWrap/>
            <w:vAlign w:val="bottom"/>
          </w:tcPr>
          <w:p w14:paraId="557CD89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2,770 (0.9)</w:t>
            </w:r>
          </w:p>
        </w:tc>
        <w:tc>
          <w:tcPr>
            <w:tcW w:w="887" w:type="pct"/>
            <w:shd w:val="clear" w:color="auto" w:fill="auto"/>
            <w:noWrap/>
            <w:vAlign w:val="bottom"/>
          </w:tcPr>
          <w:p w14:paraId="318ED18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1685 (1.4)</w:t>
            </w:r>
          </w:p>
        </w:tc>
        <w:tc>
          <w:tcPr>
            <w:tcW w:w="887" w:type="pct"/>
            <w:shd w:val="clear" w:color="auto" w:fill="auto"/>
            <w:noWrap/>
            <w:vAlign w:val="bottom"/>
          </w:tcPr>
          <w:p w14:paraId="4F0927B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853 (0.5)</w:t>
            </w:r>
          </w:p>
        </w:tc>
        <w:tc>
          <w:tcPr>
            <w:tcW w:w="888" w:type="pct"/>
            <w:vAlign w:val="bottom"/>
          </w:tcPr>
          <w:p w14:paraId="2D45AB7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232 (2.6)</w:t>
            </w:r>
          </w:p>
        </w:tc>
      </w:tr>
      <w:tr w:rsidR="006B1A26" w:rsidRPr="00802110" w14:paraId="2B6ECC1C" w14:textId="77777777" w:rsidTr="000B31C2">
        <w:trPr>
          <w:trHeight w:val="298"/>
        </w:trPr>
        <w:tc>
          <w:tcPr>
            <w:tcW w:w="1020" w:type="pct"/>
            <w:shd w:val="clear" w:color="auto" w:fill="auto"/>
            <w:noWrap/>
            <w:vAlign w:val="bottom"/>
            <w:hideMark/>
          </w:tcPr>
          <w:p w14:paraId="11A30B6A"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lastRenderedPageBreak/>
              <w:t>Left-main PCI, n (%)</w:t>
            </w:r>
          </w:p>
        </w:tc>
        <w:tc>
          <w:tcPr>
            <w:tcW w:w="431" w:type="pct"/>
            <w:shd w:val="clear" w:color="auto" w:fill="auto"/>
            <w:vAlign w:val="bottom"/>
          </w:tcPr>
          <w:p w14:paraId="36F99F8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99.0</w:t>
            </w:r>
          </w:p>
        </w:tc>
        <w:tc>
          <w:tcPr>
            <w:tcW w:w="887" w:type="pct"/>
            <w:shd w:val="clear" w:color="auto" w:fill="auto"/>
            <w:noWrap/>
            <w:vAlign w:val="bottom"/>
          </w:tcPr>
          <w:p w14:paraId="216AA6F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12,595 (3.9)</w:t>
            </w:r>
          </w:p>
        </w:tc>
        <w:tc>
          <w:tcPr>
            <w:tcW w:w="887" w:type="pct"/>
            <w:shd w:val="clear" w:color="auto" w:fill="auto"/>
            <w:noWrap/>
            <w:vAlign w:val="bottom"/>
          </w:tcPr>
          <w:p w14:paraId="1394E55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6468 (5.0)</w:t>
            </w:r>
          </w:p>
        </w:tc>
        <w:tc>
          <w:tcPr>
            <w:tcW w:w="887" w:type="pct"/>
            <w:shd w:val="clear" w:color="auto" w:fill="auto"/>
            <w:noWrap/>
            <w:vAlign w:val="bottom"/>
          </w:tcPr>
          <w:p w14:paraId="522E311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5542 (3.1)</w:t>
            </w:r>
          </w:p>
        </w:tc>
        <w:tc>
          <w:tcPr>
            <w:tcW w:w="888" w:type="pct"/>
            <w:vAlign w:val="bottom"/>
          </w:tcPr>
          <w:p w14:paraId="511EF37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585 (6.3)</w:t>
            </w:r>
          </w:p>
        </w:tc>
      </w:tr>
      <w:tr w:rsidR="006B1A26" w:rsidRPr="00802110" w14:paraId="60AFA5F2" w14:textId="77777777" w:rsidTr="000B31C2">
        <w:trPr>
          <w:trHeight w:val="298"/>
        </w:trPr>
        <w:tc>
          <w:tcPr>
            <w:tcW w:w="1020" w:type="pct"/>
            <w:tcBorders>
              <w:bottom w:val="single" w:sz="4" w:space="0" w:color="auto"/>
            </w:tcBorders>
            <w:shd w:val="clear" w:color="auto" w:fill="auto"/>
            <w:noWrap/>
            <w:vAlign w:val="bottom"/>
            <w:hideMark/>
          </w:tcPr>
          <w:p w14:paraId="54992AA2"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Multi-vessel PCI, n (%)</w:t>
            </w:r>
          </w:p>
        </w:tc>
        <w:tc>
          <w:tcPr>
            <w:tcW w:w="431" w:type="pct"/>
            <w:tcBorders>
              <w:bottom w:val="single" w:sz="4" w:space="0" w:color="auto"/>
            </w:tcBorders>
            <w:shd w:val="clear" w:color="auto" w:fill="auto"/>
            <w:vAlign w:val="bottom"/>
          </w:tcPr>
          <w:p w14:paraId="1305683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99.0</w:t>
            </w:r>
          </w:p>
        </w:tc>
        <w:tc>
          <w:tcPr>
            <w:tcW w:w="887" w:type="pct"/>
            <w:tcBorders>
              <w:bottom w:val="single" w:sz="4" w:space="0" w:color="auto"/>
            </w:tcBorders>
            <w:shd w:val="clear" w:color="auto" w:fill="auto"/>
            <w:noWrap/>
            <w:vAlign w:val="bottom"/>
          </w:tcPr>
          <w:p w14:paraId="517CA86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42,399 (13.2)</w:t>
            </w:r>
          </w:p>
        </w:tc>
        <w:tc>
          <w:tcPr>
            <w:tcW w:w="887" w:type="pct"/>
            <w:tcBorders>
              <w:bottom w:val="single" w:sz="4" w:space="0" w:color="auto"/>
            </w:tcBorders>
            <w:shd w:val="clear" w:color="auto" w:fill="auto"/>
            <w:noWrap/>
            <w:vAlign w:val="bottom"/>
          </w:tcPr>
          <w:p w14:paraId="365552C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17712 (13.7)</w:t>
            </w:r>
          </w:p>
        </w:tc>
        <w:tc>
          <w:tcPr>
            <w:tcW w:w="887" w:type="pct"/>
            <w:tcBorders>
              <w:bottom w:val="single" w:sz="4" w:space="0" w:color="auto"/>
            </w:tcBorders>
            <w:shd w:val="clear" w:color="auto" w:fill="auto"/>
            <w:noWrap/>
            <w:vAlign w:val="bottom"/>
          </w:tcPr>
          <w:p w14:paraId="0254A01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23283 (12.8)</w:t>
            </w:r>
          </w:p>
        </w:tc>
        <w:tc>
          <w:tcPr>
            <w:tcW w:w="888" w:type="pct"/>
            <w:tcBorders>
              <w:bottom w:val="single" w:sz="4" w:space="0" w:color="auto"/>
            </w:tcBorders>
            <w:vAlign w:val="bottom"/>
          </w:tcPr>
          <w:p w14:paraId="038D598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1404 (15.1)</w:t>
            </w:r>
          </w:p>
        </w:tc>
      </w:tr>
      <w:tr w:rsidR="006B1A26" w:rsidRPr="00802110" w14:paraId="6E4FB756" w14:textId="77777777" w:rsidTr="000B31C2">
        <w:trPr>
          <w:trHeight w:val="298"/>
        </w:trPr>
        <w:tc>
          <w:tcPr>
            <w:tcW w:w="1020" w:type="pct"/>
            <w:tcBorders>
              <w:bottom w:val="nil"/>
            </w:tcBorders>
            <w:shd w:val="clear" w:color="auto" w:fill="auto"/>
            <w:noWrap/>
            <w:vAlign w:val="bottom"/>
          </w:tcPr>
          <w:p w14:paraId="4D7E1DF4"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Stent type, n (%)</w:t>
            </w:r>
          </w:p>
        </w:tc>
        <w:tc>
          <w:tcPr>
            <w:tcW w:w="431" w:type="pct"/>
            <w:tcBorders>
              <w:bottom w:val="nil"/>
            </w:tcBorders>
            <w:shd w:val="clear" w:color="auto" w:fill="auto"/>
            <w:vAlign w:val="bottom"/>
          </w:tcPr>
          <w:p w14:paraId="7A4FFD8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96.4</w:t>
            </w:r>
          </w:p>
        </w:tc>
        <w:tc>
          <w:tcPr>
            <w:tcW w:w="887" w:type="pct"/>
            <w:tcBorders>
              <w:bottom w:val="nil"/>
            </w:tcBorders>
            <w:shd w:val="clear" w:color="auto" w:fill="auto"/>
            <w:noWrap/>
            <w:vAlign w:val="bottom"/>
          </w:tcPr>
          <w:p w14:paraId="69BDB606"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2DFCF4CC"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5C48102C"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53A14E8F"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6FF53D0F" w14:textId="77777777" w:rsidTr="000B31C2">
        <w:trPr>
          <w:trHeight w:val="298"/>
        </w:trPr>
        <w:tc>
          <w:tcPr>
            <w:tcW w:w="1020" w:type="pct"/>
            <w:tcBorders>
              <w:top w:val="nil"/>
              <w:bottom w:val="nil"/>
            </w:tcBorders>
            <w:shd w:val="clear" w:color="auto" w:fill="auto"/>
            <w:noWrap/>
            <w:vAlign w:val="bottom"/>
          </w:tcPr>
          <w:p w14:paraId="033953F5"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 xml:space="preserve">No stents </w:t>
            </w:r>
          </w:p>
        </w:tc>
        <w:tc>
          <w:tcPr>
            <w:tcW w:w="431" w:type="pct"/>
            <w:tcBorders>
              <w:top w:val="nil"/>
              <w:bottom w:val="nil"/>
            </w:tcBorders>
            <w:shd w:val="clear" w:color="auto" w:fill="auto"/>
            <w:vAlign w:val="bottom"/>
          </w:tcPr>
          <w:p w14:paraId="49569F44"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B28D59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23,215 (7.4)</w:t>
            </w:r>
          </w:p>
        </w:tc>
        <w:tc>
          <w:tcPr>
            <w:tcW w:w="887" w:type="pct"/>
            <w:tcBorders>
              <w:top w:val="nil"/>
              <w:bottom w:val="nil"/>
            </w:tcBorders>
            <w:shd w:val="clear" w:color="auto" w:fill="auto"/>
            <w:noWrap/>
            <w:vAlign w:val="bottom"/>
          </w:tcPr>
          <w:p w14:paraId="0895C85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10,254 (8.2)</w:t>
            </w:r>
          </w:p>
        </w:tc>
        <w:tc>
          <w:tcPr>
            <w:tcW w:w="887" w:type="pct"/>
            <w:tcBorders>
              <w:top w:val="nil"/>
              <w:bottom w:val="nil"/>
            </w:tcBorders>
            <w:shd w:val="clear" w:color="auto" w:fill="auto"/>
            <w:noWrap/>
            <w:vAlign w:val="bottom"/>
          </w:tcPr>
          <w:p w14:paraId="7533489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11,939 (6.7)</w:t>
            </w:r>
          </w:p>
        </w:tc>
        <w:tc>
          <w:tcPr>
            <w:tcW w:w="888" w:type="pct"/>
            <w:tcBorders>
              <w:top w:val="nil"/>
              <w:bottom w:val="nil"/>
            </w:tcBorders>
            <w:vAlign w:val="bottom"/>
          </w:tcPr>
          <w:p w14:paraId="4B75597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1,022 (11.2)</w:t>
            </w:r>
          </w:p>
        </w:tc>
      </w:tr>
      <w:tr w:rsidR="006B1A26" w:rsidRPr="00802110" w14:paraId="2D8A82EF" w14:textId="77777777" w:rsidTr="000B31C2">
        <w:trPr>
          <w:trHeight w:val="298"/>
        </w:trPr>
        <w:tc>
          <w:tcPr>
            <w:tcW w:w="1020" w:type="pct"/>
            <w:tcBorders>
              <w:top w:val="nil"/>
              <w:bottom w:val="nil"/>
            </w:tcBorders>
            <w:shd w:val="clear" w:color="auto" w:fill="auto"/>
            <w:noWrap/>
            <w:vAlign w:val="bottom"/>
          </w:tcPr>
          <w:p w14:paraId="2E344FB4"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BMS only</w:t>
            </w:r>
          </w:p>
        </w:tc>
        <w:tc>
          <w:tcPr>
            <w:tcW w:w="431" w:type="pct"/>
            <w:tcBorders>
              <w:top w:val="nil"/>
              <w:bottom w:val="nil"/>
            </w:tcBorders>
            <w:shd w:val="clear" w:color="auto" w:fill="auto"/>
            <w:vAlign w:val="bottom"/>
          </w:tcPr>
          <w:p w14:paraId="27E26B8F"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3445052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46,482 (14.9)</w:t>
            </w:r>
          </w:p>
        </w:tc>
        <w:tc>
          <w:tcPr>
            <w:tcW w:w="887" w:type="pct"/>
            <w:tcBorders>
              <w:top w:val="nil"/>
              <w:bottom w:val="nil"/>
            </w:tcBorders>
            <w:shd w:val="clear" w:color="auto" w:fill="auto"/>
            <w:noWrap/>
            <w:vAlign w:val="bottom"/>
          </w:tcPr>
          <w:p w14:paraId="56E33F1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19,345 (15.6)</w:t>
            </w:r>
          </w:p>
        </w:tc>
        <w:tc>
          <w:tcPr>
            <w:tcW w:w="887" w:type="pct"/>
            <w:tcBorders>
              <w:top w:val="nil"/>
              <w:bottom w:val="nil"/>
            </w:tcBorders>
            <w:shd w:val="clear" w:color="auto" w:fill="auto"/>
            <w:noWrap/>
            <w:vAlign w:val="bottom"/>
          </w:tcPr>
          <w:p w14:paraId="66F96A9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25,770 (14.4)</w:t>
            </w:r>
          </w:p>
        </w:tc>
        <w:tc>
          <w:tcPr>
            <w:tcW w:w="888" w:type="pct"/>
            <w:tcBorders>
              <w:top w:val="nil"/>
              <w:bottom w:val="nil"/>
            </w:tcBorders>
            <w:vAlign w:val="bottom"/>
          </w:tcPr>
          <w:p w14:paraId="097A228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1,367 (15.0)</w:t>
            </w:r>
          </w:p>
        </w:tc>
      </w:tr>
      <w:tr w:rsidR="006B1A26" w:rsidRPr="00802110" w14:paraId="70C5ED17" w14:textId="77777777" w:rsidTr="000B31C2">
        <w:trPr>
          <w:trHeight w:val="298"/>
        </w:trPr>
        <w:tc>
          <w:tcPr>
            <w:tcW w:w="1020" w:type="pct"/>
            <w:tcBorders>
              <w:top w:val="nil"/>
              <w:bottom w:val="nil"/>
            </w:tcBorders>
            <w:shd w:val="clear" w:color="auto" w:fill="auto"/>
            <w:noWrap/>
            <w:vAlign w:val="bottom"/>
          </w:tcPr>
          <w:p w14:paraId="35CDDD06"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DES only</w:t>
            </w:r>
          </w:p>
        </w:tc>
        <w:tc>
          <w:tcPr>
            <w:tcW w:w="431" w:type="pct"/>
            <w:tcBorders>
              <w:top w:val="nil"/>
              <w:bottom w:val="nil"/>
            </w:tcBorders>
            <w:shd w:val="clear" w:color="auto" w:fill="auto"/>
            <w:vAlign w:val="bottom"/>
          </w:tcPr>
          <w:p w14:paraId="35A4EC9F"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316678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234,853 (75.3)</w:t>
            </w:r>
          </w:p>
        </w:tc>
        <w:tc>
          <w:tcPr>
            <w:tcW w:w="887" w:type="pct"/>
            <w:tcBorders>
              <w:top w:val="nil"/>
              <w:bottom w:val="nil"/>
            </w:tcBorders>
            <w:shd w:val="clear" w:color="auto" w:fill="auto"/>
            <w:noWrap/>
            <w:vAlign w:val="bottom"/>
          </w:tcPr>
          <w:p w14:paraId="5D8D8E3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91,927 (73.9)</w:t>
            </w:r>
          </w:p>
        </w:tc>
        <w:tc>
          <w:tcPr>
            <w:tcW w:w="887" w:type="pct"/>
            <w:tcBorders>
              <w:top w:val="nil"/>
              <w:bottom w:val="nil"/>
            </w:tcBorders>
            <w:shd w:val="clear" w:color="auto" w:fill="auto"/>
            <w:noWrap/>
            <w:vAlign w:val="bottom"/>
          </w:tcPr>
          <w:p w14:paraId="1A9693D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136,431 (76.5)</w:t>
            </w:r>
          </w:p>
        </w:tc>
        <w:tc>
          <w:tcPr>
            <w:tcW w:w="888" w:type="pct"/>
            <w:tcBorders>
              <w:top w:val="nil"/>
              <w:bottom w:val="nil"/>
            </w:tcBorders>
            <w:vAlign w:val="bottom"/>
          </w:tcPr>
          <w:p w14:paraId="1DB2D5E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6,495 (71.2)</w:t>
            </w:r>
          </w:p>
        </w:tc>
      </w:tr>
      <w:tr w:rsidR="006B1A26" w:rsidRPr="00802110" w14:paraId="3D3A5CE8" w14:textId="77777777" w:rsidTr="000B31C2">
        <w:trPr>
          <w:trHeight w:val="298"/>
        </w:trPr>
        <w:tc>
          <w:tcPr>
            <w:tcW w:w="1020" w:type="pct"/>
            <w:tcBorders>
              <w:top w:val="nil"/>
              <w:bottom w:val="single" w:sz="4" w:space="0" w:color="auto"/>
            </w:tcBorders>
            <w:shd w:val="clear" w:color="auto" w:fill="auto"/>
            <w:noWrap/>
            <w:vAlign w:val="bottom"/>
          </w:tcPr>
          <w:p w14:paraId="74257F31"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r w:rsidRPr="00802110">
              <w:rPr>
                <w:rFonts w:eastAsia="Times New Roman" w:cs="Times New Roman"/>
                <w:sz w:val="18"/>
                <w:szCs w:val="16"/>
                <w:lang w:val="en-US" w:eastAsia="en-GB"/>
              </w:rPr>
              <w:t>BMS and DES</w:t>
            </w:r>
          </w:p>
        </w:tc>
        <w:tc>
          <w:tcPr>
            <w:tcW w:w="431" w:type="pct"/>
            <w:tcBorders>
              <w:top w:val="nil"/>
              <w:bottom w:val="single" w:sz="4" w:space="0" w:color="auto"/>
            </w:tcBorders>
            <w:shd w:val="clear" w:color="auto" w:fill="auto"/>
            <w:vAlign w:val="bottom"/>
          </w:tcPr>
          <w:p w14:paraId="5D8D741C"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single" w:sz="4" w:space="0" w:color="auto"/>
            </w:tcBorders>
            <w:shd w:val="clear" w:color="auto" w:fill="auto"/>
            <w:noWrap/>
            <w:vAlign w:val="bottom"/>
          </w:tcPr>
          <w:p w14:paraId="16AC330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7,398 (2.4)</w:t>
            </w:r>
          </w:p>
        </w:tc>
        <w:tc>
          <w:tcPr>
            <w:tcW w:w="887" w:type="pct"/>
            <w:tcBorders>
              <w:top w:val="nil"/>
              <w:bottom w:val="single" w:sz="4" w:space="0" w:color="auto"/>
            </w:tcBorders>
            <w:shd w:val="clear" w:color="auto" w:fill="auto"/>
            <w:noWrap/>
            <w:vAlign w:val="bottom"/>
          </w:tcPr>
          <w:p w14:paraId="672DAF9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2,872 (2.3)</w:t>
            </w:r>
          </w:p>
        </w:tc>
        <w:tc>
          <w:tcPr>
            <w:tcW w:w="887" w:type="pct"/>
            <w:tcBorders>
              <w:top w:val="nil"/>
              <w:bottom w:val="single" w:sz="4" w:space="0" w:color="auto"/>
            </w:tcBorders>
            <w:shd w:val="clear" w:color="auto" w:fill="auto"/>
            <w:noWrap/>
            <w:vAlign w:val="bottom"/>
          </w:tcPr>
          <w:p w14:paraId="5EB601D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4,288 (2.4)</w:t>
            </w:r>
          </w:p>
        </w:tc>
        <w:tc>
          <w:tcPr>
            <w:tcW w:w="888" w:type="pct"/>
            <w:tcBorders>
              <w:top w:val="nil"/>
              <w:bottom w:val="single" w:sz="4" w:space="0" w:color="auto"/>
            </w:tcBorders>
            <w:vAlign w:val="bottom"/>
          </w:tcPr>
          <w:p w14:paraId="07720BC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238 (2.6)</w:t>
            </w:r>
          </w:p>
        </w:tc>
      </w:tr>
      <w:tr w:rsidR="006B1A26" w:rsidRPr="00802110" w14:paraId="5626AFB9" w14:textId="77777777" w:rsidTr="000B31C2">
        <w:trPr>
          <w:trHeight w:val="298"/>
        </w:trPr>
        <w:tc>
          <w:tcPr>
            <w:tcW w:w="1020" w:type="pct"/>
            <w:tcBorders>
              <w:bottom w:val="nil"/>
            </w:tcBorders>
            <w:shd w:val="clear" w:color="auto" w:fill="auto"/>
            <w:noWrap/>
            <w:vAlign w:val="bottom"/>
          </w:tcPr>
          <w:p w14:paraId="030B100B"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Anti-platelets, n (%)</w:t>
            </w:r>
          </w:p>
        </w:tc>
        <w:tc>
          <w:tcPr>
            <w:tcW w:w="431" w:type="pct"/>
            <w:tcBorders>
              <w:bottom w:val="nil"/>
            </w:tcBorders>
            <w:shd w:val="clear" w:color="auto" w:fill="auto"/>
            <w:vAlign w:val="bottom"/>
          </w:tcPr>
          <w:p w14:paraId="5A732EB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78.0</w:t>
            </w:r>
          </w:p>
        </w:tc>
        <w:tc>
          <w:tcPr>
            <w:tcW w:w="887" w:type="pct"/>
            <w:tcBorders>
              <w:bottom w:val="nil"/>
            </w:tcBorders>
            <w:shd w:val="clear" w:color="auto" w:fill="auto"/>
            <w:noWrap/>
            <w:vAlign w:val="bottom"/>
          </w:tcPr>
          <w:p w14:paraId="0FD40F95"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55667D3A" w14:textId="77777777" w:rsidR="006B1A26" w:rsidRPr="00802110" w:rsidRDefault="006B1A26" w:rsidP="000B31C2">
            <w:pPr>
              <w:spacing w:after="0" w:line="240" w:lineRule="auto"/>
              <w:jc w:val="both"/>
              <w:rPr>
                <w:rFonts w:cs="Times New Roman"/>
                <w:sz w:val="18"/>
                <w:szCs w:val="18"/>
                <w:lang w:val="en-US"/>
              </w:rPr>
            </w:pPr>
          </w:p>
        </w:tc>
        <w:tc>
          <w:tcPr>
            <w:tcW w:w="887" w:type="pct"/>
            <w:tcBorders>
              <w:bottom w:val="nil"/>
            </w:tcBorders>
            <w:shd w:val="clear" w:color="auto" w:fill="auto"/>
            <w:noWrap/>
            <w:vAlign w:val="bottom"/>
          </w:tcPr>
          <w:p w14:paraId="57DEF974" w14:textId="77777777" w:rsidR="006B1A26" w:rsidRPr="00802110" w:rsidRDefault="006B1A26" w:rsidP="000B31C2">
            <w:pPr>
              <w:spacing w:after="0" w:line="240" w:lineRule="auto"/>
              <w:jc w:val="both"/>
              <w:rPr>
                <w:rFonts w:cs="Times New Roman"/>
                <w:sz w:val="18"/>
                <w:szCs w:val="18"/>
                <w:lang w:val="en-US"/>
              </w:rPr>
            </w:pPr>
          </w:p>
        </w:tc>
        <w:tc>
          <w:tcPr>
            <w:tcW w:w="888" w:type="pct"/>
            <w:tcBorders>
              <w:bottom w:val="nil"/>
            </w:tcBorders>
          </w:tcPr>
          <w:p w14:paraId="2014B9C0" w14:textId="77777777" w:rsidR="006B1A26" w:rsidRPr="00802110" w:rsidRDefault="006B1A26" w:rsidP="000B31C2">
            <w:pPr>
              <w:spacing w:after="0" w:line="240" w:lineRule="auto"/>
              <w:jc w:val="both"/>
              <w:rPr>
                <w:rFonts w:cs="Times New Roman"/>
                <w:sz w:val="18"/>
                <w:szCs w:val="18"/>
                <w:lang w:val="en-US"/>
              </w:rPr>
            </w:pPr>
          </w:p>
        </w:tc>
      </w:tr>
      <w:tr w:rsidR="006B1A26" w:rsidRPr="00802110" w14:paraId="1F19E0A1" w14:textId="77777777" w:rsidTr="000B31C2">
        <w:trPr>
          <w:trHeight w:val="298"/>
        </w:trPr>
        <w:tc>
          <w:tcPr>
            <w:tcW w:w="1020" w:type="pct"/>
            <w:tcBorders>
              <w:top w:val="nil"/>
              <w:bottom w:val="nil"/>
            </w:tcBorders>
            <w:shd w:val="clear" w:color="auto" w:fill="auto"/>
            <w:noWrap/>
            <w:vAlign w:val="bottom"/>
          </w:tcPr>
          <w:p w14:paraId="25303628"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proofErr w:type="spellStart"/>
            <w:r w:rsidRPr="00802110">
              <w:rPr>
                <w:rFonts w:eastAsia="Times New Roman" w:cs="Times New Roman"/>
                <w:sz w:val="18"/>
                <w:szCs w:val="16"/>
                <w:lang w:val="en-US" w:eastAsia="en-GB"/>
              </w:rPr>
              <w:t>Clopidogrel</w:t>
            </w:r>
            <w:proofErr w:type="spellEnd"/>
          </w:p>
        </w:tc>
        <w:tc>
          <w:tcPr>
            <w:tcW w:w="431" w:type="pct"/>
            <w:tcBorders>
              <w:top w:val="nil"/>
              <w:bottom w:val="nil"/>
            </w:tcBorders>
            <w:shd w:val="clear" w:color="auto" w:fill="auto"/>
            <w:vAlign w:val="bottom"/>
          </w:tcPr>
          <w:p w14:paraId="459A703A"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50D036CA"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211,791 (83.9)</w:t>
            </w:r>
          </w:p>
        </w:tc>
        <w:tc>
          <w:tcPr>
            <w:tcW w:w="887" w:type="pct"/>
            <w:tcBorders>
              <w:top w:val="nil"/>
              <w:bottom w:val="nil"/>
            </w:tcBorders>
            <w:shd w:val="clear" w:color="auto" w:fill="auto"/>
            <w:noWrap/>
            <w:vAlign w:val="bottom"/>
          </w:tcPr>
          <w:p w14:paraId="5ED2B56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90,273 (89.9)</w:t>
            </w:r>
          </w:p>
        </w:tc>
        <w:tc>
          <w:tcPr>
            <w:tcW w:w="887" w:type="pct"/>
            <w:tcBorders>
              <w:top w:val="nil"/>
              <w:bottom w:val="nil"/>
            </w:tcBorders>
            <w:shd w:val="clear" w:color="auto" w:fill="auto"/>
            <w:noWrap/>
            <w:vAlign w:val="bottom"/>
          </w:tcPr>
          <w:p w14:paraId="548712D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115,162 (79.8)</w:t>
            </w:r>
          </w:p>
        </w:tc>
        <w:tc>
          <w:tcPr>
            <w:tcW w:w="888" w:type="pct"/>
            <w:tcBorders>
              <w:top w:val="nil"/>
              <w:bottom w:val="nil"/>
            </w:tcBorders>
            <w:vAlign w:val="bottom"/>
          </w:tcPr>
          <w:p w14:paraId="5CEA2EF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6,356 (80.9)</w:t>
            </w:r>
          </w:p>
        </w:tc>
      </w:tr>
      <w:tr w:rsidR="006B1A26" w:rsidRPr="00802110" w14:paraId="76ABD993" w14:textId="77777777" w:rsidTr="000B31C2">
        <w:trPr>
          <w:trHeight w:val="298"/>
        </w:trPr>
        <w:tc>
          <w:tcPr>
            <w:tcW w:w="1020" w:type="pct"/>
            <w:tcBorders>
              <w:top w:val="nil"/>
              <w:bottom w:val="nil"/>
            </w:tcBorders>
            <w:shd w:val="clear" w:color="auto" w:fill="auto"/>
            <w:noWrap/>
            <w:vAlign w:val="bottom"/>
          </w:tcPr>
          <w:p w14:paraId="3ECB3ADC"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proofErr w:type="spellStart"/>
            <w:r w:rsidRPr="00802110">
              <w:rPr>
                <w:rFonts w:eastAsia="Times New Roman" w:cs="Times New Roman"/>
                <w:sz w:val="18"/>
                <w:szCs w:val="16"/>
                <w:lang w:val="en-US" w:eastAsia="en-GB"/>
              </w:rPr>
              <w:t>Prasugrel</w:t>
            </w:r>
            <w:proofErr w:type="spellEnd"/>
          </w:p>
        </w:tc>
        <w:tc>
          <w:tcPr>
            <w:tcW w:w="431" w:type="pct"/>
            <w:tcBorders>
              <w:top w:val="nil"/>
              <w:bottom w:val="nil"/>
            </w:tcBorders>
            <w:shd w:val="clear" w:color="auto" w:fill="auto"/>
            <w:vAlign w:val="bottom"/>
          </w:tcPr>
          <w:p w14:paraId="159DD082"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6254C2B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19,492 (7.7)</w:t>
            </w:r>
          </w:p>
        </w:tc>
        <w:tc>
          <w:tcPr>
            <w:tcW w:w="887" w:type="pct"/>
            <w:tcBorders>
              <w:top w:val="nil"/>
              <w:bottom w:val="nil"/>
            </w:tcBorders>
            <w:shd w:val="clear" w:color="auto" w:fill="auto"/>
            <w:noWrap/>
            <w:vAlign w:val="bottom"/>
          </w:tcPr>
          <w:p w14:paraId="68C00A14"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5,259 (5.2)</w:t>
            </w:r>
          </w:p>
        </w:tc>
        <w:tc>
          <w:tcPr>
            <w:tcW w:w="887" w:type="pct"/>
            <w:tcBorders>
              <w:top w:val="nil"/>
              <w:bottom w:val="nil"/>
            </w:tcBorders>
            <w:shd w:val="clear" w:color="auto" w:fill="auto"/>
            <w:noWrap/>
            <w:vAlign w:val="bottom"/>
          </w:tcPr>
          <w:p w14:paraId="2A4F824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13,504 (9.4)</w:t>
            </w:r>
          </w:p>
        </w:tc>
        <w:tc>
          <w:tcPr>
            <w:tcW w:w="888" w:type="pct"/>
            <w:tcBorders>
              <w:top w:val="nil"/>
              <w:bottom w:val="nil"/>
            </w:tcBorders>
            <w:vAlign w:val="bottom"/>
          </w:tcPr>
          <w:p w14:paraId="4746801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729 (9.3)</w:t>
            </w:r>
          </w:p>
        </w:tc>
      </w:tr>
      <w:tr w:rsidR="006B1A26" w:rsidRPr="00802110" w14:paraId="1BDB3D81" w14:textId="77777777" w:rsidTr="000B31C2">
        <w:trPr>
          <w:trHeight w:val="298"/>
        </w:trPr>
        <w:tc>
          <w:tcPr>
            <w:tcW w:w="1020" w:type="pct"/>
            <w:tcBorders>
              <w:top w:val="nil"/>
              <w:bottom w:val="nil"/>
            </w:tcBorders>
            <w:shd w:val="clear" w:color="auto" w:fill="auto"/>
            <w:noWrap/>
            <w:vAlign w:val="bottom"/>
          </w:tcPr>
          <w:p w14:paraId="39C6CE98"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proofErr w:type="spellStart"/>
            <w:r w:rsidRPr="00802110">
              <w:rPr>
                <w:rFonts w:eastAsia="Times New Roman" w:cs="Times New Roman"/>
                <w:sz w:val="18"/>
                <w:szCs w:val="16"/>
                <w:lang w:val="en-US" w:eastAsia="en-GB"/>
              </w:rPr>
              <w:t>Ticagrelor</w:t>
            </w:r>
            <w:proofErr w:type="spellEnd"/>
          </w:p>
        </w:tc>
        <w:tc>
          <w:tcPr>
            <w:tcW w:w="431" w:type="pct"/>
            <w:tcBorders>
              <w:top w:val="nil"/>
              <w:bottom w:val="nil"/>
            </w:tcBorders>
            <w:shd w:val="clear" w:color="auto" w:fill="auto"/>
            <w:vAlign w:val="bottom"/>
          </w:tcPr>
          <w:p w14:paraId="1AF0702B"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bottom w:val="nil"/>
            </w:tcBorders>
            <w:shd w:val="clear" w:color="auto" w:fill="auto"/>
            <w:noWrap/>
            <w:vAlign w:val="bottom"/>
          </w:tcPr>
          <w:p w14:paraId="150BD806"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20,607 (8.2)</w:t>
            </w:r>
          </w:p>
        </w:tc>
        <w:tc>
          <w:tcPr>
            <w:tcW w:w="887" w:type="pct"/>
            <w:tcBorders>
              <w:top w:val="nil"/>
              <w:bottom w:val="nil"/>
            </w:tcBorders>
            <w:shd w:val="clear" w:color="auto" w:fill="auto"/>
            <w:noWrap/>
            <w:vAlign w:val="bottom"/>
          </w:tcPr>
          <w:p w14:paraId="026B0CB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4,600 (4.6)</w:t>
            </w:r>
          </w:p>
        </w:tc>
        <w:tc>
          <w:tcPr>
            <w:tcW w:w="887" w:type="pct"/>
            <w:tcBorders>
              <w:top w:val="nil"/>
              <w:bottom w:val="nil"/>
            </w:tcBorders>
            <w:shd w:val="clear" w:color="auto" w:fill="auto"/>
            <w:noWrap/>
            <w:vAlign w:val="bottom"/>
          </w:tcPr>
          <w:p w14:paraId="5FD3743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15,254 (10.6)</w:t>
            </w:r>
          </w:p>
        </w:tc>
        <w:tc>
          <w:tcPr>
            <w:tcW w:w="888" w:type="pct"/>
            <w:tcBorders>
              <w:top w:val="nil"/>
              <w:bottom w:val="nil"/>
            </w:tcBorders>
            <w:vAlign w:val="bottom"/>
          </w:tcPr>
          <w:p w14:paraId="4E1F250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753 (9.6)</w:t>
            </w:r>
          </w:p>
        </w:tc>
      </w:tr>
      <w:tr w:rsidR="006B1A26" w:rsidRPr="00802110" w14:paraId="7F3DCDE0" w14:textId="77777777" w:rsidTr="000B31C2">
        <w:trPr>
          <w:trHeight w:val="298"/>
        </w:trPr>
        <w:tc>
          <w:tcPr>
            <w:tcW w:w="1020" w:type="pct"/>
            <w:tcBorders>
              <w:top w:val="nil"/>
            </w:tcBorders>
            <w:shd w:val="clear" w:color="auto" w:fill="auto"/>
            <w:noWrap/>
            <w:vAlign w:val="bottom"/>
          </w:tcPr>
          <w:p w14:paraId="44D342CC" w14:textId="77777777" w:rsidR="006B1A26" w:rsidRPr="00802110" w:rsidRDefault="006B1A26" w:rsidP="000B31C2">
            <w:pPr>
              <w:spacing w:after="0" w:line="240" w:lineRule="auto"/>
              <w:ind w:firstLine="169"/>
              <w:jc w:val="both"/>
              <w:rPr>
                <w:rFonts w:eastAsia="Times New Roman" w:cs="Times New Roman"/>
                <w:sz w:val="18"/>
                <w:szCs w:val="16"/>
                <w:lang w:val="en-US" w:eastAsia="en-GB"/>
              </w:rPr>
            </w:pPr>
            <w:proofErr w:type="spellStart"/>
            <w:r w:rsidRPr="00802110">
              <w:rPr>
                <w:rFonts w:eastAsia="Times New Roman" w:cs="Times New Roman"/>
                <w:sz w:val="18"/>
                <w:szCs w:val="16"/>
                <w:lang w:val="en-US" w:eastAsia="en-GB"/>
              </w:rPr>
              <w:t>Ticlopidine</w:t>
            </w:r>
            <w:proofErr w:type="spellEnd"/>
          </w:p>
        </w:tc>
        <w:tc>
          <w:tcPr>
            <w:tcW w:w="431" w:type="pct"/>
            <w:tcBorders>
              <w:top w:val="nil"/>
            </w:tcBorders>
            <w:shd w:val="clear" w:color="auto" w:fill="auto"/>
            <w:vAlign w:val="bottom"/>
          </w:tcPr>
          <w:p w14:paraId="77B66A24" w14:textId="77777777" w:rsidR="006B1A26" w:rsidRPr="00802110" w:rsidRDefault="006B1A26" w:rsidP="000B31C2">
            <w:pPr>
              <w:spacing w:after="0" w:line="240" w:lineRule="auto"/>
              <w:jc w:val="both"/>
              <w:rPr>
                <w:rFonts w:cs="Times New Roman"/>
                <w:sz w:val="18"/>
                <w:szCs w:val="18"/>
                <w:lang w:val="en-US"/>
              </w:rPr>
            </w:pPr>
          </w:p>
        </w:tc>
        <w:tc>
          <w:tcPr>
            <w:tcW w:w="887" w:type="pct"/>
            <w:tcBorders>
              <w:top w:val="nil"/>
            </w:tcBorders>
            <w:shd w:val="clear" w:color="auto" w:fill="auto"/>
            <w:noWrap/>
            <w:vAlign w:val="bottom"/>
          </w:tcPr>
          <w:p w14:paraId="2C12E5B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666 (0.3)</w:t>
            </w:r>
          </w:p>
        </w:tc>
        <w:tc>
          <w:tcPr>
            <w:tcW w:w="887" w:type="pct"/>
            <w:tcBorders>
              <w:top w:val="nil"/>
            </w:tcBorders>
            <w:shd w:val="clear" w:color="auto" w:fill="auto"/>
            <w:noWrap/>
            <w:vAlign w:val="bottom"/>
          </w:tcPr>
          <w:p w14:paraId="6C0329B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264 (0.3)</w:t>
            </w:r>
          </w:p>
        </w:tc>
        <w:tc>
          <w:tcPr>
            <w:tcW w:w="887" w:type="pct"/>
            <w:tcBorders>
              <w:top w:val="nil"/>
            </w:tcBorders>
            <w:shd w:val="clear" w:color="auto" w:fill="auto"/>
            <w:noWrap/>
            <w:vAlign w:val="bottom"/>
          </w:tcPr>
          <w:p w14:paraId="50635C7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387 (0.3)</w:t>
            </w:r>
          </w:p>
        </w:tc>
        <w:tc>
          <w:tcPr>
            <w:tcW w:w="888" w:type="pct"/>
            <w:tcBorders>
              <w:top w:val="nil"/>
            </w:tcBorders>
            <w:vAlign w:val="bottom"/>
          </w:tcPr>
          <w:p w14:paraId="0EDE3FAF"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15 (0.2)</w:t>
            </w:r>
          </w:p>
        </w:tc>
      </w:tr>
      <w:tr w:rsidR="006B1A26" w:rsidRPr="00802110" w14:paraId="38F1DCA2" w14:textId="77777777" w:rsidTr="000B31C2">
        <w:trPr>
          <w:trHeight w:val="298"/>
        </w:trPr>
        <w:tc>
          <w:tcPr>
            <w:tcW w:w="1020" w:type="pct"/>
            <w:shd w:val="clear" w:color="auto" w:fill="auto"/>
            <w:noWrap/>
            <w:vAlign w:val="bottom"/>
            <w:hideMark/>
          </w:tcPr>
          <w:p w14:paraId="010FF826"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Warfarin, n (%)</w:t>
            </w:r>
          </w:p>
        </w:tc>
        <w:tc>
          <w:tcPr>
            <w:tcW w:w="431" w:type="pct"/>
            <w:shd w:val="clear" w:color="auto" w:fill="auto"/>
            <w:vAlign w:val="bottom"/>
          </w:tcPr>
          <w:p w14:paraId="5CAF8153"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95.2</w:t>
            </w:r>
          </w:p>
        </w:tc>
        <w:tc>
          <w:tcPr>
            <w:tcW w:w="887" w:type="pct"/>
            <w:shd w:val="clear" w:color="auto" w:fill="auto"/>
            <w:noWrap/>
            <w:vAlign w:val="bottom"/>
          </w:tcPr>
          <w:p w14:paraId="54013DD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3,429 (1.1)</w:t>
            </w:r>
          </w:p>
        </w:tc>
        <w:tc>
          <w:tcPr>
            <w:tcW w:w="887" w:type="pct"/>
            <w:shd w:val="clear" w:color="auto" w:fill="auto"/>
            <w:noWrap/>
            <w:vAlign w:val="bottom"/>
          </w:tcPr>
          <w:p w14:paraId="4EAE73F7"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1,196 (1.0)</w:t>
            </w:r>
          </w:p>
        </w:tc>
        <w:tc>
          <w:tcPr>
            <w:tcW w:w="887" w:type="pct"/>
            <w:shd w:val="clear" w:color="auto" w:fill="auto"/>
            <w:noWrap/>
            <w:vAlign w:val="bottom"/>
          </w:tcPr>
          <w:p w14:paraId="15A3A52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2,146 (1.2)</w:t>
            </w:r>
          </w:p>
        </w:tc>
        <w:tc>
          <w:tcPr>
            <w:tcW w:w="888" w:type="pct"/>
            <w:vAlign w:val="bottom"/>
          </w:tcPr>
          <w:p w14:paraId="420445A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87 (0.9)</w:t>
            </w:r>
          </w:p>
        </w:tc>
      </w:tr>
      <w:tr w:rsidR="006B1A26" w:rsidRPr="00802110" w14:paraId="0960C3C6" w14:textId="77777777" w:rsidTr="000B31C2">
        <w:trPr>
          <w:trHeight w:val="298"/>
        </w:trPr>
        <w:tc>
          <w:tcPr>
            <w:tcW w:w="1020" w:type="pct"/>
            <w:shd w:val="clear" w:color="auto" w:fill="auto"/>
            <w:noWrap/>
            <w:vAlign w:val="bottom"/>
            <w:hideMark/>
          </w:tcPr>
          <w:p w14:paraId="31AA0413" w14:textId="77777777" w:rsidR="006B1A26" w:rsidRPr="00802110" w:rsidRDefault="006B1A26" w:rsidP="000B31C2">
            <w:pPr>
              <w:spacing w:after="0" w:line="240" w:lineRule="auto"/>
              <w:jc w:val="both"/>
              <w:rPr>
                <w:rFonts w:eastAsia="Times New Roman" w:cs="Times New Roman"/>
                <w:sz w:val="18"/>
                <w:szCs w:val="16"/>
                <w:lang w:val="en-US" w:eastAsia="en-GB"/>
              </w:rPr>
            </w:pPr>
            <w:proofErr w:type="spellStart"/>
            <w:r w:rsidRPr="00802110">
              <w:rPr>
                <w:rFonts w:eastAsia="Times New Roman" w:cs="Times New Roman"/>
                <w:sz w:val="18"/>
                <w:szCs w:val="16"/>
                <w:lang w:val="en-US" w:eastAsia="en-GB"/>
              </w:rPr>
              <w:t>Bivalirudin</w:t>
            </w:r>
            <w:proofErr w:type="spellEnd"/>
            <w:r w:rsidRPr="00802110">
              <w:rPr>
                <w:rFonts w:eastAsia="Times New Roman" w:cs="Times New Roman"/>
                <w:sz w:val="18"/>
                <w:szCs w:val="16"/>
                <w:lang w:val="en-US" w:eastAsia="en-GB"/>
              </w:rPr>
              <w:t>, n (%)</w:t>
            </w:r>
          </w:p>
        </w:tc>
        <w:tc>
          <w:tcPr>
            <w:tcW w:w="431" w:type="pct"/>
            <w:shd w:val="clear" w:color="auto" w:fill="auto"/>
            <w:vAlign w:val="bottom"/>
          </w:tcPr>
          <w:p w14:paraId="626B22D8"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95.2</w:t>
            </w:r>
          </w:p>
        </w:tc>
        <w:tc>
          <w:tcPr>
            <w:tcW w:w="887" w:type="pct"/>
            <w:shd w:val="clear" w:color="auto" w:fill="auto"/>
            <w:noWrap/>
            <w:vAlign w:val="bottom"/>
          </w:tcPr>
          <w:p w14:paraId="43249F6C"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14,702 (4.8)</w:t>
            </w:r>
          </w:p>
        </w:tc>
        <w:tc>
          <w:tcPr>
            <w:tcW w:w="887" w:type="pct"/>
            <w:shd w:val="clear" w:color="auto" w:fill="auto"/>
            <w:noWrap/>
            <w:vAlign w:val="bottom"/>
          </w:tcPr>
          <w:p w14:paraId="6F04BBBD"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4,313 (3.4)</w:t>
            </w:r>
          </w:p>
        </w:tc>
        <w:tc>
          <w:tcPr>
            <w:tcW w:w="887" w:type="pct"/>
            <w:shd w:val="clear" w:color="auto" w:fill="auto"/>
            <w:noWrap/>
            <w:vAlign w:val="bottom"/>
          </w:tcPr>
          <w:p w14:paraId="23A322C5"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9,896 (5.7)</w:t>
            </w:r>
          </w:p>
        </w:tc>
        <w:tc>
          <w:tcPr>
            <w:tcW w:w="888" w:type="pct"/>
            <w:vAlign w:val="bottom"/>
          </w:tcPr>
          <w:p w14:paraId="4479A2A1"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493 (5.4)</w:t>
            </w:r>
          </w:p>
        </w:tc>
      </w:tr>
      <w:tr w:rsidR="006B1A26" w:rsidRPr="00802110" w14:paraId="51DF3C4A" w14:textId="77777777" w:rsidTr="000B31C2">
        <w:trPr>
          <w:trHeight w:val="298"/>
        </w:trPr>
        <w:tc>
          <w:tcPr>
            <w:tcW w:w="1020" w:type="pct"/>
            <w:shd w:val="clear" w:color="auto" w:fill="auto"/>
            <w:noWrap/>
            <w:vAlign w:val="bottom"/>
            <w:hideMark/>
          </w:tcPr>
          <w:p w14:paraId="604328C4" w14:textId="77777777" w:rsidR="006B1A26" w:rsidRPr="00802110" w:rsidRDefault="006B1A26" w:rsidP="000B31C2">
            <w:pPr>
              <w:spacing w:after="0" w:line="240" w:lineRule="auto"/>
              <w:jc w:val="both"/>
              <w:rPr>
                <w:rFonts w:eastAsia="Times New Roman" w:cs="Times New Roman"/>
                <w:sz w:val="18"/>
                <w:szCs w:val="16"/>
                <w:lang w:val="en-US" w:eastAsia="en-GB"/>
              </w:rPr>
            </w:pPr>
            <w:r w:rsidRPr="00802110">
              <w:rPr>
                <w:rFonts w:eastAsia="Times New Roman" w:cs="Times New Roman"/>
                <w:sz w:val="18"/>
                <w:szCs w:val="16"/>
                <w:lang w:val="en-US" w:eastAsia="en-GB"/>
              </w:rPr>
              <w:t xml:space="preserve">GP </w:t>
            </w:r>
            <w:proofErr w:type="spellStart"/>
            <w:r w:rsidRPr="00802110">
              <w:rPr>
                <w:rFonts w:eastAsia="Times New Roman" w:cs="Times New Roman"/>
                <w:sz w:val="18"/>
                <w:szCs w:val="16"/>
                <w:lang w:val="en-US" w:eastAsia="en-GB"/>
              </w:rPr>
              <w:t>IIb</w:t>
            </w:r>
            <w:proofErr w:type="spellEnd"/>
            <w:r w:rsidRPr="00802110">
              <w:rPr>
                <w:rFonts w:eastAsia="Times New Roman" w:cs="Times New Roman"/>
                <w:sz w:val="18"/>
                <w:szCs w:val="16"/>
                <w:lang w:val="en-US" w:eastAsia="en-GB"/>
              </w:rPr>
              <w:t>/</w:t>
            </w:r>
            <w:proofErr w:type="spellStart"/>
            <w:r w:rsidRPr="00802110">
              <w:rPr>
                <w:rFonts w:eastAsia="Times New Roman" w:cs="Times New Roman"/>
                <w:sz w:val="18"/>
                <w:szCs w:val="16"/>
                <w:lang w:val="en-US" w:eastAsia="en-GB"/>
              </w:rPr>
              <w:t>IIIa</w:t>
            </w:r>
            <w:proofErr w:type="spellEnd"/>
            <w:r w:rsidRPr="00802110">
              <w:rPr>
                <w:rFonts w:eastAsia="Times New Roman" w:cs="Times New Roman"/>
                <w:sz w:val="18"/>
                <w:szCs w:val="16"/>
                <w:lang w:val="en-US" w:eastAsia="en-GB"/>
              </w:rPr>
              <w:t>, n (%)</w:t>
            </w:r>
          </w:p>
        </w:tc>
        <w:tc>
          <w:tcPr>
            <w:tcW w:w="431" w:type="pct"/>
            <w:shd w:val="clear" w:color="auto" w:fill="auto"/>
            <w:vAlign w:val="bottom"/>
          </w:tcPr>
          <w:p w14:paraId="0B7FDCF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95.6</w:t>
            </w:r>
          </w:p>
        </w:tc>
        <w:tc>
          <w:tcPr>
            <w:tcW w:w="887" w:type="pct"/>
            <w:shd w:val="clear" w:color="auto" w:fill="auto"/>
            <w:noWrap/>
            <w:vAlign w:val="bottom"/>
          </w:tcPr>
          <w:p w14:paraId="434DC46E"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 xml:space="preserve"> 65,873 (21.3)</w:t>
            </w:r>
          </w:p>
        </w:tc>
        <w:tc>
          <w:tcPr>
            <w:tcW w:w="887" w:type="pct"/>
            <w:shd w:val="clear" w:color="auto" w:fill="auto"/>
            <w:noWrap/>
            <w:vAlign w:val="bottom"/>
          </w:tcPr>
          <w:p w14:paraId="197586BB"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25,073 (20.3)</w:t>
            </w:r>
          </w:p>
        </w:tc>
        <w:tc>
          <w:tcPr>
            <w:tcW w:w="887" w:type="pct"/>
            <w:shd w:val="clear" w:color="auto" w:fill="auto"/>
            <w:noWrap/>
            <w:vAlign w:val="bottom"/>
          </w:tcPr>
          <w:p w14:paraId="4CBE7472"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39,049 (22.1)</w:t>
            </w:r>
          </w:p>
        </w:tc>
        <w:tc>
          <w:tcPr>
            <w:tcW w:w="888" w:type="pct"/>
            <w:vAlign w:val="bottom"/>
          </w:tcPr>
          <w:p w14:paraId="41862250" w14:textId="77777777" w:rsidR="006B1A26" w:rsidRPr="00802110" w:rsidRDefault="006B1A26" w:rsidP="000B31C2">
            <w:pPr>
              <w:spacing w:after="0" w:line="240" w:lineRule="auto"/>
              <w:jc w:val="both"/>
              <w:rPr>
                <w:rFonts w:cs="Times New Roman"/>
                <w:sz w:val="18"/>
                <w:szCs w:val="18"/>
                <w:lang w:val="en-US"/>
              </w:rPr>
            </w:pPr>
            <w:r w:rsidRPr="00802110">
              <w:rPr>
                <w:rFonts w:cs="Times New Roman"/>
                <w:sz w:val="18"/>
                <w:szCs w:val="18"/>
                <w:lang w:val="en-US"/>
              </w:rPr>
              <w:t>1,751 (19.0)</w:t>
            </w:r>
          </w:p>
        </w:tc>
      </w:tr>
    </w:tbl>
    <w:p w14:paraId="7C18CBEE" w14:textId="77777777" w:rsidR="006B1A26" w:rsidRPr="00802110" w:rsidRDefault="006B1A26" w:rsidP="006B1A26">
      <w:pPr>
        <w:pStyle w:val="Footnotes"/>
        <w:spacing w:after="0"/>
        <w:jc w:val="both"/>
        <w:rPr>
          <w:rFonts w:cs="Times New Roman"/>
          <w:lang w:val="en-US"/>
        </w:rPr>
      </w:pPr>
      <w:r w:rsidRPr="00802110">
        <w:rPr>
          <w:rFonts w:cs="Times New Roman"/>
          <w:lang w:val="en-US"/>
        </w:rPr>
        <w:t xml:space="preserve">CP, cardio-pulmonary support; CVA, cerebrovascular accident; GP, glycoprotein; HC, </w:t>
      </w:r>
      <w:r>
        <w:rPr>
          <w:rFonts w:cs="Times New Roman"/>
          <w:lang w:val="en-US"/>
        </w:rPr>
        <w:t>hyper</w:t>
      </w:r>
      <w:r w:rsidRPr="00802110">
        <w:rPr>
          <w:rFonts w:cs="Times New Roman"/>
          <w:lang w:val="en-US"/>
        </w:rPr>
        <w:t xml:space="preserve">cholesterolemia; IABP, intra-aortic balloon pump; LVEF, left-ventricular ejection fraction; MI, myocardial infarction; PVD, peripheral vascular disease; VHD, </w:t>
      </w:r>
      <w:proofErr w:type="spellStart"/>
      <w:r w:rsidRPr="00802110">
        <w:rPr>
          <w:rFonts w:cs="Times New Roman"/>
          <w:lang w:val="en-US"/>
        </w:rPr>
        <w:t>valvular</w:t>
      </w:r>
      <w:proofErr w:type="spellEnd"/>
      <w:r w:rsidRPr="00802110">
        <w:rPr>
          <w:rFonts w:cs="Times New Roman"/>
          <w:lang w:val="en-US"/>
        </w:rPr>
        <w:t xml:space="preserve"> heart disease.</w:t>
      </w:r>
    </w:p>
    <w:p w14:paraId="5E545CA0" w14:textId="77777777" w:rsidR="006B1A26" w:rsidRPr="00802110" w:rsidRDefault="006B1A26" w:rsidP="006B1A26">
      <w:pPr>
        <w:spacing w:after="0" w:line="240" w:lineRule="auto"/>
        <w:jc w:val="both"/>
        <w:rPr>
          <w:rFonts w:cs="Times New Roman"/>
          <w:lang w:val="en-US"/>
        </w:rPr>
      </w:pPr>
    </w:p>
    <w:p w14:paraId="65724701" w14:textId="77777777" w:rsidR="006B1A26" w:rsidRPr="00802110" w:rsidRDefault="006B1A26" w:rsidP="006B1A26">
      <w:pPr>
        <w:spacing w:line="240" w:lineRule="auto"/>
        <w:rPr>
          <w:rFonts w:cs="Times New Roman"/>
          <w:b/>
          <w:iCs/>
          <w:sz w:val="20"/>
          <w:szCs w:val="18"/>
          <w:lang w:val="en-US"/>
        </w:rPr>
      </w:pPr>
      <w:r w:rsidRPr="00802110">
        <w:rPr>
          <w:rFonts w:cs="Times New Roman"/>
          <w:lang w:val="en-US"/>
        </w:rPr>
        <w:br w:type="page"/>
      </w:r>
    </w:p>
    <w:p w14:paraId="6C1AEC3E" w14:textId="77777777" w:rsidR="006B1A26" w:rsidRPr="00802110" w:rsidRDefault="006B1A26" w:rsidP="006B1A26">
      <w:pPr>
        <w:pStyle w:val="Caption"/>
        <w:jc w:val="both"/>
        <w:rPr>
          <w:rFonts w:cs="Times New Roman"/>
          <w:lang w:val="en-US"/>
        </w:rPr>
      </w:pPr>
      <w:r w:rsidRPr="00802110">
        <w:rPr>
          <w:rFonts w:cs="Times New Roman"/>
          <w:lang w:val="en-US"/>
        </w:rPr>
        <w:lastRenderedPageBreak/>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4</w:t>
      </w:r>
      <w:r w:rsidRPr="00802110">
        <w:rPr>
          <w:rFonts w:cs="Times New Roman"/>
          <w:noProof/>
          <w:lang w:val="en-US"/>
        </w:rPr>
        <w:fldChar w:fldCharType="end"/>
      </w:r>
      <w:r w:rsidRPr="00802110">
        <w:rPr>
          <w:rFonts w:cs="Times New Roman"/>
          <w:lang w:val="en-US"/>
        </w:rPr>
        <w:t>: Complication data used in PSM economic model sensitivity analyses</w:t>
      </w:r>
    </w:p>
    <w:tbl>
      <w:tblPr>
        <w:tblStyle w:val="TableGrid"/>
        <w:tblW w:w="0" w:type="auto"/>
        <w:tblLook w:val="04A0" w:firstRow="1" w:lastRow="0" w:firstColumn="1" w:lastColumn="0" w:noHBand="0" w:noVBand="1"/>
      </w:tblPr>
      <w:tblGrid>
        <w:gridCol w:w="2099"/>
        <w:gridCol w:w="1144"/>
        <w:gridCol w:w="1144"/>
        <w:gridCol w:w="1155"/>
        <w:gridCol w:w="1155"/>
        <w:gridCol w:w="1142"/>
        <w:gridCol w:w="1145"/>
      </w:tblGrid>
      <w:tr w:rsidR="006B1A26" w:rsidRPr="00802110" w14:paraId="2C31D62A" w14:textId="77777777" w:rsidTr="000B31C2">
        <w:trPr>
          <w:trHeight w:val="634"/>
        </w:trPr>
        <w:tc>
          <w:tcPr>
            <w:tcW w:w="2099" w:type="dxa"/>
            <w:vMerge w:val="restart"/>
            <w:shd w:val="clear" w:color="auto" w:fill="auto"/>
          </w:tcPr>
          <w:p w14:paraId="5FE60287"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Indication</w:t>
            </w:r>
          </w:p>
        </w:tc>
        <w:tc>
          <w:tcPr>
            <w:tcW w:w="2288" w:type="dxa"/>
            <w:gridSpan w:val="2"/>
            <w:shd w:val="clear" w:color="auto" w:fill="auto"/>
          </w:tcPr>
          <w:p w14:paraId="15FBE690"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Rate of bleeding</w:t>
            </w:r>
            <w:r w:rsidRPr="00802110">
              <w:rPr>
                <w:rFonts w:ascii="Times New Roman" w:hAnsi="Times New Roman" w:cs="Times New Roman"/>
                <w:vertAlign w:val="superscript"/>
                <w:lang w:val="en-US"/>
              </w:rPr>
              <w:t>†</w:t>
            </w:r>
          </w:p>
        </w:tc>
        <w:tc>
          <w:tcPr>
            <w:tcW w:w="2310" w:type="dxa"/>
            <w:gridSpan w:val="2"/>
            <w:shd w:val="clear" w:color="auto" w:fill="auto"/>
          </w:tcPr>
          <w:p w14:paraId="7BC8DCE7"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Rate of vascular complications</w:t>
            </w:r>
            <w:r w:rsidRPr="00802110">
              <w:rPr>
                <w:rFonts w:ascii="Times New Roman" w:hAnsi="Times New Roman" w:cs="Times New Roman"/>
                <w:vertAlign w:val="superscript"/>
                <w:lang w:val="en-US"/>
              </w:rPr>
              <w:t>†</w:t>
            </w:r>
          </w:p>
        </w:tc>
        <w:tc>
          <w:tcPr>
            <w:tcW w:w="2287" w:type="dxa"/>
            <w:gridSpan w:val="2"/>
            <w:shd w:val="clear" w:color="auto" w:fill="auto"/>
          </w:tcPr>
          <w:p w14:paraId="63CF8BC4"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Rate of MACE</w:t>
            </w:r>
            <w:r w:rsidRPr="00802110">
              <w:rPr>
                <w:rFonts w:ascii="Times New Roman" w:hAnsi="Times New Roman" w:cs="Times New Roman"/>
                <w:vertAlign w:val="superscript"/>
                <w:lang w:val="en-US"/>
              </w:rPr>
              <w:t>†</w:t>
            </w:r>
          </w:p>
        </w:tc>
      </w:tr>
      <w:tr w:rsidR="006B1A26" w:rsidRPr="00802110" w14:paraId="4FDAA502" w14:textId="77777777" w:rsidTr="000B31C2">
        <w:trPr>
          <w:trHeight w:val="402"/>
        </w:trPr>
        <w:tc>
          <w:tcPr>
            <w:tcW w:w="2099" w:type="dxa"/>
            <w:vMerge/>
            <w:shd w:val="clear" w:color="auto" w:fill="auto"/>
          </w:tcPr>
          <w:p w14:paraId="0EF1DBAF" w14:textId="77777777" w:rsidR="006B1A26" w:rsidRPr="00802110" w:rsidRDefault="006B1A26" w:rsidP="000B31C2">
            <w:pPr>
              <w:keepNext/>
              <w:spacing w:line="240" w:lineRule="auto"/>
              <w:jc w:val="both"/>
              <w:rPr>
                <w:rFonts w:ascii="Times New Roman" w:hAnsi="Times New Roman" w:cs="Times New Roman"/>
                <w:b/>
                <w:sz w:val="18"/>
                <w:szCs w:val="18"/>
                <w:lang w:val="en-US"/>
              </w:rPr>
            </w:pPr>
          </w:p>
        </w:tc>
        <w:tc>
          <w:tcPr>
            <w:tcW w:w="1144" w:type="dxa"/>
            <w:shd w:val="clear" w:color="auto" w:fill="auto"/>
          </w:tcPr>
          <w:p w14:paraId="6F85748E"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TRA</w:t>
            </w:r>
          </w:p>
        </w:tc>
        <w:tc>
          <w:tcPr>
            <w:tcW w:w="1144" w:type="dxa"/>
            <w:shd w:val="clear" w:color="auto" w:fill="auto"/>
          </w:tcPr>
          <w:p w14:paraId="6DD55D53"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TFA</w:t>
            </w:r>
          </w:p>
        </w:tc>
        <w:tc>
          <w:tcPr>
            <w:tcW w:w="1155" w:type="dxa"/>
            <w:shd w:val="clear" w:color="auto" w:fill="auto"/>
          </w:tcPr>
          <w:p w14:paraId="2D6A2F2A"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TRA</w:t>
            </w:r>
          </w:p>
        </w:tc>
        <w:tc>
          <w:tcPr>
            <w:tcW w:w="1155" w:type="dxa"/>
            <w:shd w:val="clear" w:color="auto" w:fill="auto"/>
          </w:tcPr>
          <w:p w14:paraId="5DA03B64"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TFA</w:t>
            </w:r>
          </w:p>
        </w:tc>
        <w:tc>
          <w:tcPr>
            <w:tcW w:w="1142" w:type="dxa"/>
            <w:shd w:val="clear" w:color="auto" w:fill="auto"/>
          </w:tcPr>
          <w:p w14:paraId="67136310"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TRA</w:t>
            </w:r>
          </w:p>
        </w:tc>
        <w:tc>
          <w:tcPr>
            <w:tcW w:w="1145" w:type="dxa"/>
            <w:shd w:val="clear" w:color="auto" w:fill="auto"/>
          </w:tcPr>
          <w:p w14:paraId="6DCC40B0" w14:textId="77777777" w:rsidR="006B1A26" w:rsidRPr="00802110" w:rsidRDefault="006B1A26" w:rsidP="000B31C2">
            <w:pPr>
              <w:keepNext/>
              <w:spacing w:line="240" w:lineRule="auto"/>
              <w:jc w:val="both"/>
              <w:rPr>
                <w:rFonts w:ascii="Times New Roman" w:hAnsi="Times New Roman" w:cs="Times New Roman"/>
                <w:b/>
                <w:sz w:val="18"/>
                <w:szCs w:val="18"/>
                <w:lang w:val="en-US"/>
              </w:rPr>
            </w:pPr>
            <w:r w:rsidRPr="00802110">
              <w:rPr>
                <w:rFonts w:ascii="Times New Roman" w:hAnsi="Times New Roman" w:cs="Times New Roman"/>
                <w:b/>
                <w:sz w:val="18"/>
                <w:szCs w:val="18"/>
                <w:lang w:val="en-US"/>
              </w:rPr>
              <w:t>TFA</w:t>
            </w:r>
          </w:p>
        </w:tc>
      </w:tr>
      <w:tr w:rsidR="006B1A26" w:rsidRPr="00802110" w14:paraId="44089DD1" w14:textId="77777777" w:rsidTr="000B31C2">
        <w:trPr>
          <w:trHeight w:val="371"/>
        </w:trPr>
        <w:tc>
          <w:tcPr>
            <w:tcW w:w="2099" w:type="dxa"/>
          </w:tcPr>
          <w:p w14:paraId="11F92E59"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STEMI</w:t>
            </w:r>
          </w:p>
        </w:tc>
        <w:tc>
          <w:tcPr>
            <w:tcW w:w="1144" w:type="dxa"/>
          </w:tcPr>
          <w:p w14:paraId="1F73C009"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0.015</w:t>
            </w:r>
          </w:p>
        </w:tc>
        <w:tc>
          <w:tcPr>
            <w:tcW w:w="1144" w:type="dxa"/>
          </w:tcPr>
          <w:p w14:paraId="369AD97C"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0.029</w:t>
            </w:r>
          </w:p>
        </w:tc>
        <w:tc>
          <w:tcPr>
            <w:tcW w:w="1155" w:type="dxa"/>
          </w:tcPr>
          <w:p w14:paraId="6D963712"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0.003</w:t>
            </w:r>
            <w:r w:rsidRPr="00802110">
              <w:rPr>
                <w:rFonts w:ascii="Times New Roman" w:hAnsi="Times New Roman" w:cs="Times New Roman"/>
                <w:sz w:val="18"/>
                <w:szCs w:val="18"/>
                <w:vertAlign w:val="superscript"/>
                <w:lang w:val="en-US"/>
              </w:rPr>
              <w:t>¶</w:t>
            </w:r>
          </w:p>
        </w:tc>
        <w:tc>
          <w:tcPr>
            <w:tcW w:w="1155" w:type="dxa"/>
          </w:tcPr>
          <w:p w14:paraId="36CBA341"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0.010</w:t>
            </w:r>
            <w:r w:rsidRPr="00802110">
              <w:rPr>
                <w:rFonts w:ascii="Times New Roman" w:hAnsi="Times New Roman" w:cs="Times New Roman"/>
                <w:sz w:val="18"/>
                <w:szCs w:val="18"/>
                <w:vertAlign w:val="superscript"/>
                <w:lang w:val="en-US"/>
              </w:rPr>
              <w:t>¶</w:t>
            </w:r>
          </w:p>
        </w:tc>
        <w:tc>
          <w:tcPr>
            <w:tcW w:w="1142" w:type="dxa"/>
          </w:tcPr>
          <w:p w14:paraId="3D42B5E0"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0.052</w:t>
            </w:r>
          </w:p>
        </w:tc>
        <w:tc>
          <w:tcPr>
            <w:tcW w:w="1145" w:type="dxa"/>
          </w:tcPr>
          <w:p w14:paraId="4348343B"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0.063</w:t>
            </w:r>
          </w:p>
        </w:tc>
      </w:tr>
      <w:tr w:rsidR="006B1A26" w:rsidRPr="00802110" w14:paraId="17E68CEC" w14:textId="77777777" w:rsidTr="000B31C2">
        <w:trPr>
          <w:trHeight w:val="106"/>
        </w:trPr>
        <w:tc>
          <w:tcPr>
            <w:tcW w:w="2099" w:type="dxa"/>
          </w:tcPr>
          <w:p w14:paraId="199B215C"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NSTEMI/unstable</w:t>
            </w:r>
          </w:p>
        </w:tc>
        <w:tc>
          <w:tcPr>
            <w:tcW w:w="1144" w:type="dxa"/>
          </w:tcPr>
          <w:p w14:paraId="6F5B965E"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0.013</w:t>
            </w:r>
          </w:p>
        </w:tc>
        <w:tc>
          <w:tcPr>
            <w:tcW w:w="1144" w:type="dxa"/>
          </w:tcPr>
          <w:p w14:paraId="27A48D16"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0.017</w:t>
            </w:r>
          </w:p>
        </w:tc>
        <w:tc>
          <w:tcPr>
            <w:tcW w:w="1155" w:type="dxa"/>
          </w:tcPr>
          <w:p w14:paraId="6EC53F0F"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0.003</w:t>
            </w:r>
            <w:r w:rsidRPr="00802110">
              <w:rPr>
                <w:rFonts w:ascii="Times New Roman" w:hAnsi="Times New Roman" w:cs="Times New Roman"/>
                <w:sz w:val="18"/>
                <w:szCs w:val="18"/>
                <w:vertAlign w:val="superscript"/>
                <w:lang w:val="en-US"/>
              </w:rPr>
              <w:t>¶</w:t>
            </w:r>
          </w:p>
        </w:tc>
        <w:tc>
          <w:tcPr>
            <w:tcW w:w="1155" w:type="dxa"/>
          </w:tcPr>
          <w:p w14:paraId="201119E3"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0.010</w:t>
            </w:r>
            <w:r w:rsidRPr="00802110">
              <w:rPr>
                <w:rFonts w:ascii="Times New Roman" w:hAnsi="Times New Roman" w:cs="Times New Roman"/>
                <w:sz w:val="18"/>
                <w:szCs w:val="18"/>
                <w:vertAlign w:val="superscript"/>
                <w:lang w:val="en-US"/>
              </w:rPr>
              <w:t>¶</w:t>
            </w:r>
          </w:p>
        </w:tc>
        <w:tc>
          <w:tcPr>
            <w:tcW w:w="1142" w:type="dxa"/>
          </w:tcPr>
          <w:p w14:paraId="4B1AE19F"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0.069</w:t>
            </w:r>
          </w:p>
        </w:tc>
        <w:tc>
          <w:tcPr>
            <w:tcW w:w="1145" w:type="dxa"/>
          </w:tcPr>
          <w:p w14:paraId="614E6787"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0.077</w:t>
            </w:r>
          </w:p>
        </w:tc>
      </w:tr>
      <w:tr w:rsidR="006B1A26" w:rsidRPr="00802110" w14:paraId="35C6C28D" w14:textId="77777777" w:rsidTr="000B31C2">
        <w:trPr>
          <w:trHeight w:val="371"/>
        </w:trPr>
        <w:tc>
          <w:tcPr>
            <w:tcW w:w="2099" w:type="dxa"/>
          </w:tcPr>
          <w:p w14:paraId="02B8FC46"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Elective/stable</w:t>
            </w:r>
          </w:p>
        </w:tc>
        <w:tc>
          <w:tcPr>
            <w:tcW w:w="1144" w:type="dxa"/>
          </w:tcPr>
          <w:p w14:paraId="0DB2C84C"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0.004</w:t>
            </w:r>
          </w:p>
        </w:tc>
        <w:tc>
          <w:tcPr>
            <w:tcW w:w="1144" w:type="dxa"/>
          </w:tcPr>
          <w:p w14:paraId="1EBACE4D"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0.021</w:t>
            </w:r>
          </w:p>
        </w:tc>
        <w:tc>
          <w:tcPr>
            <w:tcW w:w="1155" w:type="dxa"/>
          </w:tcPr>
          <w:p w14:paraId="7F891D69"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0.002</w:t>
            </w:r>
          </w:p>
        </w:tc>
        <w:tc>
          <w:tcPr>
            <w:tcW w:w="1155" w:type="dxa"/>
          </w:tcPr>
          <w:p w14:paraId="4A3A4340"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0.022</w:t>
            </w:r>
          </w:p>
        </w:tc>
        <w:tc>
          <w:tcPr>
            <w:tcW w:w="1142" w:type="dxa"/>
          </w:tcPr>
          <w:p w14:paraId="3832BCB3"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0.028</w:t>
            </w:r>
          </w:p>
        </w:tc>
        <w:tc>
          <w:tcPr>
            <w:tcW w:w="1145" w:type="dxa"/>
          </w:tcPr>
          <w:p w14:paraId="0D7DFFB0" w14:textId="77777777" w:rsidR="006B1A26" w:rsidRPr="00802110" w:rsidRDefault="006B1A26" w:rsidP="000B31C2">
            <w:pPr>
              <w:keepNext/>
              <w:spacing w:line="240" w:lineRule="auto"/>
              <w:jc w:val="both"/>
              <w:rPr>
                <w:rFonts w:ascii="Times New Roman" w:hAnsi="Times New Roman" w:cs="Times New Roman"/>
                <w:sz w:val="18"/>
                <w:szCs w:val="18"/>
                <w:lang w:val="en-US"/>
              </w:rPr>
            </w:pPr>
            <w:r w:rsidRPr="00802110">
              <w:rPr>
                <w:rFonts w:ascii="Times New Roman" w:hAnsi="Times New Roman" w:cs="Times New Roman"/>
                <w:sz w:val="18"/>
                <w:szCs w:val="18"/>
                <w:lang w:val="en-US"/>
              </w:rPr>
              <w:t>0.041</w:t>
            </w:r>
          </w:p>
        </w:tc>
      </w:tr>
    </w:tbl>
    <w:p w14:paraId="25227D3B" w14:textId="77777777" w:rsidR="006B1A26" w:rsidRPr="00802110" w:rsidRDefault="006B1A26" w:rsidP="006B1A26">
      <w:pPr>
        <w:pStyle w:val="Footnotes"/>
        <w:spacing w:after="0"/>
        <w:jc w:val="both"/>
        <w:rPr>
          <w:rFonts w:cs="Times New Roman"/>
          <w:lang w:val="en-US"/>
        </w:rPr>
        <w:sectPr w:rsidR="006B1A26" w:rsidRPr="00802110">
          <w:pgSz w:w="11906" w:h="16838"/>
          <w:pgMar w:top="1440" w:right="1440" w:bottom="1440" w:left="1440" w:header="708" w:footer="708" w:gutter="0"/>
          <w:cols w:space="708"/>
          <w:docGrid w:linePitch="360"/>
        </w:sectPr>
      </w:pPr>
      <w:r w:rsidRPr="00802110">
        <w:rPr>
          <w:rFonts w:cs="Times New Roman"/>
          <w:lang w:val="en-US"/>
        </w:rPr>
        <w:t xml:space="preserve">Abbreviations: MACE, major adverse cardiac events; NSTEMI, non-ST segment elevation myocardial infarction; STEMI, ST segment elevation myocardial infarction; TFA, transfemoral access; TRA, transradial access. </w:t>
      </w:r>
      <w:r w:rsidRPr="00802110">
        <w:rPr>
          <w:rFonts w:cs="Times New Roman"/>
          <w:lang w:val="en-US"/>
        </w:rPr>
        <w:br/>
        <w:t xml:space="preserve">†Source: </w:t>
      </w:r>
      <w:proofErr w:type="spellStart"/>
      <w:r w:rsidRPr="00802110">
        <w:rPr>
          <w:rFonts w:cs="Times New Roman"/>
          <w:lang w:val="en-US"/>
        </w:rPr>
        <w:t>Ferranteet</w:t>
      </w:r>
      <w:proofErr w:type="spellEnd"/>
      <w:r w:rsidRPr="00802110">
        <w:rPr>
          <w:rFonts w:cs="Times New Roman"/>
          <w:lang w:val="en-US"/>
        </w:rPr>
        <w:t xml:space="preserve"> al</w:t>
      </w:r>
      <w:r w:rsidRPr="00802110">
        <w:rPr>
          <w:rFonts w:cs="Times New Roman"/>
          <w:vertAlign w:val="superscript"/>
          <w:lang w:val="en-US"/>
        </w:rPr>
        <w:t>25</w:t>
      </w:r>
      <w:r w:rsidRPr="00802110">
        <w:rPr>
          <w:rFonts w:cs="Times New Roman"/>
          <w:szCs w:val="18"/>
          <w:lang w:val="en-US"/>
        </w:rPr>
        <w:t xml:space="preserve">. </w:t>
      </w:r>
      <w:r w:rsidRPr="00802110">
        <w:rPr>
          <w:rFonts w:cs="Times New Roman"/>
          <w:lang w:val="en-US"/>
        </w:rPr>
        <w:t>¶Vascular complications are reported for patients with acute coronary syndrome (ACS); therefore, the overall ACS rates are assumed to apply to both NSTEMI/unstable patients and STEMI patients.</w:t>
      </w:r>
    </w:p>
    <w:p w14:paraId="372B0A64" w14:textId="77777777" w:rsidR="006B1A26" w:rsidRPr="00802110" w:rsidRDefault="006B1A26" w:rsidP="006B1A26">
      <w:pPr>
        <w:pStyle w:val="Caption"/>
        <w:rPr>
          <w:rFonts w:cs="Times New Roman"/>
          <w:lang w:val="en-US"/>
        </w:rPr>
      </w:pPr>
      <w:r w:rsidRPr="00802110">
        <w:rPr>
          <w:rFonts w:cs="Times New Roman"/>
          <w:lang w:val="en-US"/>
        </w:rPr>
        <w:lastRenderedPageBreak/>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5</w:t>
      </w:r>
      <w:r w:rsidRPr="00802110">
        <w:rPr>
          <w:rFonts w:cs="Times New Roman"/>
          <w:lang w:val="en-US"/>
        </w:rPr>
        <w:fldChar w:fldCharType="end"/>
      </w:r>
      <w:r w:rsidRPr="00802110">
        <w:rPr>
          <w:rFonts w:cs="Times New Roman"/>
          <w:lang w:val="en-US"/>
        </w:rPr>
        <w:t>: Real-world economic model analysis – estimated total costs due to increased radial uptake, per SHA, per year</w:t>
      </w:r>
    </w:p>
    <w:tbl>
      <w:tblPr>
        <w:tblStyle w:val="TableGrid"/>
        <w:tblW w:w="13947" w:type="dxa"/>
        <w:tblLook w:val="04A0" w:firstRow="1" w:lastRow="0" w:firstColumn="1" w:lastColumn="0" w:noHBand="0" w:noVBand="1"/>
      </w:tblPr>
      <w:tblGrid>
        <w:gridCol w:w="2003"/>
        <w:gridCol w:w="2695"/>
        <w:gridCol w:w="2692"/>
        <w:gridCol w:w="2383"/>
        <w:gridCol w:w="2054"/>
        <w:gridCol w:w="2120"/>
      </w:tblGrid>
      <w:tr w:rsidR="006B1A26" w:rsidRPr="00802110" w14:paraId="0C42A313" w14:textId="77777777" w:rsidTr="000B31C2">
        <w:trPr>
          <w:trHeight w:val="900"/>
          <w:tblHeader/>
        </w:trPr>
        <w:tc>
          <w:tcPr>
            <w:tcW w:w="2003" w:type="dxa"/>
            <w:tcBorders>
              <w:bottom w:val="single" w:sz="4" w:space="0" w:color="auto"/>
            </w:tcBorders>
            <w:shd w:val="clear" w:color="auto" w:fill="auto"/>
          </w:tcPr>
          <w:p w14:paraId="093A5C8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Year</w:t>
            </w:r>
          </w:p>
        </w:tc>
        <w:tc>
          <w:tcPr>
            <w:tcW w:w="2695" w:type="dxa"/>
            <w:tcBorders>
              <w:bottom w:val="single" w:sz="4" w:space="0" w:color="auto"/>
            </w:tcBorders>
            <w:shd w:val="clear" w:color="auto" w:fill="auto"/>
          </w:tcPr>
          <w:p w14:paraId="1EFC2B04"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remains constant at 2010 levels</w:t>
            </w:r>
          </w:p>
          <w:p w14:paraId="4B0B03FB"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(A)</w:t>
            </w:r>
          </w:p>
        </w:tc>
        <w:tc>
          <w:tcPr>
            <w:tcW w:w="2692" w:type="dxa"/>
            <w:tcBorders>
              <w:bottom w:val="single" w:sz="4" w:space="0" w:color="auto"/>
            </w:tcBorders>
            <w:shd w:val="clear" w:color="auto" w:fill="auto"/>
          </w:tcPr>
          <w:p w14:paraId="00A491A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based on actual rates between 2010–2014</w:t>
            </w:r>
          </w:p>
          <w:p w14:paraId="447347A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(B)</w:t>
            </w:r>
          </w:p>
        </w:tc>
        <w:tc>
          <w:tcPr>
            <w:tcW w:w="2383" w:type="dxa"/>
            <w:tcBorders>
              <w:bottom w:val="single" w:sz="4" w:space="0" w:color="auto"/>
            </w:tcBorders>
            <w:shd w:val="clear" w:color="auto" w:fill="auto"/>
          </w:tcPr>
          <w:p w14:paraId="1590585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 xml:space="preserve">Transradial uptake based on region with highest </w:t>
            </w:r>
            <w:r>
              <w:rPr>
                <w:rFonts w:ascii="Times New Roman" w:hAnsi="Times New Roman" w:cs="Times New Roman"/>
                <w:b/>
                <w:sz w:val="18"/>
                <w:szCs w:val="18"/>
                <w:lang w:val="en-US"/>
              </w:rPr>
              <w:t>utiliz</w:t>
            </w:r>
            <w:r w:rsidRPr="00802110">
              <w:rPr>
                <w:rFonts w:ascii="Times New Roman" w:hAnsi="Times New Roman" w:cs="Times New Roman"/>
                <w:b/>
                <w:sz w:val="18"/>
                <w:szCs w:val="18"/>
                <w:lang w:val="en-US"/>
              </w:rPr>
              <w:t>ation (North East) between 2010-2014</w:t>
            </w:r>
          </w:p>
          <w:p w14:paraId="5D99C6EA"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(C)</w:t>
            </w:r>
          </w:p>
        </w:tc>
        <w:tc>
          <w:tcPr>
            <w:tcW w:w="2054" w:type="dxa"/>
            <w:tcBorders>
              <w:bottom w:val="single" w:sz="4" w:space="0" w:color="auto"/>
            </w:tcBorders>
            <w:shd w:val="clear" w:color="auto" w:fill="auto"/>
          </w:tcPr>
          <w:p w14:paraId="6F70D98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Events/costs avoided based on actual transradial uptake for 2010-2014 (% change)</w:t>
            </w:r>
          </w:p>
          <w:p w14:paraId="5755AD5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(B – A)</w:t>
            </w:r>
          </w:p>
        </w:tc>
        <w:tc>
          <w:tcPr>
            <w:tcW w:w="2120" w:type="dxa"/>
            <w:tcBorders>
              <w:bottom w:val="single" w:sz="4" w:space="0" w:color="auto"/>
            </w:tcBorders>
            <w:shd w:val="clear" w:color="auto" w:fill="auto"/>
          </w:tcPr>
          <w:p w14:paraId="0CE7BD5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 xml:space="preserve">Additional events/costs avoided with uptake based on region with highest </w:t>
            </w:r>
            <w:r>
              <w:rPr>
                <w:rFonts w:ascii="Times New Roman" w:hAnsi="Times New Roman" w:cs="Times New Roman"/>
                <w:b/>
                <w:sz w:val="18"/>
                <w:szCs w:val="18"/>
                <w:lang w:val="en-US"/>
              </w:rPr>
              <w:t>utiliz</w:t>
            </w:r>
            <w:r w:rsidRPr="00802110">
              <w:rPr>
                <w:rFonts w:ascii="Times New Roman" w:hAnsi="Times New Roman" w:cs="Times New Roman"/>
                <w:b/>
                <w:sz w:val="18"/>
                <w:szCs w:val="18"/>
                <w:lang w:val="en-US"/>
              </w:rPr>
              <w:t>ation (% change)</w:t>
            </w:r>
          </w:p>
          <w:p w14:paraId="3157B18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(C– B)</w:t>
            </w:r>
          </w:p>
        </w:tc>
      </w:tr>
      <w:tr w:rsidR="006B1A26" w:rsidRPr="00802110" w14:paraId="187D756B" w14:textId="77777777" w:rsidTr="000B31C2">
        <w:trPr>
          <w:trHeight w:val="388"/>
        </w:trPr>
        <w:tc>
          <w:tcPr>
            <w:tcW w:w="2003" w:type="dxa"/>
            <w:tcBorders>
              <w:right w:val="nil"/>
            </w:tcBorders>
            <w:shd w:val="clear" w:color="auto" w:fill="auto"/>
          </w:tcPr>
          <w:p w14:paraId="7376BC4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East Midlands</w:t>
            </w:r>
          </w:p>
        </w:tc>
        <w:tc>
          <w:tcPr>
            <w:tcW w:w="2695" w:type="dxa"/>
            <w:tcBorders>
              <w:left w:val="nil"/>
              <w:right w:val="nil"/>
            </w:tcBorders>
            <w:shd w:val="clear" w:color="auto" w:fill="auto"/>
          </w:tcPr>
          <w:p w14:paraId="2D211E33"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6A90457E"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3BC6F11A"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5A1C55B9"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0C118DE6" w14:textId="77777777" w:rsidR="006B1A26" w:rsidRPr="00802110" w:rsidRDefault="006B1A26" w:rsidP="000B31C2">
            <w:pPr>
              <w:keepNext/>
              <w:spacing w:line="240" w:lineRule="auto"/>
              <w:rPr>
                <w:rFonts w:ascii="Times New Roman" w:hAnsi="Times New Roman" w:cs="Times New Roman"/>
                <w:b/>
                <w:sz w:val="18"/>
                <w:szCs w:val="18"/>
                <w:lang w:val="en-US"/>
              </w:rPr>
            </w:pPr>
          </w:p>
        </w:tc>
      </w:tr>
      <w:tr w:rsidR="006B1A26" w:rsidRPr="00802110" w14:paraId="604C9038" w14:textId="77777777" w:rsidTr="000B31C2">
        <w:trPr>
          <w:trHeight w:val="388"/>
        </w:trPr>
        <w:tc>
          <w:tcPr>
            <w:tcW w:w="2003" w:type="dxa"/>
          </w:tcPr>
          <w:p w14:paraId="200E3A9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5CE9F5C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£5,255,456</w:t>
            </w:r>
            <w:r w:rsidRPr="00802110" w:rsidDel="00276EB5">
              <w:rPr>
                <w:rFonts w:ascii="Times New Roman" w:hAnsi="Times New Roman" w:cs="Times New Roman"/>
                <w:sz w:val="18"/>
                <w:szCs w:val="18"/>
                <w:lang w:val="en-US"/>
              </w:rPr>
              <w:t xml:space="preserve"> </w:t>
            </w:r>
          </w:p>
        </w:tc>
        <w:tc>
          <w:tcPr>
            <w:tcW w:w="2692" w:type="dxa"/>
            <w:shd w:val="clear" w:color="auto" w:fill="auto"/>
          </w:tcPr>
          <w:p w14:paraId="16871EC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£5,255,456</w:t>
            </w:r>
          </w:p>
        </w:tc>
        <w:tc>
          <w:tcPr>
            <w:tcW w:w="2383" w:type="dxa"/>
          </w:tcPr>
          <w:p w14:paraId="58B55ED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£4,806,272</w:t>
            </w:r>
          </w:p>
        </w:tc>
        <w:tc>
          <w:tcPr>
            <w:tcW w:w="2054" w:type="dxa"/>
          </w:tcPr>
          <w:p w14:paraId="410412B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544E70D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-£449,184 (-8.5%)</w:t>
            </w:r>
          </w:p>
        </w:tc>
      </w:tr>
      <w:tr w:rsidR="006B1A26" w:rsidRPr="00802110" w14:paraId="1CD50C4D" w14:textId="77777777" w:rsidTr="000B31C2">
        <w:trPr>
          <w:trHeight w:val="372"/>
        </w:trPr>
        <w:tc>
          <w:tcPr>
            <w:tcW w:w="2003" w:type="dxa"/>
          </w:tcPr>
          <w:p w14:paraId="7445AE8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30463AE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£7,017,347</w:t>
            </w:r>
          </w:p>
        </w:tc>
        <w:tc>
          <w:tcPr>
            <w:tcW w:w="2692" w:type="dxa"/>
            <w:shd w:val="clear" w:color="auto" w:fill="auto"/>
          </w:tcPr>
          <w:p w14:paraId="114D93B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£6,904,789</w:t>
            </w:r>
          </w:p>
        </w:tc>
        <w:tc>
          <w:tcPr>
            <w:tcW w:w="2383" w:type="dxa"/>
          </w:tcPr>
          <w:p w14:paraId="6827D1D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£6,175,120</w:t>
            </w:r>
          </w:p>
        </w:tc>
        <w:tc>
          <w:tcPr>
            <w:tcW w:w="2054" w:type="dxa"/>
          </w:tcPr>
          <w:p w14:paraId="5AAA8F4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-£112,558 (-1.6%)</w:t>
            </w:r>
          </w:p>
        </w:tc>
        <w:tc>
          <w:tcPr>
            <w:tcW w:w="2120" w:type="dxa"/>
          </w:tcPr>
          <w:p w14:paraId="5C46A28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-£729,669 (-10.6%)</w:t>
            </w:r>
          </w:p>
        </w:tc>
      </w:tr>
      <w:tr w:rsidR="006B1A26" w:rsidRPr="00802110" w14:paraId="360F9C39" w14:textId="77777777" w:rsidTr="000B31C2">
        <w:trPr>
          <w:trHeight w:val="388"/>
        </w:trPr>
        <w:tc>
          <w:tcPr>
            <w:tcW w:w="2003" w:type="dxa"/>
          </w:tcPr>
          <w:p w14:paraId="3445ACDB"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700520F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£7,457,874</w:t>
            </w:r>
          </w:p>
        </w:tc>
        <w:tc>
          <w:tcPr>
            <w:tcW w:w="2692" w:type="dxa"/>
            <w:shd w:val="clear" w:color="auto" w:fill="auto"/>
          </w:tcPr>
          <w:p w14:paraId="0FCE10D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£6,916,766</w:t>
            </w:r>
          </w:p>
        </w:tc>
        <w:tc>
          <w:tcPr>
            <w:tcW w:w="2383" w:type="dxa"/>
          </w:tcPr>
          <w:p w14:paraId="6F69375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£6,201,824</w:t>
            </w:r>
          </w:p>
        </w:tc>
        <w:tc>
          <w:tcPr>
            <w:tcW w:w="2054" w:type="dxa"/>
          </w:tcPr>
          <w:p w14:paraId="327DBF2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-£541,107 (-7.3%)</w:t>
            </w:r>
          </w:p>
        </w:tc>
        <w:tc>
          <w:tcPr>
            <w:tcW w:w="2120" w:type="dxa"/>
          </w:tcPr>
          <w:p w14:paraId="1D1B296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-£714,942 (-10.3%)</w:t>
            </w:r>
          </w:p>
        </w:tc>
      </w:tr>
      <w:tr w:rsidR="006B1A26" w:rsidRPr="00802110" w14:paraId="077F23E6" w14:textId="77777777" w:rsidTr="000B31C2">
        <w:trPr>
          <w:trHeight w:val="372"/>
        </w:trPr>
        <w:tc>
          <w:tcPr>
            <w:tcW w:w="2003" w:type="dxa"/>
          </w:tcPr>
          <w:p w14:paraId="0FE907B5"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79D96BC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£6,785,678</w:t>
            </w:r>
          </w:p>
        </w:tc>
        <w:tc>
          <w:tcPr>
            <w:tcW w:w="2692" w:type="dxa"/>
            <w:shd w:val="clear" w:color="auto" w:fill="auto"/>
          </w:tcPr>
          <w:p w14:paraId="250917B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£6,297,560</w:t>
            </w:r>
          </w:p>
        </w:tc>
        <w:tc>
          <w:tcPr>
            <w:tcW w:w="2383" w:type="dxa"/>
          </w:tcPr>
          <w:p w14:paraId="68DEF67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£6,025,669</w:t>
            </w:r>
          </w:p>
        </w:tc>
        <w:tc>
          <w:tcPr>
            <w:tcW w:w="2054" w:type="dxa"/>
          </w:tcPr>
          <w:p w14:paraId="4CA2BF5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-£488,118 (-7.2%)</w:t>
            </w:r>
          </w:p>
        </w:tc>
        <w:tc>
          <w:tcPr>
            <w:tcW w:w="2120" w:type="dxa"/>
          </w:tcPr>
          <w:p w14:paraId="1A92A9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-£271,891 (-4.3%)</w:t>
            </w:r>
          </w:p>
        </w:tc>
      </w:tr>
      <w:tr w:rsidR="006B1A26" w:rsidRPr="00802110" w14:paraId="6BDC9577" w14:textId="77777777" w:rsidTr="000B31C2">
        <w:trPr>
          <w:trHeight w:val="388"/>
        </w:trPr>
        <w:tc>
          <w:tcPr>
            <w:tcW w:w="2003" w:type="dxa"/>
          </w:tcPr>
          <w:p w14:paraId="3390DF56"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57D4A33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£6,746,121</w:t>
            </w:r>
          </w:p>
        </w:tc>
        <w:tc>
          <w:tcPr>
            <w:tcW w:w="2692" w:type="dxa"/>
            <w:shd w:val="clear" w:color="auto" w:fill="auto"/>
          </w:tcPr>
          <w:p w14:paraId="1387091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£6,134,604</w:t>
            </w:r>
          </w:p>
        </w:tc>
        <w:tc>
          <w:tcPr>
            <w:tcW w:w="2383" w:type="dxa"/>
          </w:tcPr>
          <w:p w14:paraId="3E749E7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£5,855,995</w:t>
            </w:r>
          </w:p>
        </w:tc>
        <w:tc>
          <w:tcPr>
            <w:tcW w:w="2054" w:type="dxa"/>
          </w:tcPr>
          <w:p w14:paraId="1AEFC5F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-£611,517 (-9.1%)</w:t>
            </w:r>
          </w:p>
        </w:tc>
        <w:tc>
          <w:tcPr>
            <w:tcW w:w="2120" w:type="dxa"/>
          </w:tcPr>
          <w:p w14:paraId="7B89ADC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-£278,609 (-4.5%)</w:t>
            </w:r>
          </w:p>
        </w:tc>
      </w:tr>
      <w:tr w:rsidR="006B1A26" w:rsidRPr="00802110" w14:paraId="71F0DB91" w14:textId="77777777" w:rsidTr="000B31C2">
        <w:trPr>
          <w:trHeight w:val="388"/>
        </w:trPr>
        <w:tc>
          <w:tcPr>
            <w:tcW w:w="2003" w:type="dxa"/>
            <w:tcBorders>
              <w:bottom w:val="single" w:sz="4" w:space="0" w:color="auto"/>
            </w:tcBorders>
          </w:tcPr>
          <w:p w14:paraId="085EDEE9"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3A9A3AAE"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£33,262,476</w:t>
            </w:r>
          </w:p>
        </w:tc>
        <w:tc>
          <w:tcPr>
            <w:tcW w:w="2692" w:type="dxa"/>
            <w:tcBorders>
              <w:bottom w:val="single" w:sz="4" w:space="0" w:color="auto"/>
            </w:tcBorders>
            <w:shd w:val="clear" w:color="auto" w:fill="auto"/>
          </w:tcPr>
          <w:p w14:paraId="49C9FB3A"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£31,509,176</w:t>
            </w:r>
          </w:p>
        </w:tc>
        <w:tc>
          <w:tcPr>
            <w:tcW w:w="2383" w:type="dxa"/>
            <w:tcBorders>
              <w:bottom w:val="single" w:sz="4" w:space="0" w:color="auto"/>
            </w:tcBorders>
          </w:tcPr>
          <w:p w14:paraId="64B7CDF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£29,064,881</w:t>
            </w:r>
          </w:p>
        </w:tc>
        <w:tc>
          <w:tcPr>
            <w:tcW w:w="2054" w:type="dxa"/>
            <w:tcBorders>
              <w:bottom w:val="single" w:sz="4" w:space="0" w:color="auto"/>
            </w:tcBorders>
          </w:tcPr>
          <w:p w14:paraId="7A664EA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-£1,753,300 (-5.3%)</w:t>
            </w:r>
          </w:p>
        </w:tc>
        <w:tc>
          <w:tcPr>
            <w:tcW w:w="2120" w:type="dxa"/>
            <w:tcBorders>
              <w:bottom w:val="single" w:sz="4" w:space="0" w:color="auto"/>
            </w:tcBorders>
          </w:tcPr>
          <w:p w14:paraId="41E4648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-£2,444,295 (-7.8%)</w:t>
            </w:r>
          </w:p>
        </w:tc>
      </w:tr>
      <w:tr w:rsidR="006B1A26" w:rsidRPr="00802110" w14:paraId="579F910C" w14:textId="77777777" w:rsidTr="000B31C2">
        <w:trPr>
          <w:trHeight w:val="372"/>
        </w:trPr>
        <w:tc>
          <w:tcPr>
            <w:tcW w:w="2003" w:type="dxa"/>
            <w:tcBorders>
              <w:right w:val="nil"/>
            </w:tcBorders>
            <w:shd w:val="clear" w:color="auto" w:fill="auto"/>
          </w:tcPr>
          <w:p w14:paraId="40242BAF"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East of England</w:t>
            </w:r>
          </w:p>
        </w:tc>
        <w:tc>
          <w:tcPr>
            <w:tcW w:w="2695" w:type="dxa"/>
            <w:tcBorders>
              <w:left w:val="nil"/>
              <w:right w:val="nil"/>
            </w:tcBorders>
            <w:shd w:val="clear" w:color="auto" w:fill="auto"/>
          </w:tcPr>
          <w:p w14:paraId="46ACA287"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67E3F998"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2FEB3348"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6D1B1CAE"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44284303" w14:textId="77777777" w:rsidR="006B1A26" w:rsidRPr="00802110" w:rsidRDefault="006B1A26" w:rsidP="000B31C2">
            <w:pPr>
              <w:keepNext/>
              <w:spacing w:line="240" w:lineRule="auto"/>
              <w:rPr>
                <w:rFonts w:ascii="Times New Roman" w:hAnsi="Times New Roman" w:cs="Times New Roman"/>
                <w:b/>
                <w:sz w:val="18"/>
                <w:szCs w:val="18"/>
                <w:lang w:val="en-US"/>
              </w:rPr>
            </w:pPr>
          </w:p>
        </w:tc>
      </w:tr>
      <w:tr w:rsidR="006B1A26" w:rsidRPr="00802110" w14:paraId="7F30D94E" w14:textId="77777777" w:rsidTr="000B31C2">
        <w:trPr>
          <w:trHeight w:val="372"/>
        </w:trPr>
        <w:tc>
          <w:tcPr>
            <w:tcW w:w="2003" w:type="dxa"/>
          </w:tcPr>
          <w:p w14:paraId="1F8C53B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6574BC4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£6,347,575</w:t>
            </w:r>
          </w:p>
        </w:tc>
        <w:tc>
          <w:tcPr>
            <w:tcW w:w="2692" w:type="dxa"/>
            <w:shd w:val="clear" w:color="auto" w:fill="auto"/>
          </w:tcPr>
          <w:p w14:paraId="4A686C2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£6,347,575</w:t>
            </w:r>
          </w:p>
        </w:tc>
        <w:tc>
          <w:tcPr>
            <w:tcW w:w="2383" w:type="dxa"/>
          </w:tcPr>
          <w:p w14:paraId="2309E50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£5,967,869</w:t>
            </w:r>
          </w:p>
        </w:tc>
        <w:tc>
          <w:tcPr>
            <w:tcW w:w="2054" w:type="dxa"/>
          </w:tcPr>
          <w:p w14:paraId="4DA3A3E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19D4439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-£379,706 (-6.0%)</w:t>
            </w:r>
          </w:p>
        </w:tc>
      </w:tr>
      <w:tr w:rsidR="006B1A26" w:rsidRPr="00802110" w14:paraId="56BEFA4E" w14:textId="77777777" w:rsidTr="000B31C2">
        <w:trPr>
          <w:trHeight w:val="388"/>
        </w:trPr>
        <w:tc>
          <w:tcPr>
            <w:tcW w:w="2003" w:type="dxa"/>
          </w:tcPr>
          <w:p w14:paraId="100D780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6FC3682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£6,593,125</w:t>
            </w:r>
          </w:p>
        </w:tc>
        <w:tc>
          <w:tcPr>
            <w:tcW w:w="2692" w:type="dxa"/>
            <w:shd w:val="clear" w:color="auto" w:fill="auto"/>
          </w:tcPr>
          <w:p w14:paraId="367FB3C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£6,414,821</w:t>
            </w:r>
          </w:p>
        </w:tc>
        <w:tc>
          <w:tcPr>
            <w:tcW w:w="2383" w:type="dxa"/>
          </w:tcPr>
          <w:p w14:paraId="5C20ACD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£5,954,841</w:t>
            </w:r>
          </w:p>
        </w:tc>
        <w:tc>
          <w:tcPr>
            <w:tcW w:w="2054" w:type="dxa"/>
          </w:tcPr>
          <w:p w14:paraId="6C937BE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-£178,304 (-2.7%)</w:t>
            </w:r>
          </w:p>
        </w:tc>
        <w:tc>
          <w:tcPr>
            <w:tcW w:w="2120" w:type="dxa"/>
          </w:tcPr>
          <w:p w14:paraId="71048DC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-£459,979 (-7.2%)</w:t>
            </w:r>
          </w:p>
        </w:tc>
      </w:tr>
      <w:tr w:rsidR="006B1A26" w:rsidRPr="00802110" w14:paraId="2020F5FF" w14:textId="77777777" w:rsidTr="000B31C2">
        <w:trPr>
          <w:trHeight w:val="372"/>
        </w:trPr>
        <w:tc>
          <w:tcPr>
            <w:tcW w:w="2003" w:type="dxa"/>
          </w:tcPr>
          <w:p w14:paraId="77957067"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3B06191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£7,866,737</w:t>
            </w:r>
          </w:p>
        </w:tc>
        <w:tc>
          <w:tcPr>
            <w:tcW w:w="2692" w:type="dxa"/>
            <w:shd w:val="clear" w:color="auto" w:fill="auto"/>
          </w:tcPr>
          <w:p w14:paraId="73FDD3A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£7,119,207</w:t>
            </w:r>
          </w:p>
        </w:tc>
        <w:tc>
          <w:tcPr>
            <w:tcW w:w="2383" w:type="dxa"/>
          </w:tcPr>
          <w:p w14:paraId="6BAEC73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£6,578,024</w:t>
            </w:r>
          </w:p>
        </w:tc>
        <w:tc>
          <w:tcPr>
            <w:tcW w:w="2054" w:type="dxa"/>
          </w:tcPr>
          <w:p w14:paraId="2B1DD03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-£747,530 (-9.5%)</w:t>
            </w:r>
          </w:p>
        </w:tc>
        <w:tc>
          <w:tcPr>
            <w:tcW w:w="2120" w:type="dxa"/>
          </w:tcPr>
          <w:p w14:paraId="31C9A73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-£541,184 (-7.6%)</w:t>
            </w:r>
          </w:p>
        </w:tc>
      </w:tr>
      <w:tr w:rsidR="006B1A26" w:rsidRPr="00802110" w14:paraId="6691511C" w14:textId="77777777" w:rsidTr="000B31C2">
        <w:trPr>
          <w:trHeight w:val="372"/>
        </w:trPr>
        <w:tc>
          <w:tcPr>
            <w:tcW w:w="2003" w:type="dxa"/>
          </w:tcPr>
          <w:p w14:paraId="2B8A0BA2"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69ED111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£7,946,993</w:t>
            </w:r>
          </w:p>
        </w:tc>
        <w:tc>
          <w:tcPr>
            <w:tcW w:w="2692" w:type="dxa"/>
            <w:shd w:val="clear" w:color="auto" w:fill="auto"/>
          </w:tcPr>
          <w:p w14:paraId="46B5143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£7,334,377</w:t>
            </w:r>
          </w:p>
        </w:tc>
        <w:tc>
          <w:tcPr>
            <w:tcW w:w="2383" w:type="dxa"/>
          </w:tcPr>
          <w:p w14:paraId="2BD4732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£7,128,319</w:t>
            </w:r>
          </w:p>
        </w:tc>
        <w:tc>
          <w:tcPr>
            <w:tcW w:w="2054" w:type="dxa"/>
          </w:tcPr>
          <w:p w14:paraId="10530A8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-£612,616 (-7.7%)</w:t>
            </w:r>
          </w:p>
        </w:tc>
        <w:tc>
          <w:tcPr>
            <w:tcW w:w="2120" w:type="dxa"/>
          </w:tcPr>
          <w:p w14:paraId="5CC7583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-£206,058 (-2.8%)</w:t>
            </w:r>
          </w:p>
        </w:tc>
      </w:tr>
      <w:tr w:rsidR="006B1A26" w:rsidRPr="00802110" w14:paraId="10D77524" w14:textId="77777777" w:rsidTr="000B31C2">
        <w:trPr>
          <w:trHeight w:val="372"/>
        </w:trPr>
        <w:tc>
          <w:tcPr>
            <w:tcW w:w="2003" w:type="dxa"/>
          </w:tcPr>
          <w:p w14:paraId="6FE19269"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3BBAADE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£6,727,517</w:t>
            </w:r>
          </w:p>
        </w:tc>
        <w:tc>
          <w:tcPr>
            <w:tcW w:w="2692" w:type="dxa"/>
            <w:shd w:val="clear" w:color="auto" w:fill="auto"/>
          </w:tcPr>
          <w:p w14:paraId="03AF003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£5,127,675</w:t>
            </w:r>
          </w:p>
        </w:tc>
        <w:tc>
          <w:tcPr>
            <w:tcW w:w="2383" w:type="dxa"/>
          </w:tcPr>
          <w:p w14:paraId="6BA9054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£4,865,419</w:t>
            </w:r>
          </w:p>
        </w:tc>
        <w:tc>
          <w:tcPr>
            <w:tcW w:w="2054" w:type="dxa"/>
          </w:tcPr>
          <w:p w14:paraId="4E3BEB2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-£1,599,843 (-23.8%)</w:t>
            </w:r>
          </w:p>
        </w:tc>
        <w:tc>
          <w:tcPr>
            <w:tcW w:w="2120" w:type="dxa"/>
          </w:tcPr>
          <w:p w14:paraId="6BB81A5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-£262,256 (-5.1%)</w:t>
            </w:r>
          </w:p>
        </w:tc>
      </w:tr>
      <w:tr w:rsidR="006B1A26" w:rsidRPr="00802110" w14:paraId="2708988A" w14:textId="77777777" w:rsidTr="000B31C2">
        <w:trPr>
          <w:trHeight w:val="372"/>
        </w:trPr>
        <w:tc>
          <w:tcPr>
            <w:tcW w:w="2003" w:type="dxa"/>
            <w:tcBorders>
              <w:bottom w:val="single" w:sz="4" w:space="0" w:color="auto"/>
            </w:tcBorders>
          </w:tcPr>
          <w:p w14:paraId="34B5B188"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396884E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£35,481,947</w:t>
            </w:r>
          </w:p>
        </w:tc>
        <w:tc>
          <w:tcPr>
            <w:tcW w:w="2692" w:type="dxa"/>
            <w:tcBorders>
              <w:bottom w:val="single" w:sz="4" w:space="0" w:color="auto"/>
            </w:tcBorders>
            <w:shd w:val="clear" w:color="auto" w:fill="auto"/>
          </w:tcPr>
          <w:p w14:paraId="79BE506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£32,343,655</w:t>
            </w:r>
          </w:p>
        </w:tc>
        <w:tc>
          <w:tcPr>
            <w:tcW w:w="2383" w:type="dxa"/>
            <w:tcBorders>
              <w:bottom w:val="single" w:sz="4" w:space="0" w:color="auto"/>
            </w:tcBorders>
          </w:tcPr>
          <w:p w14:paraId="151E6C4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£30,494,472</w:t>
            </w:r>
          </w:p>
        </w:tc>
        <w:tc>
          <w:tcPr>
            <w:tcW w:w="2054" w:type="dxa"/>
            <w:tcBorders>
              <w:bottom w:val="single" w:sz="4" w:space="0" w:color="auto"/>
            </w:tcBorders>
          </w:tcPr>
          <w:p w14:paraId="4B2C03B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-£3,138,292 (-8.8%)</w:t>
            </w:r>
          </w:p>
        </w:tc>
        <w:tc>
          <w:tcPr>
            <w:tcW w:w="2120" w:type="dxa"/>
            <w:tcBorders>
              <w:bottom w:val="single" w:sz="4" w:space="0" w:color="auto"/>
            </w:tcBorders>
          </w:tcPr>
          <w:p w14:paraId="7297078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-£1,849,183 (-5.7%)</w:t>
            </w:r>
          </w:p>
        </w:tc>
      </w:tr>
      <w:tr w:rsidR="006B1A26" w:rsidRPr="00802110" w14:paraId="191096A3" w14:textId="77777777" w:rsidTr="000B31C2">
        <w:trPr>
          <w:trHeight w:val="372"/>
        </w:trPr>
        <w:tc>
          <w:tcPr>
            <w:tcW w:w="2003" w:type="dxa"/>
            <w:tcBorders>
              <w:right w:val="nil"/>
            </w:tcBorders>
            <w:shd w:val="clear" w:color="auto" w:fill="auto"/>
          </w:tcPr>
          <w:p w14:paraId="0FD0BF87"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London</w:t>
            </w:r>
          </w:p>
        </w:tc>
        <w:tc>
          <w:tcPr>
            <w:tcW w:w="2695" w:type="dxa"/>
            <w:tcBorders>
              <w:left w:val="nil"/>
              <w:right w:val="nil"/>
            </w:tcBorders>
            <w:shd w:val="clear" w:color="auto" w:fill="auto"/>
          </w:tcPr>
          <w:p w14:paraId="565045E7"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6096A108"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0DACA240"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32D92BC5"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5070F916"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2426C830" w14:textId="77777777" w:rsidTr="000B31C2">
        <w:trPr>
          <w:trHeight w:val="372"/>
        </w:trPr>
        <w:tc>
          <w:tcPr>
            <w:tcW w:w="2003" w:type="dxa"/>
          </w:tcPr>
          <w:p w14:paraId="2C6FB64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54B1353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£8,511,811</w:t>
            </w:r>
          </w:p>
        </w:tc>
        <w:tc>
          <w:tcPr>
            <w:tcW w:w="2692" w:type="dxa"/>
            <w:shd w:val="clear" w:color="auto" w:fill="auto"/>
          </w:tcPr>
          <w:p w14:paraId="2D541E6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£8,511,811</w:t>
            </w:r>
          </w:p>
        </w:tc>
        <w:tc>
          <w:tcPr>
            <w:tcW w:w="2383" w:type="dxa"/>
          </w:tcPr>
          <w:p w14:paraId="0F1F4CE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£7,395,345</w:t>
            </w:r>
          </w:p>
        </w:tc>
        <w:tc>
          <w:tcPr>
            <w:tcW w:w="2054" w:type="dxa"/>
          </w:tcPr>
          <w:p w14:paraId="3ED7157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5C5E2E6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-£1,116,466 (-13.1%)</w:t>
            </w:r>
          </w:p>
        </w:tc>
      </w:tr>
      <w:tr w:rsidR="006B1A26" w:rsidRPr="00802110" w14:paraId="1828B014" w14:textId="77777777" w:rsidTr="000B31C2">
        <w:trPr>
          <w:trHeight w:val="372"/>
        </w:trPr>
        <w:tc>
          <w:tcPr>
            <w:tcW w:w="2003" w:type="dxa"/>
          </w:tcPr>
          <w:p w14:paraId="7EDA97B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22FAAC0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£9,794,291</w:t>
            </w:r>
          </w:p>
        </w:tc>
        <w:tc>
          <w:tcPr>
            <w:tcW w:w="2692" w:type="dxa"/>
            <w:shd w:val="clear" w:color="auto" w:fill="auto"/>
          </w:tcPr>
          <w:p w14:paraId="05A7830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£9,702,708</w:t>
            </w:r>
          </w:p>
        </w:tc>
        <w:tc>
          <w:tcPr>
            <w:tcW w:w="2383" w:type="dxa"/>
          </w:tcPr>
          <w:p w14:paraId="0659A91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£8,104,635</w:t>
            </w:r>
          </w:p>
        </w:tc>
        <w:tc>
          <w:tcPr>
            <w:tcW w:w="2054" w:type="dxa"/>
          </w:tcPr>
          <w:p w14:paraId="38B978A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-£91,583 (-0.9%)</w:t>
            </w:r>
          </w:p>
        </w:tc>
        <w:tc>
          <w:tcPr>
            <w:tcW w:w="2120" w:type="dxa"/>
          </w:tcPr>
          <w:p w14:paraId="3E56849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-£1,598,073 (-16.5%)</w:t>
            </w:r>
          </w:p>
        </w:tc>
      </w:tr>
      <w:tr w:rsidR="006B1A26" w:rsidRPr="00802110" w14:paraId="14599B01" w14:textId="77777777" w:rsidTr="000B31C2">
        <w:trPr>
          <w:trHeight w:val="372"/>
        </w:trPr>
        <w:tc>
          <w:tcPr>
            <w:tcW w:w="2003" w:type="dxa"/>
          </w:tcPr>
          <w:p w14:paraId="6BF7BD57"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1A2796C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£10,669,064</w:t>
            </w:r>
          </w:p>
        </w:tc>
        <w:tc>
          <w:tcPr>
            <w:tcW w:w="2692" w:type="dxa"/>
            <w:shd w:val="clear" w:color="auto" w:fill="auto"/>
          </w:tcPr>
          <w:p w14:paraId="7BD0714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£10,530,499</w:t>
            </w:r>
          </w:p>
        </w:tc>
        <w:tc>
          <w:tcPr>
            <w:tcW w:w="2383" w:type="dxa"/>
          </w:tcPr>
          <w:p w14:paraId="0697F12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£9,781,699</w:t>
            </w:r>
          </w:p>
        </w:tc>
        <w:tc>
          <w:tcPr>
            <w:tcW w:w="2054" w:type="dxa"/>
          </w:tcPr>
          <w:p w14:paraId="0E0BAFB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-£138,564 (-1.3%)</w:t>
            </w:r>
          </w:p>
        </w:tc>
        <w:tc>
          <w:tcPr>
            <w:tcW w:w="2120" w:type="dxa"/>
          </w:tcPr>
          <w:p w14:paraId="71603EE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-£748,800 (-7.1%)</w:t>
            </w:r>
          </w:p>
        </w:tc>
      </w:tr>
      <w:tr w:rsidR="006B1A26" w:rsidRPr="00802110" w14:paraId="460153D3" w14:textId="77777777" w:rsidTr="000B31C2">
        <w:trPr>
          <w:trHeight w:val="372"/>
        </w:trPr>
        <w:tc>
          <w:tcPr>
            <w:tcW w:w="2003" w:type="dxa"/>
          </w:tcPr>
          <w:p w14:paraId="4C9C37AD"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2010B82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£11,787,252</w:t>
            </w:r>
          </w:p>
        </w:tc>
        <w:tc>
          <w:tcPr>
            <w:tcW w:w="2692" w:type="dxa"/>
            <w:shd w:val="clear" w:color="auto" w:fill="auto"/>
          </w:tcPr>
          <w:p w14:paraId="3C763F0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£11,283,478</w:t>
            </w:r>
          </w:p>
        </w:tc>
        <w:tc>
          <w:tcPr>
            <w:tcW w:w="2383" w:type="dxa"/>
          </w:tcPr>
          <w:p w14:paraId="1F5D07F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£10,218,266</w:t>
            </w:r>
          </w:p>
        </w:tc>
        <w:tc>
          <w:tcPr>
            <w:tcW w:w="2054" w:type="dxa"/>
          </w:tcPr>
          <w:p w14:paraId="4F06BA4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-£503,774 (-4.3%)</w:t>
            </w:r>
          </w:p>
        </w:tc>
        <w:tc>
          <w:tcPr>
            <w:tcW w:w="2120" w:type="dxa"/>
          </w:tcPr>
          <w:p w14:paraId="5025678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-£1,065,212 (-9.4%)</w:t>
            </w:r>
          </w:p>
        </w:tc>
      </w:tr>
      <w:tr w:rsidR="006B1A26" w:rsidRPr="00802110" w14:paraId="49853A29" w14:textId="77777777" w:rsidTr="000B31C2">
        <w:trPr>
          <w:trHeight w:val="372"/>
        </w:trPr>
        <w:tc>
          <w:tcPr>
            <w:tcW w:w="2003" w:type="dxa"/>
          </w:tcPr>
          <w:p w14:paraId="3BF99ED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lastRenderedPageBreak/>
              <w:t>2014</w:t>
            </w:r>
          </w:p>
        </w:tc>
        <w:tc>
          <w:tcPr>
            <w:tcW w:w="2695" w:type="dxa"/>
            <w:shd w:val="clear" w:color="auto" w:fill="auto"/>
          </w:tcPr>
          <w:p w14:paraId="724E979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£5,639,273</w:t>
            </w:r>
          </w:p>
        </w:tc>
        <w:tc>
          <w:tcPr>
            <w:tcW w:w="2692" w:type="dxa"/>
            <w:shd w:val="clear" w:color="auto" w:fill="auto"/>
          </w:tcPr>
          <w:p w14:paraId="4C1B13C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£5,358,866</w:t>
            </w:r>
          </w:p>
        </w:tc>
        <w:tc>
          <w:tcPr>
            <w:tcW w:w="2383" w:type="dxa"/>
          </w:tcPr>
          <w:p w14:paraId="45D2F73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£4,555,953</w:t>
            </w:r>
          </w:p>
        </w:tc>
        <w:tc>
          <w:tcPr>
            <w:tcW w:w="2054" w:type="dxa"/>
          </w:tcPr>
          <w:p w14:paraId="4963A43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-£280,407 (-5.0%)</w:t>
            </w:r>
          </w:p>
        </w:tc>
        <w:tc>
          <w:tcPr>
            <w:tcW w:w="2120" w:type="dxa"/>
          </w:tcPr>
          <w:p w14:paraId="0EA0CA8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-£802,913 (-15.0%)</w:t>
            </w:r>
          </w:p>
        </w:tc>
      </w:tr>
      <w:tr w:rsidR="006B1A26" w:rsidRPr="00802110" w14:paraId="1FD36A24" w14:textId="77777777" w:rsidTr="000B31C2">
        <w:trPr>
          <w:trHeight w:val="372"/>
        </w:trPr>
        <w:tc>
          <w:tcPr>
            <w:tcW w:w="2003" w:type="dxa"/>
            <w:tcBorders>
              <w:bottom w:val="single" w:sz="4" w:space="0" w:color="auto"/>
            </w:tcBorders>
          </w:tcPr>
          <w:p w14:paraId="17151070"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1E244E7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£46,401,691</w:t>
            </w:r>
          </w:p>
        </w:tc>
        <w:tc>
          <w:tcPr>
            <w:tcW w:w="2692" w:type="dxa"/>
            <w:tcBorders>
              <w:bottom w:val="single" w:sz="4" w:space="0" w:color="auto"/>
            </w:tcBorders>
            <w:shd w:val="clear" w:color="auto" w:fill="auto"/>
          </w:tcPr>
          <w:p w14:paraId="71E3D4EB"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£45,387,362</w:t>
            </w:r>
          </w:p>
        </w:tc>
        <w:tc>
          <w:tcPr>
            <w:tcW w:w="2383" w:type="dxa"/>
            <w:tcBorders>
              <w:bottom w:val="single" w:sz="4" w:space="0" w:color="auto"/>
            </w:tcBorders>
          </w:tcPr>
          <w:p w14:paraId="4C6C2E7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£40,055,898</w:t>
            </w:r>
          </w:p>
        </w:tc>
        <w:tc>
          <w:tcPr>
            <w:tcW w:w="2054" w:type="dxa"/>
            <w:tcBorders>
              <w:bottom w:val="single" w:sz="4" w:space="0" w:color="auto"/>
            </w:tcBorders>
          </w:tcPr>
          <w:p w14:paraId="6D3F3EB4"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-£1,014,329 (-2.2%)</w:t>
            </w:r>
          </w:p>
        </w:tc>
        <w:tc>
          <w:tcPr>
            <w:tcW w:w="2120" w:type="dxa"/>
            <w:tcBorders>
              <w:bottom w:val="single" w:sz="4" w:space="0" w:color="auto"/>
            </w:tcBorders>
          </w:tcPr>
          <w:p w14:paraId="2E55776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-£5,331,464 (-11.7%)</w:t>
            </w:r>
          </w:p>
        </w:tc>
      </w:tr>
      <w:tr w:rsidR="006B1A26" w:rsidRPr="00802110" w14:paraId="2FE1C4E7" w14:textId="77777777" w:rsidTr="000B31C2">
        <w:trPr>
          <w:trHeight w:val="372"/>
        </w:trPr>
        <w:tc>
          <w:tcPr>
            <w:tcW w:w="2003" w:type="dxa"/>
            <w:tcBorders>
              <w:right w:val="nil"/>
            </w:tcBorders>
            <w:shd w:val="clear" w:color="auto" w:fill="auto"/>
          </w:tcPr>
          <w:p w14:paraId="0C9B9CE1"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North East</w:t>
            </w:r>
          </w:p>
        </w:tc>
        <w:tc>
          <w:tcPr>
            <w:tcW w:w="2695" w:type="dxa"/>
            <w:tcBorders>
              <w:left w:val="nil"/>
              <w:right w:val="nil"/>
            </w:tcBorders>
            <w:shd w:val="clear" w:color="auto" w:fill="auto"/>
          </w:tcPr>
          <w:p w14:paraId="48DE2740"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0D948EFB"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173DE6AA"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3CC6B311"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2DD06C91"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65118DBE" w14:textId="77777777" w:rsidTr="000B31C2">
        <w:trPr>
          <w:trHeight w:val="372"/>
        </w:trPr>
        <w:tc>
          <w:tcPr>
            <w:tcW w:w="2003" w:type="dxa"/>
          </w:tcPr>
          <w:p w14:paraId="034B9DA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06EC9B7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£3,806,672</w:t>
            </w:r>
          </w:p>
        </w:tc>
        <w:tc>
          <w:tcPr>
            <w:tcW w:w="2692" w:type="dxa"/>
            <w:shd w:val="clear" w:color="auto" w:fill="auto"/>
          </w:tcPr>
          <w:p w14:paraId="3E14DEC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£3,806,672</w:t>
            </w:r>
          </w:p>
        </w:tc>
        <w:tc>
          <w:tcPr>
            <w:tcW w:w="2383" w:type="dxa"/>
          </w:tcPr>
          <w:p w14:paraId="41B2574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054" w:type="dxa"/>
          </w:tcPr>
          <w:p w14:paraId="71CA88F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01F6687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r>
      <w:tr w:rsidR="006B1A26" w:rsidRPr="00802110" w14:paraId="1568F85B" w14:textId="77777777" w:rsidTr="000B31C2">
        <w:trPr>
          <w:trHeight w:val="372"/>
        </w:trPr>
        <w:tc>
          <w:tcPr>
            <w:tcW w:w="2003" w:type="dxa"/>
          </w:tcPr>
          <w:p w14:paraId="6D7791E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1F265B7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£3,777,530</w:t>
            </w:r>
          </w:p>
        </w:tc>
        <w:tc>
          <w:tcPr>
            <w:tcW w:w="2692" w:type="dxa"/>
            <w:shd w:val="clear" w:color="auto" w:fill="auto"/>
          </w:tcPr>
          <w:p w14:paraId="1D907FF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£3,723,250</w:t>
            </w:r>
          </w:p>
        </w:tc>
        <w:tc>
          <w:tcPr>
            <w:tcW w:w="2383" w:type="dxa"/>
          </w:tcPr>
          <w:p w14:paraId="4B8ABB8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054" w:type="dxa"/>
          </w:tcPr>
          <w:p w14:paraId="2448900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-£54,280 (-1.4%)</w:t>
            </w:r>
          </w:p>
        </w:tc>
        <w:tc>
          <w:tcPr>
            <w:tcW w:w="2120" w:type="dxa"/>
          </w:tcPr>
          <w:p w14:paraId="0ECACEB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r>
      <w:tr w:rsidR="006B1A26" w:rsidRPr="00802110" w14:paraId="1F896A6A" w14:textId="77777777" w:rsidTr="000B31C2">
        <w:trPr>
          <w:trHeight w:val="372"/>
        </w:trPr>
        <w:tc>
          <w:tcPr>
            <w:tcW w:w="2003" w:type="dxa"/>
          </w:tcPr>
          <w:p w14:paraId="770C8589"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366BC7B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£4,124,973</w:t>
            </w:r>
          </w:p>
        </w:tc>
        <w:tc>
          <w:tcPr>
            <w:tcW w:w="2692" w:type="dxa"/>
            <w:shd w:val="clear" w:color="auto" w:fill="auto"/>
          </w:tcPr>
          <w:p w14:paraId="5FDA77F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£4,073,273</w:t>
            </w:r>
          </w:p>
        </w:tc>
        <w:tc>
          <w:tcPr>
            <w:tcW w:w="2383" w:type="dxa"/>
          </w:tcPr>
          <w:p w14:paraId="5B387A6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054" w:type="dxa"/>
          </w:tcPr>
          <w:p w14:paraId="20BC5BB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-£51,700 (-1.3%)</w:t>
            </w:r>
          </w:p>
        </w:tc>
        <w:tc>
          <w:tcPr>
            <w:tcW w:w="2120" w:type="dxa"/>
          </w:tcPr>
          <w:p w14:paraId="7517725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r>
      <w:tr w:rsidR="006B1A26" w:rsidRPr="00802110" w14:paraId="47F33F17" w14:textId="77777777" w:rsidTr="000B31C2">
        <w:trPr>
          <w:trHeight w:val="372"/>
        </w:trPr>
        <w:tc>
          <w:tcPr>
            <w:tcW w:w="2003" w:type="dxa"/>
          </w:tcPr>
          <w:p w14:paraId="75C42804"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014014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£3,742,491</w:t>
            </w:r>
          </w:p>
        </w:tc>
        <w:tc>
          <w:tcPr>
            <w:tcW w:w="2692" w:type="dxa"/>
            <w:shd w:val="clear" w:color="auto" w:fill="auto"/>
          </w:tcPr>
          <w:p w14:paraId="1260F25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£3,637,878</w:t>
            </w:r>
          </w:p>
        </w:tc>
        <w:tc>
          <w:tcPr>
            <w:tcW w:w="2383" w:type="dxa"/>
          </w:tcPr>
          <w:p w14:paraId="2C3D9EE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054" w:type="dxa"/>
          </w:tcPr>
          <w:p w14:paraId="53065BE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-£104,613 (-2.8%)</w:t>
            </w:r>
          </w:p>
        </w:tc>
        <w:tc>
          <w:tcPr>
            <w:tcW w:w="2120" w:type="dxa"/>
          </w:tcPr>
          <w:p w14:paraId="3600636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r>
      <w:tr w:rsidR="006B1A26" w:rsidRPr="00802110" w14:paraId="6C30707F" w14:textId="77777777" w:rsidTr="000B31C2">
        <w:trPr>
          <w:trHeight w:val="372"/>
        </w:trPr>
        <w:tc>
          <w:tcPr>
            <w:tcW w:w="2003" w:type="dxa"/>
          </w:tcPr>
          <w:p w14:paraId="59C81DCF"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6D2C80D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£2,977,632</w:t>
            </w:r>
          </w:p>
        </w:tc>
        <w:tc>
          <w:tcPr>
            <w:tcW w:w="2692" w:type="dxa"/>
            <w:shd w:val="clear" w:color="auto" w:fill="auto"/>
          </w:tcPr>
          <w:p w14:paraId="5F578E7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£2,897,164</w:t>
            </w:r>
          </w:p>
        </w:tc>
        <w:tc>
          <w:tcPr>
            <w:tcW w:w="2383" w:type="dxa"/>
          </w:tcPr>
          <w:p w14:paraId="3D02889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054" w:type="dxa"/>
          </w:tcPr>
          <w:p w14:paraId="253FA6C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-£80,469 (-2.7%)</w:t>
            </w:r>
          </w:p>
        </w:tc>
        <w:tc>
          <w:tcPr>
            <w:tcW w:w="2120" w:type="dxa"/>
          </w:tcPr>
          <w:p w14:paraId="15EE25E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r>
      <w:tr w:rsidR="006B1A26" w:rsidRPr="00802110" w14:paraId="622CAA89" w14:textId="77777777" w:rsidTr="000B31C2">
        <w:trPr>
          <w:trHeight w:val="372"/>
        </w:trPr>
        <w:tc>
          <w:tcPr>
            <w:tcW w:w="2003" w:type="dxa"/>
            <w:tcBorders>
              <w:bottom w:val="single" w:sz="4" w:space="0" w:color="auto"/>
            </w:tcBorders>
          </w:tcPr>
          <w:p w14:paraId="19589BB8"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775AA4C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£18,429,298</w:t>
            </w:r>
          </w:p>
        </w:tc>
        <w:tc>
          <w:tcPr>
            <w:tcW w:w="2692" w:type="dxa"/>
            <w:tcBorders>
              <w:bottom w:val="single" w:sz="4" w:space="0" w:color="auto"/>
            </w:tcBorders>
            <w:shd w:val="clear" w:color="auto" w:fill="auto"/>
          </w:tcPr>
          <w:p w14:paraId="6B6F61D1"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£18,138,237</w:t>
            </w:r>
          </w:p>
        </w:tc>
        <w:tc>
          <w:tcPr>
            <w:tcW w:w="2383" w:type="dxa"/>
            <w:tcBorders>
              <w:bottom w:val="single" w:sz="4" w:space="0" w:color="auto"/>
            </w:tcBorders>
          </w:tcPr>
          <w:p w14:paraId="2B0889B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N/A</w:t>
            </w:r>
          </w:p>
        </w:tc>
        <w:tc>
          <w:tcPr>
            <w:tcW w:w="2054" w:type="dxa"/>
            <w:tcBorders>
              <w:bottom w:val="single" w:sz="4" w:space="0" w:color="auto"/>
            </w:tcBorders>
          </w:tcPr>
          <w:p w14:paraId="0198C00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-£291,061 (-1.6%)</w:t>
            </w:r>
          </w:p>
        </w:tc>
        <w:tc>
          <w:tcPr>
            <w:tcW w:w="2120" w:type="dxa"/>
            <w:tcBorders>
              <w:bottom w:val="single" w:sz="4" w:space="0" w:color="auto"/>
            </w:tcBorders>
          </w:tcPr>
          <w:p w14:paraId="5C0C628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N/A</w:t>
            </w:r>
          </w:p>
        </w:tc>
      </w:tr>
      <w:tr w:rsidR="006B1A26" w:rsidRPr="00802110" w14:paraId="626BEE09" w14:textId="77777777" w:rsidTr="000B31C2">
        <w:trPr>
          <w:trHeight w:val="372"/>
        </w:trPr>
        <w:tc>
          <w:tcPr>
            <w:tcW w:w="2003" w:type="dxa"/>
            <w:tcBorders>
              <w:right w:val="nil"/>
            </w:tcBorders>
            <w:shd w:val="clear" w:color="auto" w:fill="auto"/>
          </w:tcPr>
          <w:p w14:paraId="669738BC"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North West</w:t>
            </w:r>
          </w:p>
        </w:tc>
        <w:tc>
          <w:tcPr>
            <w:tcW w:w="2695" w:type="dxa"/>
            <w:tcBorders>
              <w:left w:val="nil"/>
              <w:right w:val="nil"/>
            </w:tcBorders>
            <w:shd w:val="clear" w:color="auto" w:fill="auto"/>
          </w:tcPr>
          <w:p w14:paraId="526884DF"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0EBE5387"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369726D4"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5FB9631D"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661C300A"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519C17B2" w14:textId="77777777" w:rsidTr="000B31C2">
        <w:trPr>
          <w:trHeight w:val="372"/>
        </w:trPr>
        <w:tc>
          <w:tcPr>
            <w:tcW w:w="2003" w:type="dxa"/>
          </w:tcPr>
          <w:p w14:paraId="6197B98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14B4EC8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£5,964,772</w:t>
            </w:r>
          </w:p>
        </w:tc>
        <w:tc>
          <w:tcPr>
            <w:tcW w:w="2692" w:type="dxa"/>
            <w:shd w:val="clear" w:color="auto" w:fill="auto"/>
          </w:tcPr>
          <w:p w14:paraId="7BE295E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£5,964,772</w:t>
            </w:r>
          </w:p>
        </w:tc>
        <w:tc>
          <w:tcPr>
            <w:tcW w:w="2383" w:type="dxa"/>
          </w:tcPr>
          <w:p w14:paraId="3E9E058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£5,727,654</w:t>
            </w:r>
          </w:p>
        </w:tc>
        <w:tc>
          <w:tcPr>
            <w:tcW w:w="2054" w:type="dxa"/>
          </w:tcPr>
          <w:p w14:paraId="4F47E07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137A305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-£237,118 (-4.0%)</w:t>
            </w:r>
          </w:p>
        </w:tc>
      </w:tr>
      <w:tr w:rsidR="006B1A26" w:rsidRPr="00802110" w14:paraId="0630912C" w14:textId="77777777" w:rsidTr="000B31C2">
        <w:trPr>
          <w:trHeight w:val="372"/>
        </w:trPr>
        <w:tc>
          <w:tcPr>
            <w:tcW w:w="2003" w:type="dxa"/>
          </w:tcPr>
          <w:p w14:paraId="6C45EF1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51F12C2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£9,590,853</w:t>
            </w:r>
          </w:p>
        </w:tc>
        <w:tc>
          <w:tcPr>
            <w:tcW w:w="2692" w:type="dxa"/>
            <w:shd w:val="clear" w:color="auto" w:fill="auto"/>
          </w:tcPr>
          <w:p w14:paraId="2C36B67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£9,595,843</w:t>
            </w:r>
          </w:p>
        </w:tc>
        <w:tc>
          <w:tcPr>
            <w:tcW w:w="2383" w:type="dxa"/>
          </w:tcPr>
          <w:p w14:paraId="4A01FFB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£9,609,858</w:t>
            </w:r>
          </w:p>
        </w:tc>
        <w:tc>
          <w:tcPr>
            <w:tcW w:w="2054" w:type="dxa"/>
          </w:tcPr>
          <w:p w14:paraId="49BAFFB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£4,990 (0.1%)</w:t>
            </w:r>
          </w:p>
        </w:tc>
        <w:tc>
          <w:tcPr>
            <w:tcW w:w="2120" w:type="dxa"/>
          </w:tcPr>
          <w:p w14:paraId="25F013B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£14,015 (0.1%)</w:t>
            </w:r>
          </w:p>
        </w:tc>
      </w:tr>
      <w:tr w:rsidR="006B1A26" w:rsidRPr="00802110" w14:paraId="48597F76" w14:textId="77777777" w:rsidTr="000B31C2">
        <w:trPr>
          <w:trHeight w:val="372"/>
        </w:trPr>
        <w:tc>
          <w:tcPr>
            <w:tcW w:w="2003" w:type="dxa"/>
          </w:tcPr>
          <w:p w14:paraId="103E01FB"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35DEA81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£8,009,591</w:t>
            </w:r>
          </w:p>
        </w:tc>
        <w:tc>
          <w:tcPr>
            <w:tcW w:w="2692" w:type="dxa"/>
            <w:shd w:val="clear" w:color="auto" w:fill="auto"/>
          </w:tcPr>
          <w:p w14:paraId="39E447A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£7,730,174</w:t>
            </w:r>
          </w:p>
        </w:tc>
        <w:tc>
          <w:tcPr>
            <w:tcW w:w="2383" w:type="dxa"/>
          </w:tcPr>
          <w:p w14:paraId="059D0FA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£7,573,204</w:t>
            </w:r>
          </w:p>
        </w:tc>
        <w:tc>
          <w:tcPr>
            <w:tcW w:w="2054" w:type="dxa"/>
          </w:tcPr>
          <w:p w14:paraId="756E78E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-£279,417 (-3.5%)</w:t>
            </w:r>
          </w:p>
        </w:tc>
        <w:tc>
          <w:tcPr>
            <w:tcW w:w="2120" w:type="dxa"/>
          </w:tcPr>
          <w:p w14:paraId="2A20D35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-£156,971 (-2.0%)</w:t>
            </w:r>
          </w:p>
        </w:tc>
      </w:tr>
      <w:tr w:rsidR="006B1A26" w:rsidRPr="00802110" w14:paraId="62E0C574" w14:textId="77777777" w:rsidTr="000B31C2">
        <w:trPr>
          <w:trHeight w:val="372"/>
        </w:trPr>
        <w:tc>
          <w:tcPr>
            <w:tcW w:w="2003" w:type="dxa"/>
          </w:tcPr>
          <w:p w14:paraId="2C7BA23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1E0A00D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£7,436,962</w:t>
            </w:r>
          </w:p>
        </w:tc>
        <w:tc>
          <w:tcPr>
            <w:tcW w:w="2692" w:type="dxa"/>
            <w:shd w:val="clear" w:color="auto" w:fill="auto"/>
          </w:tcPr>
          <w:p w14:paraId="00CF76E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£6,904,625</w:t>
            </w:r>
          </w:p>
        </w:tc>
        <w:tc>
          <w:tcPr>
            <w:tcW w:w="2383" w:type="dxa"/>
          </w:tcPr>
          <w:p w14:paraId="3210346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£6,710,193</w:t>
            </w:r>
          </w:p>
        </w:tc>
        <w:tc>
          <w:tcPr>
            <w:tcW w:w="2054" w:type="dxa"/>
          </w:tcPr>
          <w:p w14:paraId="32B6789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-£532,337 (-7.2%)</w:t>
            </w:r>
          </w:p>
        </w:tc>
        <w:tc>
          <w:tcPr>
            <w:tcW w:w="2120" w:type="dxa"/>
          </w:tcPr>
          <w:p w14:paraId="1D3DB1F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-£194,432 (-2.8%)</w:t>
            </w:r>
          </w:p>
        </w:tc>
      </w:tr>
      <w:tr w:rsidR="006B1A26" w:rsidRPr="00802110" w14:paraId="7F54316E" w14:textId="77777777" w:rsidTr="000B31C2">
        <w:trPr>
          <w:trHeight w:val="372"/>
        </w:trPr>
        <w:tc>
          <w:tcPr>
            <w:tcW w:w="2003" w:type="dxa"/>
          </w:tcPr>
          <w:p w14:paraId="6403D33C"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01CB901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£5,707,053</w:t>
            </w:r>
          </w:p>
        </w:tc>
        <w:tc>
          <w:tcPr>
            <w:tcW w:w="2692" w:type="dxa"/>
            <w:shd w:val="clear" w:color="auto" w:fill="auto"/>
          </w:tcPr>
          <w:p w14:paraId="7963C6C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£5,223,464</w:t>
            </w:r>
          </w:p>
        </w:tc>
        <w:tc>
          <w:tcPr>
            <w:tcW w:w="2383" w:type="dxa"/>
          </w:tcPr>
          <w:p w14:paraId="03CCB26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£5,115,236</w:t>
            </w:r>
          </w:p>
        </w:tc>
        <w:tc>
          <w:tcPr>
            <w:tcW w:w="2054" w:type="dxa"/>
          </w:tcPr>
          <w:p w14:paraId="5EE4231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-£483,589 (-8.5%)</w:t>
            </w:r>
          </w:p>
        </w:tc>
        <w:tc>
          <w:tcPr>
            <w:tcW w:w="2120" w:type="dxa"/>
          </w:tcPr>
          <w:p w14:paraId="7123A3E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-£108,228 (-2.1%)</w:t>
            </w:r>
          </w:p>
        </w:tc>
      </w:tr>
      <w:tr w:rsidR="006B1A26" w:rsidRPr="00802110" w14:paraId="6E716ADB" w14:textId="77777777" w:rsidTr="000B31C2">
        <w:trPr>
          <w:trHeight w:val="372"/>
        </w:trPr>
        <w:tc>
          <w:tcPr>
            <w:tcW w:w="2003" w:type="dxa"/>
            <w:tcBorders>
              <w:bottom w:val="single" w:sz="4" w:space="0" w:color="auto"/>
            </w:tcBorders>
          </w:tcPr>
          <w:p w14:paraId="5BF938AD"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03003E7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£36,709,232</w:t>
            </w:r>
          </w:p>
        </w:tc>
        <w:tc>
          <w:tcPr>
            <w:tcW w:w="2692" w:type="dxa"/>
            <w:tcBorders>
              <w:bottom w:val="single" w:sz="4" w:space="0" w:color="auto"/>
            </w:tcBorders>
            <w:shd w:val="clear" w:color="auto" w:fill="auto"/>
          </w:tcPr>
          <w:p w14:paraId="3B68E0C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£35,418,879</w:t>
            </w:r>
          </w:p>
        </w:tc>
        <w:tc>
          <w:tcPr>
            <w:tcW w:w="2383" w:type="dxa"/>
            <w:tcBorders>
              <w:bottom w:val="single" w:sz="4" w:space="0" w:color="auto"/>
            </w:tcBorders>
          </w:tcPr>
          <w:p w14:paraId="4183F6B4"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£34,736,145</w:t>
            </w:r>
          </w:p>
        </w:tc>
        <w:tc>
          <w:tcPr>
            <w:tcW w:w="2054" w:type="dxa"/>
            <w:tcBorders>
              <w:bottom w:val="single" w:sz="4" w:space="0" w:color="auto"/>
            </w:tcBorders>
          </w:tcPr>
          <w:p w14:paraId="7E9C420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-£1,290,353 (-3.5%)</w:t>
            </w:r>
          </w:p>
        </w:tc>
        <w:tc>
          <w:tcPr>
            <w:tcW w:w="2120" w:type="dxa"/>
            <w:tcBorders>
              <w:bottom w:val="single" w:sz="4" w:space="0" w:color="auto"/>
            </w:tcBorders>
          </w:tcPr>
          <w:p w14:paraId="4B9D592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-£682,734 (-1.9%)</w:t>
            </w:r>
          </w:p>
        </w:tc>
      </w:tr>
      <w:tr w:rsidR="006B1A26" w:rsidRPr="00802110" w14:paraId="71A530A2" w14:textId="77777777" w:rsidTr="000B31C2">
        <w:trPr>
          <w:trHeight w:val="372"/>
        </w:trPr>
        <w:tc>
          <w:tcPr>
            <w:tcW w:w="2003" w:type="dxa"/>
            <w:tcBorders>
              <w:right w:val="nil"/>
            </w:tcBorders>
            <w:shd w:val="clear" w:color="auto" w:fill="auto"/>
          </w:tcPr>
          <w:p w14:paraId="101D36EB"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South Central</w:t>
            </w:r>
          </w:p>
        </w:tc>
        <w:tc>
          <w:tcPr>
            <w:tcW w:w="2695" w:type="dxa"/>
            <w:tcBorders>
              <w:left w:val="nil"/>
              <w:right w:val="nil"/>
            </w:tcBorders>
            <w:shd w:val="clear" w:color="auto" w:fill="auto"/>
          </w:tcPr>
          <w:p w14:paraId="4BD08374"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194FC7D1"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24B16C21"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458DE13D"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6F06C44A"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727C7BDD" w14:textId="77777777" w:rsidTr="000B31C2">
        <w:trPr>
          <w:trHeight w:val="372"/>
        </w:trPr>
        <w:tc>
          <w:tcPr>
            <w:tcW w:w="2003" w:type="dxa"/>
          </w:tcPr>
          <w:p w14:paraId="6947AA7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7D637B8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£4,762,450</w:t>
            </w:r>
          </w:p>
        </w:tc>
        <w:tc>
          <w:tcPr>
            <w:tcW w:w="2692" w:type="dxa"/>
            <w:shd w:val="clear" w:color="auto" w:fill="auto"/>
          </w:tcPr>
          <w:p w14:paraId="6C87FF1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£4,762,450</w:t>
            </w:r>
          </w:p>
        </w:tc>
        <w:tc>
          <w:tcPr>
            <w:tcW w:w="2383" w:type="dxa"/>
          </w:tcPr>
          <w:p w14:paraId="385286D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£4,384,073</w:t>
            </w:r>
          </w:p>
        </w:tc>
        <w:tc>
          <w:tcPr>
            <w:tcW w:w="2054" w:type="dxa"/>
          </w:tcPr>
          <w:p w14:paraId="510C1D2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58C757B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-£378,378 (-7.9%)</w:t>
            </w:r>
          </w:p>
        </w:tc>
      </w:tr>
      <w:tr w:rsidR="006B1A26" w:rsidRPr="00802110" w14:paraId="11CE5D41" w14:textId="77777777" w:rsidTr="000B31C2">
        <w:trPr>
          <w:trHeight w:val="372"/>
        </w:trPr>
        <w:tc>
          <w:tcPr>
            <w:tcW w:w="2003" w:type="dxa"/>
          </w:tcPr>
          <w:p w14:paraId="2CA8C79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61FCF04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£5,262,408</w:t>
            </w:r>
          </w:p>
        </w:tc>
        <w:tc>
          <w:tcPr>
            <w:tcW w:w="2692" w:type="dxa"/>
            <w:shd w:val="clear" w:color="auto" w:fill="auto"/>
          </w:tcPr>
          <w:p w14:paraId="3F9B7FA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£5,161,673</w:t>
            </w:r>
          </w:p>
        </w:tc>
        <w:tc>
          <w:tcPr>
            <w:tcW w:w="2383" w:type="dxa"/>
          </w:tcPr>
          <w:p w14:paraId="4B7D270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£4,712,675</w:t>
            </w:r>
          </w:p>
        </w:tc>
        <w:tc>
          <w:tcPr>
            <w:tcW w:w="2054" w:type="dxa"/>
          </w:tcPr>
          <w:p w14:paraId="1B4EE69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-£100,735 (-1.9%)</w:t>
            </w:r>
          </w:p>
        </w:tc>
        <w:tc>
          <w:tcPr>
            <w:tcW w:w="2120" w:type="dxa"/>
          </w:tcPr>
          <w:p w14:paraId="3CF1581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-£448,998 (-8.7%)</w:t>
            </w:r>
          </w:p>
        </w:tc>
      </w:tr>
      <w:tr w:rsidR="006B1A26" w:rsidRPr="00802110" w14:paraId="4A505913" w14:textId="77777777" w:rsidTr="000B31C2">
        <w:trPr>
          <w:trHeight w:val="372"/>
        </w:trPr>
        <w:tc>
          <w:tcPr>
            <w:tcW w:w="2003" w:type="dxa"/>
          </w:tcPr>
          <w:p w14:paraId="34DC3EBC"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005F8E0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£5,147,135</w:t>
            </w:r>
          </w:p>
        </w:tc>
        <w:tc>
          <w:tcPr>
            <w:tcW w:w="2692" w:type="dxa"/>
            <w:shd w:val="clear" w:color="auto" w:fill="auto"/>
          </w:tcPr>
          <w:p w14:paraId="6CD7C92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£5,036,249</w:t>
            </w:r>
          </w:p>
        </w:tc>
        <w:tc>
          <w:tcPr>
            <w:tcW w:w="2383" w:type="dxa"/>
          </w:tcPr>
          <w:p w14:paraId="2D4CC2A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£4,902,961</w:t>
            </w:r>
          </w:p>
        </w:tc>
        <w:tc>
          <w:tcPr>
            <w:tcW w:w="2054" w:type="dxa"/>
          </w:tcPr>
          <w:p w14:paraId="74D333B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-£110,886 (-2.2%)</w:t>
            </w:r>
          </w:p>
        </w:tc>
        <w:tc>
          <w:tcPr>
            <w:tcW w:w="2120" w:type="dxa"/>
          </w:tcPr>
          <w:p w14:paraId="6574BBA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-£133,288 (-2.6%)</w:t>
            </w:r>
          </w:p>
        </w:tc>
      </w:tr>
      <w:tr w:rsidR="006B1A26" w:rsidRPr="00802110" w14:paraId="6937E9C7" w14:textId="77777777" w:rsidTr="000B31C2">
        <w:trPr>
          <w:trHeight w:val="372"/>
        </w:trPr>
        <w:tc>
          <w:tcPr>
            <w:tcW w:w="2003" w:type="dxa"/>
          </w:tcPr>
          <w:p w14:paraId="07761276"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lastRenderedPageBreak/>
              <w:t>2013</w:t>
            </w:r>
          </w:p>
        </w:tc>
        <w:tc>
          <w:tcPr>
            <w:tcW w:w="2695" w:type="dxa"/>
            <w:shd w:val="clear" w:color="auto" w:fill="auto"/>
          </w:tcPr>
          <w:p w14:paraId="57AEE33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£5,474,188</w:t>
            </w:r>
          </w:p>
        </w:tc>
        <w:tc>
          <w:tcPr>
            <w:tcW w:w="2692" w:type="dxa"/>
            <w:shd w:val="clear" w:color="auto" w:fill="auto"/>
          </w:tcPr>
          <w:p w14:paraId="6B4F0D6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£5,073,385</w:t>
            </w:r>
          </w:p>
        </w:tc>
        <w:tc>
          <w:tcPr>
            <w:tcW w:w="2383" w:type="dxa"/>
          </w:tcPr>
          <w:p w14:paraId="52C29F4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£4,803,671</w:t>
            </w:r>
          </w:p>
        </w:tc>
        <w:tc>
          <w:tcPr>
            <w:tcW w:w="2054" w:type="dxa"/>
          </w:tcPr>
          <w:p w14:paraId="0F6660A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-£400,803 (-7.3%)</w:t>
            </w:r>
          </w:p>
        </w:tc>
        <w:tc>
          <w:tcPr>
            <w:tcW w:w="2120" w:type="dxa"/>
          </w:tcPr>
          <w:p w14:paraId="6596E76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-£269,713 (-5.3%)</w:t>
            </w:r>
          </w:p>
        </w:tc>
      </w:tr>
      <w:tr w:rsidR="006B1A26" w:rsidRPr="00802110" w14:paraId="13CF6742" w14:textId="77777777" w:rsidTr="000B31C2">
        <w:trPr>
          <w:trHeight w:val="372"/>
        </w:trPr>
        <w:tc>
          <w:tcPr>
            <w:tcW w:w="2003" w:type="dxa"/>
          </w:tcPr>
          <w:p w14:paraId="21105A33"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0B61276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£3,015,787</w:t>
            </w:r>
          </w:p>
        </w:tc>
        <w:tc>
          <w:tcPr>
            <w:tcW w:w="2692" w:type="dxa"/>
            <w:shd w:val="clear" w:color="auto" w:fill="auto"/>
          </w:tcPr>
          <w:p w14:paraId="2930675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£2,732,642</w:t>
            </w:r>
          </w:p>
        </w:tc>
        <w:tc>
          <w:tcPr>
            <w:tcW w:w="2383" w:type="dxa"/>
          </w:tcPr>
          <w:p w14:paraId="40F949C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£2,565,168</w:t>
            </w:r>
          </w:p>
        </w:tc>
        <w:tc>
          <w:tcPr>
            <w:tcW w:w="2054" w:type="dxa"/>
          </w:tcPr>
          <w:p w14:paraId="3691051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-£283,145 (-9.4%)</w:t>
            </w:r>
          </w:p>
        </w:tc>
        <w:tc>
          <w:tcPr>
            <w:tcW w:w="2120" w:type="dxa"/>
          </w:tcPr>
          <w:p w14:paraId="747DA92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-£167,474 (-6.1%)</w:t>
            </w:r>
          </w:p>
        </w:tc>
      </w:tr>
      <w:tr w:rsidR="006B1A26" w:rsidRPr="00802110" w14:paraId="31C77F65" w14:textId="77777777" w:rsidTr="000B31C2">
        <w:trPr>
          <w:trHeight w:val="372"/>
        </w:trPr>
        <w:tc>
          <w:tcPr>
            <w:tcW w:w="2003" w:type="dxa"/>
            <w:tcBorders>
              <w:bottom w:val="single" w:sz="4" w:space="0" w:color="auto"/>
            </w:tcBorders>
          </w:tcPr>
          <w:p w14:paraId="16B90F0B"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5482D81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£23,661,967.96</w:t>
            </w:r>
          </w:p>
        </w:tc>
        <w:tc>
          <w:tcPr>
            <w:tcW w:w="2692" w:type="dxa"/>
            <w:tcBorders>
              <w:bottom w:val="single" w:sz="4" w:space="0" w:color="auto"/>
            </w:tcBorders>
            <w:shd w:val="clear" w:color="auto" w:fill="auto"/>
          </w:tcPr>
          <w:p w14:paraId="3AA89B9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£22,766,399</w:t>
            </w:r>
          </w:p>
        </w:tc>
        <w:tc>
          <w:tcPr>
            <w:tcW w:w="2383" w:type="dxa"/>
            <w:tcBorders>
              <w:bottom w:val="single" w:sz="4" w:space="0" w:color="auto"/>
            </w:tcBorders>
          </w:tcPr>
          <w:p w14:paraId="716589EE"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£21,368,548</w:t>
            </w:r>
          </w:p>
        </w:tc>
        <w:tc>
          <w:tcPr>
            <w:tcW w:w="2054" w:type="dxa"/>
            <w:tcBorders>
              <w:bottom w:val="single" w:sz="4" w:space="0" w:color="auto"/>
            </w:tcBorders>
          </w:tcPr>
          <w:p w14:paraId="5F695164"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-£895,568 (-3.8%)</w:t>
            </w:r>
          </w:p>
        </w:tc>
        <w:tc>
          <w:tcPr>
            <w:tcW w:w="2120" w:type="dxa"/>
            <w:tcBorders>
              <w:bottom w:val="single" w:sz="4" w:space="0" w:color="auto"/>
            </w:tcBorders>
          </w:tcPr>
          <w:p w14:paraId="666452C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-£1,397,851 (-6.1%)</w:t>
            </w:r>
          </w:p>
        </w:tc>
      </w:tr>
      <w:tr w:rsidR="006B1A26" w:rsidRPr="00802110" w14:paraId="22BFD433" w14:textId="77777777" w:rsidTr="000B31C2">
        <w:trPr>
          <w:trHeight w:val="372"/>
        </w:trPr>
        <w:tc>
          <w:tcPr>
            <w:tcW w:w="2003" w:type="dxa"/>
            <w:tcBorders>
              <w:right w:val="nil"/>
            </w:tcBorders>
            <w:shd w:val="clear" w:color="auto" w:fill="auto"/>
          </w:tcPr>
          <w:p w14:paraId="4D6F11E5"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South East Coast</w:t>
            </w:r>
          </w:p>
        </w:tc>
        <w:tc>
          <w:tcPr>
            <w:tcW w:w="2695" w:type="dxa"/>
            <w:tcBorders>
              <w:left w:val="nil"/>
              <w:right w:val="nil"/>
            </w:tcBorders>
            <w:shd w:val="clear" w:color="auto" w:fill="auto"/>
          </w:tcPr>
          <w:p w14:paraId="390E4D9E"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74C46E8D"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2ED2145B"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4C63A7B9"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262634AF"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5141B53E" w14:textId="77777777" w:rsidTr="000B31C2">
        <w:trPr>
          <w:trHeight w:val="372"/>
        </w:trPr>
        <w:tc>
          <w:tcPr>
            <w:tcW w:w="2003" w:type="dxa"/>
          </w:tcPr>
          <w:p w14:paraId="343C6BF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0D06A87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£4,932,247</w:t>
            </w:r>
          </w:p>
        </w:tc>
        <w:tc>
          <w:tcPr>
            <w:tcW w:w="2692" w:type="dxa"/>
            <w:shd w:val="clear" w:color="auto" w:fill="auto"/>
          </w:tcPr>
          <w:p w14:paraId="537AA15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£4,932,247</w:t>
            </w:r>
          </w:p>
        </w:tc>
        <w:tc>
          <w:tcPr>
            <w:tcW w:w="2383" w:type="dxa"/>
          </w:tcPr>
          <w:p w14:paraId="228D8AD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£5,460,401</w:t>
            </w:r>
          </w:p>
        </w:tc>
        <w:tc>
          <w:tcPr>
            <w:tcW w:w="2054" w:type="dxa"/>
          </w:tcPr>
          <w:p w14:paraId="2B13041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1391890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£528,154 (10.7%)</w:t>
            </w:r>
          </w:p>
        </w:tc>
      </w:tr>
      <w:tr w:rsidR="006B1A26" w:rsidRPr="00802110" w14:paraId="4A25860D" w14:textId="77777777" w:rsidTr="000B31C2">
        <w:trPr>
          <w:trHeight w:val="372"/>
        </w:trPr>
        <w:tc>
          <w:tcPr>
            <w:tcW w:w="2003" w:type="dxa"/>
          </w:tcPr>
          <w:p w14:paraId="60D2E91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1645ABF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£5,544,375</w:t>
            </w:r>
          </w:p>
        </w:tc>
        <w:tc>
          <w:tcPr>
            <w:tcW w:w="2692" w:type="dxa"/>
            <w:shd w:val="clear" w:color="auto" w:fill="auto"/>
          </w:tcPr>
          <w:p w14:paraId="09E3FA6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£5,478,646</w:t>
            </w:r>
          </w:p>
        </w:tc>
        <w:tc>
          <w:tcPr>
            <w:tcW w:w="2383" w:type="dxa"/>
          </w:tcPr>
          <w:p w14:paraId="0A0B088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£5,039,577</w:t>
            </w:r>
          </w:p>
        </w:tc>
        <w:tc>
          <w:tcPr>
            <w:tcW w:w="2054" w:type="dxa"/>
          </w:tcPr>
          <w:p w14:paraId="64540B1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-£65,729 (-1.2%)</w:t>
            </w:r>
          </w:p>
        </w:tc>
        <w:tc>
          <w:tcPr>
            <w:tcW w:w="2120" w:type="dxa"/>
          </w:tcPr>
          <w:p w14:paraId="0739A96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-£439,069 (-8.0%)</w:t>
            </w:r>
          </w:p>
        </w:tc>
      </w:tr>
      <w:tr w:rsidR="006B1A26" w:rsidRPr="00802110" w14:paraId="6412395B" w14:textId="77777777" w:rsidTr="000B31C2">
        <w:trPr>
          <w:trHeight w:val="372"/>
        </w:trPr>
        <w:tc>
          <w:tcPr>
            <w:tcW w:w="2003" w:type="dxa"/>
          </w:tcPr>
          <w:p w14:paraId="1C94773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06AD5DC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£6,253,172</w:t>
            </w:r>
          </w:p>
        </w:tc>
        <w:tc>
          <w:tcPr>
            <w:tcW w:w="2692" w:type="dxa"/>
            <w:shd w:val="clear" w:color="auto" w:fill="auto"/>
          </w:tcPr>
          <w:p w14:paraId="43F47AD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£6,184,835</w:t>
            </w:r>
          </w:p>
        </w:tc>
        <w:tc>
          <w:tcPr>
            <w:tcW w:w="2383" w:type="dxa"/>
          </w:tcPr>
          <w:p w14:paraId="151A074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£5,806,311</w:t>
            </w:r>
          </w:p>
        </w:tc>
        <w:tc>
          <w:tcPr>
            <w:tcW w:w="2054" w:type="dxa"/>
          </w:tcPr>
          <w:p w14:paraId="229672A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-£68,336 (-1.1%)</w:t>
            </w:r>
          </w:p>
        </w:tc>
        <w:tc>
          <w:tcPr>
            <w:tcW w:w="2120" w:type="dxa"/>
          </w:tcPr>
          <w:p w14:paraId="00B9698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-£378,524 (-6.1%)</w:t>
            </w:r>
          </w:p>
        </w:tc>
      </w:tr>
      <w:tr w:rsidR="006B1A26" w:rsidRPr="00802110" w14:paraId="10948D94" w14:textId="77777777" w:rsidTr="000B31C2">
        <w:trPr>
          <w:trHeight w:val="372"/>
        </w:trPr>
        <w:tc>
          <w:tcPr>
            <w:tcW w:w="2003" w:type="dxa"/>
          </w:tcPr>
          <w:p w14:paraId="2A2F45AE"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7290FF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£6,475,331</w:t>
            </w:r>
          </w:p>
        </w:tc>
        <w:tc>
          <w:tcPr>
            <w:tcW w:w="2692" w:type="dxa"/>
            <w:shd w:val="clear" w:color="auto" w:fill="auto"/>
          </w:tcPr>
          <w:p w14:paraId="3FA887C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£6,325,318</w:t>
            </w:r>
          </w:p>
        </w:tc>
        <w:tc>
          <w:tcPr>
            <w:tcW w:w="2383" w:type="dxa"/>
          </w:tcPr>
          <w:p w14:paraId="3F6EE40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£6,076,616</w:t>
            </w:r>
          </w:p>
        </w:tc>
        <w:tc>
          <w:tcPr>
            <w:tcW w:w="2054" w:type="dxa"/>
          </w:tcPr>
          <w:p w14:paraId="1C2F5DA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-£150,013 (-2.3%)</w:t>
            </w:r>
          </w:p>
        </w:tc>
        <w:tc>
          <w:tcPr>
            <w:tcW w:w="2120" w:type="dxa"/>
          </w:tcPr>
          <w:p w14:paraId="6028997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-£248,702 (-3.9%)</w:t>
            </w:r>
          </w:p>
        </w:tc>
      </w:tr>
      <w:tr w:rsidR="006B1A26" w:rsidRPr="00802110" w14:paraId="052FD652" w14:textId="77777777" w:rsidTr="000B31C2">
        <w:trPr>
          <w:trHeight w:val="372"/>
        </w:trPr>
        <w:tc>
          <w:tcPr>
            <w:tcW w:w="2003" w:type="dxa"/>
          </w:tcPr>
          <w:p w14:paraId="2E081958"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07C10FC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£4,357,163</w:t>
            </w:r>
          </w:p>
        </w:tc>
        <w:tc>
          <w:tcPr>
            <w:tcW w:w="2692" w:type="dxa"/>
            <w:shd w:val="clear" w:color="auto" w:fill="auto"/>
          </w:tcPr>
          <w:p w14:paraId="1485F6D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£4,244,220</w:t>
            </w:r>
          </w:p>
        </w:tc>
        <w:tc>
          <w:tcPr>
            <w:tcW w:w="2383" w:type="dxa"/>
          </w:tcPr>
          <w:p w14:paraId="725C6C6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£4,057,728</w:t>
            </w:r>
          </w:p>
        </w:tc>
        <w:tc>
          <w:tcPr>
            <w:tcW w:w="2054" w:type="dxa"/>
          </w:tcPr>
          <w:p w14:paraId="5EB694E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-£112,943 (-2.6%)</w:t>
            </w:r>
          </w:p>
        </w:tc>
        <w:tc>
          <w:tcPr>
            <w:tcW w:w="2120" w:type="dxa"/>
          </w:tcPr>
          <w:p w14:paraId="1D7AA59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-£186,491 (-4.4%)</w:t>
            </w:r>
          </w:p>
        </w:tc>
      </w:tr>
      <w:tr w:rsidR="006B1A26" w:rsidRPr="00802110" w14:paraId="5CBEFA5D" w14:textId="77777777" w:rsidTr="000B31C2">
        <w:trPr>
          <w:trHeight w:val="372"/>
        </w:trPr>
        <w:tc>
          <w:tcPr>
            <w:tcW w:w="2003" w:type="dxa"/>
            <w:tcBorders>
              <w:bottom w:val="single" w:sz="4" w:space="0" w:color="auto"/>
            </w:tcBorders>
          </w:tcPr>
          <w:p w14:paraId="173DC54F"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37C7200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£27,562,286</w:t>
            </w:r>
          </w:p>
        </w:tc>
        <w:tc>
          <w:tcPr>
            <w:tcW w:w="2692" w:type="dxa"/>
            <w:tcBorders>
              <w:bottom w:val="single" w:sz="4" w:space="0" w:color="auto"/>
            </w:tcBorders>
            <w:shd w:val="clear" w:color="auto" w:fill="auto"/>
          </w:tcPr>
          <w:p w14:paraId="6D25369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£27,165,266</w:t>
            </w:r>
          </w:p>
        </w:tc>
        <w:tc>
          <w:tcPr>
            <w:tcW w:w="2383" w:type="dxa"/>
            <w:tcBorders>
              <w:bottom w:val="single" w:sz="4" w:space="0" w:color="auto"/>
            </w:tcBorders>
          </w:tcPr>
          <w:p w14:paraId="47ACFF1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£26,440,634</w:t>
            </w:r>
          </w:p>
        </w:tc>
        <w:tc>
          <w:tcPr>
            <w:tcW w:w="2054" w:type="dxa"/>
            <w:tcBorders>
              <w:bottom w:val="single" w:sz="4" w:space="0" w:color="auto"/>
            </w:tcBorders>
          </w:tcPr>
          <w:p w14:paraId="52C348CF"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-£397,021 (-1.4%)</w:t>
            </w:r>
          </w:p>
        </w:tc>
        <w:tc>
          <w:tcPr>
            <w:tcW w:w="2120" w:type="dxa"/>
            <w:tcBorders>
              <w:bottom w:val="single" w:sz="4" w:space="0" w:color="auto"/>
            </w:tcBorders>
          </w:tcPr>
          <w:p w14:paraId="28CD082A"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-£724,632 (-2.7%)</w:t>
            </w:r>
          </w:p>
        </w:tc>
      </w:tr>
      <w:tr w:rsidR="006B1A26" w:rsidRPr="00802110" w14:paraId="2AD818AF" w14:textId="77777777" w:rsidTr="000B31C2">
        <w:trPr>
          <w:trHeight w:val="372"/>
        </w:trPr>
        <w:tc>
          <w:tcPr>
            <w:tcW w:w="2003" w:type="dxa"/>
            <w:tcBorders>
              <w:right w:val="nil"/>
            </w:tcBorders>
            <w:shd w:val="clear" w:color="auto" w:fill="auto"/>
          </w:tcPr>
          <w:p w14:paraId="2597AA16"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South West</w:t>
            </w:r>
          </w:p>
        </w:tc>
        <w:tc>
          <w:tcPr>
            <w:tcW w:w="2695" w:type="dxa"/>
            <w:tcBorders>
              <w:left w:val="nil"/>
              <w:right w:val="nil"/>
            </w:tcBorders>
            <w:shd w:val="clear" w:color="auto" w:fill="auto"/>
          </w:tcPr>
          <w:p w14:paraId="4664E1D6"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2738B266"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4520BCDC"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13FA1A8B"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7CD8F912"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65C9CCC1" w14:textId="77777777" w:rsidTr="000B31C2">
        <w:trPr>
          <w:trHeight w:val="372"/>
        </w:trPr>
        <w:tc>
          <w:tcPr>
            <w:tcW w:w="2003" w:type="dxa"/>
          </w:tcPr>
          <w:p w14:paraId="3F37AFD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5661A2C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£6,207,196</w:t>
            </w:r>
          </w:p>
        </w:tc>
        <w:tc>
          <w:tcPr>
            <w:tcW w:w="2692" w:type="dxa"/>
            <w:shd w:val="clear" w:color="auto" w:fill="auto"/>
          </w:tcPr>
          <w:p w14:paraId="7AAE4D5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£6,207,196</w:t>
            </w:r>
          </w:p>
        </w:tc>
        <w:tc>
          <w:tcPr>
            <w:tcW w:w="2383" w:type="dxa"/>
          </w:tcPr>
          <w:p w14:paraId="0BD9BA0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£5,769,509</w:t>
            </w:r>
          </w:p>
        </w:tc>
        <w:tc>
          <w:tcPr>
            <w:tcW w:w="2054" w:type="dxa"/>
          </w:tcPr>
          <w:p w14:paraId="3AC36E7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7670F09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-£437,687 (-7.1%)</w:t>
            </w:r>
          </w:p>
        </w:tc>
      </w:tr>
      <w:tr w:rsidR="006B1A26" w:rsidRPr="00802110" w14:paraId="7582C9A7" w14:textId="77777777" w:rsidTr="000B31C2">
        <w:trPr>
          <w:trHeight w:val="372"/>
        </w:trPr>
        <w:tc>
          <w:tcPr>
            <w:tcW w:w="2003" w:type="dxa"/>
          </w:tcPr>
          <w:p w14:paraId="09C0FF7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4C15AC5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£7,570,318</w:t>
            </w:r>
          </w:p>
        </w:tc>
        <w:tc>
          <w:tcPr>
            <w:tcW w:w="2692" w:type="dxa"/>
            <w:shd w:val="clear" w:color="auto" w:fill="auto"/>
          </w:tcPr>
          <w:p w14:paraId="7682125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£7,380,377</w:t>
            </w:r>
          </w:p>
        </w:tc>
        <w:tc>
          <w:tcPr>
            <w:tcW w:w="2383" w:type="dxa"/>
          </w:tcPr>
          <w:p w14:paraId="7707B54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£6,861,570</w:t>
            </w:r>
          </w:p>
        </w:tc>
        <w:tc>
          <w:tcPr>
            <w:tcW w:w="2054" w:type="dxa"/>
          </w:tcPr>
          <w:p w14:paraId="7DC16A6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-£189,942 (-2.5%)</w:t>
            </w:r>
          </w:p>
        </w:tc>
        <w:tc>
          <w:tcPr>
            <w:tcW w:w="2120" w:type="dxa"/>
          </w:tcPr>
          <w:p w14:paraId="001D0CD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-£518,807 (-7.0%)</w:t>
            </w:r>
          </w:p>
        </w:tc>
      </w:tr>
      <w:tr w:rsidR="006B1A26" w:rsidRPr="00802110" w14:paraId="2835D82D" w14:textId="77777777" w:rsidTr="000B31C2">
        <w:trPr>
          <w:trHeight w:val="372"/>
        </w:trPr>
        <w:tc>
          <w:tcPr>
            <w:tcW w:w="2003" w:type="dxa"/>
          </w:tcPr>
          <w:p w14:paraId="357F104B"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66A0E27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£7,816,388</w:t>
            </w:r>
          </w:p>
        </w:tc>
        <w:tc>
          <w:tcPr>
            <w:tcW w:w="2692" w:type="dxa"/>
            <w:shd w:val="clear" w:color="auto" w:fill="auto"/>
          </w:tcPr>
          <w:p w14:paraId="451BD0A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£7,577,720</w:t>
            </w:r>
          </w:p>
        </w:tc>
        <w:tc>
          <w:tcPr>
            <w:tcW w:w="2383" w:type="dxa"/>
          </w:tcPr>
          <w:p w14:paraId="572195E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£7,193,286</w:t>
            </w:r>
          </w:p>
        </w:tc>
        <w:tc>
          <w:tcPr>
            <w:tcW w:w="2054" w:type="dxa"/>
          </w:tcPr>
          <w:p w14:paraId="3E81827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-£238,669 (-3.1%)</w:t>
            </w:r>
          </w:p>
        </w:tc>
        <w:tc>
          <w:tcPr>
            <w:tcW w:w="2120" w:type="dxa"/>
          </w:tcPr>
          <w:p w14:paraId="0976A8C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-£384,434 (-5.1%)</w:t>
            </w:r>
          </w:p>
        </w:tc>
      </w:tr>
      <w:tr w:rsidR="006B1A26" w:rsidRPr="00802110" w14:paraId="44625A35" w14:textId="77777777" w:rsidTr="000B31C2">
        <w:trPr>
          <w:trHeight w:val="372"/>
        </w:trPr>
        <w:tc>
          <w:tcPr>
            <w:tcW w:w="2003" w:type="dxa"/>
          </w:tcPr>
          <w:p w14:paraId="34B2EFD2"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4FA70AF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£8,200,906</w:t>
            </w:r>
          </w:p>
        </w:tc>
        <w:tc>
          <w:tcPr>
            <w:tcW w:w="2692" w:type="dxa"/>
            <w:shd w:val="clear" w:color="auto" w:fill="auto"/>
          </w:tcPr>
          <w:p w14:paraId="565D01C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£7,696,929</w:t>
            </w:r>
          </w:p>
        </w:tc>
        <w:tc>
          <w:tcPr>
            <w:tcW w:w="2383" w:type="dxa"/>
          </w:tcPr>
          <w:p w14:paraId="491AB4F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£7,262,225</w:t>
            </w:r>
          </w:p>
        </w:tc>
        <w:tc>
          <w:tcPr>
            <w:tcW w:w="2054" w:type="dxa"/>
          </w:tcPr>
          <w:p w14:paraId="209C667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-£503,977 (-6.1%)</w:t>
            </w:r>
          </w:p>
        </w:tc>
        <w:tc>
          <w:tcPr>
            <w:tcW w:w="2120" w:type="dxa"/>
          </w:tcPr>
          <w:p w14:paraId="2B1449D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-£434,703 (-5.6%)</w:t>
            </w:r>
          </w:p>
        </w:tc>
      </w:tr>
      <w:tr w:rsidR="006B1A26" w:rsidRPr="00802110" w14:paraId="6EB12B45" w14:textId="77777777" w:rsidTr="000B31C2">
        <w:trPr>
          <w:trHeight w:val="372"/>
        </w:trPr>
        <w:tc>
          <w:tcPr>
            <w:tcW w:w="2003" w:type="dxa"/>
          </w:tcPr>
          <w:p w14:paraId="0C2B829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7C3CA9F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£5,353,861</w:t>
            </w:r>
          </w:p>
        </w:tc>
        <w:tc>
          <w:tcPr>
            <w:tcW w:w="2692" w:type="dxa"/>
            <w:shd w:val="clear" w:color="auto" w:fill="auto"/>
          </w:tcPr>
          <w:p w14:paraId="3E50AEB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£5,129,196</w:t>
            </w:r>
          </w:p>
        </w:tc>
        <w:tc>
          <w:tcPr>
            <w:tcW w:w="2383" w:type="dxa"/>
          </w:tcPr>
          <w:p w14:paraId="384C4C0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£4,978,083</w:t>
            </w:r>
          </w:p>
        </w:tc>
        <w:tc>
          <w:tcPr>
            <w:tcW w:w="2054" w:type="dxa"/>
          </w:tcPr>
          <w:p w14:paraId="620D40F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-£224,666 (-4.2%)</w:t>
            </w:r>
          </w:p>
        </w:tc>
        <w:tc>
          <w:tcPr>
            <w:tcW w:w="2120" w:type="dxa"/>
          </w:tcPr>
          <w:p w14:paraId="31824C2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-£151,113 (-2.9%)</w:t>
            </w:r>
          </w:p>
        </w:tc>
      </w:tr>
      <w:tr w:rsidR="006B1A26" w:rsidRPr="00802110" w14:paraId="49B1267A" w14:textId="77777777" w:rsidTr="000B31C2">
        <w:trPr>
          <w:trHeight w:val="372"/>
        </w:trPr>
        <w:tc>
          <w:tcPr>
            <w:tcW w:w="2003" w:type="dxa"/>
            <w:tcBorders>
              <w:bottom w:val="single" w:sz="4" w:space="0" w:color="auto"/>
            </w:tcBorders>
          </w:tcPr>
          <w:p w14:paraId="1DD5D680"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2F92BDA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£35,148,670</w:t>
            </w:r>
          </w:p>
        </w:tc>
        <w:tc>
          <w:tcPr>
            <w:tcW w:w="2692" w:type="dxa"/>
            <w:tcBorders>
              <w:bottom w:val="single" w:sz="4" w:space="0" w:color="auto"/>
            </w:tcBorders>
            <w:shd w:val="clear" w:color="auto" w:fill="auto"/>
          </w:tcPr>
          <w:p w14:paraId="2B825848"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£33,991,417</w:t>
            </w:r>
          </w:p>
        </w:tc>
        <w:tc>
          <w:tcPr>
            <w:tcW w:w="2383" w:type="dxa"/>
            <w:tcBorders>
              <w:bottom w:val="single" w:sz="4" w:space="0" w:color="auto"/>
            </w:tcBorders>
          </w:tcPr>
          <w:p w14:paraId="428186DE"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£32,064,673</w:t>
            </w:r>
          </w:p>
        </w:tc>
        <w:tc>
          <w:tcPr>
            <w:tcW w:w="2054" w:type="dxa"/>
            <w:tcBorders>
              <w:bottom w:val="single" w:sz="4" w:space="0" w:color="auto"/>
            </w:tcBorders>
          </w:tcPr>
          <w:p w14:paraId="7E1FBBC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-£1,157,253 (-3.3%)</w:t>
            </w:r>
          </w:p>
        </w:tc>
        <w:tc>
          <w:tcPr>
            <w:tcW w:w="2120" w:type="dxa"/>
            <w:tcBorders>
              <w:bottom w:val="single" w:sz="4" w:space="0" w:color="auto"/>
            </w:tcBorders>
          </w:tcPr>
          <w:p w14:paraId="2273A5E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-£1,926,744 (-5.7%)</w:t>
            </w:r>
          </w:p>
        </w:tc>
      </w:tr>
      <w:tr w:rsidR="006B1A26" w:rsidRPr="00802110" w14:paraId="2FCCB45C" w14:textId="77777777" w:rsidTr="000B31C2">
        <w:trPr>
          <w:trHeight w:val="372"/>
        </w:trPr>
        <w:tc>
          <w:tcPr>
            <w:tcW w:w="2003" w:type="dxa"/>
            <w:tcBorders>
              <w:right w:val="nil"/>
            </w:tcBorders>
            <w:shd w:val="clear" w:color="auto" w:fill="auto"/>
          </w:tcPr>
          <w:p w14:paraId="2C1DE4B2"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West Midlands</w:t>
            </w:r>
          </w:p>
        </w:tc>
        <w:tc>
          <w:tcPr>
            <w:tcW w:w="2695" w:type="dxa"/>
            <w:tcBorders>
              <w:left w:val="nil"/>
              <w:right w:val="nil"/>
            </w:tcBorders>
            <w:shd w:val="clear" w:color="auto" w:fill="auto"/>
          </w:tcPr>
          <w:p w14:paraId="11DB5A5B"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272618CC"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7B920560"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2BE527B7"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11316A6E"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07DFA39A" w14:textId="77777777" w:rsidTr="000B31C2">
        <w:trPr>
          <w:trHeight w:val="372"/>
        </w:trPr>
        <w:tc>
          <w:tcPr>
            <w:tcW w:w="2003" w:type="dxa"/>
          </w:tcPr>
          <w:p w14:paraId="5B30025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lastRenderedPageBreak/>
              <w:t>2010</w:t>
            </w:r>
          </w:p>
        </w:tc>
        <w:tc>
          <w:tcPr>
            <w:tcW w:w="2695" w:type="dxa"/>
            <w:shd w:val="clear" w:color="auto" w:fill="auto"/>
          </w:tcPr>
          <w:p w14:paraId="5BD5AF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£7,745,869</w:t>
            </w:r>
          </w:p>
        </w:tc>
        <w:tc>
          <w:tcPr>
            <w:tcW w:w="2692" w:type="dxa"/>
            <w:shd w:val="clear" w:color="auto" w:fill="auto"/>
          </w:tcPr>
          <w:p w14:paraId="2FBC6AB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£7,745,869</w:t>
            </w:r>
          </w:p>
        </w:tc>
        <w:tc>
          <w:tcPr>
            <w:tcW w:w="2383" w:type="dxa"/>
          </w:tcPr>
          <w:p w14:paraId="6A560A8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£7,501,102</w:t>
            </w:r>
          </w:p>
        </w:tc>
        <w:tc>
          <w:tcPr>
            <w:tcW w:w="2054" w:type="dxa"/>
          </w:tcPr>
          <w:p w14:paraId="01DEAB0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5654A23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-£244,766 (-3.2%)</w:t>
            </w:r>
          </w:p>
        </w:tc>
      </w:tr>
      <w:tr w:rsidR="006B1A26" w:rsidRPr="00802110" w14:paraId="23E40D55" w14:textId="77777777" w:rsidTr="000B31C2">
        <w:trPr>
          <w:trHeight w:val="372"/>
        </w:trPr>
        <w:tc>
          <w:tcPr>
            <w:tcW w:w="2003" w:type="dxa"/>
          </w:tcPr>
          <w:p w14:paraId="2993F4F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2C2A173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£7,733,908</w:t>
            </w:r>
          </w:p>
        </w:tc>
        <w:tc>
          <w:tcPr>
            <w:tcW w:w="2692" w:type="dxa"/>
            <w:shd w:val="clear" w:color="auto" w:fill="auto"/>
          </w:tcPr>
          <w:p w14:paraId="65C8ED7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£7,460,522</w:t>
            </w:r>
          </w:p>
        </w:tc>
        <w:tc>
          <w:tcPr>
            <w:tcW w:w="2383" w:type="dxa"/>
          </w:tcPr>
          <w:p w14:paraId="684A1A2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£7,180,534</w:t>
            </w:r>
          </w:p>
        </w:tc>
        <w:tc>
          <w:tcPr>
            <w:tcW w:w="2054" w:type="dxa"/>
          </w:tcPr>
          <w:p w14:paraId="7DDA785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-£273,386 (-3.5%)</w:t>
            </w:r>
          </w:p>
        </w:tc>
        <w:tc>
          <w:tcPr>
            <w:tcW w:w="2120" w:type="dxa"/>
          </w:tcPr>
          <w:p w14:paraId="4148E0C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-£279,988 (-3.8%)</w:t>
            </w:r>
          </w:p>
        </w:tc>
      </w:tr>
      <w:tr w:rsidR="006B1A26" w:rsidRPr="00802110" w14:paraId="57920A6D" w14:textId="77777777" w:rsidTr="000B31C2">
        <w:trPr>
          <w:trHeight w:val="372"/>
        </w:trPr>
        <w:tc>
          <w:tcPr>
            <w:tcW w:w="2003" w:type="dxa"/>
          </w:tcPr>
          <w:p w14:paraId="7EE043F3"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7C9BCBD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£8,339,520</w:t>
            </w:r>
          </w:p>
        </w:tc>
        <w:tc>
          <w:tcPr>
            <w:tcW w:w="2692" w:type="dxa"/>
            <w:shd w:val="clear" w:color="auto" w:fill="auto"/>
          </w:tcPr>
          <w:p w14:paraId="7FE70B9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£8,029,438</w:t>
            </w:r>
          </w:p>
        </w:tc>
        <w:tc>
          <w:tcPr>
            <w:tcW w:w="2383" w:type="dxa"/>
          </w:tcPr>
          <w:p w14:paraId="5DB43A4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£7,899,531</w:t>
            </w:r>
          </w:p>
        </w:tc>
        <w:tc>
          <w:tcPr>
            <w:tcW w:w="2054" w:type="dxa"/>
          </w:tcPr>
          <w:p w14:paraId="662DA0D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-£310,081 (-3.7%)</w:t>
            </w:r>
          </w:p>
        </w:tc>
        <w:tc>
          <w:tcPr>
            <w:tcW w:w="2120" w:type="dxa"/>
          </w:tcPr>
          <w:p w14:paraId="7F7F73F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-£129,908 (-1.6%)</w:t>
            </w:r>
          </w:p>
        </w:tc>
      </w:tr>
      <w:tr w:rsidR="006B1A26" w:rsidRPr="00802110" w14:paraId="2E1D9448" w14:textId="77777777" w:rsidTr="000B31C2">
        <w:trPr>
          <w:trHeight w:val="372"/>
        </w:trPr>
        <w:tc>
          <w:tcPr>
            <w:tcW w:w="2003" w:type="dxa"/>
          </w:tcPr>
          <w:p w14:paraId="18A6DD2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547DF32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£8,262,767</w:t>
            </w:r>
          </w:p>
        </w:tc>
        <w:tc>
          <w:tcPr>
            <w:tcW w:w="2692" w:type="dxa"/>
            <w:shd w:val="clear" w:color="auto" w:fill="auto"/>
          </w:tcPr>
          <w:p w14:paraId="7EE734C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£7,856,684</w:t>
            </w:r>
          </w:p>
        </w:tc>
        <w:tc>
          <w:tcPr>
            <w:tcW w:w="2383" w:type="dxa"/>
          </w:tcPr>
          <w:p w14:paraId="06DFB26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£7,713,997</w:t>
            </w:r>
          </w:p>
        </w:tc>
        <w:tc>
          <w:tcPr>
            <w:tcW w:w="2054" w:type="dxa"/>
          </w:tcPr>
          <w:p w14:paraId="4ECC98B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-£406,083 (-4.9%)</w:t>
            </w:r>
          </w:p>
        </w:tc>
        <w:tc>
          <w:tcPr>
            <w:tcW w:w="2120" w:type="dxa"/>
          </w:tcPr>
          <w:p w14:paraId="1A0ADF1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-£142,687 (-1.8%)</w:t>
            </w:r>
          </w:p>
        </w:tc>
      </w:tr>
      <w:tr w:rsidR="006B1A26" w:rsidRPr="00802110" w14:paraId="1F3CE59C" w14:textId="77777777" w:rsidTr="000B31C2">
        <w:trPr>
          <w:trHeight w:val="372"/>
        </w:trPr>
        <w:tc>
          <w:tcPr>
            <w:tcW w:w="2003" w:type="dxa"/>
          </w:tcPr>
          <w:p w14:paraId="3FCE4B99"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6837045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£4,836,794</w:t>
            </w:r>
          </w:p>
        </w:tc>
        <w:tc>
          <w:tcPr>
            <w:tcW w:w="2692" w:type="dxa"/>
            <w:shd w:val="clear" w:color="auto" w:fill="auto"/>
          </w:tcPr>
          <w:p w14:paraId="21ADB28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£4,489,779</w:t>
            </w:r>
          </w:p>
        </w:tc>
        <w:tc>
          <w:tcPr>
            <w:tcW w:w="2383" w:type="dxa"/>
          </w:tcPr>
          <w:p w14:paraId="1FA6BEB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£4,457,548</w:t>
            </w:r>
          </w:p>
        </w:tc>
        <w:tc>
          <w:tcPr>
            <w:tcW w:w="2054" w:type="dxa"/>
          </w:tcPr>
          <w:p w14:paraId="5AEFF60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-£347,015 (-7.2%)</w:t>
            </w:r>
          </w:p>
        </w:tc>
        <w:tc>
          <w:tcPr>
            <w:tcW w:w="2120" w:type="dxa"/>
          </w:tcPr>
          <w:p w14:paraId="42BE728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-£32,232 (-0.7%)</w:t>
            </w:r>
          </w:p>
        </w:tc>
      </w:tr>
      <w:tr w:rsidR="006B1A26" w:rsidRPr="00802110" w14:paraId="35044964" w14:textId="77777777" w:rsidTr="000B31C2">
        <w:trPr>
          <w:trHeight w:val="372"/>
        </w:trPr>
        <w:tc>
          <w:tcPr>
            <w:tcW w:w="2003" w:type="dxa"/>
            <w:tcBorders>
              <w:bottom w:val="single" w:sz="4" w:space="0" w:color="auto"/>
            </w:tcBorders>
          </w:tcPr>
          <w:p w14:paraId="7E416477"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2DB81E6B"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£36,918,857</w:t>
            </w:r>
          </w:p>
        </w:tc>
        <w:tc>
          <w:tcPr>
            <w:tcW w:w="2692" w:type="dxa"/>
            <w:tcBorders>
              <w:bottom w:val="single" w:sz="4" w:space="0" w:color="auto"/>
            </w:tcBorders>
            <w:shd w:val="clear" w:color="auto" w:fill="auto"/>
          </w:tcPr>
          <w:p w14:paraId="0B73CC0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£35,582,292</w:t>
            </w:r>
          </w:p>
        </w:tc>
        <w:tc>
          <w:tcPr>
            <w:tcW w:w="2383" w:type="dxa"/>
            <w:tcBorders>
              <w:bottom w:val="single" w:sz="4" w:space="0" w:color="auto"/>
            </w:tcBorders>
          </w:tcPr>
          <w:p w14:paraId="74663A1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£34,752,712</w:t>
            </w:r>
          </w:p>
        </w:tc>
        <w:tc>
          <w:tcPr>
            <w:tcW w:w="2054" w:type="dxa"/>
            <w:tcBorders>
              <w:bottom w:val="single" w:sz="4" w:space="0" w:color="auto"/>
            </w:tcBorders>
          </w:tcPr>
          <w:p w14:paraId="10CFB4F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-£1,336,565 (-3.6%)</w:t>
            </w:r>
          </w:p>
        </w:tc>
        <w:tc>
          <w:tcPr>
            <w:tcW w:w="2120" w:type="dxa"/>
            <w:tcBorders>
              <w:bottom w:val="single" w:sz="4" w:space="0" w:color="auto"/>
            </w:tcBorders>
          </w:tcPr>
          <w:p w14:paraId="0B5E2028"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-£829,580 (-2.3%)</w:t>
            </w:r>
          </w:p>
        </w:tc>
      </w:tr>
      <w:tr w:rsidR="006B1A26" w:rsidRPr="00802110" w14:paraId="0A713055" w14:textId="77777777" w:rsidTr="000B31C2">
        <w:trPr>
          <w:trHeight w:val="372"/>
        </w:trPr>
        <w:tc>
          <w:tcPr>
            <w:tcW w:w="2003" w:type="dxa"/>
            <w:tcBorders>
              <w:right w:val="nil"/>
            </w:tcBorders>
            <w:shd w:val="clear" w:color="auto" w:fill="auto"/>
          </w:tcPr>
          <w:p w14:paraId="00805746"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Yorkshire and the Humber</w:t>
            </w:r>
          </w:p>
        </w:tc>
        <w:tc>
          <w:tcPr>
            <w:tcW w:w="2695" w:type="dxa"/>
            <w:tcBorders>
              <w:left w:val="nil"/>
              <w:right w:val="nil"/>
            </w:tcBorders>
            <w:shd w:val="clear" w:color="auto" w:fill="auto"/>
          </w:tcPr>
          <w:p w14:paraId="56A0D904"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73B25E52"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1CD95C5D"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59B916E7"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2CB081D2"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2D3F08E2" w14:textId="77777777" w:rsidTr="000B31C2">
        <w:trPr>
          <w:trHeight w:val="372"/>
        </w:trPr>
        <w:tc>
          <w:tcPr>
            <w:tcW w:w="2003" w:type="dxa"/>
          </w:tcPr>
          <w:p w14:paraId="3357D49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4B83890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£5,502,647</w:t>
            </w:r>
          </w:p>
        </w:tc>
        <w:tc>
          <w:tcPr>
            <w:tcW w:w="2692" w:type="dxa"/>
            <w:shd w:val="clear" w:color="auto" w:fill="auto"/>
          </w:tcPr>
          <w:p w14:paraId="102CF27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£5,502,647</w:t>
            </w:r>
          </w:p>
        </w:tc>
        <w:tc>
          <w:tcPr>
            <w:tcW w:w="2383" w:type="dxa"/>
          </w:tcPr>
          <w:p w14:paraId="275F85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£4,774,332</w:t>
            </w:r>
          </w:p>
        </w:tc>
        <w:tc>
          <w:tcPr>
            <w:tcW w:w="2054" w:type="dxa"/>
          </w:tcPr>
          <w:p w14:paraId="1693011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209C74F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-£728,315 (-13.2%)</w:t>
            </w:r>
          </w:p>
        </w:tc>
      </w:tr>
      <w:tr w:rsidR="006B1A26" w:rsidRPr="00802110" w14:paraId="56BDC0CE" w14:textId="77777777" w:rsidTr="000B31C2">
        <w:trPr>
          <w:trHeight w:val="372"/>
        </w:trPr>
        <w:tc>
          <w:tcPr>
            <w:tcW w:w="2003" w:type="dxa"/>
          </w:tcPr>
          <w:p w14:paraId="66449CF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7145B76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£5,982,504</w:t>
            </w:r>
          </w:p>
        </w:tc>
        <w:tc>
          <w:tcPr>
            <w:tcW w:w="2692" w:type="dxa"/>
            <w:shd w:val="clear" w:color="auto" w:fill="auto"/>
          </w:tcPr>
          <w:p w14:paraId="1A99827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£5,698,796</w:t>
            </w:r>
          </w:p>
        </w:tc>
        <w:tc>
          <w:tcPr>
            <w:tcW w:w="2383" w:type="dxa"/>
          </w:tcPr>
          <w:p w14:paraId="0E2F1B4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£5,012,881</w:t>
            </w:r>
          </w:p>
        </w:tc>
        <w:tc>
          <w:tcPr>
            <w:tcW w:w="2054" w:type="dxa"/>
          </w:tcPr>
          <w:p w14:paraId="4036129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-£283,708 (-4.7%)</w:t>
            </w:r>
          </w:p>
        </w:tc>
        <w:tc>
          <w:tcPr>
            <w:tcW w:w="2120" w:type="dxa"/>
          </w:tcPr>
          <w:p w14:paraId="7572F8B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-£685,915 (-12.0%)</w:t>
            </w:r>
          </w:p>
        </w:tc>
      </w:tr>
      <w:tr w:rsidR="006B1A26" w:rsidRPr="00802110" w14:paraId="04596BCC" w14:textId="77777777" w:rsidTr="000B31C2">
        <w:trPr>
          <w:trHeight w:val="372"/>
        </w:trPr>
        <w:tc>
          <w:tcPr>
            <w:tcW w:w="2003" w:type="dxa"/>
          </w:tcPr>
          <w:p w14:paraId="489A7DC5"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69D7CDB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£6,628,572</w:t>
            </w:r>
          </w:p>
        </w:tc>
        <w:tc>
          <w:tcPr>
            <w:tcW w:w="2692" w:type="dxa"/>
            <w:shd w:val="clear" w:color="auto" w:fill="auto"/>
          </w:tcPr>
          <w:p w14:paraId="16FC264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£5,881,762</w:t>
            </w:r>
          </w:p>
        </w:tc>
        <w:tc>
          <w:tcPr>
            <w:tcW w:w="2383" w:type="dxa"/>
          </w:tcPr>
          <w:p w14:paraId="62550CC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£5,284,304</w:t>
            </w:r>
          </w:p>
        </w:tc>
        <w:tc>
          <w:tcPr>
            <w:tcW w:w="2054" w:type="dxa"/>
          </w:tcPr>
          <w:p w14:paraId="73D7A40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-£746,810 (-11.3%)</w:t>
            </w:r>
          </w:p>
        </w:tc>
        <w:tc>
          <w:tcPr>
            <w:tcW w:w="2120" w:type="dxa"/>
          </w:tcPr>
          <w:p w14:paraId="32BC7EC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-£597,458 (-10.2%)</w:t>
            </w:r>
          </w:p>
        </w:tc>
      </w:tr>
      <w:tr w:rsidR="006B1A26" w:rsidRPr="00802110" w14:paraId="02119359" w14:textId="77777777" w:rsidTr="000B31C2">
        <w:trPr>
          <w:trHeight w:val="372"/>
        </w:trPr>
        <w:tc>
          <w:tcPr>
            <w:tcW w:w="2003" w:type="dxa"/>
          </w:tcPr>
          <w:p w14:paraId="7589251B"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29617F4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£6,561,314</w:t>
            </w:r>
          </w:p>
        </w:tc>
        <w:tc>
          <w:tcPr>
            <w:tcW w:w="2692" w:type="dxa"/>
            <w:shd w:val="clear" w:color="auto" w:fill="auto"/>
          </w:tcPr>
          <w:p w14:paraId="1C5BE9F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£5,695,299</w:t>
            </w:r>
          </w:p>
        </w:tc>
        <w:tc>
          <w:tcPr>
            <w:tcW w:w="2383" w:type="dxa"/>
          </w:tcPr>
          <w:p w14:paraId="0D2B33D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£5,321,002</w:t>
            </w:r>
          </w:p>
        </w:tc>
        <w:tc>
          <w:tcPr>
            <w:tcW w:w="2054" w:type="dxa"/>
          </w:tcPr>
          <w:p w14:paraId="4D6FD4A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-£866,015 (-13.2%)</w:t>
            </w:r>
          </w:p>
        </w:tc>
        <w:tc>
          <w:tcPr>
            <w:tcW w:w="2120" w:type="dxa"/>
          </w:tcPr>
          <w:p w14:paraId="563D206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-£374,297 (-6.6%)</w:t>
            </w:r>
          </w:p>
        </w:tc>
      </w:tr>
      <w:tr w:rsidR="006B1A26" w:rsidRPr="00802110" w14:paraId="78304B8B" w14:textId="77777777" w:rsidTr="000B31C2">
        <w:trPr>
          <w:trHeight w:val="372"/>
        </w:trPr>
        <w:tc>
          <w:tcPr>
            <w:tcW w:w="2003" w:type="dxa"/>
          </w:tcPr>
          <w:p w14:paraId="774E7513"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17EE5F8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£4,196,308</w:t>
            </w:r>
          </w:p>
        </w:tc>
        <w:tc>
          <w:tcPr>
            <w:tcW w:w="2692" w:type="dxa"/>
            <w:shd w:val="clear" w:color="auto" w:fill="auto"/>
          </w:tcPr>
          <w:p w14:paraId="2ED29D2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£3,568,843</w:t>
            </w:r>
          </w:p>
        </w:tc>
        <w:tc>
          <w:tcPr>
            <w:tcW w:w="2383" w:type="dxa"/>
          </w:tcPr>
          <w:p w14:paraId="60E47B7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£3,393,466</w:t>
            </w:r>
          </w:p>
        </w:tc>
        <w:tc>
          <w:tcPr>
            <w:tcW w:w="2054" w:type="dxa"/>
          </w:tcPr>
          <w:p w14:paraId="3862A12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-£627,465 (-15.0%)</w:t>
            </w:r>
          </w:p>
        </w:tc>
        <w:tc>
          <w:tcPr>
            <w:tcW w:w="2120" w:type="dxa"/>
          </w:tcPr>
          <w:p w14:paraId="3ACD7C8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-£175,377 (-4.9%)</w:t>
            </w:r>
          </w:p>
        </w:tc>
      </w:tr>
      <w:tr w:rsidR="006B1A26" w:rsidRPr="00802110" w14:paraId="27F33D02" w14:textId="77777777" w:rsidTr="000B31C2">
        <w:trPr>
          <w:trHeight w:val="372"/>
        </w:trPr>
        <w:tc>
          <w:tcPr>
            <w:tcW w:w="2003" w:type="dxa"/>
            <w:tcBorders>
              <w:bottom w:val="single" w:sz="4" w:space="0" w:color="auto"/>
            </w:tcBorders>
          </w:tcPr>
          <w:p w14:paraId="6FCF0C47"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tcBorders>
              <w:bottom w:val="single" w:sz="4" w:space="0" w:color="auto"/>
            </w:tcBorders>
            <w:shd w:val="clear" w:color="auto" w:fill="auto"/>
          </w:tcPr>
          <w:p w14:paraId="7516F88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£28,871,345</w:t>
            </w:r>
          </w:p>
        </w:tc>
        <w:tc>
          <w:tcPr>
            <w:tcW w:w="2692" w:type="dxa"/>
            <w:tcBorders>
              <w:bottom w:val="single" w:sz="4" w:space="0" w:color="auto"/>
            </w:tcBorders>
            <w:shd w:val="clear" w:color="auto" w:fill="auto"/>
          </w:tcPr>
          <w:p w14:paraId="0D48385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£26,347,346</w:t>
            </w:r>
          </w:p>
        </w:tc>
        <w:tc>
          <w:tcPr>
            <w:tcW w:w="2383" w:type="dxa"/>
            <w:tcBorders>
              <w:bottom w:val="single" w:sz="4" w:space="0" w:color="auto"/>
            </w:tcBorders>
          </w:tcPr>
          <w:p w14:paraId="26A551F8"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£23,785,984</w:t>
            </w:r>
          </w:p>
        </w:tc>
        <w:tc>
          <w:tcPr>
            <w:tcW w:w="2054" w:type="dxa"/>
            <w:tcBorders>
              <w:bottom w:val="single" w:sz="4" w:space="0" w:color="auto"/>
            </w:tcBorders>
          </w:tcPr>
          <w:p w14:paraId="2F466911"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-£2,523,999 (-8.7%)</w:t>
            </w:r>
          </w:p>
        </w:tc>
        <w:tc>
          <w:tcPr>
            <w:tcW w:w="2120" w:type="dxa"/>
            <w:tcBorders>
              <w:bottom w:val="single" w:sz="4" w:space="0" w:color="auto"/>
            </w:tcBorders>
          </w:tcPr>
          <w:p w14:paraId="3B39801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-£2,561,362 (-9.7%)</w:t>
            </w:r>
          </w:p>
        </w:tc>
      </w:tr>
      <w:tr w:rsidR="006B1A26" w:rsidRPr="00802110" w14:paraId="25EF839C" w14:textId="77777777" w:rsidTr="000B31C2">
        <w:trPr>
          <w:trHeight w:val="372"/>
        </w:trPr>
        <w:tc>
          <w:tcPr>
            <w:tcW w:w="2003" w:type="dxa"/>
            <w:tcBorders>
              <w:right w:val="nil"/>
            </w:tcBorders>
            <w:shd w:val="clear" w:color="auto" w:fill="auto"/>
          </w:tcPr>
          <w:p w14:paraId="397842FA"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All England</w:t>
            </w:r>
          </w:p>
        </w:tc>
        <w:tc>
          <w:tcPr>
            <w:tcW w:w="2695" w:type="dxa"/>
            <w:tcBorders>
              <w:left w:val="nil"/>
              <w:right w:val="nil"/>
            </w:tcBorders>
            <w:shd w:val="clear" w:color="auto" w:fill="auto"/>
          </w:tcPr>
          <w:p w14:paraId="55AE5513" w14:textId="77777777" w:rsidR="006B1A26" w:rsidRPr="00802110" w:rsidRDefault="006B1A26" w:rsidP="000B31C2">
            <w:pPr>
              <w:spacing w:line="240" w:lineRule="auto"/>
              <w:rPr>
                <w:rFonts w:ascii="Times New Roman" w:hAnsi="Times New Roman" w:cs="Times New Roman"/>
                <w:b/>
                <w:sz w:val="18"/>
                <w:szCs w:val="18"/>
                <w:lang w:val="en-US"/>
              </w:rPr>
            </w:pPr>
          </w:p>
        </w:tc>
        <w:tc>
          <w:tcPr>
            <w:tcW w:w="2692" w:type="dxa"/>
            <w:tcBorders>
              <w:left w:val="nil"/>
              <w:right w:val="nil"/>
            </w:tcBorders>
            <w:shd w:val="clear" w:color="auto" w:fill="auto"/>
          </w:tcPr>
          <w:p w14:paraId="1C029518" w14:textId="77777777" w:rsidR="006B1A26" w:rsidRPr="00802110" w:rsidRDefault="006B1A26" w:rsidP="000B31C2">
            <w:pPr>
              <w:spacing w:line="240" w:lineRule="auto"/>
              <w:rPr>
                <w:rFonts w:ascii="Times New Roman" w:hAnsi="Times New Roman" w:cs="Times New Roman"/>
                <w:b/>
                <w:sz w:val="18"/>
                <w:szCs w:val="18"/>
                <w:lang w:val="en-US"/>
              </w:rPr>
            </w:pPr>
          </w:p>
        </w:tc>
        <w:tc>
          <w:tcPr>
            <w:tcW w:w="2383" w:type="dxa"/>
            <w:tcBorders>
              <w:left w:val="nil"/>
              <w:right w:val="nil"/>
            </w:tcBorders>
            <w:shd w:val="clear" w:color="auto" w:fill="auto"/>
          </w:tcPr>
          <w:p w14:paraId="2A1E6F5E" w14:textId="77777777" w:rsidR="006B1A26" w:rsidRPr="00802110" w:rsidRDefault="006B1A26" w:rsidP="000B31C2">
            <w:pPr>
              <w:spacing w:line="240" w:lineRule="auto"/>
              <w:rPr>
                <w:rFonts w:ascii="Times New Roman" w:hAnsi="Times New Roman" w:cs="Times New Roman"/>
                <w:b/>
                <w:sz w:val="18"/>
                <w:szCs w:val="18"/>
                <w:lang w:val="en-US"/>
              </w:rPr>
            </w:pPr>
          </w:p>
        </w:tc>
        <w:tc>
          <w:tcPr>
            <w:tcW w:w="2054" w:type="dxa"/>
            <w:tcBorders>
              <w:left w:val="nil"/>
              <w:right w:val="nil"/>
            </w:tcBorders>
            <w:shd w:val="clear" w:color="auto" w:fill="auto"/>
          </w:tcPr>
          <w:p w14:paraId="6CA34515" w14:textId="77777777" w:rsidR="006B1A26" w:rsidRPr="00802110" w:rsidRDefault="006B1A26" w:rsidP="000B31C2">
            <w:pPr>
              <w:spacing w:line="240" w:lineRule="auto"/>
              <w:rPr>
                <w:rFonts w:ascii="Times New Roman" w:hAnsi="Times New Roman" w:cs="Times New Roman"/>
                <w:b/>
                <w:sz w:val="18"/>
                <w:szCs w:val="18"/>
                <w:lang w:val="en-US"/>
              </w:rPr>
            </w:pPr>
          </w:p>
        </w:tc>
        <w:tc>
          <w:tcPr>
            <w:tcW w:w="2120" w:type="dxa"/>
            <w:tcBorders>
              <w:left w:val="nil"/>
            </w:tcBorders>
            <w:shd w:val="clear" w:color="auto" w:fill="auto"/>
          </w:tcPr>
          <w:p w14:paraId="4E9E31F6" w14:textId="77777777" w:rsidR="006B1A26" w:rsidRPr="00802110" w:rsidRDefault="006B1A26" w:rsidP="000B31C2">
            <w:pPr>
              <w:spacing w:line="240" w:lineRule="auto"/>
              <w:rPr>
                <w:rFonts w:ascii="Times New Roman" w:hAnsi="Times New Roman" w:cs="Times New Roman"/>
                <w:b/>
                <w:sz w:val="18"/>
                <w:szCs w:val="18"/>
                <w:lang w:val="en-US"/>
              </w:rPr>
            </w:pPr>
          </w:p>
        </w:tc>
      </w:tr>
      <w:tr w:rsidR="006B1A26" w:rsidRPr="00802110" w14:paraId="2605D0BD" w14:textId="77777777" w:rsidTr="000B31C2">
        <w:trPr>
          <w:trHeight w:val="372"/>
        </w:trPr>
        <w:tc>
          <w:tcPr>
            <w:tcW w:w="2003" w:type="dxa"/>
          </w:tcPr>
          <w:p w14:paraId="7098B7F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95" w:type="dxa"/>
            <w:shd w:val="clear" w:color="auto" w:fill="auto"/>
          </w:tcPr>
          <w:p w14:paraId="2DD62C5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£59,057,572</w:t>
            </w:r>
          </w:p>
        </w:tc>
        <w:tc>
          <w:tcPr>
            <w:tcW w:w="2692" w:type="dxa"/>
            <w:shd w:val="clear" w:color="auto" w:fill="auto"/>
          </w:tcPr>
          <w:p w14:paraId="0C70B71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£59,057,572</w:t>
            </w:r>
          </w:p>
        </w:tc>
        <w:tc>
          <w:tcPr>
            <w:tcW w:w="2383" w:type="dxa"/>
          </w:tcPr>
          <w:p w14:paraId="5B2CB5E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£54,844,518</w:t>
            </w:r>
          </w:p>
        </w:tc>
        <w:tc>
          <w:tcPr>
            <w:tcW w:w="2054" w:type="dxa"/>
          </w:tcPr>
          <w:p w14:paraId="5D4A98B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20" w:type="dxa"/>
          </w:tcPr>
          <w:p w14:paraId="11D1506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-£4,213,053 (-7.1%)</w:t>
            </w:r>
          </w:p>
        </w:tc>
      </w:tr>
      <w:tr w:rsidR="006B1A26" w:rsidRPr="00802110" w14:paraId="677023EC" w14:textId="77777777" w:rsidTr="000B31C2">
        <w:trPr>
          <w:trHeight w:val="372"/>
        </w:trPr>
        <w:tc>
          <w:tcPr>
            <w:tcW w:w="2003" w:type="dxa"/>
          </w:tcPr>
          <w:p w14:paraId="4825B64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95" w:type="dxa"/>
            <w:shd w:val="clear" w:color="auto" w:fill="auto"/>
          </w:tcPr>
          <w:p w14:paraId="69CEB6E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£68,859,682</w:t>
            </w:r>
          </w:p>
        </w:tc>
        <w:tc>
          <w:tcPr>
            <w:tcW w:w="2692" w:type="dxa"/>
            <w:shd w:val="clear" w:color="auto" w:fill="auto"/>
          </w:tcPr>
          <w:p w14:paraId="3A4BB87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£67,572,480</w:t>
            </w:r>
          </w:p>
        </w:tc>
        <w:tc>
          <w:tcPr>
            <w:tcW w:w="2383" w:type="dxa"/>
          </w:tcPr>
          <w:p w14:paraId="05EFE94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£62,683,268</w:t>
            </w:r>
          </w:p>
        </w:tc>
        <w:tc>
          <w:tcPr>
            <w:tcW w:w="2054" w:type="dxa"/>
          </w:tcPr>
          <w:p w14:paraId="5FD4DF9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-£1,287,202 (-1.9%)</w:t>
            </w:r>
          </w:p>
        </w:tc>
        <w:tc>
          <w:tcPr>
            <w:tcW w:w="2120" w:type="dxa"/>
          </w:tcPr>
          <w:p w14:paraId="0491C64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-£4,889,212 (-7.2%)</w:t>
            </w:r>
          </w:p>
        </w:tc>
      </w:tr>
      <w:tr w:rsidR="006B1A26" w:rsidRPr="00802110" w14:paraId="30C97028" w14:textId="77777777" w:rsidTr="000B31C2">
        <w:trPr>
          <w:trHeight w:val="372"/>
        </w:trPr>
        <w:tc>
          <w:tcPr>
            <w:tcW w:w="2003" w:type="dxa"/>
          </w:tcPr>
          <w:p w14:paraId="541F134A"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95" w:type="dxa"/>
            <w:shd w:val="clear" w:color="auto" w:fill="auto"/>
          </w:tcPr>
          <w:p w14:paraId="4733CFB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£72,194,708</w:t>
            </w:r>
          </w:p>
        </w:tc>
        <w:tc>
          <w:tcPr>
            <w:tcW w:w="2692" w:type="dxa"/>
            <w:shd w:val="clear" w:color="auto" w:fill="auto"/>
          </w:tcPr>
          <w:p w14:paraId="29B413B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£69,120,681</w:t>
            </w:r>
          </w:p>
        </w:tc>
        <w:tc>
          <w:tcPr>
            <w:tcW w:w="2383" w:type="dxa"/>
          </w:tcPr>
          <w:p w14:paraId="7C653FD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£64,565,679</w:t>
            </w:r>
          </w:p>
        </w:tc>
        <w:tc>
          <w:tcPr>
            <w:tcW w:w="2054" w:type="dxa"/>
          </w:tcPr>
          <w:p w14:paraId="534E748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-£3,074,027 (-4.3%)</w:t>
            </w:r>
          </w:p>
        </w:tc>
        <w:tc>
          <w:tcPr>
            <w:tcW w:w="2120" w:type="dxa"/>
          </w:tcPr>
          <w:p w14:paraId="03D8D75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-£4,555,002 (-6.6%)</w:t>
            </w:r>
          </w:p>
        </w:tc>
      </w:tr>
      <w:tr w:rsidR="006B1A26" w:rsidRPr="00802110" w14:paraId="5DBF7DC8" w14:textId="77777777" w:rsidTr="000B31C2">
        <w:trPr>
          <w:trHeight w:val="372"/>
        </w:trPr>
        <w:tc>
          <w:tcPr>
            <w:tcW w:w="2003" w:type="dxa"/>
          </w:tcPr>
          <w:p w14:paraId="3AE082AD"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95" w:type="dxa"/>
            <w:shd w:val="clear" w:color="auto" w:fill="auto"/>
          </w:tcPr>
          <w:p w14:paraId="5202000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£73,076,657</w:t>
            </w:r>
          </w:p>
        </w:tc>
        <w:tc>
          <w:tcPr>
            <w:tcW w:w="2692" w:type="dxa"/>
            <w:shd w:val="clear" w:color="auto" w:fill="auto"/>
          </w:tcPr>
          <w:p w14:paraId="31C752C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£68,124,303</w:t>
            </w:r>
          </w:p>
        </w:tc>
        <w:tc>
          <w:tcPr>
            <w:tcW w:w="2383" w:type="dxa"/>
          </w:tcPr>
          <w:p w14:paraId="46BF4E0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£64,155,515</w:t>
            </w:r>
          </w:p>
        </w:tc>
        <w:tc>
          <w:tcPr>
            <w:tcW w:w="2054" w:type="dxa"/>
          </w:tcPr>
          <w:p w14:paraId="3421ED3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-£4,952,353 (-6.8%)</w:t>
            </w:r>
          </w:p>
        </w:tc>
        <w:tc>
          <w:tcPr>
            <w:tcW w:w="2120" w:type="dxa"/>
          </w:tcPr>
          <w:p w14:paraId="14961C1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-£3,968,788 (-5.8%)</w:t>
            </w:r>
          </w:p>
        </w:tc>
      </w:tr>
      <w:tr w:rsidR="006B1A26" w:rsidRPr="00802110" w14:paraId="242E0280" w14:textId="77777777" w:rsidTr="000B31C2">
        <w:trPr>
          <w:trHeight w:val="372"/>
        </w:trPr>
        <w:tc>
          <w:tcPr>
            <w:tcW w:w="2003" w:type="dxa"/>
          </w:tcPr>
          <w:p w14:paraId="1649580C"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95" w:type="dxa"/>
            <w:shd w:val="clear" w:color="auto" w:fill="auto"/>
          </w:tcPr>
          <w:p w14:paraId="16C3778A"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£48,856,829</w:t>
            </w:r>
          </w:p>
        </w:tc>
        <w:tc>
          <w:tcPr>
            <w:tcW w:w="2692" w:type="dxa"/>
            <w:shd w:val="clear" w:color="auto" w:fill="auto"/>
          </w:tcPr>
          <w:p w14:paraId="63CD9EE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£44,864,313</w:t>
            </w:r>
          </w:p>
        </w:tc>
        <w:tc>
          <w:tcPr>
            <w:tcW w:w="2383" w:type="dxa"/>
          </w:tcPr>
          <w:p w14:paraId="6256FA5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£42,395,631</w:t>
            </w:r>
          </w:p>
        </w:tc>
        <w:tc>
          <w:tcPr>
            <w:tcW w:w="2054" w:type="dxa"/>
          </w:tcPr>
          <w:p w14:paraId="3DCE81F8"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-£3,992,516 (-8.2%)</w:t>
            </w:r>
          </w:p>
        </w:tc>
        <w:tc>
          <w:tcPr>
            <w:tcW w:w="2120" w:type="dxa"/>
          </w:tcPr>
          <w:p w14:paraId="365CE0E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-£2,468,682 (-5.5%)</w:t>
            </w:r>
          </w:p>
        </w:tc>
      </w:tr>
      <w:tr w:rsidR="006B1A26" w:rsidRPr="00802110" w14:paraId="2057C29B" w14:textId="77777777" w:rsidTr="000B31C2">
        <w:trPr>
          <w:trHeight w:val="372"/>
        </w:trPr>
        <w:tc>
          <w:tcPr>
            <w:tcW w:w="2003" w:type="dxa"/>
          </w:tcPr>
          <w:p w14:paraId="14229B87"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95" w:type="dxa"/>
            <w:shd w:val="clear" w:color="auto" w:fill="auto"/>
          </w:tcPr>
          <w:p w14:paraId="0EB5584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£322,045,448</w:t>
            </w:r>
          </w:p>
        </w:tc>
        <w:tc>
          <w:tcPr>
            <w:tcW w:w="2692" w:type="dxa"/>
            <w:shd w:val="clear" w:color="auto" w:fill="auto"/>
          </w:tcPr>
          <w:p w14:paraId="5E081AD1"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£308,739,349</w:t>
            </w:r>
          </w:p>
        </w:tc>
        <w:tc>
          <w:tcPr>
            <w:tcW w:w="2383" w:type="dxa"/>
          </w:tcPr>
          <w:p w14:paraId="77F9B64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£288,644,612</w:t>
            </w:r>
          </w:p>
        </w:tc>
        <w:tc>
          <w:tcPr>
            <w:tcW w:w="2054" w:type="dxa"/>
          </w:tcPr>
          <w:p w14:paraId="41D22F9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-£13,306,098 (-4.1%)</w:t>
            </w:r>
          </w:p>
        </w:tc>
        <w:tc>
          <w:tcPr>
            <w:tcW w:w="2120" w:type="dxa"/>
          </w:tcPr>
          <w:p w14:paraId="3778621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-£20,094,737 (-6.5%)</w:t>
            </w:r>
          </w:p>
        </w:tc>
      </w:tr>
    </w:tbl>
    <w:p w14:paraId="61D17B44" w14:textId="77777777" w:rsidR="006B1A26" w:rsidRPr="00802110" w:rsidRDefault="006B1A26" w:rsidP="006B1A26">
      <w:pPr>
        <w:pStyle w:val="Footnotes"/>
        <w:spacing w:after="0"/>
        <w:jc w:val="both"/>
        <w:rPr>
          <w:rFonts w:cs="Times New Roman"/>
          <w:lang w:val="en-US"/>
        </w:rPr>
      </w:pPr>
      <w:r w:rsidRPr="00802110">
        <w:rPr>
          <w:rFonts w:cs="Times New Roman"/>
          <w:lang w:val="en-US"/>
        </w:rPr>
        <w:lastRenderedPageBreak/>
        <w:t>Abbreviations: N/A, not applicable.</w:t>
      </w:r>
    </w:p>
    <w:p w14:paraId="3C72BA11" w14:textId="77777777" w:rsidR="006B1A26" w:rsidRPr="00802110" w:rsidRDefault="006B1A26" w:rsidP="006B1A26">
      <w:pPr>
        <w:pStyle w:val="Caption"/>
        <w:jc w:val="both"/>
        <w:rPr>
          <w:rFonts w:cs="Times New Roman"/>
          <w:lang w:val="en-US"/>
        </w:rPr>
      </w:pPr>
    </w:p>
    <w:p w14:paraId="1858FA44" w14:textId="77777777" w:rsidR="006B1A26" w:rsidRPr="00802110" w:rsidRDefault="006B1A26" w:rsidP="006B1A26">
      <w:pPr>
        <w:pStyle w:val="Caption"/>
        <w:rPr>
          <w:rFonts w:cs="Times New Roman"/>
          <w:lang w:val="en-US"/>
        </w:rPr>
      </w:pPr>
      <w:r w:rsidRPr="00802110">
        <w:rPr>
          <w:rFonts w:cs="Times New Roman"/>
          <w:lang w:val="en-US"/>
        </w:rPr>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6</w:t>
      </w:r>
      <w:r w:rsidRPr="00802110">
        <w:rPr>
          <w:rFonts w:cs="Times New Roman"/>
          <w:lang w:val="en-US"/>
        </w:rPr>
        <w:fldChar w:fldCharType="end"/>
      </w:r>
      <w:r w:rsidRPr="00802110">
        <w:rPr>
          <w:rFonts w:cs="Times New Roman"/>
          <w:lang w:val="en-US"/>
        </w:rPr>
        <w:t>: Real-world economic model analysis – estimated total complications, inpatient days, and costs due to increased radial uptake for All England, 2010-2014 (propensity matched inputs)</w:t>
      </w:r>
    </w:p>
    <w:tbl>
      <w:tblPr>
        <w:tblStyle w:val="TableGrid"/>
        <w:tblW w:w="13948" w:type="dxa"/>
        <w:tblLook w:val="04A0" w:firstRow="1" w:lastRow="0" w:firstColumn="1" w:lastColumn="0" w:noHBand="0" w:noVBand="1"/>
      </w:tblPr>
      <w:tblGrid>
        <w:gridCol w:w="2266"/>
        <w:gridCol w:w="2322"/>
        <w:gridCol w:w="2196"/>
        <w:gridCol w:w="2196"/>
        <w:gridCol w:w="2435"/>
        <w:gridCol w:w="2533"/>
      </w:tblGrid>
      <w:tr w:rsidR="006B1A26" w:rsidRPr="00802110" w14:paraId="50A66164" w14:textId="77777777" w:rsidTr="000B31C2">
        <w:trPr>
          <w:trHeight w:val="900"/>
          <w:tblHeader/>
        </w:trPr>
        <w:tc>
          <w:tcPr>
            <w:tcW w:w="2266" w:type="dxa"/>
            <w:shd w:val="clear" w:color="auto" w:fill="auto"/>
          </w:tcPr>
          <w:p w14:paraId="2885BF3F"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322" w:type="dxa"/>
            <w:tcBorders>
              <w:bottom w:val="single" w:sz="4" w:space="0" w:color="auto"/>
            </w:tcBorders>
            <w:shd w:val="clear" w:color="auto" w:fill="auto"/>
          </w:tcPr>
          <w:p w14:paraId="2E06A4B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remains constant at 2010 levels</w:t>
            </w:r>
          </w:p>
          <w:p w14:paraId="4FEA99C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(A)</w:t>
            </w:r>
          </w:p>
        </w:tc>
        <w:tc>
          <w:tcPr>
            <w:tcW w:w="2196" w:type="dxa"/>
            <w:tcBorders>
              <w:bottom w:val="single" w:sz="4" w:space="0" w:color="auto"/>
            </w:tcBorders>
            <w:shd w:val="clear" w:color="auto" w:fill="auto"/>
          </w:tcPr>
          <w:p w14:paraId="7619A308"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based on actual rates between 2010–2014</w:t>
            </w:r>
          </w:p>
          <w:p w14:paraId="509057E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(B)</w:t>
            </w:r>
          </w:p>
        </w:tc>
        <w:tc>
          <w:tcPr>
            <w:tcW w:w="2196" w:type="dxa"/>
            <w:tcBorders>
              <w:bottom w:val="single" w:sz="4" w:space="0" w:color="auto"/>
            </w:tcBorders>
            <w:shd w:val="clear" w:color="auto" w:fill="auto"/>
          </w:tcPr>
          <w:p w14:paraId="4C89054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 xml:space="preserve">Transradial uptake based on region with highest </w:t>
            </w:r>
            <w:r>
              <w:rPr>
                <w:rFonts w:ascii="Times New Roman" w:hAnsi="Times New Roman" w:cs="Times New Roman"/>
                <w:b/>
                <w:sz w:val="18"/>
                <w:szCs w:val="18"/>
                <w:lang w:val="en-US"/>
              </w:rPr>
              <w:t>utiliz</w:t>
            </w:r>
            <w:r w:rsidRPr="00802110">
              <w:rPr>
                <w:rFonts w:ascii="Times New Roman" w:hAnsi="Times New Roman" w:cs="Times New Roman"/>
                <w:b/>
                <w:sz w:val="18"/>
                <w:szCs w:val="18"/>
                <w:lang w:val="en-US"/>
              </w:rPr>
              <w:t>ation (North East) between 2010-2014</w:t>
            </w:r>
          </w:p>
          <w:p w14:paraId="3F9C056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(C)</w:t>
            </w:r>
          </w:p>
        </w:tc>
        <w:tc>
          <w:tcPr>
            <w:tcW w:w="2435" w:type="dxa"/>
            <w:tcBorders>
              <w:bottom w:val="single" w:sz="4" w:space="0" w:color="auto"/>
            </w:tcBorders>
            <w:shd w:val="clear" w:color="auto" w:fill="auto"/>
          </w:tcPr>
          <w:p w14:paraId="5F890CE0"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Events/costs avoided based on actual transradial uptake for 2010-2014 (% change)</w:t>
            </w:r>
          </w:p>
          <w:p w14:paraId="27BFC4E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(B – A)</w:t>
            </w:r>
          </w:p>
        </w:tc>
        <w:tc>
          <w:tcPr>
            <w:tcW w:w="2533" w:type="dxa"/>
            <w:tcBorders>
              <w:bottom w:val="single" w:sz="4" w:space="0" w:color="auto"/>
            </w:tcBorders>
            <w:shd w:val="clear" w:color="auto" w:fill="auto"/>
          </w:tcPr>
          <w:p w14:paraId="02F13EAA"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 xml:space="preserve">Additional events/costs avoided with uptake based on region with highest </w:t>
            </w:r>
            <w:r>
              <w:rPr>
                <w:rFonts w:ascii="Times New Roman" w:hAnsi="Times New Roman" w:cs="Times New Roman"/>
                <w:b/>
                <w:sz w:val="18"/>
                <w:szCs w:val="18"/>
                <w:lang w:val="en-US"/>
              </w:rPr>
              <w:t>utiliz</w:t>
            </w:r>
            <w:r w:rsidRPr="00802110">
              <w:rPr>
                <w:rFonts w:ascii="Times New Roman" w:hAnsi="Times New Roman" w:cs="Times New Roman"/>
                <w:b/>
                <w:sz w:val="18"/>
                <w:szCs w:val="18"/>
                <w:lang w:val="en-US"/>
              </w:rPr>
              <w:t>ation (% change)</w:t>
            </w:r>
          </w:p>
          <w:p w14:paraId="7BFDBF7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(C – B)</w:t>
            </w:r>
          </w:p>
        </w:tc>
      </w:tr>
      <w:tr w:rsidR="006B1A26" w:rsidRPr="00802110" w14:paraId="28B7DDA0" w14:textId="77777777" w:rsidTr="000B31C2">
        <w:trPr>
          <w:trHeight w:val="388"/>
        </w:trPr>
        <w:tc>
          <w:tcPr>
            <w:tcW w:w="2266" w:type="dxa"/>
          </w:tcPr>
          <w:p w14:paraId="19F3162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Inpatient days</w:t>
            </w:r>
          </w:p>
        </w:tc>
        <w:tc>
          <w:tcPr>
            <w:tcW w:w="2322" w:type="dxa"/>
            <w:shd w:val="clear" w:color="auto" w:fill="auto"/>
          </w:tcPr>
          <w:p w14:paraId="1DA6251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723,269</w:t>
            </w:r>
          </w:p>
        </w:tc>
        <w:tc>
          <w:tcPr>
            <w:tcW w:w="2196" w:type="dxa"/>
          </w:tcPr>
          <w:p w14:paraId="09EAE44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696,461</w:t>
            </w:r>
          </w:p>
        </w:tc>
        <w:tc>
          <w:tcPr>
            <w:tcW w:w="2196" w:type="dxa"/>
            <w:shd w:val="clear" w:color="auto" w:fill="auto"/>
          </w:tcPr>
          <w:p w14:paraId="1343BB8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658,609</w:t>
            </w:r>
          </w:p>
        </w:tc>
        <w:tc>
          <w:tcPr>
            <w:tcW w:w="2435" w:type="dxa"/>
          </w:tcPr>
          <w:p w14:paraId="287EE89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-26,808 (-3.7%)</w:t>
            </w:r>
          </w:p>
        </w:tc>
        <w:tc>
          <w:tcPr>
            <w:tcW w:w="2533" w:type="dxa"/>
            <w:shd w:val="clear" w:color="auto" w:fill="auto"/>
          </w:tcPr>
          <w:p w14:paraId="27ACBC1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-37,852 (-5.4%)</w:t>
            </w:r>
          </w:p>
        </w:tc>
      </w:tr>
      <w:tr w:rsidR="006B1A26" w:rsidRPr="00802110" w14:paraId="2C9424FB" w14:textId="77777777" w:rsidTr="000B31C2">
        <w:trPr>
          <w:trHeight w:val="372"/>
        </w:trPr>
        <w:tc>
          <w:tcPr>
            <w:tcW w:w="2266" w:type="dxa"/>
          </w:tcPr>
          <w:p w14:paraId="30BE09D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Major bleeds</w:t>
            </w:r>
          </w:p>
        </w:tc>
        <w:tc>
          <w:tcPr>
            <w:tcW w:w="2322" w:type="dxa"/>
            <w:shd w:val="clear" w:color="auto" w:fill="auto"/>
          </w:tcPr>
          <w:p w14:paraId="058D026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3,036</w:t>
            </w:r>
          </w:p>
        </w:tc>
        <w:tc>
          <w:tcPr>
            <w:tcW w:w="2196" w:type="dxa"/>
          </w:tcPr>
          <w:p w14:paraId="0DA12BB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2,627</w:t>
            </w:r>
          </w:p>
        </w:tc>
        <w:tc>
          <w:tcPr>
            <w:tcW w:w="2196" w:type="dxa"/>
            <w:shd w:val="clear" w:color="auto" w:fill="auto"/>
          </w:tcPr>
          <w:p w14:paraId="7B15E0B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1,960</w:t>
            </w:r>
          </w:p>
        </w:tc>
        <w:tc>
          <w:tcPr>
            <w:tcW w:w="2435" w:type="dxa"/>
          </w:tcPr>
          <w:p w14:paraId="115ACE4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-409 (-13.5%)</w:t>
            </w:r>
          </w:p>
        </w:tc>
        <w:tc>
          <w:tcPr>
            <w:tcW w:w="2533" w:type="dxa"/>
            <w:shd w:val="clear" w:color="auto" w:fill="auto"/>
          </w:tcPr>
          <w:p w14:paraId="63A7848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-667 (-25.4%)</w:t>
            </w:r>
          </w:p>
        </w:tc>
      </w:tr>
      <w:tr w:rsidR="006B1A26" w:rsidRPr="00802110" w14:paraId="47C8F41C" w14:textId="77777777" w:rsidTr="000B31C2">
        <w:trPr>
          <w:trHeight w:val="388"/>
        </w:trPr>
        <w:tc>
          <w:tcPr>
            <w:tcW w:w="2266" w:type="dxa"/>
          </w:tcPr>
          <w:p w14:paraId="4A5B8747"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Vascular complications</w:t>
            </w:r>
          </w:p>
        </w:tc>
        <w:tc>
          <w:tcPr>
            <w:tcW w:w="2322" w:type="dxa"/>
            <w:shd w:val="clear" w:color="auto" w:fill="auto"/>
          </w:tcPr>
          <w:p w14:paraId="34617D5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2,550</w:t>
            </w:r>
          </w:p>
        </w:tc>
        <w:tc>
          <w:tcPr>
            <w:tcW w:w="2196" w:type="dxa"/>
          </w:tcPr>
          <w:p w14:paraId="1B11740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2,234</w:t>
            </w:r>
          </w:p>
        </w:tc>
        <w:tc>
          <w:tcPr>
            <w:tcW w:w="2196" w:type="dxa"/>
            <w:shd w:val="clear" w:color="auto" w:fill="auto"/>
          </w:tcPr>
          <w:p w14:paraId="079DF89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1,681</w:t>
            </w:r>
          </w:p>
        </w:tc>
        <w:tc>
          <w:tcPr>
            <w:tcW w:w="2435" w:type="dxa"/>
          </w:tcPr>
          <w:p w14:paraId="5256282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-316 (-12.4%)</w:t>
            </w:r>
          </w:p>
        </w:tc>
        <w:tc>
          <w:tcPr>
            <w:tcW w:w="2533" w:type="dxa"/>
            <w:shd w:val="clear" w:color="auto" w:fill="auto"/>
          </w:tcPr>
          <w:p w14:paraId="4E4F003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-553 (-24.7%)</w:t>
            </w:r>
          </w:p>
        </w:tc>
      </w:tr>
      <w:tr w:rsidR="006B1A26" w:rsidRPr="00802110" w14:paraId="0440E7AE" w14:textId="77777777" w:rsidTr="000B31C2">
        <w:trPr>
          <w:trHeight w:val="372"/>
        </w:trPr>
        <w:tc>
          <w:tcPr>
            <w:tcW w:w="2266" w:type="dxa"/>
          </w:tcPr>
          <w:p w14:paraId="0349A8BF"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MACEs</w:t>
            </w:r>
          </w:p>
        </w:tc>
        <w:tc>
          <w:tcPr>
            <w:tcW w:w="2322" w:type="dxa"/>
            <w:shd w:val="clear" w:color="auto" w:fill="auto"/>
          </w:tcPr>
          <w:p w14:paraId="3BDB614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8,020</w:t>
            </w:r>
          </w:p>
        </w:tc>
        <w:tc>
          <w:tcPr>
            <w:tcW w:w="2196" w:type="dxa"/>
          </w:tcPr>
          <w:p w14:paraId="6A30D6D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7,213</w:t>
            </w:r>
          </w:p>
        </w:tc>
        <w:tc>
          <w:tcPr>
            <w:tcW w:w="2196" w:type="dxa"/>
            <w:shd w:val="clear" w:color="auto" w:fill="auto"/>
          </w:tcPr>
          <w:p w14:paraId="6EAEB6F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6,202</w:t>
            </w:r>
          </w:p>
        </w:tc>
        <w:tc>
          <w:tcPr>
            <w:tcW w:w="2435" w:type="dxa"/>
          </w:tcPr>
          <w:p w14:paraId="3FAF13A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-807 (-10.1%)</w:t>
            </w:r>
          </w:p>
        </w:tc>
        <w:tc>
          <w:tcPr>
            <w:tcW w:w="2533" w:type="dxa"/>
            <w:shd w:val="clear" w:color="auto" w:fill="auto"/>
          </w:tcPr>
          <w:p w14:paraId="3A91BE5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-1,011 (-14.0%)</w:t>
            </w:r>
          </w:p>
        </w:tc>
      </w:tr>
      <w:tr w:rsidR="006B1A26" w:rsidRPr="00802110" w14:paraId="638EF8BA" w14:textId="77777777" w:rsidTr="000B31C2">
        <w:trPr>
          <w:trHeight w:val="388"/>
        </w:trPr>
        <w:tc>
          <w:tcPr>
            <w:tcW w:w="2266" w:type="dxa"/>
          </w:tcPr>
          <w:p w14:paraId="4904B548"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Total costs</w:t>
            </w:r>
          </w:p>
        </w:tc>
        <w:tc>
          <w:tcPr>
            <w:tcW w:w="2322" w:type="dxa"/>
            <w:shd w:val="clear" w:color="auto" w:fill="auto"/>
          </w:tcPr>
          <w:p w14:paraId="54AB7867" w14:textId="77777777" w:rsidR="006B1A26" w:rsidRPr="00802110" w:rsidRDefault="006B1A26" w:rsidP="000B31C2">
            <w:pPr>
              <w:spacing w:line="240" w:lineRule="auto"/>
              <w:rPr>
                <w:rFonts w:ascii="Times New Roman" w:eastAsia="Times New Roman" w:hAnsi="Times New Roman" w:cs="Times New Roman"/>
                <w:b/>
                <w:bCs/>
                <w:sz w:val="18"/>
                <w:szCs w:val="18"/>
                <w:lang w:val="en-US" w:eastAsia="en-GB"/>
              </w:rPr>
            </w:pPr>
            <w:r w:rsidRPr="00802110">
              <w:rPr>
                <w:rFonts w:ascii="Times New Roman" w:hAnsi="Times New Roman" w:cs="Times New Roman"/>
                <w:b/>
                <w:bCs/>
                <w:sz w:val="18"/>
                <w:szCs w:val="18"/>
                <w:lang w:val="en-US"/>
              </w:rPr>
              <w:t>£323,311,528</w:t>
            </w:r>
          </w:p>
          <w:p w14:paraId="5136DAD0"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196" w:type="dxa"/>
          </w:tcPr>
          <w:p w14:paraId="40753DC5"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£310,921,144</w:t>
            </w:r>
          </w:p>
        </w:tc>
        <w:tc>
          <w:tcPr>
            <w:tcW w:w="2196" w:type="dxa"/>
            <w:shd w:val="clear" w:color="auto" w:fill="auto"/>
          </w:tcPr>
          <w:p w14:paraId="6CCF9118"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£292,461,215</w:t>
            </w:r>
          </w:p>
        </w:tc>
        <w:tc>
          <w:tcPr>
            <w:tcW w:w="2435" w:type="dxa"/>
          </w:tcPr>
          <w:p w14:paraId="71FE4073" w14:textId="77777777" w:rsidR="006B1A26" w:rsidRPr="00802110" w:rsidRDefault="006B1A26" w:rsidP="000B31C2">
            <w:pPr>
              <w:spacing w:line="240" w:lineRule="auto"/>
              <w:rPr>
                <w:rFonts w:ascii="Times New Roman" w:eastAsia="Times New Roman" w:hAnsi="Times New Roman" w:cs="Times New Roman"/>
                <w:b/>
                <w:bCs/>
                <w:sz w:val="18"/>
                <w:szCs w:val="18"/>
                <w:lang w:val="en-US" w:eastAsia="en-GB"/>
              </w:rPr>
            </w:pPr>
            <w:r w:rsidRPr="00802110">
              <w:rPr>
                <w:rFonts w:ascii="Times New Roman" w:hAnsi="Times New Roman" w:cs="Times New Roman"/>
                <w:b/>
                <w:bCs/>
                <w:sz w:val="18"/>
                <w:szCs w:val="18"/>
                <w:lang w:val="en-US"/>
              </w:rPr>
              <w:t>-£12,390,384 (-3.8%)</w:t>
            </w:r>
          </w:p>
          <w:p w14:paraId="41FB69FF" w14:textId="77777777" w:rsidR="006B1A26" w:rsidRPr="00802110" w:rsidRDefault="006B1A26" w:rsidP="000B31C2">
            <w:pPr>
              <w:keepNext/>
              <w:spacing w:line="240" w:lineRule="auto"/>
              <w:rPr>
                <w:rFonts w:ascii="Times New Roman" w:hAnsi="Times New Roman" w:cs="Times New Roman"/>
                <w:b/>
                <w:sz w:val="18"/>
                <w:szCs w:val="18"/>
                <w:lang w:val="en-US"/>
              </w:rPr>
            </w:pPr>
          </w:p>
        </w:tc>
        <w:tc>
          <w:tcPr>
            <w:tcW w:w="2533" w:type="dxa"/>
            <w:shd w:val="clear" w:color="auto" w:fill="auto"/>
          </w:tcPr>
          <w:p w14:paraId="651E3CF7" w14:textId="77777777" w:rsidR="006B1A26" w:rsidRPr="00802110" w:rsidRDefault="006B1A26" w:rsidP="000B31C2">
            <w:pPr>
              <w:spacing w:line="240" w:lineRule="auto"/>
              <w:rPr>
                <w:rFonts w:ascii="Times New Roman" w:eastAsia="Times New Roman" w:hAnsi="Times New Roman" w:cs="Times New Roman"/>
                <w:b/>
                <w:bCs/>
                <w:sz w:val="18"/>
                <w:szCs w:val="18"/>
                <w:lang w:val="en-US" w:eastAsia="en-GB"/>
              </w:rPr>
            </w:pPr>
            <w:r w:rsidRPr="00802110">
              <w:rPr>
                <w:rFonts w:ascii="Times New Roman" w:hAnsi="Times New Roman" w:cs="Times New Roman"/>
                <w:b/>
                <w:bCs/>
                <w:sz w:val="18"/>
                <w:szCs w:val="18"/>
                <w:lang w:val="en-US"/>
              </w:rPr>
              <w:t>-£18,459,929 (-5.9%)</w:t>
            </w:r>
          </w:p>
          <w:p w14:paraId="5415CE0F" w14:textId="77777777" w:rsidR="006B1A26" w:rsidRPr="00802110" w:rsidRDefault="006B1A26" w:rsidP="000B31C2">
            <w:pPr>
              <w:keepNext/>
              <w:spacing w:line="240" w:lineRule="auto"/>
              <w:rPr>
                <w:rFonts w:ascii="Times New Roman" w:hAnsi="Times New Roman" w:cs="Times New Roman"/>
                <w:b/>
                <w:sz w:val="18"/>
                <w:szCs w:val="18"/>
                <w:lang w:val="en-US"/>
              </w:rPr>
            </w:pPr>
          </w:p>
        </w:tc>
      </w:tr>
    </w:tbl>
    <w:p w14:paraId="7EE8EB42" w14:textId="77777777" w:rsidR="006B1A26" w:rsidRPr="00802110" w:rsidRDefault="006B1A26" w:rsidP="006B1A26">
      <w:pPr>
        <w:spacing w:after="0" w:line="240" w:lineRule="auto"/>
        <w:jc w:val="both"/>
        <w:rPr>
          <w:rFonts w:cs="Times New Roman"/>
          <w:b/>
          <w:iCs/>
          <w:sz w:val="20"/>
          <w:szCs w:val="18"/>
          <w:lang w:val="en-US"/>
        </w:rPr>
      </w:pPr>
    </w:p>
    <w:p w14:paraId="48962E33" w14:textId="77777777" w:rsidR="006B1A26" w:rsidRPr="00802110" w:rsidRDefault="006B1A26" w:rsidP="006B1A26">
      <w:pPr>
        <w:pStyle w:val="Caption"/>
        <w:jc w:val="both"/>
        <w:rPr>
          <w:rFonts w:cs="Times New Roman"/>
          <w:lang w:val="en-US"/>
        </w:rPr>
      </w:pPr>
    </w:p>
    <w:p w14:paraId="447731AB" w14:textId="77777777" w:rsidR="006B1A26" w:rsidRDefault="006B1A26" w:rsidP="006B1A26">
      <w:pPr>
        <w:spacing w:line="240" w:lineRule="auto"/>
        <w:rPr>
          <w:rFonts w:cs="Times New Roman"/>
          <w:b/>
          <w:iCs/>
          <w:sz w:val="20"/>
          <w:szCs w:val="18"/>
          <w:lang w:val="en-US"/>
        </w:rPr>
      </w:pPr>
      <w:r>
        <w:rPr>
          <w:rFonts w:cs="Times New Roman"/>
          <w:lang w:val="en-US"/>
        </w:rPr>
        <w:br w:type="page"/>
      </w:r>
    </w:p>
    <w:p w14:paraId="2BB9507A" w14:textId="77777777" w:rsidR="006B1A26" w:rsidRPr="00802110" w:rsidRDefault="006B1A26" w:rsidP="006B1A26">
      <w:pPr>
        <w:pStyle w:val="Caption"/>
        <w:rPr>
          <w:rFonts w:cs="Times New Roman"/>
          <w:lang w:val="en-US"/>
        </w:rPr>
      </w:pPr>
      <w:r w:rsidRPr="00802110">
        <w:rPr>
          <w:rFonts w:cs="Times New Roman"/>
          <w:lang w:val="en-US"/>
        </w:rPr>
        <w:lastRenderedPageBreak/>
        <w:t xml:space="preserve">Supplementary Table </w:t>
      </w:r>
      <w:r w:rsidRPr="00802110">
        <w:rPr>
          <w:rFonts w:cs="Times New Roman"/>
          <w:lang w:val="en-US"/>
        </w:rPr>
        <w:fldChar w:fldCharType="begin"/>
      </w:r>
      <w:r w:rsidRPr="00802110">
        <w:rPr>
          <w:rFonts w:cs="Times New Roman"/>
          <w:lang w:val="en-US"/>
        </w:rPr>
        <w:instrText xml:space="preserve"> SEQ Table \* ARABIC </w:instrText>
      </w:r>
      <w:r w:rsidRPr="00802110">
        <w:rPr>
          <w:rFonts w:cs="Times New Roman"/>
          <w:lang w:val="en-US"/>
        </w:rPr>
        <w:fldChar w:fldCharType="separate"/>
      </w:r>
      <w:r w:rsidRPr="00802110">
        <w:rPr>
          <w:rFonts w:cs="Times New Roman"/>
          <w:noProof/>
          <w:lang w:val="en-US"/>
        </w:rPr>
        <w:t>7</w:t>
      </w:r>
      <w:r w:rsidRPr="00802110">
        <w:rPr>
          <w:rFonts w:cs="Times New Roman"/>
          <w:lang w:val="en-US"/>
        </w:rPr>
        <w:fldChar w:fldCharType="end"/>
      </w:r>
      <w:r w:rsidRPr="00802110">
        <w:rPr>
          <w:rFonts w:cs="Times New Roman"/>
          <w:lang w:val="en-US"/>
        </w:rPr>
        <w:t>: Real-world economic model analysis – estimated total costs due to increased radial uptake for All England, per year (propensity matched inputs)</w:t>
      </w:r>
    </w:p>
    <w:tbl>
      <w:tblPr>
        <w:tblStyle w:val="TableGrid"/>
        <w:tblW w:w="13948" w:type="dxa"/>
        <w:tblLook w:val="04A0" w:firstRow="1" w:lastRow="0" w:firstColumn="1" w:lastColumn="0" w:noHBand="0" w:noVBand="1"/>
      </w:tblPr>
      <w:tblGrid>
        <w:gridCol w:w="1814"/>
        <w:gridCol w:w="2604"/>
        <w:gridCol w:w="2604"/>
        <w:gridCol w:w="2604"/>
        <w:gridCol w:w="2171"/>
        <w:gridCol w:w="2151"/>
      </w:tblGrid>
      <w:tr w:rsidR="006B1A26" w:rsidRPr="00802110" w14:paraId="3EE4642B" w14:textId="77777777" w:rsidTr="000B31C2">
        <w:trPr>
          <w:trHeight w:val="900"/>
          <w:tblHeader/>
        </w:trPr>
        <w:tc>
          <w:tcPr>
            <w:tcW w:w="1814" w:type="dxa"/>
            <w:shd w:val="clear" w:color="auto" w:fill="auto"/>
          </w:tcPr>
          <w:p w14:paraId="7F512C9C"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Year</w:t>
            </w:r>
          </w:p>
        </w:tc>
        <w:tc>
          <w:tcPr>
            <w:tcW w:w="2604" w:type="dxa"/>
            <w:tcBorders>
              <w:bottom w:val="single" w:sz="4" w:space="0" w:color="auto"/>
            </w:tcBorders>
            <w:shd w:val="clear" w:color="auto" w:fill="auto"/>
          </w:tcPr>
          <w:p w14:paraId="68296A2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remains constant at 2010 levels</w:t>
            </w:r>
          </w:p>
          <w:p w14:paraId="17D9982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(A)</w:t>
            </w:r>
          </w:p>
        </w:tc>
        <w:tc>
          <w:tcPr>
            <w:tcW w:w="2604" w:type="dxa"/>
            <w:tcBorders>
              <w:bottom w:val="single" w:sz="4" w:space="0" w:color="auto"/>
            </w:tcBorders>
            <w:shd w:val="clear" w:color="auto" w:fill="auto"/>
          </w:tcPr>
          <w:p w14:paraId="11AF0F6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based on actual rates between 2010–2014</w:t>
            </w:r>
          </w:p>
          <w:p w14:paraId="03EE7FDE"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(B)</w:t>
            </w:r>
          </w:p>
        </w:tc>
        <w:tc>
          <w:tcPr>
            <w:tcW w:w="2604" w:type="dxa"/>
            <w:tcBorders>
              <w:bottom w:val="single" w:sz="4" w:space="0" w:color="auto"/>
            </w:tcBorders>
            <w:shd w:val="clear" w:color="auto" w:fill="auto"/>
          </w:tcPr>
          <w:p w14:paraId="6FAC29E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Transradial uptake based on region with highest utilization (North East) between 2010-2014</w:t>
            </w:r>
          </w:p>
          <w:p w14:paraId="3ACFB2D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Results (C)</w:t>
            </w:r>
          </w:p>
        </w:tc>
        <w:tc>
          <w:tcPr>
            <w:tcW w:w="2171" w:type="dxa"/>
            <w:tcBorders>
              <w:bottom w:val="single" w:sz="4" w:space="0" w:color="auto"/>
            </w:tcBorders>
            <w:shd w:val="clear" w:color="auto" w:fill="auto"/>
          </w:tcPr>
          <w:p w14:paraId="4D0BF58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Events/costs avoided based on actual transradial uptake for 2010-2014 (% change)</w:t>
            </w:r>
          </w:p>
          <w:p w14:paraId="5ED75B0A"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(B – A)</w:t>
            </w:r>
          </w:p>
        </w:tc>
        <w:tc>
          <w:tcPr>
            <w:tcW w:w="2151" w:type="dxa"/>
            <w:tcBorders>
              <w:bottom w:val="single" w:sz="4" w:space="0" w:color="auto"/>
            </w:tcBorders>
            <w:shd w:val="clear" w:color="auto" w:fill="auto"/>
          </w:tcPr>
          <w:p w14:paraId="06CC7969"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Additional events/costs avoided with uptake based on region with highest utilization (% change)</w:t>
            </w:r>
          </w:p>
          <w:p w14:paraId="6D5A5E66"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(C– B)</w:t>
            </w:r>
          </w:p>
        </w:tc>
      </w:tr>
      <w:tr w:rsidR="006B1A26" w:rsidRPr="00802110" w14:paraId="4A07735B" w14:textId="77777777" w:rsidTr="000B31C2">
        <w:trPr>
          <w:trHeight w:val="388"/>
        </w:trPr>
        <w:tc>
          <w:tcPr>
            <w:tcW w:w="1814" w:type="dxa"/>
          </w:tcPr>
          <w:p w14:paraId="5AE39BD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2010</w:t>
            </w:r>
          </w:p>
        </w:tc>
        <w:tc>
          <w:tcPr>
            <w:tcW w:w="2604" w:type="dxa"/>
            <w:shd w:val="clear" w:color="auto" w:fill="auto"/>
          </w:tcPr>
          <w:p w14:paraId="68DF49B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£57,977,765</w:t>
            </w:r>
          </w:p>
        </w:tc>
        <w:tc>
          <w:tcPr>
            <w:tcW w:w="2604" w:type="dxa"/>
            <w:shd w:val="clear" w:color="auto" w:fill="auto"/>
          </w:tcPr>
          <w:p w14:paraId="591D03C5"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£57,977,765</w:t>
            </w:r>
          </w:p>
        </w:tc>
        <w:tc>
          <w:tcPr>
            <w:tcW w:w="2604" w:type="dxa"/>
          </w:tcPr>
          <w:p w14:paraId="49267F2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£54,447,867</w:t>
            </w:r>
          </w:p>
        </w:tc>
        <w:tc>
          <w:tcPr>
            <w:tcW w:w="2171" w:type="dxa"/>
            <w:shd w:val="clear" w:color="auto" w:fill="auto"/>
          </w:tcPr>
          <w:p w14:paraId="64E99652"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N/A</w:t>
            </w:r>
          </w:p>
        </w:tc>
        <w:tc>
          <w:tcPr>
            <w:tcW w:w="2151" w:type="dxa"/>
          </w:tcPr>
          <w:p w14:paraId="7038B1B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-£3,529,898 (-6.1%)</w:t>
            </w:r>
          </w:p>
        </w:tc>
      </w:tr>
      <w:tr w:rsidR="006B1A26" w:rsidRPr="00802110" w14:paraId="6B1B015D" w14:textId="77777777" w:rsidTr="000B31C2">
        <w:trPr>
          <w:trHeight w:val="372"/>
        </w:trPr>
        <w:tc>
          <w:tcPr>
            <w:tcW w:w="1814" w:type="dxa"/>
          </w:tcPr>
          <w:p w14:paraId="1AE13FD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2011</w:t>
            </w:r>
          </w:p>
        </w:tc>
        <w:tc>
          <w:tcPr>
            <w:tcW w:w="2604" w:type="dxa"/>
            <w:shd w:val="clear" w:color="auto" w:fill="auto"/>
          </w:tcPr>
          <w:p w14:paraId="4E5B6736"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£69,288,416</w:t>
            </w:r>
          </w:p>
        </w:tc>
        <w:tc>
          <w:tcPr>
            <w:tcW w:w="2604" w:type="dxa"/>
            <w:shd w:val="clear" w:color="auto" w:fill="auto"/>
          </w:tcPr>
          <w:p w14:paraId="2393545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£68,059,878</w:t>
            </w:r>
          </w:p>
        </w:tc>
        <w:tc>
          <w:tcPr>
            <w:tcW w:w="2604" w:type="dxa"/>
          </w:tcPr>
          <w:p w14:paraId="66185424"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£63,394,695</w:t>
            </w:r>
          </w:p>
        </w:tc>
        <w:tc>
          <w:tcPr>
            <w:tcW w:w="2171" w:type="dxa"/>
            <w:shd w:val="clear" w:color="auto" w:fill="auto"/>
          </w:tcPr>
          <w:p w14:paraId="4E60D98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-£1,228,538 (-1.8%)</w:t>
            </w:r>
          </w:p>
        </w:tc>
        <w:tc>
          <w:tcPr>
            <w:tcW w:w="2151" w:type="dxa"/>
          </w:tcPr>
          <w:p w14:paraId="74869BFC"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-£4,665,183 (-6.9%)</w:t>
            </w:r>
          </w:p>
        </w:tc>
      </w:tr>
      <w:tr w:rsidR="006B1A26" w:rsidRPr="00802110" w14:paraId="497EADF2" w14:textId="77777777" w:rsidTr="000B31C2">
        <w:trPr>
          <w:trHeight w:val="388"/>
        </w:trPr>
        <w:tc>
          <w:tcPr>
            <w:tcW w:w="1814" w:type="dxa"/>
          </w:tcPr>
          <w:p w14:paraId="06103F81"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2012</w:t>
            </w:r>
          </w:p>
        </w:tc>
        <w:tc>
          <w:tcPr>
            <w:tcW w:w="2604" w:type="dxa"/>
            <w:shd w:val="clear" w:color="auto" w:fill="auto"/>
          </w:tcPr>
          <w:p w14:paraId="3860EEF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£72,661,404</w:t>
            </w:r>
          </w:p>
        </w:tc>
        <w:tc>
          <w:tcPr>
            <w:tcW w:w="2604" w:type="dxa"/>
            <w:shd w:val="clear" w:color="auto" w:fill="auto"/>
          </w:tcPr>
          <w:p w14:paraId="79BB341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£69,731,610</w:t>
            </w:r>
          </w:p>
        </w:tc>
        <w:tc>
          <w:tcPr>
            <w:tcW w:w="2604" w:type="dxa"/>
          </w:tcPr>
          <w:p w14:paraId="1DC969F0"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£65,402,802</w:t>
            </w:r>
          </w:p>
        </w:tc>
        <w:tc>
          <w:tcPr>
            <w:tcW w:w="2171" w:type="dxa"/>
            <w:shd w:val="clear" w:color="auto" w:fill="auto"/>
          </w:tcPr>
          <w:p w14:paraId="52F1D61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-£2,929,794 (-4.0%)</w:t>
            </w:r>
          </w:p>
        </w:tc>
        <w:tc>
          <w:tcPr>
            <w:tcW w:w="2151" w:type="dxa"/>
          </w:tcPr>
          <w:p w14:paraId="22AFB34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-£4,328,808 (-6.2%)</w:t>
            </w:r>
          </w:p>
        </w:tc>
      </w:tr>
      <w:tr w:rsidR="006B1A26" w:rsidRPr="00802110" w14:paraId="53281B4F" w14:textId="77777777" w:rsidTr="000B31C2">
        <w:trPr>
          <w:trHeight w:val="372"/>
        </w:trPr>
        <w:tc>
          <w:tcPr>
            <w:tcW w:w="1814" w:type="dxa"/>
          </w:tcPr>
          <w:p w14:paraId="1BE40B5C"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2013</w:t>
            </w:r>
          </w:p>
        </w:tc>
        <w:tc>
          <w:tcPr>
            <w:tcW w:w="2604" w:type="dxa"/>
            <w:shd w:val="clear" w:color="auto" w:fill="auto"/>
          </w:tcPr>
          <w:p w14:paraId="16949839"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£73,543,692</w:t>
            </w:r>
          </w:p>
        </w:tc>
        <w:tc>
          <w:tcPr>
            <w:tcW w:w="2604" w:type="dxa"/>
            <w:shd w:val="clear" w:color="auto" w:fill="auto"/>
          </w:tcPr>
          <w:p w14:paraId="5DA08757"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£68,766,298</w:t>
            </w:r>
          </w:p>
        </w:tc>
        <w:tc>
          <w:tcPr>
            <w:tcW w:w="2604" w:type="dxa"/>
          </w:tcPr>
          <w:p w14:paraId="7274FD21"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£64,958,187</w:t>
            </w:r>
          </w:p>
        </w:tc>
        <w:tc>
          <w:tcPr>
            <w:tcW w:w="2171" w:type="dxa"/>
            <w:shd w:val="clear" w:color="auto" w:fill="auto"/>
          </w:tcPr>
          <w:p w14:paraId="0D1FC3BE"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-£4,777,394 (-6.5%)</w:t>
            </w:r>
          </w:p>
        </w:tc>
        <w:tc>
          <w:tcPr>
            <w:tcW w:w="2151" w:type="dxa"/>
          </w:tcPr>
          <w:p w14:paraId="16A5011B"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-£3,808,111 (-5.5%)</w:t>
            </w:r>
          </w:p>
        </w:tc>
      </w:tr>
      <w:tr w:rsidR="006B1A26" w:rsidRPr="00802110" w14:paraId="12A93E66" w14:textId="77777777" w:rsidTr="000B31C2">
        <w:trPr>
          <w:trHeight w:val="388"/>
        </w:trPr>
        <w:tc>
          <w:tcPr>
            <w:tcW w:w="1814" w:type="dxa"/>
          </w:tcPr>
          <w:p w14:paraId="44AC8FDF" w14:textId="77777777" w:rsidR="006B1A26" w:rsidRPr="00802110" w:rsidRDefault="006B1A26" w:rsidP="000B31C2">
            <w:pPr>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2014</w:t>
            </w:r>
          </w:p>
        </w:tc>
        <w:tc>
          <w:tcPr>
            <w:tcW w:w="2604" w:type="dxa"/>
            <w:shd w:val="clear" w:color="auto" w:fill="auto"/>
          </w:tcPr>
          <w:p w14:paraId="2B18469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£49,840,250</w:t>
            </w:r>
          </w:p>
        </w:tc>
        <w:tc>
          <w:tcPr>
            <w:tcW w:w="2604" w:type="dxa"/>
            <w:shd w:val="clear" w:color="auto" w:fill="auto"/>
          </w:tcPr>
          <w:p w14:paraId="5D59BE63"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£46,385,593</w:t>
            </w:r>
          </w:p>
        </w:tc>
        <w:tc>
          <w:tcPr>
            <w:tcW w:w="2604" w:type="dxa"/>
          </w:tcPr>
          <w:p w14:paraId="56E9D57F"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£44,257,664</w:t>
            </w:r>
          </w:p>
        </w:tc>
        <w:tc>
          <w:tcPr>
            <w:tcW w:w="2171" w:type="dxa"/>
            <w:shd w:val="clear" w:color="auto" w:fill="auto"/>
          </w:tcPr>
          <w:p w14:paraId="63B05AC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-£3,454,658 (-6.9%)</w:t>
            </w:r>
          </w:p>
        </w:tc>
        <w:tc>
          <w:tcPr>
            <w:tcW w:w="2151" w:type="dxa"/>
          </w:tcPr>
          <w:p w14:paraId="7F98595D" w14:textId="77777777" w:rsidR="006B1A26" w:rsidRPr="00802110" w:rsidRDefault="006B1A26" w:rsidP="000B31C2">
            <w:pPr>
              <w:keepNext/>
              <w:spacing w:line="240" w:lineRule="auto"/>
              <w:rPr>
                <w:rFonts w:ascii="Times New Roman" w:hAnsi="Times New Roman" w:cs="Times New Roman"/>
                <w:sz w:val="18"/>
                <w:szCs w:val="18"/>
                <w:lang w:val="en-US"/>
              </w:rPr>
            </w:pPr>
            <w:r w:rsidRPr="00802110">
              <w:rPr>
                <w:rFonts w:ascii="Times New Roman" w:hAnsi="Times New Roman" w:cs="Times New Roman"/>
                <w:sz w:val="18"/>
                <w:szCs w:val="18"/>
                <w:lang w:val="en-US"/>
              </w:rPr>
              <w:t>-£2,127,929 (-4.6%)</w:t>
            </w:r>
          </w:p>
        </w:tc>
      </w:tr>
      <w:tr w:rsidR="006B1A26" w:rsidRPr="00802110" w14:paraId="3218D039" w14:textId="77777777" w:rsidTr="000B31C2">
        <w:trPr>
          <w:trHeight w:val="388"/>
        </w:trPr>
        <w:tc>
          <w:tcPr>
            <w:tcW w:w="1814" w:type="dxa"/>
          </w:tcPr>
          <w:p w14:paraId="01CB7B0B" w14:textId="77777777" w:rsidR="006B1A26" w:rsidRPr="00802110" w:rsidRDefault="006B1A26" w:rsidP="000B31C2">
            <w:pPr>
              <w:spacing w:line="240" w:lineRule="auto"/>
              <w:rPr>
                <w:rFonts w:ascii="Times New Roman" w:hAnsi="Times New Roman" w:cs="Times New Roman"/>
                <w:b/>
                <w:sz w:val="18"/>
                <w:szCs w:val="18"/>
                <w:lang w:val="en-US"/>
              </w:rPr>
            </w:pPr>
            <w:r w:rsidRPr="00802110">
              <w:rPr>
                <w:rFonts w:ascii="Times New Roman" w:hAnsi="Times New Roman" w:cs="Times New Roman"/>
                <w:b/>
                <w:sz w:val="18"/>
                <w:szCs w:val="18"/>
                <w:lang w:val="en-US"/>
              </w:rPr>
              <w:t>Total</w:t>
            </w:r>
          </w:p>
        </w:tc>
        <w:tc>
          <w:tcPr>
            <w:tcW w:w="2604" w:type="dxa"/>
            <w:shd w:val="clear" w:color="auto" w:fill="auto"/>
          </w:tcPr>
          <w:p w14:paraId="763BFA02"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£323,311,528</w:t>
            </w:r>
          </w:p>
        </w:tc>
        <w:tc>
          <w:tcPr>
            <w:tcW w:w="2604" w:type="dxa"/>
            <w:shd w:val="clear" w:color="auto" w:fill="auto"/>
          </w:tcPr>
          <w:p w14:paraId="75F31497"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£310,921,144</w:t>
            </w:r>
          </w:p>
        </w:tc>
        <w:tc>
          <w:tcPr>
            <w:tcW w:w="2604" w:type="dxa"/>
          </w:tcPr>
          <w:p w14:paraId="0969CAFD"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£292,461,215</w:t>
            </w:r>
          </w:p>
        </w:tc>
        <w:tc>
          <w:tcPr>
            <w:tcW w:w="2171" w:type="dxa"/>
            <w:shd w:val="clear" w:color="auto" w:fill="auto"/>
          </w:tcPr>
          <w:p w14:paraId="3A9CEF34"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-£12,390,384 (-3.8%)</w:t>
            </w:r>
          </w:p>
        </w:tc>
        <w:tc>
          <w:tcPr>
            <w:tcW w:w="2151" w:type="dxa"/>
          </w:tcPr>
          <w:p w14:paraId="31916693" w14:textId="77777777" w:rsidR="006B1A26" w:rsidRPr="00802110" w:rsidRDefault="006B1A26" w:rsidP="000B31C2">
            <w:pPr>
              <w:keepNext/>
              <w:spacing w:line="240" w:lineRule="auto"/>
              <w:rPr>
                <w:rFonts w:ascii="Times New Roman" w:hAnsi="Times New Roman" w:cs="Times New Roman"/>
                <w:b/>
                <w:sz w:val="18"/>
                <w:szCs w:val="18"/>
                <w:lang w:val="en-US"/>
              </w:rPr>
            </w:pPr>
            <w:r w:rsidRPr="00802110">
              <w:rPr>
                <w:rFonts w:ascii="Times New Roman" w:hAnsi="Times New Roman" w:cs="Times New Roman"/>
                <w:b/>
                <w:bCs/>
                <w:sz w:val="18"/>
                <w:szCs w:val="18"/>
                <w:lang w:val="en-US"/>
              </w:rPr>
              <w:t>-£18,459,929 (-5.9%)</w:t>
            </w:r>
          </w:p>
        </w:tc>
      </w:tr>
    </w:tbl>
    <w:p w14:paraId="7CF8E4BC" w14:textId="77777777" w:rsidR="006B1A26" w:rsidRPr="00802110" w:rsidRDefault="006B1A26" w:rsidP="006B1A26">
      <w:pPr>
        <w:pStyle w:val="Footnotes"/>
        <w:spacing w:after="0"/>
        <w:rPr>
          <w:rFonts w:cs="Times New Roman"/>
          <w:lang w:val="en-US"/>
        </w:rPr>
      </w:pPr>
      <w:r w:rsidRPr="00802110">
        <w:rPr>
          <w:rFonts w:cs="Times New Roman"/>
          <w:lang w:val="en-US"/>
        </w:rPr>
        <w:t>Abbreviations: N/A, not applicable.</w:t>
      </w:r>
    </w:p>
    <w:p w14:paraId="736BEBD1" w14:textId="77777777" w:rsidR="006B1A26" w:rsidRPr="00802110" w:rsidRDefault="006B1A26" w:rsidP="006B1A26">
      <w:pPr>
        <w:spacing w:after="0" w:line="240" w:lineRule="auto"/>
        <w:rPr>
          <w:rFonts w:cs="Times New Roman"/>
          <w:lang w:val="en-US"/>
        </w:rPr>
      </w:pPr>
    </w:p>
    <w:p w14:paraId="0E42A3F2" w14:textId="77777777" w:rsidR="006B1A26" w:rsidRPr="00802110" w:rsidRDefault="006B1A26" w:rsidP="006B1A26">
      <w:pPr>
        <w:spacing w:line="240" w:lineRule="auto"/>
        <w:rPr>
          <w:rFonts w:cs="Times New Roman"/>
          <w:sz w:val="20"/>
          <w:lang w:val="en-US"/>
        </w:rPr>
      </w:pPr>
      <w:r w:rsidRPr="00802110">
        <w:rPr>
          <w:rFonts w:cs="Times New Roman"/>
          <w:sz w:val="20"/>
          <w:lang w:val="en-US"/>
        </w:rPr>
        <w:br w:type="page"/>
      </w:r>
    </w:p>
    <w:p w14:paraId="2D98277F" w14:textId="77777777" w:rsidR="006B1A26" w:rsidRPr="00802110" w:rsidRDefault="006B1A26" w:rsidP="006B1A26">
      <w:pPr>
        <w:spacing w:after="0" w:line="240" w:lineRule="auto"/>
        <w:rPr>
          <w:rFonts w:cs="Times New Roman"/>
          <w:sz w:val="20"/>
          <w:lang w:val="en-US"/>
        </w:rPr>
        <w:sectPr w:rsidR="006B1A26" w:rsidRPr="00802110" w:rsidSect="00B01093">
          <w:footerReference w:type="default" r:id="rId13"/>
          <w:pgSz w:w="16838" w:h="11906" w:orient="landscape"/>
          <w:pgMar w:top="1440" w:right="1440" w:bottom="1440" w:left="1440" w:header="708" w:footer="708" w:gutter="0"/>
          <w:cols w:space="708"/>
          <w:docGrid w:linePitch="360"/>
        </w:sectPr>
      </w:pPr>
    </w:p>
    <w:p w14:paraId="41300FE6" w14:textId="77777777" w:rsidR="006B1A26" w:rsidRPr="00802110" w:rsidRDefault="006B1A26" w:rsidP="006B1A26">
      <w:pPr>
        <w:spacing w:after="0" w:line="240" w:lineRule="auto"/>
        <w:rPr>
          <w:rFonts w:cs="Times New Roman"/>
          <w:sz w:val="20"/>
          <w:lang w:val="en-US"/>
        </w:rPr>
      </w:pPr>
      <w:r w:rsidRPr="00802110">
        <w:rPr>
          <w:rFonts w:cs="Times New Roman"/>
          <w:b/>
          <w:sz w:val="20"/>
          <w:lang w:val="en-US"/>
        </w:rPr>
        <w:lastRenderedPageBreak/>
        <w:t>Supplementary Figure 1:</w:t>
      </w:r>
      <w:r w:rsidRPr="00802110">
        <w:rPr>
          <w:rFonts w:cs="Times New Roman"/>
          <w:sz w:val="20"/>
          <w:lang w:val="en-US"/>
        </w:rPr>
        <w:t xml:space="preserve"> Example flow diagram of economic model calculations in the </w:t>
      </w:r>
      <w:proofErr w:type="spellStart"/>
      <w:r w:rsidRPr="00802110">
        <w:rPr>
          <w:rFonts w:cs="Times New Roman"/>
          <w:sz w:val="20"/>
          <w:lang w:val="en-US"/>
        </w:rPr>
        <w:t>basecase</w:t>
      </w:r>
      <w:proofErr w:type="spellEnd"/>
      <w:r w:rsidRPr="00802110">
        <w:rPr>
          <w:rFonts w:cs="Times New Roman"/>
          <w:sz w:val="20"/>
          <w:lang w:val="en-US"/>
        </w:rPr>
        <w:t xml:space="preserve"> analysis (based on 2014 STEMI procedures)</w:t>
      </w:r>
    </w:p>
    <w:p w14:paraId="6BDEBF72" w14:textId="77777777" w:rsidR="006B1A26" w:rsidRPr="00802110" w:rsidRDefault="006B1A26" w:rsidP="006B1A26">
      <w:pPr>
        <w:spacing w:after="0" w:line="240" w:lineRule="auto"/>
        <w:rPr>
          <w:rFonts w:cs="Times New Roman"/>
          <w:sz w:val="20"/>
          <w:lang w:val="en-US"/>
        </w:rPr>
      </w:pPr>
    </w:p>
    <w:p w14:paraId="5B6370E6" w14:textId="77777777" w:rsidR="006B1A26" w:rsidRPr="00802110" w:rsidRDefault="006B1A26" w:rsidP="006B1A26">
      <w:pPr>
        <w:pStyle w:val="Footnotes"/>
        <w:spacing w:after="0"/>
        <w:jc w:val="both"/>
        <w:rPr>
          <w:rFonts w:cs="Times New Roman"/>
          <w:lang w:val="en-US"/>
        </w:rPr>
      </w:pPr>
      <w:r w:rsidRPr="00802110">
        <w:rPr>
          <w:rFonts w:cs="Times New Roman"/>
          <w:noProof/>
          <w:sz w:val="20"/>
          <w:lang w:eastAsia="en-GB"/>
        </w:rPr>
        <w:drawing>
          <wp:inline distT="0" distB="0" distL="0" distR="0" wp14:anchorId="53DFC1CD" wp14:editId="4A1AB2AF">
            <wp:extent cx="5786618" cy="5719000"/>
            <wp:effectExtent l="0" t="0" r="508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Terumo_model_flow_diagram.png"/>
                    <pic:cNvPicPr/>
                  </pic:nvPicPr>
                  <pic:blipFill>
                    <a:blip r:embed="rId14"/>
                    <a:stretch>
                      <a:fillRect/>
                    </a:stretch>
                  </pic:blipFill>
                  <pic:spPr>
                    <a:xfrm>
                      <a:off x="0" y="0"/>
                      <a:ext cx="5786618" cy="5719000"/>
                    </a:xfrm>
                    <a:prstGeom prst="rect">
                      <a:avLst/>
                    </a:prstGeom>
                  </pic:spPr>
                </pic:pic>
              </a:graphicData>
            </a:graphic>
          </wp:inline>
        </w:drawing>
      </w:r>
      <w:r w:rsidRPr="00802110">
        <w:rPr>
          <w:rFonts w:cs="Times New Roman"/>
          <w:lang w:val="en-US"/>
        </w:rPr>
        <w:t>Abbreviations: TFA, transfemoral access; TRA, transradial access; STEMI, ST segment elevation myocardial infarction.</w:t>
      </w:r>
    </w:p>
    <w:p w14:paraId="10EF0465" w14:textId="77777777" w:rsidR="006B1A26" w:rsidRPr="00802110" w:rsidRDefault="006B1A26" w:rsidP="006B1A26">
      <w:pPr>
        <w:rPr>
          <w:rFonts w:cs="Times New Roman"/>
          <w:lang w:val="en-US"/>
        </w:rPr>
      </w:pPr>
      <w:r w:rsidRPr="00802110">
        <w:rPr>
          <w:rFonts w:cs="Times New Roman"/>
          <w:sz w:val="18"/>
          <w:lang w:val="en-US"/>
        </w:rPr>
        <w:t>*Note: costs may not sum to total due to rounding.</w:t>
      </w:r>
    </w:p>
    <w:p w14:paraId="3C884C31" w14:textId="77777777" w:rsidR="006B1A26" w:rsidRPr="00802110" w:rsidRDefault="006B1A26" w:rsidP="006B1A26">
      <w:pPr>
        <w:spacing w:after="0" w:line="240" w:lineRule="auto"/>
        <w:rPr>
          <w:rFonts w:cs="Times New Roman"/>
          <w:sz w:val="20"/>
          <w:lang w:val="en-US"/>
        </w:rPr>
      </w:pPr>
    </w:p>
    <w:p w14:paraId="4F713B41" w14:textId="3067A31F" w:rsidR="000B35EE" w:rsidRDefault="000B35EE" w:rsidP="00A431BF">
      <w:pPr>
        <w:jc w:val="both"/>
        <w:rPr>
          <w:rFonts w:cs="Times New Roman"/>
          <w:szCs w:val="24"/>
          <w:lang w:val="en-US"/>
        </w:rPr>
      </w:pPr>
    </w:p>
    <w:p w14:paraId="1431C289" w14:textId="77777777" w:rsidR="006B1A26" w:rsidRPr="00D15D9C" w:rsidRDefault="006B1A26" w:rsidP="00A431BF">
      <w:pPr>
        <w:jc w:val="both"/>
        <w:rPr>
          <w:rFonts w:cs="Times New Roman"/>
          <w:szCs w:val="24"/>
          <w:lang w:val="en-US"/>
        </w:rPr>
      </w:pPr>
    </w:p>
    <w:sectPr w:rsidR="006B1A26" w:rsidRPr="00D15D9C" w:rsidSect="006B1A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4530DC" w14:textId="77777777" w:rsidR="00541ECA" w:rsidRDefault="00541ECA" w:rsidP="00522A40">
      <w:pPr>
        <w:spacing w:after="0" w:line="240" w:lineRule="auto"/>
      </w:pPr>
      <w:r>
        <w:separator/>
      </w:r>
    </w:p>
  </w:endnote>
  <w:endnote w:type="continuationSeparator" w:id="0">
    <w:p w14:paraId="25900CF6" w14:textId="77777777" w:rsidR="00541ECA" w:rsidRDefault="00541ECA" w:rsidP="00522A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altName w:val="Times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397344"/>
      <w:docPartObj>
        <w:docPartGallery w:val="Page Numbers (Bottom of Page)"/>
        <w:docPartUnique/>
      </w:docPartObj>
    </w:sdtPr>
    <w:sdtEndPr>
      <w:rPr>
        <w:noProof/>
        <w:sz w:val="20"/>
      </w:rPr>
    </w:sdtEndPr>
    <w:sdtContent>
      <w:p w14:paraId="77B17A44" w14:textId="4D06FA0C" w:rsidR="005B0B25" w:rsidRPr="00522A40" w:rsidRDefault="005B0B25">
        <w:pPr>
          <w:pStyle w:val="Footer"/>
          <w:jc w:val="right"/>
          <w:rPr>
            <w:sz w:val="20"/>
          </w:rPr>
        </w:pPr>
        <w:r w:rsidRPr="00522A40">
          <w:rPr>
            <w:sz w:val="20"/>
          </w:rPr>
          <w:fldChar w:fldCharType="begin"/>
        </w:r>
        <w:r w:rsidRPr="00522A40">
          <w:rPr>
            <w:sz w:val="20"/>
          </w:rPr>
          <w:instrText xml:space="preserve"> PAGE   \* MERGEFORMAT </w:instrText>
        </w:r>
        <w:r w:rsidRPr="00522A40">
          <w:rPr>
            <w:sz w:val="20"/>
          </w:rPr>
          <w:fldChar w:fldCharType="separate"/>
        </w:r>
        <w:r w:rsidR="006B1A26">
          <w:rPr>
            <w:noProof/>
            <w:sz w:val="20"/>
          </w:rPr>
          <w:t>21</w:t>
        </w:r>
        <w:r w:rsidRPr="00522A40">
          <w:rPr>
            <w:noProof/>
            <w:sz w:val="20"/>
          </w:rPr>
          <w:fldChar w:fldCharType="end"/>
        </w:r>
      </w:p>
    </w:sdtContent>
  </w:sdt>
  <w:p w14:paraId="6EAC79E9" w14:textId="77777777" w:rsidR="005B0B25" w:rsidRDefault="005B0B2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3544598"/>
      <w:docPartObj>
        <w:docPartGallery w:val="Page Numbers (Bottom of Page)"/>
        <w:docPartUnique/>
      </w:docPartObj>
    </w:sdtPr>
    <w:sdtEndPr>
      <w:rPr>
        <w:noProof/>
        <w:sz w:val="20"/>
      </w:rPr>
    </w:sdtEndPr>
    <w:sdtContent>
      <w:p w14:paraId="7D45BBE9" w14:textId="6BA34D50" w:rsidR="006B1A26" w:rsidRPr="00522A40" w:rsidRDefault="006B1A26">
        <w:pPr>
          <w:pStyle w:val="Footer"/>
          <w:jc w:val="right"/>
          <w:rPr>
            <w:sz w:val="20"/>
          </w:rPr>
        </w:pPr>
        <w:r w:rsidRPr="00522A40">
          <w:rPr>
            <w:sz w:val="20"/>
          </w:rPr>
          <w:fldChar w:fldCharType="begin"/>
        </w:r>
        <w:r w:rsidRPr="00522A40">
          <w:rPr>
            <w:sz w:val="20"/>
          </w:rPr>
          <w:instrText xml:space="preserve"> PAGE   \* MERGEFORMAT </w:instrText>
        </w:r>
        <w:r w:rsidRPr="00522A40">
          <w:rPr>
            <w:sz w:val="20"/>
          </w:rPr>
          <w:fldChar w:fldCharType="separate"/>
        </w:r>
        <w:r>
          <w:rPr>
            <w:noProof/>
            <w:sz w:val="20"/>
          </w:rPr>
          <w:t>37</w:t>
        </w:r>
        <w:r w:rsidRPr="00522A40">
          <w:rPr>
            <w:noProof/>
            <w:sz w:val="20"/>
          </w:rPr>
          <w:fldChar w:fldCharType="end"/>
        </w:r>
      </w:p>
    </w:sdtContent>
  </w:sdt>
  <w:p w14:paraId="7746DFC3" w14:textId="77777777" w:rsidR="006B1A26" w:rsidRDefault="006B1A2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72FB07" w14:textId="77777777" w:rsidR="00541ECA" w:rsidRDefault="00541ECA" w:rsidP="00522A40">
      <w:pPr>
        <w:spacing w:after="0" w:line="240" w:lineRule="auto"/>
      </w:pPr>
      <w:r>
        <w:separator/>
      </w:r>
    </w:p>
  </w:footnote>
  <w:footnote w:type="continuationSeparator" w:id="0">
    <w:p w14:paraId="0674BBAE" w14:textId="77777777" w:rsidR="00541ECA" w:rsidRDefault="00541ECA" w:rsidP="00522A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6307F"/>
    <w:multiLevelType w:val="hybridMultilevel"/>
    <w:tmpl w:val="7E4E0AA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255033D"/>
    <w:multiLevelType w:val="hybridMultilevel"/>
    <w:tmpl w:val="D318DC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F96CCA"/>
    <w:multiLevelType w:val="hybridMultilevel"/>
    <w:tmpl w:val="7EA86578"/>
    <w:lvl w:ilvl="0" w:tplc="89F86544">
      <w:start w:val="1"/>
      <w:numFmt w:val="decimal"/>
      <w:pStyle w:val="Numberedlistparagraph"/>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38213B"/>
    <w:multiLevelType w:val="hybridMultilevel"/>
    <w:tmpl w:val="8AE05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57260F"/>
    <w:multiLevelType w:val="hybridMultilevel"/>
    <w:tmpl w:val="ACBE846C"/>
    <w:lvl w:ilvl="0" w:tplc="FE9E9622">
      <w:start w:val="1"/>
      <w:numFmt w:val="bullet"/>
      <w:pStyle w:val="List2paragraph"/>
      <w:lvlText w:val="o"/>
      <w:lvlJc w:val="left"/>
      <w:pPr>
        <w:ind w:left="2520" w:hanging="360"/>
      </w:pPr>
      <w:rPr>
        <w:rFonts w:ascii="Courier New" w:hAnsi="Courier New" w:cs="Courier New"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5" w15:restartNumberingAfterBreak="0">
    <w:nsid w:val="180241B1"/>
    <w:multiLevelType w:val="hybridMultilevel"/>
    <w:tmpl w:val="BEC637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9127AD6"/>
    <w:multiLevelType w:val="hybridMultilevel"/>
    <w:tmpl w:val="602CF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5F5523"/>
    <w:multiLevelType w:val="hybridMultilevel"/>
    <w:tmpl w:val="950C56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CB0851"/>
    <w:multiLevelType w:val="hybridMultilevel"/>
    <w:tmpl w:val="0BE24E9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8644D31"/>
    <w:multiLevelType w:val="hybridMultilevel"/>
    <w:tmpl w:val="0CB82A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8F3139"/>
    <w:multiLevelType w:val="hybridMultilevel"/>
    <w:tmpl w:val="0DC6A40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BD0B3A"/>
    <w:multiLevelType w:val="hybridMultilevel"/>
    <w:tmpl w:val="DB8AD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011A86"/>
    <w:multiLevelType w:val="hybridMultilevel"/>
    <w:tmpl w:val="63EA6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4E1D7A"/>
    <w:multiLevelType w:val="hybridMultilevel"/>
    <w:tmpl w:val="1B42F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757971"/>
    <w:multiLevelType w:val="hybridMultilevel"/>
    <w:tmpl w:val="84786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F779AD"/>
    <w:multiLevelType w:val="hybridMultilevel"/>
    <w:tmpl w:val="B88A06A0"/>
    <w:lvl w:ilvl="0" w:tplc="4AB8E99C">
      <w:start w:val="1"/>
      <w:numFmt w:val="bullet"/>
      <w:pStyle w:val="ListParagraph"/>
      <w:lvlText w:val=""/>
      <w:lvlJc w:val="left"/>
      <w:pPr>
        <w:ind w:left="1440" w:hanging="360"/>
      </w:pPr>
      <w:rPr>
        <w:rFonts w:ascii="Symbol" w:hAnsi="Symbol" w:hint="default"/>
      </w:rPr>
    </w:lvl>
    <w:lvl w:ilvl="1" w:tplc="4FF601C4">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4783215D"/>
    <w:multiLevelType w:val="hybridMultilevel"/>
    <w:tmpl w:val="49A835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A457969"/>
    <w:multiLevelType w:val="hybridMultilevel"/>
    <w:tmpl w:val="EA4E6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A68471B"/>
    <w:multiLevelType w:val="hybridMultilevel"/>
    <w:tmpl w:val="0F1273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AE21420"/>
    <w:multiLevelType w:val="hybridMultilevel"/>
    <w:tmpl w:val="AA2E11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254B03"/>
    <w:multiLevelType w:val="hybridMultilevel"/>
    <w:tmpl w:val="E41214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DCD08A3"/>
    <w:multiLevelType w:val="hybridMultilevel"/>
    <w:tmpl w:val="55FE5F52"/>
    <w:lvl w:ilvl="0" w:tplc="32263DCE">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A525BB"/>
    <w:multiLevelType w:val="hybridMultilevel"/>
    <w:tmpl w:val="482C30B0"/>
    <w:lvl w:ilvl="0" w:tplc="2F92460A">
      <w:numFmt w:val="bullet"/>
      <w:lvlText w:val="-"/>
      <w:lvlJc w:val="left"/>
      <w:pPr>
        <w:ind w:left="720" w:hanging="360"/>
      </w:pPr>
      <w:rPr>
        <w:rFonts w:ascii="Cambria" w:eastAsiaTheme="minorHAnsi"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324B73"/>
    <w:multiLevelType w:val="hybridMultilevel"/>
    <w:tmpl w:val="735E4E76"/>
    <w:lvl w:ilvl="0" w:tplc="0809000F">
      <w:start w:val="1"/>
      <w:numFmt w:val="decimal"/>
      <w:lvlText w:val="%1."/>
      <w:lvlJc w:val="left"/>
      <w:pPr>
        <w:ind w:left="2520" w:hanging="360"/>
      </w:p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24" w15:restartNumberingAfterBreak="0">
    <w:nsid w:val="5C1D1EEA"/>
    <w:multiLevelType w:val="multilevel"/>
    <w:tmpl w:val="7864F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5757E0E"/>
    <w:multiLevelType w:val="hybridMultilevel"/>
    <w:tmpl w:val="899A713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A3E292B"/>
    <w:multiLevelType w:val="hybridMultilevel"/>
    <w:tmpl w:val="0658A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FC0D3E"/>
    <w:multiLevelType w:val="hybridMultilevel"/>
    <w:tmpl w:val="15BE6D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096C8E"/>
    <w:multiLevelType w:val="hybridMultilevel"/>
    <w:tmpl w:val="842897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AF2A0F"/>
    <w:multiLevelType w:val="hybridMultilevel"/>
    <w:tmpl w:val="81D09D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26"/>
  </w:num>
  <w:num w:numId="3">
    <w:abstractNumId w:val="1"/>
  </w:num>
  <w:num w:numId="4">
    <w:abstractNumId w:val="9"/>
  </w:num>
  <w:num w:numId="5">
    <w:abstractNumId w:val="17"/>
  </w:num>
  <w:num w:numId="6">
    <w:abstractNumId w:val="14"/>
  </w:num>
  <w:num w:numId="7">
    <w:abstractNumId w:val="13"/>
  </w:num>
  <w:num w:numId="8">
    <w:abstractNumId w:val="21"/>
  </w:num>
  <w:num w:numId="9">
    <w:abstractNumId w:val="10"/>
  </w:num>
  <w:num w:numId="10">
    <w:abstractNumId w:val="27"/>
  </w:num>
  <w:num w:numId="11">
    <w:abstractNumId w:val="19"/>
  </w:num>
  <w:num w:numId="12">
    <w:abstractNumId w:val="23"/>
  </w:num>
  <w:num w:numId="13">
    <w:abstractNumId w:val="29"/>
  </w:num>
  <w:num w:numId="14">
    <w:abstractNumId w:val="7"/>
  </w:num>
  <w:num w:numId="15">
    <w:abstractNumId w:val="6"/>
  </w:num>
  <w:num w:numId="16">
    <w:abstractNumId w:val="3"/>
  </w:num>
  <w:num w:numId="17">
    <w:abstractNumId w:val="15"/>
  </w:num>
  <w:num w:numId="18">
    <w:abstractNumId w:val="4"/>
  </w:num>
  <w:num w:numId="19">
    <w:abstractNumId w:val="2"/>
  </w:num>
  <w:num w:numId="20">
    <w:abstractNumId w:val="11"/>
  </w:num>
  <w:num w:numId="21">
    <w:abstractNumId w:val="20"/>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16"/>
  </w:num>
  <w:num w:numId="25">
    <w:abstractNumId w:val="28"/>
  </w:num>
  <w:num w:numId="26">
    <w:abstractNumId w:val="12"/>
  </w:num>
  <w:num w:numId="27">
    <w:abstractNumId w:val="22"/>
  </w:num>
  <w:num w:numId="28">
    <w:abstractNumId w:val="25"/>
  </w:num>
  <w:num w:numId="29">
    <w:abstractNumId w:val="8"/>
  </w:num>
  <w:num w:numId="30">
    <w:abstractNumId w:val="5"/>
  </w:num>
  <w:num w:numId="3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embedSystemFonts/>
  <w:proofState w:spelling="clean" w:grammar="clean"/>
  <w:defaultTabStop w:val="720"/>
  <w:drawingGridHorizontalSpacing w:val="12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Suspended&gt;1&lt;/Suspended&gt;&lt;/ENInstantFormat&gt;"/>
    <w:docVar w:name="EN.Layout" w:val="&lt;ENLayout&gt;&lt;Style&gt;Circulation&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ez95wss1vfvfced551pw5r1aaxr2ve5v0x0&quot;&gt;Terumo_transradialPCI-Saved&lt;record-ids&gt;&lt;item&gt;1&lt;/item&gt;&lt;item&gt;4&lt;/item&gt;&lt;item&gt;10&lt;/item&gt;&lt;item&gt;23&lt;/item&gt;&lt;item&gt;27&lt;/item&gt;&lt;item&gt;28&lt;/item&gt;&lt;item&gt;33&lt;/item&gt;&lt;item&gt;34&lt;/item&gt;&lt;item&gt;36&lt;/item&gt;&lt;item&gt;37&lt;/item&gt;&lt;item&gt;39&lt;/item&gt;&lt;item&gt;40&lt;/item&gt;&lt;item&gt;41&lt;/item&gt;&lt;item&gt;42&lt;/item&gt;&lt;item&gt;45&lt;/item&gt;&lt;item&gt;46&lt;/item&gt;&lt;item&gt;47&lt;/item&gt;&lt;item&gt;48&lt;/item&gt;&lt;item&gt;49&lt;/item&gt;&lt;item&gt;50&lt;/item&gt;&lt;item&gt;52&lt;/item&gt;&lt;item&gt;53&lt;/item&gt;&lt;item&gt;55&lt;/item&gt;&lt;item&gt;59&lt;/item&gt;&lt;item&gt;60&lt;/item&gt;&lt;item&gt;61&lt;/item&gt;&lt;item&gt;62&lt;/item&gt;&lt;item&gt;65&lt;/item&gt;&lt;/record-ids&gt;&lt;/item&gt;&lt;/Libraries&gt;"/>
  </w:docVars>
  <w:rsids>
    <w:rsidRoot w:val="00576946"/>
    <w:rsid w:val="0000447C"/>
    <w:rsid w:val="000063D8"/>
    <w:rsid w:val="00042C40"/>
    <w:rsid w:val="00047DA9"/>
    <w:rsid w:val="00054537"/>
    <w:rsid w:val="000659E4"/>
    <w:rsid w:val="00065BA0"/>
    <w:rsid w:val="00071176"/>
    <w:rsid w:val="000819E1"/>
    <w:rsid w:val="00093368"/>
    <w:rsid w:val="000A407E"/>
    <w:rsid w:val="000A4F75"/>
    <w:rsid w:val="000B35EE"/>
    <w:rsid w:val="000C2FD2"/>
    <w:rsid w:val="000C747E"/>
    <w:rsid w:val="000D723D"/>
    <w:rsid w:val="000E06B7"/>
    <w:rsid w:val="000F1139"/>
    <w:rsid w:val="000F214E"/>
    <w:rsid w:val="000F2B34"/>
    <w:rsid w:val="000F3DD7"/>
    <w:rsid w:val="00100201"/>
    <w:rsid w:val="00103BEF"/>
    <w:rsid w:val="00106D8B"/>
    <w:rsid w:val="001110E6"/>
    <w:rsid w:val="00113093"/>
    <w:rsid w:val="0012023E"/>
    <w:rsid w:val="00131C56"/>
    <w:rsid w:val="0013214A"/>
    <w:rsid w:val="0013304C"/>
    <w:rsid w:val="00133898"/>
    <w:rsid w:val="00136255"/>
    <w:rsid w:val="00142255"/>
    <w:rsid w:val="00144391"/>
    <w:rsid w:val="00144442"/>
    <w:rsid w:val="00147495"/>
    <w:rsid w:val="00164F0C"/>
    <w:rsid w:val="00171E08"/>
    <w:rsid w:val="00177542"/>
    <w:rsid w:val="0019059B"/>
    <w:rsid w:val="00191916"/>
    <w:rsid w:val="00195EDD"/>
    <w:rsid w:val="001A3705"/>
    <w:rsid w:val="001A6B1A"/>
    <w:rsid w:val="001A73C4"/>
    <w:rsid w:val="001B0590"/>
    <w:rsid w:val="001C3BD1"/>
    <w:rsid w:val="001D1F7E"/>
    <w:rsid w:val="001D4D93"/>
    <w:rsid w:val="001D5F64"/>
    <w:rsid w:val="001F3DAD"/>
    <w:rsid w:val="00204E90"/>
    <w:rsid w:val="002063FD"/>
    <w:rsid w:val="002163C3"/>
    <w:rsid w:val="002303C4"/>
    <w:rsid w:val="002357B8"/>
    <w:rsid w:val="002522BA"/>
    <w:rsid w:val="0025594F"/>
    <w:rsid w:val="00263A0B"/>
    <w:rsid w:val="00276966"/>
    <w:rsid w:val="00277FBD"/>
    <w:rsid w:val="00287A45"/>
    <w:rsid w:val="00296F53"/>
    <w:rsid w:val="002A4503"/>
    <w:rsid w:val="002D6526"/>
    <w:rsid w:val="002D6622"/>
    <w:rsid w:val="002E14E9"/>
    <w:rsid w:val="002E4A8C"/>
    <w:rsid w:val="002F25AE"/>
    <w:rsid w:val="00331AB7"/>
    <w:rsid w:val="00332A6E"/>
    <w:rsid w:val="0034425F"/>
    <w:rsid w:val="00346A8A"/>
    <w:rsid w:val="00350D15"/>
    <w:rsid w:val="00351A52"/>
    <w:rsid w:val="003531E4"/>
    <w:rsid w:val="003544D8"/>
    <w:rsid w:val="00361403"/>
    <w:rsid w:val="003638D7"/>
    <w:rsid w:val="00364FCC"/>
    <w:rsid w:val="0037138F"/>
    <w:rsid w:val="00381128"/>
    <w:rsid w:val="00396194"/>
    <w:rsid w:val="003A5DB2"/>
    <w:rsid w:val="003A64E2"/>
    <w:rsid w:val="003C0698"/>
    <w:rsid w:val="003C7F6E"/>
    <w:rsid w:val="003D1C2F"/>
    <w:rsid w:val="003D61FA"/>
    <w:rsid w:val="003D6CB4"/>
    <w:rsid w:val="003E483B"/>
    <w:rsid w:val="003E7091"/>
    <w:rsid w:val="003F0840"/>
    <w:rsid w:val="004201D9"/>
    <w:rsid w:val="004209CE"/>
    <w:rsid w:val="00422B71"/>
    <w:rsid w:val="00443B9A"/>
    <w:rsid w:val="00446EFD"/>
    <w:rsid w:val="00463B05"/>
    <w:rsid w:val="0049696E"/>
    <w:rsid w:val="004A318D"/>
    <w:rsid w:val="004A3E45"/>
    <w:rsid w:val="004B7298"/>
    <w:rsid w:val="004B7B53"/>
    <w:rsid w:val="004C2CFD"/>
    <w:rsid w:val="004C5FA9"/>
    <w:rsid w:val="004C6F07"/>
    <w:rsid w:val="004D0426"/>
    <w:rsid w:val="004D61B6"/>
    <w:rsid w:val="004E57B3"/>
    <w:rsid w:val="004F6FA2"/>
    <w:rsid w:val="004F77D4"/>
    <w:rsid w:val="005067D1"/>
    <w:rsid w:val="0050774A"/>
    <w:rsid w:val="00512486"/>
    <w:rsid w:val="00521605"/>
    <w:rsid w:val="00522A40"/>
    <w:rsid w:val="00523642"/>
    <w:rsid w:val="005246F9"/>
    <w:rsid w:val="00541ECA"/>
    <w:rsid w:val="0055318E"/>
    <w:rsid w:val="00571076"/>
    <w:rsid w:val="00571540"/>
    <w:rsid w:val="00576946"/>
    <w:rsid w:val="00585CBD"/>
    <w:rsid w:val="00585D30"/>
    <w:rsid w:val="00586114"/>
    <w:rsid w:val="005A1B2C"/>
    <w:rsid w:val="005B0B25"/>
    <w:rsid w:val="005B0B40"/>
    <w:rsid w:val="005B2FEF"/>
    <w:rsid w:val="005B40B6"/>
    <w:rsid w:val="005B43F6"/>
    <w:rsid w:val="005B4BF1"/>
    <w:rsid w:val="005C1741"/>
    <w:rsid w:val="005C4094"/>
    <w:rsid w:val="005D1BB8"/>
    <w:rsid w:val="005E599F"/>
    <w:rsid w:val="005F4CD0"/>
    <w:rsid w:val="006044F5"/>
    <w:rsid w:val="006134D9"/>
    <w:rsid w:val="00615EE8"/>
    <w:rsid w:val="0062079A"/>
    <w:rsid w:val="00623805"/>
    <w:rsid w:val="00623B97"/>
    <w:rsid w:val="006253BE"/>
    <w:rsid w:val="00625F7B"/>
    <w:rsid w:val="00627E89"/>
    <w:rsid w:val="0063331E"/>
    <w:rsid w:val="00636667"/>
    <w:rsid w:val="0063672E"/>
    <w:rsid w:val="00644EC6"/>
    <w:rsid w:val="006540F2"/>
    <w:rsid w:val="006545C9"/>
    <w:rsid w:val="00665421"/>
    <w:rsid w:val="006664A4"/>
    <w:rsid w:val="006735B1"/>
    <w:rsid w:val="00681AD8"/>
    <w:rsid w:val="0069056B"/>
    <w:rsid w:val="006905CE"/>
    <w:rsid w:val="006A28C8"/>
    <w:rsid w:val="006A3BA8"/>
    <w:rsid w:val="006B0DBD"/>
    <w:rsid w:val="006B1A26"/>
    <w:rsid w:val="006B426E"/>
    <w:rsid w:val="006B7843"/>
    <w:rsid w:val="006B7A8B"/>
    <w:rsid w:val="006C3440"/>
    <w:rsid w:val="006E3013"/>
    <w:rsid w:val="006F5189"/>
    <w:rsid w:val="00701313"/>
    <w:rsid w:val="00701AC9"/>
    <w:rsid w:val="007055D0"/>
    <w:rsid w:val="00711638"/>
    <w:rsid w:val="00720EA8"/>
    <w:rsid w:val="007240F6"/>
    <w:rsid w:val="007370AF"/>
    <w:rsid w:val="00737A70"/>
    <w:rsid w:val="00740FD4"/>
    <w:rsid w:val="00741A9B"/>
    <w:rsid w:val="00743769"/>
    <w:rsid w:val="007558C5"/>
    <w:rsid w:val="00757B9D"/>
    <w:rsid w:val="0076502E"/>
    <w:rsid w:val="00772458"/>
    <w:rsid w:val="007756D6"/>
    <w:rsid w:val="007768C2"/>
    <w:rsid w:val="007776AF"/>
    <w:rsid w:val="0078200B"/>
    <w:rsid w:val="007917D1"/>
    <w:rsid w:val="007A2279"/>
    <w:rsid w:val="007B0BAC"/>
    <w:rsid w:val="007B0BD3"/>
    <w:rsid w:val="007B496C"/>
    <w:rsid w:val="007D2DCC"/>
    <w:rsid w:val="007D4A0C"/>
    <w:rsid w:val="007D6BBB"/>
    <w:rsid w:val="007E762C"/>
    <w:rsid w:val="007F54BC"/>
    <w:rsid w:val="007F7375"/>
    <w:rsid w:val="007F7ED7"/>
    <w:rsid w:val="0080104B"/>
    <w:rsid w:val="00805587"/>
    <w:rsid w:val="00815C3A"/>
    <w:rsid w:val="00820813"/>
    <w:rsid w:val="00822598"/>
    <w:rsid w:val="0083107C"/>
    <w:rsid w:val="00842E2C"/>
    <w:rsid w:val="008570E6"/>
    <w:rsid w:val="00873C85"/>
    <w:rsid w:val="0087440C"/>
    <w:rsid w:val="00895B60"/>
    <w:rsid w:val="008A5D87"/>
    <w:rsid w:val="008C3834"/>
    <w:rsid w:val="008C71A2"/>
    <w:rsid w:val="008D55E7"/>
    <w:rsid w:val="008E1595"/>
    <w:rsid w:val="008E5B82"/>
    <w:rsid w:val="008E6900"/>
    <w:rsid w:val="008F0111"/>
    <w:rsid w:val="008F14D5"/>
    <w:rsid w:val="008F5E8A"/>
    <w:rsid w:val="009217F5"/>
    <w:rsid w:val="0092422C"/>
    <w:rsid w:val="00930A66"/>
    <w:rsid w:val="00930E27"/>
    <w:rsid w:val="00931EAE"/>
    <w:rsid w:val="009427F9"/>
    <w:rsid w:val="009514AC"/>
    <w:rsid w:val="00951B42"/>
    <w:rsid w:val="00952A2E"/>
    <w:rsid w:val="00957B81"/>
    <w:rsid w:val="00967E85"/>
    <w:rsid w:val="0097346F"/>
    <w:rsid w:val="009737F7"/>
    <w:rsid w:val="00973938"/>
    <w:rsid w:val="00975AA7"/>
    <w:rsid w:val="00991C84"/>
    <w:rsid w:val="009A2934"/>
    <w:rsid w:val="009A2F39"/>
    <w:rsid w:val="009A5A0A"/>
    <w:rsid w:val="009B7E0E"/>
    <w:rsid w:val="009C630D"/>
    <w:rsid w:val="009E3313"/>
    <w:rsid w:val="009F7F0F"/>
    <w:rsid w:val="00A05C74"/>
    <w:rsid w:val="00A077CD"/>
    <w:rsid w:val="00A3028A"/>
    <w:rsid w:val="00A315CD"/>
    <w:rsid w:val="00A40EC2"/>
    <w:rsid w:val="00A431BF"/>
    <w:rsid w:val="00A441B6"/>
    <w:rsid w:val="00A4784E"/>
    <w:rsid w:val="00A65053"/>
    <w:rsid w:val="00A72201"/>
    <w:rsid w:val="00A8116F"/>
    <w:rsid w:val="00A85707"/>
    <w:rsid w:val="00A916C8"/>
    <w:rsid w:val="00A92907"/>
    <w:rsid w:val="00A9681B"/>
    <w:rsid w:val="00AA0FE1"/>
    <w:rsid w:val="00AB19C6"/>
    <w:rsid w:val="00AB2CAD"/>
    <w:rsid w:val="00AD76A8"/>
    <w:rsid w:val="00AF10B8"/>
    <w:rsid w:val="00AF50B8"/>
    <w:rsid w:val="00AF721F"/>
    <w:rsid w:val="00B27ED1"/>
    <w:rsid w:val="00B33AB7"/>
    <w:rsid w:val="00B44CEC"/>
    <w:rsid w:val="00B45E0B"/>
    <w:rsid w:val="00B55A72"/>
    <w:rsid w:val="00B71862"/>
    <w:rsid w:val="00B750E3"/>
    <w:rsid w:val="00B84C93"/>
    <w:rsid w:val="00B925A0"/>
    <w:rsid w:val="00BA0A22"/>
    <w:rsid w:val="00BB08AC"/>
    <w:rsid w:val="00BD09D4"/>
    <w:rsid w:val="00BF621E"/>
    <w:rsid w:val="00C00542"/>
    <w:rsid w:val="00C106E3"/>
    <w:rsid w:val="00C161A3"/>
    <w:rsid w:val="00C265F0"/>
    <w:rsid w:val="00C32DCC"/>
    <w:rsid w:val="00C362A4"/>
    <w:rsid w:val="00C40FF2"/>
    <w:rsid w:val="00C41877"/>
    <w:rsid w:val="00C43ECF"/>
    <w:rsid w:val="00C44613"/>
    <w:rsid w:val="00C45E57"/>
    <w:rsid w:val="00C51EAA"/>
    <w:rsid w:val="00C52F75"/>
    <w:rsid w:val="00C53332"/>
    <w:rsid w:val="00C54379"/>
    <w:rsid w:val="00C66325"/>
    <w:rsid w:val="00C67C27"/>
    <w:rsid w:val="00C76D84"/>
    <w:rsid w:val="00C82A00"/>
    <w:rsid w:val="00C94EBE"/>
    <w:rsid w:val="00C97D97"/>
    <w:rsid w:val="00CA3656"/>
    <w:rsid w:val="00CA7E02"/>
    <w:rsid w:val="00CB6989"/>
    <w:rsid w:val="00CC2192"/>
    <w:rsid w:val="00CC55FE"/>
    <w:rsid w:val="00CF51CB"/>
    <w:rsid w:val="00CF7BF2"/>
    <w:rsid w:val="00D15D9C"/>
    <w:rsid w:val="00D2175F"/>
    <w:rsid w:val="00D2430E"/>
    <w:rsid w:val="00D25C30"/>
    <w:rsid w:val="00D2650C"/>
    <w:rsid w:val="00D34ED2"/>
    <w:rsid w:val="00D3636F"/>
    <w:rsid w:val="00D42FAC"/>
    <w:rsid w:val="00D50485"/>
    <w:rsid w:val="00D726C2"/>
    <w:rsid w:val="00D76473"/>
    <w:rsid w:val="00D76E43"/>
    <w:rsid w:val="00D83E97"/>
    <w:rsid w:val="00D84215"/>
    <w:rsid w:val="00D937E7"/>
    <w:rsid w:val="00D93AD8"/>
    <w:rsid w:val="00D95647"/>
    <w:rsid w:val="00D95A38"/>
    <w:rsid w:val="00DA4399"/>
    <w:rsid w:val="00DB2BA2"/>
    <w:rsid w:val="00DC2A11"/>
    <w:rsid w:val="00DC49B8"/>
    <w:rsid w:val="00DC6F17"/>
    <w:rsid w:val="00DD240D"/>
    <w:rsid w:val="00DD5EAF"/>
    <w:rsid w:val="00DE5A5E"/>
    <w:rsid w:val="00E15C3F"/>
    <w:rsid w:val="00E17AB5"/>
    <w:rsid w:val="00E2617E"/>
    <w:rsid w:val="00E3209A"/>
    <w:rsid w:val="00E40F89"/>
    <w:rsid w:val="00E419F2"/>
    <w:rsid w:val="00E42624"/>
    <w:rsid w:val="00E52AF7"/>
    <w:rsid w:val="00E53EEB"/>
    <w:rsid w:val="00E55051"/>
    <w:rsid w:val="00E55299"/>
    <w:rsid w:val="00E61936"/>
    <w:rsid w:val="00E62D2E"/>
    <w:rsid w:val="00E67B40"/>
    <w:rsid w:val="00E67FB4"/>
    <w:rsid w:val="00E77DCF"/>
    <w:rsid w:val="00E81B50"/>
    <w:rsid w:val="00E8229C"/>
    <w:rsid w:val="00E91FB8"/>
    <w:rsid w:val="00E93C2A"/>
    <w:rsid w:val="00E93E31"/>
    <w:rsid w:val="00EA1A14"/>
    <w:rsid w:val="00EB3407"/>
    <w:rsid w:val="00EC6925"/>
    <w:rsid w:val="00EF6362"/>
    <w:rsid w:val="00F01634"/>
    <w:rsid w:val="00F055C5"/>
    <w:rsid w:val="00F056AC"/>
    <w:rsid w:val="00F058BC"/>
    <w:rsid w:val="00F06B5A"/>
    <w:rsid w:val="00F14CBC"/>
    <w:rsid w:val="00F21F11"/>
    <w:rsid w:val="00F432B4"/>
    <w:rsid w:val="00F43829"/>
    <w:rsid w:val="00F445B2"/>
    <w:rsid w:val="00F470F9"/>
    <w:rsid w:val="00F57042"/>
    <w:rsid w:val="00F5761F"/>
    <w:rsid w:val="00F67CEC"/>
    <w:rsid w:val="00F73376"/>
    <w:rsid w:val="00F762A7"/>
    <w:rsid w:val="00F82188"/>
    <w:rsid w:val="00F8686D"/>
    <w:rsid w:val="00FA76B4"/>
    <w:rsid w:val="00FC0542"/>
    <w:rsid w:val="00FC16AD"/>
    <w:rsid w:val="00FC5334"/>
    <w:rsid w:val="00FD2DE0"/>
    <w:rsid w:val="00FD7A39"/>
    <w:rsid w:val="00FE0673"/>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B044BEB"/>
  <w15:docId w15:val="{CE62150B-BFFA-4F13-9347-98920C6AD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sz w:val="24"/>
        <w:szCs w:val="24"/>
        <w:lang w:val="en-US" w:eastAsia="ja-JP"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4399"/>
    <w:pPr>
      <w:spacing w:line="480" w:lineRule="auto"/>
    </w:pPr>
    <w:rPr>
      <w:rFonts w:eastAsiaTheme="minorHAnsi" w:cstheme="minorBidi"/>
      <w:szCs w:val="22"/>
      <w:lang w:val="en-GB" w:eastAsia="en-US"/>
    </w:rPr>
  </w:style>
  <w:style w:type="paragraph" w:styleId="Heading1">
    <w:name w:val="heading 1"/>
    <w:basedOn w:val="Normal"/>
    <w:next w:val="Normal"/>
    <w:link w:val="Heading1Char"/>
    <w:uiPriority w:val="9"/>
    <w:qFormat/>
    <w:rsid w:val="005769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76946"/>
    <w:pPr>
      <w:keepNext/>
      <w:keepLines/>
      <w:spacing w:before="200" w:after="0"/>
      <w:outlineLvl w:val="1"/>
    </w:pPr>
    <w:rPr>
      <w:rFonts w:ascii="Calibri" w:eastAsiaTheme="majorEastAsia" w:hAnsi="Calibri" w:cstheme="majorBidi"/>
      <w:b/>
      <w:bCs/>
      <w:color w:val="4F81BD" w:themeColor="accent1"/>
      <w:sz w:val="26"/>
      <w:szCs w:val="26"/>
    </w:rPr>
  </w:style>
  <w:style w:type="paragraph" w:styleId="Heading3">
    <w:name w:val="heading 3"/>
    <w:basedOn w:val="Normal"/>
    <w:next w:val="Normal"/>
    <w:link w:val="Heading3Char"/>
    <w:uiPriority w:val="9"/>
    <w:unhideWhenUsed/>
    <w:qFormat/>
    <w:rsid w:val="00576946"/>
    <w:pPr>
      <w:keepNext/>
      <w:keepLines/>
      <w:spacing w:before="40" w:after="0"/>
      <w:outlineLvl w:val="2"/>
    </w:pPr>
    <w:rPr>
      <w:rFonts w:eastAsiaTheme="majorEastAsia" w:cstheme="majorBidi"/>
      <w:b/>
      <w:i/>
      <w:color w:val="4F81BD" w:themeColor="accent1"/>
      <w:szCs w:val="24"/>
    </w:rPr>
  </w:style>
  <w:style w:type="paragraph" w:styleId="Heading4">
    <w:name w:val="heading 4"/>
    <w:basedOn w:val="Normal"/>
    <w:next w:val="Normal"/>
    <w:link w:val="Heading4Char"/>
    <w:uiPriority w:val="9"/>
    <w:unhideWhenUsed/>
    <w:qFormat/>
    <w:rsid w:val="00576946"/>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6946"/>
    <w:rPr>
      <w:rFonts w:asciiTheme="majorHAnsi" w:eastAsiaTheme="majorEastAsia" w:hAnsiTheme="majorHAnsi" w:cstheme="majorBidi"/>
      <w:b/>
      <w:bCs/>
      <w:color w:val="365F91" w:themeColor="accent1" w:themeShade="BF"/>
      <w:sz w:val="28"/>
      <w:szCs w:val="28"/>
      <w:lang w:val="en-GB" w:eastAsia="en-US"/>
    </w:rPr>
  </w:style>
  <w:style w:type="character" w:customStyle="1" w:styleId="Heading2Char">
    <w:name w:val="Heading 2 Char"/>
    <w:basedOn w:val="DefaultParagraphFont"/>
    <w:link w:val="Heading2"/>
    <w:uiPriority w:val="9"/>
    <w:rsid w:val="00576946"/>
    <w:rPr>
      <w:rFonts w:ascii="Calibri" w:eastAsiaTheme="majorEastAsia" w:hAnsi="Calibri" w:cstheme="majorBidi"/>
      <w:b/>
      <w:bCs/>
      <w:color w:val="4F81BD" w:themeColor="accent1"/>
      <w:sz w:val="26"/>
      <w:szCs w:val="26"/>
      <w:lang w:val="en-GB" w:eastAsia="en-US"/>
    </w:rPr>
  </w:style>
  <w:style w:type="character" w:customStyle="1" w:styleId="Heading3Char">
    <w:name w:val="Heading 3 Char"/>
    <w:basedOn w:val="DefaultParagraphFont"/>
    <w:link w:val="Heading3"/>
    <w:uiPriority w:val="9"/>
    <w:rsid w:val="00576946"/>
    <w:rPr>
      <w:rFonts w:asciiTheme="minorHAnsi" w:eastAsiaTheme="majorEastAsia" w:hAnsiTheme="minorHAnsi" w:cstheme="majorBidi"/>
      <w:b/>
      <w:i/>
      <w:color w:val="4F81BD" w:themeColor="accent1"/>
      <w:sz w:val="22"/>
      <w:lang w:val="en-GB" w:eastAsia="en-US"/>
    </w:rPr>
  </w:style>
  <w:style w:type="character" w:customStyle="1" w:styleId="Heading4Char">
    <w:name w:val="Heading 4 Char"/>
    <w:basedOn w:val="DefaultParagraphFont"/>
    <w:link w:val="Heading4"/>
    <w:uiPriority w:val="9"/>
    <w:rsid w:val="00576946"/>
    <w:rPr>
      <w:rFonts w:asciiTheme="majorHAnsi" w:eastAsiaTheme="majorEastAsia" w:hAnsiTheme="majorHAnsi" w:cstheme="majorBidi"/>
      <w:i/>
      <w:iCs/>
      <w:color w:val="365F91" w:themeColor="accent1" w:themeShade="BF"/>
      <w:sz w:val="22"/>
      <w:szCs w:val="22"/>
      <w:lang w:val="en-GB" w:eastAsia="en-US"/>
    </w:rPr>
  </w:style>
  <w:style w:type="paragraph" w:styleId="CommentText">
    <w:name w:val="annotation text"/>
    <w:basedOn w:val="Normal"/>
    <w:link w:val="CommentTextChar"/>
    <w:uiPriority w:val="99"/>
    <w:unhideWhenUsed/>
    <w:rsid w:val="00576946"/>
    <w:pPr>
      <w:spacing w:line="240" w:lineRule="auto"/>
    </w:pPr>
    <w:rPr>
      <w:sz w:val="20"/>
      <w:szCs w:val="20"/>
    </w:rPr>
  </w:style>
  <w:style w:type="character" w:customStyle="1" w:styleId="CommentTextChar">
    <w:name w:val="Comment Text Char"/>
    <w:basedOn w:val="DefaultParagraphFont"/>
    <w:link w:val="CommentText"/>
    <w:uiPriority w:val="99"/>
    <w:rsid w:val="00576946"/>
    <w:rPr>
      <w:rFonts w:asciiTheme="minorHAnsi" w:eastAsiaTheme="minorHAnsi" w:hAnsiTheme="minorHAnsi" w:cstheme="minorBidi"/>
      <w:sz w:val="20"/>
      <w:szCs w:val="20"/>
      <w:lang w:val="en-GB" w:eastAsia="en-US"/>
    </w:rPr>
  </w:style>
  <w:style w:type="character" w:styleId="CommentReference">
    <w:name w:val="annotation reference"/>
    <w:semiHidden/>
    <w:rsid w:val="00576946"/>
    <w:rPr>
      <w:sz w:val="16"/>
      <w:szCs w:val="16"/>
    </w:rPr>
  </w:style>
  <w:style w:type="paragraph" w:styleId="BalloonText">
    <w:name w:val="Balloon Text"/>
    <w:basedOn w:val="Normal"/>
    <w:link w:val="BalloonTextChar"/>
    <w:uiPriority w:val="99"/>
    <w:semiHidden/>
    <w:unhideWhenUsed/>
    <w:rsid w:val="005769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6946"/>
    <w:rPr>
      <w:rFonts w:ascii="Tahoma" w:eastAsiaTheme="minorHAnsi" w:hAnsi="Tahoma" w:cs="Tahoma"/>
      <w:sz w:val="16"/>
      <w:szCs w:val="16"/>
      <w:lang w:val="en-GB" w:eastAsia="en-US"/>
    </w:rPr>
  </w:style>
  <w:style w:type="paragraph" w:styleId="CommentSubject">
    <w:name w:val="annotation subject"/>
    <w:basedOn w:val="CommentText"/>
    <w:next w:val="CommentText"/>
    <w:link w:val="CommentSubjectChar"/>
    <w:uiPriority w:val="99"/>
    <w:semiHidden/>
    <w:unhideWhenUsed/>
    <w:rsid w:val="00576946"/>
    <w:rPr>
      <w:b/>
      <w:bCs/>
    </w:rPr>
  </w:style>
  <w:style w:type="character" w:customStyle="1" w:styleId="CommentSubjectChar">
    <w:name w:val="Comment Subject Char"/>
    <w:basedOn w:val="CommentTextChar"/>
    <w:link w:val="CommentSubject"/>
    <w:uiPriority w:val="99"/>
    <w:semiHidden/>
    <w:rsid w:val="00576946"/>
    <w:rPr>
      <w:rFonts w:asciiTheme="minorHAnsi" w:eastAsiaTheme="minorHAnsi" w:hAnsiTheme="minorHAnsi" w:cstheme="minorBidi"/>
      <w:b/>
      <w:bCs/>
      <w:sz w:val="20"/>
      <w:szCs w:val="20"/>
      <w:lang w:val="en-GB" w:eastAsia="en-US"/>
    </w:rPr>
  </w:style>
  <w:style w:type="paragraph" w:styleId="ListParagraph">
    <w:name w:val="List Paragraph"/>
    <w:basedOn w:val="Normal"/>
    <w:link w:val="ListParagraphChar"/>
    <w:uiPriority w:val="34"/>
    <w:qFormat/>
    <w:rsid w:val="00576946"/>
    <w:pPr>
      <w:numPr>
        <w:numId w:val="17"/>
      </w:numPr>
      <w:ind w:left="714" w:hanging="357"/>
      <w:contextualSpacing/>
    </w:pPr>
  </w:style>
  <w:style w:type="paragraph" w:styleId="NoSpacing">
    <w:name w:val="No Spacing"/>
    <w:uiPriority w:val="1"/>
    <w:qFormat/>
    <w:rsid w:val="00576946"/>
    <w:pPr>
      <w:spacing w:after="0"/>
    </w:pPr>
    <w:rPr>
      <w:rFonts w:asciiTheme="minorHAnsi" w:eastAsiaTheme="minorHAnsi" w:hAnsiTheme="minorHAnsi" w:cstheme="minorBidi"/>
      <w:sz w:val="22"/>
      <w:szCs w:val="22"/>
      <w:lang w:val="en-GB" w:eastAsia="en-US"/>
    </w:rPr>
  </w:style>
  <w:style w:type="character" w:styleId="Hyperlink">
    <w:name w:val="Hyperlink"/>
    <w:basedOn w:val="DefaultParagraphFont"/>
    <w:uiPriority w:val="99"/>
    <w:unhideWhenUsed/>
    <w:rsid w:val="00576946"/>
    <w:rPr>
      <w:color w:val="0000FF"/>
      <w:u w:val="single"/>
    </w:rPr>
  </w:style>
  <w:style w:type="character" w:styleId="FollowedHyperlink">
    <w:name w:val="FollowedHyperlink"/>
    <w:basedOn w:val="DefaultParagraphFont"/>
    <w:uiPriority w:val="99"/>
    <w:semiHidden/>
    <w:unhideWhenUsed/>
    <w:rsid w:val="00576946"/>
    <w:rPr>
      <w:color w:val="800080" w:themeColor="followedHyperlink"/>
      <w:u w:val="single"/>
    </w:rPr>
  </w:style>
  <w:style w:type="paragraph" w:customStyle="1" w:styleId="EndNoteBibliographyTitle">
    <w:name w:val="EndNote Bibliography Title"/>
    <w:basedOn w:val="Normal"/>
    <w:link w:val="EndNoteBibliographyTitleChar"/>
    <w:rsid w:val="00576946"/>
    <w:pPr>
      <w:spacing w:after="0"/>
      <w:jc w:val="center"/>
    </w:pPr>
    <w:rPr>
      <w:rFonts w:ascii="Calibri" w:hAnsi="Calibri"/>
      <w:noProof/>
      <w:sz w:val="22"/>
    </w:rPr>
  </w:style>
  <w:style w:type="character" w:customStyle="1" w:styleId="ListParagraphChar">
    <w:name w:val="List Paragraph Char"/>
    <w:basedOn w:val="DefaultParagraphFont"/>
    <w:link w:val="ListParagraph"/>
    <w:uiPriority w:val="34"/>
    <w:rsid w:val="00576946"/>
    <w:rPr>
      <w:rFonts w:asciiTheme="minorHAnsi" w:eastAsiaTheme="minorHAnsi" w:hAnsiTheme="minorHAnsi" w:cstheme="minorBidi"/>
      <w:sz w:val="22"/>
      <w:szCs w:val="22"/>
      <w:lang w:val="en-GB" w:eastAsia="en-US"/>
    </w:rPr>
  </w:style>
  <w:style w:type="character" w:customStyle="1" w:styleId="EndNoteBibliographyTitleChar">
    <w:name w:val="EndNote Bibliography Title Char"/>
    <w:basedOn w:val="ListParagraphChar"/>
    <w:link w:val="EndNoteBibliographyTitle"/>
    <w:rsid w:val="00576946"/>
    <w:rPr>
      <w:rFonts w:ascii="Calibri" w:eastAsiaTheme="minorHAnsi" w:hAnsi="Calibri" w:cstheme="minorBidi"/>
      <w:noProof/>
      <w:sz w:val="22"/>
      <w:szCs w:val="22"/>
      <w:lang w:val="en-GB" w:eastAsia="en-US"/>
    </w:rPr>
  </w:style>
  <w:style w:type="paragraph" w:customStyle="1" w:styleId="EndNoteBibliography">
    <w:name w:val="EndNote Bibliography"/>
    <w:basedOn w:val="Normal"/>
    <w:link w:val="EndNoteBibliographyChar"/>
    <w:rsid w:val="00576946"/>
    <w:pPr>
      <w:spacing w:line="240" w:lineRule="auto"/>
    </w:pPr>
    <w:rPr>
      <w:rFonts w:ascii="Calibri" w:hAnsi="Calibri"/>
      <w:noProof/>
      <w:sz w:val="22"/>
    </w:rPr>
  </w:style>
  <w:style w:type="character" w:customStyle="1" w:styleId="EndNoteBibliographyChar">
    <w:name w:val="EndNote Bibliography Char"/>
    <w:basedOn w:val="ListParagraphChar"/>
    <w:link w:val="EndNoteBibliography"/>
    <w:rsid w:val="00576946"/>
    <w:rPr>
      <w:rFonts w:ascii="Calibri" w:eastAsiaTheme="minorHAnsi" w:hAnsi="Calibri" w:cstheme="minorBidi"/>
      <w:noProof/>
      <w:sz w:val="22"/>
      <w:szCs w:val="22"/>
      <w:lang w:val="en-GB" w:eastAsia="en-US"/>
    </w:rPr>
  </w:style>
  <w:style w:type="paragraph" w:customStyle="1" w:styleId="List2paragraph">
    <w:name w:val="List2 paragraph"/>
    <w:basedOn w:val="ListParagraph"/>
    <w:qFormat/>
    <w:rsid w:val="00576946"/>
    <w:pPr>
      <w:numPr>
        <w:numId w:val="18"/>
      </w:numPr>
      <w:ind w:left="1071" w:hanging="357"/>
    </w:pPr>
  </w:style>
  <w:style w:type="paragraph" w:styleId="Caption">
    <w:name w:val="caption"/>
    <w:basedOn w:val="Normal"/>
    <w:next w:val="Normal"/>
    <w:uiPriority w:val="35"/>
    <w:unhideWhenUsed/>
    <w:qFormat/>
    <w:rsid w:val="00576946"/>
    <w:pPr>
      <w:keepNext/>
      <w:spacing w:after="0" w:line="240" w:lineRule="auto"/>
    </w:pPr>
    <w:rPr>
      <w:b/>
      <w:iCs/>
      <w:sz w:val="20"/>
      <w:szCs w:val="18"/>
    </w:rPr>
  </w:style>
  <w:style w:type="paragraph" w:customStyle="1" w:styleId="Numberedlistparagraph">
    <w:name w:val="Numbered list paragraph"/>
    <w:basedOn w:val="ListParagraph"/>
    <w:qFormat/>
    <w:rsid w:val="00576946"/>
    <w:pPr>
      <w:numPr>
        <w:numId w:val="19"/>
      </w:numPr>
      <w:spacing w:before="120" w:after="120"/>
      <w:ind w:left="357" w:hanging="357"/>
      <w:contextualSpacing w:val="0"/>
    </w:pPr>
  </w:style>
  <w:style w:type="character" w:styleId="Strong">
    <w:name w:val="Strong"/>
    <w:basedOn w:val="DefaultParagraphFont"/>
    <w:uiPriority w:val="22"/>
    <w:qFormat/>
    <w:rsid w:val="00576946"/>
    <w:rPr>
      <w:b/>
      <w:bCs/>
    </w:rPr>
  </w:style>
  <w:style w:type="table" w:styleId="TableGrid">
    <w:name w:val="Table Grid"/>
    <w:basedOn w:val="TableNormal"/>
    <w:uiPriority w:val="59"/>
    <w:rsid w:val="00576946"/>
    <w:pPr>
      <w:spacing w:after="0"/>
    </w:pPr>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
    <w:name w:val="Footnotes"/>
    <w:basedOn w:val="Normal"/>
    <w:next w:val="Normal"/>
    <w:qFormat/>
    <w:rsid w:val="00576946"/>
    <w:pPr>
      <w:spacing w:after="360" w:line="240" w:lineRule="auto"/>
    </w:pPr>
    <w:rPr>
      <w:sz w:val="18"/>
    </w:rPr>
  </w:style>
  <w:style w:type="paragraph" w:styleId="Title">
    <w:name w:val="Title"/>
    <w:aliases w:val="title"/>
    <w:basedOn w:val="Normal"/>
    <w:link w:val="TitleChar"/>
    <w:uiPriority w:val="10"/>
    <w:qFormat/>
    <w:rsid w:val="00576946"/>
    <w:pPr>
      <w:spacing w:before="100" w:beforeAutospacing="1" w:after="100" w:afterAutospacing="1" w:line="240" w:lineRule="auto"/>
    </w:pPr>
    <w:rPr>
      <w:rFonts w:ascii="Times" w:hAnsi="Times"/>
      <w:sz w:val="20"/>
      <w:szCs w:val="20"/>
    </w:rPr>
  </w:style>
  <w:style w:type="character" w:customStyle="1" w:styleId="TitleChar">
    <w:name w:val="Title Char"/>
    <w:aliases w:val="title Char"/>
    <w:basedOn w:val="DefaultParagraphFont"/>
    <w:link w:val="Title"/>
    <w:uiPriority w:val="10"/>
    <w:rsid w:val="00576946"/>
    <w:rPr>
      <w:rFonts w:ascii="Times" w:eastAsiaTheme="minorHAnsi" w:hAnsi="Times" w:cstheme="minorBidi"/>
      <w:sz w:val="20"/>
      <w:szCs w:val="20"/>
      <w:lang w:val="en-GB" w:eastAsia="en-US"/>
    </w:rPr>
  </w:style>
  <w:style w:type="paragraph" w:customStyle="1" w:styleId="desc">
    <w:name w:val="desc"/>
    <w:basedOn w:val="Normal"/>
    <w:rsid w:val="00576946"/>
    <w:pPr>
      <w:spacing w:before="100" w:beforeAutospacing="1" w:after="100" w:afterAutospacing="1" w:line="240" w:lineRule="auto"/>
    </w:pPr>
    <w:rPr>
      <w:rFonts w:ascii="Times" w:hAnsi="Times"/>
      <w:sz w:val="20"/>
      <w:szCs w:val="20"/>
    </w:rPr>
  </w:style>
  <w:style w:type="paragraph" w:customStyle="1" w:styleId="details">
    <w:name w:val="details"/>
    <w:basedOn w:val="Normal"/>
    <w:rsid w:val="00576946"/>
    <w:pPr>
      <w:spacing w:before="100" w:beforeAutospacing="1" w:after="100" w:afterAutospacing="1" w:line="240" w:lineRule="auto"/>
    </w:pPr>
    <w:rPr>
      <w:rFonts w:ascii="Times" w:hAnsi="Times"/>
      <w:sz w:val="20"/>
      <w:szCs w:val="20"/>
    </w:rPr>
  </w:style>
  <w:style w:type="character" w:customStyle="1" w:styleId="jrnl">
    <w:name w:val="jrnl"/>
    <w:basedOn w:val="DefaultParagraphFont"/>
    <w:rsid w:val="00576946"/>
  </w:style>
  <w:style w:type="character" w:customStyle="1" w:styleId="highlight">
    <w:name w:val="highlight"/>
    <w:basedOn w:val="DefaultParagraphFont"/>
    <w:rsid w:val="00576946"/>
  </w:style>
  <w:style w:type="paragraph" w:styleId="Revision">
    <w:name w:val="Revision"/>
    <w:hidden/>
    <w:uiPriority w:val="99"/>
    <w:semiHidden/>
    <w:rsid w:val="00576946"/>
    <w:pPr>
      <w:spacing w:after="0"/>
    </w:pPr>
    <w:rPr>
      <w:rFonts w:asciiTheme="minorHAnsi" w:eastAsiaTheme="minorHAnsi" w:hAnsiTheme="minorHAnsi" w:cstheme="minorBidi"/>
      <w:sz w:val="22"/>
      <w:szCs w:val="22"/>
      <w:lang w:val="en-GB" w:eastAsia="en-US"/>
    </w:rPr>
  </w:style>
  <w:style w:type="paragraph" w:styleId="NormalWeb">
    <w:name w:val="Normal (Web)"/>
    <w:basedOn w:val="Normal"/>
    <w:uiPriority w:val="99"/>
    <w:semiHidden/>
    <w:unhideWhenUsed/>
    <w:rsid w:val="00576946"/>
    <w:pPr>
      <w:spacing w:before="100" w:beforeAutospacing="1" w:after="100" w:afterAutospacing="1" w:line="240" w:lineRule="auto"/>
    </w:pPr>
    <w:rPr>
      <w:rFonts w:eastAsiaTheme="minorEastAsia" w:cs="Times New Roman"/>
      <w:szCs w:val="24"/>
      <w:lang w:eastAsia="en-GB"/>
    </w:rPr>
  </w:style>
  <w:style w:type="paragraph" w:styleId="Header">
    <w:name w:val="header"/>
    <w:basedOn w:val="Normal"/>
    <w:link w:val="HeaderChar"/>
    <w:uiPriority w:val="99"/>
    <w:unhideWhenUsed/>
    <w:rsid w:val="00522A4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2A40"/>
    <w:rPr>
      <w:rFonts w:asciiTheme="minorHAnsi" w:eastAsiaTheme="minorHAnsi" w:hAnsiTheme="minorHAnsi" w:cstheme="minorBidi"/>
      <w:sz w:val="22"/>
      <w:szCs w:val="22"/>
      <w:lang w:val="en-GB" w:eastAsia="en-US"/>
    </w:rPr>
  </w:style>
  <w:style w:type="paragraph" w:styleId="Footer">
    <w:name w:val="footer"/>
    <w:basedOn w:val="Normal"/>
    <w:link w:val="FooterChar"/>
    <w:uiPriority w:val="99"/>
    <w:unhideWhenUsed/>
    <w:rsid w:val="00522A4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2A40"/>
    <w:rPr>
      <w:rFonts w:asciiTheme="minorHAnsi" w:eastAsiaTheme="minorHAnsi" w:hAnsiTheme="minorHAnsi" w:cstheme="minorBidi"/>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175508">
      <w:bodyDiv w:val="1"/>
      <w:marLeft w:val="0"/>
      <w:marRight w:val="0"/>
      <w:marTop w:val="0"/>
      <w:marBottom w:val="0"/>
      <w:divBdr>
        <w:top w:val="none" w:sz="0" w:space="0" w:color="auto"/>
        <w:left w:val="none" w:sz="0" w:space="0" w:color="auto"/>
        <w:bottom w:val="none" w:sz="0" w:space="0" w:color="auto"/>
        <w:right w:val="none" w:sz="0" w:space="0" w:color="auto"/>
      </w:divBdr>
    </w:div>
    <w:div w:id="872502227">
      <w:bodyDiv w:val="1"/>
      <w:marLeft w:val="0"/>
      <w:marRight w:val="0"/>
      <w:marTop w:val="0"/>
      <w:marBottom w:val="0"/>
      <w:divBdr>
        <w:top w:val="none" w:sz="0" w:space="0" w:color="auto"/>
        <w:left w:val="none" w:sz="0" w:space="0" w:color="auto"/>
        <w:bottom w:val="none" w:sz="0" w:space="0" w:color="auto"/>
        <w:right w:val="none" w:sz="0" w:space="0" w:color="auto"/>
      </w:divBdr>
    </w:div>
    <w:div w:id="1245844560">
      <w:bodyDiv w:val="1"/>
      <w:marLeft w:val="0"/>
      <w:marRight w:val="0"/>
      <w:marTop w:val="0"/>
      <w:marBottom w:val="0"/>
      <w:divBdr>
        <w:top w:val="none" w:sz="0" w:space="0" w:color="auto"/>
        <w:left w:val="none" w:sz="0" w:space="0" w:color="auto"/>
        <w:bottom w:val="none" w:sz="0" w:space="0" w:color="auto"/>
        <w:right w:val="none" w:sz="0" w:space="0" w:color="auto"/>
      </w:divBdr>
    </w:div>
    <w:div w:id="1496452841">
      <w:bodyDiv w:val="1"/>
      <w:marLeft w:val="0"/>
      <w:marRight w:val="0"/>
      <w:marTop w:val="0"/>
      <w:marBottom w:val="0"/>
      <w:divBdr>
        <w:top w:val="none" w:sz="0" w:space="0" w:color="auto"/>
        <w:left w:val="none" w:sz="0" w:space="0" w:color="auto"/>
        <w:bottom w:val="none" w:sz="0" w:space="0" w:color="auto"/>
        <w:right w:val="none" w:sz="0" w:space="0" w:color="auto"/>
      </w:divBdr>
    </w:div>
    <w:div w:id="17434843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masmamas1@yahoo.co.u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ti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ti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nice.org.uk/guidance/cg167.%20Last%20accessed%20June%202016"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E904DC-42B0-4801-8B38-D464606B6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10664</Words>
  <Characters>60787</Characters>
  <Application>Microsoft Office Word</Application>
  <DocSecurity>0</DocSecurity>
  <Lines>506</Lines>
  <Paragraphs>142</Paragraphs>
  <ScaleCrop>false</ScaleCrop>
  <HeadingPairs>
    <vt:vector size="2" baseType="variant">
      <vt:variant>
        <vt:lpstr>Title</vt:lpstr>
      </vt:variant>
      <vt:variant>
        <vt:i4>1</vt:i4>
      </vt:variant>
    </vt:vector>
  </HeadingPairs>
  <TitlesOfParts>
    <vt:vector size="1" baseType="lpstr">
      <vt:lpstr/>
    </vt:vector>
  </TitlesOfParts>
  <Company>South Tees Hospitals NHS Foundation Trust</Company>
  <LinksUpToDate>false</LinksUpToDate>
  <CharactersWithSpaces>71309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mamas mamas</dc:creator>
  <cp:lastModifiedBy>hfk44</cp:lastModifiedBy>
  <cp:revision>5</cp:revision>
  <dcterms:created xsi:type="dcterms:W3CDTF">2018-03-29T13:25:00Z</dcterms:created>
  <dcterms:modified xsi:type="dcterms:W3CDTF">2018-03-29T13:27:00Z</dcterms:modified>
</cp:coreProperties>
</file>