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06EFC" w14:textId="77777777" w:rsidR="00CB511F" w:rsidRPr="006453D9" w:rsidRDefault="00CB511F" w:rsidP="00CB511F">
      <w:pPr>
        <w:pStyle w:val="MDPI11articletype"/>
      </w:pPr>
      <w:r w:rsidRPr="006453D9">
        <w:t>Review</w:t>
      </w:r>
    </w:p>
    <w:p w14:paraId="4E1E8BE4" w14:textId="77777777" w:rsidR="00CB511F" w:rsidRPr="003B1AF1" w:rsidRDefault="00C47105" w:rsidP="00CB511F">
      <w:pPr>
        <w:pStyle w:val="MDPI12title"/>
      </w:pPr>
      <w:r w:rsidRPr="00C47105">
        <w:t>The relationship between body composition, fatty acid metabolism and diet in spinal muscular atrophy</w:t>
      </w:r>
    </w:p>
    <w:tbl>
      <w:tblPr>
        <w:tblpPr w:leftFromText="198" w:rightFromText="198" w:vertAnchor="page" w:horzAnchor="margin" w:tblpY="7652"/>
        <w:tblW w:w="2410" w:type="dxa"/>
        <w:tblLayout w:type="fixed"/>
        <w:tblCellMar>
          <w:left w:w="0" w:type="dxa"/>
          <w:right w:w="0" w:type="dxa"/>
        </w:tblCellMar>
        <w:tblLook w:val="04A0" w:firstRow="1" w:lastRow="0" w:firstColumn="1" w:lastColumn="0" w:noHBand="0" w:noVBand="1"/>
      </w:tblPr>
      <w:tblGrid>
        <w:gridCol w:w="2410"/>
      </w:tblGrid>
      <w:tr w:rsidR="00CD278C" w:rsidRPr="009F78A4" w14:paraId="4620C5C3" w14:textId="77777777" w:rsidTr="00CD278C">
        <w:tc>
          <w:tcPr>
            <w:tcW w:w="2410" w:type="dxa"/>
            <w:shd w:val="clear" w:color="auto" w:fill="auto"/>
          </w:tcPr>
          <w:p w14:paraId="67219500" w14:textId="77777777" w:rsidR="00CD278C" w:rsidRPr="009F78A4" w:rsidRDefault="00CD278C" w:rsidP="00CD278C">
            <w:pPr>
              <w:pStyle w:val="MDPI61Citation"/>
              <w:spacing w:line="240" w:lineRule="exact"/>
              <w:rPr>
                <w:bCs/>
              </w:rPr>
            </w:pPr>
            <w:r w:rsidRPr="009F78A4">
              <w:rPr>
                <w:b/>
              </w:rPr>
              <w:t>Citation:</w:t>
            </w:r>
            <w:r w:rsidRPr="009F78A4">
              <w:rPr>
                <w:bCs/>
              </w:rPr>
              <w:t xml:space="preserve"> Watson, K.S.; </w:t>
            </w:r>
            <w:proofErr w:type="spellStart"/>
            <w:r w:rsidRPr="009F78A4">
              <w:rPr>
                <w:bCs/>
              </w:rPr>
              <w:t>Boukhloufi</w:t>
            </w:r>
            <w:proofErr w:type="spellEnd"/>
            <w:r w:rsidRPr="009F78A4">
              <w:rPr>
                <w:bCs/>
              </w:rPr>
              <w:t xml:space="preserve">, I.; Bowerman, M.; Parson, S.H.  The relationship between body composition, fatty acid </w:t>
            </w:r>
            <w:proofErr w:type="spellStart"/>
            <w:r w:rsidRPr="009F78A4">
              <w:rPr>
                <w:bCs/>
              </w:rPr>
              <w:t>metab-olism</w:t>
            </w:r>
            <w:proofErr w:type="spellEnd"/>
            <w:r w:rsidRPr="009F78A4">
              <w:rPr>
                <w:bCs/>
              </w:rPr>
              <w:t xml:space="preserve"> and diet in spinal muscular atrophy. </w:t>
            </w:r>
            <w:r w:rsidRPr="009F78A4">
              <w:rPr>
                <w:bCs/>
                <w:i/>
                <w:iCs/>
              </w:rPr>
              <w:t>Brain Sci.</w:t>
            </w:r>
            <w:r w:rsidRPr="009F78A4">
              <w:rPr>
                <w:bCs/>
              </w:rPr>
              <w:t xml:space="preserve"> </w:t>
            </w:r>
            <w:r w:rsidRPr="009F78A4">
              <w:rPr>
                <w:b/>
              </w:rPr>
              <w:t>2021</w:t>
            </w:r>
            <w:r w:rsidRPr="009F78A4">
              <w:rPr>
                <w:bCs/>
              </w:rPr>
              <w:t xml:space="preserve">, </w:t>
            </w:r>
            <w:r w:rsidRPr="009F78A4">
              <w:rPr>
                <w:bCs/>
                <w:i/>
              </w:rPr>
              <w:t>11</w:t>
            </w:r>
            <w:r w:rsidRPr="009F78A4">
              <w:rPr>
                <w:bCs/>
              </w:rPr>
              <w:t>, x. https://doi.org/10.3390/xxxxx</w:t>
            </w:r>
          </w:p>
          <w:p w14:paraId="0E5E01E3" w14:textId="77777777" w:rsidR="00CD278C" w:rsidRPr="009F78A4" w:rsidRDefault="00CD278C" w:rsidP="00CD278C">
            <w:pPr>
              <w:pStyle w:val="MDPI14history"/>
              <w:spacing w:before="240"/>
              <w:rPr>
                <w:bCs/>
                <w:szCs w:val="14"/>
              </w:rPr>
            </w:pPr>
            <w:r w:rsidRPr="009F78A4">
              <w:rPr>
                <w:bCs/>
                <w:szCs w:val="14"/>
              </w:rPr>
              <w:t>Received: date</w:t>
            </w:r>
          </w:p>
          <w:p w14:paraId="477B0F9F" w14:textId="77777777" w:rsidR="00CD278C" w:rsidRPr="009F78A4" w:rsidRDefault="00CD278C" w:rsidP="00CD278C">
            <w:pPr>
              <w:pStyle w:val="MDPI14history"/>
              <w:rPr>
                <w:bCs/>
                <w:szCs w:val="14"/>
              </w:rPr>
            </w:pPr>
            <w:r w:rsidRPr="009F78A4">
              <w:rPr>
                <w:bCs/>
                <w:szCs w:val="14"/>
              </w:rPr>
              <w:t>Accepted: date</w:t>
            </w:r>
          </w:p>
          <w:p w14:paraId="57131C67" w14:textId="77777777" w:rsidR="00CD278C" w:rsidRPr="009F78A4" w:rsidRDefault="00CD278C" w:rsidP="00CD278C">
            <w:pPr>
              <w:pStyle w:val="MDPI14history"/>
              <w:spacing w:after="240"/>
              <w:rPr>
                <w:bCs/>
                <w:szCs w:val="14"/>
              </w:rPr>
            </w:pPr>
            <w:r w:rsidRPr="009F78A4">
              <w:rPr>
                <w:bCs/>
                <w:szCs w:val="14"/>
              </w:rPr>
              <w:t>Published: date</w:t>
            </w:r>
          </w:p>
          <w:p w14:paraId="13358CDD" w14:textId="77777777" w:rsidR="00CD278C" w:rsidRPr="009F78A4" w:rsidRDefault="00CD278C" w:rsidP="00CD278C">
            <w:pPr>
              <w:pStyle w:val="MDPI63Notes"/>
              <w:rPr>
                <w:bCs/>
              </w:rPr>
            </w:pPr>
            <w:r w:rsidRPr="009F78A4">
              <w:rPr>
                <w:b/>
              </w:rPr>
              <w:t>Publisher’s Note:</w:t>
            </w:r>
            <w:r w:rsidRPr="009F78A4">
              <w:rPr>
                <w:bCs/>
              </w:rPr>
              <w:t xml:space="preserve"> MDPI stays neutral with regard to jurisdictional claims in published maps and institutional affiliations.</w:t>
            </w:r>
          </w:p>
          <w:p w14:paraId="0869ADEA" w14:textId="77777777" w:rsidR="00CD278C" w:rsidRPr="009F78A4" w:rsidRDefault="00CD278C" w:rsidP="00CD278C">
            <w:pPr>
              <w:adjustRightInd w:val="0"/>
              <w:snapToGrid w:val="0"/>
              <w:spacing w:before="240" w:line="240" w:lineRule="atLeast"/>
              <w:ind w:right="113"/>
              <w:jc w:val="left"/>
              <w:rPr>
                <w:rFonts w:eastAsia="DengXian"/>
                <w:bCs/>
                <w:sz w:val="14"/>
                <w:szCs w:val="14"/>
                <w:lang w:bidi="en-US"/>
              </w:rPr>
            </w:pPr>
            <w:r w:rsidRPr="009F78A4">
              <w:rPr>
                <w:rFonts w:eastAsia="DengXian"/>
                <w:bCs/>
              </w:rPr>
              <w:drawing>
                <wp:inline distT="0" distB="0" distL="0" distR="0" wp14:anchorId="724F98D0" wp14:editId="72A64EA2">
                  <wp:extent cx="692150" cy="247650"/>
                  <wp:effectExtent l="0" t="0" r="0" b="0"/>
                  <wp:docPr id="2"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50" cy="247650"/>
                          </a:xfrm>
                          <a:prstGeom prst="rect">
                            <a:avLst/>
                          </a:prstGeom>
                          <a:noFill/>
                          <a:ln>
                            <a:noFill/>
                          </a:ln>
                        </pic:spPr>
                      </pic:pic>
                    </a:graphicData>
                  </a:graphic>
                </wp:inline>
              </w:drawing>
            </w:r>
          </w:p>
          <w:p w14:paraId="5941A340" w14:textId="77777777" w:rsidR="00CD278C" w:rsidRPr="009F78A4" w:rsidRDefault="00CD278C" w:rsidP="00CD278C">
            <w:pPr>
              <w:adjustRightInd w:val="0"/>
              <w:snapToGrid w:val="0"/>
              <w:spacing w:before="60" w:line="240" w:lineRule="atLeast"/>
              <w:ind w:right="113"/>
              <w:jc w:val="left"/>
              <w:rPr>
                <w:rFonts w:eastAsia="DengXian"/>
                <w:bCs/>
                <w:sz w:val="14"/>
                <w:szCs w:val="14"/>
                <w:lang w:bidi="en-US"/>
              </w:rPr>
            </w:pPr>
            <w:r w:rsidRPr="009F78A4">
              <w:rPr>
                <w:rFonts w:eastAsia="DengXian"/>
                <w:bCs/>
                <w:sz w:val="14"/>
                <w:szCs w:val="14"/>
                <w:lang w:bidi="en-US"/>
              </w:rPr>
              <w:t>Copyright: © 2020 by the authors. Submitted for possible open access publication under the terms and conditions of the Creative Commons Attribution (CC BY) license (http://creativecommons.org/licenses/by/4.0/).</w:t>
            </w:r>
          </w:p>
        </w:tc>
      </w:tr>
    </w:tbl>
    <w:p w14:paraId="04E99B93" w14:textId="381F6D23" w:rsidR="00CB511F" w:rsidRPr="009F78A4" w:rsidRDefault="00C47105" w:rsidP="00CB511F">
      <w:pPr>
        <w:pStyle w:val="MDPI13authornames"/>
      </w:pPr>
      <w:r w:rsidRPr="009F78A4">
        <w:rPr>
          <w:lang w:val="en-GB"/>
        </w:rPr>
        <w:t>Katherine S Watson</w:t>
      </w:r>
      <w:r w:rsidRPr="009F78A4">
        <w:rPr>
          <w:vertAlign w:val="superscript"/>
          <w:lang w:val="en-GB"/>
        </w:rPr>
        <w:t>1</w:t>
      </w:r>
      <w:r w:rsidRPr="009F78A4">
        <w:rPr>
          <w:lang w:val="en-GB"/>
        </w:rPr>
        <w:t xml:space="preserve">, </w:t>
      </w:r>
      <w:proofErr w:type="spellStart"/>
      <w:r w:rsidRPr="009F78A4">
        <w:rPr>
          <w:lang w:val="en-GB"/>
        </w:rPr>
        <w:t>Imane</w:t>
      </w:r>
      <w:proofErr w:type="spellEnd"/>
      <w:r w:rsidRPr="009F78A4">
        <w:rPr>
          <w:lang w:val="en-GB"/>
        </w:rPr>
        <w:t xml:space="preserve"> Boukhloufi</w:t>
      </w:r>
      <w:r w:rsidRPr="009F78A4">
        <w:rPr>
          <w:vertAlign w:val="superscript"/>
          <w:lang w:val="en-GB"/>
        </w:rPr>
        <w:t>2</w:t>
      </w:r>
      <w:r w:rsidRPr="009F78A4">
        <w:rPr>
          <w:lang w:val="en-GB"/>
        </w:rPr>
        <w:t>, Melissa Bowerman</w:t>
      </w:r>
      <w:r w:rsidRPr="009F78A4">
        <w:rPr>
          <w:vertAlign w:val="superscript"/>
          <w:lang w:val="en-GB"/>
        </w:rPr>
        <w:t>2,3*</w:t>
      </w:r>
      <w:r w:rsidRPr="009F78A4">
        <w:rPr>
          <w:lang w:val="en-GB"/>
        </w:rPr>
        <w:t>, Simon H Parson</w:t>
      </w:r>
      <w:r w:rsidRPr="009F78A4">
        <w:rPr>
          <w:vertAlign w:val="superscript"/>
          <w:lang w:val="en-GB"/>
        </w:rPr>
        <w:t>1,4*</w:t>
      </w:r>
    </w:p>
    <w:p w14:paraId="64D0D2B2" w14:textId="77777777" w:rsidR="00CB511F" w:rsidRPr="009F78A4" w:rsidRDefault="00CB511F" w:rsidP="00CB511F">
      <w:pPr>
        <w:pStyle w:val="MDPI16affiliation"/>
        <w:rPr>
          <w:bCs/>
        </w:rPr>
      </w:pPr>
      <w:r w:rsidRPr="009F78A4">
        <w:rPr>
          <w:bCs/>
          <w:vertAlign w:val="superscript"/>
        </w:rPr>
        <w:t>1</w:t>
      </w:r>
      <w:r w:rsidRPr="009F78A4">
        <w:rPr>
          <w:bCs/>
        </w:rPr>
        <w:tab/>
      </w:r>
      <w:r w:rsidR="00C47105" w:rsidRPr="009F78A4">
        <w:rPr>
          <w:bCs/>
        </w:rPr>
        <w:t>Institute of Medical Sciences, University of Aberdeen, Aberdeen, United Kingdom</w:t>
      </w:r>
    </w:p>
    <w:p w14:paraId="3A2FEFD3" w14:textId="77777777" w:rsidR="00CB511F" w:rsidRPr="009F78A4" w:rsidRDefault="00CB511F" w:rsidP="00CB511F">
      <w:pPr>
        <w:pStyle w:val="MDPI16affiliation"/>
        <w:rPr>
          <w:bCs/>
        </w:rPr>
      </w:pPr>
      <w:r w:rsidRPr="009F78A4">
        <w:rPr>
          <w:bCs/>
          <w:vertAlign w:val="superscript"/>
        </w:rPr>
        <w:t>2</w:t>
      </w:r>
      <w:r w:rsidRPr="009F78A4">
        <w:rPr>
          <w:bCs/>
        </w:rPr>
        <w:tab/>
      </w:r>
      <w:r w:rsidR="00C47105" w:rsidRPr="009F78A4">
        <w:rPr>
          <w:bCs/>
        </w:rPr>
        <w:t xml:space="preserve">School of Medicine, </w:t>
      </w:r>
      <w:proofErr w:type="spellStart"/>
      <w:r w:rsidR="00C47105" w:rsidRPr="009F78A4">
        <w:rPr>
          <w:bCs/>
        </w:rPr>
        <w:t>Keele</w:t>
      </w:r>
      <w:proofErr w:type="spellEnd"/>
      <w:r w:rsidR="00C47105" w:rsidRPr="009F78A4">
        <w:rPr>
          <w:bCs/>
        </w:rPr>
        <w:t xml:space="preserve"> University, Staffordshire, United Kingdom</w:t>
      </w:r>
    </w:p>
    <w:p w14:paraId="5C10407A" w14:textId="77777777" w:rsidR="00C47105" w:rsidRPr="009F78A4" w:rsidRDefault="00C47105" w:rsidP="00CB511F">
      <w:pPr>
        <w:pStyle w:val="MDPI16affiliation"/>
        <w:rPr>
          <w:bCs/>
        </w:rPr>
      </w:pPr>
      <w:r w:rsidRPr="009F78A4">
        <w:rPr>
          <w:bCs/>
          <w:vertAlign w:val="superscript"/>
        </w:rPr>
        <w:t>3</w:t>
      </w:r>
      <w:r w:rsidRPr="009F78A4">
        <w:rPr>
          <w:bCs/>
        </w:rPr>
        <w:tab/>
        <w:t xml:space="preserve">Wolfson Centre for Inherited Neuromuscular Disease, RJAH </w:t>
      </w:r>
      <w:proofErr w:type="spellStart"/>
      <w:r w:rsidRPr="009F78A4">
        <w:rPr>
          <w:bCs/>
        </w:rPr>
        <w:t>Orthopaedic</w:t>
      </w:r>
      <w:proofErr w:type="spellEnd"/>
      <w:r w:rsidRPr="009F78A4">
        <w:rPr>
          <w:bCs/>
        </w:rPr>
        <w:t xml:space="preserve"> Hospital, </w:t>
      </w:r>
      <w:proofErr w:type="spellStart"/>
      <w:r w:rsidRPr="009F78A4">
        <w:rPr>
          <w:bCs/>
        </w:rPr>
        <w:t>Oswestry</w:t>
      </w:r>
      <w:proofErr w:type="spellEnd"/>
      <w:r w:rsidRPr="009F78A4">
        <w:rPr>
          <w:bCs/>
        </w:rPr>
        <w:t>, United Kingdom</w:t>
      </w:r>
    </w:p>
    <w:p w14:paraId="76866574" w14:textId="77777777" w:rsidR="00C47105" w:rsidRPr="009F78A4" w:rsidRDefault="00C47105" w:rsidP="00CB511F">
      <w:pPr>
        <w:pStyle w:val="MDPI16affiliation"/>
        <w:rPr>
          <w:bCs/>
        </w:rPr>
      </w:pPr>
      <w:r w:rsidRPr="009F78A4">
        <w:rPr>
          <w:bCs/>
          <w:vertAlign w:val="superscript"/>
        </w:rPr>
        <w:t>4</w:t>
      </w:r>
      <w:r w:rsidRPr="009F78A4">
        <w:rPr>
          <w:bCs/>
        </w:rPr>
        <w:tab/>
        <w:t xml:space="preserve">Euan MacDonald Centre for Motor </w:t>
      </w:r>
      <w:proofErr w:type="spellStart"/>
      <w:r w:rsidRPr="009F78A4">
        <w:rPr>
          <w:bCs/>
        </w:rPr>
        <w:t>Neurone</w:t>
      </w:r>
      <w:proofErr w:type="spellEnd"/>
      <w:r w:rsidRPr="009F78A4">
        <w:rPr>
          <w:bCs/>
        </w:rPr>
        <w:t xml:space="preserve"> Disease Research, University of Edinburgh, Edinburgh, United Kingdom</w:t>
      </w:r>
    </w:p>
    <w:p w14:paraId="1CEF0AE1" w14:textId="77777777" w:rsidR="00CB511F" w:rsidRPr="009F78A4" w:rsidRDefault="00CB511F" w:rsidP="00CB511F">
      <w:pPr>
        <w:pStyle w:val="MDPI16affiliation"/>
        <w:rPr>
          <w:bCs/>
        </w:rPr>
      </w:pPr>
      <w:r w:rsidRPr="009F78A4">
        <w:rPr>
          <w:bCs/>
        </w:rPr>
        <w:t>*</w:t>
      </w:r>
      <w:r w:rsidRPr="009F78A4">
        <w:rPr>
          <w:bCs/>
        </w:rPr>
        <w:tab/>
        <w:t xml:space="preserve">Correspondence: </w:t>
      </w:r>
      <w:r w:rsidR="00C47105" w:rsidRPr="009F78A4">
        <w:rPr>
          <w:bCs/>
        </w:rPr>
        <w:t>: m.bowerman@keele.ac.uk and simon.parson@abdn.ac.uk</w:t>
      </w:r>
    </w:p>
    <w:p w14:paraId="19811768" w14:textId="77777777" w:rsidR="00CB511F" w:rsidRPr="009F78A4" w:rsidRDefault="00CB511F" w:rsidP="00CB511F">
      <w:pPr>
        <w:pStyle w:val="MDPI17abstract"/>
        <w:rPr>
          <w:bCs/>
          <w:szCs w:val="18"/>
        </w:rPr>
      </w:pPr>
      <w:r w:rsidRPr="009F78A4">
        <w:rPr>
          <w:b/>
          <w:szCs w:val="18"/>
        </w:rPr>
        <w:t>Abstract:</w:t>
      </w:r>
      <w:r w:rsidRPr="009F78A4">
        <w:rPr>
          <w:bCs/>
          <w:szCs w:val="18"/>
        </w:rPr>
        <w:t xml:space="preserve"> </w:t>
      </w:r>
      <w:r w:rsidR="00C47105" w:rsidRPr="009F78A4">
        <w:rPr>
          <w:bCs/>
          <w:szCs w:val="18"/>
        </w:rPr>
        <w:t xml:space="preserve">Spinal muscular atrophy (SMA) is an autosomal recessive condition that results in pathological deficiency of the survival motor neuron (SMN) protein. SMA most frequently presents itself within the first few months of life and is characterized by progressive muscle weakness. As a neuromuscular condition, it prominently affects spinal cord motor neurons and the skeletal muscle they innervate. However, over the past few decades, the SMA phenotype has expanded to include pathologies outside of the neuromuscular system. The current therapeutic SMA landscape is at a turning point, whereby a holistic multi-systemic approach to the understanding of disease pathophysiology is at the forefront of fundamental research and translational </w:t>
      </w:r>
      <w:proofErr w:type="spellStart"/>
      <w:r w:rsidR="00C47105" w:rsidRPr="009F78A4">
        <w:rPr>
          <w:bCs/>
          <w:szCs w:val="18"/>
        </w:rPr>
        <w:t>endeavours</w:t>
      </w:r>
      <w:proofErr w:type="spellEnd"/>
      <w:r w:rsidR="00C47105" w:rsidRPr="009F78A4">
        <w:rPr>
          <w:bCs/>
          <w:szCs w:val="18"/>
        </w:rPr>
        <w:t>. In particular, there has recently been a renewed interest in body composition and metabolism in SMA patients, specifically that of fatty acids. Indeed, there is increasing evidence of aberrant fat distribution and fatty acid metabolism dysfunction in SMA patients and animal models. This review will explore fatty acid metabolic defects in SMA and discuss how dietary interventions could potentially be used to modulate and reduce the adverse health impacts of these perturbations in SMA patients.</w:t>
      </w:r>
    </w:p>
    <w:p w14:paraId="086BB711" w14:textId="77777777" w:rsidR="00CB511F" w:rsidRPr="009F78A4" w:rsidRDefault="00CB511F" w:rsidP="00CB511F">
      <w:pPr>
        <w:pStyle w:val="MDPI18keywords"/>
        <w:rPr>
          <w:bCs/>
          <w:szCs w:val="18"/>
        </w:rPr>
      </w:pPr>
      <w:r w:rsidRPr="009F78A4">
        <w:rPr>
          <w:b/>
          <w:szCs w:val="18"/>
        </w:rPr>
        <w:t>Keywords:</w:t>
      </w:r>
      <w:r w:rsidRPr="009F78A4">
        <w:rPr>
          <w:bCs/>
          <w:szCs w:val="18"/>
        </w:rPr>
        <w:t xml:space="preserve"> </w:t>
      </w:r>
      <w:r w:rsidR="00C47105" w:rsidRPr="009F78A4">
        <w:rPr>
          <w:bCs/>
          <w:szCs w:val="18"/>
        </w:rPr>
        <w:t>spinal muscular atrophy</w:t>
      </w:r>
      <w:r w:rsidR="00C47105" w:rsidRPr="009F78A4">
        <w:rPr>
          <w:rFonts w:asciiTheme="minorEastAsia" w:eastAsiaTheme="minorEastAsia" w:hAnsiTheme="minorEastAsia" w:hint="eastAsia"/>
          <w:bCs/>
          <w:szCs w:val="18"/>
          <w:lang w:eastAsia="zh-CN"/>
        </w:rPr>
        <w:t>;</w:t>
      </w:r>
      <w:r w:rsidR="00C47105" w:rsidRPr="009F78A4">
        <w:rPr>
          <w:bCs/>
          <w:szCs w:val="18"/>
        </w:rPr>
        <w:t xml:space="preserve"> survival motor neuron; fatty acid metabolism; nutrition; diet</w:t>
      </w:r>
    </w:p>
    <w:p w14:paraId="275AC930" w14:textId="77777777" w:rsidR="00CB511F" w:rsidRPr="009F78A4" w:rsidRDefault="00CB511F" w:rsidP="00CB511F">
      <w:pPr>
        <w:pStyle w:val="MDPI19line"/>
        <w:rPr>
          <w:bCs/>
        </w:rPr>
      </w:pPr>
    </w:p>
    <w:p w14:paraId="6E842328" w14:textId="1984D709" w:rsidR="009F78A4" w:rsidRDefault="009F78A4" w:rsidP="009F78A4">
      <w:pPr>
        <w:pStyle w:val="MDPI21heading1"/>
        <w:rPr>
          <w:lang w:eastAsia="zh-CN"/>
        </w:rPr>
      </w:pPr>
      <w:r>
        <w:rPr>
          <w:lang w:eastAsia="zh-CN"/>
        </w:rPr>
        <w:t>INTRODUCTION</w:t>
      </w:r>
    </w:p>
    <w:p w14:paraId="5292828F" w14:textId="407BCCAB" w:rsidR="009F78A4" w:rsidRPr="009F78A4" w:rsidRDefault="009F78A4" w:rsidP="009F78A4">
      <w:pPr>
        <w:pStyle w:val="BodyText"/>
        <w:adjustRightInd w:val="0"/>
        <w:snapToGrid w:val="0"/>
        <w:spacing w:after="0" w:line="228" w:lineRule="auto"/>
        <w:ind w:left="2608" w:firstLine="425"/>
        <w:rPr>
          <w:rFonts w:cs="Arial"/>
          <w:color w:val="C00000"/>
          <w:sz w:val="20"/>
          <w:lang w:val="en-GB"/>
        </w:rPr>
      </w:pPr>
      <w:r w:rsidRPr="009F78A4">
        <w:rPr>
          <w:rFonts w:cs="Arial"/>
          <w:sz w:val="20"/>
          <w:lang w:val="en-GB"/>
        </w:rPr>
        <w:t xml:space="preserve">Spinal muscular atrophy (SMA) is a debilitating neuromuscular disorder, which predominantly affects children within the first months of life, affecting 1:10,000 live births </w:t>
      </w:r>
      <w:r w:rsidRPr="009F78A4">
        <w:rPr>
          <w:rFonts w:cs="Arial"/>
          <w:sz w:val="20"/>
          <w:lang w:val="en-GB"/>
        </w:rPr>
        <w:fldChar w:fldCharType="begin"/>
      </w:r>
      <w:r w:rsidRPr="009F78A4">
        <w:rPr>
          <w:rFonts w:cs="Arial"/>
          <w:sz w:val="20"/>
          <w:lang w:val="en-GB"/>
        </w:rPr>
        <w:instrText xml:space="preserve"> ADDIN ZOTERO_ITEM CSL_CITATION {"citationID":"49XwJAy7","properties":{"formattedCitation":"[1]","plainCitation":"[1]","noteIndex":0},"citationItems":[{"id":"gWSnkIaZ/wQCHP50K","uris":["http://zotero.org/users/local/CZyNjcGO/items/8GZYMBE2"],"uri":["http://zotero.org/users/local/CZyNjcGO/items/8GZYMBE2"],"itemData":{"id":171,"type":"article-journal","abstract":"Spinal muscular atrophy (SMA) is a leading inherited cause of infant death with a reported incidence of ~1 in 10,000 live births and is second to cystic fibrosis as a common, life-shortening autosomal recessive disorder. The American College of Medical Genetics has recommended population carrier screening for SMA, regardless of race or ethnicity, to facilitate informed reproductive options, although other organizations have cited the need for additional large-scale studies before widespread implementation. We report our data from carrier testing (n = 72,453) and prenatal diagnosis (n = 121) for this condition. Our analysis of large-scale population carrier screening data (n = 68,471) demonstrates the technical feasibility of high throughput testing and provides mutation carrier and allele frequencies at a level of accuracy afforded by large data sets. In our United States pan-ethnic population, the calculated a priori carrier frequency of SMA is 1/54 with a detection rate of 91.2%, and the pan-ethnic disease incidence is calculated to be 1/11,000. Carrier frequency and detection rates provided for six major ethnic groups in the United States range from 1/47 and 94.8% in the Caucasian population to 1/72 and 70.5% in the African American population, respectively. This collective experience can be utilized to facilitate accurate pre- and post-test counseling in the settings of carrier screening and prenatal diagnosis for SMA.","container-title":"European journal of human genetics: EJHG","DOI":"10.1038/ejhg.2011.134","ISSN":"1476-5438","issue":"1","journalAbbreviation":"Eur. J. Hum. Genet.","language":"eng","note":"PMID: 21811307\nPMCID: PMC3234503","page":"27-32","source":"PubMed","title":"Pan-ethnic carrier screening and prenatal diagnosis for spinal muscular atrophy: clinical laboratory analysis of &gt;72,400 specimens","title-short":"Pan-ethnic carrier screening and prenatal diagnosis for spinal muscular atrophy","volume":"20","author":[{"family":"Sugarman","given":"Elaine A."},{"family":"Nagan","given":"Narasimhan"},{"family":"Zhu","given":"Hui"},{"family":"Akmaev","given":"Viatcheslav R."},{"family":"Zhou","given":"Zhaoqing"},{"family":"Rohlfs","given":"Elizabeth M."},{"family":"Flynn","given":"Kerry"},{"family":"Hendrickson","given":"Brant C."},{"family":"Scholl","given":"Thomas"},{"family":"Sirko-Osadsa","given":"Deborah Alexa"},{"family":"Allitto","given":"Bernice A."}],"issued":{"date-parts":[["2012",1]]}}}],"schema":"https://github.com/citation-style-language/schema/raw/master/csl-citation.json"} </w:instrText>
      </w:r>
      <w:r w:rsidRPr="009F78A4">
        <w:rPr>
          <w:rFonts w:cs="Arial"/>
          <w:sz w:val="20"/>
          <w:lang w:val="en-GB"/>
        </w:rPr>
        <w:fldChar w:fldCharType="separate"/>
      </w:r>
      <w:r w:rsidRPr="009F78A4">
        <w:rPr>
          <w:rFonts w:cs="Arial"/>
          <w:sz w:val="20"/>
          <w:lang w:val="en-GB"/>
        </w:rPr>
        <w:t>[1]</w:t>
      </w:r>
      <w:r w:rsidRPr="009F78A4">
        <w:rPr>
          <w:rFonts w:cs="Arial"/>
          <w:sz w:val="20"/>
          <w:lang w:val="en-GB"/>
        </w:rPr>
        <w:fldChar w:fldCharType="end"/>
      </w:r>
      <w:r w:rsidRPr="009F78A4">
        <w:rPr>
          <w:rFonts w:cs="Arial"/>
          <w:sz w:val="20"/>
          <w:lang w:val="en-GB"/>
        </w:rPr>
        <w:t xml:space="preserve">. SMA primarily impacts alpha motor neurons in the spinal cord, leading to their death, resulting in muscle wasting, hypotonia and hyporeflexia </w:t>
      </w:r>
      <w:r w:rsidRPr="009F78A4">
        <w:rPr>
          <w:rFonts w:cs="Arial"/>
          <w:sz w:val="20"/>
          <w:lang w:val="en-GB"/>
        </w:rPr>
        <w:fldChar w:fldCharType="begin"/>
      </w:r>
      <w:r w:rsidRPr="009F78A4">
        <w:rPr>
          <w:rFonts w:cs="Arial"/>
          <w:sz w:val="20"/>
          <w:lang w:val="en-GB"/>
        </w:rPr>
        <w:instrText xml:space="preserve"> ADDIN ZOTERO_ITEM CSL_CITATION {"citationID":"a28tqctscbh","properties":{"formattedCitation":"[2]","plainCitation":"[2]","noteIndex":0},"citationItems":[{"id":"gWSnkIaZ/dpvhhlvw","uris":["http://zotero.org/users/local/CZyNjcGO/items/PEKJGII3"],"uri":["http://zotero.org/users/local/CZyNjcGO/items/PEKJGII3"],"itemData":{"id":134,"type":"article-journal","abstract":"Spinal muscular atrophy (SMA) is an autosomal recessive neuromuscular disease characterized by degeneration of alpha motor neurons in the spinal cord, resulting in progressive proximal muscle weakness and paralysis. Estimated incidence is 1 in 6,000 to 1 in 10,000 live births and carrier frequency of 1/40-1/60. This disease is characterized by generalized muscle weakness and atrophy predominating in proximal limb muscles, and phenotype is classified into four grades of severity (SMA I, SMAII, SMAIII, SMA IV) based on age of onset and motor function achieved. This disease is caused by homozygous mutations of the survival motor neuron 1 (SMN1) gene, and the diagnostic test demonstrates in most patients the homozygous deletion of the SMN1 gene, generally showing the absence of SMN1 exon 7. The test achieves up to 95% sensitivity and nearly 100% specificity. Differential diagnosis should be considered with other neuromuscular disorders which are not associated with increased CK manifesting as infantile hypotonia or as limb girdle weakness starting later in life. Considering the high carrier frequency, carrier testing is requested by siblings of patients or of parents of SMA children and are aimed at gaining information that may help with reproductive planning. Individuals at risk should be tested first and, in case of testing positive, the partner should be then analyzed. It is recommended that in case of a request on carrier testing on siblings of an affected SMA infant, a detailed neurological examination should be done and consideration given doing the direct test to exclude SMA. Prenatal diagnosis should be offered to couples who have previously had a child affected with SMA (recurrence risk 25%). The role of follow-up coordination has to be managed by an expert in neuromuscular disorders and in SMA who is able to plan a multidisciplinary intervention that includes pulmonary, gastroenterology/nutrition, and orthopedic care. Prognosis depends on the phenotypic severity going from high mortality within the first year for SMA type 1 to no mortality for the chronic and later onset forms.","container-title":"Orphanet Journal of Rare Diseases","DOI":"10.1186/1750-1172-6-71","ISSN":"1750-1172","journalAbbreviation":"Orphanet J Rare Dis","language":"eng","note":"PMID: 22047105\nPMCID: PMC3231874","page":"71","source":"PubMed","title":"Spinal muscular atrophy","volume":"6","author":[{"family":"D'Amico","given":"Adele"},{"family":"Mercuri","given":"Eugenio"},{"family":"Tiziano","given":"Francesco D."},{"family":"Bertini","given":"Enrico"}],"issued":{"date-parts":[["2011",11,2]]}}}],"schema":"https://github.com/citation-style-language/schema/raw/master/csl-citation.json"} </w:instrText>
      </w:r>
      <w:r w:rsidRPr="009F78A4">
        <w:rPr>
          <w:rFonts w:cs="Arial"/>
          <w:sz w:val="20"/>
          <w:lang w:val="en-GB"/>
        </w:rPr>
        <w:fldChar w:fldCharType="separate"/>
      </w:r>
      <w:r w:rsidRPr="009F78A4">
        <w:rPr>
          <w:rFonts w:cs="Arial"/>
          <w:sz w:val="20"/>
          <w:lang w:val="en-GB"/>
        </w:rPr>
        <w:t>[2]</w:t>
      </w:r>
      <w:r w:rsidRPr="009F78A4">
        <w:rPr>
          <w:rFonts w:cs="Arial"/>
          <w:sz w:val="20"/>
          <w:lang w:val="en-GB"/>
        </w:rPr>
        <w:fldChar w:fldCharType="end"/>
      </w:r>
      <w:r w:rsidRPr="009F78A4">
        <w:rPr>
          <w:rFonts w:cs="Arial"/>
          <w:sz w:val="20"/>
          <w:lang w:val="en-GB"/>
        </w:rPr>
        <w:t>.</w:t>
      </w:r>
    </w:p>
    <w:p w14:paraId="08A405A6" w14:textId="711FB6E4" w:rsidR="009F78A4" w:rsidRDefault="009F78A4" w:rsidP="009F78A4">
      <w:pPr>
        <w:pStyle w:val="BodyText"/>
        <w:adjustRightInd w:val="0"/>
        <w:snapToGrid w:val="0"/>
        <w:spacing w:after="0" w:line="228" w:lineRule="auto"/>
        <w:ind w:left="2608" w:firstLine="425"/>
        <w:rPr>
          <w:rFonts w:cs="Arial"/>
          <w:sz w:val="20"/>
          <w:lang w:val="en-GB"/>
        </w:rPr>
      </w:pPr>
      <w:r w:rsidRPr="009F78A4">
        <w:rPr>
          <w:rFonts w:cs="Arial"/>
          <w:sz w:val="20"/>
          <w:lang w:val="en-GB"/>
        </w:rPr>
        <w:t xml:space="preserve">SMA pathology is caused by a deficiency in the survival motor neuron (SMN) protein. In &gt;90% of SMA patients, there is homozygous loss of the gene encoding this protein: </w:t>
      </w:r>
      <w:r w:rsidRPr="009F78A4">
        <w:rPr>
          <w:rFonts w:cs="Arial"/>
          <w:i/>
          <w:iCs/>
          <w:sz w:val="20"/>
          <w:lang w:val="en-GB"/>
        </w:rPr>
        <w:t>survival motor neuron 1</w:t>
      </w:r>
      <w:r w:rsidRPr="009F78A4">
        <w:rPr>
          <w:rFonts w:cs="Arial"/>
          <w:sz w:val="20"/>
          <w:lang w:val="en-GB"/>
        </w:rPr>
        <w:t xml:space="preserve"> (</w:t>
      </w:r>
      <w:r w:rsidRPr="009F78A4">
        <w:rPr>
          <w:rFonts w:cs="Arial"/>
          <w:i/>
          <w:iCs/>
          <w:sz w:val="20"/>
          <w:lang w:val="en-GB"/>
        </w:rPr>
        <w:t>SMN1</w:t>
      </w:r>
      <w:r w:rsidRPr="009F78A4">
        <w:rPr>
          <w:rFonts w:cs="Arial"/>
          <w:sz w:val="20"/>
          <w:lang w:val="en-GB"/>
        </w:rPr>
        <w:t xml:space="preserve">) </w:t>
      </w:r>
      <w:r w:rsidRPr="009F78A4">
        <w:rPr>
          <w:rFonts w:cs="Arial"/>
          <w:sz w:val="20"/>
          <w:lang w:val="en-GB"/>
        </w:rPr>
        <w:fldChar w:fldCharType="begin"/>
      </w:r>
      <w:r w:rsidRPr="009F78A4">
        <w:rPr>
          <w:rFonts w:cs="Arial"/>
          <w:sz w:val="20"/>
          <w:lang w:val="en-GB"/>
        </w:rPr>
        <w:instrText xml:space="preserve"> ADDIN ZOTERO_ITEM CSL_CITATION {"citationID":"aad8o2j89d","properties":{"formattedCitation":"[3,4]","plainCitation":"[3,4]","noteIndex":0},"citationItems":[{"id":"gWSnkIaZ/XbmvqCnv","uris":["http://zotero.org/users/local/CZyNjcGO/items/IUDZB74G"],"uri":["http://zotero.org/users/local/CZyNjcGO/items/IUDZB74G"],"itemData":{"id":354,"type":"article-journal","abstract":"Many neurogenetic disorders are caused by the mutation of ubiquitously expressed genes. Spinal muscular atrophy is one such disorder and is caused by loss or mutation of the survival motor neuron 1 gene (SMN1), leading to reduced SMN protein levels and a selective dysfunction of motor neurons. SMN, in collaboration with partner proteins, functions in the assembly of small nuclear ribonucleoproteins (snRNPs), which are important for pre-mRNA splicing. It has also been suggested that SMN might function in the assembly of other RNP complexes. Two hypotheses have been proposed to explain the molecular dysfunction that gives rise to SMA and its specificity to a particular group of neurons. The first hypothesis states that the loss of SMN’s well-known function in snRNP assembly causes an alteration in the splicing of a specific gene (or genes). A second hypothesis proposes that SMN is critical for the transport of mRNA in neurons and disruption of this function results in SMA.","container-title":"Nature reviews. Neuroscience","DOI":"10.1038/nrn2670","ISSN":"1471-003X","issue":"8","journalAbbreviation":"Nat Rev Neurosci","note":"PMID: 19584893\nPMCID: PMC2853768","page":"597-609","source":"PubMed Central","title":"Spinal Muscular Atrophy: Why do low levels of SMN make motor neurons sick?","title-short":"Spinal Muscular Atrophy","volume":"10","author":[{"family":"Burghes","given":"Arthur H.M."},{"family":"Beattie","given":"Christine E."}],"issued":{"date-parts":[["2009",8]]}}},{"id":"gWSnkIaZ/ymNeF2Gb","uris":["http://zotero.org/users/local/CZyNjcGO/items/KEUG5U5I"],"uri":["http://zotero.org/users/local/CZyNjcGO/items/KEUG5U5I"],"itemData":{"id":24,"type":"article-journal","container-title":"Cell","DOI":"10.1016/0092-8674(95)90460-3","ISSN":"00928674","issue":"1","journalAbbreviation":"Cell","language":"en","page":"155-165","source":"DOI.org (Crossref)","title":"Identification and characterization of a spinal muscular atrophy-determining gene","volume":"80","author":[{"family":"Lefebvre","given":"Suzie"},{"family":"Bürglen","given":"Lydie"},{"family":"Reboullet","given":"Sophie"},{"family":"Clermont","given":"Olivier"},{"family":"Burlet","given":"Philippe"},{"family":"Viollet","given":"Louis"},{"family":"Benichou","given":"Bernard"},{"family":"Cruaud","given":"Corinne"},{"family":"Millasseau","given":"Philippe"},{"family":"Zeviani","given":"Massimo"},{"family":"Le Paslier","given":"Denis"},{"family":"Frézal","given":"Jean"},{"family":"Cohen","given":"Daniel"},{"family":"Weissenbach","given":"Jean"},{"family":"Munnich","given":"Arnold"},{"family":"Melki","given":"Judith"}],"issued":{"date-parts":[["1995",1]]}}}],"schema":"https://github.com/citation-style-language/schema/raw/master/csl-citation.json"} </w:instrText>
      </w:r>
      <w:r w:rsidRPr="009F78A4">
        <w:rPr>
          <w:rFonts w:cs="Arial"/>
          <w:sz w:val="20"/>
          <w:lang w:val="en-GB"/>
        </w:rPr>
        <w:fldChar w:fldCharType="separate"/>
      </w:r>
      <w:r w:rsidRPr="009F78A4">
        <w:rPr>
          <w:rFonts w:cs="Arial"/>
          <w:sz w:val="20"/>
          <w:lang w:val="en-GB"/>
        </w:rPr>
        <w:t>[3,4]</w:t>
      </w:r>
      <w:r w:rsidRPr="009F78A4">
        <w:rPr>
          <w:rFonts w:cs="Arial"/>
          <w:sz w:val="20"/>
          <w:lang w:val="en-GB"/>
        </w:rPr>
        <w:fldChar w:fldCharType="end"/>
      </w:r>
      <w:r w:rsidRPr="009F78A4">
        <w:rPr>
          <w:rFonts w:cs="Arial"/>
          <w:i/>
          <w:iCs/>
          <w:sz w:val="20"/>
          <w:lang w:val="en-GB"/>
        </w:rPr>
        <w:t>.</w:t>
      </w:r>
      <w:r w:rsidRPr="009F78A4">
        <w:rPr>
          <w:rFonts w:cs="Arial"/>
          <w:sz w:val="20"/>
          <w:lang w:val="en-GB"/>
        </w:rPr>
        <w:t xml:space="preserve"> This gene was identified in 1995 on the </w:t>
      </w:r>
      <w:r w:rsidRPr="009F78A4">
        <w:rPr>
          <w:rFonts w:cs="Arial"/>
          <w:spacing w:val="2"/>
          <w:sz w:val="20"/>
          <w:lang w:val="en-GB"/>
        </w:rPr>
        <w:t xml:space="preserve">telomeric region </w:t>
      </w:r>
      <w:r w:rsidRPr="009F78A4">
        <w:rPr>
          <w:rFonts w:cs="Arial"/>
          <w:sz w:val="20"/>
          <w:lang w:val="en-GB"/>
        </w:rPr>
        <w:t xml:space="preserve">of chromosome 5 </w:t>
      </w:r>
      <w:r w:rsidRPr="009F78A4">
        <w:rPr>
          <w:rFonts w:cs="Arial"/>
          <w:sz w:val="20"/>
          <w:lang w:val="en-GB"/>
        </w:rPr>
        <w:fldChar w:fldCharType="begin"/>
      </w:r>
      <w:r w:rsidRPr="009F78A4">
        <w:rPr>
          <w:rFonts w:cs="Arial"/>
          <w:sz w:val="20"/>
          <w:lang w:val="en-GB"/>
        </w:rPr>
        <w:instrText xml:space="preserve"> ADDIN ZOTERO_ITEM CSL_CITATION {"citationID":"ae91qsrece","properties":{"formattedCitation":"[5]","plainCitation":"[5]","noteIndex":0},"citationItems":[{"id":"gWSnkIaZ/DNH5KuBf","uris":["http://zotero.org/users/local/CZyNjcGO/items/ZNXFICC6"],"uri":["http://zotero.org/users/local/CZyNjcGO/items/ZNXFICC6"],"itemData":{"id":302,"type":"article-journal","abstract":"Spinal muscular atrophy (SMA) is a common neuromuscular disorder with autosomal recessive inheritance, resulting in the degeneration of motor neurons. The incidence of the disease has been estimated at 1 in 6000–10,000 newborns with a carrier frequency of 1 in 40–60. SMA is caused by mutations of the SMN1 gene, located on chromosome 5q13. The gene product, survival motor neuron (SMN) plays critical roles in a variety of cellular activities. SMN2, a homologue of SMN1, is retained in all SMA patients and generates low levels of SMN, but does not compensate for the mutated SMN1. Genetic analysis demonstrates the presence of homozygous deletion of SMN1 in most patients, and allows screening of heterozygous carriers in affected families. Considering high incidence of carrier frequency in SMA, population-wide newborn and carrier screening has been proposed. Although no effective treatment is currently available, some treatment strategies have already been developed based on the molecular pathophysiology of this disease. Current treatment strategies can be classified into three major groups: SMN2-targeting, SMN1-introduction, and non-SMN targeting. Here, we provide a comprehensive and up-to-date review integrating advances in molecular pathophysiology and diagnostic testing with therapeutic developments for this disease including promising candidates from recent clinical trials.","container-title":"Annals of Human Genetics","DOI":"10.1111/ahg.12031","ISSN":"1469-1809","issue":"5","language":"en","note":"_eprint: https://onlinelibrary.wiley.com/doi/pdf/10.1111/ahg.12031","page":"435-463","source":"Wiley Online Library","title":"Spinal Muscular Atrophy: From Gene Discovery to Clinical Trials","title-short":"Spinal Muscular Atrophy","volume":"77","author":[{"family":"Nurputra","given":"Dian K."},{"family":"Lai","given":"Poh San"},{"family":"Harahap","given":"Nur Imma F."},{"family":"Morikawa","given":"Satoru"},{"family":"Yamamoto","given":"Tomoto"},{"family":"Nishimura","given":"Noriyuki"},{"family":"Kubo","given":"Yuji"},{"family":"Takeuchi","given":"Atsuko"},{"family":"Saito","given":"Toshio"},{"family":"Takeshima","given":"Yasuhiro"},{"family":"Tohyama","given":"Yumi"},{"family":"Tay","given":"Stacey KH"},{"family":"Low","given":"Poh Sim"},{"family":"Saito","given":"Kayoko"},{"family":"Nishio","given":"Hisahide"}],"issued":{"date-parts":[["2013"]]}}}],"schema":"https://github.com/citation-style-language/schema/raw/master/csl-citation.json"} </w:instrText>
      </w:r>
      <w:r w:rsidRPr="009F78A4">
        <w:rPr>
          <w:rFonts w:cs="Arial"/>
          <w:sz w:val="20"/>
          <w:lang w:val="en-GB"/>
        </w:rPr>
        <w:fldChar w:fldCharType="separate"/>
      </w:r>
      <w:r w:rsidRPr="009F78A4">
        <w:rPr>
          <w:rFonts w:cs="Arial"/>
          <w:sz w:val="20"/>
          <w:lang w:val="en-GB"/>
        </w:rPr>
        <w:t>[5]</w:t>
      </w:r>
      <w:r w:rsidRPr="009F78A4">
        <w:rPr>
          <w:rFonts w:cs="Arial"/>
          <w:sz w:val="20"/>
          <w:lang w:val="en-GB"/>
        </w:rPr>
        <w:fldChar w:fldCharType="end"/>
      </w:r>
      <w:r w:rsidRPr="009F78A4">
        <w:rPr>
          <w:rFonts w:cs="Arial"/>
          <w:sz w:val="20"/>
          <w:lang w:val="en-GB"/>
        </w:rPr>
        <w:t xml:space="preserve">. </w:t>
      </w:r>
      <w:r w:rsidRPr="009F78A4">
        <w:rPr>
          <w:rFonts w:cs="Arial"/>
          <w:spacing w:val="-3"/>
          <w:sz w:val="20"/>
          <w:lang w:val="en-GB"/>
        </w:rPr>
        <w:t xml:space="preserve">Interestingly, </w:t>
      </w:r>
      <w:r w:rsidRPr="009F78A4">
        <w:rPr>
          <w:rFonts w:cs="Arial"/>
          <w:sz w:val="20"/>
          <w:lang w:val="en-GB"/>
        </w:rPr>
        <w:t xml:space="preserve">this stretch of genome contains a preserved inverted duplication mutation such that there is a near identical gene located closer to the centromere, which is named </w:t>
      </w:r>
      <w:r w:rsidRPr="009F78A4">
        <w:rPr>
          <w:rFonts w:cs="Arial"/>
          <w:i/>
          <w:iCs/>
          <w:sz w:val="20"/>
          <w:lang w:val="en-GB"/>
        </w:rPr>
        <w:t xml:space="preserve">SMN2 </w:t>
      </w:r>
      <w:r w:rsidRPr="009F78A4">
        <w:rPr>
          <w:rFonts w:cs="Arial"/>
          <w:i/>
          <w:iCs/>
          <w:sz w:val="20"/>
          <w:lang w:val="en-GB"/>
        </w:rPr>
        <w:fldChar w:fldCharType="begin"/>
      </w:r>
      <w:r w:rsidRPr="009F78A4">
        <w:rPr>
          <w:rFonts w:cs="Arial"/>
          <w:i/>
          <w:iCs/>
          <w:sz w:val="20"/>
          <w:lang w:val="en-GB"/>
        </w:rPr>
        <w:instrText xml:space="preserve"> ADDIN ZOTERO_ITEM CSL_CITATION {"citationID":"5Iq1OtWX","properties":{"formattedCitation":"[4]","plainCitation":"[4]","noteIndex":0},"citationItems":[{"id":"gWSnkIaZ/ymNeF2Gb","uris":["http://zotero.org/users/local/CZyNjcGO/items/KEUG5U5I"],"uri":["http://zotero.org/users/local/CZyNjcGO/items/KEUG5U5I"],"itemData":{"id":24,"type":"article-journal","container-title":"Cell","DOI":"10.1016/0092-8674(95)90460-3","ISSN":"00928674","issue":"1","journalAbbreviation":"Cell","language":"en","page":"155-165","source":"DOI.org (Crossref)","title":"Identification and characterization of a spinal muscular atrophy-determining gene","volume":"80","author":[{"family":"Lefebvre","given":"Suzie"},{"family":"Bürglen","given":"Lydie"},{"family":"Reboullet","given":"Sophie"},{"family":"Clermont","given":"Olivier"},{"family":"Burlet","given":"Philippe"},{"family":"Viollet","given":"Louis"},{"family":"Benichou","given":"Bernard"},{"family":"Cruaud","given":"Corinne"},{"family":"Millasseau","given":"Philippe"},{"family":"Zeviani","given":"Massimo"},{"family":"Le Paslier","given":"Denis"},{"family":"Frézal","given":"Jean"},{"family":"Cohen","given":"Daniel"},{"family":"Weissenbach","given":"Jean"},{"family":"Munnich","given":"Arnold"},{"family":"Melki","given":"Judith"}],"issued":{"date-parts":[["1995",1]]}}}],"schema":"https://github.com/citation-style-language/schema/raw/master/csl-citation.json"} </w:instrText>
      </w:r>
      <w:r w:rsidRPr="009F78A4">
        <w:rPr>
          <w:rFonts w:cs="Arial"/>
          <w:i/>
          <w:iCs/>
          <w:sz w:val="20"/>
          <w:lang w:val="en-GB"/>
        </w:rPr>
        <w:fldChar w:fldCharType="separate"/>
      </w:r>
      <w:r w:rsidRPr="009F78A4">
        <w:rPr>
          <w:rFonts w:cs="Arial"/>
          <w:sz w:val="20"/>
          <w:lang w:val="en-GB"/>
        </w:rPr>
        <w:t>[4]</w:t>
      </w:r>
      <w:r w:rsidRPr="009F78A4">
        <w:rPr>
          <w:rFonts w:cs="Arial"/>
          <w:i/>
          <w:iCs/>
          <w:sz w:val="20"/>
          <w:lang w:val="en-GB"/>
        </w:rPr>
        <w:fldChar w:fldCharType="end"/>
      </w:r>
      <w:r w:rsidRPr="009F78A4">
        <w:rPr>
          <w:rFonts w:cs="Arial"/>
          <w:i/>
          <w:iCs/>
          <w:noProof/>
          <w:sz w:val="20"/>
          <w:lang w:val="en-GB"/>
        </w:rPr>
        <w:t xml:space="preserve"> </w:t>
      </w:r>
      <w:r w:rsidRPr="009F78A4">
        <w:rPr>
          <w:rFonts w:cs="Arial"/>
          <w:i/>
          <w:iCs/>
          <w:sz w:val="20"/>
          <w:lang w:val="en-GB"/>
        </w:rPr>
        <w:t>.</w:t>
      </w:r>
      <w:r w:rsidRPr="009F78A4">
        <w:rPr>
          <w:rFonts w:cs="Arial"/>
          <w:sz w:val="20"/>
          <w:lang w:val="en-GB"/>
        </w:rPr>
        <w:t xml:space="preserve">This is a unique feature and in some ways represents the existential cause of SMA, as without </w:t>
      </w:r>
      <w:r w:rsidRPr="009F78A4">
        <w:rPr>
          <w:rFonts w:cs="Arial"/>
          <w:i/>
          <w:iCs/>
          <w:sz w:val="20"/>
          <w:lang w:val="en-GB"/>
        </w:rPr>
        <w:t>SMN2</w:t>
      </w:r>
      <w:r w:rsidRPr="009F78A4">
        <w:rPr>
          <w:rFonts w:cs="Arial"/>
          <w:sz w:val="20"/>
          <w:lang w:val="en-GB"/>
        </w:rPr>
        <w:t>, humans would not live to develop the condition</w:t>
      </w:r>
      <w:r w:rsidRPr="009F78A4">
        <w:rPr>
          <w:rFonts w:cs="Arial"/>
          <w:spacing w:val="-6"/>
          <w:sz w:val="20"/>
          <w:lang w:val="en-GB"/>
        </w:rPr>
        <w:t xml:space="preserve">. </w:t>
      </w:r>
      <w:r w:rsidRPr="009F78A4">
        <w:rPr>
          <w:rFonts w:cs="Arial"/>
          <w:sz w:val="20"/>
          <w:lang w:val="en-GB"/>
        </w:rPr>
        <w:t xml:space="preserve">There are only 5 nucleotides that are different between the paralogues, which does not alter coding for amino acids but does affect pre-mRNA splicing </w:t>
      </w:r>
      <w:r w:rsidRPr="009F78A4">
        <w:rPr>
          <w:rFonts w:cs="Arial"/>
          <w:sz w:val="20"/>
          <w:lang w:val="en-GB"/>
        </w:rPr>
        <w:fldChar w:fldCharType="begin"/>
      </w:r>
      <w:r w:rsidRPr="009F78A4">
        <w:rPr>
          <w:rFonts w:cs="Arial"/>
          <w:sz w:val="20"/>
          <w:lang w:val="en-GB"/>
        </w:rPr>
        <w:instrText xml:space="preserve"> ADDIN ZOTERO_ITEM CSL_CITATION {"citationID":"28VlCZh2","properties":{"formattedCitation":"[6]","plainCitation":"[6]","noteIndex":0},"citationItems":[{"id":"gWSnkIaZ/b7NeYpwr","uris":["http://zotero.org/users/local/CZyNjcGO/items/QCCVLVRL"],"uri":["http://zotero.org/users/local/CZyNjcGO/items/QCCVLVRL"],"itemData":{"id":174,"type":"article-journal","abstract":"Spinal muscular atrophy (SMA) is a common autosomal recessive disorder in humans, caused by homozygous absence of the survival motor neuron gene 1 (SMN1). SMN2, a copy gene, influences the severity of SMA and may be used in somatic gene therapy of patients with SMA in the future. We present a new, fast, and highly reliable quantitative test, based on real-time LightCycler PCR that amplifies either SMN1 or SMN2. The SMN1 copies were determined and validated in 329 carriers and controls. The specificity of the test is 100%, whereas the sensitivity is 96.2%. The quantitative analysis of SMN2 copies in 375 patients with type I, type II, or type III SMA showed a significant correlation between SMN2 copy number and type of SMA as well as duration of survival. Thus, 80% of patients with type I SMA carry one or two SMN2 copies, and 82% of patients with type II SMA carry three SMN2 copies, whereas 96% of patients with type III SMA carry three or four SMN2 copies. Among 113 patients with type I SMA, 9 with one SMN2 copy lived &lt;11 mo, 88/94 with two SMN2 copies lived &lt;21 mo, and 8/10 with three SMN2 copies lived 33-66 mo. On the basis of SMN2 copy number, we calculated the posterior probability that a child with homozygous absence of SMN1 will develop type I, type II, or type III SMA.","container-title":"American Journal of Human Genetics","DOI":"10.1086/338627","ISSN":"0002-9297","issue":"2","journalAbbreviation":"Am. J. Hum. Genet.","language":"eng","note":"PMID: 11791208\nPMCID: PMC419987","page":"358-368","source":"PubMed","title":"Quantitative analyses of SMN1 and SMN2 based on real-time lightCycler PCR: fast and highly reliable carrier testing and prediction of severity of spinal muscular atrophy","title-short":"Quantitative analyses of SMN1 and SMN2 based on real-time lightCycler PCR","volume":"70","author":[{"family":"Feldkötter","given":"Markus"},{"family":"Schwarzer","given":"Verena"},{"family":"Wirth","given":"Radu"},{"family":"Wienker","given":"Thomas F."},{"family":"Wirth","given":"Brunhilde"}],"issued":{"date-parts":[["2002",2]]}}}],"schema":"https://github.com/citation-style-language/schema/raw/master/csl-citation.json"} </w:instrText>
      </w:r>
      <w:r w:rsidRPr="009F78A4">
        <w:rPr>
          <w:rFonts w:cs="Arial"/>
          <w:sz w:val="20"/>
          <w:lang w:val="en-GB"/>
        </w:rPr>
        <w:fldChar w:fldCharType="separate"/>
      </w:r>
      <w:r w:rsidRPr="009F78A4">
        <w:rPr>
          <w:rFonts w:cs="Arial"/>
          <w:sz w:val="20"/>
          <w:lang w:val="en-GB"/>
        </w:rPr>
        <w:t>[6]</w:t>
      </w:r>
      <w:r w:rsidRPr="009F78A4">
        <w:rPr>
          <w:rFonts w:cs="Arial"/>
          <w:sz w:val="20"/>
          <w:lang w:val="en-GB"/>
        </w:rPr>
        <w:fldChar w:fldCharType="end"/>
      </w:r>
      <w:r w:rsidRPr="009F78A4">
        <w:rPr>
          <w:rFonts w:cs="Arial"/>
          <w:spacing w:val="-4"/>
          <w:sz w:val="20"/>
          <w:lang w:val="en-GB"/>
        </w:rPr>
        <w:t>.</w:t>
      </w:r>
      <w:r w:rsidRPr="009F78A4">
        <w:rPr>
          <w:rFonts w:cs="Arial"/>
          <w:sz w:val="20"/>
          <w:lang w:val="en-GB"/>
        </w:rPr>
        <w:t xml:space="preserve"> The substitution of a C for a T in the</w:t>
      </w:r>
      <w:r w:rsidRPr="009F78A4">
        <w:rPr>
          <w:rFonts w:cs="Arial"/>
          <w:spacing w:val="28"/>
          <w:sz w:val="20"/>
          <w:lang w:val="en-GB"/>
        </w:rPr>
        <w:t xml:space="preserve"> </w:t>
      </w:r>
      <w:r w:rsidRPr="009F78A4">
        <w:rPr>
          <w:rFonts w:cs="Arial"/>
          <w:sz w:val="20"/>
          <w:lang w:val="en-GB"/>
        </w:rPr>
        <w:t>6+</w:t>
      </w:r>
      <w:r w:rsidRPr="009F78A4">
        <w:rPr>
          <w:rFonts w:cs="Arial"/>
          <w:spacing w:val="29"/>
          <w:sz w:val="20"/>
          <w:lang w:val="en-GB"/>
        </w:rPr>
        <w:t xml:space="preserve"> </w:t>
      </w:r>
      <w:r w:rsidRPr="009F78A4">
        <w:rPr>
          <w:rFonts w:cs="Arial"/>
          <w:sz w:val="20"/>
          <w:lang w:val="en-GB"/>
        </w:rPr>
        <w:t xml:space="preserve">position of exon 7 of the </w:t>
      </w:r>
      <w:r w:rsidRPr="009F78A4">
        <w:rPr>
          <w:rFonts w:cs="Arial"/>
          <w:i/>
          <w:iCs/>
          <w:sz w:val="20"/>
          <w:lang w:val="en-GB"/>
        </w:rPr>
        <w:t>SMN2</w:t>
      </w:r>
      <w:r w:rsidRPr="009F78A4">
        <w:rPr>
          <w:rFonts w:cs="Arial"/>
          <w:sz w:val="20"/>
          <w:lang w:val="en-GB"/>
        </w:rPr>
        <w:t xml:space="preserve"> gene </w:t>
      </w:r>
      <w:r w:rsidRPr="009F78A4">
        <w:rPr>
          <w:rFonts w:cs="Arial"/>
          <w:sz w:val="20"/>
          <w:lang w:val="en-GB"/>
        </w:rPr>
        <w:fldChar w:fldCharType="begin"/>
      </w:r>
      <w:r w:rsidRPr="009F78A4">
        <w:rPr>
          <w:rFonts w:cs="Arial"/>
          <w:sz w:val="20"/>
          <w:lang w:val="en-GB"/>
        </w:rPr>
        <w:instrText xml:space="preserve"> ADDIN ZOTERO_ITEM CSL_CITATION {"citationID":"6idZeiSH","properties":{"formattedCitation":"[7]","plainCitation":"[7]","noteIndex":0},"citationItems":[{"id":"gWSnkIaZ/6n2MCEsi","uris":["http://zotero.org/users/local/CZyNjcGO/items/7MHR52IR"],"uri":["http://zotero.org/users/local/CZyNjcGO/items/7MHR52IR"],"itemData":{"id":177,"type":"article-journal","abstract":"SMN1 and SMN2 (survival motor neuron) encode identical proteins. A critical question is why only the homozygous loss of SMN1, and not SMN2, results in spinal muscular atrophy (SMA). Analysis of transcripts from SMN1/SMN2 hybrid genes and a new SMN1 mutation showed a direct relationship between presence of disease and exon 7 skipping. We have reported previously that the exon-skipped product SMNDelta7 is partially defective for self-association and SMN self-oligomerization correlated with clinical severity. To evaluate systematically which of the five nucleotides that differ between SMN1 and SMN2 effect alternative splicing of exon 7, a series of SMN minigenes was engineered and transfected into cultured cells, and their transcripts were characterized. Of these nucleotide differences, the exon 7 C-to-T transition at codon 280, a translationally silent variance, was necessary and sufficient to dictate exon 7 alternative splicing. Thus, the failure of SMN2 to fully compensate for SMN1 and protect from SMA is due to a nucleotide exchange (C/T) that attenuates activity of an exonic enhancer. These findings demonstrate the molecular genetic basis for the nature and pathogenesis of SMA and illustrate a novel disease mechanism. Because individuals with SMA retain the SMN2 allele, therapy targeted at preventing exon 7 skipping could modify clinical outcome.","container-title":"Proceedings of the National Academy of Sciences of the United States of America","DOI":"10.1073/pnas.96.11.6307","ISSN":"0027-8424","issue":"11","journalAbbreviation":"Proc. Natl. Acad. Sci. U.S.A.","language":"eng","note":"PMID: 10339583\nPMCID: PMC26877","page":"6307-6311","source":"PubMed","title":"A single nucleotide in the SMN gene regulates splicing and is responsible for spinal muscular atrophy","volume":"96","author":[{"family":"Lorson","given":"C. L."},{"family":"Hahnen","given":"E."},{"family":"Androphy","given":"E. J."},{"family":"Wirth","given":"B."}],"issued":{"date-parts":[["1999",5,25]]}}}],"schema":"https://github.com/citation-style-language/schema/raw/master/csl-citation.json"} </w:instrText>
      </w:r>
      <w:r w:rsidRPr="009F78A4">
        <w:rPr>
          <w:rFonts w:cs="Arial"/>
          <w:sz w:val="20"/>
          <w:lang w:val="en-GB"/>
        </w:rPr>
        <w:fldChar w:fldCharType="separate"/>
      </w:r>
      <w:r w:rsidRPr="009F78A4">
        <w:rPr>
          <w:rFonts w:cs="Arial"/>
          <w:sz w:val="20"/>
          <w:lang w:val="en-GB"/>
        </w:rPr>
        <w:t>[7]</w:t>
      </w:r>
      <w:r w:rsidRPr="009F78A4">
        <w:rPr>
          <w:rFonts w:cs="Arial"/>
          <w:sz w:val="20"/>
          <w:lang w:val="en-GB"/>
        </w:rPr>
        <w:fldChar w:fldCharType="end"/>
      </w:r>
      <w:r w:rsidRPr="009F78A4">
        <w:rPr>
          <w:rFonts w:cs="Arial"/>
          <w:spacing w:val="29"/>
          <w:sz w:val="20"/>
          <w:lang w:val="en-GB"/>
        </w:rPr>
        <w:t xml:space="preserve"> </w:t>
      </w:r>
      <w:r w:rsidRPr="009F78A4">
        <w:rPr>
          <w:rFonts w:cs="Arial"/>
          <w:sz w:val="20"/>
          <w:lang w:val="en-GB"/>
        </w:rPr>
        <w:t>primarily</w:t>
      </w:r>
      <w:r w:rsidRPr="009F78A4">
        <w:rPr>
          <w:rFonts w:cs="Arial"/>
          <w:spacing w:val="29"/>
          <w:sz w:val="20"/>
          <w:lang w:val="en-GB"/>
        </w:rPr>
        <w:t xml:space="preserve"> </w:t>
      </w:r>
      <w:r w:rsidRPr="009F78A4">
        <w:rPr>
          <w:rFonts w:cs="Arial"/>
          <w:sz w:val="20"/>
          <w:lang w:val="en-GB"/>
        </w:rPr>
        <w:t>results</w:t>
      </w:r>
      <w:r w:rsidRPr="009F78A4">
        <w:rPr>
          <w:rFonts w:cs="Arial"/>
          <w:spacing w:val="29"/>
          <w:sz w:val="20"/>
          <w:lang w:val="en-GB"/>
        </w:rPr>
        <w:t xml:space="preserve"> </w:t>
      </w:r>
      <w:r w:rsidRPr="009F78A4">
        <w:rPr>
          <w:rFonts w:cs="Arial"/>
          <w:sz w:val="20"/>
          <w:lang w:val="en-GB"/>
        </w:rPr>
        <w:t>in</w:t>
      </w:r>
      <w:r w:rsidRPr="009F78A4">
        <w:rPr>
          <w:rFonts w:cs="Arial"/>
          <w:spacing w:val="28"/>
          <w:sz w:val="20"/>
          <w:lang w:val="en-GB"/>
        </w:rPr>
        <w:t xml:space="preserve"> </w:t>
      </w:r>
      <w:r w:rsidRPr="009F78A4">
        <w:rPr>
          <w:rFonts w:cs="Arial"/>
          <w:sz w:val="20"/>
          <w:lang w:val="en-GB"/>
        </w:rPr>
        <w:t>the</w:t>
      </w:r>
      <w:r w:rsidRPr="009F78A4">
        <w:rPr>
          <w:rFonts w:cs="Arial"/>
          <w:spacing w:val="29"/>
          <w:sz w:val="20"/>
          <w:lang w:val="en-GB"/>
        </w:rPr>
        <w:t xml:space="preserve"> </w:t>
      </w:r>
      <w:r w:rsidRPr="009F78A4">
        <w:rPr>
          <w:rFonts w:cs="Arial"/>
          <w:sz w:val="20"/>
          <w:lang w:val="en-GB"/>
        </w:rPr>
        <w:t>loss</w:t>
      </w:r>
      <w:r w:rsidRPr="009F78A4">
        <w:rPr>
          <w:rFonts w:cs="Arial"/>
          <w:spacing w:val="29"/>
          <w:sz w:val="20"/>
          <w:lang w:val="en-GB"/>
        </w:rPr>
        <w:t xml:space="preserve"> </w:t>
      </w:r>
      <w:r w:rsidRPr="009F78A4">
        <w:rPr>
          <w:rFonts w:cs="Arial"/>
          <w:sz w:val="20"/>
          <w:lang w:val="en-GB"/>
        </w:rPr>
        <w:t>of</w:t>
      </w:r>
      <w:r w:rsidRPr="009F78A4">
        <w:rPr>
          <w:rFonts w:cs="Arial"/>
          <w:spacing w:val="2"/>
          <w:sz w:val="20"/>
          <w:lang w:val="en-GB"/>
        </w:rPr>
        <w:t xml:space="preserve"> a </w:t>
      </w:r>
      <w:r w:rsidRPr="009F78A4">
        <w:rPr>
          <w:rFonts w:cs="Arial"/>
          <w:sz w:val="20"/>
          <w:lang w:val="en-GB"/>
        </w:rPr>
        <w:t xml:space="preserve">splicing enhancer, SF2/ASF </w:t>
      </w:r>
      <w:r w:rsidRPr="009F78A4">
        <w:rPr>
          <w:rFonts w:cs="Arial"/>
          <w:sz w:val="20"/>
          <w:lang w:val="en-GB"/>
        </w:rPr>
        <w:fldChar w:fldCharType="begin"/>
      </w:r>
      <w:r w:rsidRPr="009F78A4">
        <w:rPr>
          <w:rFonts w:cs="Arial"/>
          <w:sz w:val="20"/>
          <w:lang w:val="en-GB"/>
        </w:rPr>
        <w:instrText xml:space="preserve"> ADDIN ZOTERO_ITEM CSL_CITATION {"citationID":"RvEzKFu3","properties":{"formattedCitation":"[8]","plainCitation":"[8]","noteIndex":0},"citationItems":[{"id":"gWSnkIaZ/B3wpOMgw","uris":["http://zotero.org/users/local/CZyNjcGO/items/NVV9K6CY"],"uri":["http://zotero.org/users/local/CZyNjcGO/items/NVV9K6CY"],"itemData":{"id":180,"type":"article-journal","abstract":"Spinal muscular atrophy is a neurodegenerative disorder caused by the deletion or mutation of the survival-of-motor-neuron gene, SMN1. An SMN1 paralog, SMN2, differs by a C--&gt;T transition in exon 7 that causes substantial skipping of this exon, such that SMN2 expresses only low levels of functional protein. A better understanding of SMN splicing mechanisms should facilitate the development of drugs that increase survival motor neuron (SMN) protein levels by improving SMN2 exon 7 inclusion. In addition, exonic mutations that cause defective splicing give rise to many genetic diseases, and the SMN1/2 system is a useful paradigm for understanding exon-identity determinants and alternative-splicing mechanisms. Skipping of SMN2 exon 7 was previously attributed either to the loss of an SF2/ASF-dependent exonic splicing enhancer or to the creation of an hnRNP A/B-dependent exonic splicing silencer, as a result of the C--&gt;T transition. We report the extensive testing of the enhancer-loss and silencer-gain models by mutagenesis, RNA interference, overexpression, RNA splicing, and RNA-protein interaction experiments. Our results support the enhancer-loss model but also demonstrate that hnRNP A/B proteins antagonize SF2/ASF-dependent ESE activity and promote exon 7 skipping by a mechanism that is independent of the C--&gt;T transition and is, therefore, common to both SMN1 and SMN2. Our findings explain the basis of defective SMN2 splicing, illustrate the fine balance between positive and negative determinants of exon identity and alternative splicing, and underscore the importance of antagonistic splicing factors and exonic elements in a disease context.","container-title":"American Journal of Human Genetics","DOI":"10.1086/498853","ISSN":"0002-9297","issue":"1","journalAbbreviation":"Am. J. Hum. Genet.","language":"eng","note":"PMID: 16385450\nPMCID: PMC1380224","page":"63-77","source":"PubMed","title":"Determinants of exon 7 splicing in the spinal muscular atrophy genes, SMN1 and SMN2","volume":"78","author":[{"family":"Cartegni","given":"Luca"},{"family":"Hastings","given":"Michelle L."},{"family":"Calarco","given":"John A."},{"family":"Stanchina","given":"Elisa","non-dropping-particle":"de"},{"family":"Krainer","given":"Adrian R."}],"issued":{"date-parts":[["2006",1]]}}}],"schema":"https://github.com/citation-style-language/schema/raw/master/csl-citation.json"} </w:instrText>
      </w:r>
      <w:r w:rsidRPr="009F78A4">
        <w:rPr>
          <w:rFonts w:cs="Arial"/>
          <w:sz w:val="20"/>
          <w:lang w:val="en-GB"/>
        </w:rPr>
        <w:fldChar w:fldCharType="separate"/>
      </w:r>
      <w:r w:rsidRPr="009F78A4">
        <w:rPr>
          <w:rFonts w:cs="Arial"/>
          <w:sz w:val="20"/>
          <w:lang w:val="en-GB"/>
        </w:rPr>
        <w:t>[8]</w:t>
      </w:r>
      <w:r w:rsidRPr="009F78A4">
        <w:rPr>
          <w:rFonts w:cs="Arial"/>
          <w:sz w:val="20"/>
          <w:lang w:val="en-GB"/>
        </w:rPr>
        <w:fldChar w:fldCharType="end"/>
      </w:r>
      <w:r w:rsidRPr="009F78A4">
        <w:rPr>
          <w:rFonts w:cs="Arial"/>
          <w:sz w:val="20"/>
          <w:lang w:val="en-GB"/>
        </w:rPr>
        <w:t xml:space="preserve">, leading to the skipping of exon 7 in around 90% of transcripts. The truncated protein (SMNΔ7) produced is unstable and less functional compared to the full length version </w:t>
      </w:r>
      <w:r w:rsidRPr="009F78A4">
        <w:rPr>
          <w:rFonts w:cs="Arial"/>
          <w:sz w:val="20"/>
          <w:lang w:val="en-GB"/>
        </w:rPr>
        <w:fldChar w:fldCharType="begin"/>
      </w:r>
      <w:r w:rsidRPr="009F78A4">
        <w:rPr>
          <w:rFonts w:cs="Arial"/>
          <w:sz w:val="20"/>
          <w:lang w:val="en-GB"/>
        </w:rPr>
        <w:instrText xml:space="preserve"> ADDIN ZOTERO_ITEM CSL_CITATION {"citationID":"w1c9vVFK","properties":{"formattedCitation":"[9]","plainCitation":"[9]","noteIndex":0},"citationItems":[{"id":"gWSnkIaZ/QPWL567T","uris":["http://zotero.org/users/local/CZyNjcGO/items/GTEJJSW2"],"uri":["http://zotero.org/users/local/CZyNjcGO/items/GTEJJSW2"],"itemData":{"id":191,"type":"article-journal","abstract":"Spinal muscular atrophy (SMA) is a leading genetic cause of infant mortality. A neurodegenerative disease, it is caused by loss of SMN1, although low, but essential, levels of SMN protein are produced by the nearly identical gene SMN2. While no effective treatment or therapy currently exists, a new wave of therapeutics has rapidly progressed from cell-based and preclinical animal models to the point where clinical trials have initiated for SMA-specific compounds. There are several reasons why SMA has moved relatively rapidly towards novel therapeutics, including: SMA is monogenic; the molecular understanding of SMN gene regulation has been building for nearly 20 years; and all SMA patients retain one or more copies of SMN2 that produces low levels of full-length, fully functional SMN protein. This review primarily focuses upon the biology behind the disease and examines SMN1- and SMN2-targeted therapeutics.","container-title":"Future medicinal chemistry","DOI":"10.4155/fmc.12.131","ISSN":"1756-8919","issue":"16","journalAbbreviation":"Future Med Chem","note":"PMID: 23157239\nPMCID: PMC3589915","page":"2067-2084","source":"PubMed Central","title":"SMN-inducing compounds for the treatment of spinal muscular atrophy","volume":"4","author":[{"family":"Lorson","given":"Monique A"},{"family":"Lorson","given":"Christian L"}],"issued":{"date-parts":[["2012",10]]}}}],"schema":"https://github.com/citation-style-language/schema/raw/master/csl-citation.json"} </w:instrText>
      </w:r>
      <w:r w:rsidRPr="009F78A4">
        <w:rPr>
          <w:rFonts w:cs="Arial"/>
          <w:sz w:val="20"/>
          <w:lang w:val="en-GB"/>
        </w:rPr>
        <w:fldChar w:fldCharType="separate"/>
      </w:r>
      <w:r w:rsidRPr="009F78A4">
        <w:rPr>
          <w:rFonts w:cs="Arial"/>
          <w:sz w:val="20"/>
          <w:lang w:val="en-GB"/>
        </w:rPr>
        <w:t>[9]</w:t>
      </w:r>
      <w:r w:rsidRPr="009F78A4">
        <w:rPr>
          <w:rFonts w:cs="Arial"/>
          <w:sz w:val="20"/>
          <w:lang w:val="en-GB"/>
        </w:rPr>
        <w:fldChar w:fldCharType="end"/>
      </w:r>
      <w:r w:rsidRPr="009F78A4">
        <w:rPr>
          <w:rFonts w:cs="Arial"/>
          <w:sz w:val="20"/>
          <w:lang w:val="en-GB"/>
        </w:rPr>
        <w:t xml:space="preserve">, but is not considered a negative dominant. The remaining 10% of transcripts are structurally and functionally normal. </w:t>
      </w:r>
      <w:r w:rsidRPr="009F78A4">
        <w:rPr>
          <w:rFonts w:cs="Arial"/>
          <w:i/>
          <w:iCs/>
          <w:sz w:val="20"/>
          <w:lang w:val="en-GB"/>
        </w:rPr>
        <w:lastRenderedPageBreak/>
        <w:t>SMN2</w:t>
      </w:r>
      <w:r w:rsidRPr="009F78A4">
        <w:rPr>
          <w:rFonts w:cs="Arial"/>
          <w:sz w:val="20"/>
          <w:lang w:val="en-GB"/>
        </w:rPr>
        <w:t xml:space="preserve"> is extremely important in the context of SMA as gene copy number is a positive modifier of the condition. Indeed, it has been shown that disease severity is inversely proportional to the number of </w:t>
      </w:r>
      <w:r w:rsidRPr="009F78A4">
        <w:rPr>
          <w:rFonts w:cs="Arial"/>
          <w:i/>
          <w:iCs/>
          <w:sz w:val="20"/>
          <w:lang w:val="en-GB"/>
        </w:rPr>
        <w:t>SMN2</w:t>
      </w:r>
      <w:r w:rsidRPr="009F78A4">
        <w:rPr>
          <w:rFonts w:cs="Arial"/>
          <w:sz w:val="20"/>
          <w:lang w:val="en-GB"/>
        </w:rPr>
        <w:t xml:space="preserve"> copies </w:t>
      </w:r>
      <w:r w:rsidRPr="009F78A4">
        <w:rPr>
          <w:rFonts w:cs="Arial"/>
          <w:sz w:val="20"/>
          <w:lang w:val="en-GB"/>
        </w:rPr>
        <w:fldChar w:fldCharType="begin"/>
      </w:r>
      <w:r w:rsidRPr="009F78A4">
        <w:rPr>
          <w:rFonts w:cs="Arial"/>
          <w:sz w:val="20"/>
          <w:lang w:val="en-GB"/>
        </w:rPr>
        <w:instrText xml:space="preserve"> ADDIN ZOTERO_ITEM CSL_CITATION {"citationID":"rn1ln6rx","properties":{"formattedCitation":"[10]","plainCitation":"[10]","noteIndex":0},"citationItems":[{"id":"gWSnkIaZ/x3USloL8","uris":["http://zotero.org/users/local/CZyNjcGO/items/QEAN7Z4N"],"uri":["http://zotero.org/users/local/CZyNjcGO/items/QEAN7Z4N"],"itemData":{"id":186,"type":"article-journal","abstract":"Spinal muscular atrophy is a common autosomal recessive neuromuscular disorder caused by the homozygous loss of the SMN1 gene. The absence of the SMN1 gene has been shown to occur in all types of SMA, childhood and adult forms. In rare cases, asymptomatic family members have also been found with homozygous mutations in the SMN1 gene, suggesting a role for phenotypic modifiers. We describe three unrelated asymptomatic individuals, with family histories of SMA, who were shown to have the homozygous SMN1 deletion. Quantitative studies indicated that the three individuals all had increased SMN2 copy numbers. These cases not only support the role of SMN2 in modifying the phenotype, but our data also demonstrate that expression levels consistent with five copies of the SMN2 genes maybe enough to compensate for the absence of the SMN1 gene. Lastly, in cases similar to the ones described, the measurement of the SMN2 gene copy number may provide valuable prognostic information.","container-title":"American Journal of Medical Genetics. Part A","DOI":"10.1002/ajmg.a.30251","ISSN":"1552-4825","issue":"3","journalAbbreviation":"Am. J. Med. Genet. A","language":"eng","note":"PMID: 15378550\nPMCID: PMC4349519","page":"307-310","source":"PubMed","title":"Homozygous SMN1 deletions in unaffected family members and modification of the phenotype by SMN2","volume":"130A","author":[{"family":"Prior","given":"Thomas W."},{"family":"Swoboda","given":"Kathryn J."},{"family":"Scott","given":"H. Denman"},{"family":"Hejmanowski","given":"Ashley Q."}],"issued":{"date-parts":[["2004",10,15]]}}}],"schema":"https://github.com/citation-style-language/schema/raw/master/csl-citation.json"} </w:instrText>
      </w:r>
      <w:r w:rsidRPr="009F78A4">
        <w:rPr>
          <w:rFonts w:cs="Arial"/>
          <w:sz w:val="20"/>
          <w:lang w:val="en-GB"/>
        </w:rPr>
        <w:fldChar w:fldCharType="separate"/>
      </w:r>
      <w:r w:rsidRPr="009F78A4">
        <w:rPr>
          <w:rFonts w:cs="Arial"/>
          <w:sz w:val="20"/>
          <w:lang w:val="en-GB"/>
        </w:rPr>
        <w:t>[10]</w:t>
      </w:r>
      <w:r w:rsidRPr="009F78A4">
        <w:rPr>
          <w:rFonts w:cs="Arial"/>
          <w:sz w:val="20"/>
          <w:lang w:val="en-GB"/>
        </w:rPr>
        <w:fldChar w:fldCharType="end"/>
      </w:r>
      <w:r w:rsidRPr="009F78A4">
        <w:rPr>
          <w:rFonts w:cs="Arial"/>
          <w:spacing w:val="-4"/>
          <w:sz w:val="20"/>
          <w:lang w:val="en-GB"/>
        </w:rPr>
        <w:t xml:space="preserve">. </w:t>
      </w:r>
      <w:r w:rsidRPr="009F78A4">
        <w:rPr>
          <w:rFonts w:cs="Arial"/>
          <w:sz w:val="20"/>
          <w:lang w:val="en-GB"/>
        </w:rPr>
        <w:t>In essence, this means that the loss of</w:t>
      </w:r>
      <w:r w:rsidRPr="009F78A4">
        <w:rPr>
          <w:rFonts w:cs="Arial"/>
          <w:spacing w:val="55"/>
          <w:sz w:val="20"/>
          <w:lang w:val="en-GB"/>
        </w:rPr>
        <w:t xml:space="preserve"> </w:t>
      </w:r>
      <w:r w:rsidRPr="009F78A4">
        <w:rPr>
          <w:rFonts w:cs="Arial"/>
          <w:i/>
          <w:iCs/>
          <w:sz w:val="20"/>
          <w:lang w:val="en-GB"/>
        </w:rPr>
        <w:t>SMN1</w:t>
      </w:r>
      <w:r w:rsidRPr="009F78A4">
        <w:rPr>
          <w:rFonts w:cs="Arial"/>
          <w:sz w:val="20"/>
          <w:lang w:val="en-GB"/>
        </w:rPr>
        <w:t xml:space="preserve"> is compensated </w:t>
      </w:r>
      <w:r w:rsidRPr="009F78A4">
        <w:rPr>
          <w:rFonts w:cs="Arial"/>
          <w:spacing w:val="-7"/>
          <w:sz w:val="20"/>
          <w:lang w:val="en-GB"/>
        </w:rPr>
        <w:t xml:space="preserve">for, </w:t>
      </w:r>
      <w:r w:rsidRPr="009F78A4">
        <w:rPr>
          <w:rFonts w:cs="Arial"/>
          <w:sz w:val="20"/>
          <w:lang w:val="en-GB"/>
        </w:rPr>
        <w:t xml:space="preserve">to a greater or lesser extent, by the number of </w:t>
      </w:r>
      <w:r w:rsidRPr="009F78A4">
        <w:rPr>
          <w:rFonts w:cs="Arial"/>
          <w:i/>
          <w:iCs/>
          <w:sz w:val="20"/>
          <w:lang w:val="en-GB"/>
        </w:rPr>
        <w:t>SMN2</w:t>
      </w:r>
      <w:r w:rsidRPr="009F78A4">
        <w:rPr>
          <w:rFonts w:cs="Arial"/>
          <w:sz w:val="20"/>
          <w:lang w:val="en-GB"/>
        </w:rPr>
        <w:t xml:space="preserve"> copies a person possesses and thus the amount of SMN that can still be produced. SMA therefore results from the complete loss of </w:t>
      </w:r>
      <w:r w:rsidRPr="009F78A4">
        <w:rPr>
          <w:rFonts w:cs="Arial"/>
          <w:i/>
          <w:iCs/>
          <w:sz w:val="20"/>
          <w:lang w:val="en-GB"/>
        </w:rPr>
        <w:t>SMN1</w:t>
      </w:r>
      <w:r w:rsidRPr="009F78A4">
        <w:rPr>
          <w:rFonts w:cs="Arial"/>
          <w:sz w:val="20"/>
          <w:lang w:val="en-GB"/>
        </w:rPr>
        <w:t xml:space="preserve"> and the concurrent retention of at least one copy of </w:t>
      </w:r>
      <w:r w:rsidRPr="009F78A4">
        <w:rPr>
          <w:rFonts w:cs="Arial"/>
          <w:i/>
          <w:iCs/>
          <w:sz w:val="20"/>
          <w:lang w:val="en-GB"/>
        </w:rPr>
        <w:t>SMN2</w:t>
      </w:r>
      <w:r w:rsidRPr="009F78A4">
        <w:rPr>
          <w:rFonts w:cs="Arial"/>
          <w:sz w:val="20"/>
          <w:lang w:val="en-GB"/>
        </w:rPr>
        <w:t xml:space="preserve"> (Figure 1). </w:t>
      </w:r>
    </w:p>
    <w:p w14:paraId="68B84CC6" w14:textId="04517054" w:rsidR="009F78A4" w:rsidRDefault="009F78A4" w:rsidP="009F78A4">
      <w:pPr>
        <w:pStyle w:val="BodyText"/>
        <w:adjustRightInd w:val="0"/>
        <w:snapToGrid w:val="0"/>
        <w:spacing w:after="0" w:line="228" w:lineRule="auto"/>
        <w:ind w:left="2608" w:firstLine="425"/>
        <w:rPr>
          <w:rFonts w:cs="Arial"/>
          <w:sz w:val="20"/>
          <w:lang w:val="en-GB"/>
        </w:rPr>
      </w:pPr>
      <w:r>
        <w:rPr>
          <w:noProof/>
          <w:lang w:eastAsia="zh-CN"/>
        </w:rPr>
        <w:drawing>
          <wp:inline distT="0" distB="0" distL="0" distR="0" wp14:anchorId="1A5666BB" wp14:editId="7FAFE082">
            <wp:extent cx="4518604" cy="2722585"/>
            <wp:effectExtent l="0" t="0" r="3175" b="0"/>
            <wp:docPr id="3" name="Picture 2"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Graphical user interface, diagram&#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757" t="5210" r="18076" b="36010"/>
                    <a:stretch/>
                  </pic:blipFill>
                  <pic:spPr bwMode="auto">
                    <a:xfrm>
                      <a:off x="0" y="0"/>
                      <a:ext cx="4529546" cy="2729178"/>
                    </a:xfrm>
                    <a:prstGeom prst="rect">
                      <a:avLst/>
                    </a:prstGeom>
                    <a:noFill/>
                    <a:ln>
                      <a:noFill/>
                    </a:ln>
                    <a:extLst>
                      <a:ext uri="{53640926-AAD7-44D8-BBD7-CCE9431645EC}">
                        <a14:shadowObscured xmlns:a14="http://schemas.microsoft.com/office/drawing/2010/main"/>
                      </a:ext>
                    </a:extLst>
                  </pic:spPr>
                </pic:pic>
              </a:graphicData>
            </a:graphic>
          </wp:inline>
        </w:drawing>
      </w:r>
    </w:p>
    <w:p w14:paraId="34854A9D" w14:textId="77777777" w:rsidR="009F78A4" w:rsidRDefault="009F78A4" w:rsidP="009F78A4">
      <w:pPr>
        <w:pStyle w:val="MDPI31text"/>
        <w:ind w:firstLine="0"/>
        <w:rPr>
          <w:lang w:val="en-GB"/>
        </w:rPr>
      </w:pPr>
      <w:r w:rsidRPr="00F63A9B">
        <w:rPr>
          <w:b/>
        </w:rPr>
        <w:t xml:space="preserve">Figure </w:t>
      </w:r>
      <w:r>
        <w:rPr>
          <w:b/>
        </w:rPr>
        <w:t>1</w:t>
      </w:r>
      <w:r w:rsidRPr="00F63A9B">
        <w:rPr>
          <w:b/>
        </w:rPr>
        <w:t xml:space="preserve">. </w:t>
      </w:r>
      <w:r w:rsidRPr="0038722E">
        <w:t xml:space="preserve">Genetics of SMA. The </w:t>
      </w:r>
      <w:r w:rsidRPr="00CD278C">
        <w:rPr>
          <w:i/>
          <w:iCs/>
        </w:rPr>
        <w:t>SMN1</w:t>
      </w:r>
      <w:r w:rsidRPr="0038722E">
        <w:t xml:space="preserve"> gene produces 100% full-length functional protein. The homologous SMN2 gene produces about 10% of full-length functional SMN protein and 90% of a truncated and rapidly degraded SMN</w:t>
      </w:r>
      <w:r>
        <w:sym w:font="Symbol" w:char="F044"/>
      </w:r>
      <w:r w:rsidRPr="0038722E">
        <w:t xml:space="preserve">7 protein, due to a C to T substitution in exon 7. Healthy individuals retain copies of both </w:t>
      </w:r>
      <w:r w:rsidRPr="00CD278C">
        <w:rPr>
          <w:i/>
          <w:iCs/>
        </w:rPr>
        <w:t>SMN1</w:t>
      </w:r>
      <w:r w:rsidRPr="0038722E">
        <w:t xml:space="preserve"> and </w:t>
      </w:r>
      <w:r w:rsidRPr="00CD278C">
        <w:rPr>
          <w:i/>
          <w:iCs/>
        </w:rPr>
        <w:t>SMN2</w:t>
      </w:r>
      <w:r w:rsidRPr="0038722E">
        <w:t xml:space="preserve"> while SMA patients have a loss of </w:t>
      </w:r>
      <w:r w:rsidRPr="00CD278C">
        <w:rPr>
          <w:i/>
          <w:iCs/>
        </w:rPr>
        <w:t>SMN1</w:t>
      </w:r>
      <w:r w:rsidRPr="0038722E">
        <w:t xml:space="preserve"> due to mutations and or deletions</w:t>
      </w:r>
      <w:r w:rsidRPr="00E33455">
        <w:t>.</w:t>
      </w:r>
    </w:p>
    <w:p w14:paraId="434EE948" w14:textId="77777777" w:rsidR="009F78A4" w:rsidRPr="009F78A4" w:rsidRDefault="009F78A4" w:rsidP="009F78A4">
      <w:pPr>
        <w:pStyle w:val="BodyText"/>
        <w:adjustRightInd w:val="0"/>
        <w:snapToGrid w:val="0"/>
        <w:spacing w:after="0" w:line="228" w:lineRule="auto"/>
        <w:ind w:left="2608" w:firstLine="425"/>
        <w:rPr>
          <w:rFonts w:cs="Arial"/>
          <w:sz w:val="20"/>
          <w:lang w:val="en-GB"/>
        </w:rPr>
      </w:pPr>
    </w:p>
    <w:p w14:paraId="24CBF8F9" w14:textId="564B0324" w:rsidR="009F78A4" w:rsidRPr="00F168E5" w:rsidRDefault="009F78A4" w:rsidP="009F78A4">
      <w:pPr>
        <w:pStyle w:val="BodyText"/>
        <w:adjustRightInd w:val="0"/>
        <w:snapToGrid w:val="0"/>
        <w:spacing w:after="0" w:line="228" w:lineRule="auto"/>
        <w:ind w:left="2608" w:firstLine="425"/>
        <w:rPr>
          <w:rFonts w:cs="Arial"/>
          <w:color w:val="auto"/>
          <w:sz w:val="20"/>
          <w:lang w:val="en-GB"/>
        </w:rPr>
      </w:pPr>
      <w:r w:rsidRPr="00F168E5">
        <w:rPr>
          <w:rFonts w:cs="Arial"/>
          <w:color w:val="auto"/>
          <w:sz w:val="20"/>
        </w:rPr>
        <w:t xml:space="preserve">SMA is clinically classified into types based on severity and age of onset, whereby </w:t>
      </w:r>
      <w:r w:rsidRPr="00F168E5">
        <w:rPr>
          <w:rFonts w:cs="Arial"/>
          <w:i/>
          <w:iCs/>
          <w:color w:val="auto"/>
          <w:sz w:val="20"/>
        </w:rPr>
        <w:t>SMN2</w:t>
      </w:r>
      <w:r w:rsidRPr="00F168E5">
        <w:rPr>
          <w:rFonts w:cs="Arial"/>
          <w:color w:val="auto"/>
          <w:sz w:val="20"/>
        </w:rPr>
        <w:t xml:space="preserve"> gene copy number is the major disease modifier, as a greater number of </w:t>
      </w:r>
      <w:r w:rsidRPr="00F168E5">
        <w:rPr>
          <w:rFonts w:cs="Arial"/>
          <w:i/>
          <w:iCs/>
          <w:color w:val="auto"/>
          <w:sz w:val="20"/>
        </w:rPr>
        <w:t>SMN2</w:t>
      </w:r>
      <w:r w:rsidRPr="00F168E5">
        <w:rPr>
          <w:rFonts w:cs="Arial"/>
          <w:color w:val="auto"/>
          <w:sz w:val="20"/>
        </w:rPr>
        <w:t xml:space="preserve"> copies results in a larger amount of functional SMN protein being produced</w:t>
      </w:r>
      <w:r w:rsidRPr="00F168E5">
        <w:rPr>
          <w:color w:val="auto"/>
          <w:sz w:val="20"/>
          <w:lang w:val="en-GB"/>
        </w:rPr>
        <w:t xml:space="preserve"> </w:t>
      </w:r>
      <w:r w:rsidRPr="00F168E5">
        <w:rPr>
          <w:rFonts w:cs="Arial"/>
          <w:color w:val="auto"/>
          <w:sz w:val="20"/>
          <w:lang w:val="en-GB"/>
        </w:rPr>
        <w:fldChar w:fldCharType="begin"/>
      </w:r>
      <w:r w:rsidRPr="00F168E5">
        <w:rPr>
          <w:rFonts w:cs="Arial"/>
          <w:color w:val="auto"/>
          <w:sz w:val="20"/>
          <w:lang w:val="en-GB"/>
        </w:rPr>
        <w:instrText xml:space="preserve"> ADDIN ZOTERO_ITEM CSL_CITATION {"citationID":"ava923nvqi","properties":{"formattedCitation":"[11]","plainCitation":"[11]","noteIndex":0},"citationItems":[{"id":"gWSnkIaZ/zwsUF4aH","uris":["http://zotero.org/users/local/CZyNjcGO/items/SKEHD4WD"],"uri":["http://zotero.org/users/local/CZyNjcGO/items/SKEHD4WD"],"itemData":{"id":183,"type":"article-journal","abstract":"Proximal spinal muscular atrophy (SMA), a leading genetic cause of infant death worldwide, is an early-onset, autosomal recessive neurodegenerative disease characterized by the loss of spinal α-motor neurons. This loss of α-motor neurons is associated with muscle weakness and atrophy. SMA can be classified into five clinical grades based on age of onset and severity of the disease. Regardless of clinical grade, proximal SMA results from the loss or mutation of SMN1 (survival motor neuron 1) on chromosome 5q13. In humans a large tandem chromosomal duplication has lead to a second copy of the SMN gene locus known as SMN2. SMN2 is distinguishable from SMN1 by a single nucleotide difference that disrupts an exonic splice enhancer in exon 7. As a result, most of SMN2 mRNAs lack exon 7 (SMNΔ7) and produce a protein that is both unstable and less than fully functional. Although only 10–20% of the SMN2 gene product is fully functional, increased genomic copies of SMN2 inversely correlates with disease severity among individuals with SMA. Because SMN2 copy number influences disease severity in SMA, there is prognostic value in accurate measurement of SMN2 copy number from patients being evaluated for SMA. This prognostic value is especially important given that SMN2 copy number is now being used as an inclusion criterion for SMA clinical trials. In addition to SMA, copy number variations (CNVs) in the SMN genes can affect the clinical severity of other neurological disorders including amyotrophic lateral sclerosis (ALS) and progressive muscular atrophy (PMA). This review will discuss how SMN1 and SMN2 CNVs are detected and why accurate measurement of SMN1 and SMN2 copy numbers is relevant for SMA and other neurodegenerative diseases.","container-title":"Frontiers in Molecular Biosciences","DOI":"10.3389/fmolb.2016.00007","ISSN":"2296-889X","journalAbbreviation":"Front Mol Biosci","note":"PMID: 27014701\nPMCID: PMC4785180","source":"PubMed Central","title":"Copy Number Variations in the Survival Motor Neuron Genes: Implications for Spinal Muscular Atrophy and Other Neurodegenerative Diseases","title-short":"Copy Number Variations in the Survival Motor Neuron Genes","URL":"https://www.ncbi.nlm.nih.gov/pmc/articles/PMC4785180/","volume":"3","author":[{"family":"Butchbach","given":"Matthew E. R."}],"accessed":{"date-parts":[["2020",6,23]]},"issued":{"date-parts":[["2016",3,10]]}}}],"schema":"https://github.com/citation-style-language/schema/raw/master/csl-citation.json"} </w:instrText>
      </w:r>
      <w:r w:rsidRPr="00F168E5">
        <w:rPr>
          <w:rFonts w:cs="Arial"/>
          <w:color w:val="auto"/>
          <w:sz w:val="20"/>
          <w:lang w:val="en-GB"/>
        </w:rPr>
        <w:fldChar w:fldCharType="separate"/>
      </w:r>
      <w:r w:rsidRPr="00F168E5">
        <w:rPr>
          <w:rFonts w:cs="Arial"/>
          <w:color w:val="auto"/>
          <w:sz w:val="20"/>
          <w:lang w:val="en-GB"/>
        </w:rPr>
        <w:t>[11]</w:t>
      </w:r>
      <w:r w:rsidRPr="00F168E5">
        <w:rPr>
          <w:rFonts w:cs="Arial"/>
          <w:color w:val="auto"/>
          <w:sz w:val="20"/>
          <w:lang w:val="en-GB"/>
        </w:rPr>
        <w:fldChar w:fldCharType="end"/>
      </w:r>
      <w:r w:rsidRPr="00F168E5">
        <w:rPr>
          <w:rFonts w:cs="Arial"/>
          <w:color w:val="auto"/>
          <w:sz w:val="20"/>
          <w:lang w:val="en-GB"/>
        </w:rPr>
        <w:t xml:space="preserve">. Type I, also known as Werdnig-Hoffman disease, is the most severe and common form of the condition, accounting for 50% of cases </w:t>
      </w:r>
      <w:r w:rsidRPr="00F168E5">
        <w:rPr>
          <w:rFonts w:cs="Arial"/>
          <w:color w:val="auto"/>
          <w:sz w:val="20"/>
          <w:lang w:val="en-GB"/>
        </w:rPr>
        <w:fldChar w:fldCharType="begin"/>
      </w:r>
      <w:r w:rsidRPr="00F168E5">
        <w:rPr>
          <w:rFonts w:cs="Arial"/>
          <w:color w:val="auto"/>
          <w:sz w:val="20"/>
          <w:lang w:val="en-GB"/>
        </w:rPr>
        <w:instrText xml:space="preserve"> ADDIN ZOTERO_ITEM CSL_CITATION {"citationID":"ZWRV881S","properties":{"formattedCitation":"[2]","plainCitation":"[2]","noteIndex":0},"citationItems":[{"id":"gWSnkIaZ/dpvhhlvw","uris":["http://zotero.org/users/local/CZyNjcGO/items/PEKJGII3"],"uri":["http://zotero.org/users/local/CZyNjcGO/items/PEKJGII3"],"itemData":{"id":134,"type":"article-journal","abstract":"Spinal muscular atrophy (SMA) is an autosomal recessive neuromuscular disease characterized by degeneration of alpha motor neurons in the spinal cord, resulting in progressive proximal muscle weakness and paralysis. Estimated incidence is 1 in 6,000 to 1 in 10,000 live births and carrier frequency of 1/40-1/60. This disease is characterized by generalized muscle weakness and atrophy predominating in proximal limb muscles, and phenotype is classified into four grades of severity (SMA I, SMAII, SMAIII, SMA IV) based on age of onset and motor function achieved. This disease is caused by homozygous mutations of the survival motor neuron 1 (SMN1) gene, and the diagnostic test demonstrates in most patients the homozygous deletion of the SMN1 gene, generally showing the absence of SMN1 exon 7. The test achieves up to 95% sensitivity and nearly 100% specificity. Differential diagnosis should be considered with other neuromuscular disorders which are not associated with increased CK manifesting as infantile hypotonia or as limb girdle weakness starting later in life. Considering the high carrier frequency, carrier testing is requested by siblings of patients or of parents of SMA children and are aimed at gaining information that may help with reproductive planning. Individuals at risk should be tested first and, in case of testing positive, the partner should be then analyzed. It is recommended that in case of a request on carrier testing on siblings of an affected SMA infant, a detailed neurological examination should be done and consideration given doing the direct test to exclude SMA. Prenatal diagnosis should be offered to couples who have previously had a child affected with SMA (recurrence risk 25%). The role of follow-up coordination has to be managed by an expert in neuromuscular disorders and in SMA who is able to plan a multidisciplinary intervention that includes pulmonary, gastroenterology/nutrition, and orthopedic care. Prognosis depends on the phenotypic severity going from high mortality within the first year for SMA type 1 to no mortality for the chronic and later onset forms.","container-title":"Orphanet Journal of Rare Diseases","DOI":"10.1186/1750-1172-6-71","ISSN":"1750-1172","journalAbbreviation":"Orphanet J Rare Dis","language":"eng","note":"PMID: 22047105\nPMCID: PMC3231874","page":"71","source":"PubMed","title":"Spinal muscular atrophy","volume":"6","author":[{"family":"D'Amico","given":"Adele"},{"family":"Mercuri","given":"Eugenio"},{"family":"Tiziano","given":"Francesco D."},{"family":"Bertini","given":"Enrico"}],"issued":{"date-parts":[["2011",11,2]]}}}],"schema":"https://github.com/citation-style-language/schema/raw/master/csl-citation.json"} </w:instrText>
      </w:r>
      <w:r w:rsidRPr="00F168E5">
        <w:rPr>
          <w:rFonts w:cs="Arial"/>
          <w:color w:val="auto"/>
          <w:sz w:val="20"/>
          <w:lang w:val="en-GB"/>
        </w:rPr>
        <w:fldChar w:fldCharType="separate"/>
      </w:r>
      <w:r w:rsidRPr="00F168E5">
        <w:rPr>
          <w:rFonts w:cs="Arial"/>
          <w:color w:val="auto"/>
          <w:sz w:val="20"/>
          <w:lang w:val="en-GB"/>
        </w:rPr>
        <w:t>[2]</w:t>
      </w:r>
      <w:r w:rsidRPr="00F168E5">
        <w:rPr>
          <w:rFonts w:cs="Arial"/>
          <w:color w:val="auto"/>
          <w:sz w:val="20"/>
          <w:lang w:val="en-GB"/>
        </w:rPr>
        <w:fldChar w:fldCharType="end"/>
      </w:r>
      <w:r w:rsidRPr="00F168E5">
        <w:rPr>
          <w:rFonts w:cs="Arial"/>
          <w:color w:val="auto"/>
          <w:sz w:val="20"/>
          <w:lang w:val="en-GB"/>
        </w:rPr>
        <w:t xml:space="preserve">. Type I presents at &lt;6 months of age and these babies are unable to sit up independently, the disease usually leading to a premature death before they reach their second birthday </w:t>
      </w:r>
      <w:r w:rsidRPr="00F168E5">
        <w:rPr>
          <w:rFonts w:cs="Arial"/>
          <w:color w:val="auto"/>
          <w:sz w:val="20"/>
          <w:lang w:val="en-GB"/>
        </w:rPr>
        <w:fldChar w:fldCharType="begin"/>
      </w:r>
      <w:r w:rsidRPr="00F168E5">
        <w:rPr>
          <w:rFonts w:cs="Arial"/>
          <w:color w:val="auto"/>
          <w:sz w:val="20"/>
          <w:lang w:val="en-GB"/>
        </w:rPr>
        <w:instrText xml:space="preserve"> ADDIN ZOTERO_ITEM CSL_CITATION {"citationID":"Rroi8pTW","properties":{"formattedCitation":"[12]","plainCitation":"[12]","noteIndex":0},"citationItems":[{"id":"gWSnkIaZ/dSvvcCAU","uris":["http://zotero.org/users/local/CZyNjcGO/items/QNP7KUJ2"],"uri":["http://zotero.org/users/local/CZyNjcGO/items/QNP7KUJ2"],"itemData":{"id":197,"type":"article-journal","abstract":"The clinical classification of spinal muscular atrophy, caused by deletion of the survival motor neuron 1 gene (SMN1), is based on age at onset and maximum function achieved. Evidence suggests that maximum function achieved is more closely related to life expectancy than age at onset. Therefore, it is important to wait for a period before assigning a patient to 1 of 5 classes of the disorder. Several diseases result from degeneration of the anterior horn cell but are not caused by SMN1. The classification for these conditions is evolving. This article offers an attempt at organizing one's thinking about this disease group.","container-title":"Journal of Child Neurology","DOI":"10.1177/0883073807305673","ISSN":"0883-0738","issue":"8","journalAbbreviation":"J. Child Neurol.","language":"eng","note":"PMID: 17761648","page":"946-951","source":"PubMed","title":"Spinal muscular atrophy: clinical classification and disease heterogeneity","title-short":"Spinal muscular atrophy","volume":"22","author":[{"family":"Russman","given":"Barry S."}],"issued":{"date-parts":[["2007",8]]}}}],"schema":"https://github.com/citation-style-language/schema/raw/master/csl-citation.json"} </w:instrText>
      </w:r>
      <w:r w:rsidRPr="00F168E5">
        <w:rPr>
          <w:rFonts w:cs="Arial"/>
          <w:color w:val="auto"/>
          <w:sz w:val="20"/>
          <w:lang w:val="en-GB"/>
        </w:rPr>
        <w:fldChar w:fldCharType="separate"/>
      </w:r>
      <w:r w:rsidRPr="00F168E5">
        <w:rPr>
          <w:rFonts w:cs="Arial"/>
          <w:color w:val="auto"/>
          <w:sz w:val="20"/>
          <w:lang w:val="en-GB"/>
        </w:rPr>
        <w:t>[12]</w:t>
      </w:r>
      <w:r w:rsidRPr="00F168E5">
        <w:rPr>
          <w:rFonts w:cs="Arial"/>
          <w:color w:val="auto"/>
          <w:sz w:val="20"/>
          <w:lang w:val="en-GB"/>
        </w:rPr>
        <w:fldChar w:fldCharType="end"/>
      </w:r>
      <w:r w:rsidRPr="00F168E5">
        <w:rPr>
          <w:rFonts w:cs="Arial"/>
          <w:color w:val="auto"/>
          <w:sz w:val="20"/>
          <w:lang w:val="en-GB"/>
        </w:rPr>
        <w:t xml:space="preserve">. </w:t>
      </w:r>
      <w:r w:rsidRPr="00F168E5">
        <w:rPr>
          <w:rFonts w:cs="Arial"/>
          <w:color w:val="auto"/>
          <w:spacing w:val="-5"/>
          <w:sz w:val="20"/>
          <w:lang w:val="en-GB"/>
        </w:rPr>
        <w:t xml:space="preserve">Type </w:t>
      </w:r>
      <w:r w:rsidRPr="00F168E5">
        <w:rPr>
          <w:rFonts w:cs="Arial"/>
          <w:color w:val="auto"/>
          <w:sz w:val="20"/>
          <w:lang w:val="en-GB"/>
        </w:rPr>
        <w:t xml:space="preserve">II is an intermediate form of the disease with an onset between 6 and 18 months and a reduced lifespan </w:t>
      </w:r>
      <w:r w:rsidRPr="00F168E5">
        <w:rPr>
          <w:rFonts w:cs="Arial"/>
          <w:color w:val="auto"/>
          <w:sz w:val="20"/>
          <w:lang w:val="en-GB"/>
        </w:rPr>
        <w:fldChar w:fldCharType="begin"/>
      </w:r>
      <w:r w:rsidRPr="00F168E5">
        <w:rPr>
          <w:rFonts w:cs="Arial"/>
          <w:color w:val="auto"/>
          <w:sz w:val="20"/>
          <w:lang w:val="en-GB"/>
        </w:rPr>
        <w:instrText xml:space="preserve"> ADDIN ZOTERO_ITEM CSL_CITATION {"citationID":"CtjgkA3a","properties":{"formattedCitation":"[13]","plainCitation":"[13]","noteIndex":0},"citationItems":[{"id":"gWSnkIaZ/9Qaa8I3Y","uris":["http://zotero.org/users/local/CZyNjcGO/items/B6YTHERT"],"uri":["http://zotero.org/users/local/CZyNjcGO/items/B6YTHERT"],"itemData":{"id":199,"type":"article-journal","abstract":"Spinal muscular atrophy is an autosomal recessive neurodegenerative disease characterised by degeneration of spinal cord motor neurons, atrophy of skeletal muscles, and generalised weakness. It is caused by homozygous disruption of the survival motor neuron 1 (SMN1) gene by deletion, conversion, or mutation. Although no medical treatment is available, investigations have elucidated possible mechanisms underlying the molecular pathogenesis of the disease. Treatment strategies have been developed to use the unique genomic structure of the SMN1 gene region. Several candidate treatment agents have been identified and are in various stages of development. These and other advances in medical technology have changed the standard of care for patients with spinal muscular atrophy. In this Seminar, we provide a comprehensive review that integrates clinical manifestations, molecular pathogenesis, diagnostic strategy, therapeutic development, and evidence from clinical trials.","container-title":"Lancet (London, England)","DOI":"10.1016/S0140-6736(08)60921-6","ISSN":"1474-547X","issue":"9630","journalAbbreviation":"Lancet","language":"eng","note":"PMID: 18572081","page":"2120-2133","source":"PubMed","title":"Spinal muscular atrophy","volume":"371","author":[{"family":"Lunn","given":"Mitchell R."},{"family":"Wang","given":"Ching H."}],"issued":{"date-parts":[["2008",6,21]]}}}],"schema":"https://github.com/citation-style-language/schema/raw/master/csl-citation.json"} </w:instrText>
      </w:r>
      <w:r w:rsidRPr="00F168E5">
        <w:rPr>
          <w:rFonts w:cs="Arial"/>
          <w:color w:val="auto"/>
          <w:sz w:val="20"/>
          <w:lang w:val="en-GB"/>
        </w:rPr>
        <w:fldChar w:fldCharType="separate"/>
      </w:r>
      <w:r w:rsidRPr="00F168E5">
        <w:rPr>
          <w:rFonts w:cs="Arial"/>
          <w:color w:val="auto"/>
          <w:sz w:val="20"/>
          <w:lang w:val="en-GB"/>
        </w:rPr>
        <w:t>[13]</w:t>
      </w:r>
      <w:r w:rsidRPr="00F168E5">
        <w:rPr>
          <w:rFonts w:cs="Arial"/>
          <w:color w:val="auto"/>
          <w:sz w:val="20"/>
          <w:lang w:val="en-GB"/>
        </w:rPr>
        <w:fldChar w:fldCharType="end"/>
      </w:r>
      <w:r w:rsidRPr="00F168E5">
        <w:rPr>
          <w:rFonts w:cs="Arial"/>
          <w:color w:val="auto"/>
          <w:sz w:val="20"/>
          <w:lang w:val="en-GB"/>
        </w:rPr>
        <w:t xml:space="preserve">. Patients with this form do not gain the ability to walk and </w:t>
      </w:r>
      <w:r w:rsidRPr="00F168E5">
        <w:rPr>
          <w:rFonts w:cs="Arial"/>
          <w:color w:val="auto"/>
          <w:sz w:val="20"/>
        </w:rPr>
        <w:t xml:space="preserve">even though they are usually unable to stand without support, some can stand independently </w:t>
      </w:r>
      <w:r w:rsidRPr="00F168E5">
        <w:rPr>
          <w:rFonts w:cs="Arial"/>
          <w:color w:val="auto"/>
          <w:sz w:val="20"/>
          <w:lang w:val="en-GB"/>
        </w:rPr>
        <w:fldChar w:fldCharType="begin"/>
      </w:r>
      <w:r w:rsidRPr="00F168E5">
        <w:rPr>
          <w:rFonts w:cs="Arial"/>
          <w:color w:val="auto"/>
          <w:sz w:val="20"/>
          <w:lang w:val="en-GB"/>
        </w:rPr>
        <w:instrText xml:space="preserve"> ADDIN ZOTERO_ITEM CSL_CITATION {"citationID":"Cm6UyeJH","properties":{"formattedCitation":"[2]","plainCitation":"[2]","noteIndex":0},"citationItems":[{"id":"gWSnkIaZ/dpvhhlvw","uris":["http://zotero.org/users/local/CZyNjcGO/items/PEKJGII3"],"uri":["http://zotero.org/users/local/CZyNjcGO/items/PEKJGII3"],"itemData":{"id":134,"type":"article-journal","abstract":"Spinal muscular atrophy (SMA) is an autosomal recessive neuromuscular disease characterized by degeneration of alpha motor neurons in the spinal cord, resulting in progressive proximal muscle weakness and paralysis. Estimated incidence is 1 in 6,000 to 1 in 10,000 live births and carrier frequency of 1/40-1/60. This disease is characterized by generalized muscle weakness and atrophy predominating in proximal limb muscles, and phenotype is classified into four grades of severity (SMA I, SMAII, SMAIII, SMA IV) based on age of onset and motor function achieved. This disease is caused by homozygous mutations of the survival motor neuron 1 (SMN1) gene, and the diagnostic test demonstrates in most patients the homozygous deletion of the SMN1 gene, generally showing the absence of SMN1 exon 7. The test achieves up to 95% sensitivity and nearly 100% specificity. Differential diagnosis should be considered with other neuromuscular disorders which are not associated with increased CK manifesting as infantile hypotonia or as limb girdle weakness starting later in life. Considering the high carrier frequency, carrier testing is requested by siblings of patients or of parents of SMA children and are aimed at gaining information that may help with reproductive planning. Individuals at risk should be tested first and, in case of testing positive, the partner should be then analyzed. It is recommended that in case of a request on carrier testing on siblings of an affected SMA infant, a detailed neurological examination should be done and consideration given doing the direct test to exclude SMA. Prenatal diagnosis should be offered to couples who have previously had a child affected with SMA (recurrence risk 25%). The role of follow-up coordination has to be managed by an expert in neuromuscular disorders and in SMA who is able to plan a multidisciplinary intervention that includes pulmonary, gastroenterology/nutrition, and orthopedic care. Prognosis depends on the phenotypic severity going from high mortality within the first year for SMA type 1 to no mortality for the chronic and later onset forms.","container-title":"Orphanet Journal of Rare Diseases","DOI":"10.1186/1750-1172-6-71","ISSN":"1750-1172","journalAbbreviation":"Orphanet J Rare Dis","language":"eng","note":"PMID: 22047105\nPMCID: PMC3231874","page":"71","source":"PubMed","title":"Spinal muscular atrophy","volume":"6","author":[{"family":"D'Amico","given":"Adele"},{"family":"Mercuri","given":"Eugenio"},{"family":"Tiziano","given":"Francesco D."},{"family":"Bertini","given":"Enrico"}],"issued":{"date-parts":[["2011",11,2]]}}}],"schema":"https://github.com/citation-style-language/schema/raw/master/csl-citation.json"} </w:instrText>
      </w:r>
      <w:r w:rsidRPr="00F168E5">
        <w:rPr>
          <w:rFonts w:cs="Arial"/>
          <w:color w:val="auto"/>
          <w:sz w:val="20"/>
          <w:lang w:val="en-GB"/>
        </w:rPr>
        <w:fldChar w:fldCharType="separate"/>
      </w:r>
      <w:r w:rsidRPr="00F168E5">
        <w:rPr>
          <w:rFonts w:cs="Arial"/>
          <w:color w:val="auto"/>
          <w:sz w:val="20"/>
          <w:lang w:val="en-GB"/>
        </w:rPr>
        <w:t>[2]</w:t>
      </w:r>
      <w:r w:rsidRPr="00F168E5">
        <w:rPr>
          <w:rFonts w:cs="Arial"/>
          <w:color w:val="auto"/>
          <w:sz w:val="20"/>
          <w:lang w:val="en-GB"/>
        </w:rPr>
        <w:fldChar w:fldCharType="end"/>
      </w:r>
      <w:r w:rsidRPr="00F168E5">
        <w:rPr>
          <w:rFonts w:cs="Arial"/>
          <w:color w:val="auto"/>
          <w:sz w:val="20"/>
          <w:lang w:val="en-GB"/>
        </w:rPr>
        <w:t xml:space="preserve">. However, these motor aptitudes are not necessarily maintained as although gain of functions are observed, </w:t>
      </w:r>
      <w:r w:rsidRPr="00F168E5">
        <w:rPr>
          <w:rFonts w:cs="Arial"/>
          <w:color w:val="auto"/>
          <w:spacing w:val="-3"/>
          <w:sz w:val="20"/>
          <w:lang w:val="en-GB"/>
        </w:rPr>
        <w:t xml:space="preserve">over </w:t>
      </w:r>
      <w:r w:rsidRPr="00F168E5">
        <w:rPr>
          <w:rFonts w:cs="Arial"/>
          <w:color w:val="auto"/>
          <w:sz w:val="20"/>
          <w:lang w:val="en-GB"/>
        </w:rPr>
        <w:t xml:space="preserve">time, there is a net loss of function for all SMA patients </w:t>
      </w:r>
      <w:r w:rsidRPr="00F168E5">
        <w:rPr>
          <w:rFonts w:cs="Arial"/>
          <w:color w:val="auto"/>
          <w:sz w:val="20"/>
          <w:lang w:val="en-GB"/>
        </w:rPr>
        <w:fldChar w:fldCharType="begin"/>
      </w:r>
      <w:r w:rsidRPr="00F168E5">
        <w:rPr>
          <w:rFonts w:cs="Arial"/>
          <w:color w:val="auto"/>
          <w:sz w:val="20"/>
          <w:lang w:val="en-GB"/>
        </w:rPr>
        <w:instrText xml:space="preserve"> ADDIN ZOTERO_ITEM CSL_CITATION {"citationID":"aAf7i6BZ","properties":{"formattedCitation":"[14]","plainCitation":"[14]","noteIndex":0},"citationItems":[{"id":"gWSnkIaZ/sCYV2y4A","uris":["http://zotero.org/users/local/CZyNjcGO/items/959N4U6Y"],"uri":["http://zotero.org/users/local/CZyNjcGO/items/959N4U6Y"],"itemData":{"id":201,"type":"article-journal","abstract":"Spinal muscular atrophy is an autosomal recessive neurodegenerative disorder that affects the motor neurons responsible for movement of the proximal muscles of the trunk and body. To date, the disease can be classified into 3 main categories based on severity and age of onset. During the October 18th symposium held in Pittsburgh, Pennsylvania, researchers met to (1) describe current diagnostic strategies, (2) discuss recent thoughts on pathogenesis, (3) review current therapies and clinical trials, and (4) define future research directions. In her opening remarks, Dr Story Landis, director of the National Institute of Neurological Disorders and Stroke, emphasized the degree to which the Neurobiology of Disease in Children conference series has broadened awareness of the many rare diseases affecting children, not only through the advancement of research but also by educating practitioners about diagnostic strategies. Dr Landis also discussed the role this conference may play in fostering research that seeks to develop a single mechanism of therapy for spinal muscular atrophy. She also discussed the current funding situation at the National Institutes of Health and addressed the crucial function of volunteer research organizations that sponsor research in further improving management of this condition. This article summarizes the presentations and includes the verbatim edited transcript of question-and-answer sessions.","container-title":"Journal of Child Neurology","DOI":"10.1177/0883073807305662","ISSN":"0883-0738","issue":"8","journalAbbreviation":"J. Child Neurol.","language":"eng","note":"PMID: 17761647","page":"926-945","source":"PubMed","title":"Spinal muscular atrophy: classification, diagnosis, management, pathogenesis, and future research directions","title-short":"Spinal muscular atrophy","volume":"22","author":[{"family":"Kostova","given":"Felina V."},{"family":"Williams","given":"Virginia C."},{"family":"Heemskerk","given":"Jill"},{"family":"Iannaccone","given":"Susan"},{"family":"Didonato","given":"Christine"},{"family":"Swoboda","given":"Kathryn"},{"family":"Maria","given":"Bernard L."}],"issued":{"date-parts":[["2007",8]]}}}],"schema":"https://github.com/citation-style-language/schema/raw/master/csl-citation.json"} </w:instrText>
      </w:r>
      <w:r w:rsidRPr="00F168E5">
        <w:rPr>
          <w:rFonts w:cs="Arial"/>
          <w:color w:val="auto"/>
          <w:sz w:val="20"/>
          <w:lang w:val="en-GB"/>
        </w:rPr>
        <w:fldChar w:fldCharType="separate"/>
      </w:r>
      <w:r w:rsidRPr="00F168E5">
        <w:rPr>
          <w:rFonts w:cs="Arial"/>
          <w:color w:val="auto"/>
          <w:sz w:val="20"/>
          <w:lang w:val="en-GB"/>
        </w:rPr>
        <w:t>[14]</w:t>
      </w:r>
      <w:r w:rsidRPr="00F168E5">
        <w:rPr>
          <w:rFonts w:cs="Arial"/>
          <w:color w:val="auto"/>
          <w:sz w:val="20"/>
          <w:lang w:val="en-GB"/>
        </w:rPr>
        <w:fldChar w:fldCharType="end"/>
      </w:r>
      <w:r w:rsidRPr="00F168E5">
        <w:rPr>
          <w:rFonts w:cs="Arial"/>
          <w:color w:val="auto"/>
          <w:sz w:val="20"/>
          <w:lang w:val="en-GB"/>
        </w:rPr>
        <w:t xml:space="preserve">. Type III SMA occurs from 18 months onwards </w:t>
      </w:r>
      <w:r w:rsidRPr="00F168E5">
        <w:rPr>
          <w:rFonts w:cs="Arial"/>
          <w:color w:val="auto"/>
          <w:sz w:val="20"/>
          <w:lang w:val="en-GB"/>
        </w:rPr>
        <w:fldChar w:fldCharType="begin"/>
      </w:r>
      <w:r w:rsidRPr="00F168E5">
        <w:rPr>
          <w:rFonts w:cs="Arial"/>
          <w:color w:val="auto"/>
          <w:sz w:val="20"/>
          <w:lang w:val="en-GB"/>
        </w:rPr>
        <w:instrText xml:space="preserve"> ADDIN ZOTERO_ITEM CSL_CITATION {"citationID":"a2hgph3g67r","properties":{"formattedCitation":"[15]","plainCitation":"[15]","noteIndex":0},"citationItems":[{"id":"gWSnkIaZ/pSgU6f5L","uris":["http://zotero.org/users/local/CZyNjcGO/items/7DTCQEGR"],"uri":["http://zotero.org/users/local/CZyNjcGO/items/7DTCQEGR"],"itemData":{"id":307,"type":"article-journal","abstract":"Background\nThe clinical features of SMA, which range along a spectrum of severity, are relatively well described. In contrast, the literature on how individuals with SMA and their families experience this condition is limited. To address this gap, we undertook a qualitative study with individuals affected by SMA Types I, II and III, parents of those affected, and clinicians.\n\nMethods\nWe completed 16 focus group sessions and 37 interviews in the US with 96 participants including: 21 with individuals with SMA; 64 parents of individuals affected by SMA; and 11 clinicians who specialize in the care of SMA patients.\n\nResults\nThe Diagnostic Journey: Families reported substantial diagnostic delays owing to: 1) lack of awareness and knowledge about SMA; 2) the difficulty of distinguishing normal from abnormal development; and 3) the challenge of differential diagnosis. Lack of sensitivity in how clinicians communicated this potentially devastating diagnosis compounded parents’ negative impressions., Newborn Screening: Parents generally held positive views about adding SMA to newborn screening panels. For example, it would: 1) enable earlier access to care; 2) shorten the diagnostic journey; and 3) give families more time to prepare to care for a disabled child. Some noted negative outcomes such as prematurely affecting a parent’s relationship with a child before symptoms are evident., The Psychosocial Impact of Living with SMA: Ten thematic areas characterized the impact: 1) confronting premature death; 2) making difficult treatment choices; 3) fearing the loss of functional ability; 4) coming to terms with lost expectations; 5) loss of sleep and stress; 6) stigma; 7) limitations on social activities; 8) independence; 9) uncertainty and helplessness; and 10) family finances.\n\nConclusions\nThe results of this study suggest high levels of burden experienced by individuals with SMA and their families. The difficulties of living with SMA begin with the long and often arduous process of finding a diagnosis for their child. Newborn screening for SMA is seen as an important step toward shortening this journey. The psychosocial effects of coping with SMA are substantial and wide ranging both for the individual living with this condition and family members of affected individuals.","container-title":"BMC Neurology","DOI":"10.1186/s12883-015-0473-3","ISSN":"1471-2377","journalAbbreviation":"BMC Neurol","note":"PMID: 26499462\nPMCID: PMC4619513","source":"PubMed Central","title":"Understanding the experiences and needs of individuals with Spinal Muscular Atrophy and their parents: a qualitative study","title-short":"Understanding the experiences and needs of individuals with Spinal Muscular Atrophy and their parents","URL":"https://www.ncbi.nlm.nih.gov/pmc/articles/PMC4619513/","volume":"15","author":[{"family":"Qian","given":"Ying"},{"family":"McGraw","given":"Sarah"},{"family":"Henne","given":"Jeff"},{"family":"Jarecki","given":"Jill"},{"family":"Hobby","given":"Kenneth"},{"family":"Yeh","given":"Wei-Shi"}],"accessed":{"date-parts":[["2020",7,6]]},"issued":{"date-parts":[["2015",10,24]]}}}],"schema":"https://github.com/citation-style-language/schema/raw/master/csl-citation.json"} </w:instrText>
      </w:r>
      <w:r w:rsidRPr="00F168E5">
        <w:rPr>
          <w:rFonts w:cs="Arial"/>
          <w:color w:val="auto"/>
          <w:sz w:val="20"/>
          <w:lang w:val="en-GB"/>
        </w:rPr>
        <w:fldChar w:fldCharType="separate"/>
      </w:r>
      <w:r w:rsidRPr="00F168E5">
        <w:rPr>
          <w:rFonts w:cs="Arial"/>
          <w:color w:val="auto"/>
          <w:sz w:val="20"/>
          <w:lang w:val="en-GB"/>
        </w:rPr>
        <w:t>[15]</w:t>
      </w:r>
      <w:r w:rsidRPr="00F168E5">
        <w:rPr>
          <w:rFonts w:cs="Arial"/>
          <w:color w:val="auto"/>
          <w:sz w:val="20"/>
          <w:lang w:val="en-GB"/>
        </w:rPr>
        <w:fldChar w:fldCharType="end"/>
      </w:r>
      <w:r w:rsidRPr="00F168E5">
        <w:rPr>
          <w:rFonts w:cs="Arial"/>
          <w:color w:val="auto"/>
          <w:sz w:val="20"/>
          <w:lang w:val="en-GB"/>
        </w:rPr>
        <w:t xml:space="preserve">. Type III children will at some point be able to walk and </w:t>
      </w:r>
      <w:r w:rsidRPr="00F168E5">
        <w:rPr>
          <w:rFonts w:cs="Arial"/>
          <w:color w:val="auto"/>
          <w:spacing w:val="-3"/>
          <w:sz w:val="20"/>
          <w:lang w:val="en-GB"/>
        </w:rPr>
        <w:t xml:space="preserve">have </w:t>
      </w:r>
      <w:r w:rsidRPr="00F168E5">
        <w:rPr>
          <w:rFonts w:cs="Arial"/>
          <w:color w:val="auto"/>
          <w:sz w:val="20"/>
          <w:lang w:val="en-GB"/>
        </w:rPr>
        <w:t xml:space="preserve">a normal life </w:t>
      </w:r>
      <w:r w:rsidRPr="00F168E5">
        <w:rPr>
          <w:rFonts w:cs="Arial"/>
          <w:color w:val="auto"/>
          <w:spacing w:val="-4"/>
          <w:sz w:val="20"/>
          <w:lang w:val="en-GB"/>
        </w:rPr>
        <w:t xml:space="preserve">expectancy, </w:t>
      </w:r>
      <w:r w:rsidRPr="00F168E5">
        <w:rPr>
          <w:rFonts w:cs="Arial"/>
          <w:color w:val="auto"/>
          <w:sz w:val="20"/>
          <w:lang w:val="en-GB"/>
        </w:rPr>
        <w:t xml:space="preserve">though with varying degrees of </w:t>
      </w:r>
      <w:r w:rsidRPr="00F168E5">
        <w:rPr>
          <w:rFonts w:cs="Arial"/>
          <w:color w:val="auto"/>
          <w:spacing w:val="-4"/>
          <w:sz w:val="20"/>
          <w:lang w:val="en-GB"/>
        </w:rPr>
        <w:t xml:space="preserve">disability </w:t>
      </w:r>
      <w:r w:rsidRPr="00F168E5">
        <w:rPr>
          <w:rFonts w:cs="Arial"/>
          <w:color w:val="auto"/>
          <w:spacing w:val="-4"/>
          <w:sz w:val="20"/>
          <w:lang w:val="en-GB"/>
        </w:rPr>
        <w:fldChar w:fldCharType="begin"/>
      </w:r>
      <w:r w:rsidRPr="00F168E5">
        <w:rPr>
          <w:rFonts w:cs="Arial"/>
          <w:color w:val="auto"/>
          <w:spacing w:val="-4"/>
          <w:sz w:val="20"/>
          <w:lang w:val="en-GB"/>
        </w:rPr>
        <w:instrText xml:space="preserve"> ADDIN ZOTERO_ITEM CSL_CITATION {"citationID":"ame6bjpd1j","properties":{"formattedCitation":"[16]","plainCitation":"[16]","noteIndex":0},"citationItems":[{"id":"gWSnkIaZ/UL9bs8z0","uris":["http://zotero.org/users/local/CZyNjcGO/items/VVQJGPY5"],"uri":["http://zotero.org/users/local/CZyNjcGO/items/VVQJGPY5"],"itemData":{"id":312,"type":"article-journal","abstract":"Spinal muscular atrophy (SMA), a potentially devastating disease marked by progressive weakness and muscle atrophy resulting from the dysfunction and loss of motor neurons of the spinal cord, has emerged in recent years as an attractive target for therapeutic intervention. Caused by a homozygous mutation to the Survival of Motor Neurons 1 (SMN1) gene on chromosome 5q, the severity of the clinical phenotype in SMA is modulated by the function of a related protein, Survival of Motor Neurons 2 (SMN2). SMN2 predominantly produces an unstable SMN transcript lacking exon 7; only about 10% of the transcription product produces a full-length, functional SMN protein. Several therapeutic strategies have targeted this gene with the goal of producing increased full-length SMN transcript, thereby modifying the underlying mechanism. Drugs that have increased SMN2 function, in vitro, are now explored for potential therapeutic benefit in this disease. Alternative approaches, including neuroprotective, muscle anabolic, gene and cell replacement strategies, also hold promise. The recent advances in preclinical research and the development of a wider range of animal models for SMA continue to provide cautious optimism that effective treatments for SMA will eventually emerge.","container-title":"Therapeutic Advances in Neurological Disorders","DOI":"10.1177/1756285610369026","ISSN":"1756-2856","issue":"3","journalAbbreviation":"Ther Adv Neurol Disord","note":"PMID: 21179609\nPMCID: PMC3002649","page":"173-185","source":"PubMed Central","title":"Therapeutic developments in spinal muscular atrophy","volume":"3","author":[{"family":"Sproule","given":"Douglas M."},{"family":"Kaufmann","given":"Petra"}],"issued":{"date-parts":[["2010",5]]}}}],"schema":"https://github.com/citation-style-language/schema/raw/master/csl-citation.json"} </w:instrText>
      </w:r>
      <w:r w:rsidRPr="00F168E5">
        <w:rPr>
          <w:rFonts w:cs="Arial"/>
          <w:color w:val="auto"/>
          <w:spacing w:val="-4"/>
          <w:sz w:val="20"/>
          <w:lang w:val="en-GB"/>
        </w:rPr>
        <w:fldChar w:fldCharType="separate"/>
      </w:r>
      <w:r w:rsidRPr="00F168E5">
        <w:rPr>
          <w:rFonts w:cs="Arial"/>
          <w:color w:val="auto"/>
          <w:sz w:val="20"/>
          <w:lang w:val="en-GB"/>
        </w:rPr>
        <w:t>[16]</w:t>
      </w:r>
      <w:r w:rsidRPr="00F168E5">
        <w:rPr>
          <w:rFonts w:cs="Arial"/>
          <w:color w:val="auto"/>
          <w:spacing w:val="-4"/>
          <w:sz w:val="20"/>
          <w:lang w:val="en-GB"/>
        </w:rPr>
        <w:fldChar w:fldCharType="end"/>
      </w:r>
      <w:r w:rsidRPr="00F168E5">
        <w:rPr>
          <w:rFonts w:cs="Arial"/>
          <w:color w:val="auto"/>
          <w:spacing w:val="-4"/>
          <w:sz w:val="20"/>
          <w:lang w:val="en-GB"/>
        </w:rPr>
        <w:t xml:space="preserve">. </w:t>
      </w:r>
      <w:r w:rsidRPr="00F168E5">
        <w:rPr>
          <w:rFonts w:cs="Arial"/>
          <w:color w:val="auto"/>
          <w:sz w:val="20"/>
          <w:lang w:val="en-GB"/>
        </w:rPr>
        <w:t xml:space="preserve">Type IV SMA is an adult onset classification of the disease, whereby patients begin to exhibit muscle weakness between their 30s and 40s, retain the ability to walk and have a typical lifespan </w:t>
      </w:r>
      <w:r w:rsidRPr="00F168E5">
        <w:rPr>
          <w:rFonts w:cs="Arial"/>
          <w:color w:val="auto"/>
          <w:sz w:val="20"/>
          <w:highlight w:val="yellow"/>
          <w:lang w:val="en-GB"/>
        </w:rPr>
        <w:fldChar w:fldCharType="begin"/>
      </w:r>
      <w:r w:rsidRPr="00F168E5">
        <w:rPr>
          <w:rFonts w:cs="Arial"/>
          <w:color w:val="auto"/>
          <w:sz w:val="20"/>
          <w:highlight w:val="yellow"/>
          <w:lang w:val="en-GB"/>
        </w:rPr>
        <w:instrText xml:space="preserve"> ADDIN ZOTERO_ITEM CSL_CITATION {"citationID":"a2pvpos5ge3","properties":{"formattedCitation":"[2,17]","plainCitation":"[2,17]","noteIndex":0},"citationItems":[{"id":"gWSnkIaZ/dpvhhlvw","uris":["http://zotero.org/users/local/CZyNjcGO/items/PEKJGII3"],"uri":["http://zotero.org/users/local/CZyNjcGO/items/PEKJGII3"],"itemData":{"id":134,"type":"article-journal","abstract":"Spinal muscular atrophy (SMA) is an autosomal recessive neuromuscular disease characterized by degeneration of alpha motor neurons in the spinal cord, resulting in progressive proximal muscle weakness and paralysis. Estimated incidence is 1 in 6,000 to 1 in 10,000 live births and carrier frequency of 1/40-1/60. This disease is characterized by generalized muscle weakness and atrophy predominating in proximal limb muscles, and phenotype is classified into four grades of severity (SMA I, SMAII, SMAIII, SMA IV) based on age of onset and motor function achieved. This disease is caused by homozygous mutations of the survival motor neuron 1 (SMN1) gene, and the diagnostic test demonstrates in most patients the homozygous deletion of the SMN1 gene, generally showing the absence of SMN1 exon 7. The test achieves up to 95% sensitivity and nearly 100% specificity. Differential diagnosis should be considered with other neuromuscular disorders which are not associated with increased CK manifesting as infantile hypotonia or as limb girdle weakness starting later in life. Considering the high carrier frequency, carrier testing is requested by siblings of patients or of parents of SMA children and are aimed at gaining information that may help with reproductive planning. Individuals at risk should be tested first and, in case of testing positive, the partner should be then analyzed. It is recommended that in case of a request on carrier testing on siblings of an affected SMA infant, a detailed neurological examination should be done and consideration given doing the direct test to exclude SMA. Prenatal diagnosis should be offered to couples who have previously had a child affected with SMA (recurrence risk 25%). The role of follow-up coordination has to be managed by an expert in neuromuscular disorders and in SMA who is able to plan a multidisciplinary intervention that includes pulmonary, gastroenterology/nutrition, and orthopedic care. Prognosis depends on the phenotypic severity going from high mortality within the first year for SMA type 1 to no mortality for the chronic and later onset forms.","container-title":"Orphanet Journal of Rare Diseases","DOI":"10.1186/1750-1172-6-71","ISSN":"1750-1172","journalAbbreviation":"Orphanet J Rare Dis","language":"eng","note":"PMID: 22047105\nPMCID: PMC3231874","page":"71","source":"PubMed","title":"Spinal muscular atrophy","volume":"6","author":[{"family":"D'Amico","given":"Adele"},{"family":"Mercuri","given":"Eugenio"},{"family":"Tiziano","given":"Francesco D."},{"family":"Bertini","given":"Enrico"}],"issued":{"date-parts":[["2011",11,2]]}}},{"id":"gWSnkIaZ/28aPoXWf","uris":["http://zotero.org/users/local/CZyNjcGO/items/ZAA9PE9F"],"uri":["http://zotero.org/users/local/CZyNjcGO/items/ZAA9PE9F"],"itemData":{"id":150,"type":"article-journal","abstract":"Spinal muscular atrophy (SMA) describes a group of disorders associated with spinal motor neuron loss. In this review we provide an update regarding the most common form of SMA, proximal or 5q SMA, and discuss the contemporary approach to diagnosis and treatment. Electromyography and muscle biopsy features of denervation were once the basis for diagnosis, but molecular testing for homozygous deletion or mutation of the SMN1 gene allows efficient and specific diagnosis. In combination with loss of SMN1, patients retain variable numbers of copies of a second similar gene, SMN2, which produce reduced levels of the survival motor neuron (SMN) protein that are insufficient for normal motor neuron function. Despite the fact that the understanding of how ubiquitous reduction of SMN protein leads to motor neuron loss remains incomplete, several promising therapeutics are now being tested in early phase clinical trials.","container-title":"Muscle &amp; nerve","DOI":"10.1002/mus.24497","ISSN":"0148-639X","issue":"2","journalAbbreviation":"Muscle Nerve","note":"PMID: 25346245\nPMCID: PMC4293319","page":"157-167","source":"PubMed Central","title":"Spinal Muscular Atrophy: Diagnosis and Management in a New Therapeutic Era","title-short":"Spinal Muscular Atrophy","volume":"51","author":[{"family":"Arnold","given":"W. David"},{"family":"Kassar","given":"Darine"},{"family":"Kissel","given":"John T."}],"issued":{"date-parts":[["2015",2]]}}}],"schema":"https://github.com/citation-style-language/schema/raw/master/csl-citation.json"} </w:instrText>
      </w:r>
      <w:r w:rsidRPr="00F168E5">
        <w:rPr>
          <w:rFonts w:cs="Arial"/>
          <w:color w:val="auto"/>
          <w:sz w:val="20"/>
          <w:highlight w:val="yellow"/>
          <w:lang w:val="en-GB"/>
        </w:rPr>
        <w:fldChar w:fldCharType="separate"/>
      </w:r>
      <w:r w:rsidRPr="00F168E5">
        <w:rPr>
          <w:rFonts w:cs="Arial"/>
          <w:color w:val="auto"/>
          <w:sz w:val="20"/>
          <w:lang w:val="en-GB"/>
        </w:rPr>
        <w:t>[2,17]</w:t>
      </w:r>
      <w:r w:rsidRPr="00F168E5">
        <w:rPr>
          <w:rFonts w:cs="Arial"/>
          <w:color w:val="auto"/>
          <w:sz w:val="20"/>
          <w:highlight w:val="yellow"/>
          <w:lang w:val="en-GB"/>
        </w:rPr>
        <w:fldChar w:fldCharType="end"/>
      </w:r>
      <w:r w:rsidRPr="00F168E5">
        <w:rPr>
          <w:rFonts w:cs="Arial"/>
          <w:i/>
          <w:iCs/>
          <w:color w:val="auto"/>
          <w:sz w:val="20"/>
          <w:lang w:val="en-GB"/>
        </w:rPr>
        <w:t xml:space="preserve">. </w:t>
      </w:r>
      <w:r w:rsidRPr="00F168E5">
        <w:rPr>
          <w:rFonts w:cs="Arial"/>
          <w:color w:val="auto"/>
          <w:sz w:val="20"/>
          <w:lang w:val="en-GB"/>
        </w:rPr>
        <w:t xml:space="preserve">Type IV is the rarest form of SMA and accounts for &lt;5% of cases </w:t>
      </w:r>
      <w:r w:rsidRPr="00F168E5">
        <w:rPr>
          <w:rFonts w:cs="Arial"/>
          <w:color w:val="auto"/>
          <w:sz w:val="20"/>
          <w:lang w:val="en-GB"/>
        </w:rPr>
        <w:fldChar w:fldCharType="begin"/>
      </w:r>
      <w:r w:rsidRPr="00F168E5">
        <w:rPr>
          <w:rFonts w:cs="Arial"/>
          <w:color w:val="auto"/>
          <w:sz w:val="20"/>
          <w:lang w:val="en-GB"/>
        </w:rPr>
        <w:instrText xml:space="preserve"> ADDIN ZOTERO_ITEM CSL_CITATION {"citationID":"ctcFCaAC","properties":{"formattedCitation":"[18]","plainCitation":"[18]","noteIndex":0},"citationItems":[{"id":"gWSnkIaZ/EtLYq56t","uris":["http://zotero.org/users/local/CZyNjcGO/items/HXSWBDKJ"],"uri":["http://zotero.org/users/local/CZyNjcGO/items/HXSWBDKJ"],"itemData":{"id":120,"type":"article-journal","abstract":"Spinal muscular atrophy is an autosomal-recessive disorder characterized by degeneration of motor neurons in the spinal cord and caused by mutations in the survival motor neuron 1 gene, SMN1. The severity of SMA is variable. The SMN2 gene produces a fraction of the SMN messenger RNA (mRNA) transcript produced by the SMN1 gene. There is an inverse correlation between SMN2 gene copy number and clinical severity. Clinical management focuses on multidisciplinary care. Preclinical models of SMA have led to an explosion of SMA clinical trials that hold great promise of effective therapy in the future.","container-title":"Neurologic Clinics","DOI":"10.1016/j.ncl.2015.07.004","ISSN":"1557-9875","issue":"4","journalAbbreviation":"Neurol Clin","language":"eng","note":"PMID: 26515624\nPMCID: PMC4628728","page":"831-846","source":"PubMed","title":"Spinal Muscular Atrophy","volume":"33","author":[{"family":"Kolb","given":"Stephen J."},{"family":"Kissel","given":"John T."}],"issued":{"date-parts":[["2015",11]]}}}],"schema":"https://github.com/citation-style-language/schema/raw/master/csl-citation.json"} </w:instrText>
      </w:r>
      <w:r w:rsidRPr="00F168E5">
        <w:rPr>
          <w:rFonts w:cs="Arial"/>
          <w:color w:val="auto"/>
          <w:sz w:val="20"/>
          <w:lang w:val="en-GB"/>
        </w:rPr>
        <w:fldChar w:fldCharType="separate"/>
      </w:r>
      <w:r w:rsidRPr="00F168E5">
        <w:rPr>
          <w:rFonts w:cs="Arial"/>
          <w:color w:val="auto"/>
          <w:sz w:val="20"/>
          <w:lang w:val="en-GB"/>
        </w:rPr>
        <w:t>[18]</w:t>
      </w:r>
      <w:r w:rsidRPr="00F168E5">
        <w:rPr>
          <w:rFonts w:cs="Arial"/>
          <w:color w:val="auto"/>
          <w:sz w:val="20"/>
          <w:lang w:val="en-GB"/>
        </w:rPr>
        <w:fldChar w:fldCharType="end"/>
      </w:r>
      <w:r w:rsidRPr="00F168E5">
        <w:rPr>
          <w:rFonts w:cs="Arial"/>
          <w:color w:val="auto"/>
          <w:sz w:val="20"/>
          <w:lang w:val="en-GB"/>
        </w:rPr>
        <w:t xml:space="preserve">. In general, Type I patients have 1-3 </w:t>
      </w:r>
      <w:r w:rsidRPr="00F168E5">
        <w:rPr>
          <w:rFonts w:cs="Arial"/>
          <w:i/>
          <w:iCs/>
          <w:color w:val="auto"/>
          <w:sz w:val="20"/>
          <w:lang w:val="en-GB"/>
        </w:rPr>
        <w:t>SMN2</w:t>
      </w:r>
      <w:r w:rsidRPr="00F168E5">
        <w:rPr>
          <w:rFonts w:cs="Arial"/>
          <w:color w:val="auto"/>
          <w:sz w:val="20"/>
          <w:lang w:val="en-GB"/>
        </w:rPr>
        <w:t xml:space="preserve"> copies, Type II patients 2-4 copies, Type III patients 2-5 copies and Type IV patients 4-6 copies </w:t>
      </w:r>
      <w:r w:rsidRPr="00F168E5">
        <w:rPr>
          <w:rFonts w:cs="Arial"/>
          <w:color w:val="auto"/>
          <w:sz w:val="20"/>
          <w:lang w:val="en-GB"/>
        </w:rPr>
        <w:fldChar w:fldCharType="begin"/>
      </w:r>
      <w:r w:rsidRPr="00F168E5">
        <w:rPr>
          <w:rFonts w:cs="Arial"/>
          <w:color w:val="auto"/>
          <w:sz w:val="20"/>
          <w:lang w:val="en-GB"/>
        </w:rPr>
        <w:instrText xml:space="preserve"> ADDIN ZOTERO_ITEM CSL_CITATION {"citationID":"a17q6gc2mrl","properties":{"formattedCitation":"[19]","plainCitation":"[19]","noteIndex":0},"citationItems":[{"id":2300,"uris":["http://zotero.org/users/3289070/items/QK5NA45H"],"uri":["http://zotero.org/users/3289070/items/QK5NA45H"],"itemData":{"id":2300,"type":"article-journal","abstract":"The path from gene discovery to therapy in spinal muscular atrophy (SMA) has been a highly challenging endeavor, but also led to one of the most successful stories in neurogenetics. In SMA, a neuromuscular disorder with an often fatal outcome until recently, with those affected never able to sit, stand, or walk, children now achieve these motoric abilities and almost age-based development when treated presymptomatically. This review summarizes the challenges along this 30-year journey. It is also meant to inspire early-career scientists not to give up when things become difficult but to try to uncover the biological underpinnings and transform the challenge into the next big discovery. Without doubt, the improvements seen with the three therapeutic strategies in SMA are impressive; many open questions remain and are discussed in this review.","container-title":"Trends in Neurosciences","DOI":"10.1016/j.tins.2020.11.009","ISSN":"0166-2236","journalAbbreviation":"Trends in Neurosciences","language":"en","source":"ScienceDirect","title":"Spinal Muscular Atrophy: In the Challenge Lies a Solution","title-short":"Spinal Muscular Atrophy","URL":"http://www.sciencedirect.com/science/article/pii/S0166223620302745","author":[{"family":"Wirth","given":"Brunhilde"}],"accessed":{"date-parts":[["2021",1,10]]},"issued":{"date-parts":[["2021",1,7]]}}}],"schema":"https://github.com/citation-style-language/schema/raw/master/csl-citation.json"} </w:instrText>
      </w:r>
      <w:r w:rsidRPr="00F168E5">
        <w:rPr>
          <w:rFonts w:cs="Arial"/>
          <w:color w:val="auto"/>
          <w:sz w:val="20"/>
          <w:lang w:val="en-GB"/>
        </w:rPr>
        <w:fldChar w:fldCharType="separate"/>
      </w:r>
      <w:r w:rsidRPr="00F168E5">
        <w:rPr>
          <w:rFonts w:cs="Arial"/>
          <w:color w:val="auto"/>
          <w:sz w:val="20"/>
        </w:rPr>
        <w:t>[19]</w:t>
      </w:r>
      <w:r w:rsidRPr="00F168E5">
        <w:rPr>
          <w:rFonts w:cs="Arial"/>
          <w:color w:val="auto"/>
          <w:sz w:val="20"/>
          <w:lang w:val="en-GB"/>
        </w:rPr>
        <w:fldChar w:fldCharType="end"/>
      </w:r>
      <w:r w:rsidRPr="00F168E5">
        <w:rPr>
          <w:rFonts w:cs="Arial"/>
          <w:color w:val="auto"/>
          <w:sz w:val="20"/>
          <w:lang w:val="en-GB"/>
        </w:rPr>
        <w:t xml:space="preserve">. The overlap of copy number between clinically distinct phenotypes does however suggest the presence of additional non-SMN modifiers </w:t>
      </w:r>
      <w:r w:rsidRPr="00F168E5">
        <w:rPr>
          <w:rFonts w:cs="Arial"/>
          <w:color w:val="auto"/>
          <w:sz w:val="20"/>
          <w:lang w:val="en-GB"/>
        </w:rPr>
        <w:fldChar w:fldCharType="begin"/>
      </w:r>
      <w:r w:rsidRPr="00F168E5">
        <w:rPr>
          <w:rFonts w:cs="Arial"/>
          <w:color w:val="auto"/>
          <w:sz w:val="20"/>
          <w:lang w:val="en-GB"/>
        </w:rPr>
        <w:instrText xml:space="preserve"> ADDIN ZOTERO_ITEM CSL_CITATION {"citationID":"v3siUBq5","properties":{"formattedCitation":"[19]","plainCitation":"[19]","noteIndex":0},"citationItems":[{"id":2300,"uris":["http://zotero.org/users/3289070/items/QK5NA45H"],"uri":["http://zotero.org/users/3289070/items/QK5NA45H"],"itemData":{"id":2300,"type":"article-journal","abstract":"The path from gene discovery to therapy in spinal muscular atrophy (SMA) has been a highly challenging endeavor, but also led to one of the most successful stories in neurogenetics. In SMA, a neuromuscular disorder with an often fatal outcome until recently, with those affected never able to sit, stand, or walk, children now achieve these motoric abilities and almost age-based development when treated presymptomatically. This review summarizes the challenges along this 30-year journey. It is also meant to inspire early-career scientists not to give up when things become difficult but to try to uncover the biological underpinnings and transform the challenge into the next big discovery. Without doubt, the improvements seen with the three therapeutic strategies in SMA are impressive; many open questions remain and are discussed in this review.","container-title":"Trends in Neurosciences","DOI":"10.1016/j.tins.2020.11.009","ISSN":"0166-2236","journalAbbreviation":"Trends in Neurosciences","language":"en","source":"ScienceDirect","title":"Spinal Muscular Atrophy: In the Challenge Lies a Solution","title-short":"Spinal Muscular Atrophy","URL":"http://www.sciencedirect.com/science/article/pii/S0166223620302745","author":[{"family":"Wirth","given":"Brunhilde"}],"accessed":{"date-parts":[["2021",1,10]]},"issued":{"date-parts":[["2021",1,7]]}}}],"schema":"https://github.com/citation-style-language/schema/raw/master/csl-citation.json"} </w:instrText>
      </w:r>
      <w:r w:rsidRPr="00F168E5">
        <w:rPr>
          <w:rFonts w:cs="Arial"/>
          <w:color w:val="auto"/>
          <w:sz w:val="20"/>
          <w:lang w:val="en-GB"/>
        </w:rPr>
        <w:fldChar w:fldCharType="separate"/>
      </w:r>
      <w:r w:rsidRPr="00F168E5">
        <w:rPr>
          <w:rFonts w:cs="Arial"/>
          <w:color w:val="auto"/>
          <w:sz w:val="20"/>
        </w:rPr>
        <w:t>[19]</w:t>
      </w:r>
      <w:r w:rsidRPr="00F168E5">
        <w:rPr>
          <w:rFonts w:cs="Arial"/>
          <w:color w:val="auto"/>
          <w:sz w:val="20"/>
          <w:lang w:val="en-GB"/>
        </w:rPr>
        <w:fldChar w:fldCharType="end"/>
      </w:r>
      <w:r w:rsidRPr="00F168E5">
        <w:rPr>
          <w:rFonts w:cs="Arial"/>
          <w:color w:val="auto"/>
          <w:sz w:val="20"/>
          <w:lang w:val="en-GB"/>
        </w:rPr>
        <w:t xml:space="preserve">.  </w:t>
      </w:r>
    </w:p>
    <w:p w14:paraId="6BB7E9BC" w14:textId="0FD655F3" w:rsidR="009F78A4" w:rsidRPr="009F78A4" w:rsidRDefault="009F78A4" w:rsidP="009F78A4">
      <w:pPr>
        <w:adjustRightInd w:val="0"/>
        <w:snapToGrid w:val="0"/>
        <w:spacing w:line="228" w:lineRule="auto"/>
        <w:ind w:left="2608" w:firstLine="425"/>
        <w:rPr>
          <w:rFonts w:cs="Arial"/>
          <w:color w:val="2E74B5" w:themeColor="accent1" w:themeShade="BF"/>
        </w:rPr>
      </w:pPr>
      <w:r w:rsidRPr="009F78A4">
        <w:rPr>
          <w:rFonts w:cs="Arial"/>
          <w:lang w:val="en-GB"/>
        </w:rPr>
        <w:t xml:space="preserve">SMN is ubiquitously expressed </w:t>
      </w:r>
      <w:r w:rsidRPr="009F78A4">
        <w:rPr>
          <w:rFonts w:cs="Arial"/>
          <w:lang w:val="en-GB"/>
        </w:rPr>
        <w:fldChar w:fldCharType="begin"/>
      </w:r>
      <w:r w:rsidRPr="009F78A4">
        <w:rPr>
          <w:rFonts w:cs="Arial"/>
          <w:lang w:val="en-GB"/>
        </w:rPr>
        <w:instrText xml:space="preserve"> ADDIN ZOTERO_ITEM CSL_CITATION {"citationID":"hQtl4gPc","properties":{"formattedCitation":"[20]","plainCitation":"[20]","noteIndex":0},"citationItems":[{"id":"gWSnkIaZ/bMSI1y9X","uris":["http://zotero.org/users/local/CZyNjcGO/items/KQX7BWLD"],"uri":["http://zotero.org/users/local/CZyNjcGO/items/KQX7BWLD"],"itemData":{"id":206,"type":"article-journal","abstract":"Proximal spinal muscular atrophy (SMA) is a common motor neuron disease in humans and in its most severe form causes death by the age of 2 years. It is caused by defects in the telomeric survival motor neuron gene ( SMN1 ), but patients retain at least one copy of a highly homologous gene, centromeric SMN ( SMN2 ). Mice possess only one survival motor neuron gene ( Smn ) whose loss is embryonic lethal. Therefore, to obtain a mouse model of SMA we created transgenic mice that express human SMN2 and mated these onto the null Smn (-/-)background. We show that Smn (-/-); SMN2 mice carrying one or two copies of the transgene have normal numbers of motor neurons at birth, but vastly reduced numbers by postnatal day 5, and subsequently die. This closely resembles a severe type I SMA phenotype in humans and is the first report of an animal model of the disease. Eight copies of the transgene rescues this phenotype in the mice indicating that phenotypic severity can be modulated by SMN2 copy number. These results show that SMA is caused by insufficient SMN production by the SMN2 gene and that increased expression of the SMN2 gene may provide a strategy for treating SMA patients.","container-title":"Human Molecular Genetics","DOI":"10.1093/hmg/9.3.333","ISSN":"0964-6906","issue":"3","journalAbbreviation":"Hum. Mol. Genet.","language":"eng","note":"PMID: 10655541","page":"333-339","source":"PubMed","title":"The human centromeric survival motor neuron gene (SMN2) rescues embryonic lethality in Smn(-/-) mice and results in a mouse with spinal muscular atrophy","volume":"9","author":[{"family":"Monani","given":"U. R."},{"family":"Sendtner","given":"M."},{"family":"Coovert","given":"D. D."},{"family":"Parsons","given":"D. W."},{"family":"Andreassi","given":"C."},{"family":"Le","given":"T. T."},{"family":"Jablonka","given":"S."},{"family":"Schrank","given":"B."},{"family":"Rossoll","given":"W."},{"family":"Rossol","given":"W."},{"family":"Prior","given":"T. W."},{"family":"Morris","given":"G. E."},{"family":"Burghes","given":"A. H."}],"issued":{"date-parts":[["2000",2,12]]}}}],"schema":"https://github.com/citation-style-language/schema/raw/master/csl-citation.json"} </w:instrText>
      </w:r>
      <w:r w:rsidRPr="009F78A4">
        <w:rPr>
          <w:rFonts w:cs="Arial"/>
          <w:lang w:val="en-GB"/>
        </w:rPr>
        <w:fldChar w:fldCharType="separate"/>
      </w:r>
      <w:r w:rsidRPr="009F78A4">
        <w:rPr>
          <w:rFonts w:cs="Arial"/>
          <w:lang w:val="en-GB"/>
        </w:rPr>
        <w:t>[20]</w:t>
      </w:r>
      <w:r w:rsidRPr="009F78A4">
        <w:rPr>
          <w:rFonts w:cs="Arial"/>
          <w:lang w:val="en-GB"/>
        </w:rPr>
        <w:fldChar w:fldCharType="end"/>
      </w:r>
      <w:r w:rsidRPr="009F78A4">
        <w:rPr>
          <w:rFonts w:cs="Arial"/>
          <w:lang w:val="en-GB"/>
        </w:rPr>
        <w:t xml:space="preserve"> and the cellular machinery it is </w:t>
      </w:r>
      <w:r w:rsidRPr="009F78A4">
        <w:rPr>
          <w:rFonts w:cs="Arial"/>
          <w:spacing w:val="-3"/>
          <w:lang w:val="en-GB"/>
        </w:rPr>
        <w:t xml:space="preserve">involved </w:t>
      </w:r>
      <w:r w:rsidRPr="009F78A4">
        <w:rPr>
          <w:rFonts w:cs="Arial"/>
          <w:lang w:val="en-GB"/>
        </w:rPr>
        <w:t xml:space="preserve">with is crucial to the working of all cell types </w:t>
      </w:r>
      <w:r w:rsidRPr="009F78A4">
        <w:rPr>
          <w:rFonts w:cs="Arial"/>
          <w:lang w:val="en-GB"/>
        </w:rPr>
        <w:fldChar w:fldCharType="begin"/>
      </w:r>
      <w:r w:rsidRPr="009F78A4">
        <w:rPr>
          <w:rFonts w:cs="Arial"/>
          <w:lang w:val="en-GB"/>
        </w:rPr>
        <w:instrText xml:space="preserve"> ADDIN ZOTERO_ITEM CSL_CITATION {"citationID":"JLFkLFL1","properties":{"formattedCitation":"[21]","plainCitation":"[21]","noteIndex":0},"citationItems":[{"id":"gWSnkIaZ/QatB9n0T","uris":["http://zotero.org/users/local/CZyNjcGO/items/76KTRPKG"],"uri":["http://zotero.org/users/local/CZyNjcGO/items/76KTRPKG"],"itemData":{"id":209,"type":"article-journal","abstract":"The primary transcripts, pre-mRNAs, of almost all protein-coding genes in higher eukaryotes contain multiple non-coding intervening sequences, introns, which must be precisely removed to yield translatable mRNAs. The process of intron excision, splicing, takes place in a massive ribonucleoprotein complex known as the spliceosome. Extensive studies, both genetic and biochemical, in a variety of systems have revealed that essential components of the spliceosome include five small RNAs-U1, U2, U4, U5 and U6, each of which functions as a RNA, protein complex called an snRNP (small nuclear ribonucleoprotein). In addition to snRNPs, splicing requires many non-snRNP protein factors, the exact nature and number of which has been unclear. Technical advances, including new affinity purification methods and improved mass spectrometry techniques, coupled with the completion of many genome sequences, have now permitted a number of proteomic analyses of purified spliceosomes. These studies, recently reviewed by Jurica and Moore,1 reveal that the spliceosome is composed of as many as 300 distinct proteins and five RNAs, making it among the most complex macromolecular machines known.","container-title":"BioEssays: News and Reviews in Molecular, Cellular and Developmental Biology","DOI":"10.1002/bies.10394","ISSN":"0265-9247","issue":"12","journalAbbreviation":"Bioessays","language":"eng","note":"PMID: 14635248","page":"1147-1149","source":"PubMed","title":"The spliceosome: the most complex macromolecular machine in the cell?","title-short":"The spliceosome","volume":"25","author":[{"family":"Nilsen","given":"Timothy W."}],"issued":{"date-parts":[["2003",12]]}}}],"schema":"https://github.com/citation-style-language/schema/raw/master/csl-citation.json"} </w:instrText>
      </w:r>
      <w:r w:rsidRPr="009F78A4">
        <w:rPr>
          <w:rFonts w:cs="Arial"/>
          <w:lang w:val="en-GB"/>
        </w:rPr>
        <w:fldChar w:fldCharType="separate"/>
      </w:r>
      <w:r w:rsidRPr="009F78A4">
        <w:rPr>
          <w:rFonts w:cs="Arial"/>
          <w:lang w:val="en-GB"/>
        </w:rPr>
        <w:t>[21]</w:t>
      </w:r>
      <w:r w:rsidRPr="009F78A4">
        <w:rPr>
          <w:rFonts w:cs="Arial"/>
          <w:lang w:val="en-GB"/>
        </w:rPr>
        <w:fldChar w:fldCharType="end"/>
      </w:r>
      <w:r w:rsidRPr="009F78A4">
        <w:rPr>
          <w:rFonts w:cs="Arial"/>
          <w:lang w:val="en-GB"/>
        </w:rPr>
        <w:t xml:space="preserve">. </w:t>
      </w:r>
      <w:r w:rsidRPr="009F78A4">
        <w:rPr>
          <w:rFonts w:cs="Arial"/>
          <w:spacing w:val="-4"/>
          <w:lang w:val="en-GB"/>
        </w:rPr>
        <w:t xml:space="preserve">Previously, </w:t>
      </w:r>
      <w:r w:rsidRPr="009F78A4">
        <w:rPr>
          <w:rFonts w:cs="Arial"/>
          <w:lang w:val="en-GB"/>
        </w:rPr>
        <w:t xml:space="preserve">the rhetoric behind SMA focused on </w:t>
      </w:r>
      <w:r w:rsidRPr="009F78A4">
        <w:rPr>
          <w:rFonts w:cs="Arial"/>
          <w:spacing w:val="-4"/>
          <w:lang w:val="en-GB"/>
        </w:rPr>
        <w:t xml:space="preserve">why </w:t>
      </w:r>
      <w:r w:rsidRPr="009F78A4">
        <w:rPr>
          <w:rFonts w:cs="Arial"/>
          <w:lang w:val="en-GB"/>
        </w:rPr>
        <w:t xml:space="preserve">only motor neurons are affected </w:t>
      </w:r>
      <w:r w:rsidRPr="009F78A4">
        <w:rPr>
          <w:rFonts w:cs="Arial"/>
          <w:spacing w:val="-4"/>
          <w:lang w:val="en-GB"/>
        </w:rPr>
        <w:t xml:space="preserve">by </w:t>
      </w:r>
      <w:r w:rsidRPr="009F78A4">
        <w:rPr>
          <w:rFonts w:cs="Arial"/>
          <w:lang w:val="en-GB"/>
        </w:rPr>
        <w:t xml:space="preserve">the loss of a protein that is present in every cell. Over the past few decades, the picture of SMA has been changing, with expanding </w:t>
      </w:r>
      <w:r w:rsidRPr="009F78A4">
        <w:rPr>
          <w:rFonts w:cs="Arial"/>
          <w:lang w:val="en-GB"/>
        </w:rPr>
        <w:lastRenderedPageBreak/>
        <w:t xml:space="preserve">recognition of non-neurological pathologies that can be attributed to SMN deficiency </w:t>
      </w:r>
      <w:r w:rsidRPr="009F78A4">
        <w:rPr>
          <w:rFonts w:cs="Arial"/>
          <w:lang w:val="en-GB"/>
        </w:rPr>
        <w:fldChar w:fldCharType="begin"/>
      </w:r>
      <w:r w:rsidRPr="009F78A4">
        <w:rPr>
          <w:rFonts w:cs="Arial"/>
          <w:lang w:val="en-GB"/>
        </w:rPr>
        <w:instrText xml:space="preserve"> ADDIN ZOTERO_ITEM CSL_CITATION {"citationID":"fbxOL61Q","properties":{"formattedCitation":"[22]","plainCitation":"[22]","noteIndex":0},"citationItems":[{"id":"gWSnkIaZ/xDnYfpC9","uris":["http://zotero.org/users/local/CZyNjcGO/items/T9BVX6WT"],"uri":["http://zotero.org/users/local/CZyNjcGO/items/T9BVX6WT"],"itemData":{"id":211,"type":"article-journal","abstract":"Spinal muscular atrophy (SMA) is an autosomal recessive disorder that is the leading genetic cause of infantile death. SMA is characterized by loss of motor neurons in the ventral horn of the spinal cord, leading to weakness and muscle atrophy. SMA occurs as a result of homozygous deletion or mutations in Survival Motor Neuron-1 (SMN1). Loss of SMN1 leads to a dramatic reduction in SMN protein, which is essential for motor neuron survival. SMA disease severity ranges from extremely severe to a relatively mild adult onset form of proximal muscle atrophy. Severe SMA patients typically die mostly within months or a few years as a consequence of respiratory insufficiency and bulbar paralysis. SMA is widely known as a motor neuron disease; however, there are numerous clinical reports indicating the involvement of additional peripheral organs contributing to the complete picture of the disease in severe cases. In this review, we have compiled clinical and experimental reports that demonstrate the association between the loss of SMN and peripheral organ deficiency and malfunction. Whether defective peripheral organs are a consequence of neuronal damage/muscle atrophy or a direct result of SMN loss will be discussed.","container-title":"Journal of Anatomy","DOI":"10.1111/joa.12083","ISSN":"1469-7580","issue":"1","journalAbbreviation":"J. Anat.","language":"eng","note":"PMID: 23876144\nPMCID: PMC3867883","page":"15-28","source":"PubMed","title":"Spinal muscular atrophy: a motor neuron disorder or a multi-organ disease?","title-short":"Spinal muscular atrophy","volume":"224","author":[{"family":"Shababi","given":"Monir"},{"family":"Lorson","given":"Christian L."},{"family":"Rudnik-Schöneborn","given":"Sabine S."}],"issued":{"date-parts":[["2014",1]]}}}],"schema":"https://github.com/citation-style-language/schema/raw/master/csl-citation.json"} </w:instrText>
      </w:r>
      <w:r w:rsidRPr="009F78A4">
        <w:rPr>
          <w:rFonts w:cs="Arial"/>
          <w:lang w:val="en-GB"/>
        </w:rPr>
        <w:fldChar w:fldCharType="separate"/>
      </w:r>
      <w:r w:rsidRPr="009F78A4">
        <w:rPr>
          <w:rFonts w:cs="Arial"/>
          <w:lang w:val="en-GB"/>
        </w:rPr>
        <w:t>[22]</w:t>
      </w:r>
      <w:r w:rsidRPr="009F78A4">
        <w:rPr>
          <w:rFonts w:cs="Arial"/>
          <w:lang w:val="en-GB"/>
        </w:rPr>
        <w:fldChar w:fldCharType="end"/>
      </w:r>
      <w:r w:rsidRPr="009F78A4">
        <w:rPr>
          <w:rFonts w:cs="Arial"/>
          <w:lang w:val="en-GB"/>
        </w:rPr>
        <w:t>.</w:t>
      </w:r>
      <w:bookmarkStart w:id="0" w:name="_Toc40676004"/>
      <w:r w:rsidRPr="009F78A4">
        <w:rPr>
          <w:rFonts w:cs="Arial"/>
          <w:lang w:val="en-GB"/>
        </w:rPr>
        <w:t xml:space="preserve"> Of these, fatty acid oxidation metabolism defects have frequently been reported in both earlier case reports and more recent studies in SMA animal models and patients. </w:t>
      </w:r>
      <w:r w:rsidRPr="009F78A4">
        <w:rPr>
          <w:rFonts w:cs="Arial"/>
          <w:color w:val="000000" w:themeColor="text1"/>
          <w:lang w:val="en-GB"/>
        </w:rPr>
        <w:t xml:space="preserve">Fatty acids have many important functions in the body as they are a principal source of energy </w:t>
      </w:r>
      <w:r w:rsidRPr="009F78A4">
        <w:rPr>
          <w:rFonts w:cs="Arial"/>
          <w:color w:val="000000" w:themeColor="text1"/>
          <w:lang w:val="en-GB"/>
        </w:rPr>
        <w:fldChar w:fldCharType="begin"/>
      </w:r>
      <w:r w:rsidRPr="009F78A4">
        <w:rPr>
          <w:rFonts w:cs="Arial"/>
          <w:color w:val="000000" w:themeColor="text1"/>
          <w:lang w:val="en-GB"/>
        </w:rPr>
        <w:instrText xml:space="preserve"> ADDIN ZOTERO_ITEM CSL_CITATION {"citationID":"adjebv2e2e","properties":{"formattedCitation":"[23]","plainCitation":"[23]","noteIndex":0},"citationItems":[{"id":"gWSnkIaZ/l1J2PRv0","uris":["http://zotero.org/users/local/CZyNjcGO/items/QBKFRB7V"],"uri":["http://zotero.org/users/local/CZyNjcGO/items/QBKFRB7V"],"itemData":{"id":320,"type":"article-journal","abstract":"Fatty acids are important components of the human body, having biological, structural and functional roles. Besides their role as source of energy, they act as main constituents of cellular membranes. In this case, as part of the membrane phospholipids, they assure the fluidity, flexibility, permeability of the membrane and also assure the passive transport through the membrane and are interconnected with other proteins in intra and intercellular way. Among these fatty acids, omega-3 and omega-6 polyunsaturated fatty acids (PUFAs) seem to be the most important, due to their multiple biological roles, such as influencing the inflammatory cascade, reducing the oxidative stress, presenting neuroprotection and cardiovascular protection. Fatty acid levels have been shown to be altered in different diseases, which is why they have been used to identify potential biomarkers for several pathologies, such as polycystic ovary syndrome (PCOS). Consequently, this chapter synthesizes the most important physiological and pathological implications of fatty acids in human body functioning.","container-title":"Fatty Acids","DOI":"10.5772/67407","language":"en","note":"publisher: IntechOpen","source":"www.intechopen.com","title":"Importance of Fatty Acids in Physiopathology of Human Body","URL":"https://www.intechopen.com/books/fatty-acids/importance-of-fatty-acids-in-physiopathology-of-human-body","author":[{"family":"Nagy","given":"Katalin"},{"family":"Tiuca","given":"Ioana-Daria"}],"accessed":{"date-parts":[["2020",7,6]]},"issued":{"date-parts":[["2017",6,21]]}}}],"schema":"https://github.com/citation-style-language/schema/raw/master/csl-citation.json"} </w:instrText>
      </w:r>
      <w:r w:rsidRPr="009F78A4">
        <w:rPr>
          <w:rFonts w:cs="Arial"/>
          <w:color w:val="000000" w:themeColor="text1"/>
          <w:lang w:val="en-GB"/>
        </w:rPr>
        <w:fldChar w:fldCharType="separate"/>
      </w:r>
      <w:r w:rsidRPr="009F78A4">
        <w:rPr>
          <w:rFonts w:cs="Arial"/>
          <w:color w:val="000000" w:themeColor="text1"/>
          <w:lang w:val="en-GB"/>
        </w:rPr>
        <w:t>[23]</w:t>
      </w:r>
      <w:r w:rsidRPr="009F78A4">
        <w:rPr>
          <w:rFonts w:cs="Arial"/>
          <w:color w:val="000000" w:themeColor="text1"/>
          <w:lang w:val="en-GB"/>
        </w:rPr>
        <w:fldChar w:fldCharType="end"/>
      </w:r>
      <w:r w:rsidRPr="009F78A4">
        <w:rPr>
          <w:rFonts w:cs="Arial"/>
          <w:color w:val="000000" w:themeColor="text1"/>
          <w:lang w:val="en-GB"/>
        </w:rPr>
        <w:t xml:space="preserve">. </w:t>
      </w:r>
      <w:r w:rsidRPr="009F78A4">
        <w:rPr>
          <w:rFonts w:cs="Arial"/>
          <w:color w:val="000000" w:themeColor="text1"/>
        </w:rPr>
        <w:t xml:space="preserve">Indeed, fatty acids are crucial components of the human body, whereby they have structural, functional and biological roles such as being an important constituent of the cell membrane as well as acting as a crucial energy source for the heart, skeletal muscle and kidney </w:t>
      </w:r>
      <w:r w:rsidRPr="009F78A4">
        <w:rPr>
          <w:rFonts w:cs="Arial"/>
          <w:color w:val="000000" w:themeColor="text1"/>
          <w:lang w:val="en-GB"/>
        </w:rPr>
        <w:fldChar w:fldCharType="begin"/>
      </w:r>
      <w:r w:rsidRPr="009F78A4">
        <w:rPr>
          <w:rFonts w:cs="Arial"/>
          <w:color w:val="000000" w:themeColor="text1"/>
          <w:lang w:val="en-GB"/>
        </w:rPr>
        <w:instrText xml:space="preserve"> ADDIN ZOTERO_ITEM CSL_CITATION {"citationID":"JyK7oMVk","properties":{"formattedCitation":"[23]","plainCitation":"[23]","noteIndex":0},"citationItems":[{"id":"gWSnkIaZ/l1J2PRv0","uris":["http://zotero.org/users/local/CZyNjcGO/items/QBKFRB7V"],"uri":["http://zotero.org/users/local/CZyNjcGO/items/QBKFRB7V"],"itemData":{"id":320,"type":"article-journal","abstract":"Fatty acids are important components of the human body, having biological, structural and functional roles. Besides their role as source of energy, they act as main constituents of cellular membranes. In this case, as part of the membrane phospholipids, they assure the fluidity, flexibility, permeability of the membrane and also assure the passive transport through the membrane and are interconnected with other proteins in intra and intercellular way. Among these fatty acids, omega-3 and omega-6 polyunsaturated fatty acids (PUFAs) seem to be the most important, due to their multiple biological roles, such as influencing the inflammatory cascade, reducing the oxidative stress, presenting neuroprotection and cardiovascular protection. Fatty acid levels have been shown to be altered in different diseases, which is why they have been used to identify potential biomarkers for several pathologies, such as polycystic ovary syndrome (PCOS). Consequently, this chapter synthesizes the most important physiological and pathological implications of fatty acids in human body functioning.","container-title":"Fatty Acids","DOI":"10.5772/67407","language":"en","note":"publisher: IntechOpen","source":"www.intechopen.com","title":"Importance of Fatty Acids in Physiopathology of Human Body","URL":"https://www.intechopen.com/books/fatty-acids/importance-of-fatty-acids-in-physiopathology-of-human-body","author":[{"family":"Nagy","given":"Katalin"},{"family":"Tiuca","given":"Ioana-Daria"}],"accessed":{"date-parts":[["2020",7,6]]},"issued":{"date-parts":[["2017",6,21]]}}}],"schema":"https://github.com/citation-style-language/schema/raw/master/csl-citation.json"} </w:instrText>
      </w:r>
      <w:r w:rsidRPr="009F78A4">
        <w:rPr>
          <w:rFonts w:cs="Arial"/>
          <w:color w:val="000000" w:themeColor="text1"/>
          <w:lang w:val="en-GB"/>
        </w:rPr>
        <w:fldChar w:fldCharType="separate"/>
      </w:r>
      <w:r w:rsidRPr="009F78A4">
        <w:rPr>
          <w:rFonts w:cs="Arial"/>
          <w:color w:val="000000" w:themeColor="text1"/>
          <w:lang w:val="en-GB"/>
        </w:rPr>
        <w:t>[23]</w:t>
      </w:r>
      <w:r w:rsidRPr="009F78A4">
        <w:rPr>
          <w:rFonts w:cs="Arial"/>
          <w:color w:val="000000" w:themeColor="text1"/>
          <w:lang w:val="en-GB"/>
        </w:rPr>
        <w:fldChar w:fldCharType="end"/>
      </w:r>
      <w:r w:rsidRPr="009F78A4">
        <w:rPr>
          <w:rFonts w:cs="Arial"/>
          <w:color w:val="000000" w:themeColor="text1"/>
        </w:rPr>
        <w:t xml:space="preserve">. Their metabolism also produces a significant amount of adenosine triphosphate (ATP), not only in the postabsorptive and fasted states when glucose supply is limited but also when glucose is abundantly available </w:t>
      </w:r>
      <w:r w:rsidRPr="009F78A4">
        <w:rPr>
          <w:rFonts w:cs="Arial"/>
          <w:color w:val="000000" w:themeColor="text1"/>
          <w:lang w:val="en-GB"/>
        </w:rPr>
        <w:fldChar w:fldCharType="begin"/>
      </w:r>
      <w:r w:rsidRPr="009F78A4">
        <w:rPr>
          <w:rFonts w:cs="Arial"/>
          <w:color w:val="000000" w:themeColor="text1"/>
          <w:lang w:val="en-GB"/>
        </w:rPr>
        <w:instrText xml:space="preserve"> ADDIN ZOTERO_ITEM CSL_CITATION {"citationID":"by7XKGYF","properties":{"formattedCitation":"[23]","plainCitation":"[23]","noteIndex":0},"citationItems":[{"id":"gWSnkIaZ/l1J2PRv0","uris":["http://zotero.org/users/local/CZyNjcGO/items/QBKFRB7V"],"uri":["http://zotero.org/users/local/CZyNjcGO/items/QBKFRB7V"],"itemData":{"id":320,"type":"article-journal","abstract":"Fatty acids are important components of the human body, having biological, structural and functional roles. Besides their role as source of energy, they act as main constituents of cellular membranes. In this case, as part of the membrane phospholipids, they assure the fluidity, flexibility, permeability of the membrane and also assure the passive transport through the membrane and are interconnected with other proteins in intra and intercellular way. Among these fatty acids, omega-3 and omega-6 polyunsaturated fatty acids (PUFAs) seem to be the most important, due to their multiple biological roles, such as influencing the inflammatory cascade, reducing the oxidative stress, presenting neuroprotection and cardiovascular protection. Fatty acid levels have been shown to be altered in different diseases, which is why they have been used to identify potential biomarkers for several pathologies, such as polycystic ovary syndrome (PCOS). Consequently, this chapter synthesizes the most important physiological and pathological implications of fatty acids in human body functioning.","container-title":"Fatty Acids","DOI":"10.5772/67407","language":"en","note":"publisher: IntechOpen","source":"www.intechopen.com","title":"Importance of Fatty Acids in Physiopathology of Human Body","URL":"https://www.intechopen.com/books/fatty-acids/importance-of-fatty-acids-in-physiopathology-of-human-body","author":[{"family":"Nagy","given":"Katalin"},{"family":"Tiuca","given":"Ioana-Daria"}],"accessed":{"date-parts":[["2020",7,6]]},"issued":{"date-parts":[["2017",6,21]]}}}],"schema":"https://github.com/citation-style-language/schema/raw/master/csl-citation.json"} </w:instrText>
      </w:r>
      <w:r w:rsidRPr="009F78A4">
        <w:rPr>
          <w:rFonts w:cs="Arial"/>
          <w:color w:val="000000" w:themeColor="text1"/>
          <w:lang w:val="en-GB"/>
        </w:rPr>
        <w:fldChar w:fldCharType="separate"/>
      </w:r>
      <w:r w:rsidRPr="009F78A4">
        <w:rPr>
          <w:rFonts w:cs="Arial"/>
          <w:color w:val="000000" w:themeColor="text1"/>
          <w:lang w:val="en-GB"/>
        </w:rPr>
        <w:t>[23]</w:t>
      </w:r>
      <w:r w:rsidRPr="009F78A4">
        <w:rPr>
          <w:rFonts w:cs="Arial"/>
          <w:color w:val="000000" w:themeColor="text1"/>
          <w:lang w:val="en-GB"/>
        </w:rPr>
        <w:fldChar w:fldCharType="end"/>
      </w:r>
      <w:r w:rsidRPr="009F78A4">
        <w:rPr>
          <w:rFonts w:cs="Arial"/>
          <w:color w:val="000000" w:themeColor="text1"/>
        </w:rPr>
        <w:t>.</w:t>
      </w:r>
      <w:r w:rsidRPr="009F78A4">
        <w:rPr>
          <w:rFonts w:cs="Arial"/>
          <w:color w:val="000000" w:themeColor="text1"/>
          <w:lang w:val="en-GB"/>
        </w:rPr>
        <w:t xml:space="preserve"> </w:t>
      </w:r>
      <w:r w:rsidRPr="009F78A4">
        <w:rPr>
          <w:rFonts w:cs="Arial"/>
          <w:color w:val="000000" w:themeColor="text1"/>
          <w:spacing w:val="-6"/>
          <w:lang w:val="en-GB"/>
        </w:rPr>
        <w:t xml:space="preserve">In this </w:t>
      </w:r>
      <w:r w:rsidRPr="009F78A4">
        <w:rPr>
          <w:rFonts w:cs="Arial"/>
          <w:spacing w:val="-6"/>
          <w:lang w:val="en-GB"/>
        </w:rPr>
        <w:t>review, we will provide an up-to-date assessment of fatty acid metabolism defects in SMA as well as discuss the interactions between body composition, nutrition and metabolism in relation to SMA pathology.</w:t>
      </w:r>
    </w:p>
    <w:bookmarkEnd w:id="0"/>
    <w:p w14:paraId="24BE4071" w14:textId="77777777" w:rsidR="009F78A4" w:rsidRPr="00CD278C" w:rsidRDefault="009F78A4" w:rsidP="009F78A4">
      <w:pPr>
        <w:pStyle w:val="MDPI22heading2"/>
        <w:spacing w:before="240"/>
        <w:rPr>
          <w:b/>
          <w:bCs/>
          <w:i w:val="0"/>
          <w:iCs/>
        </w:rPr>
      </w:pPr>
      <w:r w:rsidRPr="00CD278C">
        <w:rPr>
          <w:b/>
          <w:bCs/>
          <w:i w:val="0"/>
          <w:iCs/>
        </w:rPr>
        <w:t>1. BODY COMPOSITION OF SMA PATIENTS</w:t>
      </w:r>
    </w:p>
    <w:p w14:paraId="44674B82" w14:textId="77777777" w:rsidR="009F78A4" w:rsidRPr="009F78A4" w:rsidRDefault="009F78A4" w:rsidP="009F78A4">
      <w:pPr>
        <w:pStyle w:val="BodyText"/>
        <w:adjustRightInd w:val="0"/>
        <w:snapToGrid w:val="0"/>
        <w:spacing w:after="0" w:line="228" w:lineRule="auto"/>
        <w:ind w:left="2608" w:firstLine="425"/>
        <w:rPr>
          <w:rFonts w:cs="Arial"/>
          <w:sz w:val="20"/>
          <w:lang w:val="en-GB"/>
        </w:rPr>
      </w:pPr>
      <w:r w:rsidRPr="009F78A4">
        <w:rPr>
          <w:rFonts w:cs="Arial"/>
          <w:sz w:val="20"/>
          <w:lang w:val="en-GB"/>
        </w:rPr>
        <w:t xml:space="preserve">By conventional body mass index (BMI) measurements, SMA patients often appear normal or underweight </w:t>
      </w:r>
      <w:r w:rsidRPr="009F78A4">
        <w:rPr>
          <w:rFonts w:cs="Arial"/>
          <w:sz w:val="20"/>
          <w:lang w:val="en-GB"/>
        </w:rPr>
        <w:fldChar w:fldCharType="begin"/>
      </w:r>
      <w:r w:rsidRPr="009F78A4">
        <w:rPr>
          <w:rFonts w:cs="Arial"/>
          <w:sz w:val="20"/>
          <w:lang w:val="en-GB"/>
        </w:rPr>
        <w:instrText xml:space="preserve"> ADDIN ZOTERO_ITEM CSL_CITATION {"citationID":"9C0bVxSq","properties":{"formattedCitation":"[24]","plainCitation":"[24]","noteIndex":0},"citationItems":[{"id":"gWSnkIaZ/5RKUxBRb","uris":["http://zotero.org/users/local/CZyNjcGO/items/V47W779M"],"uri":["http://zotero.org/users/local/CZyNjcGO/items/V47W779M"],"itemData":{"id":214,"type":"article-journal","abstract":"Background &amp; aims\nDifferent neuromuscular functional domains in types I and II Spinal Muscular Atrophy (SMAI and SMAII) could lead to differences in body composition (BC) and resting energy expenditure (REE). Their identification could provide the key to defining appropriate strategies in clinical dietary management, but data comparing SMAI and SMAII in terms of BC and REE are not yet available. We measured total and regional fat (FM), lean (LBM), mineral (BMC) masses, body water (total, intra- and extra-cellular, TBW, ICW, ECW) and REE in a sample of SMAI and II children, matched for age and sex, and also adjusting for body size to compare these features of the two SMA phenotypes.\n\nMethods\n15 SMAI and 15 SMAII children, (M/F = 9/6 vs 9/6, age 3.6 ± 1.9 vs 3.5 ± 1.8 years, p = 0.99), confirmed genetically, were measured as follows: Anthropometric measurements [Body Weight (BW), Supine Length (SL), Arm Length (AL), Femur Length (FL), Tibia Length (TL)], Dual x-ray Energy Absorptiometry (DEXA) [total and segmental FM, LBM, FFM, and BMC], Bioelectrical impedance (BIA) [TBW, ICW, ECW] and Indirect Calorimetry (REE, respiratory quotients) were collected by the same trained dietician. BW, SL and Body Mass Index (BMI) Z-scores were calculated according to CDC Growth Charts (2000).\n\nResults\nSMA children had high percentages of FM and a lower percentage of TBW and ECW compared to the respective reference values for sex and age, whereas the BMC percentages did not differ, even splitting the two phenotypes. SMA I children had a lower BW and BMI-Z score compared to children with SMA II, but similar total and segmental FM. On the contrary, total FFM and LBM were significantly lower in SMAI (7290.0 ± 1729.1 g vs 8410.1 ± 1508.4 g; 6971.8 ± 1637.1 g vs 8041.7 ± 1427.7 g, p = 0.039, p = 0.037, respectively), particularly at the trunk level. Arm BMC also resulted significantly lower in SMAI. The measured REE values were similar (684 ± 143 kcal/day vs 703 ± 122 Kcal/day p = 0.707) whereas REE per FFM unit was higher in SMA I children than in SMA II (95 ± 12 kcal/FFMkg vs 84 ± 11 kcal/FFMkg p = 0.017).\n\nConclusions\nThis study has shown that BW and BMI Z-score measurements alone can be misleading in assessing nutritional status, particularly in SMAI. The differences between SMAI and II in total and regional BC are related only to FFM, LBM and BMC, and seem to be more linked to the magnitude of neurofunctional impairment rather than to the nutritional status derangement. SMA I and SMA II children can have different energy requirements in relation to their specific BC and hypermetabolism of FFM. Based on these results, our recommendation is to use direct BC and REE measurements in the nutritional care process until SMA-specific predictive equations become available.","container-title":"Clinical Nutrition (Edinburgh, Scotland)","DOI":"10.1016/j.clnu.2016.10.020","ISSN":"0261-5614","issue":"6","journalAbbreviation":"Clin Nutr","note":"PMID: 27890489\nPMCID: PMC5681353","page":"1674-1680","source":"PubMed Central","title":"Spinal Muscular Atrophy, types I and II: What are the differences in body composition and resting energy expenditure?","title-short":"Spinal Muscular Atrophy, types I and II","volume":"36","author":[{"family":"Bertoli","given":"Simona"},{"family":"De Amicis","given":"Ramona"},{"family":"Mastella","given":"Chiara"},{"family":"Pieri","given":"Giulia"},{"family":"Giaquinto","given":"Ester"},{"family":"Battezzati","given":"Alberto"},{"family":"Leone","given":"Alessandro"},{"family":"Baranello","given":"Giovanni"}],"issued":{"date-parts":[["2017",12]]}}}],"schema":"https://github.com/citation-style-language/schema/raw/master/csl-citation.json"} </w:instrText>
      </w:r>
      <w:r w:rsidRPr="009F78A4">
        <w:rPr>
          <w:rFonts w:cs="Arial"/>
          <w:sz w:val="20"/>
          <w:lang w:val="en-GB"/>
        </w:rPr>
        <w:fldChar w:fldCharType="separate"/>
      </w:r>
      <w:r w:rsidRPr="009F78A4">
        <w:rPr>
          <w:rFonts w:cs="Arial"/>
          <w:sz w:val="20"/>
          <w:lang w:val="en-GB"/>
        </w:rPr>
        <w:t>[24]</w:t>
      </w:r>
      <w:r w:rsidRPr="009F78A4">
        <w:rPr>
          <w:rFonts w:cs="Arial"/>
          <w:sz w:val="20"/>
          <w:lang w:val="en-GB"/>
        </w:rPr>
        <w:fldChar w:fldCharType="end"/>
      </w:r>
      <w:r w:rsidRPr="009F78A4">
        <w:rPr>
          <w:rFonts w:cs="Arial"/>
          <w:sz w:val="20"/>
          <w:lang w:val="en-GB"/>
        </w:rPr>
        <w:t xml:space="preserve">. </w:t>
      </w:r>
      <w:r w:rsidRPr="009F78A4">
        <w:rPr>
          <w:rFonts w:cs="Arial"/>
          <w:spacing w:val="-5"/>
          <w:sz w:val="20"/>
          <w:lang w:val="en-GB"/>
        </w:rPr>
        <w:t xml:space="preserve">However, </w:t>
      </w:r>
      <w:r w:rsidRPr="009F78A4">
        <w:rPr>
          <w:rFonts w:cs="Arial"/>
          <w:sz w:val="20"/>
          <w:lang w:val="en-GB"/>
        </w:rPr>
        <w:t>when subject to more rigorous anthropometric testing, there appears to be a recurring incidence of increased adiposity within the SMA population. Indeed,  in a study of 34 type I patients, aged between 1 and 36 months, a significant increased fat mass compared to age matched controls was observed,</w:t>
      </w:r>
      <w:r w:rsidRPr="009F78A4">
        <w:rPr>
          <w:rFonts w:cs="Arial"/>
          <w:spacing w:val="42"/>
          <w:sz w:val="20"/>
          <w:lang w:val="en-GB"/>
        </w:rPr>
        <w:t xml:space="preserve"> </w:t>
      </w:r>
      <w:r w:rsidRPr="009F78A4">
        <w:rPr>
          <w:rFonts w:cs="Arial"/>
          <w:sz w:val="20"/>
          <w:lang w:val="en-GB"/>
        </w:rPr>
        <w:t>despite</w:t>
      </w:r>
      <w:r w:rsidRPr="009F78A4">
        <w:rPr>
          <w:rFonts w:cs="Arial"/>
          <w:spacing w:val="42"/>
          <w:sz w:val="20"/>
          <w:lang w:val="en-GB"/>
        </w:rPr>
        <w:t xml:space="preserve"> </w:t>
      </w:r>
      <w:r w:rsidRPr="009F78A4">
        <w:rPr>
          <w:rFonts w:cs="Arial"/>
          <w:sz w:val="20"/>
          <w:lang w:val="en-GB"/>
        </w:rPr>
        <w:t>35%</w:t>
      </w:r>
      <w:r w:rsidRPr="009F78A4">
        <w:rPr>
          <w:rFonts w:cs="Arial"/>
          <w:spacing w:val="42"/>
          <w:sz w:val="20"/>
          <w:lang w:val="en-GB"/>
        </w:rPr>
        <w:t xml:space="preserve"> </w:t>
      </w:r>
      <w:r w:rsidRPr="009F78A4">
        <w:rPr>
          <w:rFonts w:cs="Arial"/>
          <w:sz w:val="20"/>
          <w:lang w:val="en-GB"/>
        </w:rPr>
        <w:t>of</w:t>
      </w:r>
      <w:r w:rsidRPr="009F78A4">
        <w:rPr>
          <w:rFonts w:cs="Arial"/>
          <w:spacing w:val="16"/>
          <w:sz w:val="20"/>
          <w:lang w:val="en-GB"/>
        </w:rPr>
        <w:t xml:space="preserve"> </w:t>
      </w:r>
      <w:r w:rsidRPr="009F78A4">
        <w:rPr>
          <w:rFonts w:cs="Arial"/>
          <w:sz w:val="20"/>
          <w:lang w:val="en-GB"/>
        </w:rPr>
        <w:t>the</w:t>
      </w:r>
      <w:r w:rsidRPr="009F78A4">
        <w:rPr>
          <w:rFonts w:cs="Arial"/>
          <w:spacing w:val="41"/>
          <w:sz w:val="20"/>
          <w:lang w:val="en-GB"/>
        </w:rPr>
        <w:t xml:space="preserve"> </w:t>
      </w:r>
      <w:r w:rsidRPr="009F78A4">
        <w:rPr>
          <w:rFonts w:cs="Arial"/>
          <w:sz w:val="20"/>
          <w:lang w:val="en-GB"/>
        </w:rPr>
        <w:t>SMA</w:t>
      </w:r>
      <w:r w:rsidRPr="009F78A4">
        <w:rPr>
          <w:rFonts w:cs="Arial"/>
          <w:spacing w:val="42"/>
          <w:sz w:val="20"/>
          <w:lang w:val="en-GB"/>
        </w:rPr>
        <w:t xml:space="preserve"> </w:t>
      </w:r>
      <w:r w:rsidRPr="009F78A4">
        <w:rPr>
          <w:rFonts w:cs="Arial"/>
          <w:sz w:val="20"/>
          <w:lang w:val="en-GB"/>
        </w:rPr>
        <w:t>cohort</w:t>
      </w:r>
      <w:r w:rsidRPr="009F78A4">
        <w:rPr>
          <w:rFonts w:cs="Arial"/>
          <w:spacing w:val="42"/>
          <w:sz w:val="20"/>
          <w:lang w:val="en-GB"/>
        </w:rPr>
        <w:t xml:space="preserve"> </w:t>
      </w:r>
      <w:r w:rsidRPr="009F78A4">
        <w:rPr>
          <w:rFonts w:cs="Arial"/>
          <w:sz w:val="20"/>
          <w:lang w:val="en-GB"/>
        </w:rPr>
        <w:t>meeting</w:t>
      </w:r>
      <w:r w:rsidRPr="009F78A4">
        <w:rPr>
          <w:rFonts w:cs="Arial"/>
          <w:spacing w:val="42"/>
          <w:sz w:val="20"/>
          <w:lang w:val="en-GB"/>
        </w:rPr>
        <w:t xml:space="preserve"> </w:t>
      </w:r>
      <w:r w:rsidRPr="009F78A4">
        <w:rPr>
          <w:rFonts w:cs="Arial"/>
          <w:sz w:val="20"/>
          <w:lang w:val="en-GB"/>
        </w:rPr>
        <w:t>the</w:t>
      </w:r>
      <w:r w:rsidRPr="009F78A4">
        <w:rPr>
          <w:rFonts w:cs="Arial"/>
          <w:spacing w:val="42"/>
          <w:sz w:val="20"/>
          <w:lang w:val="en-GB"/>
        </w:rPr>
        <w:t xml:space="preserve"> </w:t>
      </w:r>
      <w:r w:rsidRPr="009F78A4">
        <w:rPr>
          <w:rFonts w:cs="Arial"/>
          <w:sz w:val="20"/>
          <w:lang w:val="en-GB"/>
        </w:rPr>
        <w:t>criteria</w:t>
      </w:r>
      <w:r w:rsidRPr="009F78A4">
        <w:rPr>
          <w:rFonts w:cs="Arial"/>
          <w:spacing w:val="42"/>
          <w:sz w:val="20"/>
          <w:lang w:val="en-GB"/>
        </w:rPr>
        <w:t xml:space="preserve"> </w:t>
      </w:r>
      <w:r w:rsidRPr="009F78A4">
        <w:rPr>
          <w:rFonts w:cs="Arial"/>
          <w:sz w:val="20"/>
          <w:lang w:val="en-GB"/>
        </w:rPr>
        <w:t xml:space="preserve">for failure to thrive </w:t>
      </w:r>
      <w:r w:rsidRPr="009F78A4">
        <w:rPr>
          <w:rFonts w:cs="Arial"/>
          <w:sz w:val="20"/>
          <w:lang w:val="en-GB"/>
        </w:rPr>
        <w:fldChar w:fldCharType="begin"/>
      </w:r>
      <w:r w:rsidRPr="009F78A4">
        <w:rPr>
          <w:rFonts w:cs="Arial"/>
          <w:sz w:val="20"/>
          <w:lang w:val="en-GB"/>
        </w:rPr>
        <w:instrText xml:space="preserve"> ADDIN ZOTERO_ITEM CSL_CITATION {"citationID":"CUmPuf1k","properties":{"formattedCitation":"[25]","plainCitation":"[25]","noteIndex":0},"citationItems":[{"id":"gWSnkIaZ/pydt66XB","uris":["http://zotero.org/users/local/CZyNjcGO/items/3MSG589Y"],"uri":["http://zotero.org/users/local/CZyNjcGO/items/3MSG589Y"],"itemData":{"id":217,"type":"article-journal","abstract":"Clinical experience supports a critical role for nutrition in patients with spinal muscular atrophy (SMA). Three-day dietary intake records were analyzed for 156 visits in 47 SMA type I patients, 25 males and 22 females, ages 1month to 13years (median 9.8months) and compared to dietary reference intakes for gender and age along with anthropometric measures and dual-energy X-ray absorptiometry (DEXA) data. Using standardized growth curves, twelve patients met criteria for failure to thrive (FTT) with weight for age &lt;3rd percentile; eight met criteria based on weight for height. Percentage of body fat mass was not correlated with weight for height and weight for age across percentile categories. DEXA analysis further demonstrated that SMA type I children have higher fat mass and lower fat free mass than healthy peers (p&lt;0.001). DEXA and dietary analysis indicates a strong correlation with magnesium intake and bone mineral density (r=0.65, p&lt;0.001). Average caloric intake for 1-3years old was 68.8±15.8kcal/kg - 67% of peers' recommended intake. Children with SMA type I may have lower caloric requirements than healthy age-matched peers, increasing risk for over and undernourished states and deficiencies of critical nutrients. Standardized growth charts may overestimate FTT status in SMA type I.","container-title":"Neuromuscular disorders: NMD","DOI":"10.1016/j.nmd.2012.04.008","ISSN":"1873-2364","issue":"11","journalAbbreviation":"Neuromuscul. Disord.","language":"eng","note":"PMID: 22832342\nPMCID: PMC3484247","page":"966-973","source":"PubMed","title":"Observational study of caloric and nutrient intake, bone density, and body composition in infants and children with spinal muscular atrophy type I","volume":"22","author":[{"family":"Poruk","given":"Katherine E."},{"family":"Davis","given":"Rebecca Hurst"},{"family":"Smart","given":"Abby L."},{"family":"Chisum","given":"Benjamin S."},{"family":"Lasalle","given":"Bernie A."},{"family":"Chan","given":"Gary M."},{"family":"Gill","given":"Gurmail"},{"family":"Reyna","given":"Sandra P."},{"family":"Swoboda","given":"Kathryn J."}],"issued":{"date-parts":[["2012",11]]}}}],"schema":"https://github.com/citation-style-language/schema/raw/master/csl-citation.json"} </w:instrText>
      </w:r>
      <w:r w:rsidRPr="009F78A4">
        <w:rPr>
          <w:rFonts w:cs="Arial"/>
          <w:sz w:val="20"/>
          <w:lang w:val="en-GB"/>
        </w:rPr>
        <w:fldChar w:fldCharType="separate"/>
      </w:r>
      <w:r w:rsidRPr="009F78A4">
        <w:rPr>
          <w:rFonts w:cs="Arial"/>
          <w:sz w:val="20"/>
          <w:lang w:val="en-GB"/>
        </w:rPr>
        <w:t>[25]</w:t>
      </w:r>
      <w:r w:rsidRPr="009F78A4">
        <w:rPr>
          <w:rFonts w:cs="Arial"/>
          <w:sz w:val="20"/>
          <w:lang w:val="en-GB"/>
        </w:rPr>
        <w:fldChar w:fldCharType="end"/>
      </w:r>
      <w:r w:rsidRPr="009F78A4">
        <w:rPr>
          <w:rFonts w:cs="Arial"/>
          <w:sz w:val="20"/>
          <w:lang w:val="en-GB"/>
        </w:rPr>
        <w:t xml:space="preserve">. Similar findings were reported when comparing type I and II children </w:t>
      </w:r>
      <w:r w:rsidRPr="009F78A4">
        <w:rPr>
          <w:rFonts w:cs="Arial"/>
          <w:sz w:val="20"/>
          <w:lang w:val="en-GB"/>
        </w:rPr>
        <w:fldChar w:fldCharType="begin"/>
      </w:r>
      <w:r w:rsidRPr="009F78A4">
        <w:rPr>
          <w:rFonts w:cs="Arial"/>
          <w:sz w:val="20"/>
          <w:lang w:val="en-GB"/>
        </w:rPr>
        <w:instrText xml:space="preserve"> ADDIN ZOTERO_ITEM CSL_CITATION {"citationID":"JRDYx1qf","properties":{"formattedCitation":"[24]","plainCitation":"[24]","noteIndex":0},"citationItems":[{"id":"gWSnkIaZ/5RKUxBRb","uris":["http://zotero.org/users/local/CZyNjcGO/items/V47W779M"],"uri":["http://zotero.org/users/local/CZyNjcGO/items/V47W779M"],"itemData":{"id":214,"type":"article-journal","abstract":"Background &amp; aims\nDifferent neuromuscular functional domains in types I and II Spinal Muscular Atrophy (SMAI and SMAII) could lead to differences in body composition (BC) and resting energy expenditure (REE). Their identification could provide the key to defining appropriate strategies in clinical dietary management, but data comparing SMAI and SMAII in terms of BC and REE are not yet available. We measured total and regional fat (FM), lean (LBM), mineral (BMC) masses, body water (total, intra- and extra-cellular, TBW, ICW, ECW) and REE in a sample of SMAI and II children, matched for age and sex, and also adjusting for body size to compare these features of the two SMA phenotypes.\n\nMethods\n15 SMAI and 15 SMAII children, (M/F = 9/6 vs 9/6, age 3.6 ± 1.9 vs 3.5 ± 1.8 years, p = 0.99), confirmed genetically, were measured as follows: Anthropometric measurements [Body Weight (BW), Supine Length (SL), Arm Length (AL), Femur Length (FL), Tibia Length (TL)], Dual x-ray Energy Absorptiometry (DEXA) [total and segmental FM, LBM, FFM, and BMC], Bioelectrical impedance (BIA) [TBW, ICW, ECW] and Indirect Calorimetry (REE, respiratory quotients) were collected by the same trained dietician. BW, SL and Body Mass Index (BMI) Z-scores were calculated according to CDC Growth Charts (2000).\n\nResults\nSMA children had high percentages of FM and a lower percentage of TBW and ECW compared to the respective reference values for sex and age, whereas the BMC percentages did not differ, even splitting the two phenotypes. SMA I children had a lower BW and BMI-Z score compared to children with SMA II, but similar total and segmental FM. On the contrary, total FFM and LBM were significantly lower in SMAI (7290.0 ± 1729.1 g vs 8410.1 ± 1508.4 g; 6971.8 ± 1637.1 g vs 8041.7 ± 1427.7 g, p = 0.039, p = 0.037, respectively), particularly at the trunk level. Arm BMC also resulted significantly lower in SMAI. The measured REE values were similar (684 ± 143 kcal/day vs 703 ± 122 Kcal/day p = 0.707) whereas REE per FFM unit was higher in SMA I children than in SMA II (95 ± 12 kcal/FFMkg vs 84 ± 11 kcal/FFMkg p = 0.017).\n\nConclusions\nThis study has shown that BW and BMI Z-score measurements alone can be misleading in assessing nutritional status, particularly in SMAI. The differences between SMAI and II in total and regional BC are related only to FFM, LBM and BMC, and seem to be more linked to the magnitude of neurofunctional impairment rather than to the nutritional status derangement. SMA I and SMA II children can have different energy requirements in relation to their specific BC and hypermetabolism of FFM. Based on these results, our recommendation is to use direct BC and REE measurements in the nutritional care process until SMA-specific predictive equations become available.","container-title":"Clinical Nutrition (Edinburgh, Scotland)","DOI":"10.1016/j.clnu.2016.10.020","ISSN":"0261-5614","issue":"6","journalAbbreviation":"Clin Nutr","note":"PMID: 27890489\nPMCID: PMC5681353","page":"1674-1680","source":"PubMed Central","title":"Spinal Muscular Atrophy, types I and II: What are the differences in body composition and resting energy expenditure?","title-short":"Spinal Muscular Atrophy, types I and II","volume":"36","author":[{"family":"Bertoli","given":"Simona"},{"family":"De Amicis","given":"Ramona"},{"family":"Mastella","given":"Chiara"},{"family":"Pieri","given":"Giulia"},{"family":"Giaquinto","given":"Ester"},{"family":"Battezzati","given":"Alberto"},{"family":"Leone","given":"Alessandro"},{"family":"Baranello","given":"Giovanni"}],"issued":{"date-parts":[["2017",12]]}}}],"schema":"https://github.com/citation-style-language/schema/raw/master/csl-citation.json"} </w:instrText>
      </w:r>
      <w:r w:rsidRPr="009F78A4">
        <w:rPr>
          <w:rFonts w:cs="Arial"/>
          <w:sz w:val="20"/>
          <w:lang w:val="en-GB"/>
        </w:rPr>
        <w:fldChar w:fldCharType="separate"/>
      </w:r>
      <w:r w:rsidRPr="009F78A4">
        <w:rPr>
          <w:rFonts w:cs="Arial"/>
          <w:sz w:val="20"/>
          <w:lang w:val="en-GB"/>
        </w:rPr>
        <w:t>[24]</w:t>
      </w:r>
      <w:r w:rsidRPr="009F78A4">
        <w:rPr>
          <w:rFonts w:cs="Arial"/>
          <w:sz w:val="20"/>
          <w:lang w:val="en-GB"/>
        </w:rPr>
        <w:fldChar w:fldCharType="end"/>
      </w:r>
      <w:r w:rsidRPr="009F78A4">
        <w:rPr>
          <w:rFonts w:cs="Arial"/>
          <w:sz w:val="20"/>
          <w:lang w:val="en-GB"/>
        </w:rPr>
        <w:t xml:space="preserve">, whereby the mean BMI z score (BMI adjusted for age) was -6.3 and -2.1 for SMA type I and type II </w:t>
      </w:r>
      <w:r w:rsidRPr="009F78A4">
        <w:rPr>
          <w:rFonts w:cs="Arial"/>
          <w:spacing w:val="-4"/>
          <w:sz w:val="20"/>
          <w:lang w:val="en-GB"/>
        </w:rPr>
        <w:t>respectively,</w:t>
      </w:r>
      <w:r w:rsidRPr="009F78A4">
        <w:rPr>
          <w:rFonts w:cs="Arial"/>
          <w:sz w:val="20"/>
          <w:lang w:val="en-GB"/>
        </w:rPr>
        <w:t xml:space="preserve"> values that would be interpreted as distinctly undernourished. </w:t>
      </w:r>
      <w:r w:rsidRPr="009F78A4">
        <w:rPr>
          <w:rFonts w:cs="Arial"/>
          <w:spacing w:val="-4"/>
          <w:sz w:val="20"/>
          <w:lang w:val="en-GB"/>
        </w:rPr>
        <w:t xml:space="preserve">According to their BMI, </w:t>
      </w:r>
      <w:r w:rsidRPr="009F78A4">
        <w:rPr>
          <w:rFonts w:cs="Arial"/>
          <w:sz w:val="20"/>
          <w:lang w:val="en-GB"/>
        </w:rPr>
        <w:t xml:space="preserve">none of the children with type I and II SMA were overweight or obese, </w:t>
      </w:r>
      <w:r w:rsidRPr="009F78A4">
        <w:rPr>
          <w:rFonts w:cs="Arial"/>
          <w:spacing w:val="-3"/>
          <w:sz w:val="20"/>
          <w:lang w:val="en-GB"/>
        </w:rPr>
        <w:t xml:space="preserve">yet </w:t>
      </w:r>
      <w:r w:rsidRPr="009F78A4">
        <w:rPr>
          <w:rFonts w:cs="Arial"/>
          <w:sz w:val="20"/>
          <w:lang w:val="en-GB"/>
        </w:rPr>
        <w:t xml:space="preserve">in comparison to age and sex-matched children, they had on </w:t>
      </w:r>
      <w:r w:rsidRPr="009F78A4">
        <w:rPr>
          <w:rFonts w:cs="Arial"/>
          <w:spacing w:val="-3"/>
          <w:sz w:val="20"/>
          <w:lang w:val="en-GB"/>
        </w:rPr>
        <w:t xml:space="preserve">average </w:t>
      </w:r>
      <w:r w:rsidRPr="009F78A4">
        <w:rPr>
          <w:rFonts w:cs="Arial"/>
          <w:sz w:val="20"/>
          <w:lang w:val="en-GB"/>
        </w:rPr>
        <w:t xml:space="preserve">20% more fat </w:t>
      </w:r>
      <w:r w:rsidRPr="009F78A4">
        <w:rPr>
          <w:rFonts w:cs="Arial"/>
          <w:sz w:val="20"/>
          <w:lang w:val="en-GB"/>
        </w:rPr>
        <w:fldChar w:fldCharType="begin"/>
      </w:r>
      <w:r w:rsidRPr="009F78A4">
        <w:rPr>
          <w:rFonts w:cs="Arial"/>
          <w:sz w:val="20"/>
          <w:lang w:val="en-GB"/>
        </w:rPr>
        <w:instrText xml:space="preserve"> ADDIN ZOTERO_ITEM CSL_CITATION {"citationID":"afm00tllbl","properties":{"formattedCitation":"[24]","plainCitation":"[24]","noteIndex":0},"citationItems":[{"id":"gWSnkIaZ/5RKUxBRb","uris":["http://zotero.org/users/local/CZyNjcGO/items/V47W779M"],"uri":["http://zotero.org/users/local/CZyNjcGO/items/V47W779M"],"itemData":{"id":214,"type":"article-journal","abstract":"Background &amp; aims\nDifferent neuromuscular functional domains in types I and II Spinal Muscular Atrophy (SMAI and SMAII) could lead to differences in body composition (BC) and resting energy expenditure (REE). Their identification could provide the key to defining appropriate strategies in clinical dietary management, but data comparing SMAI and SMAII in terms of BC and REE are not yet available. We measured total and regional fat (FM), lean (LBM), mineral (BMC) masses, body water (total, intra- and extra-cellular, TBW, ICW, ECW) and REE in a sample of SMAI and II children, matched for age and sex, and also adjusting for body size to compare these features of the two SMA phenotypes.\n\nMethods\n15 SMAI and 15 SMAII children, (M/F = 9/6 vs 9/6, age 3.6 ± 1.9 vs 3.5 ± 1.8 years, p = 0.99), confirmed genetically, were measured as follows: Anthropometric measurements [Body Weight (BW), Supine Length (SL), Arm Length (AL), Femur Length (FL), Tibia Length (TL)], Dual x-ray Energy Absorptiometry (DEXA) [total and segmental FM, LBM, FFM, and BMC], Bioelectrical impedance (BIA) [TBW, ICW, ECW] and Indirect Calorimetry (REE, respiratory quotients) were collected by the same trained dietician. BW, SL and Body Mass Index (BMI) Z-scores were calculated according to CDC Growth Charts (2000).\n\nResults\nSMA children had high percentages of FM and a lower percentage of TBW and ECW compared to the respective reference values for sex and age, whereas the BMC percentages did not differ, even splitting the two phenotypes. SMA I children had a lower BW and BMI-Z score compared to children with SMA II, but similar total and segmental FM. On the contrary, total FFM and LBM were significantly lower in SMAI (7290.0 ± 1729.1 g vs 8410.1 ± 1508.4 g; 6971.8 ± 1637.1 g vs 8041.7 ± 1427.7 g, p = 0.039, p = 0.037, respectively), particularly at the trunk level. Arm BMC also resulted significantly lower in SMAI. The measured REE values were similar (684 ± 143 kcal/day vs 703 ± 122 Kcal/day p = 0.707) whereas REE per FFM unit was higher in SMA I children than in SMA II (95 ± 12 kcal/FFMkg vs 84 ± 11 kcal/FFMkg p = 0.017).\n\nConclusions\nThis study has shown that BW and BMI Z-score measurements alone can be misleading in assessing nutritional status, particularly in SMAI. The differences between SMAI and II in total and regional BC are related only to FFM, LBM and BMC, and seem to be more linked to the magnitude of neurofunctional impairment rather than to the nutritional status derangement. SMA I and SMA II children can have different energy requirements in relation to their specific BC and hypermetabolism of FFM. Based on these results, our recommendation is to use direct BC and REE measurements in the nutritional care process until SMA-specific predictive equations become available.","container-title":"Clinical Nutrition (Edinburgh, Scotland)","DOI":"10.1016/j.clnu.2016.10.020","ISSN":"0261-5614","issue":"6","journalAbbreviation":"Clin Nutr","note":"PMID: 27890489\nPMCID: PMC5681353","page":"1674-1680","source":"PubMed Central","title":"Spinal Muscular Atrophy, types I and II: What are the differences in body composition and resting energy expenditure?","title-short":"Spinal Muscular Atrophy, types I and II","volume":"36","author":[{"family":"Bertoli","given":"Simona"},{"family":"De Amicis","given":"Ramona"},{"family":"Mastella","given":"Chiara"},{"family":"Pieri","given":"Giulia"},{"family":"Giaquinto","given":"Ester"},{"family":"Battezzati","given":"Alberto"},{"family":"Leone","given":"Alessandro"},{"family":"Baranello","given":"Giovanni"}],"issued":{"date-parts":[["2017",12]]}}}],"schema":"https://github.com/citation-style-language/schema/raw/master/csl-citation.json"} </w:instrText>
      </w:r>
      <w:r w:rsidRPr="009F78A4">
        <w:rPr>
          <w:rFonts w:cs="Arial"/>
          <w:sz w:val="20"/>
          <w:lang w:val="en-GB"/>
        </w:rPr>
        <w:fldChar w:fldCharType="separate"/>
      </w:r>
      <w:r w:rsidRPr="009F78A4">
        <w:rPr>
          <w:rFonts w:cs="Arial"/>
          <w:sz w:val="20"/>
          <w:lang w:val="en-GB"/>
        </w:rPr>
        <w:t>[24]</w:t>
      </w:r>
      <w:r w:rsidRPr="009F78A4">
        <w:rPr>
          <w:rFonts w:cs="Arial"/>
          <w:sz w:val="20"/>
          <w:lang w:val="en-GB"/>
        </w:rPr>
        <w:fldChar w:fldCharType="end"/>
      </w:r>
      <w:r w:rsidRPr="009F78A4">
        <w:rPr>
          <w:rFonts w:cs="Arial"/>
          <w:sz w:val="20"/>
          <w:lang w:val="en-GB"/>
        </w:rPr>
        <w:t>. An additional study on type II and III patients concluded that while they displayed a significant reduction of lean mass, aligned with the muscle wasting that</w:t>
      </w:r>
      <w:r w:rsidRPr="009F78A4">
        <w:rPr>
          <w:rFonts w:cs="Arial"/>
          <w:spacing w:val="35"/>
          <w:sz w:val="20"/>
          <w:lang w:val="en-GB"/>
        </w:rPr>
        <w:t xml:space="preserve"> </w:t>
      </w:r>
      <w:r w:rsidRPr="009F78A4">
        <w:rPr>
          <w:rFonts w:cs="Arial"/>
          <w:sz w:val="20"/>
          <w:lang w:val="en-GB"/>
        </w:rPr>
        <w:t xml:space="preserve">typifies SMA, they also had significant elevation in absolute fat mass </w:t>
      </w:r>
      <w:r w:rsidRPr="009F78A4">
        <w:rPr>
          <w:rFonts w:cs="Arial"/>
          <w:sz w:val="20"/>
          <w:lang w:val="en-GB"/>
        </w:rPr>
        <w:fldChar w:fldCharType="begin"/>
      </w:r>
      <w:r w:rsidRPr="009F78A4">
        <w:rPr>
          <w:rFonts w:cs="Arial"/>
          <w:sz w:val="20"/>
          <w:lang w:val="en-GB"/>
        </w:rPr>
        <w:instrText xml:space="preserve"> ADDIN ZOTERO_ITEM CSL_CITATION {"citationID":"S188TMRV","properties":{"formattedCitation":"[26]","plainCitation":"[26]","noteIndex":0},"citationItems":[{"id":"gWSnkIaZ/Crx2wqp4","uris":["http://zotero.org/users/local/CZyNjcGO/items/BA4P7LCY"],"uri":["http://zotero.org/users/local/CZyNjcGO/items/BA4P7LCY"],"itemData":{"id":220,"type":"article-journal","abstract":"Body composition is sparsely described in spinal muscular atrophy (SMA). Body (BMI, mass/height in m2), fat-free (FFMI, lean mass/height in m2) and fat (FMI, fat mass/height in m2) mass indexes were estimated in 25 children (ages 5–18) with SMA (2 type I, 13 type II, 10 type III) using dual-energy radiograph absorptiometry and anthropometric data referenced to gender and age-matched healthy children (NHANES III, New York Pediatric Rosetta Body Project). BMI was ≥ 50th percentile in 11 (44%) and ≥ 85th in 5 (20%). FFMI was reduced (p&lt;0.005) and FMI was increased (P&lt;0.005) in the overall study cohort. FMI was ≥ 50th, ≥ 85th and 95th percentiles in 19 (76%), 10 (40%) and 5 (20%) subjects, respectively. Using a receiver operator characteristic curve, BMI above 75th, 50th and 3rd percentiles maximized sensitivity and specificity for FMI ≥ 95th, ≥ 85th and ≥ 50th percentiles, respectively. Children with SMA have reduced lean and increased fat mass compared to healthy children. Obesity is a potentially important modifiable source of morbidity in SMA.","container-title":"Neuromuscular disorders : NMD","DOI":"10.1016/j.nmd.2009.03.009","ISSN":"0960-8966","issue":"6","journalAbbreviation":"Neuromuscul Disord","note":"PMID: 19427208\nPMCID: PMC2729661","page":"391-396","source":"PubMed Central","title":"Increased fat mass and high incidence of overweight despite low body mass index in patients with Spinal Muscular Atrophy","volume":"19","author":[{"family":"Sproule","given":"Douglas M."},{"family":"Montes","given":"Jacqueline"},{"family":"Montgomery","given":"Megan"},{"family":"Battista","given":"Vanessa"},{"family":"Koenigsberger","given":"Dorcas"},{"family":"Shen","given":"Wei"},{"family":"Punyanitya","given":"Mark"},{"family":"De Vivo","given":"Darryl C."},{"family":"Kaufmann","given":"Petra"}],"issued":{"date-parts":[["2009",6]]}}}],"schema":"https://github.com/citation-style-language/schema/raw/master/csl-citation.json"} </w:instrText>
      </w:r>
      <w:r w:rsidRPr="009F78A4">
        <w:rPr>
          <w:rFonts w:cs="Arial"/>
          <w:sz w:val="20"/>
          <w:lang w:val="en-GB"/>
        </w:rPr>
        <w:fldChar w:fldCharType="separate"/>
      </w:r>
      <w:r w:rsidRPr="009F78A4">
        <w:rPr>
          <w:rFonts w:cs="Arial"/>
          <w:sz w:val="20"/>
          <w:lang w:val="en-GB"/>
        </w:rPr>
        <w:t>[26]</w:t>
      </w:r>
      <w:r w:rsidRPr="009F78A4">
        <w:rPr>
          <w:rFonts w:cs="Arial"/>
          <w:sz w:val="20"/>
          <w:lang w:val="en-GB"/>
        </w:rPr>
        <w:fldChar w:fldCharType="end"/>
      </w:r>
      <w:r w:rsidRPr="009F78A4">
        <w:rPr>
          <w:rFonts w:cs="Arial"/>
          <w:sz w:val="20"/>
          <w:lang w:val="en-GB"/>
        </w:rPr>
        <w:t xml:space="preserve">. Indeed, in the study group of 25 children, 10 patients (40%) had a fat mass index (FMI) &gt;85th percentile that indicates “at risk of overweight” and 5 patients (20%) had an FMI &gt;90th percentile indicating “overweight”. This is in accordance with the Centre for Disease Control and Prevention (CDC)’s weight classifications. These findings highlight the fact that BMI testing is not a sufficient tool to estimate adiposity in SMA patients and that for the most part, there is an inverse relationship between the BMI and FMI of SMA patients. </w:t>
      </w:r>
    </w:p>
    <w:p w14:paraId="30A86D8B" w14:textId="08CD7AA7" w:rsidR="009F78A4" w:rsidRPr="009F78A4" w:rsidRDefault="009F78A4" w:rsidP="009F78A4">
      <w:pPr>
        <w:pStyle w:val="BodyText"/>
        <w:adjustRightInd w:val="0"/>
        <w:snapToGrid w:val="0"/>
        <w:spacing w:after="0" w:line="228" w:lineRule="auto"/>
        <w:ind w:left="2608" w:firstLine="425"/>
        <w:rPr>
          <w:rFonts w:cs="Arial"/>
          <w:sz w:val="20"/>
          <w:lang w:val="en-GB"/>
        </w:rPr>
      </w:pPr>
      <w:r w:rsidRPr="009F78A4">
        <w:rPr>
          <w:rFonts w:cs="Arial"/>
          <w:sz w:val="20"/>
          <w:lang w:val="en-GB"/>
        </w:rPr>
        <w:t xml:space="preserve">One possible contributor to the increased fat mass in SMA patients is an imbalance between dietary intake and energy expenditure. The degenerative nature of SMA makes this scenario quite plausible as progression of the disease leads to increasing immobilisation. In 2015, a retrospective study was conducted based on clinical data from 60 SMA patients (types I, II and III) in order to assess nutrient intake and establish nutritional status </w:t>
      </w:r>
      <w:r w:rsidRPr="009F78A4">
        <w:rPr>
          <w:rFonts w:cs="Arial"/>
          <w:sz w:val="20"/>
          <w:lang w:val="en-GB"/>
        </w:rPr>
        <w:fldChar w:fldCharType="begin"/>
      </w:r>
      <w:r w:rsidRPr="009F78A4">
        <w:rPr>
          <w:rFonts w:cs="Arial"/>
          <w:sz w:val="20"/>
          <w:lang w:val="en-GB"/>
        </w:rPr>
        <w:instrText xml:space="preserve"> ADDIN ZOTERO_ITEM CSL_CITATION {"citationID":"E9LtW6sx","properties":{"formattedCitation":"[27]","plainCitation":"[27]","noteIndex":0},"citationItems":[{"id":"gWSnkIaZ/6IFYmyfu","uris":["http://zotero.org/users/local/CZyNjcGO/items/T7EMJLQ8"],"uri":["http://zotero.org/users/local/CZyNjcGO/items/T7EMJLQ8"],"itemData":{"id":225,"type":"article-journal","abstract":"&lt;h2&gt;Abstract&lt;/h2&gt;&lt;h3&gt;Background&lt;/h3&gt;&lt;p&gt;Nutrition is recognized as a core component of multidisciplinary care for patients with spinal muscular atrophy, but specific nutritional challenges in this population are not well described. We aimed to describe the nutritional status and nutrient intake in children with spinal muscular atrophy.&lt;/p&gt;&lt;h3&gt;Methods&lt;/h3&gt;&lt;p&gt;We performed a retrospective medical record review of prospectively collected data from children with spinal muscular atrophy followed at a multidisciplinary clinic at a tertiary referral center. We collected data including clinical parameters; anthropometrics, including weight, height, and body mass index (BMI); and 24-hour dietary intake records in all children followed in the clinic. Available data were found in records from the dietitian as part of a standard evaluation process, and additional clinical data were acquired from patient medical records. Subjects were classified based on spinal muscular atrophy type, and nutritional intake data were compared with dietary reference intakes for gender and age. &lt;i&gt;Z&lt;/i&gt;-scores were calculated for weight for age (WAZ), height for age, and BMI (BMIZ) using the World Health Organization AnthroPlus software with appropriate World Health Organization reference growth standards. Subjects were classified as malnourished if their WAZ was &lt;−2 or &gt;+2. Anthropometric measurements were obtained at first visit and at a follow-up visit at an average of a 3-year interval between the clinic visits. A decline of more than 0.5 WAZ over this period was defined &lt;i&gt;a priori&lt;/i&gt; as significant nutritional deterioration.&lt;/p&gt;&lt;h3&gt;Results&lt;/h3&gt;&lt;p&gt;We analyzed data from 60 subjects, 26 (43%) female, with median age 5.5 years (interquartile range 2 years to 12 years). The cohort consisted of children with spinal muscular atrophy type 1 (28 %), type 2 (45 %), and type 3 (27 %). At the first clinic visit, nine (15%) patients were malnourished. Thirteen (23%) subjects had a significant decline in WAZ from −0.35 (−1.31 to 0.58) to −1.04 (−2.15 to 0.02) at follow-up after approximately 3 years. A third of these subjects were already malnourished at first visit. A significant decline in BMIZ was noted in 47% of the cohort, and the prevalence of severe malnutrition (BMIZ &lt; −3) increased from 2% to 17% after 3 years. In children receiving specialized enteral nutrition via a feeding tube, overfeeding was recorded in 29% and underfeeding was recorded in 35%. Suboptimal vitamin D intake was recorded in 35% of patients with enteral feeding device.&lt;/p&gt;&lt;h3&gt;Conclusions&lt;/h3&gt;&lt;p&gt;Malnutrition was prevalent in children with spinal muscular atrophy, and nearly half the cohort demonstrated nutritional deterioration over time. Energy, protein, and vitamin D intakes were inadequate in a majority of the cohort. Underfeeding was highly prevalent, but overfeeding was also present in a third of the enterally fed cohort. Future studies describing optimal nutrient requirements and body composition variables in this group are required.&lt;/p&gt;","container-title":"Pediatric Neurology","DOI":"10.1016/j.pediatrneurol.2015.12.015","ISSN":"0887-8994, 1873-5150","journalAbbreviation":"Pediatric Neurology","language":"English","note":"publisher: Elsevier","page":"80-83","source":"www.pedneur.com","title":"Nutritional Status and Nutrient Intake Challenges in Children With Spinal Muscular Atrophy","volume":"57","author":[{"family":"Mehta","given":"Nilesh M."},{"family":"Newman","given":"Haley"},{"family":"Tarrant","given":"Stacey"},{"family":"Graham","given":"Robert J."}],"issued":{"date-parts":[["2016",4,1]]}}}],"schema":"https://github.com/citation-style-language/schema/raw/master/csl-citation.json"} </w:instrText>
      </w:r>
      <w:r w:rsidRPr="009F78A4">
        <w:rPr>
          <w:rFonts w:cs="Arial"/>
          <w:sz w:val="20"/>
          <w:lang w:val="en-GB"/>
        </w:rPr>
        <w:fldChar w:fldCharType="separate"/>
      </w:r>
      <w:r w:rsidRPr="009F78A4">
        <w:rPr>
          <w:rFonts w:cs="Arial"/>
          <w:sz w:val="20"/>
          <w:lang w:val="en-GB"/>
        </w:rPr>
        <w:t>[27]</w:t>
      </w:r>
      <w:r w:rsidRPr="009F78A4">
        <w:rPr>
          <w:rFonts w:cs="Arial"/>
          <w:sz w:val="20"/>
          <w:lang w:val="en-GB"/>
        </w:rPr>
        <w:fldChar w:fldCharType="end"/>
      </w:r>
      <w:r w:rsidRPr="009F78A4">
        <w:rPr>
          <w:rFonts w:cs="Arial"/>
          <w:sz w:val="20"/>
          <w:lang w:val="en-GB"/>
        </w:rPr>
        <w:t xml:space="preserve">. Anthropometric data was analysed from two visits made 2 years apart on average. At initial assessment, 9 children (15%) were considered to be malnourished, based on weight for age z scores </w:t>
      </w:r>
      <w:r w:rsidRPr="009F78A4">
        <w:rPr>
          <w:rFonts w:cs="Arial"/>
          <w:spacing w:val="-4"/>
          <w:sz w:val="20"/>
          <w:lang w:val="en-GB"/>
        </w:rPr>
        <w:t xml:space="preserve">(WAZ) </w:t>
      </w:r>
      <w:r w:rsidRPr="009F78A4">
        <w:rPr>
          <w:rFonts w:cs="Arial"/>
          <w:sz w:val="20"/>
          <w:lang w:val="en-GB"/>
        </w:rPr>
        <w:t xml:space="preserve">out with ± 2. </w:t>
      </w:r>
      <w:r w:rsidRPr="009F78A4">
        <w:rPr>
          <w:rFonts w:cs="Arial"/>
          <w:spacing w:val="-5"/>
          <w:sz w:val="20"/>
          <w:lang w:val="en-GB"/>
        </w:rPr>
        <w:t xml:space="preserve">However, </w:t>
      </w:r>
      <w:r w:rsidRPr="009F78A4">
        <w:rPr>
          <w:rFonts w:cs="Arial"/>
          <w:sz w:val="20"/>
          <w:lang w:val="en-GB"/>
        </w:rPr>
        <w:t xml:space="preserve">there was no discrimination between malnourishment due to overfeeding </w:t>
      </w:r>
      <w:r w:rsidRPr="009F78A4">
        <w:rPr>
          <w:rFonts w:cs="Arial"/>
          <w:spacing w:val="-5"/>
          <w:sz w:val="20"/>
          <w:lang w:val="en-GB"/>
        </w:rPr>
        <w:t xml:space="preserve">(WAZ </w:t>
      </w:r>
      <w:r w:rsidRPr="009F78A4">
        <w:rPr>
          <w:rFonts w:cs="Arial"/>
          <w:sz w:val="20"/>
          <w:lang w:val="en-GB"/>
        </w:rPr>
        <w:t xml:space="preserve">&gt;+2) and malnourishment due to underfeeding </w:t>
      </w:r>
      <w:r w:rsidRPr="009F78A4">
        <w:rPr>
          <w:rFonts w:cs="Arial"/>
          <w:spacing w:val="-3"/>
          <w:sz w:val="20"/>
          <w:lang w:val="en-GB"/>
        </w:rPr>
        <w:t>(WAZ &lt;-2)</w:t>
      </w:r>
      <w:r w:rsidRPr="009F78A4">
        <w:rPr>
          <w:rFonts w:cs="Arial"/>
          <w:sz w:val="20"/>
          <w:lang w:val="en-GB"/>
        </w:rPr>
        <w:t>. In the subgroup of 17 device-fed patients; 6 (35%) were considered optimally fed, 5 (30%) overfed and 6 (35%) underfed. There is therefore little clarity regarding the nutritional requirements for SMA patients as there are cases of both under and overfeeding. It is additionally worth noting that the methods in this study included using the “Schofield equation” to</w:t>
      </w:r>
      <w:r w:rsidRPr="009F78A4">
        <w:rPr>
          <w:rFonts w:cs="Arial"/>
          <w:spacing w:val="-22"/>
          <w:sz w:val="20"/>
          <w:lang w:val="en-GB"/>
        </w:rPr>
        <w:t xml:space="preserve"> </w:t>
      </w:r>
      <w:r w:rsidRPr="009F78A4">
        <w:rPr>
          <w:rFonts w:cs="Arial"/>
          <w:sz w:val="20"/>
          <w:lang w:val="en-GB"/>
        </w:rPr>
        <w:t xml:space="preserve">estimate basal metabolic </w:t>
      </w:r>
      <w:r w:rsidRPr="009F78A4">
        <w:rPr>
          <w:rFonts w:cs="Arial"/>
          <w:spacing w:val="-3"/>
          <w:sz w:val="20"/>
          <w:lang w:val="en-GB"/>
        </w:rPr>
        <w:t xml:space="preserve">rate, </w:t>
      </w:r>
      <w:r w:rsidRPr="009F78A4">
        <w:rPr>
          <w:rFonts w:cs="Arial"/>
          <w:sz w:val="20"/>
          <w:lang w:val="en-GB"/>
        </w:rPr>
        <w:t xml:space="preserve">which has been shown to </w:t>
      </w:r>
      <w:r w:rsidRPr="009F78A4">
        <w:rPr>
          <w:rFonts w:cs="Arial"/>
          <w:spacing w:val="-3"/>
          <w:sz w:val="20"/>
          <w:lang w:val="en-GB"/>
        </w:rPr>
        <w:t>over</w:t>
      </w:r>
      <w:r w:rsidRPr="009F78A4">
        <w:rPr>
          <w:rFonts w:cs="Arial"/>
          <w:sz w:val="20"/>
          <w:lang w:val="en-GB"/>
        </w:rPr>
        <w:t xml:space="preserve">estimate resting energy expenditure (REE) </w:t>
      </w:r>
      <w:r w:rsidRPr="009F78A4">
        <w:rPr>
          <w:rFonts w:cs="Arial"/>
          <w:spacing w:val="-4"/>
          <w:sz w:val="20"/>
          <w:lang w:val="en-GB"/>
        </w:rPr>
        <w:t xml:space="preserve">by </w:t>
      </w:r>
      <w:r w:rsidRPr="009F78A4">
        <w:rPr>
          <w:rFonts w:cs="Arial"/>
          <w:sz w:val="20"/>
          <w:lang w:val="en-GB"/>
        </w:rPr>
        <w:t xml:space="preserve">between 11% </w:t>
      </w:r>
      <w:r w:rsidRPr="009F78A4">
        <w:rPr>
          <w:rFonts w:cs="Arial"/>
          <w:sz w:val="20"/>
          <w:lang w:val="en-GB"/>
        </w:rPr>
        <w:fldChar w:fldCharType="begin"/>
      </w:r>
      <w:r w:rsidRPr="009F78A4">
        <w:rPr>
          <w:rFonts w:cs="Arial"/>
          <w:sz w:val="20"/>
          <w:lang w:val="en-GB"/>
        </w:rPr>
        <w:instrText xml:space="preserve"> ADDIN ZOTERO_ITEM CSL_CITATION {"citationID":"6TaOhWrX","properties":{"formattedCitation":"[24]","plainCitation":"[24]","noteIndex":0},"citationItems":[{"id":"gWSnkIaZ/5RKUxBRb","uris":["http://zotero.org/users/local/CZyNjcGO/items/V47W779M"],"uri":["http://zotero.org/users/local/CZyNjcGO/items/V47W779M"],"itemData":{"id":214,"type":"article-journal","abstract":"Background &amp; aims\nDifferent neuromuscular functional domains in types I and II Spinal Muscular Atrophy (SMAI and SMAII) could lead to differences in body composition (BC) and resting energy expenditure (REE). Their identification could provide the key to defining appropriate strategies in clinical dietary management, but data comparing SMAI and SMAII in terms of BC and REE are not yet available. We measured total and regional fat (FM), lean (LBM), mineral (BMC) masses, body water (total, intra- and extra-cellular, TBW, ICW, ECW) and REE in a sample of SMAI and II children, matched for age and sex, and also adjusting for body size to compare these features of the two SMA phenotypes.\n\nMethods\n15 SMAI and 15 SMAII children, (M/F = 9/6 vs 9/6, age 3.6 ± 1.9 vs 3.5 ± 1.8 years, p = 0.99), confirmed genetically, were measured as follows: Anthropometric measurements [Body Weight (BW), Supine Length (SL), Arm Length (AL), Femur Length (FL), Tibia Length (TL)], Dual x-ray Energy Absorptiometry (DEXA) [total and segmental FM, LBM, FFM, and BMC], Bioelectrical impedance (BIA) [TBW, ICW, ECW] and Indirect Calorimetry (REE, respiratory quotients) were collected by the same trained dietician. BW, SL and Body Mass Index (BMI) Z-scores were calculated according to CDC Growth Charts (2000).\n\nResults\nSMA children had high percentages of FM and a lower percentage of TBW and ECW compared to the respective reference values for sex and age, whereas the BMC percentages did not differ, even splitting the two phenotypes. SMA I children had a lower BW and BMI-Z score compared to children with SMA II, but similar total and segmental FM. On the contrary, total FFM and LBM were significantly lower in SMAI (7290.0 ± 1729.1 g vs 8410.1 ± 1508.4 g; 6971.8 ± 1637.1 g vs 8041.7 ± 1427.7 g, p = 0.039, p = 0.037, respectively), particularly at the trunk level. Arm BMC also resulted significantly lower in SMAI. The measured REE values were similar (684 ± 143 kcal/day vs 703 ± 122 Kcal/day p = 0.707) whereas REE per FFM unit was higher in SMA I children than in SMA II (95 ± 12 kcal/FFMkg vs 84 ± 11 kcal/FFMkg p = 0.017).\n\nConclusions\nThis study has shown that BW and BMI Z-score measurements alone can be misleading in assessing nutritional status, particularly in SMAI. The differences between SMAI and II in total and regional BC are related only to FFM, LBM and BMC, and seem to be more linked to the magnitude of neurofunctional impairment rather than to the nutritional status derangement. SMA I and SMA II children can have different energy requirements in relation to their specific BC and hypermetabolism of FFM. Based on these results, our recommendation is to use direct BC and REE measurements in the nutritional care process until SMA-specific predictive equations become available.","container-title":"Clinical Nutrition (Edinburgh, Scotland)","DOI":"10.1016/j.clnu.2016.10.020","ISSN":"0261-5614","issue":"6","journalAbbreviation":"Clin Nutr","note":"PMID: 27890489\nPMCID: PMC5681353","page":"1674-1680","source":"PubMed Central","title":"Spinal Muscular Atrophy, types I and II: What are the differences in body composition and resting energy expenditure?","title-short":"Spinal Muscular Atrophy, types I and II","volume":"36","author":[{"family":"Bertoli","given":"Simona"},{"family":"De Amicis","given":"Ramona"},{"family":"Mastella","given":"Chiara"},{"family":"Pieri","given":"Giulia"},{"family":"Giaquinto","given":"Ester"},{"family":"Battezzati","given":"Alberto"},{"family":"Leone","given":"Alessandro"},{"family":"Baranello","given":"Giovanni"}],"issued":{"date-parts":[["2017",12]]}}}],"schema":"https://github.com/citation-style-language/schema/raw/master/csl-citation.json"} </w:instrText>
      </w:r>
      <w:r w:rsidRPr="009F78A4">
        <w:rPr>
          <w:rFonts w:cs="Arial"/>
          <w:sz w:val="20"/>
          <w:lang w:val="en-GB"/>
        </w:rPr>
        <w:fldChar w:fldCharType="separate"/>
      </w:r>
      <w:r w:rsidRPr="009F78A4">
        <w:rPr>
          <w:rFonts w:cs="Arial"/>
          <w:sz w:val="20"/>
          <w:lang w:val="en-GB"/>
        </w:rPr>
        <w:t>[24]</w:t>
      </w:r>
      <w:r w:rsidRPr="009F78A4">
        <w:rPr>
          <w:rFonts w:cs="Arial"/>
          <w:sz w:val="20"/>
          <w:lang w:val="en-GB"/>
        </w:rPr>
        <w:fldChar w:fldCharType="end"/>
      </w:r>
      <w:r w:rsidRPr="009F78A4">
        <w:rPr>
          <w:rFonts w:cs="Arial"/>
          <w:sz w:val="20"/>
          <w:lang w:val="en-GB"/>
        </w:rPr>
        <w:t xml:space="preserve"> and ~19% </w:t>
      </w:r>
      <w:r w:rsidRPr="009F78A4">
        <w:rPr>
          <w:rFonts w:cs="Arial"/>
          <w:sz w:val="20"/>
          <w:lang w:val="en-GB"/>
        </w:rPr>
        <w:fldChar w:fldCharType="begin"/>
      </w:r>
      <w:r w:rsidRPr="009F78A4">
        <w:rPr>
          <w:rFonts w:cs="Arial"/>
          <w:sz w:val="20"/>
          <w:lang w:val="en-GB"/>
        </w:rPr>
        <w:instrText xml:space="preserve"> ADDIN ZOTERO_ITEM CSL_CITATION {"citationID":"ymfHr4jw","properties":{"formattedCitation":"[28]","plainCitation":"[28]","noteIndex":0},"citationItems":[{"id":"gWSnkIaZ/5QlHNlru","uris":["http://zotero.org/users/local/CZyNjcGO/items/M5MNGRJP"],"uri":["http://zotero.org/users/local/CZyNjcGO/items/M5MNGRJP"],"itemData":{"id":230,"type":"article-journal","abstract":"We investigated in children with spinal muscular atrophy type 2 the consistency of 4 different equations for predicting resting energy expenditure (REE) compared with measured REE by using indirect calorimetry. In patients with spinal muscular atrophy type 2, measured REE was lower than predicted. We also found a correlation between energy consumption and motor skills.","container-title":"The Journal of Pediatrics","DOI":"10.1016/j.jpeds.2013.12.006","ISSN":"1097-6833","issue":"5","journalAbbreviation":"J. Pediatr.","language":"eng","note":"PMID: 24423433","page":"1228-1230","source":"PubMed","title":"Predicted and measured resting energy expenditure in children with spinal muscular atrophy 2","volume":"164","author":[{"family":"Cutillo","given":"Luisa"},{"family":"Pizziconi","given":"Chiara"},{"family":"Tozzi","given":"Alberto Eugenio"},{"family":"Verrillo","given":"Elisabetta"},{"family":"Testa","given":"Maria Beatrice Chiarini"},{"family":"Cutrera","given":"Renato"}],"issued":{"date-parts":[["2014",5]]}}}],"schema":"https://github.com/citation-style-language/schema/raw/master/csl-citation.json"} </w:instrText>
      </w:r>
      <w:r w:rsidRPr="009F78A4">
        <w:rPr>
          <w:rFonts w:cs="Arial"/>
          <w:sz w:val="20"/>
          <w:lang w:val="en-GB"/>
        </w:rPr>
        <w:fldChar w:fldCharType="separate"/>
      </w:r>
      <w:r w:rsidRPr="009F78A4">
        <w:rPr>
          <w:rFonts w:cs="Arial"/>
          <w:sz w:val="20"/>
          <w:lang w:val="en-GB"/>
        </w:rPr>
        <w:t>[28]</w:t>
      </w:r>
      <w:r w:rsidRPr="009F78A4">
        <w:rPr>
          <w:rFonts w:cs="Arial"/>
          <w:sz w:val="20"/>
          <w:lang w:val="en-GB"/>
        </w:rPr>
        <w:fldChar w:fldCharType="end"/>
      </w:r>
      <w:r w:rsidRPr="009F78A4">
        <w:rPr>
          <w:rFonts w:cs="Arial"/>
          <w:sz w:val="20"/>
          <w:lang w:val="en-GB"/>
        </w:rPr>
        <w:t xml:space="preserve"> compared to REE measured </w:t>
      </w:r>
      <w:r w:rsidRPr="009F78A4">
        <w:rPr>
          <w:rFonts w:cs="Arial"/>
          <w:spacing w:val="-4"/>
          <w:sz w:val="20"/>
          <w:lang w:val="en-GB"/>
        </w:rPr>
        <w:t xml:space="preserve">by </w:t>
      </w:r>
      <w:r w:rsidRPr="009F78A4">
        <w:rPr>
          <w:rFonts w:cs="Arial"/>
          <w:sz w:val="20"/>
          <w:lang w:val="en-GB"/>
        </w:rPr>
        <w:t xml:space="preserve">indirect </w:t>
      </w:r>
      <w:r w:rsidRPr="009F78A4">
        <w:rPr>
          <w:rFonts w:cs="Arial"/>
          <w:spacing w:val="-3"/>
          <w:sz w:val="20"/>
          <w:lang w:val="en-GB"/>
        </w:rPr>
        <w:t xml:space="preserve">calorimetry. </w:t>
      </w:r>
      <w:r w:rsidRPr="009F78A4">
        <w:rPr>
          <w:rFonts w:cs="Arial"/>
          <w:sz w:val="20"/>
          <w:lang w:val="en-GB"/>
        </w:rPr>
        <w:t xml:space="preserve">Thus, SMA patients reported as being underfed may in fact not </w:t>
      </w:r>
      <w:r w:rsidRPr="009F78A4">
        <w:rPr>
          <w:rFonts w:cs="Arial"/>
          <w:spacing w:val="-3"/>
          <w:sz w:val="20"/>
          <w:lang w:val="en-GB"/>
        </w:rPr>
        <w:t xml:space="preserve">have been </w:t>
      </w:r>
      <w:r w:rsidRPr="009F78A4">
        <w:rPr>
          <w:rFonts w:cs="Arial"/>
          <w:sz w:val="20"/>
          <w:lang w:val="en-GB"/>
        </w:rPr>
        <w:t xml:space="preserve">and the incidence of overfeeding may indeed be larger than reported. This could </w:t>
      </w:r>
      <w:r w:rsidRPr="009F78A4">
        <w:rPr>
          <w:rFonts w:cs="Arial"/>
          <w:spacing w:val="-3"/>
          <w:sz w:val="20"/>
          <w:lang w:val="en-GB"/>
        </w:rPr>
        <w:t xml:space="preserve">have </w:t>
      </w:r>
      <w:r w:rsidRPr="009F78A4">
        <w:rPr>
          <w:rFonts w:cs="Arial"/>
          <w:sz w:val="20"/>
          <w:lang w:val="en-GB"/>
        </w:rPr>
        <w:t xml:space="preserve">particular significance with regard to the reported increased fat mass in SMA, as lack of accuracy surrounding assessments directly limits the ability to </w:t>
      </w:r>
      <w:r w:rsidRPr="009F78A4">
        <w:rPr>
          <w:rFonts w:cs="Arial"/>
          <w:sz w:val="20"/>
          <w:lang w:val="en-GB"/>
        </w:rPr>
        <w:lastRenderedPageBreak/>
        <w:t>make appropriate dietary recommendations, which may lead to energy imbalance. Additionally,</w:t>
      </w:r>
      <w:r w:rsidRPr="009F78A4">
        <w:rPr>
          <w:rFonts w:cs="Arial"/>
          <w:i/>
          <w:sz w:val="20"/>
          <w:lang w:val="en-GB"/>
        </w:rPr>
        <w:t xml:space="preserve"> </w:t>
      </w:r>
      <w:r w:rsidRPr="009F78A4">
        <w:rPr>
          <w:rFonts w:cs="Arial"/>
          <w:sz w:val="20"/>
          <w:lang w:val="en-GB"/>
        </w:rPr>
        <w:t xml:space="preserve">energy requirements based on the Schofield equation were used on the cohort as a whole as it was assumed that activity levels would not vary much between patients. </w:t>
      </w:r>
      <w:r w:rsidRPr="009F78A4">
        <w:rPr>
          <w:rFonts w:cs="Arial"/>
          <w:spacing w:val="-5"/>
          <w:sz w:val="20"/>
          <w:lang w:val="en-GB"/>
        </w:rPr>
        <w:t xml:space="preserve">However, as described above, </w:t>
      </w:r>
      <w:r w:rsidRPr="009F78A4">
        <w:rPr>
          <w:rFonts w:cs="Arial"/>
          <w:sz w:val="20"/>
          <w:lang w:val="en-GB"/>
        </w:rPr>
        <w:t xml:space="preserve">motor capabilities within types I-III SMA patients can in fact vary quite </w:t>
      </w:r>
      <w:r w:rsidRPr="009F78A4">
        <w:rPr>
          <w:rFonts w:cs="Arial"/>
          <w:spacing w:val="-4"/>
          <w:sz w:val="20"/>
          <w:lang w:val="en-GB"/>
        </w:rPr>
        <w:t xml:space="preserve">extensively </w:t>
      </w:r>
      <w:r w:rsidRPr="009F78A4">
        <w:rPr>
          <w:rFonts w:cs="Arial"/>
          <w:spacing w:val="-4"/>
          <w:sz w:val="20"/>
          <w:lang w:val="en-GB"/>
        </w:rPr>
        <w:fldChar w:fldCharType="begin"/>
      </w:r>
      <w:r w:rsidRPr="009F78A4">
        <w:rPr>
          <w:rFonts w:cs="Arial"/>
          <w:spacing w:val="-4"/>
          <w:sz w:val="20"/>
          <w:lang w:val="en-GB"/>
        </w:rPr>
        <w:instrText xml:space="preserve"> ADDIN ZOTERO_ITEM CSL_CITATION {"citationID":"a1h8bcasqr0","properties":{"formattedCitation":"[29]","plainCitation":"[29]","noteIndex":0},"citationItems":[{"id":"gWSnkIaZ/60n6egKO","uris":["http://zotero.org/users/local/CZyNjcGO/items/TLJIP27A"],"uri":["http://zotero.org/users/local/CZyNjcGO/items/TLJIP27A"],"itemData":{"id":317,"type":"article-journal","abstract":"Spinal Muscular Atrophy (SMA) is a neuromuscular disorder caused by mutations in the SMN1 gene. Being a monogenic disease, it is characterized by high clinical heterogeneity. Variations in penetrance and severity of symptoms, as well as clinical discrepancies between affected family members can result from modifier genes influence on disease manifestation. SMN2 gene copy number is known to be the main phenotype modifier and there is growing evidence of additional factors contributing to SMA severity. Potential modifiers of spinal muscular atrophy can be found among the wide variety of different factors, such as multiple proteins interacting with SMN or promoting motor neuron survival, epigenetic modifications, transcriptional or splicing factors influencing SMN2 expression. Study of these factors enables to reveal mechanisms underlying SMA pathology and can have pronounced clinical application.","container-title":"Current Genomics","DOI":"10.2174/1389202919666180101154916","ISSN":"1389-2029","issue":"5","journalAbbreviation":"Curr Genomics","note":"PMID: 30065610\nPMCID: PMC6030859","page":"339-355","source":"PubMed Central","title":"Molecular Factors Involved in Spinal Muscular Atrophy Pathways as Possible Disease-modifying Candidates","volume":"19","author":[{"family":"Maretina","given":"Marianna A."},{"family":"Zheleznyakova","given":"Galina Y."},{"family":"Lanko","given":"Kristina M."},{"family":"Egorova","given":"Anna A."},{"family":"Baranov","given":"Vladislav S."},{"family":"Kiselev","given":"Anton V."}],"issued":{"date-parts":[["2018",8]]}}}],"schema":"https://github.com/citation-style-language/schema/raw/master/csl-citation.json"} </w:instrText>
      </w:r>
      <w:r w:rsidRPr="009F78A4">
        <w:rPr>
          <w:rFonts w:cs="Arial"/>
          <w:spacing w:val="-4"/>
          <w:sz w:val="20"/>
          <w:lang w:val="en-GB"/>
        </w:rPr>
        <w:fldChar w:fldCharType="separate"/>
      </w:r>
      <w:r w:rsidRPr="009F78A4">
        <w:rPr>
          <w:rFonts w:cs="Arial"/>
          <w:sz w:val="20"/>
          <w:lang w:val="en-GB"/>
        </w:rPr>
        <w:t>[29]</w:t>
      </w:r>
      <w:r w:rsidRPr="009F78A4">
        <w:rPr>
          <w:rFonts w:cs="Arial"/>
          <w:spacing w:val="-4"/>
          <w:sz w:val="20"/>
          <w:lang w:val="en-GB"/>
        </w:rPr>
        <w:fldChar w:fldCharType="end"/>
      </w:r>
      <w:r w:rsidRPr="009F78A4">
        <w:rPr>
          <w:rFonts w:cs="Arial"/>
          <w:spacing w:val="-4"/>
          <w:sz w:val="20"/>
          <w:lang w:val="en-GB"/>
        </w:rPr>
        <w:t xml:space="preserve"> </w:t>
      </w:r>
      <w:r w:rsidRPr="009F78A4">
        <w:rPr>
          <w:rFonts w:cs="Arial"/>
          <w:sz w:val="20"/>
          <w:lang w:val="en-GB"/>
        </w:rPr>
        <w:t xml:space="preserve">. Furthermore, in SMA patients, caloric intake has been shown to correlate with motor skills measured </w:t>
      </w:r>
      <w:r w:rsidRPr="009F78A4">
        <w:rPr>
          <w:rFonts w:cs="Arial"/>
          <w:spacing w:val="-4"/>
          <w:sz w:val="20"/>
          <w:lang w:val="en-GB"/>
        </w:rPr>
        <w:t xml:space="preserve">by </w:t>
      </w:r>
      <w:r w:rsidRPr="009F78A4">
        <w:rPr>
          <w:rFonts w:cs="Arial"/>
          <w:sz w:val="20"/>
          <w:lang w:val="en-GB"/>
        </w:rPr>
        <w:t xml:space="preserve">the Hammersmith Motor Scale, and there may be differences between SMA subtypes based on function and ambulation </w:t>
      </w:r>
      <w:r w:rsidRPr="009F78A4">
        <w:rPr>
          <w:rFonts w:cs="Arial"/>
          <w:sz w:val="20"/>
          <w:lang w:val="en-GB"/>
        </w:rPr>
        <w:fldChar w:fldCharType="begin"/>
      </w:r>
      <w:r w:rsidRPr="009F78A4">
        <w:rPr>
          <w:rFonts w:cs="Arial"/>
          <w:sz w:val="20"/>
          <w:lang w:val="en-GB"/>
        </w:rPr>
        <w:instrText xml:space="preserve"> ADDIN ZOTERO_ITEM CSL_CITATION {"citationID":"WDqX8tz8","properties":{"formattedCitation":"[26]","plainCitation":"[26]","noteIndex":0},"citationItems":[{"id":"gWSnkIaZ/Crx2wqp4","uris":["http://zotero.org/users/local/CZyNjcGO/items/BA4P7LCY"],"uri":["http://zotero.org/users/local/CZyNjcGO/items/BA4P7LCY"],"itemData":{"id":220,"type":"article-journal","abstract":"Body composition is sparsely described in spinal muscular atrophy (SMA). Body (BMI, mass/height in m2), fat-free (FFMI, lean mass/height in m2) and fat (FMI, fat mass/height in m2) mass indexes were estimated in 25 children (ages 5–18) with SMA (2 type I, 13 type II, 10 type III) using dual-energy radiograph absorptiometry and anthropometric data referenced to gender and age-matched healthy children (NHANES III, New York Pediatric Rosetta Body Project). BMI was ≥ 50th percentile in 11 (44%) and ≥ 85th in 5 (20%). FFMI was reduced (p&lt;0.005) and FMI was increased (P&lt;0.005) in the overall study cohort. FMI was ≥ 50th, ≥ 85th and 95th percentiles in 19 (76%), 10 (40%) and 5 (20%) subjects, respectively. Using a receiver operator characteristic curve, BMI above 75th, 50th and 3rd percentiles maximized sensitivity and specificity for FMI ≥ 95th, ≥ 85th and ≥ 50th percentiles, respectively. Children with SMA have reduced lean and increased fat mass compared to healthy children. Obesity is a potentially important modifiable source of morbidity in SMA.","container-title":"Neuromuscular disorders : NMD","DOI":"10.1016/j.nmd.2009.03.009","ISSN":"0960-8966","issue":"6","journalAbbreviation":"Neuromuscul Disord","note":"PMID: 19427208\nPMCID: PMC2729661","page":"391-396","source":"PubMed Central","title":"Increased fat mass and high incidence of overweight despite low body mass index in patients with Spinal Muscular Atrophy","volume":"19","author":[{"family":"Sproule","given":"Douglas M."},{"family":"Montes","given":"Jacqueline"},{"family":"Montgomery","given":"Megan"},{"family":"Battista","given":"Vanessa"},{"family":"Koenigsberger","given":"Dorcas"},{"family":"Shen","given":"Wei"},{"family":"Punyanitya","given":"Mark"},{"family":"De Vivo","given":"Darryl C."},{"family":"Kaufmann","given":"Petra"}],"issued":{"date-parts":[["2009",6]]}}}],"schema":"https://github.com/citation-style-language/schema/raw/master/csl-citation.json"} </w:instrText>
      </w:r>
      <w:r w:rsidRPr="009F78A4">
        <w:rPr>
          <w:rFonts w:cs="Arial"/>
          <w:sz w:val="20"/>
          <w:lang w:val="en-GB"/>
        </w:rPr>
        <w:fldChar w:fldCharType="separate"/>
      </w:r>
      <w:r w:rsidRPr="009F78A4">
        <w:rPr>
          <w:rFonts w:cs="Arial"/>
          <w:sz w:val="20"/>
          <w:lang w:val="en-GB"/>
        </w:rPr>
        <w:t>[26]</w:t>
      </w:r>
      <w:r w:rsidRPr="009F78A4">
        <w:rPr>
          <w:rFonts w:cs="Arial"/>
          <w:sz w:val="20"/>
          <w:lang w:val="en-GB"/>
        </w:rPr>
        <w:fldChar w:fldCharType="end"/>
      </w:r>
      <w:r w:rsidRPr="009F78A4">
        <w:rPr>
          <w:rFonts w:cs="Arial"/>
          <w:sz w:val="20"/>
          <w:lang w:val="en-GB"/>
        </w:rPr>
        <w:t>. Thus, the increased fat mass prevalent within SMA children may be due to a lack of understanding of how best to manage dietary requirements. H</w:t>
      </w:r>
      <w:r w:rsidRPr="009F78A4">
        <w:rPr>
          <w:rFonts w:cs="Arial"/>
          <w:spacing w:val="-5"/>
          <w:sz w:val="20"/>
          <w:lang w:val="en-GB"/>
        </w:rPr>
        <w:t xml:space="preserve">owever, </w:t>
      </w:r>
      <w:r w:rsidRPr="009F78A4">
        <w:rPr>
          <w:rFonts w:cs="Arial"/>
          <w:sz w:val="20"/>
          <w:lang w:val="en-GB"/>
        </w:rPr>
        <w:t>it is also worth considering whether increased fat mass could be due to mechanistic defects in fat metabolism, specifically fatty acid oxidation, which could have a significant repercussion on whole-body homeostasis and health of SMA patients.</w:t>
      </w:r>
    </w:p>
    <w:p w14:paraId="222C9494" w14:textId="77777777" w:rsidR="009F78A4" w:rsidRPr="00FA04F1" w:rsidRDefault="009F78A4" w:rsidP="009F78A4">
      <w:pPr>
        <w:pStyle w:val="MDPI21heading1"/>
      </w:pPr>
      <w:r w:rsidRPr="00FA04F1">
        <w:rPr>
          <w:lang w:eastAsia="zh-CN"/>
        </w:rPr>
        <w:t xml:space="preserve">2. </w:t>
      </w:r>
      <w:r w:rsidRPr="00C47105">
        <w:t>FATTY ACID OXIDATION AND METABOLISM</w:t>
      </w:r>
    </w:p>
    <w:p w14:paraId="234CC46A" w14:textId="77777777" w:rsidR="009F78A4" w:rsidRDefault="009F78A4" w:rsidP="009F78A4">
      <w:pPr>
        <w:pStyle w:val="MDPI22heading2"/>
        <w:spacing w:before="240"/>
      </w:pPr>
      <w:r>
        <w:t xml:space="preserve">2.1. </w:t>
      </w:r>
      <w:r w:rsidRPr="00C47105">
        <w:t>Basics of fatty acid oxidation and metabolism</w:t>
      </w:r>
    </w:p>
    <w:p w14:paraId="540E8D0E" w14:textId="4DCA74A6" w:rsidR="009F78A4" w:rsidRPr="009F78A4" w:rsidRDefault="009F78A4" w:rsidP="009F78A4">
      <w:pPr>
        <w:pStyle w:val="BodyText"/>
        <w:adjustRightInd w:val="0"/>
        <w:snapToGrid w:val="0"/>
        <w:spacing w:after="0" w:line="228" w:lineRule="auto"/>
        <w:ind w:left="2608" w:firstLine="425"/>
        <w:rPr>
          <w:rFonts w:cs="Arial"/>
          <w:sz w:val="20"/>
          <w:lang w:val="en-GB"/>
        </w:rPr>
      </w:pPr>
      <w:r w:rsidRPr="009F78A4">
        <w:rPr>
          <w:rFonts w:cs="Arial"/>
          <w:spacing w:val="-5"/>
          <w:sz w:val="20"/>
          <w:lang w:val="en-GB"/>
        </w:rPr>
        <w:t xml:space="preserve">Fats </w:t>
      </w:r>
      <w:r w:rsidRPr="009F78A4">
        <w:rPr>
          <w:rFonts w:cs="Arial"/>
          <w:spacing w:val="-3"/>
          <w:sz w:val="20"/>
          <w:lang w:val="en-GB"/>
        </w:rPr>
        <w:t xml:space="preserve">have </w:t>
      </w:r>
      <w:r w:rsidRPr="009F78A4">
        <w:rPr>
          <w:rFonts w:cs="Arial"/>
          <w:sz w:val="20"/>
          <w:lang w:val="en-GB"/>
        </w:rPr>
        <w:t xml:space="preserve">multiple roles within the </w:t>
      </w:r>
      <w:r w:rsidRPr="009F78A4">
        <w:rPr>
          <w:rFonts w:cs="Arial"/>
          <w:spacing w:val="-7"/>
          <w:sz w:val="20"/>
          <w:lang w:val="en-GB"/>
        </w:rPr>
        <w:t xml:space="preserve">body, </w:t>
      </w:r>
      <w:r w:rsidRPr="009F78A4">
        <w:rPr>
          <w:rFonts w:cs="Arial"/>
          <w:sz w:val="20"/>
          <w:lang w:val="en-GB"/>
        </w:rPr>
        <w:t xml:space="preserve">from membrane components to signalling molecules, but they are most commonly associated with energy metabolism. In the form of triglycerides, they are the primary source of energy storage as they contain a higher energy content per gram (9 kcal/g) than both proteins and carbohydrates (4 kcal/g) </w:t>
      </w:r>
      <w:r w:rsidRPr="009F78A4">
        <w:rPr>
          <w:rFonts w:cs="Arial"/>
          <w:sz w:val="20"/>
          <w:lang w:val="en-GB"/>
        </w:rPr>
        <w:fldChar w:fldCharType="begin"/>
      </w:r>
      <w:r w:rsidRPr="009F78A4">
        <w:rPr>
          <w:rFonts w:cs="Arial"/>
          <w:sz w:val="20"/>
          <w:lang w:val="en-GB"/>
        </w:rPr>
        <w:instrText xml:space="preserve"> ADDIN ZOTERO_ITEM CSL_CITATION {"citationID":"LHPigTOU","properties":{"formattedCitation":"[30]","plainCitation":"[30]","noteIndex":0},"citationItems":[{"id":"gWSnkIaZ/HZhyApKR","uris":["http://zotero.org/users/local/CZyNjcGO/items/A9W6TNRR"],"uri":["http://zotero.org/users/local/CZyNjcGO/items/A9W6TNRR"],"itemData":{"id":238,"type":"article-journal","abstract":"Triacylglycerols are highly concentrated stores of metabolic energy because they are reduced and anhydrous. The yield from the complete oxidation of fatty acids is about 9 kcal g-1 (38 kJ g-1), in contrast with about 4 kcal g-1 (17 kJ g-1) for carbohydrates and proteins. The basis of this large difference in caloric yield is that fatty acids are much more reduced. Furthermore, triacylglycerols are nonpolar, and so they are stored in a nearly anhydrous form, whereas much more polar proteins and carbohydrates are more highly hydrated. In fact, 1 g of dry glycogen binds about 2 g of water. Consequently, a gram of nearly anhydrous fat stores more than six times as much energy as a gram of hydrated glycogen, which is likely the reason that triacylglycerols rather than glycogen were selected in evolution as the major energy reservoir. Consider a typical 70-kg man, who has fuel reserves of 100,000 kcal (420,000 kJ) in triacylglycerols, 25,000 kcal (100,000 kJ) in protein (mostly in muscle), 600 kcal (2500 kJ) in glycogen, and 40 kcal (170 kJ) in glucose. Triacylglycerols constitute about 11 kg of his total body weight. If this amount of energy were stored in glycogen, his total body weight would be 55 kg greater. The glycogen and glucose stores provide enough energy to sustain biological function for about 24 hours, whereas the triacylglycerol stores allow survival for several weeks.","container-title":"Biochemistry. 5th edition","language":"en","note":"publisher: W H Freeman","source":"www.ncbi.nlm.nih.gov","title":"Triacylglycerols Are Highly Concentrated Energy Stores","URL":"https://www.ncbi.nlm.nih.gov/books/NBK22369/","author":[{"family":"Berg","given":"Jeremy M."},{"family":"Tymoczko","given":"John L."},{"family":"Stryer","given":"Lubert"}],"accessed":{"date-parts":[["2020",6,24]]},"issued":{"date-parts":[["2002"]]}}}],"schema":"https://github.com/citation-style-language/schema/raw/master/csl-citation.json"} </w:instrText>
      </w:r>
      <w:r w:rsidRPr="009F78A4">
        <w:rPr>
          <w:rFonts w:cs="Arial"/>
          <w:sz w:val="20"/>
          <w:lang w:val="en-GB"/>
        </w:rPr>
        <w:fldChar w:fldCharType="separate"/>
      </w:r>
      <w:r w:rsidRPr="009F78A4">
        <w:rPr>
          <w:rFonts w:cs="Arial"/>
          <w:sz w:val="20"/>
          <w:lang w:val="en-GB"/>
        </w:rPr>
        <w:t>[30]</w:t>
      </w:r>
      <w:r w:rsidRPr="009F78A4">
        <w:rPr>
          <w:rFonts w:cs="Arial"/>
          <w:sz w:val="20"/>
          <w:lang w:val="en-GB"/>
        </w:rPr>
        <w:fldChar w:fldCharType="end"/>
      </w:r>
      <w:r w:rsidRPr="009F78A4">
        <w:rPr>
          <w:rFonts w:cs="Arial"/>
          <w:sz w:val="20"/>
          <w:lang w:val="en-GB"/>
        </w:rPr>
        <w:t xml:space="preserve">. In the fasted state, adipose tissue releases triglycerides (fatty acids and glycerol) for utilisation in energy production </w:t>
      </w:r>
      <w:r w:rsidRPr="009F78A4">
        <w:rPr>
          <w:rFonts w:cs="Arial"/>
          <w:sz w:val="20"/>
          <w:lang w:val="en-GB"/>
        </w:rPr>
        <w:fldChar w:fldCharType="begin"/>
      </w:r>
      <w:r w:rsidRPr="009F78A4">
        <w:rPr>
          <w:rFonts w:cs="Arial"/>
          <w:sz w:val="20"/>
          <w:lang w:val="en-GB"/>
        </w:rPr>
        <w:instrText xml:space="preserve"> ADDIN ZOTERO_ITEM CSL_CITATION {"citationID":"aYk1BQy2","properties":{"formattedCitation":"[31]","plainCitation":"[31]","noteIndex":0},"citationItems":[{"id":"gWSnkIaZ/2pTQiSFa","uris":["http://zotero.org/users/local/CZyNjcGO/items/FTF3RDHS"],"uri":["http://zotero.org/users/local/CZyNjcGO/items/FTF3RDHS"],"itemData":{"id":232,"type":"article-journal","container-title":"International Journal of Endocrinology","DOI":"10.1155/2016/5415767","ISSN":"1687-8337","journalAbbreviation":"Int J Endocrinol","note":"PMID: 27293434\nPMCID: PMC4880713","source":"PubMed Central","title":"Regulation of Lipid Metabolism and Beyond","URL":"https://www.ncbi.nlm.nih.gov/pmc/articles/PMC4880713/","volume":"2016","author":[{"family":"Jo","given":"Youngah"},{"family":"Okazaki","given":"Hiroaki"},{"family":"Moon","given":"Young-Ah"},{"family":"Zhao","given":"TongJin"}],"accessed":{"date-parts":[["2020",6,24]]},"issued":{"date-parts":[["2016"]]}}}],"schema":"https://github.com/citation-style-language/schema/raw/master/csl-citation.json"} </w:instrText>
      </w:r>
      <w:r w:rsidRPr="009F78A4">
        <w:rPr>
          <w:rFonts w:cs="Arial"/>
          <w:sz w:val="20"/>
          <w:lang w:val="en-GB"/>
        </w:rPr>
        <w:fldChar w:fldCharType="separate"/>
      </w:r>
      <w:r w:rsidRPr="009F78A4">
        <w:rPr>
          <w:rFonts w:cs="Arial"/>
          <w:sz w:val="20"/>
          <w:lang w:val="en-GB"/>
        </w:rPr>
        <w:t>[31]</w:t>
      </w:r>
      <w:r w:rsidRPr="009F78A4">
        <w:rPr>
          <w:rFonts w:cs="Arial"/>
          <w:sz w:val="20"/>
          <w:lang w:val="en-GB"/>
        </w:rPr>
        <w:fldChar w:fldCharType="end"/>
      </w:r>
      <w:r w:rsidRPr="009F78A4">
        <w:rPr>
          <w:rFonts w:cs="Arial"/>
          <w:sz w:val="20"/>
          <w:lang w:val="en-GB"/>
        </w:rPr>
        <w:t xml:space="preserve">. </w:t>
      </w:r>
      <w:r w:rsidRPr="009F78A4">
        <w:rPr>
          <w:rFonts w:cs="Arial"/>
          <w:sz w:val="20"/>
          <w:lang w:val="en-GB"/>
        </w:rPr>
        <w:fldChar w:fldCharType="begin"/>
      </w:r>
      <w:r w:rsidRPr="009F78A4">
        <w:rPr>
          <w:rFonts w:cs="Arial"/>
          <w:sz w:val="20"/>
          <w:lang w:val="en-GB"/>
        </w:rPr>
        <w:instrText xml:space="preserve"> ADDIN ZOTERO_TEMP </w:instrText>
      </w:r>
      <w:r w:rsidRPr="009F78A4">
        <w:rPr>
          <w:rFonts w:cs="Arial"/>
          <w:sz w:val="20"/>
          <w:lang w:val="en-GB"/>
        </w:rPr>
        <w:fldChar w:fldCharType="end"/>
      </w:r>
      <w:r w:rsidRPr="009F78A4">
        <w:rPr>
          <w:rFonts w:cs="Arial"/>
          <w:sz w:val="20"/>
          <w:lang w:val="en-GB"/>
        </w:rPr>
        <w:t xml:space="preserve">Glycerol can be converted to produce glucose and fatty acids are progressively broken down via oxidation, of which there are three types (alpha, beta and omega), to ultimately form acetyl CoA. Both glucose and acetyl CoA then enter the citric acid cycle </w:t>
      </w:r>
      <w:r w:rsidRPr="009F78A4">
        <w:rPr>
          <w:rFonts w:cs="Arial"/>
          <w:sz w:val="20"/>
          <w:lang w:val="en-GB"/>
        </w:rPr>
        <w:fldChar w:fldCharType="begin"/>
      </w:r>
      <w:r w:rsidRPr="009F78A4">
        <w:rPr>
          <w:rFonts w:cs="Arial"/>
          <w:sz w:val="20"/>
          <w:lang w:val="en-GB"/>
        </w:rPr>
        <w:instrText xml:space="preserve"> ADDIN ZOTERO_ITEM CSL_CITATION {"citationID":"BSYydp7k","properties":{"formattedCitation":"[32]","plainCitation":"[32]","noteIndex":0},"citationItems":[{"id":"gWSnkIaZ/VEW5KzG8","uris":["http://zotero.org/users/local/CZyNjcGO/items/BYBPEBJN"],"uri":["http://zotero.org/users/local/CZyNjcGO/items/BYBPEBJN"],"itemData":{"id":153,"type":"article-journal","abstract":"Mitochondrial fatty acid β-oxidation (FAO) is the major pathway for the degradation of fatty acids and is essential for maintaining energy homeostasis in the human body. Fatty acids are a crucial energy source in the postabsorptive and fasted states when glucose supply is limiting. But even when glucose is abundantly available, FAO is a main energy source for the heart, skeletal muscle, and kidney. A series of enzymes, transporters, and other facilitating proteins are involved in FAO. Recessively inherited defects are known for most of the genes encoding these proteins. The clinical presentation of these disorders may include hypoketotic hypoglycemia, (cardio)myopathy, arrhythmia, and rhabdomyolysis and illustrates the importance of FAO during fasting and in hepatic and (cardio)muscular function. In this review, we present the current state of knowledge on the biochemistry and physiological functions of FAO and discuss the pathophysiological processes associated with FAO disorders.","container-title":"Annual Review of Physiology","DOI":"10.1146/annurev-physiol-021115-105045","ISSN":"1545-1585","journalAbbreviation":"Annu. Rev. Physiol.","language":"eng","note":"PMID: 26474213","page":"23-44","source":"PubMed","title":"The Biochemistry and Physiology of Mitochondrial Fatty Acid β-Oxidation and Its Genetic Disorders","volume":"78","author":[{"family":"Houten","given":"Sander M."},{"family":"Violante","given":"Sara"},{"family":"Ventura","given":"Fatima V."},{"family":"Wanders","given":"Ronald J. A."}],"issued":{"date-parts":[["2016"]]}}}],"schema":"https://github.com/citation-style-language/schema/raw/master/csl-citation.json"} </w:instrText>
      </w:r>
      <w:r w:rsidRPr="009F78A4">
        <w:rPr>
          <w:rFonts w:cs="Arial"/>
          <w:sz w:val="20"/>
          <w:lang w:val="en-GB"/>
        </w:rPr>
        <w:fldChar w:fldCharType="separate"/>
      </w:r>
      <w:r w:rsidRPr="009F78A4">
        <w:rPr>
          <w:rFonts w:cs="Arial"/>
          <w:sz w:val="20"/>
          <w:lang w:val="en-GB"/>
        </w:rPr>
        <w:t>[32]</w:t>
      </w:r>
      <w:r w:rsidRPr="009F78A4">
        <w:rPr>
          <w:rFonts w:cs="Arial"/>
          <w:sz w:val="20"/>
          <w:lang w:val="en-GB"/>
        </w:rPr>
        <w:fldChar w:fldCharType="end"/>
      </w:r>
      <w:r w:rsidRPr="009F78A4">
        <w:rPr>
          <w:rFonts w:cs="Arial"/>
          <w:sz w:val="20"/>
          <w:lang w:val="en-GB"/>
        </w:rPr>
        <w:t>.</w:t>
      </w:r>
    </w:p>
    <w:p w14:paraId="17329EBB" w14:textId="5084F09A" w:rsidR="009F78A4" w:rsidRDefault="009F78A4" w:rsidP="009F78A4">
      <w:pPr>
        <w:pStyle w:val="BodyText"/>
        <w:adjustRightInd w:val="0"/>
        <w:snapToGrid w:val="0"/>
        <w:spacing w:after="0" w:line="228" w:lineRule="auto"/>
        <w:ind w:left="2608" w:firstLine="425"/>
        <w:rPr>
          <w:rFonts w:cs="Arial"/>
          <w:sz w:val="20"/>
          <w:lang w:val="en-GB"/>
        </w:rPr>
      </w:pPr>
      <w:r w:rsidRPr="009F78A4">
        <w:rPr>
          <w:rFonts w:cs="Arial"/>
          <w:sz w:val="20"/>
          <w:lang w:val="en-GB"/>
        </w:rPr>
        <w:t xml:space="preserve">Oxidation of fatty acids predominantly occurs </w:t>
      </w:r>
      <w:r w:rsidRPr="009F78A4">
        <w:rPr>
          <w:rFonts w:cs="Arial"/>
          <w:spacing w:val="-4"/>
          <w:sz w:val="20"/>
          <w:lang w:val="en-GB"/>
        </w:rPr>
        <w:t xml:space="preserve">by </w:t>
      </w:r>
      <w:r w:rsidRPr="009F78A4">
        <w:rPr>
          <w:rFonts w:cs="Arial"/>
          <w:sz w:val="20"/>
          <w:lang w:val="en-GB"/>
        </w:rPr>
        <w:t xml:space="preserve">beta oxidation in the matrix of mitochondria, following activation of </w:t>
      </w:r>
      <w:r w:rsidRPr="009F78A4">
        <w:rPr>
          <w:rFonts w:cs="Arial"/>
          <w:spacing w:val="-8"/>
          <w:sz w:val="20"/>
          <w:lang w:val="en-GB"/>
        </w:rPr>
        <w:t xml:space="preserve">fatty acids </w:t>
      </w:r>
      <w:r w:rsidRPr="009F78A4">
        <w:rPr>
          <w:rFonts w:cs="Arial"/>
          <w:sz w:val="20"/>
          <w:lang w:val="en-GB"/>
        </w:rPr>
        <w:t xml:space="preserve">through thioester bonding with Co-enzyme A (CoA). This process </w:t>
      </w:r>
      <w:r w:rsidRPr="009F78A4">
        <w:rPr>
          <w:rFonts w:cs="Arial"/>
          <w:spacing w:val="-3"/>
          <w:sz w:val="20"/>
          <w:lang w:val="en-GB"/>
        </w:rPr>
        <w:t xml:space="preserve">removes </w:t>
      </w:r>
      <w:r w:rsidRPr="009F78A4">
        <w:rPr>
          <w:rFonts w:cs="Arial"/>
          <w:sz w:val="20"/>
          <w:lang w:val="en-GB"/>
        </w:rPr>
        <w:t xml:space="preserve">a </w:t>
      </w:r>
      <w:r w:rsidRPr="009F78A4">
        <w:rPr>
          <w:rFonts w:cs="Arial"/>
          <w:spacing w:val="-3"/>
          <w:sz w:val="20"/>
          <w:lang w:val="en-GB"/>
        </w:rPr>
        <w:t xml:space="preserve">hydroxyl </w:t>
      </w:r>
      <w:r w:rsidRPr="009F78A4">
        <w:rPr>
          <w:rFonts w:cs="Arial"/>
          <w:sz w:val="20"/>
          <w:lang w:val="en-GB"/>
        </w:rPr>
        <w:t>group from the fatty acids, forming highly polar thioesters called acyl-CoA molecules. Long chain acyl-CoA molecules (10+ carbons) cannot freely pass through mitochondrial membranes</w:t>
      </w:r>
      <w:r w:rsidRPr="009F78A4">
        <w:rPr>
          <w:rFonts w:cs="Arial"/>
          <w:i/>
          <w:sz w:val="20"/>
          <w:lang w:val="en-GB"/>
        </w:rPr>
        <w:t xml:space="preserve"> </w:t>
      </w:r>
      <w:r w:rsidRPr="009F78A4">
        <w:rPr>
          <w:rFonts w:cs="Arial"/>
          <w:sz w:val="20"/>
          <w:lang w:val="en-GB"/>
        </w:rPr>
        <w:t xml:space="preserve">and require shuttling in the form of carnitine derivatives, referred to as </w:t>
      </w:r>
      <w:proofErr w:type="spellStart"/>
      <w:r w:rsidRPr="009F78A4">
        <w:rPr>
          <w:rFonts w:cs="Arial"/>
          <w:sz w:val="20"/>
          <w:lang w:val="en-GB"/>
        </w:rPr>
        <w:t>acylcarnitines</w:t>
      </w:r>
      <w:proofErr w:type="spellEnd"/>
      <w:r w:rsidRPr="009F78A4">
        <w:rPr>
          <w:rFonts w:cs="Arial"/>
          <w:sz w:val="20"/>
          <w:lang w:val="en-GB"/>
        </w:rPr>
        <w:t xml:space="preserve"> or esterified carnitines, whereby an ester bond links the fatty acyl Co-A to the carnitine molecule </w:t>
      </w:r>
      <w:r w:rsidRPr="009F78A4">
        <w:rPr>
          <w:rFonts w:cs="Arial"/>
          <w:sz w:val="20"/>
          <w:lang w:val="en-GB"/>
        </w:rPr>
        <w:fldChar w:fldCharType="begin"/>
      </w:r>
      <w:r w:rsidRPr="009F78A4">
        <w:rPr>
          <w:rFonts w:cs="Arial"/>
          <w:sz w:val="20"/>
          <w:lang w:val="en-GB"/>
        </w:rPr>
        <w:instrText xml:space="preserve"> ADDIN ZOTERO_ITEM CSL_CITATION {"citationID":"f0HZX6J2","properties":{"formattedCitation":"[33]","plainCitation":"[33]","noteIndex":0},"citationItems":[{"id":"gWSnkIaZ/Td6xLAUB","uris":["http://zotero.org/users/local/CZyNjcGO/items/SQBCGSY2"],"uri":["http://zotero.org/users/local/CZyNjcGO/items/SQBCGSY2"],"itemData":{"id":240,"type":"book","abstract":"This book \"provides a fast way for the reader to acquaint themselves with the main facts and concepts of the subject.  Expanded topics include cell structure and imaging, microarrays, proteomics and signal transduction.\"-- back cover. A major update of the highly popular second edition, with changes in the content and organisation that reflect advances in the subject. New and expanded topics include cytoskeleton, molecular motors, bioimaging, biomembranes, cell signalling, protein structure, and enzyme regulation. As with the first two editions, the third edition of Instant Notes in Biochemistry provides the essential facts of biochemistry with detailed explanations and clear illustrations. This volume presents an update, with changes in the content and organisation that reflect advances in the subject. New and expanded topics include cytoskeleton, molecular motors, bioimaging, biomembranes, cell signalling, protein structure, and enzyme regulation.  1 online resource (485 p.) : illustrations. Biochemistry -- Study and teaching. Biochemistry -- Outlines, syllabi, etc. Physiology. Natural history. Science. Education. Biochemistry --Outlines, syllabi, etc.","edition":"Fourth edition","ISBN":"978-0-203-80832-0","language":"English","note":"type: Book; Book/Illustrated","publisher":"New York : Garland Science","source":"Trove","title":"BIOS instant notes in biochemistry","URL":"https://trove.nla.gov.au/version/254693738","author":[{"family":"Hames","given":"David"},{"family":"Hooper","given":"author.)","suffix":"Nige"}],"accessed":{"date-parts":[["2020",6,24]]},"issued":{"date-parts":[["2011"]]}}}],"schema":"https://github.com/citation-style-language/schema/raw/master/csl-citation.json"} </w:instrText>
      </w:r>
      <w:r w:rsidRPr="009F78A4">
        <w:rPr>
          <w:rFonts w:cs="Arial"/>
          <w:sz w:val="20"/>
          <w:lang w:val="en-GB"/>
        </w:rPr>
        <w:fldChar w:fldCharType="separate"/>
      </w:r>
      <w:r w:rsidRPr="009F78A4">
        <w:rPr>
          <w:rFonts w:cs="Arial"/>
          <w:sz w:val="20"/>
          <w:lang w:val="en-GB"/>
        </w:rPr>
        <w:t>[33]</w:t>
      </w:r>
      <w:r w:rsidRPr="009F78A4">
        <w:rPr>
          <w:rFonts w:cs="Arial"/>
          <w:sz w:val="20"/>
          <w:lang w:val="en-GB"/>
        </w:rPr>
        <w:fldChar w:fldCharType="end"/>
      </w:r>
      <w:r w:rsidRPr="009F78A4">
        <w:rPr>
          <w:rFonts w:cs="Arial"/>
          <w:sz w:val="20"/>
          <w:lang w:val="en-GB"/>
        </w:rPr>
        <w:t xml:space="preserve">. Once inside the mitochondria, </w:t>
      </w:r>
      <w:r w:rsidRPr="009F78A4">
        <w:rPr>
          <w:rFonts w:cs="Arial"/>
          <w:spacing w:val="-8"/>
          <w:sz w:val="20"/>
          <w:lang w:val="en-GB"/>
        </w:rPr>
        <w:t xml:space="preserve">fatty acids </w:t>
      </w:r>
      <w:r w:rsidRPr="009F78A4">
        <w:rPr>
          <w:rFonts w:cs="Arial"/>
          <w:sz w:val="20"/>
          <w:lang w:val="en-GB"/>
        </w:rPr>
        <w:t xml:space="preserve">follow the beta oxidation </w:t>
      </w:r>
      <w:r w:rsidRPr="009F78A4">
        <w:rPr>
          <w:rFonts w:cs="Arial"/>
          <w:spacing w:val="-5"/>
          <w:sz w:val="20"/>
          <w:lang w:val="en-GB"/>
        </w:rPr>
        <w:t xml:space="preserve">pathway, </w:t>
      </w:r>
      <w:r w:rsidRPr="009F78A4">
        <w:rPr>
          <w:rFonts w:cs="Arial"/>
          <w:sz w:val="20"/>
          <w:lang w:val="en-GB"/>
        </w:rPr>
        <w:t xml:space="preserve">which essentially comprises a repeating sequence of 4 reactions catalysed by acyl-CoA dehydrogenase, enoyl-CoA hydratase, hydroxy acyl-CoA dehydrogenase, and ketoacyl-CoA </w:t>
      </w:r>
      <w:proofErr w:type="spellStart"/>
      <w:r w:rsidRPr="009F78A4">
        <w:rPr>
          <w:rFonts w:cs="Arial"/>
          <w:sz w:val="20"/>
          <w:lang w:val="en-GB"/>
        </w:rPr>
        <w:t>thiolase</w:t>
      </w:r>
      <w:proofErr w:type="spellEnd"/>
      <w:r w:rsidRPr="009F78A4">
        <w:rPr>
          <w:rFonts w:cs="Arial"/>
          <w:sz w:val="20"/>
          <w:lang w:val="en-GB"/>
        </w:rPr>
        <w:t xml:space="preserve">, respectively, cleaving 2 carbons from the acyl chain each time to produce acetyl-CoA (Figure 2). </w:t>
      </w:r>
    </w:p>
    <w:p w14:paraId="170F2F2C" w14:textId="009CB0B9" w:rsidR="009F78A4" w:rsidRPr="009F78A4" w:rsidRDefault="009F78A4" w:rsidP="009F78A4">
      <w:pPr>
        <w:pStyle w:val="BodyText"/>
        <w:adjustRightInd w:val="0"/>
        <w:snapToGrid w:val="0"/>
        <w:spacing w:after="0" w:line="228" w:lineRule="auto"/>
        <w:ind w:left="2608" w:firstLine="425"/>
        <w:rPr>
          <w:rFonts w:cs="Arial"/>
          <w:sz w:val="20"/>
          <w:lang w:val="en-GB"/>
        </w:rPr>
      </w:pPr>
      <w:r>
        <w:rPr>
          <w:noProof/>
          <w:lang w:eastAsia="zh-CN"/>
        </w:rPr>
        <w:drawing>
          <wp:inline distT="0" distB="0" distL="0" distR="0" wp14:anchorId="16344D1A" wp14:editId="6F7E9225">
            <wp:extent cx="4801246" cy="2923082"/>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553" t="21306" r="20312" b="28256"/>
                    <a:stretch/>
                  </pic:blipFill>
                  <pic:spPr bwMode="auto">
                    <a:xfrm>
                      <a:off x="0" y="0"/>
                      <a:ext cx="4815126" cy="2931533"/>
                    </a:xfrm>
                    <a:prstGeom prst="rect">
                      <a:avLst/>
                    </a:prstGeom>
                    <a:noFill/>
                    <a:ln>
                      <a:noFill/>
                    </a:ln>
                    <a:extLst>
                      <a:ext uri="{53640926-AAD7-44D8-BBD7-CCE9431645EC}">
                        <a14:shadowObscured xmlns:a14="http://schemas.microsoft.com/office/drawing/2010/main"/>
                      </a:ext>
                    </a:extLst>
                  </pic:spPr>
                </pic:pic>
              </a:graphicData>
            </a:graphic>
          </wp:inline>
        </w:drawing>
      </w:r>
    </w:p>
    <w:p w14:paraId="75BE88A4" w14:textId="77777777" w:rsidR="004F7F83" w:rsidRPr="001E5AD0" w:rsidRDefault="009F78A4" w:rsidP="004F7F83">
      <w:pPr>
        <w:pStyle w:val="MDPI31text"/>
        <w:ind w:firstLine="0"/>
      </w:pPr>
      <w:r w:rsidRPr="001E5AD0">
        <w:rPr>
          <w:b/>
        </w:rPr>
        <w:lastRenderedPageBreak/>
        <w:t xml:space="preserve">Figure 2: </w:t>
      </w:r>
      <w:r w:rsidR="004F7F83" w:rsidRPr="001E5AD0">
        <w:t>Schematic diagram of mitochondrial fatty acid entry and beta oxidation. Long chain fatty acid (LCFA) is activated by bonding with CoA upon cell entry. Acyl-CoA dehydrogenase (ACAD) catalyzes this first reaction. This molecule, now an acyl-</w:t>
      </w:r>
      <w:r w:rsidR="004F7F83">
        <w:t>C</w:t>
      </w:r>
      <w:r w:rsidR="004F7F83" w:rsidRPr="001E5AD0">
        <w:t xml:space="preserve">oA, is shuttled through the mitochondrial membrane by forming an ester bond with carnitine, thus generating acylcarnitine. Once inside the mitochondria, acylcarnitine is broken down to produce free carnitine, which can be recycled to shuttle in further </w:t>
      </w:r>
      <w:r w:rsidR="004F7F83">
        <w:rPr>
          <w:color w:val="FF0000"/>
        </w:rPr>
        <w:t>fatty acid</w:t>
      </w:r>
      <w:r w:rsidR="004F7F83" w:rsidRPr="00E77001">
        <w:rPr>
          <w:color w:val="FF0000"/>
        </w:rPr>
        <w:t>s</w:t>
      </w:r>
      <w:r w:rsidR="004F7F83" w:rsidRPr="001E5AD0">
        <w:t xml:space="preserve"> in the mitochondria. The long chain acyl-</w:t>
      </w:r>
      <w:r w:rsidR="004F7F83">
        <w:t>C</w:t>
      </w:r>
      <w:r w:rsidR="004F7F83" w:rsidRPr="001E5AD0">
        <w:t>oA generated is then</w:t>
      </w:r>
      <w:r w:rsidR="004F7F83">
        <w:t xml:space="preserve"> </w:t>
      </w:r>
      <w:proofErr w:type="spellStart"/>
      <w:r w:rsidR="004F7F83" w:rsidRPr="001E5AD0">
        <w:t>oxidised</w:t>
      </w:r>
      <w:proofErr w:type="spellEnd"/>
      <w:r w:rsidR="004F7F83" w:rsidRPr="001E5AD0">
        <w:t xml:space="preserve"> to produce acetyl-CoA</w:t>
      </w:r>
      <w:r w:rsidR="004F7F83">
        <w:rPr>
          <w:color w:val="FF0000"/>
        </w:rPr>
        <w:t xml:space="preserve">, a process </w:t>
      </w:r>
      <w:proofErr w:type="spellStart"/>
      <w:r w:rsidR="004F7F83">
        <w:rPr>
          <w:color w:val="FF0000"/>
        </w:rPr>
        <w:t>catalysed</w:t>
      </w:r>
      <w:proofErr w:type="spellEnd"/>
      <w:r w:rsidR="004F7F83">
        <w:rPr>
          <w:color w:val="FF0000"/>
        </w:rPr>
        <w:t xml:space="preserve"> by m</w:t>
      </w:r>
      <w:r w:rsidR="004F7F83" w:rsidRPr="00E77001">
        <w:rPr>
          <w:color w:val="FF0000"/>
        </w:rPr>
        <w:t xml:space="preserve">itochondrial </w:t>
      </w:r>
      <w:r w:rsidR="004F7F83">
        <w:rPr>
          <w:color w:val="FF0000"/>
        </w:rPr>
        <w:t>t</w:t>
      </w:r>
      <w:r w:rsidR="004F7F83" w:rsidRPr="00E77001">
        <w:rPr>
          <w:color w:val="FF0000"/>
        </w:rPr>
        <w:t>rifunctional protein</w:t>
      </w:r>
      <w:r w:rsidR="004F7F83">
        <w:rPr>
          <w:color w:val="FF0000"/>
        </w:rPr>
        <w:t xml:space="preserve"> (MTP)</w:t>
      </w:r>
      <w:r w:rsidR="004F7F83" w:rsidRPr="001E5AD0">
        <w:t xml:space="preserve">. Acetyl-CoA can be </w:t>
      </w:r>
      <w:proofErr w:type="spellStart"/>
      <w:r w:rsidR="004F7F83" w:rsidRPr="001E5AD0">
        <w:t>utilised</w:t>
      </w:r>
      <w:proofErr w:type="spellEnd"/>
      <w:r w:rsidR="004F7F83" w:rsidRPr="001E5AD0">
        <w:t xml:space="preserve"> in the TCA cycle or participate in ketogenesis.</w:t>
      </w:r>
    </w:p>
    <w:p w14:paraId="038E33F3" w14:textId="77777777" w:rsidR="009F78A4" w:rsidRDefault="009F78A4" w:rsidP="009F78A4">
      <w:pPr>
        <w:pStyle w:val="BodyText"/>
        <w:adjustRightInd w:val="0"/>
        <w:snapToGrid w:val="0"/>
        <w:spacing w:after="0" w:line="228" w:lineRule="auto"/>
        <w:rPr>
          <w:rFonts w:cs="Arial"/>
          <w:sz w:val="20"/>
          <w:lang w:val="en-GB"/>
        </w:rPr>
      </w:pPr>
    </w:p>
    <w:p w14:paraId="789DF985" w14:textId="77777777" w:rsidR="0004042A" w:rsidRDefault="009F78A4" w:rsidP="009F78A4">
      <w:pPr>
        <w:pStyle w:val="BodyText"/>
        <w:adjustRightInd w:val="0"/>
        <w:snapToGrid w:val="0"/>
        <w:spacing w:after="0" w:line="228" w:lineRule="auto"/>
        <w:ind w:left="2608" w:firstLine="425"/>
        <w:rPr>
          <w:rFonts w:cs="Arial"/>
          <w:sz w:val="20"/>
          <w:lang w:val="en-GB"/>
        </w:rPr>
      </w:pPr>
      <w:r w:rsidRPr="009F78A4">
        <w:rPr>
          <w:rFonts w:cs="Arial"/>
          <w:sz w:val="20"/>
          <w:lang w:val="en-GB"/>
        </w:rPr>
        <w:t xml:space="preserve">While the majority of beta oxidation takes place in the mitochondria, additional beta oxidation also occurs inside peroxisomes. Peroxisomes are double membrane-bound organelles found in eukaryotic cells and they are responsible for the catabolism of various types of molecules as well as the exclusive site of alpha oxidation of fatty acids </w:t>
      </w:r>
      <w:r w:rsidRPr="009F78A4">
        <w:rPr>
          <w:rFonts w:cs="Arial"/>
          <w:sz w:val="20"/>
          <w:lang w:val="en-GB"/>
        </w:rPr>
        <w:fldChar w:fldCharType="begin"/>
      </w:r>
      <w:r w:rsidRPr="009F78A4">
        <w:rPr>
          <w:rFonts w:cs="Arial"/>
          <w:sz w:val="20"/>
          <w:lang w:val="en-GB"/>
        </w:rPr>
        <w:instrText xml:space="preserve"> ADDIN ZOTERO_ITEM CSL_CITATION {"citationID":"jH05tY0T","properties":{"formattedCitation":"[34]","plainCitation":"[34]","noteIndex":0},"citationItems":[{"id":"gWSnkIaZ/kzGF6N2n","uris":["http://zotero.org/users/local/CZyNjcGO/items/N33IUXH7"],"uri":["http://zotero.org/users/local/CZyNjcGO/items/N33IUXH7"],"itemData":{"id":245,"type":"book","abstract":"ExcerptAs in the first edition, The Cell is focused on the molecular biology of cells as a unifying theme, with specialized topics discussed throughout the book as examples of more general principles. Aspects of developmental biology, the immune system, the nervous system, and plant biology are thus discussed in their broader biological context in chapters covering areas such as genome structure, gene expression, DNA rearrangements, the plasma membrane, cell signaling, and the cell cycle. Relationships between cell biology and medicine are similarly discussed throughout the text, as well as being highlighted in the Molecular Medicine essays that are included as a special feature in each chapter. These discussions illustrate the striking impact of molecular and cellular biology on human health, and are intended to stimulate as well as inform those students interested in medicine.","edition":"2nd","ISBN":"978-0-87893-106-4","publisher":"Sinauer Associates","source":"PubMed","title":"The Cell","author":[{"family":"Cooper","given":"Geoffrey M."},{"family":"Cooper","given":"Geoffrey M."}],"issued":{"date-parts":[["2000"]]}}}],"schema":"https://github.com/citation-style-language/schema/raw/master/csl-citation.json"} </w:instrText>
      </w:r>
      <w:r w:rsidRPr="009F78A4">
        <w:rPr>
          <w:rFonts w:cs="Arial"/>
          <w:sz w:val="20"/>
          <w:lang w:val="en-GB"/>
        </w:rPr>
        <w:fldChar w:fldCharType="separate"/>
      </w:r>
      <w:r w:rsidRPr="009F78A4">
        <w:rPr>
          <w:rFonts w:cs="Arial"/>
          <w:sz w:val="20"/>
          <w:lang w:val="en-GB"/>
        </w:rPr>
        <w:t>[34]</w:t>
      </w:r>
      <w:r w:rsidRPr="009F78A4">
        <w:rPr>
          <w:rFonts w:cs="Arial"/>
          <w:sz w:val="20"/>
          <w:lang w:val="en-GB"/>
        </w:rPr>
        <w:fldChar w:fldCharType="end"/>
      </w:r>
      <w:r w:rsidRPr="009F78A4">
        <w:rPr>
          <w:rFonts w:cs="Arial"/>
          <w:sz w:val="20"/>
          <w:lang w:val="en-GB"/>
        </w:rPr>
        <w:t xml:space="preserve"> that otherwise cannot directly undergo beta oxidation. Alpha oxidation cleaves only one carbon at a time and is utilised for the breakdown of 3-methyl branched fatty acids </w:t>
      </w:r>
      <w:r w:rsidRPr="009F78A4">
        <w:rPr>
          <w:rFonts w:cs="Arial"/>
          <w:sz w:val="20"/>
          <w:lang w:val="en-GB"/>
        </w:rPr>
        <w:fldChar w:fldCharType="begin"/>
      </w:r>
      <w:r w:rsidRPr="009F78A4">
        <w:rPr>
          <w:rFonts w:cs="Arial"/>
          <w:sz w:val="20"/>
          <w:lang w:val="en-GB"/>
        </w:rPr>
        <w:instrText xml:space="preserve"> ADDIN ZOTERO_ITEM CSL_CITATION {"citationID":"mnl3EyIz","properties":{"formattedCitation":"[35]","plainCitation":"[35]","noteIndex":0},"citationItems":[{"id":"gWSnkIaZ/g2bGCuuB","uris":["http://zotero.org/users/local/CZyNjcGO/items/DJATA5CI"],"uri":["http://zotero.org/users/local/CZyNjcGO/items/DJATA5CI"],"itemData":{"id":246,"type":"article-journal","abstract":"3-Methyl-branched fatty acids, as phytanic acid, undergo peroxisomal alpha-oxidation in which they are shortened by 1 carbon atom. This process includes four steps: activation, 2-hydroxylation, thiamine pyrophosphate dependent cleavage and aldehyde dehydrogenation. The thiamine pyrophosphate dependence of the third step is unique in peroxisomal mammalian enzymology. Human pathology due to a deficient alpha-oxidation is mostly linked to mutations in the gene coding for the second enzyme of the sequence, phytanoyl-CoA hydroxylase.","container-title":"European Journal of Biochemistry","DOI":"10.1046/j.1432-1033.2003.03534.x","ISSN":"0014-2956","issue":"8","journalAbbreviation":"Eur. J. Biochem.","language":"eng","note":"PMID: 12694175","page":"1619-1627","source":"PubMed","title":"Alpha-oxidation of 3-methyl-substituted fatty acids and its thiamine dependence","volume":"270","author":[{"family":"Casteels","given":"Minne"},{"family":"Foulon","given":"Veerle"},{"family":"Mannaerts","given":"Guy P."},{"family":"Van Veldhoven","given":"Paul P."}],"issued":{"date-parts":[["2003",4]]}}}],"schema":"https://github.com/citation-style-language/schema/raw/master/csl-citation.json"} </w:instrText>
      </w:r>
      <w:r w:rsidRPr="009F78A4">
        <w:rPr>
          <w:rFonts w:cs="Arial"/>
          <w:sz w:val="20"/>
          <w:lang w:val="en-GB"/>
        </w:rPr>
        <w:fldChar w:fldCharType="separate"/>
      </w:r>
      <w:r w:rsidRPr="009F78A4">
        <w:rPr>
          <w:rFonts w:cs="Arial"/>
          <w:sz w:val="20"/>
          <w:lang w:val="en-GB"/>
        </w:rPr>
        <w:t>[35]</w:t>
      </w:r>
      <w:r w:rsidRPr="009F78A4">
        <w:rPr>
          <w:rFonts w:cs="Arial"/>
          <w:sz w:val="20"/>
          <w:lang w:val="en-GB"/>
        </w:rPr>
        <w:fldChar w:fldCharType="end"/>
      </w:r>
      <w:r w:rsidRPr="009F78A4">
        <w:rPr>
          <w:rFonts w:cs="Arial"/>
          <w:sz w:val="20"/>
          <w:lang w:val="en-GB"/>
        </w:rPr>
        <w:t xml:space="preserve"> (Figure 3). </w:t>
      </w:r>
      <w:r w:rsidRPr="009F78A4">
        <w:rPr>
          <w:rFonts w:cs="Arial"/>
          <w:spacing w:val="-8"/>
          <w:sz w:val="20"/>
          <w:lang w:val="en-GB"/>
        </w:rPr>
        <w:t xml:space="preserve">For </w:t>
      </w:r>
      <w:r w:rsidRPr="009F78A4">
        <w:rPr>
          <w:rFonts w:cs="Arial"/>
          <w:sz w:val="20"/>
          <w:lang w:val="en-GB"/>
        </w:rPr>
        <w:t xml:space="preserve">very long chained fatty acids </w:t>
      </w:r>
      <w:r w:rsidRPr="009F78A4">
        <w:rPr>
          <w:rFonts w:cs="Arial"/>
          <w:spacing w:val="-4"/>
          <w:sz w:val="20"/>
          <w:lang w:val="en-GB"/>
        </w:rPr>
        <w:t xml:space="preserve">(VLCFAs, </w:t>
      </w:r>
      <w:r w:rsidRPr="009F78A4">
        <w:rPr>
          <w:rFonts w:cs="Arial"/>
          <w:sz w:val="20"/>
          <w:lang w:val="en-GB"/>
        </w:rPr>
        <w:t>&gt;22 carbons),</w:t>
      </w:r>
      <w:r w:rsidRPr="009F78A4">
        <w:rPr>
          <w:rFonts w:cs="Arial"/>
          <w:spacing w:val="40"/>
          <w:sz w:val="20"/>
          <w:lang w:val="en-GB"/>
        </w:rPr>
        <w:t xml:space="preserve"> </w:t>
      </w:r>
      <w:r w:rsidRPr="009F78A4">
        <w:rPr>
          <w:rFonts w:cs="Arial"/>
          <w:sz w:val="20"/>
          <w:lang w:val="en-GB"/>
        </w:rPr>
        <w:t xml:space="preserve">omega oxidation that occurs in the endoplasmic reticulum (ER), </w:t>
      </w:r>
      <w:r w:rsidRPr="009F78A4">
        <w:rPr>
          <w:rFonts w:cs="Arial"/>
          <w:spacing w:val="-12"/>
          <w:sz w:val="20"/>
          <w:lang w:val="en-GB"/>
        </w:rPr>
        <w:t>converts</w:t>
      </w:r>
      <w:r w:rsidRPr="009F78A4">
        <w:rPr>
          <w:rFonts w:cs="Arial"/>
          <w:spacing w:val="-13"/>
          <w:sz w:val="20"/>
          <w:lang w:val="en-GB"/>
        </w:rPr>
        <w:t xml:space="preserve"> </w:t>
      </w:r>
      <w:r w:rsidRPr="009F78A4">
        <w:rPr>
          <w:rFonts w:cs="Arial"/>
          <w:sz w:val="20"/>
          <w:lang w:val="en-GB"/>
        </w:rPr>
        <w:t>these</w:t>
      </w:r>
      <w:r w:rsidRPr="009F78A4">
        <w:rPr>
          <w:rFonts w:cs="Arial"/>
          <w:spacing w:val="-12"/>
          <w:sz w:val="20"/>
          <w:lang w:val="en-GB"/>
        </w:rPr>
        <w:t xml:space="preserve"> </w:t>
      </w:r>
      <w:r w:rsidRPr="009F78A4">
        <w:rPr>
          <w:rFonts w:cs="Arial"/>
          <w:sz w:val="20"/>
          <w:lang w:val="en-GB"/>
        </w:rPr>
        <w:t>molecules</w:t>
      </w:r>
      <w:r w:rsidRPr="009F78A4">
        <w:rPr>
          <w:rFonts w:cs="Arial"/>
          <w:spacing w:val="-12"/>
          <w:sz w:val="20"/>
          <w:lang w:val="en-GB"/>
        </w:rPr>
        <w:t xml:space="preserve"> </w:t>
      </w:r>
      <w:r w:rsidRPr="009F78A4">
        <w:rPr>
          <w:rFonts w:cs="Arial"/>
          <w:sz w:val="20"/>
          <w:lang w:val="en-GB"/>
        </w:rPr>
        <w:t>into</w:t>
      </w:r>
      <w:r w:rsidRPr="009F78A4">
        <w:rPr>
          <w:rFonts w:cs="Arial"/>
          <w:spacing w:val="-13"/>
          <w:sz w:val="20"/>
          <w:lang w:val="en-GB"/>
        </w:rPr>
        <w:t xml:space="preserve"> </w:t>
      </w:r>
      <w:r w:rsidRPr="009F78A4">
        <w:rPr>
          <w:rFonts w:cs="Arial"/>
          <w:sz w:val="20"/>
          <w:lang w:val="en-GB"/>
        </w:rPr>
        <w:t>dicarboxylic</w:t>
      </w:r>
      <w:r w:rsidRPr="009F78A4">
        <w:rPr>
          <w:rFonts w:cs="Arial"/>
          <w:spacing w:val="-12"/>
          <w:sz w:val="20"/>
          <w:lang w:val="en-GB"/>
        </w:rPr>
        <w:t xml:space="preserve"> </w:t>
      </w:r>
      <w:r w:rsidRPr="009F78A4">
        <w:rPr>
          <w:rFonts w:cs="Arial"/>
          <w:sz w:val="20"/>
          <w:lang w:val="en-GB"/>
        </w:rPr>
        <w:t>acids</w:t>
      </w:r>
      <w:r w:rsidRPr="009F78A4">
        <w:rPr>
          <w:rFonts w:cs="Arial"/>
          <w:spacing w:val="-12"/>
          <w:sz w:val="20"/>
          <w:lang w:val="en-GB"/>
        </w:rPr>
        <w:t xml:space="preserve"> </w:t>
      </w:r>
      <w:r w:rsidRPr="009F78A4">
        <w:rPr>
          <w:rFonts w:cs="Arial"/>
          <w:sz w:val="20"/>
          <w:lang w:val="en-GB"/>
        </w:rPr>
        <w:t xml:space="preserve">(DCAs), which can then undergo beta oxidation in the peroxisome </w:t>
      </w:r>
      <w:r w:rsidRPr="009F78A4">
        <w:rPr>
          <w:rFonts w:cs="Arial"/>
          <w:sz w:val="20"/>
          <w:lang w:val="en-GB"/>
        </w:rPr>
        <w:fldChar w:fldCharType="begin"/>
      </w:r>
      <w:r w:rsidRPr="009F78A4">
        <w:rPr>
          <w:rFonts w:cs="Arial"/>
          <w:sz w:val="20"/>
          <w:lang w:val="en-GB"/>
        </w:rPr>
        <w:instrText xml:space="preserve"> ADDIN ZOTERO_ITEM CSL_CITATION {"citationID":"a2kv8duinlr","properties":{"formattedCitation":"[36]","plainCitation":"[36]","noteIndex":0},"citationItems":[{"id":"gWSnkIaZ/SuAsPTHb","uris":["http://zotero.org/users/local/CZyNjcGO/items/A2KTUYV8"],"uri":["http://zotero.org/users/local/CZyNjcGO/items/A2KTUYV8"],"itemData":{"id":362,"type":"article-journal","abstract":"Peroxisomes are unique subcellular organelles which play an indispensable role in several key metabolic pathways which include: (1.) etherphospholipid biosynthesis; (2.) fatty acid beta-oxidation; (3.) bile acid synthesis; (4.) docosahexaenoic acid (DHA) synthesis; (5.) fatty acid alpha-oxidation; (6.) glyoxylate metabolism; (7.) amino acid degradation, and (8.) ROS/RNS metabolism. The importance of peroxisomes for human health and development is exemplified by the existence of a large number of inborn errors of peroxisome metabolism in which there is an impairment in one or more of the metabolic functions of peroxisomes. Although the clinical signs and symptoms of affected patients differ depending upon the enzyme which is deficient and the extent of the deficiency, the disorders involved are usually (very) severe diseases with neurological dysfunction and early death in many of them. With respect to the role of peroxisomes in metabolism it is clear that peroxisomes are dependent on the functional interplay with other subcellular organelles to sustain their role in metabolism. Indeed, whereas mitochondria can oxidize fatty acids all the way to CO2 and H2O, peroxisomes are only able to chain-shorten fatty acids and the end products of peroxisomal beta-oxidation need to be shuttled to mitochondria for full oxidation to CO2 and H2O. Furthermore, NADH is generated during beta-oxidation in peroxisomes and beta-oxidation can only continue if peroxisomes are equipped with a mechanism to reoxidize NADH back to NAD+, which is now known to be mediated by specific NAD(H)-redox shuttles. In this paper we describe the current state of knowledge about the functional interplay between peroxisomes and other subcellular compartments notably the mitochondria and endoplasmic reticulum for each of the metabolic pathways in which peroxisomes are involved.","container-title":"Frontiers in Cell and Developmental Biology","DOI":"10.3389/fcell.2015.00083","ISSN":"2296-634X","journalAbbreviation":"Front Cell Dev Biol","note":"PMID: 26858947\nPMCID: PMC4729952","source":"PubMed Central","title":"Metabolic Interplay between Peroxisomes and Other Subcellular Organelles Including Mitochondria and the Endoplasmic Reticulum","URL":"https://www.ncbi.nlm.nih.gov/pmc/articles/PMC4729952/","volume":"3","author":[{"family":"Wanders","given":"Ronald J. A."},{"family":"Waterham","given":"Hans R."},{"family":"Ferdinandusse","given":"Sacha"}],"accessed":{"date-parts":[["2020",11,7]]},"issued":{"date-parts":[["2016",1,28]]}}}],"schema":"https://github.com/citation-style-language/schema/raw/master/csl-citation.json"} </w:instrText>
      </w:r>
      <w:r w:rsidRPr="009F78A4">
        <w:rPr>
          <w:rFonts w:cs="Arial"/>
          <w:sz w:val="20"/>
          <w:lang w:val="en-GB"/>
        </w:rPr>
        <w:fldChar w:fldCharType="separate"/>
      </w:r>
      <w:r w:rsidRPr="009F78A4">
        <w:rPr>
          <w:rFonts w:cs="Arial"/>
          <w:sz w:val="20"/>
          <w:lang w:val="en-GB"/>
        </w:rPr>
        <w:t>[36]</w:t>
      </w:r>
      <w:r w:rsidRPr="009F78A4">
        <w:rPr>
          <w:rFonts w:cs="Arial"/>
          <w:sz w:val="20"/>
          <w:lang w:val="en-GB"/>
        </w:rPr>
        <w:fldChar w:fldCharType="end"/>
      </w:r>
      <w:r w:rsidRPr="009F78A4">
        <w:rPr>
          <w:rFonts w:cs="Arial"/>
          <w:sz w:val="20"/>
          <w:lang w:val="en-GB"/>
        </w:rPr>
        <w:t xml:space="preserve"> (Figure 3)</w:t>
      </w:r>
      <w:r w:rsidRPr="009F78A4">
        <w:rPr>
          <w:rFonts w:cs="Arial"/>
          <w:sz w:val="20"/>
        </w:rPr>
        <w:t xml:space="preserve">. </w:t>
      </w:r>
      <w:r w:rsidRPr="009F78A4">
        <w:rPr>
          <w:rFonts w:cs="Arial"/>
          <w:sz w:val="20"/>
          <w:lang w:val="en-GB"/>
        </w:rPr>
        <w:t xml:space="preserve">Omega oxidation accounts for only a small proportion of all fatty acid oxidations </w:t>
      </w:r>
      <w:r w:rsidRPr="009F78A4">
        <w:rPr>
          <w:rFonts w:cs="Arial"/>
          <w:sz w:val="20"/>
          <w:lang w:val="en-GB"/>
        </w:rPr>
        <w:fldChar w:fldCharType="begin"/>
      </w:r>
      <w:r w:rsidRPr="009F78A4">
        <w:rPr>
          <w:rFonts w:cs="Arial"/>
          <w:sz w:val="20"/>
          <w:lang w:val="en-GB"/>
        </w:rPr>
        <w:instrText xml:space="preserve"> ADDIN ZOTERO_ITEM CSL_CITATION {"citationID":"NlbYpENr","properties":{"formattedCitation":"[37]","plainCitation":"[37]","noteIndex":0},"citationItems":[{"id":"gWSnkIaZ/kBZIaz9A","uris":["http://zotero.org/users/local/CZyNjcGO/items/GNXLS2YL"],"uri":["http://zotero.org/users/local/CZyNjcGO/items/GNXLS2YL"],"itemData":{"id":248,"type":"article-journal","abstract":"X-linked adrenoleukodystrophy (X-ALD) is a severe neurodegenerative disorder biochemically characterized by elevated levels of very long-chain fatty acids (VLCFA). Excess levels of VLCFAs are thought to play an important role in the pathogenesis of X-ALD. Therefore, therapeutic approaches for X-ALD are focused on the reduction or normalization of VLCFAs. In this study, we investigated an alternative oxidation route for VLCFAs, namely omega-oxidation. The results described in this study show that VLCFAs are substrates for the omega-oxidation system in human liver microsomes. Moreover, VLCFAs were not only converted into omega-hydroxy fatty acids, but they were also further oxidized to dicarboxylic acids via cytochrome P450-mediated reactions. High sensitivity toward the specific P450 inhibitor 17-octadecynoic acid suggested that omega-hydroxylation of VLCFAs is catalyzed by P450 enzymes belonging to the CYP4A/F subfamilies. Studies with individually expressed human recombinant P450 enzymes revealed that two P450 enzymes, i.e. CYP4F2 and CYP4F3B, participate in the omega-hydroxylation of VLCFAs. Both enzymes belong to the cytochrome P450 4F subfamily and have a high affinity for VLCFAs. In summary, this study demonstrates that VLCFAs are substrates for the human omega-oxidation system, and for this reason, stimulation of the in vivo VLCFA omega-oxidation pathway may provide an alternative mode of treatment to reduce the levels of VLCFAs in patients with X-ALD.","container-title":"The Journal of Biological Chemistry","DOI":"10.1074/jbc.M513481200","ISSN":"0021-9258","issue":"19","journalAbbreviation":"J. Biol. Chem.","language":"eng","note":"PMID: 16547005","page":"13180-13187","source":"PubMed","title":"Omega-oxidation of very long-chain fatty acids in human liver microsomes. Implications for X-linked adrenoleukodystrophy","volume":"281","author":[{"family":"Sanders","given":"Robert-Jan"},{"family":"Ofman","given":"Rob"},{"family":"Duran","given":"Marinus"},{"family":"Kemp","given":"Stephan"},{"family":"Wanders","given":"Ronald J. A."}],"issued":{"date-parts":[["2006",5,12]]}}}],"schema":"https://github.com/citation-style-language/schema/raw/master/csl-citation.json"} </w:instrText>
      </w:r>
      <w:r w:rsidRPr="009F78A4">
        <w:rPr>
          <w:rFonts w:cs="Arial"/>
          <w:sz w:val="20"/>
          <w:lang w:val="en-GB"/>
        </w:rPr>
        <w:fldChar w:fldCharType="separate"/>
      </w:r>
      <w:r w:rsidRPr="009F78A4">
        <w:rPr>
          <w:rFonts w:cs="Arial"/>
          <w:sz w:val="20"/>
          <w:lang w:val="en-GB"/>
        </w:rPr>
        <w:t>[37]</w:t>
      </w:r>
      <w:r w:rsidRPr="009F78A4">
        <w:rPr>
          <w:rFonts w:cs="Arial"/>
          <w:sz w:val="20"/>
          <w:lang w:val="en-GB"/>
        </w:rPr>
        <w:fldChar w:fldCharType="end"/>
      </w:r>
      <w:r w:rsidRPr="009F78A4">
        <w:rPr>
          <w:rFonts w:cs="Arial"/>
          <w:sz w:val="20"/>
          <w:lang w:val="en-GB"/>
        </w:rPr>
        <w:t xml:space="preserve"> but compensates when there is defective/deficient beta oxidation, leading to an accumulation of DCAs , the excess of which is excreted into</w:t>
      </w:r>
      <w:r w:rsidRPr="009F78A4">
        <w:rPr>
          <w:rFonts w:cs="Arial"/>
          <w:spacing w:val="-34"/>
          <w:sz w:val="20"/>
          <w:lang w:val="en-GB"/>
        </w:rPr>
        <w:t xml:space="preserve"> </w:t>
      </w:r>
      <w:r w:rsidRPr="009F78A4">
        <w:rPr>
          <w:rFonts w:cs="Arial"/>
          <w:sz w:val="20"/>
          <w:lang w:val="en-GB"/>
        </w:rPr>
        <w:t xml:space="preserve">the urine. DCAs are an important, though often non-specific marker for fatty acid oxidation disorders </w:t>
      </w:r>
      <w:r w:rsidRPr="009F78A4">
        <w:rPr>
          <w:rFonts w:cs="Arial"/>
          <w:sz w:val="20"/>
          <w:lang w:val="en-GB"/>
        </w:rPr>
        <w:fldChar w:fldCharType="begin"/>
      </w:r>
      <w:r w:rsidRPr="009F78A4">
        <w:rPr>
          <w:rFonts w:cs="Arial"/>
          <w:sz w:val="20"/>
          <w:lang w:val="en-GB"/>
        </w:rPr>
        <w:instrText xml:space="preserve"> ADDIN ZOTERO_ITEM CSL_CITATION {"citationID":"dB7gWdZN","properties":{"formattedCitation":"[38]","plainCitation":"[38]","noteIndex":0},"citationItems":[{"id":"gWSnkIaZ/EwZv6yYI","uris":["http://zotero.org/users/local/CZyNjcGO/items/TJ5YSUPG"],"uri":["http://zotero.org/users/local/CZyNjcGO/items/TJ5YSUPG"],"itemData":{"id":73,"type":"article-journal","abstract":"Inherited defects in mitochondrial fatty-acid beta-oxidation comprise a group of at least 12 diseases characterized by distinct enzyme or transporter deficiencies. Most of these diseases have a variable age of onset and clinical severity. Symptoms are often episodic and associated with mild viral illness, physiologic stress, or prolonged exercise that overwhelms the ability of mitochondria to oxidize fatty acids. Depending on the specific genetic defect, patients develop fasting hypoketotic hypoglycemia, cardiomyopathy, rhabdomyolysis, liver dysfunction, or sudden death. Neuropathy and pigmentary retinopathy are seen in some of the diseases. The diagnosis is based on finding an accumulation of specific biochemical markers such as acylcarnitine metabolites in blood and urinary dicarboxylic acids and acylglycines. Confirmatory testing requires enzymatic studies and DNA analysis. Therapeutic approaches are generally effective in preventing severe symptomatic episodes, including sudden death. Newborn screening for fatty-acid oxidation disorders promises to identify many affected patients before the onset of symptoms.","container-title":"Seminars in Pediatric Neurology","DOI":"10.1016/j.spen.2008.05.008","ISSN":"1558-0776","issue":"3","journalAbbreviation":"Semin Pediatr Neurol","language":"eng","note":"PMID: 18708005","page":"140-149","source":"PubMed","title":"Mitochondrial fatty-acid oxidation disorders","volume":"15","author":[{"family":"Kompare","given":"Michelle"},{"family":"Rizzo","given":"William B."}],"issued":{"date-parts":[["2008",9]]}}}],"schema":"https://github.com/citation-style-language/schema/raw/master/csl-citation.json"} </w:instrText>
      </w:r>
      <w:r w:rsidRPr="009F78A4">
        <w:rPr>
          <w:rFonts w:cs="Arial"/>
          <w:sz w:val="20"/>
          <w:lang w:val="en-GB"/>
        </w:rPr>
        <w:fldChar w:fldCharType="separate"/>
      </w:r>
      <w:r w:rsidRPr="009F78A4">
        <w:rPr>
          <w:rFonts w:cs="Arial"/>
          <w:sz w:val="20"/>
          <w:lang w:val="en-GB"/>
        </w:rPr>
        <w:t>[38]</w:t>
      </w:r>
      <w:r w:rsidRPr="009F78A4">
        <w:rPr>
          <w:rFonts w:cs="Arial"/>
          <w:sz w:val="20"/>
          <w:lang w:val="en-GB"/>
        </w:rPr>
        <w:fldChar w:fldCharType="end"/>
      </w:r>
      <w:r w:rsidRPr="009F78A4">
        <w:rPr>
          <w:rFonts w:cs="Arial"/>
          <w:sz w:val="20"/>
          <w:lang w:val="en-GB"/>
        </w:rPr>
        <w:t xml:space="preserve">. </w:t>
      </w:r>
    </w:p>
    <w:p w14:paraId="0C002961" w14:textId="7685731C" w:rsidR="009F78A4" w:rsidRDefault="009F78A4" w:rsidP="009F78A4">
      <w:pPr>
        <w:pStyle w:val="BodyText"/>
        <w:adjustRightInd w:val="0"/>
        <w:snapToGrid w:val="0"/>
        <w:spacing w:after="0" w:line="228" w:lineRule="auto"/>
        <w:ind w:left="2608" w:firstLine="425"/>
        <w:rPr>
          <w:rFonts w:cs="Arial"/>
          <w:sz w:val="20"/>
          <w:lang w:val="en-GB"/>
        </w:rPr>
      </w:pPr>
      <w:r>
        <w:rPr>
          <w:noProof/>
          <w:lang w:eastAsia="zh-CN"/>
        </w:rPr>
        <w:drawing>
          <wp:inline distT="0" distB="0" distL="0" distR="0" wp14:anchorId="3B228883" wp14:editId="36DBDEB6">
            <wp:extent cx="4648200" cy="3384804"/>
            <wp:effectExtent l="0" t="0" r="0" b="635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4640" cy="3389493"/>
                    </a:xfrm>
                    <a:prstGeom prst="rect">
                      <a:avLst/>
                    </a:prstGeom>
                    <a:noFill/>
                  </pic:spPr>
                </pic:pic>
              </a:graphicData>
            </a:graphic>
          </wp:inline>
        </w:drawing>
      </w:r>
    </w:p>
    <w:p w14:paraId="1148C81B" w14:textId="77777777" w:rsidR="009F78A4" w:rsidRPr="00C47105" w:rsidRDefault="009F78A4" w:rsidP="009F78A4">
      <w:pPr>
        <w:pStyle w:val="MDPI31text"/>
        <w:ind w:firstLine="0"/>
      </w:pPr>
      <w:r w:rsidRPr="001E5AD0">
        <w:rPr>
          <w:b/>
        </w:rPr>
        <w:t xml:space="preserve">Figure 3: </w:t>
      </w:r>
      <w:r w:rsidRPr="001E5AD0">
        <w:t>Schematic diagram of alpha and omega oxidation. Very long chain fatty acids (VLCFAs) either go through peroxisomal alpha oxidation or omega oxidation in the endoplasmic reticulum (ER). The latter produces dicarboxylic acids (DCAs) that undergo peroxisomal beta oxidation, produce shortened acyl-</w:t>
      </w:r>
      <w:proofErr w:type="spellStart"/>
      <w:r w:rsidRPr="001E5AD0">
        <w:t>CoAs</w:t>
      </w:r>
      <w:proofErr w:type="spellEnd"/>
      <w:r w:rsidRPr="001E5AD0">
        <w:t xml:space="preserve"> that then go through mitochondrial beta oxidation.</w:t>
      </w:r>
    </w:p>
    <w:p w14:paraId="1AC06FB8" w14:textId="19076D3A" w:rsidR="009F78A4" w:rsidRDefault="009F78A4" w:rsidP="009F78A4">
      <w:pPr>
        <w:pStyle w:val="BodyText"/>
        <w:adjustRightInd w:val="0"/>
        <w:snapToGrid w:val="0"/>
        <w:spacing w:after="0" w:line="228" w:lineRule="auto"/>
        <w:ind w:left="2608" w:firstLine="425"/>
        <w:rPr>
          <w:rFonts w:cs="Arial"/>
          <w:sz w:val="20"/>
        </w:rPr>
      </w:pPr>
    </w:p>
    <w:p w14:paraId="4CF60DF4" w14:textId="300C8D37" w:rsidR="009F78A4" w:rsidRDefault="009F78A4" w:rsidP="009F78A4">
      <w:pPr>
        <w:pStyle w:val="BodyText"/>
        <w:adjustRightInd w:val="0"/>
        <w:snapToGrid w:val="0"/>
        <w:spacing w:after="0" w:line="228" w:lineRule="auto"/>
        <w:ind w:left="2608" w:firstLine="425"/>
        <w:rPr>
          <w:rFonts w:cs="Arial"/>
          <w:sz w:val="20"/>
        </w:rPr>
      </w:pPr>
    </w:p>
    <w:p w14:paraId="6C9239AA" w14:textId="4D470919" w:rsidR="009F78A4" w:rsidRDefault="009F78A4" w:rsidP="009F78A4">
      <w:pPr>
        <w:pStyle w:val="BodyText"/>
        <w:adjustRightInd w:val="0"/>
        <w:snapToGrid w:val="0"/>
        <w:spacing w:after="0" w:line="228" w:lineRule="auto"/>
        <w:ind w:left="2608" w:firstLine="425"/>
        <w:rPr>
          <w:rFonts w:cs="Arial"/>
          <w:sz w:val="20"/>
        </w:rPr>
      </w:pPr>
    </w:p>
    <w:p w14:paraId="3934ED5C" w14:textId="77777777" w:rsidR="009F78A4" w:rsidRPr="009F78A4" w:rsidRDefault="009F78A4" w:rsidP="009F78A4">
      <w:pPr>
        <w:pStyle w:val="BodyText"/>
        <w:adjustRightInd w:val="0"/>
        <w:snapToGrid w:val="0"/>
        <w:spacing w:after="0" w:line="228" w:lineRule="auto"/>
        <w:ind w:left="2608" w:firstLine="425"/>
        <w:rPr>
          <w:rFonts w:cs="Arial"/>
          <w:sz w:val="20"/>
        </w:rPr>
      </w:pPr>
    </w:p>
    <w:p w14:paraId="41092473" w14:textId="77777777" w:rsidR="009F78A4" w:rsidRPr="009F78A4" w:rsidRDefault="009F78A4" w:rsidP="009F78A4">
      <w:pPr>
        <w:pStyle w:val="BodyText"/>
        <w:adjustRightInd w:val="0"/>
        <w:snapToGrid w:val="0"/>
        <w:spacing w:after="0" w:line="228" w:lineRule="auto"/>
        <w:rPr>
          <w:rFonts w:cs="Arial"/>
          <w:sz w:val="20"/>
        </w:rPr>
      </w:pPr>
    </w:p>
    <w:p w14:paraId="7D401F9D" w14:textId="77777777" w:rsidR="009F78A4" w:rsidRPr="009F78A4" w:rsidRDefault="009F78A4" w:rsidP="009F78A4">
      <w:pPr>
        <w:pStyle w:val="BodyText"/>
        <w:adjustRightInd w:val="0"/>
        <w:snapToGrid w:val="0"/>
        <w:spacing w:after="0" w:line="228" w:lineRule="auto"/>
        <w:ind w:left="2608" w:firstLine="425"/>
        <w:rPr>
          <w:rFonts w:cs="Arial"/>
          <w:sz w:val="20"/>
          <w:lang w:val="en-GB"/>
        </w:rPr>
      </w:pPr>
    </w:p>
    <w:p w14:paraId="5361E3AF" w14:textId="77777777" w:rsidR="009F78A4" w:rsidRPr="00C47105" w:rsidRDefault="009F78A4" w:rsidP="009F78A4">
      <w:pPr>
        <w:pStyle w:val="MDPI22heading2"/>
        <w:spacing w:before="240"/>
      </w:pPr>
      <w:r>
        <w:t xml:space="preserve">2.2. </w:t>
      </w:r>
      <w:r w:rsidRPr="00C47105">
        <w:t>Fatty acid oxidation and metabolism defects in SMA</w:t>
      </w:r>
    </w:p>
    <w:p w14:paraId="6446D63D" w14:textId="5D0DAC12" w:rsidR="009F78A4" w:rsidRPr="009F78A4" w:rsidRDefault="009F78A4" w:rsidP="009F78A4">
      <w:pPr>
        <w:pStyle w:val="BodyText"/>
        <w:adjustRightInd w:val="0"/>
        <w:snapToGrid w:val="0"/>
        <w:spacing w:after="0" w:line="228" w:lineRule="auto"/>
        <w:ind w:left="2608" w:firstLine="425"/>
        <w:rPr>
          <w:rFonts w:cs="Arial"/>
          <w:spacing w:val="-8"/>
          <w:sz w:val="20"/>
          <w:lang w:val="en-GB"/>
        </w:rPr>
      </w:pPr>
      <w:r w:rsidRPr="009F78A4">
        <w:rPr>
          <w:rFonts w:cs="Arial"/>
          <w:sz w:val="20"/>
          <w:lang w:val="en-GB"/>
        </w:rPr>
        <w:t xml:space="preserve">One of the earliest </w:t>
      </w:r>
      <w:r w:rsidRPr="009F78A4">
        <w:rPr>
          <w:rFonts w:cs="Arial"/>
          <w:spacing w:val="2"/>
          <w:sz w:val="20"/>
          <w:lang w:val="en-GB"/>
        </w:rPr>
        <w:t xml:space="preserve">accounts associating </w:t>
      </w:r>
      <w:r w:rsidRPr="009F78A4">
        <w:rPr>
          <w:rFonts w:cs="Arial"/>
          <w:sz w:val="20"/>
          <w:lang w:val="en-GB"/>
        </w:rPr>
        <w:t xml:space="preserve">SMA </w:t>
      </w:r>
      <w:r w:rsidRPr="009F78A4">
        <w:rPr>
          <w:rFonts w:cs="Arial"/>
          <w:spacing w:val="2"/>
          <w:sz w:val="20"/>
          <w:lang w:val="en-GB"/>
        </w:rPr>
        <w:t xml:space="preserve">with potential fatty acid </w:t>
      </w:r>
      <w:r w:rsidRPr="009F78A4">
        <w:rPr>
          <w:rFonts w:cs="Arial"/>
          <w:spacing w:val="3"/>
          <w:sz w:val="20"/>
          <w:lang w:val="en-GB"/>
        </w:rPr>
        <w:t xml:space="preserve">metabolic </w:t>
      </w:r>
      <w:r w:rsidRPr="009F78A4">
        <w:rPr>
          <w:rFonts w:cs="Arial"/>
          <w:sz w:val="20"/>
          <w:lang w:val="en-GB"/>
        </w:rPr>
        <w:t xml:space="preserve">abnormalities is a case report </w:t>
      </w:r>
      <w:r w:rsidRPr="009F78A4">
        <w:rPr>
          <w:rFonts w:cs="Arial"/>
          <w:spacing w:val="-4"/>
          <w:sz w:val="20"/>
          <w:lang w:val="en-GB"/>
        </w:rPr>
        <w:t xml:space="preserve">by </w:t>
      </w:r>
      <w:r w:rsidRPr="009F78A4">
        <w:rPr>
          <w:rFonts w:cs="Arial"/>
          <w:spacing w:val="-3"/>
          <w:sz w:val="20"/>
          <w:lang w:val="en-GB"/>
        </w:rPr>
        <w:t xml:space="preserve">Kelley </w:t>
      </w:r>
      <w:r w:rsidRPr="009F78A4">
        <w:rPr>
          <w:rFonts w:cs="Arial"/>
          <w:sz w:val="20"/>
          <w:lang w:val="en-GB"/>
        </w:rPr>
        <w:t xml:space="preserve">and </w:t>
      </w:r>
      <w:proofErr w:type="spellStart"/>
      <w:r w:rsidRPr="009F78A4">
        <w:rPr>
          <w:rFonts w:cs="Arial"/>
          <w:sz w:val="20"/>
          <w:lang w:val="en-GB"/>
        </w:rPr>
        <w:t>Sladky</w:t>
      </w:r>
      <w:proofErr w:type="spellEnd"/>
      <w:r w:rsidRPr="009F78A4">
        <w:rPr>
          <w:rFonts w:cs="Arial"/>
          <w:sz w:val="20"/>
          <w:lang w:val="en-GB"/>
        </w:rPr>
        <w:t xml:space="preserve"> in 1986 </w:t>
      </w:r>
      <w:r w:rsidRPr="009F78A4">
        <w:rPr>
          <w:rFonts w:cs="Arial"/>
          <w:sz w:val="20"/>
          <w:lang w:val="en-GB"/>
        </w:rPr>
        <w:fldChar w:fldCharType="begin"/>
      </w:r>
      <w:r w:rsidRPr="009F78A4">
        <w:rPr>
          <w:rFonts w:cs="Arial"/>
          <w:sz w:val="20"/>
          <w:lang w:val="en-GB"/>
        </w:rPr>
        <w:instrText xml:space="preserve"> ADDIN ZOTERO_ITEM CSL_CITATION {"citationID":"at85mtequ1","properties":{"formattedCitation":"[39]","plainCitation":"[39]","noteIndex":0},"citationItems":[{"id":"gWSnkIaZ/vM8fZO5y","uris":["http://zotero.org/users/local/CZyNjcGO/items/FXWXFDTS"],"uri":["http://zotero.org/users/local/CZyNjcGO/items/FXWXFDTS"],"itemData":{"id":169,"type":"article-journal","abstract":"A 1-year-old infant with classic Werdnig-Hoffmann disease was found to excrete abnormally large amounts of dicarboxylic acids in both fed and fasting states, with especially notable increases in the longer-chain (C10 and C12) 3-hydroxydicarboxylic acids. Dicarboxylic aciduria has not previously been associated with Werdnig-Hoffmann disease and suggests a primary or secondary defect of fatty acid metabolism in the disorder.","container-title":"Annals of Neurology","DOI":"10.1002/ana.410200615","ISSN":"1531-8249","issue":"6","language":"en","note":"_eprint: https://onlinelibrary.wiley.com/doi/pdf/10.1002/ana.410200615","page":"734-736","source":"Wiley Online Library","title":"Dicarboxylic aciduria in an infant with spinal muscular atrophy","volume":"20","author":[{"family":"Kelley","given":"Richard I."},{"family":"Sladky","given":"John T."}],"issued":{"date-parts":[["1986"]]}}}],"schema":"https://github.com/citation-style-language/schema/raw/master/csl-citation.json"} </w:instrText>
      </w:r>
      <w:r w:rsidRPr="009F78A4">
        <w:rPr>
          <w:rFonts w:cs="Arial"/>
          <w:sz w:val="20"/>
          <w:lang w:val="en-GB"/>
        </w:rPr>
        <w:fldChar w:fldCharType="separate"/>
      </w:r>
      <w:r w:rsidRPr="009F78A4">
        <w:rPr>
          <w:rFonts w:cs="Arial"/>
          <w:sz w:val="20"/>
          <w:lang w:val="en-GB"/>
        </w:rPr>
        <w:t>[39]</w:t>
      </w:r>
      <w:r w:rsidRPr="009F78A4">
        <w:rPr>
          <w:rFonts w:cs="Arial"/>
          <w:sz w:val="20"/>
          <w:lang w:val="en-GB"/>
        </w:rPr>
        <w:fldChar w:fldCharType="end"/>
      </w:r>
      <w:r w:rsidRPr="009F78A4">
        <w:rPr>
          <w:rFonts w:cs="Arial"/>
          <w:sz w:val="20"/>
          <w:lang w:val="en-GB"/>
        </w:rPr>
        <w:t xml:space="preserve">, where a type II male hospitalised for respiratory distress was noted to excrete abnormally high levels of medium chain DCAs in proportion to 3- </w:t>
      </w:r>
      <w:r w:rsidRPr="009F78A4">
        <w:rPr>
          <w:rFonts w:cs="Arial"/>
          <w:spacing w:val="-3"/>
          <w:sz w:val="20"/>
          <w:lang w:val="en-GB"/>
        </w:rPr>
        <w:t xml:space="preserve">hydroxybutyrate </w:t>
      </w:r>
      <w:r w:rsidRPr="009F78A4">
        <w:rPr>
          <w:rFonts w:cs="Arial"/>
          <w:sz w:val="20"/>
          <w:lang w:val="en-GB"/>
        </w:rPr>
        <w:t>(BHB). BHB is a ketone body that, alongside DCAs, are normally produced in states such as fasting or catabolic illnesses when there is decrease</w:t>
      </w:r>
      <w:r w:rsidRPr="009F78A4">
        <w:rPr>
          <w:rFonts w:cs="Arial"/>
          <w:spacing w:val="-8"/>
          <w:sz w:val="20"/>
          <w:lang w:val="en-GB"/>
        </w:rPr>
        <w:t xml:space="preserve"> </w:t>
      </w:r>
      <w:r w:rsidRPr="009F78A4">
        <w:rPr>
          <w:rFonts w:cs="Arial"/>
          <w:sz w:val="20"/>
          <w:lang w:val="en-GB"/>
        </w:rPr>
        <w:t>in</w:t>
      </w:r>
      <w:r w:rsidRPr="009F78A4">
        <w:rPr>
          <w:rFonts w:cs="Arial"/>
          <w:spacing w:val="-7"/>
          <w:sz w:val="20"/>
          <w:lang w:val="en-GB"/>
        </w:rPr>
        <w:t xml:space="preserve"> </w:t>
      </w:r>
      <w:r w:rsidRPr="009F78A4">
        <w:rPr>
          <w:rFonts w:cs="Arial"/>
          <w:sz w:val="20"/>
          <w:lang w:val="en-GB"/>
        </w:rPr>
        <w:t>glucose levels in the blood and</w:t>
      </w:r>
      <w:r w:rsidRPr="009F78A4">
        <w:rPr>
          <w:rFonts w:cs="Arial"/>
          <w:spacing w:val="-7"/>
          <w:sz w:val="20"/>
          <w:lang w:val="en-GB"/>
        </w:rPr>
        <w:t xml:space="preserve"> </w:t>
      </w:r>
      <w:r w:rsidRPr="009F78A4">
        <w:rPr>
          <w:rFonts w:cs="Arial"/>
          <w:sz w:val="20"/>
          <w:lang w:val="en-GB"/>
        </w:rPr>
        <w:t>subsequent</w:t>
      </w:r>
      <w:r w:rsidRPr="009F78A4">
        <w:rPr>
          <w:rFonts w:cs="Arial"/>
          <w:spacing w:val="-8"/>
          <w:sz w:val="20"/>
          <w:lang w:val="en-GB"/>
        </w:rPr>
        <w:t xml:space="preserve"> </w:t>
      </w:r>
      <w:r w:rsidRPr="009F78A4">
        <w:rPr>
          <w:rFonts w:cs="Arial"/>
          <w:sz w:val="20"/>
          <w:lang w:val="en-GB"/>
        </w:rPr>
        <w:t>increase</w:t>
      </w:r>
      <w:r w:rsidRPr="009F78A4">
        <w:rPr>
          <w:rFonts w:cs="Arial"/>
          <w:spacing w:val="-7"/>
          <w:sz w:val="20"/>
          <w:lang w:val="en-GB"/>
        </w:rPr>
        <w:t xml:space="preserve"> </w:t>
      </w:r>
      <w:r w:rsidRPr="009F78A4">
        <w:rPr>
          <w:rFonts w:cs="Arial"/>
          <w:sz w:val="20"/>
          <w:lang w:val="en-GB"/>
        </w:rPr>
        <w:t>in</w:t>
      </w:r>
      <w:r w:rsidRPr="009F78A4">
        <w:rPr>
          <w:rFonts w:cs="Arial"/>
          <w:spacing w:val="-7"/>
          <w:sz w:val="20"/>
          <w:lang w:val="en-GB"/>
        </w:rPr>
        <w:t xml:space="preserve"> </w:t>
      </w:r>
      <w:r w:rsidRPr="009F78A4">
        <w:rPr>
          <w:rFonts w:cs="Arial"/>
          <w:sz w:val="20"/>
          <w:lang w:val="en-GB"/>
        </w:rPr>
        <w:t>circulating</w:t>
      </w:r>
      <w:r w:rsidRPr="009F78A4">
        <w:rPr>
          <w:rFonts w:cs="Arial"/>
          <w:spacing w:val="-8"/>
          <w:sz w:val="20"/>
          <w:lang w:val="en-GB"/>
        </w:rPr>
        <w:t xml:space="preserve"> </w:t>
      </w:r>
      <w:r w:rsidRPr="009F78A4">
        <w:rPr>
          <w:rFonts w:cs="Arial"/>
          <w:sz w:val="20"/>
          <w:lang w:val="en-GB"/>
        </w:rPr>
        <w:t>fatty</w:t>
      </w:r>
      <w:r w:rsidRPr="009F78A4">
        <w:rPr>
          <w:rFonts w:cs="Arial"/>
          <w:spacing w:val="-7"/>
          <w:sz w:val="20"/>
          <w:lang w:val="en-GB"/>
        </w:rPr>
        <w:t xml:space="preserve"> </w:t>
      </w:r>
      <w:r w:rsidRPr="009F78A4">
        <w:rPr>
          <w:rFonts w:cs="Arial"/>
          <w:sz w:val="20"/>
          <w:lang w:val="en-GB"/>
        </w:rPr>
        <w:t xml:space="preserve">acids </w:t>
      </w:r>
      <w:r w:rsidRPr="009F78A4">
        <w:rPr>
          <w:rFonts w:cs="Arial"/>
          <w:sz w:val="20"/>
          <w:lang w:val="en-GB"/>
        </w:rPr>
        <w:fldChar w:fldCharType="begin"/>
      </w:r>
      <w:r w:rsidRPr="009F78A4">
        <w:rPr>
          <w:rFonts w:cs="Arial"/>
          <w:sz w:val="20"/>
          <w:lang w:val="en-GB"/>
        </w:rPr>
        <w:instrText xml:space="preserve"> ADDIN ZOTERO_ITEM CSL_CITATION {"citationID":"a1rer6m8rcc","properties":{"formattedCitation":"[40]","plainCitation":"[40]","noteIndex":0},"citationItems":[{"id":"gWSnkIaZ/coi6UxXt","uris":["http://zotero.org/users/local/CZyNjcGO/items/Y8D7XAGB"],"uri":["http://zotero.org/users/local/CZyNjcGO/items/Y8D7XAGB"],"itemData":{"id":365,"type":"article-journal","abstract":"Various mechanisms in the mammalian body provide resilience against food deprivation and dietary stress. The ketone body β-hydroxybutyrate (BHB) is synthesized in the liver from fatty acids and represents an essential carrier of energy from the liver to peripheral tissues when the supply of glucose is too low for the body’s energetic needs, such as during periods of prolonged exercise, starvation, or absence of dietary carbohydrates. In addition to its activity as an energetic metabolite, BHB is increasingly understood to have cellular signaling functions. These signaling functions of BHB broadly link the outside environment to epigenetic gene regulation and cellular function, and their actions may be relevant to a variety of human diseases as well as human aging.","container-title":"Annual review of nutrition","DOI":"10.1146/annurev-nutr-071816-064916","ISSN":"0199-9885","journalAbbreviation":"Annu Rev Nutr","note":"PMID: 28826372\nPMCID: PMC6640868","page":"51-76","source":"PubMed Central","title":"β-Hydroxybutyrate","volume":"37","author":[{"family":"Newman","given":"John C."},{"family":"Verdin","given":"Eric"}],"issued":{"date-parts":[["2017",8,21]]}}}],"schema":"https://github.com/citation-style-language/schema/raw/master/csl-citation.json"} </w:instrText>
      </w:r>
      <w:r w:rsidRPr="009F78A4">
        <w:rPr>
          <w:rFonts w:cs="Arial"/>
          <w:sz w:val="20"/>
          <w:lang w:val="en-GB"/>
        </w:rPr>
        <w:fldChar w:fldCharType="separate"/>
      </w:r>
      <w:r w:rsidRPr="009F78A4">
        <w:rPr>
          <w:rFonts w:cs="Arial"/>
          <w:sz w:val="20"/>
          <w:lang w:val="en-GB"/>
        </w:rPr>
        <w:t>[40]</w:t>
      </w:r>
      <w:r w:rsidRPr="009F78A4">
        <w:rPr>
          <w:rFonts w:cs="Arial"/>
          <w:sz w:val="20"/>
          <w:lang w:val="en-GB"/>
        </w:rPr>
        <w:fldChar w:fldCharType="end"/>
      </w:r>
      <w:r w:rsidRPr="009F78A4">
        <w:rPr>
          <w:rFonts w:cs="Arial"/>
          <w:sz w:val="20"/>
          <w:lang w:val="en-GB"/>
        </w:rPr>
        <w:t>.</w:t>
      </w:r>
      <w:r w:rsidRPr="009F78A4">
        <w:rPr>
          <w:rFonts w:cs="Arial"/>
          <w:spacing w:val="-8"/>
          <w:sz w:val="20"/>
          <w:lang w:val="en-GB"/>
        </w:rPr>
        <w:t xml:space="preserve"> </w:t>
      </w:r>
    </w:p>
    <w:p w14:paraId="6748DE72" w14:textId="6884E3F4" w:rsidR="009F78A4" w:rsidRPr="00F168E5" w:rsidRDefault="009F78A4" w:rsidP="009F78A4">
      <w:pPr>
        <w:pStyle w:val="BodyText"/>
        <w:adjustRightInd w:val="0"/>
        <w:snapToGrid w:val="0"/>
        <w:spacing w:after="0" w:line="228" w:lineRule="auto"/>
        <w:ind w:left="2608" w:firstLine="425"/>
        <w:rPr>
          <w:rFonts w:cs="Arial"/>
          <w:color w:val="auto"/>
          <w:sz w:val="20"/>
        </w:rPr>
      </w:pPr>
      <w:r w:rsidRPr="009F78A4">
        <w:rPr>
          <w:rFonts w:cs="Arial"/>
          <w:spacing w:val="-8"/>
          <w:sz w:val="20"/>
          <w:lang w:val="en-GB"/>
        </w:rPr>
        <w:t xml:space="preserve">Fatty acid metabolism defects have since been regularly reported in SMA such as in a study of </w:t>
      </w:r>
      <w:r w:rsidRPr="009F78A4">
        <w:rPr>
          <w:rFonts w:cs="Arial"/>
          <w:sz w:val="20"/>
          <w:lang w:val="en-GB"/>
        </w:rPr>
        <w:t xml:space="preserve">14 SMA patients  that displayed dicarboxylic aciduria, high excretion of urinary </w:t>
      </w:r>
      <w:proofErr w:type="spellStart"/>
      <w:r w:rsidRPr="009F78A4">
        <w:rPr>
          <w:rFonts w:cs="Arial"/>
          <w:sz w:val="20"/>
          <w:lang w:val="en-GB"/>
        </w:rPr>
        <w:t>acylcarnitines</w:t>
      </w:r>
      <w:proofErr w:type="spellEnd"/>
      <w:r w:rsidRPr="009F78A4">
        <w:rPr>
          <w:rFonts w:cs="Arial"/>
          <w:sz w:val="20"/>
          <w:lang w:val="en-GB"/>
        </w:rPr>
        <w:t xml:space="preserve"> and carnitine deficiency in both muscle and serum </w:t>
      </w:r>
      <w:r w:rsidRPr="009F78A4">
        <w:rPr>
          <w:rFonts w:cs="Arial"/>
          <w:sz w:val="20"/>
          <w:lang w:val="en-GB"/>
        </w:rPr>
        <w:fldChar w:fldCharType="begin"/>
      </w:r>
      <w:r w:rsidRPr="009F78A4">
        <w:rPr>
          <w:rFonts w:cs="Arial"/>
          <w:sz w:val="20"/>
          <w:lang w:val="en-GB"/>
        </w:rPr>
        <w:instrText xml:space="preserve"> ADDIN ZOTERO_ITEM CSL_CITATION {"citationID":"TlWf8j9s","properties":{"formattedCitation":"[41]","plainCitation":"[41]","noteIndex":0},"citationItems":[{"id":"gWSnkIaZ/zSPK5KTJ","uris":["http://zotero.org/users/local/CZyNjcGO/items/WRM7AEF5"],"uri":["http://zotero.org/users/local/CZyNjcGO/items/WRM7AEF5"],"itemData":{"id":97,"type":"article-journal","container-title":"Lancet (London, England)","DOI":"10.1016/0140-6736(90)93426-p","ISSN":"0140-6736","issue":"8715","journalAbbreviation":"Lancet","language":"eng","note":"PMID: 1975398","page":"629-630","source":"PubMed","title":"Secondary metabolic defects in spinal muscular atrophy type II","volume":"336","author":[{"family":"Harpey","given":"J. P."},{"family":"Charpentier","given":"C."},{"family":"Paturneau-Jouas","given":"M."},{"family":"Renault","given":"F."},{"family":"Romero","given":"N."},{"family":"Fardeau","given":"M."}],"issued":{"date-parts":[["1990",9,8]]}}}],"schema":"https://github.com/citation-style-language/schema/raw/master/csl-citation.json"} </w:instrText>
      </w:r>
      <w:r w:rsidRPr="009F78A4">
        <w:rPr>
          <w:rFonts w:cs="Arial"/>
          <w:sz w:val="20"/>
          <w:lang w:val="en-GB"/>
        </w:rPr>
        <w:fldChar w:fldCharType="separate"/>
      </w:r>
      <w:r w:rsidRPr="009F78A4">
        <w:rPr>
          <w:rFonts w:cs="Arial"/>
          <w:sz w:val="20"/>
          <w:lang w:val="en-GB"/>
        </w:rPr>
        <w:t>[41]</w:t>
      </w:r>
      <w:r w:rsidRPr="009F78A4">
        <w:rPr>
          <w:rFonts w:cs="Arial"/>
          <w:sz w:val="20"/>
          <w:lang w:val="en-GB"/>
        </w:rPr>
        <w:fldChar w:fldCharType="end"/>
      </w:r>
      <w:r w:rsidRPr="009F78A4">
        <w:rPr>
          <w:rFonts w:cs="Arial"/>
          <w:sz w:val="20"/>
          <w:lang w:val="en-GB"/>
        </w:rPr>
        <w:t xml:space="preserve">. </w:t>
      </w:r>
      <w:r w:rsidRPr="009F78A4">
        <w:rPr>
          <w:rFonts w:cs="Arial"/>
          <w:color w:val="000000" w:themeColor="text1"/>
          <w:sz w:val="20"/>
          <w:lang w:val="en-GB"/>
        </w:rPr>
        <w:t xml:space="preserve">A deficiency in acyl-CoA dehydrogenase, the enzyme responsible for the first step of beta oxidation, was also noted. </w:t>
      </w:r>
      <w:r w:rsidRPr="009F78A4">
        <w:rPr>
          <w:rFonts w:cs="Arial"/>
          <w:spacing w:val="-4"/>
          <w:sz w:val="20"/>
          <w:lang w:val="en-GB"/>
        </w:rPr>
        <w:t xml:space="preserve">Subsequent studies helped to provide additional mechanistic insight into fatty acid metabolism defects and </w:t>
      </w:r>
      <w:r w:rsidRPr="009F78A4">
        <w:rPr>
          <w:rFonts w:cs="Arial"/>
          <w:sz w:val="20"/>
          <w:lang w:val="en-GB"/>
        </w:rPr>
        <w:t xml:space="preserve">dicarboxylic aciduria in SMA children </w:t>
      </w:r>
      <w:r w:rsidRPr="009F78A4">
        <w:rPr>
          <w:rFonts w:cs="Arial"/>
          <w:sz w:val="20"/>
          <w:lang w:val="en-GB"/>
        </w:rPr>
        <w:fldChar w:fldCharType="begin"/>
      </w:r>
      <w:r w:rsidRPr="009F78A4">
        <w:rPr>
          <w:rFonts w:cs="Arial"/>
          <w:sz w:val="20"/>
          <w:lang w:val="en-GB"/>
        </w:rPr>
        <w:instrText xml:space="preserve"> ADDIN ZOTERO_ITEM CSL_CITATION {"citationID":"55ObKpOf","properties":{"formattedCitation":"[42]","plainCitation":"[42]","noteIndex":0},"citationItems":[{"id":"gWSnkIaZ/qhkrCEJU","uris":["http://zotero.org/users/local/CZyNjcGO/items/M4PWLI9A"],"uri":["http://zotero.org/users/local/CZyNjcGO/items/M4PWLI9A"],"itemData":{"id":123,"type":"article-journal","abstract":"The purpose of this study was to further identify and quantify the fatty acid oxidation abnormalities in spinal muscular atrophy, correlate these with disease severity, and identify specific underlying defect(s). Fifteen children with spinal muscular atrophy (3 type I, 8 type II, 4 type III) were studied. Serum carnitine total/free ratios demonstrated a tendency toward an increased esterified fraction ranging 35-58% of total carnitine (normal: 25-30% of total) in younger children with types I and II. The remaining type II and III patients, older than 23 months of age at sampling, had normal esterified carnitine levels. Urinary organic acid analysis demonstrated mild to moderate medium-chain dicarboxylic aciduria in type I patients and normal, mild, or moderate increases in short-chain and medium-chain organic acids in type II patients. In the type III group, the organic acids were normal except for one patient with mild medium-chain dicarboxylic aciduria. Muscle intramitochondrial beta-oxidation was measured in 5 children (2 type I, 2 type II, and 1 type III) and a significant reduction in the activities of short-chain L-3-hydroxyacyl-CoA dehydrogenase, long-chain L-3-hydroxyacyl-CoA dehydrogenase, acetoacetyl-CoA thiolase, and 3-ketoacyl-CoA thiolase were found; however, normal crotonase activity was documented. Most strikingly, there was a marked increase (3- to 5-fold) in the activity ratios of crotonase to L-3-hydroxyacyl-CoA dehydrogenase and thiolase activities with both short- and long-chain substrates. The combined abnormalities suggest a defect in a mitochondrial multifunctional enzyme complex, distinct from the trifunctional enzyme. These abnormalities may be either primary or secondary and may respond to dietary measures to reduce the dependence on fatty acid oxidation.","container-title":"Pediatric Neurology","DOI":"10.1016/0887-8994(94)00100-g","ISSN":"0887-8994","issue":"1","journalAbbreviation":"Pediatr. Neurol.","language":"eng","note":"PMID: 7748356","page":"21-30","source":"PubMed","title":"Fatty acid oxidation abnormalities in childhood-onset spinal muscular atrophy: primary or secondary defect(s)?","title-short":"Fatty acid oxidation abnormalities in childhood-onset spinal muscular atrophy","volume":"12","author":[{"family":"Tein","given":"I."},{"family":"Sloane","given":"A. E."},{"family":"Donner","given":"E. J."},{"family":"Lehotay","given":"D. C."},{"family":"Millington","given":"D. S."},{"family":"Kelley","given":"R. I."}],"issued":{"date-parts":[["1995",1]]}}}],"schema":"https://github.com/citation-style-language/schema/raw/master/csl-citation.json"} </w:instrText>
      </w:r>
      <w:r w:rsidRPr="009F78A4">
        <w:rPr>
          <w:rFonts w:cs="Arial"/>
          <w:sz w:val="20"/>
          <w:lang w:val="en-GB"/>
        </w:rPr>
        <w:fldChar w:fldCharType="separate"/>
      </w:r>
      <w:r w:rsidRPr="009F78A4">
        <w:rPr>
          <w:rFonts w:cs="Arial"/>
          <w:sz w:val="20"/>
          <w:lang w:val="en-GB"/>
        </w:rPr>
        <w:t>[42]</w:t>
      </w:r>
      <w:r w:rsidRPr="009F78A4">
        <w:rPr>
          <w:rFonts w:cs="Arial"/>
          <w:sz w:val="20"/>
          <w:lang w:val="en-GB"/>
        </w:rPr>
        <w:fldChar w:fldCharType="end"/>
      </w:r>
      <w:r w:rsidRPr="009F78A4">
        <w:rPr>
          <w:rFonts w:cs="Arial"/>
          <w:sz w:val="20"/>
          <w:lang w:val="en-GB"/>
        </w:rPr>
        <w:t xml:space="preserve">. Indeed, the aciduria of small and medium chained </w:t>
      </w:r>
      <w:r w:rsidRPr="009F78A4">
        <w:rPr>
          <w:rFonts w:cs="Arial"/>
          <w:spacing w:val="-7"/>
          <w:sz w:val="20"/>
          <w:lang w:val="en-GB"/>
        </w:rPr>
        <w:t xml:space="preserve">fatty acids </w:t>
      </w:r>
      <w:r w:rsidRPr="009F78A4">
        <w:rPr>
          <w:rFonts w:cs="Arial"/>
          <w:sz w:val="20"/>
          <w:lang w:val="en-GB"/>
        </w:rPr>
        <w:t xml:space="preserve">was most evident in SMA type I patients compared to SMA type II and III patients, suggesting that metabolic abnormalities vary with SMA severity </w:t>
      </w:r>
      <w:r w:rsidRPr="009F78A4">
        <w:rPr>
          <w:rFonts w:cs="Arial"/>
          <w:sz w:val="20"/>
          <w:lang w:val="en-GB"/>
        </w:rPr>
        <w:fldChar w:fldCharType="begin"/>
      </w:r>
      <w:r w:rsidRPr="009F78A4">
        <w:rPr>
          <w:rFonts w:cs="Arial"/>
          <w:sz w:val="20"/>
          <w:lang w:val="en-GB"/>
        </w:rPr>
        <w:instrText xml:space="preserve"> ADDIN ZOTERO_ITEM CSL_CITATION {"citationID":"ao1nk81v53","properties":{"formattedCitation":"[42]","plainCitation":"[42]","noteIndex":0},"citationItems":[{"id":"gWSnkIaZ/qhkrCEJU","uris":["http://zotero.org/users/local/CZyNjcGO/items/M4PWLI9A"],"uri":["http://zotero.org/users/local/CZyNjcGO/items/M4PWLI9A"],"itemData":{"id":123,"type":"article-journal","abstract":"The purpose of this study was to further identify and quantify the fatty acid oxidation abnormalities in spinal muscular atrophy, correlate these with disease severity, and identify specific underlying defect(s). Fifteen children with spinal muscular atrophy (3 type I, 8 type II, 4 type III) were studied. Serum carnitine total/free ratios demonstrated a tendency toward an increased esterified fraction ranging 35-58% of total carnitine (normal: 25-30% of total) in younger children with types I and II. The remaining type II and III patients, older than 23 months of age at sampling, had normal esterified carnitine levels. Urinary organic acid analysis demonstrated mild to moderate medium-chain dicarboxylic aciduria in type I patients and normal, mild, or moderate increases in short-chain and medium-chain organic acids in type II patients. In the type III group, the organic acids were normal except for one patient with mild medium-chain dicarboxylic aciduria. Muscle intramitochondrial beta-oxidation was measured in 5 children (2 type I, 2 type II, and 1 type III) and a significant reduction in the activities of short-chain L-3-hydroxyacyl-CoA dehydrogenase, long-chain L-3-hydroxyacyl-CoA dehydrogenase, acetoacetyl-CoA thiolase, and 3-ketoacyl-CoA thiolase were found; however, normal crotonase activity was documented. Most strikingly, there was a marked increase (3- to 5-fold) in the activity ratios of crotonase to L-3-hydroxyacyl-CoA dehydrogenase and thiolase activities with both short- and long-chain substrates. The combined abnormalities suggest a defect in a mitochondrial multifunctional enzyme complex, distinct from the trifunctional enzyme. These abnormalities may be either primary or secondary and may respond to dietary measures to reduce the dependence on fatty acid oxidation.","container-title":"Pediatric Neurology","DOI":"10.1016/0887-8994(94)00100-g","ISSN":"0887-8994","issue":"1","journalAbbreviation":"Pediatr. Neurol.","language":"eng","note":"PMID: 7748356","page":"21-30","source":"PubMed","title":"Fatty acid oxidation abnormalities in childhood-onset spinal muscular atrophy: primary or secondary defect(s)?","title-short":"Fatty acid oxidation abnormalities in childhood-onset spinal muscular atrophy","volume":"12","author":[{"family":"Tein","given":"I."},{"family":"Sloane","given":"A. E."},{"family":"Donner","given":"E. J."},{"family":"Lehotay","given":"D. C."},{"family":"Millington","given":"D. S."},{"family":"Kelley","given":"R. I."}],"issued":{"date-parts":[["1995",1]]}}}],"schema":"https://github.com/citation-style-language/schema/raw/master/csl-citation.json"} </w:instrText>
      </w:r>
      <w:r w:rsidRPr="009F78A4">
        <w:rPr>
          <w:rFonts w:cs="Arial"/>
          <w:sz w:val="20"/>
          <w:lang w:val="en-GB"/>
        </w:rPr>
        <w:fldChar w:fldCharType="separate"/>
      </w:r>
      <w:r w:rsidRPr="009F78A4">
        <w:rPr>
          <w:rFonts w:cs="Arial"/>
          <w:sz w:val="20"/>
          <w:lang w:val="en-GB"/>
        </w:rPr>
        <w:t>[42]</w:t>
      </w:r>
      <w:r w:rsidRPr="009F78A4">
        <w:rPr>
          <w:rFonts w:cs="Arial"/>
          <w:sz w:val="20"/>
          <w:lang w:val="en-GB"/>
        </w:rPr>
        <w:fldChar w:fldCharType="end"/>
      </w:r>
      <w:r w:rsidRPr="009F78A4">
        <w:rPr>
          <w:rFonts w:cs="Arial"/>
          <w:sz w:val="20"/>
          <w:lang w:val="en-GB"/>
        </w:rPr>
        <w:t xml:space="preserve">. In this same study, </w:t>
      </w:r>
      <w:r w:rsidRPr="00F168E5">
        <w:rPr>
          <w:rFonts w:cs="Arial"/>
          <w:color w:val="auto"/>
          <w:sz w:val="20"/>
          <w:lang w:val="en-GB"/>
        </w:rPr>
        <w:t>five</w:t>
      </w:r>
      <w:r w:rsidRPr="00F168E5">
        <w:rPr>
          <w:rFonts w:cs="Arial"/>
          <w:color w:val="auto"/>
          <w:spacing w:val="-5"/>
          <w:sz w:val="20"/>
          <w:lang w:val="en-GB"/>
        </w:rPr>
        <w:t xml:space="preserve"> </w:t>
      </w:r>
      <w:r w:rsidRPr="00F168E5">
        <w:rPr>
          <w:rFonts w:cs="Arial"/>
          <w:color w:val="auto"/>
          <w:sz w:val="20"/>
          <w:lang w:val="en-GB"/>
        </w:rPr>
        <w:t>children (2</w:t>
      </w:r>
      <w:r w:rsidRPr="00F168E5">
        <w:rPr>
          <w:rFonts w:cs="Arial"/>
          <w:color w:val="auto"/>
          <w:spacing w:val="-4"/>
          <w:sz w:val="20"/>
          <w:lang w:val="en-GB"/>
        </w:rPr>
        <w:t xml:space="preserve"> </w:t>
      </w:r>
      <w:r w:rsidRPr="00F168E5">
        <w:rPr>
          <w:rFonts w:cs="Arial"/>
          <w:color w:val="auto"/>
          <w:sz w:val="20"/>
          <w:lang w:val="en-GB"/>
        </w:rPr>
        <w:t>type</w:t>
      </w:r>
      <w:r w:rsidRPr="00F168E5">
        <w:rPr>
          <w:rFonts w:cs="Arial"/>
          <w:color w:val="auto"/>
          <w:spacing w:val="-4"/>
          <w:sz w:val="20"/>
          <w:lang w:val="en-GB"/>
        </w:rPr>
        <w:t xml:space="preserve"> </w:t>
      </w:r>
      <w:r w:rsidRPr="00F168E5">
        <w:rPr>
          <w:rFonts w:cs="Arial"/>
          <w:color w:val="auto"/>
          <w:sz w:val="20"/>
          <w:lang w:val="en-GB"/>
        </w:rPr>
        <w:t>I,</w:t>
      </w:r>
      <w:r w:rsidRPr="00F168E5">
        <w:rPr>
          <w:rFonts w:cs="Arial"/>
          <w:color w:val="auto"/>
          <w:spacing w:val="-5"/>
          <w:sz w:val="20"/>
          <w:lang w:val="en-GB"/>
        </w:rPr>
        <w:t xml:space="preserve"> </w:t>
      </w:r>
      <w:r w:rsidRPr="00F168E5">
        <w:rPr>
          <w:rFonts w:cs="Arial"/>
          <w:color w:val="auto"/>
          <w:sz w:val="20"/>
          <w:lang w:val="en-GB"/>
        </w:rPr>
        <w:t>2</w:t>
      </w:r>
      <w:r w:rsidRPr="00F168E5">
        <w:rPr>
          <w:rFonts w:cs="Arial"/>
          <w:color w:val="auto"/>
          <w:spacing w:val="-4"/>
          <w:sz w:val="20"/>
          <w:lang w:val="en-GB"/>
        </w:rPr>
        <w:t xml:space="preserve"> </w:t>
      </w:r>
      <w:r w:rsidRPr="00F168E5">
        <w:rPr>
          <w:rFonts w:cs="Arial"/>
          <w:color w:val="auto"/>
          <w:sz w:val="20"/>
          <w:lang w:val="en-GB"/>
        </w:rPr>
        <w:t>type</w:t>
      </w:r>
      <w:r w:rsidRPr="00F168E5">
        <w:rPr>
          <w:rFonts w:cs="Arial"/>
          <w:color w:val="auto"/>
          <w:spacing w:val="-4"/>
          <w:sz w:val="20"/>
          <w:lang w:val="en-GB"/>
        </w:rPr>
        <w:t xml:space="preserve"> </w:t>
      </w:r>
      <w:r w:rsidRPr="00F168E5">
        <w:rPr>
          <w:rFonts w:cs="Arial"/>
          <w:color w:val="auto"/>
          <w:sz w:val="20"/>
          <w:lang w:val="en-GB"/>
        </w:rPr>
        <w:t>II</w:t>
      </w:r>
      <w:r w:rsidRPr="00F168E5">
        <w:rPr>
          <w:rFonts w:cs="Arial"/>
          <w:color w:val="auto"/>
          <w:spacing w:val="-4"/>
          <w:sz w:val="20"/>
          <w:lang w:val="en-GB"/>
        </w:rPr>
        <w:t xml:space="preserve"> </w:t>
      </w:r>
      <w:r w:rsidRPr="00F168E5">
        <w:rPr>
          <w:rFonts w:cs="Arial"/>
          <w:color w:val="auto"/>
          <w:sz w:val="20"/>
          <w:lang w:val="en-GB"/>
        </w:rPr>
        <w:t>and</w:t>
      </w:r>
      <w:r w:rsidRPr="00F168E5">
        <w:rPr>
          <w:rFonts w:cs="Arial"/>
          <w:color w:val="auto"/>
          <w:spacing w:val="-5"/>
          <w:sz w:val="20"/>
          <w:lang w:val="en-GB"/>
        </w:rPr>
        <w:t xml:space="preserve"> </w:t>
      </w:r>
      <w:r w:rsidRPr="00F168E5">
        <w:rPr>
          <w:rFonts w:cs="Arial"/>
          <w:color w:val="auto"/>
          <w:sz w:val="20"/>
          <w:lang w:val="en-GB"/>
        </w:rPr>
        <w:t xml:space="preserve">1 type III) provided muscle biopsies for further fatty acid oxidation analyses </w:t>
      </w:r>
      <w:r w:rsidRPr="00F168E5">
        <w:rPr>
          <w:rFonts w:cs="Arial"/>
          <w:color w:val="auto"/>
          <w:sz w:val="20"/>
          <w:lang w:val="en-GB"/>
        </w:rPr>
        <w:fldChar w:fldCharType="begin"/>
      </w:r>
      <w:r w:rsidRPr="00F168E5">
        <w:rPr>
          <w:rFonts w:cs="Arial"/>
          <w:color w:val="auto"/>
          <w:sz w:val="20"/>
          <w:lang w:val="en-GB"/>
        </w:rPr>
        <w:instrText xml:space="preserve"> ADDIN ZOTERO_ITEM CSL_CITATION {"citationID":"a1503g53nst","properties":{"formattedCitation":"[42]","plainCitation":"[42]","noteIndex":0},"citationItems":[{"id":"gWSnkIaZ/qhkrCEJU","uris":["http://zotero.org/users/local/CZyNjcGO/items/M4PWLI9A"],"uri":["http://zotero.org/users/local/CZyNjcGO/items/M4PWLI9A"],"itemData":{"id":123,"type":"article-journal","abstract":"The purpose of this study was to further identify and quantify the fatty acid oxidation abnormalities in spinal muscular atrophy, correlate these with disease severity, and identify specific underlying defect(s). Fifteen children with spinal muscular atrophy (3 type I, 8 type II, 4 type III) were studied. Serum carnitine total/free ratios demonstrated a tendency toward an increased esterified fraction ranging 35-58% of total carnitine (normal: 25-30% of total) in younger children with types I and II. The remaining type II and III patients, older than 23 months of age at sampling, had normal esterified carnitine levels. Urinary organic acid analysis demonstrated mild to moderate medium-chain dicarboxylic aciduria in type I patients and normal, mild, or moderate increases in short-chain and medium-chain organic acids in type II patients. In the type III group, the organic acids were normal except for one patient with mild medium-chain dicarboxylic aciduria. Muscle intramitochondrial beta-oxidation was measured in 5 children (2 type I, 2 type II, and 1 type III) and a significant reduction in the activities of short-chain L-3-hydroxyacyl-CoA dehydrogenase, long-chain L-3-hydroxyacyl-CoA dehydrogenase, acetoacetyl-CoA thiolase, and 3-ketoacyl-CoA thiolase were found; however, normal crotonase activity was documented. Most strikingly, there was a marked increase (3- to 5-fold) in the activity ratios of crotonase to L-3-hydroxyacyl-CoA dehydrogenase and thiolase activities with both short- and long-chain substrates. The combined abnormalities suggest a defect in a mitochondrial multifunctional enzyme complex, distinct from the trifunctional enzyme. These abnormalities may be either primary or secondary and may respond to dietary measures to reduce the dependence on fatty acid oxidation.","container-title":"Pediatric Neurology","DOI":"10.1016/0887-8994(94)00100-g","ISSN":"0887-8994","issue":"1","journalAbbreviation":"Pediatr. Neurol.","language":"eng","note":"PMID: 7748356","page":"21-30","source":"PubMed","title":"Fatty acid oxidation abnormalities in childhood-onset spinal muscular atrophy: primary or secondary defect(s)?","title-short":"Fatty acid oxidation abnormalities in childhood-onset spinal muscular atrophy","volume":"12","author":[{"family":"Tein","given":"I."},{"family":"Sloane","given":"A. E."},{"family":"Donner","given":"E. J."},{"family":"Lehotay","given":"D. C."},{"family":"Millington","given":"D. S."},{"family":"Kelley","given":"R. I."}],"issued":{"date-parts":[["1995",1]]}}}],"schema":"https://github.com/citation-style-language/schema/raw/master/csl-citation.json"} </w:instrText>
      </w:r>
      <w:r w:rsidRPr="00F168E5">
        <w:rPr>
          <w:rFonts w:cs="Arial"/>
          <w:color w:val="auto"/>
          <w:sz w:val="20"/>
          <w:lang w:val="en-GB"/>
        </w:rPr>
        <w:fldChar w:fldCharType="separate"/>
      </w:r>
      <w:r w:rsidRPr="00F168E5">
        <w:rPr>
          <w:rFonts w:cs="Arial"/>
          <w:color w:val="auto"/>
          <w:sz w:val="20"/>
          <w:lang w:val="en-GB"/>
        </w:rPr>
        <w:t>[42]</w:t>
      </w:r>
      <w:r w:rsidRPr="00F168E5">
        <w:rPr>
          <w:rFonts w:cs="Arial"/>
          <w:color w:val="auto"/>
          <w:sz w:val="20"/>
          <w:lang w:val="en-GB"/>
        </w:rPr>
        <w:fldChar w:fldCharType="end"/>
      </w:r>
      <w:r w:rsidRPr="00F168E5">
        <w:rPr>
          <w:rFonts w:cs="Arial"/>
          <w:color w:val="auto"/>
          <w:sz w:val="20"/>
          <w:lang w:val="en-GB"/>
        </w:rPr>
        <w:t>. Specifically, the activity of 5 key enzymes involved in fatty acid metabolism regulation (</w:t>
      </w:r>
      <w:r w:rsidRPr="00F168E5">
        <w:rPr>
          <w:rFonts w:cs="Arial"/>
          <w:color w:val="auto"/>
          <w:sz w:val="20"/>
        </w:rPr>
        <w:t>long-chain 3-hydroxyacyl-CoA dehydrogenase</w:t>
      </w:r>
      <w:r w:rsidRPr="00F168E5">
        <w:rPr>
          <w:rFonts w:cs="Arial"/>
          <w:color w:val="auto"/>
          <w:spacing w:val="-5"/>
          <w:sz w:val="20"/>
          <w:lang w:val="en-GB"/>
        </w:rPr>
        <w:t xml:space="preserve"> (LCHAD), </w:t>
      </w:r>
      <w:r w:rsidRPr="00F168E5">
        <w:rPr>
          <w:rFonts w:cs="Arial"/>
          <w:color w:val="auto"/>
          <w:sz w:val="20"/>
        </w:rPr>
        <w:t>short-chain 3-hydroxyacyl-CoA dehydrogenase</w:t>
      </w:r>
      <w:r w:rsidRPr="00F168E5">
        <w:rPr>
          <w:color w:val="auto"/>
          <w:sz w:val="20"/>
        </w:rPr>
        <w:t xml:space="preserve"> (</w:t>
      </w:r>
      <w:r w:rsidRPr="00F168E5">
        <w:rPr>
          <w:rFonts w:cs="Arial"/>
          <w:color w:val="auto"/>
          <w:spacing w:val="-4"/>
          <w:sz w:val="20"/>
          <w:lang w:val="en-GB"/>
        </w:rPr>
        <w:t xml:space="preserve">SCHAD), </w:t>
      </w:r>
      <w:r w:rsidRPr="00F168E5">
        <w:rPr>
          <w:rFonts w:cs="Arial"/>
          <w:color w:val="auto"/>
          <w:sz w:val="20"/>
          <w:lang w:val="en-GB"/>
        </w:rPr>
        <w:t xml:space="preserve">3- </w:t>
      </w:r>
      <w:proofErr w:type="spellStart"/>
      <w:r w:rsidRPr="00F168E5">
        <w:rPr>
          <w:rFonts w:cs="Arial"/>
          <w:color w:val="auto"/>
          <w:sz w:val="20"/>
          <w:lang w:val="en-GB"/>
        </w:rPr>
        <w:t>ketothiolase</w:t>
      </w:r>
      <w:proofErr w:type="spellEnd"/>
      <w:r w:rsidRPr="00F168E5">
        <w:rPr>
          <w:rFonts w:cs="Arial"/>
          <w:color w:val="auto"/>
          <w:sz w:val="20"/>
          <w:lang w:val="en-GB"/>
        </w:rPr>
        <w:t xml:space="preserve">, </w:t>
      </w:r>
      <w:proofErr w:type="spellStart"/>
      <w:r w:rsidRPr="00F168E5">
        <w:rPr>
          <w:rFonts w:cs="Arial"/>
          <w:color w:val="auto"/>
          <w:sz w:val="20"/>
          <w:lang w:val="en-GB"/>
        </w:rPr>
        <w:t>acetoacetyl</w:t>
      </w:r>
      <w:proofErr w:type="spellEnd"/>
      <w:r w:rsidRPr="00F168E5">
        <w:rPr>
          <w:rFonts w:cs="Arial"/>
          <w:color w:val="auto"/>
          <w:sz w:val="20"/>
          <w:lang w:val="en-GB"/>
        </w:rPr>
        <w:t xml:space="preserve">-CoA </w:t>
      </w:r>
      <w:proofErr w:type="spellStart"/>
      <w:r w:rsidRPr="00F168E5">
        <w:rPr>
          <w:rFonts w:cs="Arial"/>
          <w:color w:val="auto"/>
          <w:sz w:val="20"/>
          <w:lang w:val="en-GB"/>
        </w:rPr>
        <w:t>thiolase</w:t>
      </w:r>
      <w:proofErr w:type="spellEnd"/>
      <w:r w:rsidRPr="00F168E5">
        <w:rPr>
          <w:rFonts w:cs="Arial"/>
          <w:color w:val="auto"/>
          <w:sz w:val="20"/>
          <w:lang w:val="en-GB"/>
        </w:rPr>
        <w:t xml:space="preserve"> and enoyl-CoA </w:t>
      </w:r>
      <w:r w:rsidRPr="00F168E5">
        <w:rPr>
          <w:rFonts w:cs="Arial"/>
          <w:color w:val="auto"/>
          <w:spacing w:val="-3"/>
          <w:sz w:val="20"/>
          <w:lang w:val="en-GB"/>
        </w:rPr>
        <w:t xml:space="preserve">hydratase) </w:t>
      </w:r>
      <w:r w:rsidRPr="00F168E5">
        <w:rPr>
          <w:rFonts w:cs="Arial"/>
          <w:color w:val="auto"/>
          <w:sz w:val="20"/>
          <w:lang w:val="en-GB"/>
        </w:rPr>
        <w:t xml:space="preserve">was analysed. All of these enzymes are </w:t>
      </w:r>
      <w:r w:rsidRPr="00F168E5">
        <w:rPr>
          <w:rFonts w:cs="Arial"/>
          <w:color w:val="auto"/>
          <w:spacing w:val="-3"/>
          <w:sz w:val="20"/>
          <w:lang w:val="en-GB"/>
        </w:rPr>
        <w:t xml:space="preserve">involved </w:t>
      </w:r>
      <w:r w:rsidRPr="00F168E5">
        <w:rPr>
          <w:rFonts w:cs="Arial"/>
          <w:color w:val="auto"/>
          <w:sz w:val="20"/>
          <w:lang w:val="en-GB"/>
        </w:rPr>
        <w:t xml:space="preserve">in beta oxidation except for </w:t>
      </w:r>
      <w:proofErr w:type="spellStart"/>
      <w:r w:rsidRPr="00F168E5">
        <w:rPr>
          <w:rFonts w:cs="Arial"/>
          <w:color w:val="auto"/>
          <w:sz w:val="20"/>
          <w:lang w:val="en-GB"/>
        </w:rPr>
        <w:t>acetoacetyl</w:t>
      </w:r>
      <w:proofErr w:type="spellEnd"/>
      <w:r w:rsidRPr="00F168E5">
        <w:rPr>
          <w:rFonts w:cs="Arial"/>
          <w:color w:val="auto"/>
          <w:sz w:val="20"/>
          <w:lang w:val="en-GB"/>
        </w:rPr>
        <w:t xml:space="preserve">-CoA </w:t>
      </w:r>
      <w:proofErr w:type="spellStart"/>
      <w:r w:rsidRPr="00F168E5">
        <w:rPr>
          <w:rFonts w:cs="Arial"/>
          <w:color w:val="auto"/>
          <w:sz w:val="20"/>
          <w:lang w:val="en-GB"/>
        </w:rPr>
        <w:t>thiolase</w:t>
      </w:r>
      <w:proofErr w:type="spellEnd"/>
      <w:r w:rsidRPr="00F168E5">
        <w:rPr>
          <w:rFonts w:cs="Arial"/>
          <w:color w:val="auto"/>
          <w:sz w:val="20"/>
          <w:lang w:val="en-GB"/>
        </w:rPr>
        <w:t xml:space="preserve">, which is implicated in the production of ketone bodies. </w:t>
      </w:r>
      <w:r w:rsidRPr="00F168E5">
        <w:rPr>
          <w:rFonts w:cs="Arial"/>
          <w:color w:val="auto"/>
          <w:spacing w:val="-3"/>
          <w:sz w:val="20"/>
          <w:lang w:val="en-GB"/>
        </w:rPr>
        <w:t xml:space="preserve">Interestingly, </w:t>
      </w:r>
      <w:r w:rsidRPr="00F168E5">
        <w:rPr>
          <w:rFonts w:cs="Arial"/>
          <w:color w:val="auto"/>
          <w:sz w:val="20"/>
          <w:lang w:val="en-GB"/>
        </w:rPr>
        <w:t xml:space="preserve">in all 5 patients, the activity of enoyl-CoA hydratase was normal, while all other enzymatic activity was significantly reduced. </w:t>
      </w:r>
      <w:r w:rsidRPr="00F168E5">
        <w:rPr>
          <w:rFonts w:cs="Arial"/>
          <w:color w:val="auto"/>
          <w:spacing w:val="-3"/>
          <w:sz w:val="20"/>
          <w:lang w:val="en-GB"/>
        </w:rPr>
        <w:t>F</w:t>
      </w:r>
      <w:r w:rsidRPr="00F168E5">
        <w:rPr>
          <w:rFonts w:cs="Arial"/>
          <w:color w:val="auto"/>
          <w:sz w:val="20"/>
          <w:lang w:val="en-GB"/>
        </w:rPr>
        <w:t>ree and acylcarnitine levels were also assessed</w:t>
      </w:r>
      <w:r w:rsidRPr="00F168E5">
        <w:rPr>
          <w:rFonts w:cs="Arial"/>
          <w:color w:val="auto"/>
          <w:sz w:val="20"/>
        </w:rPr>
        <w:t xml:space="preserve"> and </w:t>
      </w:r>
      <w:r w:rsidRPr="00F168E5">
        <w:rPr>
          <w:rFonts w:cs="Arial"/>
          <w:color w:val="auto"/>
          <w:sz w:val="20"/>
          <w:lang w:val="en-GB"/>
        </w:rPr>
        <w:t xml:space="preserve">significant elevations in the percentage of esterified carnitine (i.e. fatty acyl-CoA-carnitine ester bonds) were observed in SMA patients, the highest of which occurred in the youngest type I and type II children </w:t>
      </w:r>
      <w:r w:rsidRPr="00F168E5">
        <w:rPr>
          <w:rFonts w:cs="Arial"/>
          <w:color w:val="auto"/>
          <w:sz w:val="20"/>
          <w:lang w:val="en-GB"/>
        </w:rPr>
        <w:fldChar w:fldCharType="begin"/>
      </w:r>
      <w:r w:rsidRPr="00F168E5">
        <w:rPr>
          <w:rFonts w:cs="Arial"/>
          <w:color w:val="auto"/>
          <w:sz w:val="20"/>
          <w:lang w:val="en-GB"/>
        </w:rPr>
        <w:instrText xml:space="preserve"> ADDIN ZOTERO_ITEM CSL_CITATION {"citationID":"Zl2c8XGf","properties":{"formattedCitation":"[42]","plainCitation":"[42]","noteIndex":0},"citationItems":[{"id":"gWSnkIaZ/qhkrCEJU","uris":["http://zotero.org/users/local/CZyNjcGO/items/M4PWLI9A"],"uri":["http://zotero.org/users/local/CZyNjcGO/items/M4PWLI9A"],"itemData":{"id":123,"type":"article-journal","abstract":"The purpose of this study was to further identify and quantify the fatty acid oxidation abnormalities in spinal muscular atrophy, correlate these with disease severity, and identify specific underlying defect(s). Fifteen children with spinal muscular atrophy (3 type I, 8 type II, 4 type III) were studied. Serum carnitine total/free ratios demonstrated a tendency toward an increased esterified fraction ranging 35-58% of total carnitine (normal: 25-30% of total) in younger children with types I and II. The remaining type II and III patients, older than 23 months of age at sampling, had normal esterified carnitine levels. Urinary organic acid analysis demonstrated mild to moderate medium-chain dicarboxylic aciduria in type I patients and normal, mild, or moderate increases in short-chain and medium-chain organic acids in type II patients. In the type III group, the organic acids were normal except for one patient with mild medium-chain dicarboxylic aciduria. Muscle intramitochondrial beta-oxidation was measured in 5 children (2 type I, 2 type II, and 1 type III) and a significant reduction in the activities of short-chain L-3-hydroxyacyl-CoA dehydrogenase, long-chain L-3-hydroxyacyl-CoA dehydrogenase, acetoacetyl-CoA thiolase, and 3-ketoacyl-CoA thiolase were found; however, normal crotonase activity was documented. Most strikingly, there was a marked increase (3- to 5-fold) in the activity ratios of crotonase to L-3-hydroxyacyl-CoA dehydrogenase and thiolase activities with both short- and long-chain substrates. The combined abnormalities suggest a defect in a mitochondrial multifunctional enzyme complex, distinct from the trifunctional enzyme. These abnormalities may be either primary or secondary and may respond to dietary measures to reduce the dependence on fatty acid oxidation.","container-title":"Pediatric Neurology","DOI":"10.1016/0887-8994(94)00100-g","ISSN":"0887-8994","issue":"1","journalAbbreviation":"Pediatr. Neurol.","language":"eng","note":"PMID: 7748356","page":"21-30","source":"PubMed","title":"Fatty acid oxidation abnormalities in childhood-onset spinal muscular atrophy: primary or secondary defect(s)?","title-short":"Fatty acid oxidation abnormalities in childhood-onset spinal muscular atrophy","volume":"12","author":[{"family":"Tein","given":"I."},{"family":"Sloane","given":"A. E."},{"family":"Donner","given":"E. J."},{"family":"Lehotay","given":"D. C."},{"family":"Millington","given":"D. S."},{"family":"Kelley","given":"R. I."}],"issued":{"date-parts":[["1995",1]]}}}],"schema":"https://github.com/citation-style-language/schema/raw/master/csl-citation.json"} </w:instrText>
      </w:r>
      <w:r w:rsidRPr="00F168E5">
        <w:rPr>
          <w:rFonts w:cs="Arial"/>
          <w:color w:val="auto"/>
          <w:sz w:val="20"/>
          <w:lang w:val="en-GB"/>
        </w:rPr>
        <w:fldChar w:fldCharType="separate"/>
      </w:r>
      <w:r w:rsidRPr="00F168E5">
        <w:rPr>
          <w:rFonts w:cs="Arial"/>
          <w:color w:val="auto"/>
          <w:sz w:val="20"/>
          <w:lang w:val="en-GB"/>
        </w:rPr>
        <w:t>[42]</w:t>
      </w:r>
      <w:r w:rsidRPr="00F168E5">
        <w:rPr>
          <w:rFonts w:cs="Arial"/>
          <w:color w:val="auto"/>
          <w:sz w:val="20"/>
          <w:lang w:val="en-GB"/>
        </w:rPr>
        <w:fldChar w:fldCharType="end"/>
      </w:r>
      <w:r w:rsidRPr="00F168E5">
        <w:rPr>
          <w:rFonts w:cs="Arial"/>
          <w:color w:val="auto"/>
          <w:sz w:val="20"/>
          <w:lang w:val="en-GB"/>
        </w:rPr>
        <w:t>, suggesting aberrant fatty acid oxidation processes in SMA patients. However, in this study, it is unclear where the normal range of values originated from and from which state (fasting or fed). Nor is the time elapsed between the patient eating and the test being performed mentioned. However, in a subsequent study, increased acylcarnitine levels were also observed in SMA patients (&gt;50% esterified) compared to normal values of 10-25% (fed) and 30-50% (</w:t>
      </w:r>
      <w:r w:rsidRPr="00F168E5">
        <w:rPr>
          <w:rFonts w:cs="Arial"/>
          <w:color w:val="auto"/>
          <w:spacing w:val="-3"/>
          <w:sz w:val="20"/>
          <w:lang w:val="en-GB"/>
        </w:rPr>
        <w:t xml:space="preserve">fasting) </w:t>
      </w:r>
      <w:r w:rsidRPr="00F168E5">
        <w:rPr>
          <w:rFonts w:cs="Arial"/>
          <w:color w:val="auto"/>
          <w:spacing w:val="-3"/>
          <w:sz w:val="20"/>
          <w:lang w:val="en-GB"/>
        </w:rPr>
        <w:fldChar w:fldCharType="begin"/>
      </w:r>
      <w:r w:rsidRPr="00F168E5">
        <w:rPr>
          <w:rFonts w:cs="Arial"/>
          <w:color w:val="auto"/>
          <w:spacing w:val="-3"/>
          <w:sz w:val="20"/>
          <w:lang w:val="en-GB"/>
        </w:rPr>
        <w:instrText xml:space="preserve"> ADDIN ZOTERO_ITEM CSL_CITATION {"citationID":"LcQ0OcA9","properties":{"formattedCitation":"[43]","plainCitation":"[43]","noteIndex":0},"citationItems":[{"id":"gWSnkIaZ/P4Mx0aEl","uris":["http://zotero.org/users/local/CZyNjcGO/items/Q7RTF6MW"],"uri":["http://zotero.org/users/local/CZyNjcGO/items/Q7RTF6MW"],"itemData":{"id":125,"type":"article-journal","abstract":"Recognition of fatty acid oxidation (FAO) disorders is important for the pediatric neurologist as they present with a spectrum of clinical disorders, including progressive lipid storage myopathy, recurrent myoglobinuria, neuropathy, progressive cardiomyopathy, recurrent hypoglycemic hypoketotic encephalopathy or Reye-like syndrome, seizures, and mental retardation. They constitute a critical group of diseases because they are potentially rapidly fatal and a source of major morbidity. There is frequently a family history of sudden infant death syndrome in siblings. Early recognition and prompt institution of therapy and appropriate preventive measures, and in certain cases specific therapy, may be life-saving and may significantly decrease long-term morbidity, particularly with respect to CNS sequelae. All currently known conditions are inherited as autosomal recessive traits. There are now at least 25 enzymes and specific transport proteins in the β-oxidation pathway and 18 have been associated with human disease. The most common defect is medium-chain acyl-CoA dehydrogenase (MCAD) deficiency, which had an incidence of 1 in 8930 live births in one series. The identification of serum acylcarnitines by electrospray ionization-tandem mass spectrometry of dried blood spots on filter paper in newborn screening programs has significantly enhanced the early recognition of these disorders.","container-title":"Handbook of Clinical Neurology","DOI":"10.1016/B978-0-444-59565-2.00035-6","ISSN":"0072-9752","journalAbbreviation":"Handb Clin Neurol","language":"eng","note":"PMID: 23622388","page":"1675-1688","source":"PubMed","title":"Disorders of fatty acid oxidation","volume":"113","author":[{"family":"Tein","given":"Ingrid"}],"issued":{"date-parts":[["2013"]]}}}],"schema":"https://github.com/citation-style-language/schema/raw/master/csl-citation.json"} </w:instrText>
      </w:r>
      <w:r w:rsidRPr="00F168E5">
        <w:rPr>
          <w:rFonts w:cs="Arial"/>
          <w:color w:val="auto"/>
          <w:spacing w:val="-3"/>
          <w:sz w:val="20"/>
          <w:lang w:val="en-GB"/>
        </w:rPr>
        <w:fldChar w:fldCharType="separate"/>
      </w:r>
      <w:r w:rsidRPr="00F168E5">
        <w:rPr>
          <w:rFonts w:cs="Arial"/>
          <w:color w:val="auto"/>
          <w:sz w:val="20"/>
          <w:lang w:val="en-GB"/>
        </w:rPr>
        <w:t>[43]</w:t>
      </w:r>
      <w:r w:rsidRPr="00F168E5">
        <w:rPr>
          <w:rFonts w:cs="Arial"/>
          <w:color w:val="auto"/>
          <w:spacing w:val="-3"/>
          <w:sz w:val="20"/>
          <w:lang w:val="en-GB"/>
        </w:rPr>
        <w:fldChar w:fldCharType="end"/>
      </w:r>
      <w:r w:rsidRPr="00F168E5">
        <w:rPr>
          <w:rFonts w:cs="Arial"/>
          <w:color w:val="auto"/>
          <w:spacing w:val="-3"/>
          <w:sz w:val="20"/>
          <w:lang w:val="en-GB"/>
        </w:rPr>
        <w:t xml:space="preserve">. </w:t>
      </w:r>
    </w:p>
    <w:p w14:paraId="70300662" w14:textId="6F052DF0" w:rsidR="009F78A4" w:rsidRPr="009F78A4" w:rsidRDefault="009F78A4" w:rsidP="009F78A4">
      <w:pPr>
        <w:pStyle w:val="BodyText"/>
        <w:adjustRightInd w:val="0"/>
        <w:snapToGrid w:val="0"/>
        <w:spacing w:after="0" w:line="228" w:lineRule="auto"/>
        <w:ind w:left="2608" w:firstLine="425"/>
        <w:rPr>
          <w:rFonts w:cs="Arial"/>
          <w:sz w:val="20"/>
          <w:lang w:val="en-GB"/>
        </w:rPr>
      </w:pPr>
      <w:r w:rsidRPr="00F168E5">
        <w:rPr>
          <w:rFonts w:cs="Arial"/>
          <w:color w:val="auto"/>
          <w:sz w:val="20"/>
          <w:lang w:val="en-GB"/>
        </w:rPr>
        <w:t xml:space="preserve">Fasting and non-fasting fatty acid profiles revealed similar abnormalities in serum and urine samples from 50 SMA patients when compared to healthy controls and infants suffering from a denervating condition that is not caused by loss of SMN </w:t>
      </w:r>
      <w:r w:rsidRPr="00F168E5">
        <w:rPr>
          <w:rFonts w:cs="Arial"/>
          <w:color w:val="auto"/>
          <w:sz w:val="20"/>
          <w:lang w:val="en-GB"/>
        </w:rPr>
        <w:fldChar w:fldCharType="begin"/>
      </w:r>
      <w:r w:rsidRPr="00F168E5">
        <w:rPr>
          <w:rFonts w:cs="Arial"/>
          <w:color w:val="auto"/>
          <w:sz w:val="20"/>
          <w:lang w:val="en-GB"/>
        </w:rPr>
        <w:instrText xml:space="preserve"> ADDIN ZOTERO_ITEM CSL_CITATION {"citationID":"qylIxs41","properties":{"formattedCitation":"[44]","plainCitation":"[44]","noteIndex":0},"citationItems":[{"id":"gWSnkIaZ/5y1UzDFi","uris":["http://zotero.org/users/local/CZyNjcGO/items/EDD6SMA8"],"uri":["http://zotero.org/users/local/CZyNjcGO/items/EDD6SMA8"],"itemData":{"id":75,"type":"article-journal","abstract":"Our previous experience with abnormal fatty acid metabolism in several children with spinal muscular atrophy (SMA) prompted evaluation of fatty acid metabolism in a larger cohort. Thirty-three infants with severe infantile SMA were shown to have a significantly increased ratio of dodecanoic to tetradecanoic acid in plasma compared with normal infants and 6 infants affected with equally debilitating, non-SMA denervating disorders. Seventeen children with milder forms of SMA had normal fatty acid profiles. In addition, all 5 infants with severe SMA evaluated in a fasting state developed a distinctive and marked dicarboxylic aciduria, including saturated, unsaturated, and 3-hydroxy forms, comparable in severity with the dicarboxylic aciduria of children with primary defects of mitochondrial fatty acid beta-oxidation. Nine children with chronic SMA and 23 control patients did not develop an abnormal dicarboxylic aciduria during fasting. No known disorder of fatty acid metabolism explains all of the abnormalities we find in SMA. Our data suggest, however, that the abnormalities are not a consequence of SMA-related immobility, systemic illness, muscle denervation, or muscle atrophy. These abnormalities in fatty acid metabolism may be caused by changes in cellular physiology related to the molecular defects of the SMA-pathogenic survival motor neuron gene or neighboring genes.","container-title":"Annals of Neurology","DOI":"10.1002/1531-8249(199903)45:3&lt;337::aid-ana9&gt;3.0.co;2-u","ISSN":"0364-5134","issue":"3","journalAbbreviation":"Ann. Neurol.","language":"eng","note":"PMID: 10072048","page":"337-343","source":"PubMed","title":"Abnormal fatty acid metabolism in childhood spinal muscular atrophy","volume":"45","author":[{"family":"Crawford","given":"T. O."},{"family":"Sladky","given":"J. T."},{"family":"Hurko","given":"O."},{"family":"Besner-Johnston","given":"A."},{"family":"Kelley","given":"R. I."}],"issued":{"date-parts":[["1999",3]]}}}],"schema":"https://github.com/citation-style-language/schema/raw/master/csl-citation.json"} </w:instrText>
      </w:r>
      <w:r w:rsidRPr="00F168E5">
        <w:rPr>
          <w:rFonts w:cs="Arial"/>
          <w:color w:val="auto"/>
          <w:sz w:val="20"/>
          <w:lang w:val="en-GB"/>
        </w:rPr>
        <w:fldChar w:fldCharType="separate"/>
      </w:r>
      <w:r w:rsidRPr="00F168E5">
        <w:rPr>
          <w:rFonts w:cs="Arial"/>
          <w:color w:val="auto"/>
          <w:sz w:val="20"/>
          <w:lang w:val="en-GB"/>
        </w:rPr>
        <w:t>[44]</w:t>
      </w:r>
      <w:r w:rsidRPr="00F168E5">
        <w:rPr>
          <w:rFonts w:cs="Arial"/>
          <w:color w:val="auto"/>
          <w:sz w:val="20"/>
          <w:lang w:val="en-GB"/>
        </w:rPr>
        <w:fldChar w:fldCharType="end"/>
      </w:r>
      <w:r w:rsidRPr="00F168E5">
        <w:rPr>
          <w:rFonts w:cs="Arial"/>
          <w:color w:val="auto"/>
          <w:sz w:val="20"/>
          <w:lang w:val="en-GB"/>
        </w:rPr>
        <w:t xml:space="preserve">. The SMA patients were categorised into “severe infantile” and “juvenile chronic”, which presumably refers to type I and types II/III, respectively. In the fasted state, when perturbations are most likely to become evident, significantly higher levels of dodecanoic acid (C12), saturated medium-chain fatty acid with a 12-carbon chain, were found in severe SMA patients compared to the other groups, including the defined “disease control” and “normal control” groups, who demonstrated the typical and expected increase of C12 in the plasma of fasted healthy children </w:t>
      </w:r>
      <w:r w:rsidRPr="00F168E5">
        <w:rPr>
          <w:rFonts w:cs="Arial"/>
          <w:color w:val="auto"/>
          <w:sz w:val="20"/>
          <w:lang w:val="en-GB"/>
        </w:rPr>
        <w:fldChar w:fldCharType="begin"/>
      </w:r>
      <w:r w:rsidRPr="00F168E5">
        <w:rPr>
          <w:rFonts w:cs="Arial"/>
          <w:color w:val="auto"/>
          <w:sz w:val="20"/>
          <w:lang w:val="en-GB"/>
        </w:rPr>
        <w:instrText xml:space="preserve"> ADDIN ZOTERO_ITEM CSL_CITATION {"citationID":"ancp2l8jm2","properties":{"formattedCitation":"[45]","plainCitation":"[45]","noteIndex":0},"citationItems":[{"id":2316,"uris":["http://zotero.org/users/3289070/items/IC8P97AX"],"uri":["http://zotero.org/users/3289070/items/IC8P97AX"],"itemData":{"id":2316,"type":"article-journal","abstract":"The dynamic changes of plasma acylcarnitine levels in 1- to 7-y-old children during fasting and after the ingestion of sunflower oil were studied. Glucose, 3-hydroxybutyrate, acetoacetate, FFA, and individual plasma acylcarnitine levels were monitored in both conditions. Fasting experiments lasted for 20 h, and acylcarnitine concentrations were analyzed at 0, 15, and 20 h of fasting. During the fat load, acylcarnitine levels were analyzed at 0, 60, 120, and 180 min. In both tests, a generalized increase of all plasma straight-chain acylcarnitines was observed. Acetylcarnitine contributed the most to the increase of total esterified carnitine. In addition, we demonstrated that the relative increase of each individual acylcarnitine during enhanced fatty acid oxidation is tightly related to its molecular structure and chain length. Fasting as well as the fat load primarily resulted in an increase of unsaturated acylcarnitines. During fasting, C(12:1) and C(14:1) showed a relatively high increase, whereas after the fat load C(16:2) and C(14:2), metabolites of linoleic acid (66% of the fat load), were the main acylcarnitines that increased.","container-title":"Pediatric Research","DOI":"10.1203/00006450-199910000-00013","ISSN":"0031-3998","issue":"4","journalAbbreviation":"Pediatr Res","language":"eng","note":"PMID: 10509365","page":"440-444","source":"PubMed","title":"Dynamic changes of plasma acylcarnitine levels induced by fasting and sunflower oil challenge test in children","volume":"46","author":[{"family":"Costa","given":"C. C."},{"family":"Almeida","given":"I. T.","non-dropping-particle":"de"},{"family":"Jakobs","given":"C."},{"family":"Poll-The","given":"B. T."},{"family":"Duran","given":"M."}],"issued":{"date-parts":[["1999",10]]}}}],"schema":"https://github.com/citation-style-language/schema/raw/master/csl-citation.json"} </w:instrText>
      </w:r>
      <w:r w:rsidRPr="00F168E5">
        <w:rPr>
          <w:rFonts w:cs="Arial"/>
          <w:color w:val="auto"/>
          <w:sz w:val="20"/>
          <w:lang w:val="en-GB"/>
        </w:rPr>
        <w:fldChar w:fldCharType="separate"/>
      </w:r>
      <w:r w:rsidRPr="00F168E5">
        <w:rPr>
          <w:rFonts w:cs="Arial"/>
          <w:color w:val="auto"/>
          <w:sz w:val="20"/>
        </w:rPr>
        <w:t>[45]</w:t>
      </w:r>
      <w:r w:rsidRPr="00F168E5">
        <w:rPr>
          <w:rFonts w:cs="Arial"/>
          <w:color w:val="auto"/>
          <w:sz w:val="20"/>
          <w:lang w:val="en-GB"/>
        </w:rPr>
        <w:fldChar w:fldCharType="end"/>
      </w:r>
      <w:r w:rsidRPr="00F168E5">
        <w:rPr>
          <w:rFonts w:cs="Arial"/>
          <w:color w:val="auto"/>
          <w:sz w:val="20"/>
          <w:lang w:val="en-GB"/>
        </w:rPr>
        <w:t xml:space="preserve">. When glucose levels fall, such as in fasting states, there is an expected switch from glucose to fatty acid metabolism </w:t>
      </w:r>
      <w:r w:rsidRPr="00F168E5">
        <w:rPr>
          <w:rFonts w:cs="Arial"/>
          <w:color w:val="auto"/>
          <w:sz w:val="20"/>
          <w:lang w:val="en-GB"/>
        </w:rPr>
        <w:fldChar w:fldCharType="begin"/>
      </w:r>
      <w:r w:rsidRPr="00F168E5">
        <w:rPr>
          <w:rFonts w:cs="Arial"/>
          <w:color w:val="auto"/>
          <w:sz w:val="20"/>
          <w:lang w:val="en-GB"/>
        </w:rPr>
        <w:instrText xml:space="preserve"> ADDIN ZOTERO_ITEM CSL_CITATION {"citationID":"a1q2poujf5","properties":{"formattedCitation":"[46]","plainCitation":"[46]","noteIndex":0},"citationItems":[{"id":"gWSnkIaZ/IcpJ2MRL","uris":["http://zotero.org/users/local/CZyNjcGO/items/B9Z8DNCA"],"uri":["http://zotero.org/users/local/CZyNjcGO/items/B9Z8DNCA"],"itemData":{"id":323,"type":"article-journal","abstract":"In vivo energy production results largely from the oxidative metabolism of either glucose or fatty acids. Under diverse physiologic and nutritional conditions, the oxidation of either glucose or fatty acids may predominate. The nature of the control of the availability and oxidation of each substrate has been studied extensively for &gt; or = 30 y. The most popular and enduring hypothesis was proposed by Randle et al in 1963 and is termed the glucose-fatty acid cycle. This proposal places great significance on the regulation of lipolysis as a factor controlling substrate metabolism. Our work has led to an opposite perspective, which could be called the glucose-fatty acid cycle reversed. According to our hypothesis, the rate of glycolysis, determined by the intracellular availability of glucose-6-phosphate, is the predominant factor determining the rate of glucose oxidation. Whereas the rate of lipolysis may have some effect on the availability of glucose, both via a fatty acid-mediated inhibition of plasma glucose uptake and also by supplying glycerol for gluconeogenesis, there is little evidence for a direct inhibitory effect of fatty acid oxidation on the intracellular oxidation of glucose. In contrast, increased glucose oxidation limits oxidation of long-chain fatty acids directly by inhibiting their transport into the mitochondria. Consequently, whereas there is a close coupling between glucose availability and oxidation, fatty acids are generally available in greater quantities than are required for oxidation. We propose that fatty acid oxidation is largely controlled at the site of oxidation, which is in turn determined by the availability of glucose, rather than by its availability via lipolysis.","container-title":"The American Journal of Clinical Nutrition","DOI":"10.1093/ajcn/67.3.519S","ISSN":"0002-9165","issue":"3 Suppl","journalAbbreviation":"Am. J. Clin. Nutr.","language":"eng","note":"PMID: 9497163","page":"519S-526S","source":"PubMed","title":"Metabolic interactions between glucose and fatty acids in humans","volume":"67","author":[{"family":"Wolfe","given":"R. R."}],"issued":{"date-parts":[["1998"]]}}}],"schema":"https://github.com/citation-style-language/schema/raw/master/csl-citation.json"} </w:instrText>
      </w:r>
      <w:r w:rsidRPr="00F168E5">
        <w:rPr>
          <w:rFonts w:cs="Arial"/>
          <w:color w:val="auto"/>
          <w:sz w:val="20"/>
          <w:lang w:val="en-GB"/>
        </w:rPr>
        <w:fldChar w:fldCharType="separate"/>
      </w:r>
      <w:r w:rsidRPr="00F168E5">
        <w:rPr>
          <w:rFonts w:cs="Arial"/>
          <w:color w:val="auto"/>
          <w:sz w:val="20"/>
          <w:lang w:val="en-GB"/>
        </w:rPr>
        <w:t>[46]</w:t>
      </w:r>
      <w:r w:rsidRPr="00F168E5">
        <w:rPr>
          <w:rFonts w:cs="Arial"/>
          <w:color w:val="auto"/>
          <w:sz w:val="20"/>
          <w:lang w:val="en-GB"/>
        </w:rPr>
        <w:fldChar w:fldCharType="end"/>
      </w:r>
      <w:r w:rsidRPr="00F168E5">
        <w:rPr>
          <w:rFonts w:cs="Arial"/>
          <w:color w:val="auto"/>
          <w:sz w:val="20"/>
          <w:lang w:val="en-GB"/>
        </w:rPr>
        <w:t xml:space="preserve">. A build-up of C12 suggests that there is either a block of further breakdown past 12 carbons by </w:t>
      </w:r>
      <w:r w:rsidRPr="009F78A4">
        <w:rPr>
          <w:rFonts w:cs="Arial"/>
          <w:sz w:val="20"/>
          <w:lang w:val="en-GB"/>
        </w:rPr>
        <w:t xml:space="preserve">the LCHAD/trifunctional enzyme complex or that transport of these long chain fatty acids into the mitochondrial matrix is impaired. Whereas longer chained fatty acids will undergo carnitine esterification at high concentrations and shorter chained  fatty acids are able to diffuse into cells, C12 chain length is such that it will not readily do either and so remains in the serum </w:t>
      </w:r>
      <w:r w:rsidRPr="009F78A4">
        <w:rPr>
          <w:rFonts w:cs="Arial"/>
          <w:sz w:val="20"/>
          <w:lang w:val="en-GB"/>
        </w:rPr>
        <w:fldChar w:fldCharType="begin"/>
      </w:r>
      <w:r w:rsidRPr="009F78A4">
        <w:rPr>
          <w:rFonts w:cs="Arial"/>
          <w:sz w:val="20"/>
          <w:lang w:val="en-GB"/>
        </w:rPr>
        <w:instrText xml:space="preserve"> ADDIN ZOTERO_ITEM CSL_CITATION {"citationID":"kQJAC4eG","properties":{"formattedCitation":"[47]","plainCitation":"[47]","noteIndex":0},"citationItems":[{"id":"gWSnkIaZ/RVlHAlDO","uris":["http://zotero.org/users/local/CZyNjcGO/items/TBQ6N45S"],"uri":["http://zotero.org/users/local/CZyNjcGO/items/TBQ6N45S"],"itemData":{"id":253,"type":"article-journal","abstract":"Carnitine is a conditionally essential nutrient that plays a vital role in energy production and fatty acid metabolism. Vegetarians possess a greater bioavailability than meat eaters. Distinct deficiencies arise either from genetic mutation of carnitine transporters or in association with other disorders such as liver or kidney disease. Carnitine deficiency occurs in aberrations of carnitine regulation in disorders such as diabetes, sepsis, cardiomyopathy, malnutrition, cirrhosis, endocrine disorders and with aging. Nutritional supplementation of L-carnitine, the biologically active form of carnitine, is ameliorative for uremic patients, and can improve nerve conduction, neuropathic pain and immune function in diabetes patients while it is life-saving for patients suffering primary carnitine deficiency. Clinical application of carnitine holds much promise in a range of neural disorders such as Alzheimer's disease, hepatic encephalopathy and other painful neuropathies. Topical application in dry eye offers osmoprotection and modulates immune and inflammatory responses. Carnitine has been recognized as a nutritional supplement in cardiovascular disease and there is increasing evidence that carnitine supplementation may be beneficial in treating obesity, improving glucose intolerance and total energy expenditure.","container-title":"Nutrition &amp; Metabolism","DOI":"10.1186/1743-7075-7-30","ISSN":"1743-7075","journalAbbreviation":"Nutr Metab (Lond)","language":"eng","note":"PMID: 20398344\nPMCID: PMC2861661","page":"30","source":"PubMed","title":"Role of carnitine in disease","volume":"7","author":[{"family":"Flanagan","given":"Judith L."},{"family":"Simmons","given":"Peter A."},{"family":"Vehige","given":"Joseph"},{"family":"Willcox","given":"Mark Dp"},{"family":"Garrett","given":"Qian"}],"issued":{"date-parts":[["2010",4,16]]}}}],"schema":"https://github.com/citation-style-language/schema/raw/master/csl-citation.json"} </w:instrText>
      </w:r>
      <w:r w:rsidRPr="009F78A4">
        <w:rPr>
          <w:rFonts w:cs="Arial"/>
          <w:sz w:val="20"/>
          <w:lang w:val="en-GB"/>
        </w:rPr>
        <w:fldChar w:fldCharType="separate"/>
      </w:r>
      <w:r w:rsidRPr="009F78A4">
        <w:rPr>
          <w:rFonts w:cs="Arial"/>
          <w:sz w:val="20"/>
          <w:lang w:val="en-GB"/>
        </w:rPr>
        <w:t>[47]</w:t>
      </w:r>
      <w:r w:rsidRPr="009F78A4">
        <w:rPr>
          <w:rFonts w:cs="Arial"/>
          <w:sz w:val="20"/>
          <w:lang w:val="en-GB"/>
        </w:rPr>
        <w:fldChar w:fldCharType="end"/>
      </w:r>
      <w:r w:rsidRPr="009F78A4">
        <w:rPr>
          <w:rFonts w:cs="Arial"/>
          <w:sz w:val="20"/>
          <w:lang w:val="en-GB"/>
        </w:rPr>
        <w:t xml:space="preserve">. Furthermore, urinary samples from these SMA patients showed increases in non-specific DCAs. In fact, the ratio of </w:t>
      </w:r>
      <w:proofErr w:type="spellStart"/>
      <w:r w:rsidRPr="009F78A4">
        <w:rPr>
          <w:rFonts w:cs="Arial"/>
          <w:sz w:val="20"/>
          <w:lang w:val="en-GB"/>
        </w:rPr>
        <w:t>DCA:ketones</w:t>
      </w:r>
      <w:proofErr w:type="spellEnd"/>
      <w:r w:rsidRPr="009F78A4">
        <w:rPr>
          <w:rFonts w:cs="Arial"/>
          <w:sz w:val="20"/>
          <w:lang w:val="en-GB"/>
        </w:rPr>
        <w:t xml:space="preserve"> in infantile SMA is strikingly similar to that of patients with known FA oxidation defects </w:t>
      </w:r>
      <w:r w:rsidRPr="009F78A4">
        <w:rPr>
          <w:rFonts w:cs="Arial"/>
          <w:sz w:val="20"/>
          <w:lang w:val="en-GB"/>
        </w:rPr>
        <w:fldChar w:fldCharType="begin"/>
      </w:r>
      <w:r w:rsidRPr="009F78A4">
        <w:rPr>
          <w:rFonts w:cs="Arial"/>
          <w:sz w:val="20"/>
          <w:lang w:val="en-GB"/>
        </w:rPr>
        <w:instrText xml:space="preserve"> ADDIN ZOTERO_ITEM CSL_CITATION {"citationID":"a2grhm0u45i","properties":{"formattedCitation":"[44]","plainCitation":"[44]","noteIndex":0},"citationItems":[{"id":"gWSnkIaZ/5y1UzDFi","uris":["http://zotero.org/users/local/CZyNjcGO/items/EDD6SMA8"],"uri":["http://zotero.org/users/local/CZyNjcGO/items/EDD6SMA8"],"itemData":{"id":75,"type":"article-journal","abstract":"Our previous experience with abnormal fatty acid metabolism in several children with spinal muscular atrophy (SMA) prompted evaluation of fatty acid metabolism in a larger cohort. Thirty-three infants with severe infantile SMA were shown to have a significantly increased ratio of dodecanoic to tetradecanoic acid in plasma compared with normal infants and 6 infants affected with equally debilitating, non-SMA denervating disorders. Seventeen children with milder forms of SMA had normal fatty acid profiles. In addition, all 5 infants with severe SMA evaluated in a fasting state developed a distinctive and marked dicarboxylic aciduria, including saturated, unsaturated, and 3-hydroxy forms, comparable in severity with the dicarboxylic aciduria of children with primary defects of mitochondrial fatty acid beta-oxidation. Nine children with chronic SMA and 23 control patients did not develop an abnormal dicarboxylic aciduria during fasting. No known disorder of fatty acid metabolism explains all of the abnormalities we find in SMA. Our data suggest, however, that the abnormalities are not a consequence of SMA-related immobility, systemic illness, muscle denervation, or muscle atrophy. These abnormalities in fatty acid metabolism may be caused by changes in cellular physiology related to the molecular defects of the SMA-pathogenic survival motor neuron gene or neighboring genes.","container-title":"Annals of Neurology","DOI":"10.1002/1531-8249(199903)45:3&lt;337::aid-ana9&gt;3.0.co;2-u","ISSN":"0364-5134","issue":"3","journalAbbreviation":"Ann. Neurol.","language":"eng","note":"PMID: 10072048","page":"337-343","source":"PubMed","title":"Abnormal fatty acid metabolism in childhood spinal muscular atrophy","volume":"45","author":[{"family":"Crawford","given":"T. O."},{"family":"Sladky","given":"J. T."},{"family":"Hurko","given":"O."},{"family":"Besner-Johnston","given":"A."},{"family":"Kelley","given":"R. I."}],"issued":{"date-parts":[["1999",3]]}}}],"schema":"https://github.com/citation-style-language/schema/raw/master/csl-citation.json"} </w:instrText>
      </w:r>
      <w:r w:rsidRPr="009F78A4">
        <w:rPr>
          <w:rFonts w:cs="Arial"/>
          <w:sz w:val="20"/>
          <w:lang w:val="en-GB"/>
        </w:rPr>
        <w:fldChar w:fldCharType="separate"/>
      </w:r>
      <w:r w:rsidRPr="009F78A4">
        <w:rPr>
          <w:rFonts w:cs="Arial"/>
          <w:sz w:val="20"/>
          <w:lang w:val="en-GB"/>
        </w:rPr>
        <w:t>[44]</w:t>
      </w:r>
      <w:r w:rsidRPr="009F78A4">
        <w:rPr>
          <w:rFonts w:cs="Arial"/>
          <w:sz w:val="20"/>
          <w:lang w:val="en-GB"/>
        </w:rPr>
        <w:fldChar w:fldCharType="end"/>
      </w:r>
      <w:r w:rsidRPr="009F78A4">
        <w:rPr>
          <w:rFonts w:cs="Arial"/>
          <w:sz w:val="20"/>
          <w:lang w:val="en-GB"/>
        </w:rPr>
        <w:t xml:space="preserve">. Additionally, in </w:t>
      </w:r>
      <w:r w:rsidRPr="009F78A4">
        <w:rPr>
          <w:rFonts w:cs="Arial"/>
          <w:sz w:val="20"/>
          <w:lang w:val="en-GB"/>
        </w:rPr>
        <w:lastRenderedPageBreak/>
        <w:t xml:space="preserve">this study, there is supporting evidence for the hypothesis that metabolic dysfunction reflects SMA severity as the </w:t>
      </w:r>
      <w:proofErr w:type="spellStart"/>
      <w:r w:rsidRPr="009F78A4">
        <w:rPr>
          <w:rFonts w:cs="Arial"/>
          <w:sz w:val="20"/>
          <w:lang w:val="en-GB"/>
        </w:rPr>
        <w:t>DCA:ketone</w:t>
      </w:r>
      <w:proofErr w:type="spellEnd"/>
      <w:r w:rsidRPr="009F78A4">
        <w:rPr>
          <w:rFonts w:cs="Arial"/>
          <w:sz w:val="20"/>
          <w:lang w:val="en-GB"/>
        </w:rPr>
        <w:t xml:space="preserve"> ratios for all the severe SMA children under 10 months old were decidedly abnormal, type II infants of a similar age had ratios that were well within the normal limits </w:t>
      </w:r>
      <w:r w:rsidRPr="009F78A4">
        <w:rPr>
          <w:rFonts w:cs="Arial"/>
          <w:sz w:val="20"/>
          <w:lang w:val="en-GB"/>
        </w:rPr>
        <w:fldChar w:fldCharType="begin"/>
      </w:r>
      <w:r w:rsidRPr="009F78A4">
        <w:rPr>
          <w:rFonts w:cs="Arial"/>
          <w:sz w:val="20"/>
          <w:lang w:val="en-GB"/>
        </w:rPr>
        <w:instrText xml:space="preserve"> ADDIN ZOTERO_ITEM CSL_CITATION {"citationID":"UHGR8JGv","properties":{"formattedCitation":"[44]","plainCitation":"[44]","noteIndex":0},"citationItems":[{"id":"gWSnkIaZ/5y1UzDFi","uris":["http://zotero.org/users/local/CZyNjcGO/items/EDD6SMA8"],"uri":["http://zotero.org/users/local/CZyNjcGO/items/EDD6SMA8"],"itemData":{"id":75,"type":"article-journal","abstract":"Our previous experience with abnormal fatty acid metabolism in several children with spinal muscular atrophy (SMA) prompted evaluation of fatty acid metabolism in a larger cohort. Thirty-three infants with severe infantile SMA were shown to have a significantly increased ratio of dodecanoic to tetradecanoic acid in plasma compared with normal infants and 6 infants affected with equally debilitating, non-SMA denervating disorders. Seventeen children with milder forms of SMA had normal fatty acid profiles. In addition, all 5 infants with severe SMA evaluated in a fasting state developed a distinctive and marked dicarboxylic aciduria, including saturated, unsaturated, and 3-hydroxy forms, comparable in severity with the dicarboxylic aciduria of children with primary defects of mitochondrial fatty acid beta-oxidation. Nine children with chronic SMA and 23 control patients did not develop an abnormal dicarboxylic aciduria during fasting. No known disorder of fatty acid metabolism explains all of the abnormalities we find in SMA. Our data suggest, however, that the abnormalities are not a consequence of SMA-related immobility, systemic illness, muscle denervation, or muscle atrophy. These abnormalities in fatty acid metabolism may be caused by changes in cellular physiology related to the molecular defects of the SMA-pathogenic survival motor neuron gene or neighboring genes.","container-title":"Annals of Neurology","DOI":"10.1002/1531-8249(199903)45:3&lt;337::aid-ana9&gt;3.0.co;2-u","ISSN":"0364-5134","issue":"3","journalAbbreviation":"Ann. Neurol.","language":"eng","note":"PMID: 10072048","page":"337-343","source":"PubMed","title":"Abnormal fatty acid metabolism in childhood spinal muscular atrophy","volume":"45","author":[{"family":"Crawford","given":"T. O."},{"family":"Sladky","given":"J. T."},{"family":"Hurko","given":"O."},{"family":"Besner-Johnston","given":"A."},{"family":"Kelley","given":"R. I."}],"issued":{"date-parts":[["1999",3]]}}}],"schema":"https://github.com/citation-style-language/schema/raw/master/csl-citation.json"} </w:instrText>
      </w:r>
      <w:r w:rsidRPr="009F78A4">
        <w:rPr>
          <w:rFonts w:cs="Arial"/>
          <w:sz w:val="20"/>
          <w:lang w:val="en-GB"/>
        </w:rPr>
        <w:fldChar w:fldCharType="separate"/>
      </w:r>
      <w:r w:rsidRPr="009F78A4">
        <w:rPr>
          <w:rFonts w:cs="Arial"/>
          <w:sz w:val="20"/>
          <w:lang w:val="en-GB"/>
        </w:rPr>
        <w:t>[44]</w:t>
      </w:r>
      <w:r w:rsidRPr="009F78A4">
        <w:rPr>
          <w:rFonts w:cs="Arial"/>
          <w:sz w:val="20"/>
          <w:lang w:val="en-GB"/>
        </w:rPr>
        <w:fldChar w:fldCharType="end"/>
      </w:r>
      <w:r w:rsidRPr="009F78A4">
        <w:rPr>
          <w:rFonts w:cs="Arial"/>
          <w:sz w:val="20"/>
          <w:lang w:val="en-GB"/>
        </w:rPr>
        <w:t xml:space="preserve">. Three infantile SMA patients in this study who survived to 32, 54, and 63 months were tested a second time. Interestingly, the C12 levels recorded at the older age were lower than the first measurements and similar to the range in control groups, suggesting an age-dependent influence on metabolic perturbations, perhaps due to developmental functions of SMN. </w:t>
      </w:r>
    </w:p>
    <w:p w14:paraId="36073C10" w14:textId="6AC5C9DC" w:rsidR="009F78A4" w:rsidRDefault="009F78A4" w:rsidP="009F78A4">
      <w:pPr>
        <w:pStyle w:val="BodyText"/>
        <w:adjustRightInd w:val="0"/>
        <w:snapToGrid w:val="0"/>
        <w:spacing w:after="0" w:line="228" w:lineRule="auto"/>
        <w:ind w:left="2608" w:firstLine="425"/>
        <w:rPr>
          <w:rFonts w:cs="Arial"/>
          <w:sz w:val="20"/>
          <w:lang w:val="en-GB"/>
        </w:rPr>
      </w:pPr>
      <w:r w:rsidRPr="009F78A4">
        <w:rPr>
          <w:rFonts w:cs="Arial"/>
          <w:sz w:val="20"/>
          <w:lang w:val="en-GB"/>
        </w:rPr>
        <w:t xml:space="preserve">There is therefore consistent evidence of disruption of </w:t>
      </w:r>
      <w:r w:rsidRPr="009F78A4">
        <w:rPr>
          <w:rFonts w:cs="Arial"/>
          <w:spacing w:val="-11"/>
          <w:sz w:val="20"/>
          <w:lang w:val="en-GB"/>
        </w:rPr>
        <w:t xml:space="preserve">fatty acid </w:t>
      </w:r>
      <w:r w:rsidRPr="009F78A4">
        <w:rPr>
          <w:rFonts w:cs="Arial"/>
          <w:sz w:val="20"/>
          <w:lang w:val="en-GB"/>
        </w:rPr>
        <w:t xml:space="preserve">metabolism in SMA patients (Figure 4). What is not totally clear however is the cause of these metabolic perturbations. Whereas increased fat mass in SMA children points towards the need to better quantify a recommended dietary intake, the prospect of fatty acid oxidation defects suggests that the components of that diet may also need to be more carefully considered in </w:t>
      </w:r>
      <w:r>
        <w:rPr>
          <w:rFonts w:cs="Arial"/>
          <w:sz w:val="20"/>
          <w:lang w:val="en-GB"/>
        </w:rPr>
        <w:t>SMA.</w:t>
      </w:r>
    </w:p>
    <w:p w14:paraId="32D85E62" w14:textId="77777777" w:rsidR="009F78A4" w:rsidRDefault="009F78A4" w:rsidP="009F78A4">
      <w:pPr>
        <w:pStyle w:val="BodyText"/>
        <w:adjustRightInd w:val="0"/>
        <w:snapToGrid w:val="0"/>
        <w:spacing w:after="0" w:line="228" w:lineRule="auto"/>
        <w:ind w:left="2608"/>
        <w:rPr>
          <w:rFonts w:cs="Arial"/>
          <w:sz w:val="20"/>
          <w:lang w:val="en-GB"/>
        </w:rPr>
      </w:pPr>
    </w:p>
    <w:p w14:paraId="0FAB2F63" w14:textId="6553D2F9" w:rsidR="009F78A4" w:rsidRPr="009F78A4" w:rsidRDefault="009F78A4" w:rsidP="009F78A4">
      <w:pPr>
        <w:pStyle w:val="BodyText"/>
        <w:adjustRightInd w:val="0"/>
        <w:snapToGrid w:val="0"/>
        <w:spacing w:after="0" w:line="228" w:lineRule="auto"/>
        <w:ind w:left="2608"/>
        <w:rPr>
          <w:noProof/>
          <w:lang w:eastAsia="zh-CN"/>
        </w:rPr>
      </w:pPr>
      <w:bookmarkStart w:id="1" w:name="_Toc40676009"/>
      <w:r>
        <w:rPr>
          <w:noProof/>
          <w:lang w:eastAsia="zh-CN"/>
        </w:rPr>
        <w:drawing>
          <wp:inline distT="0" distB="0" distL="0" distR="0" wp14:anchorId="06AED77B" wp14:editId="7C8D3404">
            <wp:extent cx="4544017" cy="3192905"/>
            <wp:effectExtent l="0" t="0" r="3175" b="0"/>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319" t="22531" r="26354" b="31255"/>
                    <a:stretch/>
                  </pic:blipFill>
                  <pic:spPr bwMode="auto">
                    <a:xfrm>
                      <a:off x="0" y="0"/>
                      <a:ext cx="4556068" cy="3201372"/>
                    </a:xfrm>
                    <a:prstGeom prst="rect">
                      <a:avLst/>
                    </a:prstGeom>
                    <a:noFill/>
                    <a:ln>
                      <a:noFill/>
                    </a:ln>
                    <a:extLst>
                      <a:ext uri="{53640926-AAD7-44D8-BBD7-CCE9431645EC}">
                        <a14:shadowObscured xmlns:a14="http://schemas.microsoft.com/office/drawing/2010/main"/>
                      </a:ext>
                    </a:extLst>
                  </pic:spPr>
                </pic:pic>
              </a:graphicData>
            </a:graphic>
          </wp:inline>
        </w:drawing>
      </w:r>
    </w:p>
    <w:p w14:paraId="0EA091D6" w14:textId="78BE4AA2" w:rsidR="009F78A4" w:rsidRDefault="009F78A4" w:rsidP="009F78A4">
      <w:pPr>
        <w:pStyle w:val="BodyText"/>
        <w:adjustRightInd w:val="0"/>
        <w:snapToGrid w:val="0"/>
        <w:spacing w:after="0" w:line="228" w:lineRule="auto"/>
        <w:ind w:left="2608" w:firstLine="425"/>
        <w:rPr>
          <w:rFonts w:cs="Arial"/>
          <w:b/>
          <w:bCs/>
          <w:color w:val="2E74B5" w:themeColor="accent1" w:themeShade="BF"/>
          <w:sz w:val="20"/>
          <w:lang w:val="en-GB"/>
        </w:rPr>
      </w:pPr>
    </w:p>
    <w:p w14:paraId="30762D19" w14:textId="77777777" w:rsidR="004F7F83" w:rsidRDefault="009F78A4" w:rsidP="004F7F83">
      <w:pPr>
        <w:pStyle w:val="MDPI31text"/>
        <w:ind w:firstLine="0"/>
      </w:pPr>
      <w:r w:rsidRPr="001E5AD0">
        <w:rPr>
          <w:b/>
        </w:rPr>
        <w:t xml:space="preserve">Figure 4: </w:t>
      </w:r>
      <w:r w:rsidR="004F7F83" w:rsidRPr="001E5AD0">
        <w:t xml:space="preserve">Summary of fatty </w:t>
      </w:r>
      <w:r w:rsidR="004F7F83">
        <w:t xml:space="preserve">acid oxidation </w:t>
      </w:r>
      <w:r w:rsidR="004F7F83">
        <w:rPr>
          <w:color w:val="FF0000"/>
        </w:rPr>
        <w:t>(FAO)</w:t>
      </w:r>
      <w:r w:rsidR="004F7F83">
        <w:t xml:space="preserve"> defects in SMA. </w:t>
      </w:r>
      <w:r w:rsidR="004F7F83" w:rsidRPr="001E5AD0">
        <w:t>Mitochondrial trifunctional protein (MTP), acyl carnitine dehydrogenase (ACAD).</w:t>
      </w:r>
    </w:p>
    <w:p w14:paraId="37423412" w14:textId="40ACF4FE" w:rsidR="009F78A4" w:rsidRPr="009F78A4" w:rsidRDefault="009F78A4" w:rsidP="004F7F83">
      <w:pPr>
        <w:pStyle w:val="MDPI31text"/>
        <w:ind w:firstLine="0"/>
        <w:rPr>
          <w:rFonts w:cs="Arial"/>
          <w:b/>
          <w:bCs/>
          <w:color w:val="2E74B5" w:themeColor="accent1" w:themeShade="BF"/>
          <w:lang w:val="en-GB"/>
        </w:rPr>
      </w:pPr>
    </w:p>
    <w:bookmarkEnd w:id="1"/>
    <w:p w14:paraId="4EC375D5" w14:textId="77777777" w:rsidR="009F78A4" w:rsidRPr="001F31D1" w:rsidRDefault="009F78A4" w:rsidP="009F78A4">
      <w:pPr>
        <w:pStyle w:val="MDPI21heading1"/>
      </w:pPr>
      <w:r w:rsidRPr="001F31D1">
        <w:t xml:space="preserve">3. </w:t>
      </w:r>
      <w:r w:rsidRPr="00C47105">
        <w:t>NUTRITION AND FATTY ACID METABOLISM IN SMA</w:t>
      </w:r>
    </w:p>
    <w:p w14:paraId="3B8C5C2C" w14:textId="77777777" w:rsidR="009F78A4" w:rsidRPr="001F31D1" w:rsidRDefault="009F78A4" w:rsidP="009F78A4">
      <w:pPr>
        <w:pStyle w:val="MDPI22heading2"/>
        <w:spacing w:before="240"/>
      </w:pPr>
      <w:r w:rsidRPr="001F31D1">
        <w:t xml:space="preserve">3.1. </w:t>
      </w:r>
      <w:r w:rsidRPr="00C47105">
        <w:t>Dietary approaches evaluated in SMA mouse models</w:t>
      </w:r>
    </w:p>
    <w:p w14:paraId="126E0336" w14:textId="6FC223CF" w:rsidR="009F78A4" w:rsidRPr="009F78A4" w:rsidRDefault="009F78A4" w:rsidP="009F78A4">
      <w:pPr>
        <w:pStyle w:val="BodyText"/>
        <w:adjustRightInd w:val="0"/>
        <w:snapToGrid w:val="0"/>
        <w:spacing w:after="0" w:line="228" w:lineRule="auto"/>
        <w:ind w:left="2608" w:firstLine="425"/>
        <w:rPr>
          <w:rFonts w:cs="Arial"/>
          <w:sz w:val="20"/>
          <w:lang w:val="en-GB"/>
        </w:rPr>
      </w:pPr>
      <w:r w:rsidRPr="009F78A4">
        <w:rPr>
          <w:rFonts w:cs="Arial"/>
          <w:sz w:val="20"/>
          <w:lang w:val="en-GB"/>
        </w:rPr>
        <w:t xml:space="preserve">As discussed above, there is a need to better understand the relationship between fatty acid metabolism defects, aberrant fat accumulation and diet in SMA. SMA mouse models are well established, display the canonical hallmarks of the disease and have been invaluable to our understanding of pathological mechanisms and therapeutic development </w:t>
      </w:r>
      <w:r w:rsidRPr="009F78A4">
        <w:rPr>
          <w:rFonts w:cs="Arial"/>
          <w:sz w:val="20"/>
          <w:lang w:val="en-GB"/>
        </w:rPr>
        <w:fldChar w:fldCharType="begin"/>
      </w:r>
      <w:r w:rsidRPr="009F78A4">
        <w:rPr>
          <w:rFonts w:cs="Arial"/>
          <w:sz w:val="20"/>
          <w:lang w:val="en-GB"/>
        </w:rPr>
        <w:instrText xml:space="preserve"> ADDIN ZOTERO_ITEM CSL_CITATION {"citationID":"a1lfsaj7ora","properties":{"formattedCitation":"[48]","plainCitation":"[48]","noteIndex":0},"citationItems":[{"id":"gWSnkIaZ/vTdM6Sxe","uris":["http://zotero.org/users/local/CZyNjcGO/items/U78YY9VN"],"uri":["http://zotero.org/users/local/CZyNjcGO/items/U78YY9VN"],"itemData":{"id":369,"type":"article-journal","abstract":"Mouse models of human disease are an important tool for studying disease mechanism and manifestation in a way that is physiologically relevant. Spinal muscular atrophy (SMA) is a neurodegenerative disease that is caused by deletion or mutation of the survival motor neuron gene (SMN1). The SMA disease is present in a spectrum of disease severities ranging from infant mortality, in the most severe cases, to minor motor impairment, in the mildest cases. The variability of disease severity inversely correlates with the copy number, and thus expression of a second, partially functional survival motor neuron gene, SMN2. Correspondingly, a plethora of mouse models has been developed to mimic these different types of SMA. These models express a range of SMN protein levels and extensively cover the severe and mild types of SMA, with neurological and physiological manifestation of disease supporting the relevance of these models. The SMA models provide a strong background for studying SMA and have already shown to be useful in pre-clinical therapeutic studies. The purpose of this review is to succinctly summarize the genetic and disease characteristic of the SMA mouse models and to highlight their use for therapeutic testing.","container-title":"Human Genetics","DOI":"10.1007/s00439-012-1171-5","ISSN":"1432-1203","issue":"8","journalAbbreviation":"Hum Genet","language":"eng","note":"PMID: 22543872","page":"1277-1293","source":"PubMed","title":"Mouse models of SMA: tools for disease characterization and therapeutic development","title-short":"Mouse models of SMA","volume":"131","author":[{"family":"Bebee","given":"Thomas W."},{"family":"Dominguez","given":"Catherine E."},{"family":"Chandler","given":"Dawn S."}],"issued":{"date-parts":[["2012",8]]}}}],"schema":"https://github.com/citation-style-language/schema/raw/master/csl-citation.json"} </w:instrText>
      </w:r>
      <w:r w:rsidRPr="009F78A4">
        <w:rPr>
          <w:rFonts w:cs="Arial"/>
          <w:sz w:val="20"/>
          <w:lang w:val="en-GB"/>
        </w:rPr>
        <w:fldChar w:fldCharType="separate"/>
      </w:r>
      <w:r w:rsidRPr="009F78A4">
        <w:rPr>
          <w:rFonts w:cs="Arial"/>
          <w:sz w:val="20"/>
          <w:lang w:val="en-GB"/>
        </w:rPr>
        <w:t>[48]</w:t>
      </w:r>
      <w:r w:rsidRPr="009F78A4">
        <w:rPr>
          <w:rFonts w:cs="Arial"/>
          <w:sz w:val="20"/>
          <w:lang w:val="en-GB"/>
        </w:rPr>
        <w:fldChar w:fldCharType="end"/>
      </w:r>
      <w:r w:rsidRPr="009F78A4">
        <w:rPr>
          <w:rFonts w:cs="Arial"/>
          <w:sz w:val="20"/>
          <w:lang w:val="en-GB"/>
        </w:rPr>
        <w:t xml:space="preserve">. Notably, SMA mouse models of varying severities and genetic backgrounds display significant fatty acid metabolism defects similar to those reported in SMA patients such as </w:t>
      </w:r>
      <w:proofErr w:type="spellStart"/>
      <w:r w:rsidRPr="009F78A4">
        <w:rPr>
          <w:rFonts w:cs="Arial"/>
          <w:sz w:val="20"/>
          <w:lang w:val="en-GB"/>
        </w:rPr>
        <w:t>microvesicular</w:t>
      </w:r>
      <w:proofErr w:type="spellEnd"/>
      <w:r w:rsidRPr="009F78A4">
        <w:rPr>
          <w:rFonts w:cs="Arial"/>
          <w:sz w:val="20"/>
          <w:lang w:val="en-GB"/>
        </w:rPr>
        <w:t xml:space="preserve"> steatosis, high level of triglycerides fold and long chain fatty acids length alterations </w:t>
      </w:r>
      <w:r w:rsidRPr="009F78A4">
        <w:rPr>
          <w:rFonts w:cs="Arial"/>
          <w:sz w:val="20"/>
          <w:lang w:val="en-GB"/>
        </w:rPr>
        <w:fldChar w:fldCharType="begin"/>
      </w:r>
      <w:r w:rsidRPr="009F78A4">
        <w:rPr>
          <w:rFonts w:cs="Arial"/>
          <w:sz w:val="20"/>
          <w:lang w:val="en-GB"/>
        </w:rPr>
        <w:instrText xml:space="preserve"> ADDIN ZOTERO_ITEM CSL_CITATION {"citationID":"a2o483b1kcq","properties":{"formattedCitation":"[49]","plainCitation":"[49]","noteIndex":0},"citationItems":[{"id":"gWSnkIaZ/bK0DCOFv","uris":["http://zotero.org/users/local/CZyNjcGO/items/8ZJ8ZQD6"],"uri":["http://zotero.org/users/local/CZyNjcGO/items/8ZJ8ZQD6"],"itemData":{"id":289,"type":"article-journal","abstract":"OBJECTIVE: Spinal muscular atrophy (SMA) is an inherited neuromuscular disorder leading to paralysis and subsequent death in young children. Initially considered a motor neuron disease, extra-neuronal involvement is increasingly recognized. The primary goal of this study was to investigate alterations in lipid metabolism in SMA patients and mouse models of the disease.\nMETHODS: We analyzed clinical data collected from a large cohort of pediatric SMA type I-III patients as well as SMA type I liver necropsy data. In parallel, we performed histology, lipid analysis, and transcript profiling in mouse models of SMA.\nRESULTS: We identify an increased susceptibility to developing dyslipidemia in a cohort of 72 SMA patients and liver steatosis in pathological samples. Similarly, fatty acid metabolic abnormalities were present in all SMA mouse models studied. Specifically, Smn2B/- mice displayed elevated hepatic triglycerides and dyslipidemia, resembling non-alcoholic fatty liver disease (NAFLD). Interestingly, this phenotype appeared prior to denervation.\nINTERPRETATION: This work highlights metabolic abnormalities as an important feature of SMA, suggesting implementation of nutritional and screening guidelines in patients, as such defects are likely to increase metabolic distress and cardiovascular risk. This study emphasizes the need for a systemic therapeutic approach to ensure maximal benefits for all SMA patients throughout their life.","container-title":"Annals of Clinical and Translational Neurology","DOI":"10.1002/acn3.50855","ISSN":"2328-9503","issue":"8","journalAbbreviation":"Ann Clin Transl Neurol","language":"eng","note":"PMID: 31402618\nPMCID: PMC6689695","page":"1519-1532","source":"PubMed","title":"Abnormal fatty acid metabolism is a core component of spinal muscular atrophy","volume":"6","author":[{"family":"Deguise","given":"Marc-Olivier"},{"family":"Baranello","given":"Giovanni"},{"family":"Mastella","given":"Chiara"},{"family":"Beauvais","given":"Ariane"},{"family":"Michaud","given":"Jean"},{"family":"Leone","given":"Alessandro"},{"family":"De Amicis","given":"Ramona"},{"family":"Battezzati","given":"Alberto"},{"family":"Dunham","given":"Christopher"},{"family":"Selby","given":"Kathryn"},{"family":"Warman Chardon","given":"Jodi"},{"family":"McMillan","given":"Hugh J."},{"family":"Huang","given":"Yu-Ting"},{"family":"Courtney","given":"Natalie L."},{"family":"Mole","given":"Alannah J."},{"family":"Kubinski","given":"Sabrina"},{"family":"Claus","given":"Peter"},{"family":"Murray","given":"Lyndsay M."},{"family":"Bowerman","given":"Melissa"},{"family":"Gillingwater","given":"Thomas H."},{"family":"Bertoli","given":"Simona"},{"family":"Parson","given":"Simon H."},{"family":"Kothary","given":"Rashmi"}],"issued":{"date-parts":[["2019"]]}}}],"schema":"https://github.com/citation-style-language/schema/raw/master/csl-citation.json"} </w:instrText>
      </w:r>
      <w:r w:rsidRPr="009F78A4">
        <w:rPr>
          <w:rFonts w:cs="Arial"/>
          <w:sz w:val="20"/>
          <w:lang w:val="en-GB"/>
        </w:rPr>
        <w:fldChar w:fldCharType="separate"/>
      </w:r>
      <w:r w:rsidRPr="009F78A4">
        <w:rPr>
          <w:rFonts w:cs="Arial"/>
          <w:sz w:val="20"/>
          <w:lang w:val="en-GB"/>
        </w:rPr>
        <w:t>[49]</w:t>
      </w:r>
      <w:r w:rsidRPr="009F78A4">
        <w:rPr>
          <w:rFonts w:cs="Arial"/>
          <w:sz w:val="20"/>
          <w:lang w:val="en-GB"/>
        </w:rPr>
        <w:fldChar w:fldCharType="end"/>
      </w:r>
      <w:r w:rsidRPr="009F78A4">
        <w:rPr>
          <w:rFonts w:cs="Arial"/>
          <w:sz w:val="20"/>
          <w:lang w:val="en-GB"/>
        </w:rPr>
        <w:t>.</w:t>
      </w:r>
    </w:p>
    <w:p w14:paraId="76BBF45A" w14:textId="242C6903" w:rsidR="009F78A4" w:rsidRPr="009F78A4" w:rsidRDefault="009F78A4" w:rsidP="009F78A4">
      <w:pPr>
        <w:pStyle w:val="BodyText"/>
        <w:adjustRightInd w:val="0"/>
        <w:snapToGrid w:val="0"/>
        <w:spacing w:after="0" w:line="228" w:lineRule="auto"/>
        <w:ind w:left="2608" w:firstLine="425"/>
        <w:rPr>
          <w:rFonts w:cs="Arial"/>
          <w:sz w:val="20"/>
          <w:lang w:val="en-GB"/>
        </w:rPr>
      </w:pPr>
      <w:r w:rsidRPr="009F78A4">
        <w:rPr>
          <w:rFonts w:cs="Arial"/>
          <w:sz w:val="20"/>
          <w:lang w:val="en-GB"/>
        </w:rPr>
        <w:t xml:space="preserve">The importance of nutrition and its impact on SMA disease progression was first highlighted following the observation that severe SMA mice lived 2-4 days longer when maintained on a 9% fat diet compared to a 5.2% fat diet </w:t>
      </w:r>
      <w:r w:rsidRPr="009F78A4">
        <w:rPr>
          <w:rFonts w:cs="Arial"/>
          <w:sz w:val="20"/>
          <w:lang w:val="en-GB"/>
        </w:rPr>
        <w:fldChar w:fldCharType="begin"/>
      </w:r>
      <w:r w:rsidRPr="009F78A4">
        <w:rPr>
          <w:rFonts w:cs="Arial"/>
          <w:sz w:val="20"/>
          <w:lang w:val="en-GB"/>
        </w:rPr>
        <w:instrText xml:space="preserve"> ADDIN ZOTERO_ITEM CSL_CITATION {"citationID":"trr1k2ch","properties":{"formattedCitation":"[50]","plainCitation":"[50]","noteIndex":0},"citationItems":[{"id":"gWSnkIaZ/GvZr0ns3","uris":["http://zotero.org/users/local/CZyNjcGO/items/U45X9ZZN"],"uri":["http://zotero.org/users/local/CZyNjcGO/items/U45X9ZZN"],"itemData":{"id":256,"type":"article-journal","abstract":"Proximal spinal muscular atrophy (SMA) is a leading genetic cause of infant death. Patients with SMA lose alpha-motor neurons in the ventral horn of the spinal cord which leads to skeletal muscle weakness and atrophy. SMA is the result of reduction in Survival Motor Neuron (SMN) expression. Transgenic mouse models of SMA have been generated and are extremely useful in understanding the mechanisms of motor neuron degeneration in SMA and in developing new therapeutic candidates for SMA patients. Several research groups have reported varying average lifespans of SMNDelta7 SMA mice (SMN2(+/+);SMNDelta7(+/+);mSmn(-/-)), the most commonly used mouse model for preclinical therapeutic candidate testing. One environmental factor that varied between research groups was maternal diet. In this study, we compared the effects of two different commercially available rodent chows (PicoLab20 Mouse diet and Harlan-Teklad 22/5 diet) on the survival and motor phenotype of the SMNDelta7 mouse model of SMA. Specifically, the PicoLab20 diet significantly extends the average lifespan of the SMNDelta7 SMA mice by approximately 25% and improved the motor phenotype as compared to the Harlan diet. These findings indicate that maternal diet alone can have considerable impact on the SMA phenotype.","container-title":"Biochemical and Biophysical Research Communications","DOI":"10.1016/j.bbrc.2009.11.148","ISSN":"1090-2104","issue":"1","journalAbbreviation":"Biochem. Biophys. Res. Commun.","language":"eng","note":"PMID: 19945425\nPMCID: PMC2839161","page":"835-840","source":"PubMed","title":"Effect of diet on the survival and phenotype of a mouse model for spinal muscular atrophy","volume":"391","author":[{"family":"Butchbach","given":"Matthew E. R."},{"family":"Rose","given":"Ferrill F."},{"family":"Rhoades","given":"Sarah"},{"family":"Marston","given":"John"},{"family":"McCrone","given":"John T."},{"family":"Sinnott","given":"Rachel"},{"family":"Lorson","given":"Christian L."}],"issued":{"date-parts":[["2010",1,1]]}}}],"schema":"https://github.com/citation-style-language/schema/raw/master/csl-citation.json"} </w:instrText>
      </w:r>
      <w:r w:rsidRPr="009F78A4">
        <w:rPr>
          <w:rFonts w:cs="Arial"/>
          <w:sz w:val="20"/>
          <w:lang w:val="en-GB"/>
        </w:rPr>
        <w:fldChar w:fldCharType="separate"/>
      </w:r>
      <w:r w:rsidRPr="009F78A4">
        <w:rPr>
          <w:rFonts w:cs="Arial"/>
          <w:sz w:val="20"/>
          <w:lang w:val="en-GB"/>
        </w:rPr>
        <w:t>[50]</w:t>
      </w:r>
      <w:r w:rsidRPr="009F78A4">
        <w:rPr>
          <w:rFonts w:cs="Arial"/>
          <w:sz w:val="20"/>
          <w:lang w:val="en-GB"/>
        </w:rPr>
        <w:fldChar w:fldCharType="end"/>
      </w:r>
      <w:r w:rsidRPr="009F78A4">
        <w:rPr>
          <w:rFonts w:cs="Arial"/>
          <w:sz w:val="20"/>
          <w:lang w:val="en-GB"/>
        </w:rPr>
        <w:t xml:space="preserve">. Interestingly, as SMA mice </w:t>
      </w:r>
      <w:r w:rsidRPr="009F78A4">
        <w:rPr>
          <w:rFonts w:cs="Arial"/>
          <w:sz w:val="20"/>
          <w:lang w:val="en-GB"/>
        </w:rPr>
        <w:lastRenderedPageBreak/>
        <w:t xml:space="preserve">die before weaning age, the benefits of the dietary interventions were dependent on being transmitted by the maternal milk. As </w:t>
      </w:r>
      <w:r w:rsidRPr="009F78A4">
        <w:rPr>
          <w:rFonts w:cs="Arial"/>
          <w:spacing w:val="-3"/>
          <w:sz w:val="20"/>
          <w:lang w:val="en-GB"/>
        </w:rPr>
        <w:t xml:space="preserve">part </w:t>
      </w:r>
      <w:r w:rsidRPr="009F78A4">
        <w:rPr>
          <w:rFonts w:cs="Arial"/>
          <w:sz w:val="20"/>
          <w:lang w:val="en-GB"/>
        </w:rPr>
        <w:t xml:space="preserve">of the SMA phenotype in mice includes poorer feeding, the improvement in survival achieved </w:t>
      </w:r>
      <w:r w:rsidRPr="009F78A4">
        <w:rPr>
          <w:rFonts w:cs="Arial"/>
          <w:spacing w:val="-4"/>
          <w:sz w:val="20"/>
          <w:lang w:val="en-GB"/>
        </w:rPr>
        <w:t xml:space="preserve">by </w:t>
      </w:r>
      <w:r w:rsidRPr="009F78A4">
        <w:rPr>
          <w:rFonts w:cs="Arial"/>
          <w:sz w:val="20"/>
          <w:lang w:val="en-GB"/>
        </w:rPr>
        <w:t>the higher fat diet may be because SMA mice</w:t>
      </w:r>
      <w:r w:rsidRPr="009F78A4">
        <w:rPr>
          <w:rFonts w:cs="Arial"/>
          <w:spacing w:val="-28"/>
          <w:sz w:val="20"/>
          <w:lang w:val="en-GB"/>
        </w:rPr>
        <w:t xml:space="preserve"> </w:t>
      </w:r>
      <w:r w:rsidRPr="009F78A4">
        <w:rPr>
          <w:rFonts w:cs="Arial"/>
          <w:sz w:val="20"/>
          <w:lang w:val="en-GB"/>
        </w:rPr>
        <w:t xml:space="preserve">achieved a greater calorific intake for less effort. In humans, however, some studies have found no direct association between maternal diet and fat content of milk </w:t>
      </w:r>
      <w:r w:rsidRPr="009F78A4">
        <w:rPr>
          <w:rFonts w:cs="Arial"/>
          <w:sz w:val="20"/>
          <w:lang w:val="en-GB"/>
        </w:rPr>
        <w:fldChar w:fldCharType="begin"/>
      </w:r>
      <w:r w:rsidRPr="009F78A4">
        <w:rPr>
          <w:rFonts w:cs="Arial"/>
          <w:sz w:val="20"/>
          <w:lang w:val="en-GB"/>
        </w:rPr>
        <w:instrText xml:space="preserve"> ADDIN ZOTERO_ITEM CSL_CITATION {"citationID":"uC5EqWN0","properties":{"formattedCitation":"[51]","plainCitation":"[51]","noteIndex":0},"citationItems":[{"id":"gWSnkIaZ/zOh4VQCr","uris":["http://zotero.org/users/local/CZyNjcGO/items/CV9ILT9L"],"uri":["http://zotero.org/users/local/CZyNjcGO/items/CV9ILT9L"],"itemData":{"id":259,"type":"article-journal","abstract":"INTRODUCTION: The aim of our study was to determine the content of fat and fatty acid composition of breast milk, and its association with the mother's diet.\nMATERIALS AND METHODS: This cross-sectional study was conducted among pregnant mothers who came to health care centers for last prenatal care in Isfahan, Iran. Eight to 72 hours after delivery, 2 to 5 ml of colostrum was collected by hand into tubes. They were kept in an ice box and sent within half an hour to the collaborating health centre for freezing at -20°C until analysis, which was performed at the laboratory of NNFTRI in Tehran. The milk samples were homogenized by Vortex (Heidolph Vortex Shaker REAX 1. 220 V. 30 W Germany) at 2400 rpm for 30 sec.\nRESULTS: The data of 86 out of 91 samples were complete. The mean maternal age and gestational age was 28.37 ± 5.55 years old and 38.7 ± 1.2 weeks, respectively. The content of fat was 2.17 ± 1.22 g/100 ml breast milk. Arachidonic acid (AA, 20:4n-6) and docosohexaanoic acid DHA (22:6n-3) made 0.8 ± 0.4% and 0.3 ± 0.2% of total fatty acids. Although the AA/DHA ratio in our study is suitable, but the content of DHA is nearly low.\nCONCLUSION: Dietary habits of women in reproductive age group should be improved, with special emphasis on the fatty acid content of breast milk. This may have long-term impact on health promotion and disease prevention.","container-title":"Journal of Research in Medical Sciences: The Official Journal of Isfahan University of Medical Sciences","ISSN":"1735-1995","issue":"9","journalAbbreviation":"J Res Med Sci","language":"eng","note":"PMID: 23826007\nPMCID: PMC3697205","page":"824-827","source":"PubMed","title":"A study on lipid content and fatty acid of breast milk and its association with mother's diet composition","volume":"17","author":[{"family":"Kelishadi","given":"Roya"},{"family":"Hadi","given":"Bagher"},{"family":"Iranpour","given":"Ramin"},{"family":"Khosravi-Darani","given":"Kianoush"},{"family":"Mirmoghtadaee","given":"Parisa"},{"family":"Farajian","given":"Sanam"},{"family":"Poursafa","given":"Parinaz"}],"issued":{"date-parts":[["2012",9]]}}}],"schema":"https://github.com/citation-style-language/schema/raw/master/csl-citation.json"} </w:instrText>
      </w:r>
      <w:r w:rsidRPr="009F78A4">
        <w:rPr>
          <w:rFonts w:cs="Arial"/>
          <w:sz w:val="20"/>
          <w:lang w:val="en-GB"/>
        </w:rPr>
        <w:fldChar w:fldCharType="separate"/>
      </w:r>
      <w:r w:rsidRPr="009F78A4">
        <w:rPr>
          <w:rFonts w:cs="Arial"/>
          <w:sz w:val="20"/>
          <w:lang w:val="en-GB"/>
        </w:rPr>
        <w:t>[51]</w:t>
      </w:r>
      <w:r w:rsidRPr="009F78A4">
        <w:rPr>
          <w:rFonts w:cs="Arial"/>
          <w:sz w:val="20"/>
          <w:lang w:val="en-GB"/>
        </w:rPr>
        <w:fldChar w:fldCharType="end"/>
      </w:r>
      <w:r w:rsidRPr="009F78A4">
        <w:rPr>
          <w:rFonts w:cs="Arial"/>
          <w:sz w:val="20"/>
          <w:lang w:val="en-GB"/>
        </w:rPr>
        <w:t xml:space="preserve"> while others suggest some inter-relations that are perhaps dependent on the stage of milk production (i.e. colostrum vs transitional milk vs mature milk) </w:t>
      </w:r>
      <w:r w:rsidRPr="009F78A4">
        <w:rPr>
          <w:rFonts w:cs="Arial"/>
          <w:sz w:val="20"/>
          <w:lang w:val="en-GB"/>
        </w:rPr>
        <w:fldChar w:fldCharType="begin"/>
      </w:r>
      <w:r w:rsidRPr="009F78A4">
        <w:rPr>
          <w:rFonts w:cs="Arial"/>
          <w:sz w:val="20"/>
          <w:lang w:val="en-GB"/>
        </w:rPr>
        <w:instrText xml:space="preserve"> ADDIN ZOTERO_ITEM CSL_CITATION {"citationID":"4krZKBrx","properties":{"formattedCitation":"[52]","plainCitation":"[52]","noteIndex":0},"citationItems":[{"id":"gWSnkIaZ/S4ULgHPb","uris":["http://zotero.org/users/local/CZyNjcGO/items/D78CZL4T"],"uri":["http://zotero.org/users/local/CZyNjcGO/items/D78CZL4T"],"itemData":{"id":261,"type":"article-journal","abstract":"Maternal dietary fatty acids (FFAs) intake and corresponding human milk composition relationships have been assessed throughout the first month of lactation in 34 lactating women consecutively enrolled. All mothers were on their habitual diet. Food records (95 items) were administered to the mothers, six-times during the first month of lactation (1 day after delivery, 4, 7, 14, 21, and 28 days after colostrum appearance) and referred to maternal dietary intake of the day before. Milk collected on day 1 was considered as colostrum, day 4 and 7 samples as transitional milk, and day 14, 21 and 28 samples as mature milk. Five gas chromatographic analyses were performed on each sample. Statistics were made using Friedman's and Pearson's test. Maternal dietary saturated fatty acids (SFAs) and monounsaturated fatty acids (MUFAs) were significantly related to the corresponding milk pattern in the phase of transitional milk (P&lt;0.01), while total polyunsaturated (PUFAs) content was significantly related only to the mature milk (P&lt;0.01); in this phase about 42% of the variations occurring in PUFAs milk content can be related to variation of maternal PUFAs dietary intake. The results in the present study provide evidence of the relationships between maternal diet and milk composition. The degree of correlation between maternal diet and PUFAs milk content increases throughout milk maturational process and reaches significance only in mature milk. This would imply that advancing lactation, milk PUFAs provision sources gradually shift from adipose tissue catabolism to maternal diet.","container-title":"Clinical Nutrition (Edinburgh, Scotland)","DOI":"10.1054/clnu.2001.0464","ISSN":"0261-5614","issue":"5","journalAbbreviation":"Clin Nutr","language":"eng","note":"PMID: 11534933","page":"393-397","source":"PubMed","title":"Maternal dietary PUFAs intake and human milk content relationships during the first month of lactation","volume":"20","author":[{"family":"Scopesi","given":"F."},{"family":"Ciangherotti","given":"S."},{"family":"Lantieri","given":"P. B."},{"family":"Risso","given":"D."},{"family":"Bertini","given":"I."},{"family":"Campone","given":"F."},{"family":"Pedrotti","given":"A."},{"family":"Bonacci","given":"W."},{"family":"Serra","given":"G."}],"issued":{"date-parts":[["2001",10]]}}}],"schema":"https://github.com/citation-style-language/schema/raw/master/csl-citation.json"} </w:instrText>
      </w:r>
      <w:r w:rsidRPr="009F78A4">
        <w:rPr>
          <w:rFonts w:cs="Arial"/>
          <w:sz w:val="20"/>
          <w:lang w:val="en-GB"/>
        </w:rPr>
        <w:fldChar w:fldCharType="separate"/>
      </w:r>
      <w:r w:rsidRPr="009F78A4">
        <w:rPr>
          <w:rFonts w:cs="Arial"/>
          <w:sz w:val="20"/>
          <w:lang w:val="en-GB"/>
        </w:rPr>
        <w:t>[52]</w:t>
      </w:r>
      <w:r w:rsidRPr="009F78A4">
        <w:rPr>
          <w:rFonts w:cs="Arial"/>
          <w:sz w:val="20"/>
          <w:lang w:val="en-GB"/>
        </w:rPr>
        <w:fldChar w:fldCharType="end"/>
      </w:r>
      <w:r w:rsidRPr="009F78A4">
        <w:rPr>
          <w:rFonts w:cs="Arial"/>
          <w:sz w:val="20"/>
          <w:lang w:val="en-GB"/>
        </w:rPr>
        <w:t xml:space="preserve">. </w:t>
      </w:r>
    </w:p>
    <w:p w14:paraId="69043F49" w14:textId="04603EF3" w:rsidR="009F78A4" w:rsidRPr="009F78A4" w:rsidRDefault="009F78A4" w:rsidP="009F78A4">
      <w:pPr>
        <w:pStyle w:val="BodyText"/>
        <w:adjustRightInd w:val="0"/>
        <w:snapToGrid w:val="0"/>
        <w:spacing w:after="0" w:line="228" w:lineRule="auto"/>
        <w:ind w:left="2608" w:firstLine="425"/>
        <w:rPr>
          <w:rFonts w:cs="Arial"/>
          <w:sz w:val="20"/>
        </w:rPr>
      </w:pPr>
      <w:r w:rsidRPr="009F78A4">
        <w:rPr>
          <w:rFonts w:cs="Arial"/>
          <w:sz w:val="20"/>
          <w:lang w:val="en-GB"/>
        </w:rPr>
        <w:t>Both 9% and 5.2% fat containing diets were found to have no effect on spinal cord motor neuron loss, onset of body mass loss or overall body weight. There were however differences noted when looking at energy metabolites.</w:t>
      </w:r>
      <w:r w:rsidRPr="009F78A4">
        <w:rPr>
          <w:rFonts w:cs="Arial"/>
          <w:sz w:val="20"/>
        </w:rPr>
        <w:t xml:space="preserve"> In general, wild type (WT) mice had higher blood glucose levels than SMA mice. The 5.2% fat diet-fed mice (both WT and SMA) were found to have higher blood glucose than 9% fat diet-fed mice. Also, ketone levels were higher in SMA mice compared to WT animals and this was most evident in SMA mice fed the 5.2% fat diet. These results suggest that some dietary component is affecting the SMA phenotype, which may be fat content but also additional dietary elements that differed between both diets (</w:t>
      </w:r>
      <w:proofErr w:type="gramStart"/>
      <w:r w:rsidRPr="009F78A4">
        <w:rPr>
          <w:rFonts w:cs="Arial"/>
          <w:sz w:val="20"/>
        </w:rPr>
        <w:t>e.g.</w:t>
      </w:r>
      <w:proofErr w:type="gramEnd"/>
      <w:r w:rsidRPr="009F78A4">
        <w:rPr>
          <w:rFonts w:cs="Arial"/>
          <w:sz w:val="20"/>
        </w:rPr>
        <w:t xml:space="preserve"> protein, individual amino acids, fatty acids). </w:t>
      </w:r>
    </w:p>
    <w:p w14:paraId="150EB784" w14:textId="02BA827C" w:rsidR="009F78A4" w:rsidRPr="009F78A4" w:rsidRDefault="009F78A4" w:rsidP="009F78A4">
      <w:pPr>
        <w:pStyle w:val="BodyText"/>
        <w:adjustRightInd w:val="0"/>
        <w:snapToGrid w:val="0"/>
        <w:spacing w:after="0" w:line="228" w:lineRule="auto"/>
        <w:ind w:left="2608" w:firstLine="425"/>
        <w:rPr>
          <w:rFonts w:cs="Arial"/>
          <w:sz w:val="20"/>
        </w:rPr>
      </w:pPr>
      <w:r w:rsidRPr="009F78A4">
        <w:rPr>
          <w:rFonts w:cs="Arial"/>
          <w:sz w:val="20"/>
        </w:rPr>
        <w:t xml:space="preserve">In a more recent study, a high fat diet (HFD) (60% Kcal fat) and low-fat diet (LFD) (10% Kcal fat) were compared to normal chow (NC) in SMA mice </w:t>
      </w:r>
      <w:r w:rsidRPr="009F78A4">
        <w:rPr>
          <w:rFonts w:cs="Arial"/>
          <w:sz w:val="20"/>
        </w:rPr>
        <w:fldChar w:fldCharType="begin"/>
      </w:r>
      <w:r w:rsidRPr="009F78A4">
        <w:rPr>
          <w:rFonts w:cs="Arial"/>
          <w:sz w:val="20"/>
        </w:rPr>
        <w:instrText xml:space="preserve"> ADDIN ZOTERO_ITEM CSL_CITATION {"citationID":"a15uu7id2fa","properties":{"formattedCitation":"[53]","plainCitation":"[53]","noteIndex":0},"citationItems":[{"id":"gWSnkIaZ/5Gp893eB","uris":["http://zotero.org/users/local/CZyNjcGO/items/ICUALER5"],"uri":["http://zotero.org/users/local/CZyNjcGO/items/ICUALER5"],"itemData":{"id":292,"type":"article-journal","abstract":"Spinal muscular atrophy (SMA) is a neuromuscular disorder leading to paralysis and death. Recent evidence shows increased susceptibility to dyslipidemia and liver steatosis in patients. Here, we provide evidence that low fat diets nearly double survival in Smn2B/− mice, a model for SMA, independent of changes in SMN levels, liver steatosis, or enhanced hepatic functions. Liver damage and ketone levels were reduced, implying a lower reliance on fatty acid oxidation. This preclinical proof of concept study provides grounds for controlled clinical investigation of dietary needs and offers evidence to inform nutritional guidelines specific to SMA.","container-title":"Annals of Clinical and Translational Neurology","DOI":"10.1002/acn3.50920","ISSN":"2328-9503","issue":"11","language":"en","note":"_eprint: https://onlinelibrary.wiley.com/doi/pdf/10.1002/acn3.50920","page":"2340-2346","source":"Wiley Online Library","title":"Low fat diets increase survival of a mouse model of spinal muscular atrophy","volume":"6","author":[{"family":"Deguise","given":"Marc-Olivier"},{"family":"Chehade","given":"Lucia"},{"family":"Tierney","given":"Alexandra"},{"family":"Beauvais","given":"Ariane"},{"family":"Kothary","given":"Rashmi"}],"issued":{"date-parts":[["2019"]]}}}],"schema":"https://github.com/citation-style-language/schema/raw/master/csl-citation.json"} </w:instrText>
      </w:r>
      <w:r w:rsidRPr="009F78A4">
        <w:rPr>
          <w:rFonts w:cs="Arial"/>
          <w:sz w:val="20"/>
        </w:rPr>
        <w:fldChar w:fldCharType="separate"/>
      </w:r>
      <w:r w:rsidRPr="009F78A4">
        <w:rPr>
          <w:rFonts w:cs="Arial"/>
          <w:sz w:val="20"/>
          <w:lang w:val="en-GB"/>
        </w:rPr>
        <w:t>[53]</w:t>
      </w:r>
      <w:r w:rsidRPr="009F78A4">
        <w:rPr>
          <w:rFonts w:cs="Arial"/>
          <w:sz w:val="20"/>
        </w:rPr>
        <w:fldChar w:fldCharType="end"/>
      </w:r>
      <w:r w:rsidRPr="009F78A4">
        <w:rPr>
          <w:rFonts w:cs="Arial"/>
          <w:sz w:val="20"/>
        </w:rPr>
        <w:t xml:space="preserve">. Similar to above, the diets were administered to the dams until the pups could freely feed on their own. However, it is unknown whether the full extent of the nutritional content of each diet was carried in the milk of the dams to the pups. Nevertheless, introduction of the LFD doubled the life expectancy of SMA mice in comparison to normal chow, while HFD did not lead to any improvements. Interestingly, weight, </w:t>
      </w:r>
      <w:proofErr w:type="spellStart"/>
      <w:r w:rsidRPr="009F78A4">
        <w:rPr>
          <w:rFonts w:cs="Arial"/>
          <w:sz w:val="20"/>
        </w:rPr>
        <w:t>Smn</w:t>
      </w:r>
      <w:proofErr w:type="spellEnd"/>
      <w:r w:rsidRPr="009F78A4">
        <w:rPr>
          <w:rFonts w:cs="Arial"/>
          <w:sz w:val="20"/>
        </w:rPr>
        <w:t xml:space="preserve"> levels and hepatic fat content were only changed to a limited extent regardless of diet. In addition, liver damage was reduced in SMA mice fed the LFD compared to those receiving NC, suggesting that LFD may restore appropriate proportions of energy substrates by reducing circulating fats and increasing glucose. More importantly, LFD led to reduced plasma ketones, implying reduced beta</w:t>
      </w:r>
      <w:r w:rsidRPr="009F78A4">
        <w:rPr>
          <w:rFonts w:cs="Cambria Math"/>
          <w:sz w:val="20"/>
        </w:rPr>
        <w:t>‐</w:t>
      </w:r>
      <w:r w:rsidRPr="009F78A4">
        <w:rPr>
          <w:rFonts w:cs="Arial"/>
          <w:sz w:val="20"/>
        </w:rPr>
        <w:t xml:space="preserve">oxidation and a lower reliance on fatty acids as an energy source.  From these results, it appears that diet modulation aimed at decreasing fatty substrate availability diminishes the load on fatty acid oxidation processes and ameliorates overall health. </w:t>
      </w:r>
    </w:p>
    <w:p w14:paraId="3841BB36" w14:textId="572C2B2A" w:rsidR="009F78A4" w:rsidRPr="009F78A4" w:rsidRDefault="009F78A4" w:rsidP="009F78A4">
      <w:pPr>
        <w:pStyle w:val="BodyText"/>
        <w:adjustRightInd w:val="0"/>
        <w:snapToGrid w:val="0"/>
        <w:spacing w:after="0" w:line="228" w:lineRule="auto"/>
        <w:ind w:left="2608" w:firstLine="425"/>
        <w:rPr>
          <w:rFonts w:cs="Arial"/>
          <w:sz w:val="20"/>
        </w:rPr>
      </w:pPr>
      <w:r w:rsidRPr="009F78A4">
        <w:rPr>
          <w:rFonts w:cs="Arial"/>
          <w:sz w:val="20"/>
          <w:lang w:val="en-GB"/>
        </w:rPr>
        <w:t xml:space="preserve">The contradictory conclusions between both studies, whereby one favours a HFD </w:t>
      </w:r>
      <w:r w:rsidRPr="009F78A4">
        <w:rPr>
          <w:rFonts w:cs="Arial"/>
          <w:sz w:val="20"/>
          <w:lang w:val="en-GB"/>
        </w:rPr>
        <w:fldChar w:fldCharType="begin"/>
      </w:r>
      <w:r w:rsidRPr="009F78A4">
        <w:rPr>
          <w:rFonts w:cs="Arial"/>
          <w:sz w:val="20"/>
          <w:lang w:val="en-GB"/>
        </w:rPr>
        <w:instrText xml:space="preserve"> ADDIN ZOTERO_ITEM CSL_CITATION {"citationID":"EkuQdX7m","properties":{"formattedCitation":"[50]","plainCitation":"[50]","noteIndex":0},"citationItems":[{"id":"gWSnkIaZ/GvZr0ns3","uris":["http://zotero.org/users/local/CZyNjcGO/items/U45X9ZZN"],"uri":["http://zotero.org/users/local/CZyNjcGO/items/U45X9ZZN"],"itemData":{"id":256,"type":"article-journal","abstract":"Proximal spinal muscular atrophy (SMA) is a leading genetic cause of infant death. Patients with SMA lose alpha-motor neurons in the ventral horn of the spinal cord which leads to skeletal muscle weakness and atrophy. SMA is the result of reduction in Survival Motor Neuron (SMN) expression. Transgenic mouse models of SMA have been generated and are extremely useful in understanding the mechanisms of motor neuron degeneration in SMA and in developing new therapeutic candidates for SMA patients. Several research groups have reported varying average lifespans of SMNDelta7 SMA mice (SMN2(+/+);SMNDelta7(+/+);mSmn(-/-)), the most commonly used mouse model for preclinical therapeutic candidate testing. One environmental factor that varied between research groups was maternal diet. In this study, we compared the effects of two different commercially available rodent chows (PicoLab20 Mouse diet and Harlan-Teklad 22/5 diet) on the survival and motor phenotype of the SMNDelta7 mouse model of SMA. Specifically, the PicoLab20 diet significantly extends the average lifespan of the SMNDelta7 SMA mice by approximately 25% and improved the motor phenotype as compared to the Harlan diet. These findings indicate that maternal diet alone can have considerable impact on the SMA phenotype.","container-title":"Biochemical and Biophysical Research Communications","DOI":"10.1016/j.bbrc.2009.11.148","ISSN":"1090-2104","issue":"1","journalAbbreviation":"Biochem. Biophys. Res. Commun.","language":"eng","note":"PMID: 19945425\nPMCID: PMC2839161","page":"835-840","source":"PubMed","title":"Effect of diet on the survival and phenotype of a mouse model for spinal muscular atrophy","volume":"391","author":[{"family":"Butchbach","given":"Matthew E. R."},{"family":"Rose","given":"Ferrill F."},{"family":"Rhoades","given":"Sarah"},{"family":"Marston","given":"John"},{"family":"McCrone","given":"John T."},{"family":"Sinnott","given":"Rachel"},{"family":"Lorson","given":"Christian L."}],"issued":{"date-parts":[["2010",1,1]]}}}],"schema":"https://github.com/citation-style-language/schema/raw/master/csl-citation.json"} </w:instrText>
      </w:r>
      <w:r w:rsidRPr="009F78A4">
        <w:rPr>
          <w:rFonts w:cs="Arial"/>
          <w:sz w:val="20"/>
          <w:lang w:val="en-GB"/>
        </w:rPr>
        <w:fldChar w:fldCharType="separate"/>
      </w:r>
      <w:r w:rsidRPr="009F78A4">
        <w:rPr>
          <w:rFonts w:cs="Arial"/>
          <w:sz w:val="20"/>
          <w:lang w:val="en-GB"/>
        </w:rPr>
        <w:t>[50]</w:t>
      </w:r>
      <w:r w:rsidRPr="009F78A4">
        <w:rPr>
          <w:rFonts w:cs="Arial"/>
          <w:sz w:val="20"/>
          <w:lang w:val="en-GB"/>
        </w:rPr>
        <w:fldChar w:fldCharType="end"/>
      </w:r>
      <w:r w:rsidRPr="009F78A4">
        <w:rPr>
          <w:rFonts w:cs="Arial"/>
          <w:sz w:val="20"/>
          <w:lang w:val="en-GB"/>
        </w:rPr>
        <w:t xml:space="preserve"> and the other a LFD </w:t>
      </w:r>
      <w:r w:rsidRPr="009F78A4">
        <w:rPr>
          <w:rFonts w:cs="Arial"/>
          <w:sz w:val="20"/>
        </w:rPr>
        <w:fldChar w:fldCharType="begin"/>
      </w:r>
      <w:r w:rsidRPr="009F78A4">
        <w:rPr>
          <w:rFonts w:cs="Arial"/>
          <w:sz w:val="20"/>
        </w:rPr>
        <w:instrText xml:space="preserve"> ADDIN ZOTERO_ITEM CSL_CITATION {"citationID":"aU9KWdsv","properties":{"formattedCitation":"[53]","plainCitation":"[53]","noteIndex":0},"citationItems":[{"id":"gWSnkIaZ/5Gp893eB","uris":["http://zotero.org/users/local/CZyNjcGO/items/ICUALER5"],"uri":["http://zotero.org/users/local/CZyNjcGO/items/ICUALER5"],"itemData":{"id":292,"type":"article-journal","abstract":"Spinal muscular atrophy (SMA) is a neuromuscular disorder leading to paralysis and death. Recent evidence shows increased susceptibility to dyslipidemia and liver steatosis in patients. Here, we provide evidence that low fat diets nearly double survival in Smn2B/− mice, a model for SMA, independent of changes in SMN levels, liver steatosis, or enhanced hepatic functions. Liver damage and ketone levels were reduced, implying a lower reliance on fatty acid oxidation. This preclinical proof of concept study provides grounds for controlled clinical investigation of dietary needs and offers evidence to inform nutritional guidelines specific to SMA.","container-title":"Annals of Clinical and Translational Neurology","DOI":"10.1002/acn3.50920","ISSN":"2328-9503","issue":"11","language":"en","note":"_eprint: https://onlinelibrary.wiley.com/doi/pdf/10.1002/acn3.50920","page":"2340-2346","source":"Wiley Online Library","title":"Low fat diets increase survival of a mouse model of spinal muscular atrophy","volume":"6","author":[{"family":"Deguise","given":"Marc-Olivier"},{"family":"Chehade","given":"Lucia"},{"family":"Tierney","given":"Alexandra"},{"family":"Beauvais","given":"Ariane"},{"family":"Kothary","given":"Rashmi"}],"issued":{"date-parts":[["2019"]]}}}],"schema":"https://github.com/citation-style-language/schema/raw/master/csl-citation.json"} </w:instrText>
      </w:r>
      <w:r w:rsidRPr="009F78A4">
        <w:rPr>
          <w:rFonts w:cs="Arial"/>
          <w:sz w:val="20"/>
        </w:rPr>
        <w:fldChar w:fldCharType="separate"/>
      </w:r>
      <w:r w:rsidRPr="009F78A4">
        <w:rPr>
          <w:rFonts w:cs="Arial"/>
          <w:sz w:val="20"/>
          <w:lang w:val="en-GB"/>
        </w:rPr>
        <w:t>[53]</w:t>
      </w:r>
      <w:r w:rsidRPr="009F78A4">
        <w:rPr>
          <w:rFonts w:cs="Arial"/>
          <w:sz w:val="20"/>
        </w:rPr>
        <w:fldChar w:fldCharType="end"/>
      </w:r>
      <w:r w:rsidRPr="009F78A4">
        <w:rPr>
          <w:rFonts w:cs="Arial"/>
          <w:sz w:val="20"/>
          <w:lang w:val="en-GB"/>
        </w:rPr>
        <w:t>, makes it hard to conclude which type of diet should be used for SMA. The opposing results may be from the individual dietary compositions within the diets</w:t>
      </w:r>
      <w:r w:rsidRPr="009F78A4">
        <w:rPr>
          <w:rFonts w:cs="Arial"/>
          <w:bCs/>
          <w:sz w:val="20"/>
        </w:rPr>
        <w:t xml:space="preserve">, variability in fat content used, disease severity of mouse models and genetic backgrounds. Therefore, </w:t>
      </w:r>
      <w:r w:rsidRPr="009F78A4">
        <w:rPr>
          <w:rFonts w:cs="Arial"/>
          <w:sz w:val="20"/>
        </w:rPr>
        <w:t xml:space="preserve">further investigations are required to fully appreciate which dietary components are key to improving fatty acid metabolism and overall health in SMA. </w:t>
      </w:r>
    </w:p>
    <w:p w14:paraId="4CB7C76E" w14:textId="77777777" w:rsidR="009F78A4" w:rsidRPr="00F168E5" w:rsidRDefault="009F78A4" w:rsidP="009F78A4">
      <w:pPr>
        <w:pStyle w:val="BodyText"/>
        <w:adjustRightInd w:val="0"/>
        <w:snapToGrid w:val="0"/>
        <w:spacing w:after="0" w:line="228" w:lineRule="auto"/>
        <w:ind w:left="2608" w:firstLine="425"/>
        <w:rPr>
          <w:rFonts w:cs="Arial"/>
          <w:color w:val="auto"/>
          <w:sz w:val="20"/>
        </w:rPr>
      </w:pPr>
      <w:r w:rsidRPr="009F78A4">
        <w:rPr>
          <w:rFonts w:cs="Arial"/>
          <w:sz w:val="20"/>
          <w:lang w:val="en-GB"/>
        </w:rPr>
        <w:t xml:space="preserve">While diet alone can have a profound effect on the health of an organism, in the context of medical care, it is also very important to consider its interaction with a drug treatment. Indeed, the bioavailability and pharmacokinetics of pharmacological compounds are especially influenced </w:t>
      </w:r>
      <w:r w:rsidRPr="009F78A4">
        <w:rPr>
          <w:rFonts w:cs="Arial"/>
          <w:spacing w:val="-4"/>
          <w:sz w:val="20"/>
          <w:lang w:val="en-GB"/>
        </w:rPr>
        <w:t xml:space="preserve">by </w:t>
      </w:r>
      <w:r w:rsidRPr="009F78A4">
        <w:rPr>
          <w:rFonts w:cs="Arial"/>
          <w:sz w:val="20"/>
          <w:lang w:val="en-GB"/>
        </w:rPr>
        <w:t xml:space="preserve">diet and body composition </w:t>
      </w:r>
      <w:r w:rsidRPr="009F78A4">
        <w:rPr>
          <w:rFonts w:cs="Arial"/>
          <w:sz w:val="20"/>
          <w:lang w:val="en-GB"/>
        </w:rPr>
        <w:fldChar w:fldCharType="begin"/>
      </w:r>
      <w:r w:rsidRPr="009F78A4">
        <w:rPr>
          <w:rFonts w:cs="Arial"/>
          <w:sz w:val="20"/>
          <w:lang w:val="en-GB"/>
        </w:rPr>
        <w:instrText xml:space="preserve"> ADDIN ZOTERO_ITEM CSL_CITATION {"citationID":"a5j0olfne2","properties":{"formattedCitation":"[54,55]","plainCitation":"[54,55]","noteIndex":0},"citationItems":[{"id":"gWSnkIaZ/1s5ntgDn","uris":["http://zotero.org/users/local/CZyNjcGO/items/9NJ57WMH"],"uri":["http://zotero.org/users/local/CZyNjcGO/items/9NJ57WMH"],"itemData":{"id":333,"type":"article-journal","abstract":"Bioavailability is a key step in ensuring bioefficacy of bioactive food compounds or oral drugs. Bioavailability is a complex process involving several different stages: liberation, absorption, distribution, metabolism and elimination phases (LADME). Bioactive food compounds, whether derived from various plant or animal sources, need to be bioavailable in order to exert any beneficial effects. Through a better understanding of the digestive fate of bioactive food compounds we can impact the promotion of health and improvement of performance. Many varying factors affect bioavailability, such as bioaccessibility, food matrix effect, transporters, molecular structures and metabolizing enzymes. Bioefficacy may be improved through enhanced bioavailability. Therefore, several technologies have been developed to improve the bioavailability of xenobiotics, including structural modifications, nanotechnology and colloidal systems. Due to the complex nature of food bioactive compounds and also to the different mechanisms of absorption of hydrophilic and lipophilic bioactive compounds, unravelling the bioavailability of food constituents is challenging. Among the food sources discussed during this review, coffee, tea, citrus fruit and fish oil were included as sources of food bioactive compounds (e.g. (poly)phenols and polyunsaturated fatty acids (PUFAs)) since they are examples of important ingredients for the food industry. Although there are many studies reporting on bioavailability and bioefficacy of these bioactive food components, understanding their interactions, metabolism and mechanism of action still requires extensive work. This review focuses on some of the major factors affecting the bioavailability of the aforementioned bioactive food compounds.","container-title":"British Journal of Clinical Pharmacology","DOI":"10.1111/j.1365-2125.2012.04425.x","ISSN":"0306-5251","issue":"3","journalAbbreviation":"Br J Clin Pharmacol","note":"PMID: 22897361\nPMCID: PMC3575927","page":"588-602","source":"PubMed Central","title":"Bioavailability of bioactive food compounds: a challenging journey to bioefficacy","title-short":"Bioavailability of bioactive food compounds","volume":"75","author":[{"family":"Rein","given":"Maarit J."},{"family":"Renouf","given":"Mathieu"},{"family":"Cruz</w:instrText>
      </w:r>
      <w:r w:rsidRPr="009F78A4">
        <w:rPr>
          <w:rFonts w:cs="Cambria Math"/>
          <w:sz w:val="20"/>
          <w:lang w:val="en-GB"/>
        </w:rPr>
        <w:instrText>‐</w:instrText>
      </w:r>
      <w:r w:rsidRPr="009F78A4">
        <w:rPr>
          <w:rFonts w:cs="Arial"/>
          <w:sz w:val="20"/>
          <w:lang w:val="en-GB"/>
        </w:rPr>
        <w:instrText>Hernandez","given":"Cristina"},{"family":"Actis</w:instrText>
      </w:r>
      <w:r w:rsidRPr="009F78A4">
        <w:rPr>
          <w:rFonts w:cs="Cambria Math"/>
          <w:sz w:val="20"/>
          <w:lang w:val="en-GB"/>
        </w:rPr>
        <w:instrText>‐</w:instrText>
      </w:r>
      <w:r w:rsidRPr="009F78A4">
        <w:rPr>
          <w:rFonts w:cs="Arial"/>
          <w:sz w:val="20"/>
          <w:lang w:val="en-GB"/>
        </w:rPr>
        <w:instrText xml:space="preserve">Goretta","given":"Lucas"},{"family":"Thakkar","given":"Sagar K."},{"family":"Silva Pinto","given":"Marcia","non-dropping-particle":"da"}],"issued":{"date-parts":[["2013",3]]}}},{"id":"gWSnkIaZ/w3ikETb7","uris":["http://zotero.org/users/local/CZyNjcGO/items/BD9N223M"],"uri":["http://zotero.org/users/local/CZyNjcGO/items/BD9N223M"],"itemData":{"id":336,"type":"article-journal","abstract":"The simultaneous intake of food and drugs can have a strong impact on drug release, absorption, distribution, metabolism and/or elimination and consequently, on the efficacy and safety of pharmacotherapy. As such, food-drug interactions are one of the main challenges in oral drug administration. Whereas pharmacokinetic (PK) food-drug interactions can have a variety of causes, pharmacodynamic (PD) food-drug interactions occur due to specific pharmacological interactions between a drug and particular drinks or food. In recent years, extensive efforts were made to elucidate the mechanisms that drive pharmacokinetic food-drug interactions. Their occurrence depends mainly on the properties of the drug substance, the formulation and a multitude of physiological factors. Every intake of food or drink changes the physiological conditions in the human gastrointestinal tract. Therefore, a precise understanding of how different foods and drinks affect the processes of drug absorption, distribution, metabolism and/or elimination as well as formulation performance is important in order to be able to predict and avoid such interactions. Furthermore, it must be considered that beverages such as milk, grapefruit juice and alcohol can also lead to specific food-drug interactions. In this regard, the growing use of food supplements and functional food requires urgent attention in oral pharmacotherapy. Recently, a new consortium in Understanding Gastrointestinal Absorption-related Processes (UNGAP) was established through COST, a funding organisation of the European Union supporting translational research across Europe. In this review of the UNGAP Working group “Food-Drug Interface”, the different mechanisms that can lead to pharmacokinetic food-drug interactions are discussed and summarised from different expert perspectives.","container-title":"European Journal of Pharmaceutical Sciences","DOI":"10.1016/j.ejps.2019.04.003","ISSN":"0928-0987","journalAbbreviation":"European Journal of Pharmaceutical Sciences","language":"en","page":"31-59","source":"ScienceDirect","title":"The mechanisms of pharmacokinetic food-drug interactions – A perspective from the UNGAP group","volume":"134","author":[{"family":"Koziolek","given":"Mirko"},{"family":"Alcaro","given":"Stefano"},{"family":"Augustijns","given":"Patrick"},{"family":"Basit","given":"Abdul W."},{"family":"Grimm","given":"Michael"},{"family":"Hens","given":"Bart"},{"family":"Hoad","given":"Caroline L."},{"family":"Jedamzik","given":"Philipp"},{"family":"Madla","given":"Christine M."},{"family":"Maliepaard","given":"Marc"},{"family":"Marciani","given":"Luca"},{"family":"Maruca","given":"Annalisa"},{"family":"Parrott","given":"Neil"},{"family":"Pávek","given":"Petr"},{"family":"Porter","given":"Christopher J. H."},{"family":"Reppas","given":"Christos"},{"family":"Riet-Nales","given":"Diana","non-dropping-particle":"van"},{"family":"Rubbens","given":"Jari"},{"family":"Statelova","given":"Marina"},{"family":"Trevaskis","given":"Natalie L."},{"family":"Valentová","given":"Kateřina"},{"family":"Vertzoni","given":"Maria"},{"family":"Čepo","given":"Dubravka Vitali"},{"family":"Corsetti","given":"Maura"}],"issued":{"date-parts":[["2019",6,15]]}}}],"schema":"https://github.com/citation-style-language/schema/raw/master/csl-citation.json"} </w:instrText>
      </w:r>
      <w:r w:rsidRPr="009F78A4">
        <w:rPr>
          <w:rFonts w:cs="Arial"/>
          <w:sz w:val="20"/>
          <w:lang w:val="en-GB"/>
        </w:rPr>
        <w:fldChar w:fldCharType="separate"/>
      </w:r>
      <w:r w:rsidRPr="009F78A4">
        <w:rPr>
          <w:rFonts w:cs="Arial"/>
          <w:sz w:val="20"/>
          <w:lang w:val="en-GB"/>
        </w:rPr>
        <w:t>[54,55]</w:t>
      </w:r>
      <w:r w:rsidRPr="009F78A4">
        <w:rPr>
          <w:rFonts w:cs="Arial"/>
          <w:sz w:val="20"/>
          <w:lang w:val="en-GB"/>
        </w:rPr>
        <w:fldChar w:fldCharType="end"/>
      </w:r>
      <w:r w:rsidRPr="009F78A4">
        <w:rPr>
          <w:rFonts w:cs="Arial"/>
          <w:sz w:val="20"/>
          <w:lang w:val="en-GB"/>
        </w:rPr>
        <w:t xml:space="preserve">. D158944, a member of the quinazoline </w:t>
      </w:r>
      <w:r w:rsidRPr="009F78A4">
        <w:rPr>
          <w:rFonts w:cs="Arial"/>
          <w:spacing w:val="-5"/>
          <w:sz w:val="20"/>
          <w:lang w:val="en-GB"/>
        </w:rPr>
        <w:t xml:space="preserve">family, </w:t>
      </w:r>
      <w:r w:rsidRPr="009F78A4">
        <w:rPr>
          <w:rFonts w:cs="Arial"/>
          <w:sz w:val="20"/>
          <w:lang w:val="en-GB"/>
        </w:rPr>
        <w:t xml:space="preserve">which promotes inclusion of exon 7 in </w:t>
      </w:r>
      <w:r w:rsidRPr="009F78A4">
        <w:rPr>
          <w:rFonts w:cs="Arial"/>
          <w:i/>
          <w:iCs/>
          <w:sz w:val="20"/>
          <w:lang w:val="en-GB"/>
        </w:rPr>
        <w:t>SMN2</w:t>
      </w:r>
      <w:r w:rsidRPr="009F78A4">
        <w:rPr>
          <w:rFonts w:cs="Arial"/>
          <w:sz w:val="20"/>
          <w:lang w:val="en-GB"/>
        </w:rPr>
        <w:t xml:space="preserve"> transcripts, was administered to mice either on a Picolab20 or Harlan diet </w:t>
      </w:r>
      <w:r w:rsidRPr="009F78A4">
        <w:rPr>
          <w:rFonts w:cs="Arial"/>
          <w:sz w:val="20"/>
          <w:lang w:val="en-GB"/>
        </w:rPr>
        <w:fldChar w:fldCharType="begin"/>
      </w:r>
      <w:r w:rsidRPr="009F78A4">
        <w:rPr>
          <w:rFonts w:cs="Arial"/>
          <w:sz w:val="20"/>
          <w:lang w:val="en-GB"/>
        </w:rPr>
        <w:instrText xml:space="preserve"> ADDIN ZOTERO_ITEM CSL_CITATION {"citationID":"WdaktQka","properties":{"formattedCitation":"[50]","plainCitation":"[50]","noteIndex":0},"citationItems":[{"id":"gWSnkIaZ/GvZr0ns3","uris":["http://zotero.org/users/local/CZyNjcGO/items/U45X9ZZN"],"uri":["http://zotero.org/users/local/CZyNjcGO/items/U45X9ZZN"],"itemData":{"id":256,"type":"article-journal","abstract":"Proximal spinal muscular atrophy (SMA) is a leading genetic cause of infant death. Patients with SMA lose alpha-motor neurons in the ventral horn of the spinal cord which leads to skeletal muscle weakness and atrophy. SMA is the result of reduction in Survival Motor Neuron (SMN) expression. Transgenic mouse models of SMA have been generated and are extremely useful in understanding the mechanisms of motor neuron degeneration in SMA and in developing new therapeutic candidates for SMA patients. Several research groups have reported varying average lifespans of SMNDelta7 SMA mice (SMN2(+/+);SMNDelta7(+/+);mSmn(-/-)), the most commonly used mouse model for preclinical therapeutic candidate testing. One environmental factor that varied between research groups was maternal diet. In this study, we compared the effects of two different commercially available rodent chows (PicoLab20 Mouse diet and Harlan-Teklad 22/5 diet) on the survival and motor phenotype of the SMNDelta7 mouse model of SMA. Specifically, the PicoLab20 diet significantly extends the average lifespan of the SMNDelta7 SMA mice by approximately 25% and improved the motor phenotype as compared to the Harlan diet. These findings indicate that maternal diet alone can have considerable impact on the SMA phenotype.","container-title":"Biochemical and Biophysical Research Communications","DOI":"10.1016/j.bbrc.2009.11.148","ISSN":"1090-2104","issue":"1","journalAbbreviation":"Biochem. Biophys. Res. Commun.","language":"eng","note":"PMID: 19945425\nPMCID: PMC2839161","page":"835-840","source":"PubMed","title":"Effect of diet on the survival and phenotype of a mouse model for spinal muscular atrophy","volume":"391","author":[{"family":"Butchbach","given":"Matthew E. R."},{"family":"Rose","given":"Ferrill F."},{"family":"Rhoades","given":"Sarah"},{"family":"Marston","given":"John"},{"family":"McCrone","given":"John T."},{"family":"Sinnott","given":"Rachel"},{"family":"Lorson","given":"Christian L."}],"issued":{"date-parts":[["2010",1,1]]}}}],"schema":"https://github.com/citation-style-language/schema/raw/master/csl-citation.json"} </w:instrText>
      </w:r>
      <w:r w:rsidRPr="009F78A4">
        <w:rPr>
          <w:rFonts w:cs="Arial"/>
          <w:sz w:val="20"/>
          <w:lang w:val="en-GB"/>
        </w:rPr>
        <w:fldChar w:fldCharType="separate"/>
      </w:r>
      <w:r w:rsidRPr="009F78A4">
        <w:rPr>
          <w:rFonts w:cs="Arial"/>
          <w:sz w:val="20"/>
          <w:lang w:val="en-GB"/>
        </w:rPr>
        <w:t>[50]</w:t>
      </w:r>
      <w:r w:rsidRPr="009F78A4">
        <w:rPr>
          <w:rFonts w:cs="Arial"/>
          <w:sz w:val="20"/>
          <w:lang w:val="en-GB"/>
        </w:rPr>
        <w:fldChar w:fldCharType="end"/>
      </w:r>
      <w:r w:rsidRPr="009F78A4">
        <w:rPr>
          <w:rFonts w:cs="Arial"/>
          <w:sz w:val="20"/>
          <w:lang w:val="en-GB"/>
        </w:rPr>
        <w:t xml:space="preserve">. A 15% increase in lifespan was observed in mice treated with D158944, and </w:t>
      </w:r>
      <w:r w:rsidRPr="009F78A4">
        <w:rPr>
          <w:rFonts w:cs="Arial"/>
          <w:sz w:val="20"/>
        </w:rPr>
        <w:t xml:space="preserve">mice fed the PicoLab20 diet lived longer than those reared on Harlan. Interestingly, D158944 levels were 32% higher in the brains of mice fed the PicoLab20 diet compared to those </w:t>
      </w:r>
      <w:r w:rsidRPr="00F168E5">
        <w:rPr>
          <w:rFonts w:cs="Arial"/>
          <w:color w:val="auto"/>
          <w:sz w:val="20"/>
        </w:rPr>
        <w:t>on the Harlan diet, suggesting that diet can impact the bioavailability of the drug levels in the central nervous system (CNS).</w:t>
      </w:r>
    </w:p>
    <w:p w14:paraId="33570242" w14:textId="15E2D7D7" w:rsidR="009F78A4" w:rsidRPr="009F78A4" w:rsidRDefault="009F78A4" w:rsidP="009F78A4">
      <w:pPr>
        <w:pStyle w:val="BodyText"/>
        <w:adjustRightInd w:val="0"/>
        <w:snapToGrid w:val="0"/>
        <w:spacing w:after="0" w:line="228" w:lineRule="auto"/>
        <w:ind w:left="2608" w:firstLine="425"/>
        <w:rPr>
          <w:rFonts w:cs="Arial"/>
          <w:sz w:val="20"/>
          <w:lang w:val="en-GB"/>
        </w:rPr>
      </w:pPr>
      <w:r w:rsidRPr="00F168E5">
        <w:rPr>
          <w:rFonts w:cs="Arial"/>
          <w:color w:val="auto"/>
          <w:sz w:val="20"/>
          <w:lang w:val="en-GB"/>
        </w:rPr>
        <w:t xml:space="preserve">A further example of drug and diet interaction in SMA mice is demonstrated </w:t>
      </w:r>
      <w:r w:rsidRPr="009F78A4">
        <w:rPr>
          <w:rFonts w:cs="Arial"/>
          <w:sz w:val="20"/>
          <w:lang w:val="en-GB"/>
        </w:rPr>
        <w:t xml:space="preserve">in a study evaluating the therapeutic potential of </w:t>
      </w:r>
      <w:proofErr w:type="spellStart"/>
      <w:r w:rsidRPr="009F78A4">
        <w:rPr>
          <w:rFonts w:cs="Arial"/>
          <w:spacing w:val="-3"/>
          <w:sz w:val="20"/>
          <w:lang w:val="en-GB"/>
        </w:rPr>
        <w:t>Trichostatin</w:t>
      </w:r>
      <w:proofErr w:type="spellEnd"/>
      <w:r w:rsidRPr="009F78A4">
        <w:rPr>
          <w:rFonts w:cs="Arial"/>
          <w:spacing w:val="-3"/>
          <w:sz w:val="20"/>
          <w:lang w:val="en-GB"/>
        </w:rPr>
        <w:t xml:space="preserve"> </w:t>
      </w:r>
      <w:r w:rsidRPr="009F78A4">
        <w:rPr>
          <w:rFonts w:cs="Arial"/>
          <w:sz w:val="20"/>
          <w:lang w:val="en-GB"/>
        </w:rPr>
        <w:t xml:space="preserve">(TSA), a histone deacetylase inhibitor </w:t>
      </w:r>
      <w:r w:rsidRPr="009F78A4">
        <w:rPr>
          <w:rFonts w:cs="Arial"/>
          <w:sz w:val="20"/>
          <w:lang w:val="en-GB"/>
        </w:rPr>
        <w:fldChar w:fldCharType="begin"/>
      </w:r>
      <w:r w:rsidRPr="009F78A4">
        <w:rPr>
          <w:rFonts w:cs="Arial"/>
          <w:sz w:val="20"/>
          <w:lang w:val="en-GB"/>
        </w:rPr>
        <w:instrText xml:space="preserve"> ADDIN ZOTERO_ITEM CSL_CITATION {"citationID":"R0Qt1T3G","properties":{"formattedCitation":"[56]","plainCitation":"[56]","noteIndex":0},"citationItems":[{"id":"gWSnkIaZ/auG2elcm","uris":["http://zotero.org/users/local/CZyNjcGO/items/DLQAE3FT"],"uri":["http://zotero.org/users/local/CZyNjcGO/items/DLQAE3FT"],"itemData":{"id":263,"type":"article-journal","abstract":"Early treatment with the histone deacetylase inhibitor, trichostatin A, plus nutritional support extended median survival of spinal muscular atrophy mice by 170%. Treated mice continued to gain weight, maintained stable motor function, and retained intact neuromuscular junctions long after trichostatin A was discontinued. In many cases, ultimate decline of mice appeared to result from vascular necrosis, raising the possibility that vascular dysfunction is part of the clinical spectrum of severe spinal muscular atrophy. Early spinal muscular atrophy disease detection and treatment initiation combined with aggressive ancillary care may be integral to the optimization of histone deacetylase inhibitor treatment in human patients.","container-title":"Annals of Neurology","DOI":"10.1002/ana.21449","ISSN":"1531-8249","issue":"4","journalAbbreviation":"Ann. Neurol.","language":"eng","note":"PMID: 18661558","page":"465-470","source":"PubMed","title":"Sustained improvement of spinal muscular atrophy mice treated with trichostatin A plus nutrition","volume":"64","author":[{"family":"Narver","given":"Heather L."},{"family":"Kong","given":"Lingling"},{"family":"Burnett","given":"Barrington G."},{"family":"Choe","given":"Dong W."},{"family":"Bosch-Marcé","given":"Marta"},{"family":"Taye","given":"Addis A."},{"family":"Eckhaus","given":"Michael A."},{"family":"Sumner","given":"Charlotte J."}],"issued":{"date-parts":[["2008",10]]}}}],"schema":"https://github.com/citation-style-language/schema/raw/master/csl-citation.json"} </w:instrText>
      </w:r>
      <w:r w:rsidRPr="009F78A4">
        <w:rPr>
          <w:rFonts w:cs="Arial"/>
          <w:sz w:val="20"/>
          <w:lang w:val="en-GB"/>
        </w:rPr>
        <w:fldChar w:fldCharType="separate"/>
      </w:r>
      <w:r w:rsidRPr="009F78A4">
        <w:rPr>
          <w:rFonts w:cs="Arial"/>
          <w:sz w:val="20"/>
          <w:lang w:val="en-GB"/>
        </w:rPr>
        <w:t>[56]</w:t>
      </w:r>
      <w:r w:rsidRPr="009F78A4">
        <w:rPr>
          <w:rFonts w:cs="Arial"/>
          <w:sz w:val="20"/>
          <w:lang w:val="en-GB"/>
        </w:rPr>
        <w:fldChar w:fldCharType="end"/>
      </w:r>
      <w:r w:rsidRPr="009F78A4">
        <w:rPr>
          <w:rFonts w:cs="Arial"/>
          <w:sz w:val="20"/>
          <w:lang w:val="en-GB"/>
        </w:rPr>
        <w:t xml:space="preserve">. This drug itself had </w:t>
      </w:r>
      <w:r w:rsidRPr="009F78A4">
        <w:rPr>
          <w:rFonts w:cs="Arial"/>
          <w:spacing w:val="-3"/>
          <w:sz w:val="20"/>
          <w:lang w:val="en-GB"/>
        </w:rPr>
        <w:t xml:space="preserve">proven </w:t>
      </w:r>
      <w:r w:rsidRPr="009F78A4">
        <w:rPr>
          <w:rFonts w:cs="Arial"/>
          <w:sz w:val="20"/>
          <w:lang w:val="en-GB"/>
        </w:rPr>
        <w:t xml:space="preserve">promising </w:t>
      </w:r>
      <w:r w:rsidRPr="009F78A4">
        <w:rPr>
          <w:rFonts w:cs="Arial"/>
          <w:spacing w:val="-4"/>
          <w:sz w:val="20"/>
          <w:lang w:val="en-GB"/>
        </w:rPr>
        <w:t xml:space="preserve">by </w:t>
      </w:r>
      <w:r w:rsidRPr="009F78A4">
        <w:rPr>
          <w:rFonts w:cs="Arial"/>
          <w:sz w:val="20"/>
          <w:lang w:val="en-GB"/>
        </w:rPr>
        <w:t>lengthening the mean lifespan of SMA mice.</w:t>
      </w:r>
      <w:r w:rsidRPr="009F78A4">
        <w:rPr>
          <w:rFonts w:cs="Arial"/>
          <w:sz w:val="20"/>
        </w:rPr>
        <w:t xml:space="preserve"> When combined with “aggressive nutritional support”,</w:t>
      </w:r>
      <w:r w:rsidRPr="009F78A4">
        <w:rPr>
          <w:rFonts w:cs="Arial"/>
          <w:spacing w:val="40"/>
          <w:sz w:val="20"/>
        </w:rPr>
        <w:t xml:space="preserve"> </w:t>
      </w:r>
      <w:r w:rsidRPr="009F78A4">
        <w:rPr>
          <w:rFonts w:cs="Arial"/>
          <w:sz w:val="20"/>
        </w:rPr>
        <w:t>there was a</w:t>
      </w:r>
      <w:r w:rsidRPr="009F78A4">
        <w:rPr>
          <w:rFonts w:cs="Arial"/>
          <w:spacing w:val="41"/>
          <w:sz w:val="20"/>
        </w:rPr>
        <w:t xml:space="preserve"> </w:t>
      </w:r>
      <w:r w:rsidRPr="009F78A4">
        <w:rPr>
          <w:rFonts w:cs="Arial"/>
          <w:sz w:val="20"/>
        </w:rPr>
        <w:t>170%</w:t>
      </w:r>
      <w:r w:rsidRPr="009F78A4">
        <w:rPr>
          <w:rFonts w:cs="Arial"/>
          <w:spacing w:val="41"/>
          <w:sz w:val="20"/>
        </w:rPr>
        <w:t xml:space="preserve"> </w:t>
      </w:r>
      <w:r w:rsidRPr="009F78A4">
        <w:rPr>
          <w:rFonts w:cs="Arial"/>
          <w:sz w:val="20"/>
        </w:rPr>
        <w:t>increase</w:t>
      </w:r>
      <w:r w:rsidRPr="009F78A4">
        <w:rPr>
          <w:rFonts w:cs="Arial"/>
          <w:spacing w:val="41"/>
          <w:sz w:val="20"/>
        </w:rPr>
        <w:t xml:space="preserve"> </w:t>
      </w:r>
      <w:r w:rsidRPr="009F78A4">
        <w:rPr>
          <w:rFonts w:cs="Arial"/>
          <w:sz w:val="20"/>
        </w:rPr>
        <w:t>in</w:t>
      </w:r>
      <w:r w:rsidRPr="009F78A4">
        <w:rPr>
          <w:rFonts w:cs="Arial"/>
          <w:spacing w:val="41"/>
          <w:sz w:val="20"/>
        </w:rPr>
        <w:t xml:space="preserve"> </w:t>
      </w:r>
      <w:r w:rsidRPr="009F78A4">
        <w:rPr>
          <w:rFonts w:cs="Arial"/>
          <w:sz w:val="20"/>
        </w:rPr>
        <w:t xml:space="preserve">survival of these SMA mice compared to the ones lacking the drug combination </w:t>
      </w:r>
      <w:r w:rsidRPr="009F78A4">
        <w:rPr>
          <w:rFonts w:cs="Arial"/>
          <w:spacing w:val="-39"/>
          <w:sz w:val="20"/>
        </w:rPr>
        <w:t xml:space="preserve"> </w:t>
      </w:r>
      <w:r w:rsidRPr="009F78A4">
        <w:rPr>
          <w:rFonts w:cs="Arial"/>
          <w:spacing w:val="-39"/>
          <w:sz w:val="20"/>
        </w:rPr>
        <w:fldChar w:fldCharType="begin"/>
      </w:r>
      <w:r w:rsidRPr="009F78A4">
        <w:rPr>
          <w:rFonts w:cs="Arial"/>
          <w:spacing w:val="-39"/>
          <w:sz w:val="20"/>
        </w:rPr>
        <w:instrText xml:space="preserve"> ADDIN ZOTERO_ITEM CSL_CITATION {"citationID":"a2du8o4po65","properties":{"formattedCitation":"[57]","plainCitation":"[57]","noteIndex":0},"citationItems":[{"id":"gWSnkIaZ/bmaJ1MtI","uris":["http://zotero.org/users/local/CZyNjcGO/items/DL28WWJC"],"uri":["http://zotero.org/users/local/CZyNjcGO/items/DL28WWJC"],"itemData":{"id":60,"type":"book","abstract":"Spinal Muscular Atrophy: Disease Mechanisms and Therapy provides the latest information on a condition that is characterized by motoneuron loss and muscle atrophy, and is the leading genetic cause of infant mortality. Since the identification of the gene responsible for SMA in 1995, there have been important advances in the basic understanding of disease mechanisms, and in therapeutic development.  This book provides a comprehensive accounting of recent advances in basic and clinical research that covers SMA clinical features and standards of care, multifaceted aspects of SMN protein functions and SMA disease pathology, various animal models, and biomarkers, as well as current therapeutic development. This title is ideal for graduate students/postdocs and principal investigators who are already in the SMA field and need to keep updated on recent findings and approaches, and for those who are new to, or would like to join, the field. Likewise, users will find an excellent source of reading for biotech/pharma scientists, clinical researchers, and practitioners, regulators, and patients and their advocacy organizations. Furthermore, this book is a handy reference for researchers and clinicians who may want to apply the research strategies and therapeutic approaches in SMA to other rare diseases.Provides comprehensive, up-to-date reviews by leading investigators on diverse topics of SMA, including clinical features and patient care, SMN genetics and protein functions, animal models, disease pathology and mechanisms, biomarkers, current therapeutic development, and the role of non-profit organizations in therapeutic developmentWritten to bridge multiple disciplines and promote better communications among basic scientists, clinical researchers, and health care providers on the latest developments in SMAIncludes outstanding questions and perspectives for future investigations and key references for additional detailed study","ISBN":"978-0-12-803686-0","language":"en","note":"Google-Books-ID: 6_1PCwAAQBAJ","number-of-pages":"508","publisher":"Academic Press","source":"Google Books","title":"Spinal Muscular Atrophy: Disease Mechanisms and Therapy","title-short":"Spinal Muscular Atrophy","author":[{"family":"Sumner","given":"Charlotte J."},{"family":"Paushkin","given":"Sergey"},{"family":"Ko","given":"Chien-Ping"}],"issued":{"date-parts":[["2016",10,24]]}}}],"schema":"https://github.com/citation-style-language/schema/raw/master/csl-citation.json"} </w:instrText>
      </w:r>
      <w:r w:rsidRPr="009F78A4">
        <w:rPr>
          <w:rFonts w:cs="Arial"/>
          <w:spacing w:val="-39"/>
          <w:sz w:val="20"/>
        </w:rPr>
        <w:fldChar w:fldCharType="separate"/>
      </w:r>
      <w:r w:rsidRPr="009F78A4">
        <w:rPr>
          <w:rFonts w:cs="Arial"/>
          <w:sz w:val="20"/>
          <w:lang w:val="en-GB"/>
        </w:rPr>
        <w:t>[57]</w:t>
      </w:r>
      <w:r w:rsidRPr="009F78A4">
        <w:rPr>
          <w:rFonts w:cs="Arial"/>
          <w:spacing w:val="-39"/>
          <w:sz w:val="20"/>
        </w:rPr>
        <w:fldChar w:fldCharType="end"/>
      </w:r>
      <w:r w:rsidRPr="009F78A4">
        <w:rPr>
          <w:rFonts w:cs="Arial"/>
          <w:sz w:val="20"/>
        </w:rPr>
        <w:t xml:space="preserve">. </w:t>
      </w:r>
      <w:r w:rsidRPr="009F78A4">
        <w:rPr>
          <w:rFonts w:cs="Arial"/>
          <w:sz w:val="20"/>
          <w:lang w:val="en-GB"/>
        </w:rPr>
        <w:t xml:space="preserve">In addition, combining TSA and nutritional support improved the motor skills of SMA mice compared to animals only receiving nutritional support. </w:t>
      </w:r>
    </w:p>
    <w:p w14:paraId="5908A3F9" w14:textId="684645A9" w:rsidR="009F78A4" w:rsidRPr="009F78A4" w:rsidRDefault="009F78A4" w:rsidP="009F78A4">
      <w:pPr>
        <w:pStyle w:val="BodyText"/>
        <w:adjustRightInd w:val="0"/>
        <w:snapToGrid w:val="0"/>
        <w:spacing w:after="0" w:line="228" w:lineRule="auto"/>
        <w:ind w:left="2608" w:firstLine="425"/>
        <w:rPr>
          <w:rFonts w:cs="Arial"/>
          <w:sz w:val="20"/>
          <w:lang w:val="en-GB"/>
        </w:rPr>
      </w:pPr>
      <w:r w:rsidRPr="009F78A4">
        <w:rPr>
          <w:rFonts w:cs="Arial"/>
          <w:sz w:val="20"/>
          <w:lang w:val="en-GB"/>
        </w:rPr>
        <w:lastRenderedPageBreak/>
        <w:t xml:space="preserve">Overall, while these studies in pre-clinical models clearly demonstrate a role for dietary interventions in the management of SMA symptoms and disease progression, there remains a lack of clear identification of the key specific dietary constituents and their levels. A better understanding of these components is essential for the development of nutritional guidelines for SMA patients </w:t>
      </w:r>
      <w:r w:rsidRPr="009F78A4">
        <w:rPr>
          <w:rFonts w:cs="Arial"/>
          <w:sz w:val="20"/>
          <w:lang w:val="en-GB"/>
        </w:rPr>
        <w:fldChar w:fldCharType="begin"/>
      </w:r>
      <w:r w:rsidRPr="009F78A4">
        <w:rPr>
          <w:rFonts w:cs="Arial"/>
          <w:sz w:val="20"/>
          <w:lang w:val="en-GB"/>
        </w:rPr>
        <w:instrText xml:space="preserve"> ADDIN ZOTERO_ITEM CSL_CITATION {"citationID":"ah8bm86k92","properties":{"formattedCitation":"[58]","plainCitation":"[58]","noteIndex":0},"citationItems":[{"id":1535,"uris":["http://zotero.org/users/3289070/items/BMWQ27CH"],"uri":["http://zotero.org/users/3289070/items/BMWQ27CH"],"itemData":{"id":1535,"type":"article-journal","abstract":"Spinal muscular atrophy (SMA) is an autosomal recessive neuromuscular disease of variable severity. Progressive muscle wasting and impairment in functional ability in SMA have a profound influence on nutritional outcomes. This systematic review summarises the existing evidence on nutrition in SMA. The search strategy was conducted across five databases in August 2014, and updated in March 2016, using key terms relating to growth, nutrition requirements, dietary intake and nutrition management. Studies were selected for inclusion using a two pass method, and data systematically extracted using standardised forms. Thirty-nine studies met eligibility criteria. Body composition is abnormal in patients with SMA, and feeding and swallowing issues are prevalent among sufferers of SMA types I and II. Nutritional management practices vary internationally. There is a paucity of literature regarding nutrition requirements in SMA, although it appears that energy expenditure may be reduced. Children with SMA require individualised nutritional management in order to address their growth and nutrition requirements. There is an urgent need for larger, coordinated, prospective intervention studies of nutrition in SMA.","container-title":"Neuromuscular disorders: NMD","DOI":"10.1016/j.nmd.2016.05.005","ISSN":"1873-2364","issue":"7","journalAbbreviation":"Neuromuscul. Disord.","language":"eng","note":"PMID: 27241822","page":"395-404","source":"PubMed","title":"Describing nutrition in spinal muscular atrophy: A systematic review","title-short":"Describing nutrition in spinal muscular atrophy","volume":"26","author":[{"family":"Moore","given":"Georgia E."},{"family":"Lindenmayer","given":"Amara W."},{"family":"McConchie","given":"Grace A."},{"family":"Ryan","given":"Monique M."},{"family":"Davidson","given":"Zoe E."}],"issued":{"date-parts":[["2016"]]}}}],"schema":"https://github.com/citation-style-language/schema/raw/master/csl-citation.json"} </w:instrText>
      </w:r>
      <w:r w:rsidRPr="009F78A4">
        <w:rPr>
          <w:rFonts w:cs="Arial"/>
          <w:sz w:val="20"/>
          <w:lang w:val="en-GB"/>
        </w:rPr>
        <w:fldChar w:fldCharType="separate"/>
      </w:r>
      <w:r w:rsidRPr="009F78A4">
        <w:rPr>
          <w:rFonts w:cs="Arial"/>
          <w:sz w:val="20"/>
        </w:rPr>
        <w:t>[58]</w:t>
      </w:r>
      <w:r w:rsidRPr="009F78A4">
        <w:rPr>
          <w:rFonts w:cs="Arial"/>
          <w:sz w:val="20"/>
          <w:lang w:val="en-GB"/>
        </w:rPr>
        <w:fldChar w:fldCharType="end"/>
      </w:r>
      <w:r w:rsidRPr="009F78A4">
        <w:rPr>
          <w:rFonts w:cs="Arial"/>
          <w:sz w:val="20"/>
          <w:lang w:val="en-GB"/>
        </w:rPr>
        <w:t>.</w:t>
      </w:r>
    </w:p>
    <w:p w14:paraId="57A80AEC" w14:textId="77777777" w:rsidR="009F78A4" w:rsidRDefault="009F78A4" w:rsidP="009F78A4">
      <w:pPr>
        <w:pStyle w:val="MDPI22heading2"/>
        <w:spacing w:before="240"/>
      </w:pPr>
      <w:r>
        <w:t xml:space="preserve">3.2. </w:t>
      </w:r>
      <w:r w:rsidRPr="005F3256">
        <w:t>Dietary interventions in SMA patients</w:t>
      </w:r>
    </w:p>
    <w:p w14:paraId="6C5615AF" w14:textId="1012FFBB" w:rsidR="009F78A4" w:rsidRPr="009F78A4" w:rsidRDefault="009F78A4" w:rsidP="009F78A4">
      <w:pPr>
        <w:pStyle w:val="Heading3"/>
        <w:adjustRightInd w:val="0"/>
        <w:snapToGrid w:val="0"/>
        <w:spacing w:before="0" w:line="228" w:lineRule="auto"/>
        <w:ind w:left="2608" w:firstLine="425"/>
        <w:rPr>
          <w:rFonts w:ascii="Palatino Linotype" w:hAnsi="Palatino Linotype" w:cs="Arial"/>
          <w:color w:val="000000" w:themeColor="text1"/>
          <w:sz w:val="20"/>
          <w:szCs w:val="20"/>
          <w:lang w:val="en-GB"/>
        </w:rPr>
      </w:pPr>
      <w:r w:rsidRPr="009F78A4">
        <w:rPr>
          <w:rFonts w:ascii="Palatino Linotype" w:hAnsi="Palatino Linotype" w:cs="Arial"/>
          <w:color w:val="000000" w:themeColor="text1"/>
          <w:sz w:val="20"/>
          <w:szCs w:val="20"/>
          <w:lang w:val="en-GB"/>
        </w:rPr>
        <w:t xml:space="preserve">The current nutritional guidelines for SMA patients recommend dietary adjustments based on assessments of swallowing, dysphagia, weight, gastrointestinal function, glycaemic control and bone health </w:t>
      </w:r>
      <w:r w:rsidRPr="009F78A4">
        <w:rPr>
          <w:rFonts w:ascii="Palatino Linotype" w:hAnsi="Palatino Linotype" w:cs="Arial"/>
          <w:color w:val="000000" w:themeColor="text1"/>
          <w:sz w:val="20"/>
          <w:szCs w:val="20"/>
          <w:lang w:val="en-GB"/>
        </w:rPr>
        <w:fldChar w:fldCharType="begin"/>
      </w:r>
      <w:r w:rsidRPr="009F78A4">
        <w:rPr>
          <w:rFonts w:ascii="Palatino Linotype" w:hAnsi="Palatino Linotype" w:cs="Arial"/>
          <w:color w:val="000000" w:themeColor="text1"/>
          <w:sz w:val="20"/>
          <w:szCs w:val="20"/>
          <w:lang w:val="en-GB"/>
        </w:rPr>
        <w:instrText xml:space="preserve"> ADDIN ZOTERO_ITEM CSL_CITATION {"citationID":"a1ar90ed6kj","properties":{"formattedCitation":"[59]","plainCitation":"[59]","noteIndex":0},"citationItems":[{"id":"gWSnkIaZ/JaUj1xrS","uris":["http://zotero.org/users/local/CZyNjcGO/items/WC9XQAVR"],"uri":["http://zotero.org/users/local/CZyNjcGO/items/WC9XQAVR"],"itemData":{"id":341,"type":"article-journal","abstract":"&lt;h2&gt;Abstract&lt;/h2&gt;&lt;p&gt;Spinal muscular atrophy (SMA) is a severe neuromuscular disorder due to a defect in the survival motor neuron 1 (&lt;i&gt;SMN1&lt;/i&gt;) gene. Its incidence is approximately 1 in 11,000 live births. In 2007, an International Conference on the Standard of Care for SMA published a consensus statement on SMA standard of care that has been widely used throughout the world. Here we report a two-part update of the topics covered in the previous recommendations. In part 1 we present the methods used to achieve these recommendations, and an update on diagnosis, rehabilitation, orthopedic and spinal management; and nutritional, swallowing and gastrointestinal management. Pulmonary management, acute care, other organ involvement, ethical issues, medications, and the impact of new treatments for SMA are discussed in part 2.&lt;/p&gt;","container-title":"Neuromuscular Disorders","DOI":"10.1016/j.nmd.2017.11.005","ISSN":"0960-8966, 1873-2364","issue":"2","journalAbbreviation":"Neuromuscular Disorders","language":"English","note":"publisher: Elsevier\nPMID: 29290580","page":"103-115","source":"www.nmd-journal.com","title":"Diagnosis and management of spinal muscular atrophy: Part 1: Recommendations for diagnosis, rehabilitation, orthopedic and nutritional care","title-short":"Diagnosis and management of spinal muscular atrophy","volume":"28","author":[{"family":"Mercuri","given":"Eugenio"},{"family":"Finkel","given":"Richard S."},{"family":"Muntoni","given":"Francesco"},{"family":"Wirth","given":"Brunhilde"},{"family":"Montes","given":"Jacqueline"},{"family":"Main","given":"Marion"},{"family":"Mazzone","given":"Elena S."},{"family":"Vitale","given":"Michael"},{"family":"Snyder","given":"Brian"},{"family":"Quijano-Roy","given":"Susana"},{"family":"Bertini","given":"Enrico"},{"family":"Davis","given":"Rebecca Hurst"},{"family":"Meyer","given":"Oscar H."},{"family":"Simonds","given":"Anita K."},{"family":"Schroth","given":"Mary K."},{"family":"Graham","given":"Robert J."},{"family":"Kirschner","given":"Janbernd"},{"family":"Iannaccone","given":"Susan T."},{"family":"Crawford","given":"Thomas O."},{"family":"Woods","given":"Simon"},{"family":"Qian","given":"Ying"},{"family":"Sejersen","given":"Thomas"},{"family":"Muntoni","given":"Francesco"},{"family":"Wirth","given":"Brunhilde"},{"family":"Tiziano","given":"Francesco Danilo"},{"family":"Kirschner","given":"Janbernd"},{"family":"Tizzano","given":"Eduardo"},{"family":"Topaloglu","given":"Haluk"},{"family":"Swoboda","given":"Kathy"},{"family":"Laing","given":"Nigel"},{"family":"Kayoko","given":"Saito"},{"family":"Prior","given":"Thomas"},{"family":"Chung","given":"Wendy K."},{"family":"Wu","given":"Shou-Mei"},{"family":"Montes","given":"Jacqueline"},{"family":"Mazzone","given":"Elena"},{"family":"Main","given":"Marion"},{"family":"Coleman","given":"Caron"},{"family":"Gee","given":"Richard"},{"family":"Glanzman","given":"Allan"},{"family":"Kroksmark","given":"Anna-Karin"},{"family":"Krosschell","given":"Kristin"},{"family":"Nelson","given":"Leslie"},{"family":"Rose","given":"Kristy"},{"family":"Stępień","given":"Agnieszka"},{"family":"Vuillerot","given":"Carole"},{"family":"Vitale","given":"Michael"},{"family":"Snyder","given":"Brian"},{"family":"Quijano-Roy","given":"Susana"},{"family":"Dubousset","given":"Jean"},{"family":"Farrington","given":"David"},{"family":"Flynn","given":"Jack"},{"family":"Halanski","given":"Matthew"},{"family":"Hasler","given":"Carol"},{"family":"Miladi","given":"Lotfi"},{"family":"Reilly","given":"Christopher"},{"family":"Roye","given":"Benjamin"},{"family":"Sponseller","given":"Paul"},{"family":"Yazici","given":"Muharrem"},{"family":"Hurst","given":"Rebecca"},{"family":"Bertini","given":"Enrico"},{"family":"Tarrant","given":"Stacey"},{"family":"Barja","given":"Salesa"},{"family":"Bertoli","given":"Simona"},{"family":"Crawford","given":"Thomas"},{"family":"Foust","given":"Kevin"},{"family":"Kyle","given":"Barbara"},{"family":"Rodan","given":"Lance"},{"family":"Roper","given":"Helen"},{"family":"Seffrood","given":"Erin"},{"family":"Swoboda","given":"Kathryn"},{"family":"Szlagatys-Sidorkiewicz","given":"Agnieszka"}],"issued":{"date-parts":[["2018",2,1]]}}}],"schema":"https://github.com/citation-style-language/schema/raw/master/csl-citation.json"} </w:instrText>
      </w:r>
      <w:r w:rsidRPr="009F78A4">
        <w:rPr>
          <w:rFonts w:ascii="Palatino Linotype" w:hAnsi="Palatino Linotype" w:cs="Arial"/>
          <w:color w:val="000000" w:themeColor="text1"/>
          <w:sz w:val="20"/>
          <w:szCs w:val="20"/>
          <w:lang w:val="en-GB"/>
        </w:rPr>
        <w:fldChar w:fldCharType="separate"/>
      </w:r>
      <w:r w:rsidRPr="009F78A4">
        <w:rPr>
          <w:rFonts w:ascii="Palatino Linotype" w:hAnsi="Palatino Linotype" w:cs="Arial"/>
          <w:color w:val="000000"/>
          <w:sz w:val="20"/>
          <w:szCs w:val="20"/>
          <w:lang w:val="en-GB"/>
        </w:rPr>
        <w:t>[59]</w:t>
      </w:r>
      <w:r w:rsidRPr="009F78A4">
        <w:rPr>
          <w:rFonts w:ascii="Palatino Linotype" w:hAnsi="Palatino Linotype" w:cs="Arial"/>
          <w:color w:val="000000" w:themeColor="text1"/>
          <w:sz w:val="20"/>
          <w:szCs w:val="20"/>
          <w:lang w:val="en-GB"/>
        </w:rPr>
        <w:fldChar w:fldCharType="end"/>
      </w:r>
      <w:r w:rsidRPr="009F78A4">
        <w:rPr>
          <w:rFonts w:ascii="Palatino Linotype" w:hAnsi="Palatino Linotype" w:cs="Arial"/>
          <w:color w:val="000000" w:themeColor="text1"/>
          <w:sz w:val="20"/>
          <w:szCs w:val="20"/>
          <w:lang w:val="en-GB"/>
        </w:rPr>
        <w:t xml:space="preserve"> but not on fatty acid metabolism defects.</w:t>
      </w:r>
    </w:p>
    <w:p w14:paraId="122E9F18" w14:textId="03233962" w:rsidR="009F78A4" w:rsidRPr="009F78A4" w:rsidRDefault="009F78A4" w:rsidP="009F78A4">
      <w:pPr>
        <w:pStyle w:val="BodyText"/>
        <w:adjustRightInd w:val="0"/>
        <w:snapToGrid w:val="0"/>
        <w:spacing w:after="0" w:line="228" w:lineRule="auto"/>
        <w:ind w:left="2608" w:firstLine="425"/>
        <w:rPr>
          <w:rFonts w:cs="Arial"/>
          <w:sz w:val="20"/>
          <w:lang w:val="en-GB"/>
        </w:rPr>
      </w:pPr>
      <w:r w:rsidRPr="009F78A4">
        <w:rPr>
          <w:rFonts w:cs="Arial"/>
          <w:sz w:val="20"/>
          <w:lang w:val="en-GB"/>
        </w:rPr>
        <w:t xml:space="preserve">However, patients and their families have nevertheless developed and adopted elemental diets. Elemental diets are amino acid based and low in fat feeds, meant to provide nutrition in the simplest elements to reduce the energy cost of digestion </w:t>
      </w:r>
      <w:r w:rsidRPr="009F78A4">
        <w:rPr>
          <w:rFonts w:cs="Arial"/>
          <w:sz w:val="20"/>
          <w:lang w:val="en-GB"/>
        </w:rPr>
        <w:fldChar w:fldCharType="begin"/>
      </w:r>
      <w:r w:rsidRPr="009F78A4">
        <w:rPr>
          <w:rFonts w:cs="Arial"/>
          <w:sz w:val="20"/>
          <w:lang w:val="en-GB"/>
        </w:rPr>
        <w:instrText xml:space="preserve"> ADDIN ZOTERO_ITEM CSL_CITATION {"citationID":"9i1jsj00","properties":{"formattedCitation":"[60]","plainCitation":"[60]","noteIndex":0},"citationItems":[{"id":"gWSnkIaZ/IUDWY4ts","uris":["http://zotero.org/users/local/CZyNjcGO/items/Z5C6E7W7"],"uri":["http://zotero.org/users/local/CZyNjcGO/items/Z5C6E7W7"],"itemData":{"id":273,"type":"article-journal","abstract":"The purpose of this report was to study the types of complications of Crohn's disease which may benefit from the use of elemental diets. The elemental diet Vivonex was used in the management of patients with Crohn's disease with local complications but without nutritional deficiency. Sole treatment of this kind was found to be of value in promoting healing of perianal or anal ulceration and anal fissures; it was also of value in allowing subacute ileal obstruction to settle, thus postponing surgery and allowing better bowel and nutritional preparation for surgery. Patients with bile acid-induced diarrhoea associated with severe ileal Crohn's disease noted improvement in the diarrhoea on the elemental diet, and the treatment was also useful in reducing ileostomy output and helping ileostomy skin lesions to heal in a patient with severe skin excoriation related to leakage of excessive ileostomy fluid output.","container-title":"Scottish Medical Journal","DOI":"10.1177/003693307902400407","ISSN":"0036-9330","issue":"4","journalAbbreviation":"Scott Med J","language":"eng","note":"PMID: 555815","page":"291-295","source":"PubMed","title":"Elemental diet therapy in the management of complicated Crohn's disease","volume":"24","author":[{"family":"Russell","given":"R. I."},{"family":"Hall","given":"M. J."}],"issued":{"date-parts":[["1979",10]]}}}],"schema":"https://github.com/citation-style-language/schema/raw/master/csl-citation.json"} </w:instrText>
      </w:r>
      <w:r w:rsidRPr="009F78A4">
        <w:rPr>
          <w:rFonts w:cs="Arial"/>
          <w:sz w:val="20"/>
          <w:lang w:val="en-GB"/>
        </w:rPr>
        <w:fldChar w:fldCharType="separate"/>
      </w:r>
      <w:r w:rsidRPr="009F78A4">
        <w:rPr>
          <w:rFonts w:cs="Arial"/>
          <w:sz w:val="20"/>
          <w:lang w:val="en-GB"/>
        </w:rPr>
        <w:t>[60]</w:t>
      </w:r>
      <w:r w:rsidRPr="009F78A4">
        <w:rPr>
          <w:rFonts w:cs="Arial"/>
          <w:sz w:val="20"/>
          <w:lang w:val="en-GB"/>
        </w:rPr>
        <w:fldChar w:fldCharType="end"/>
      </w:r>
      <w:r w:rsidRPr="009F78A4">
        <w:rPr>
          <w:rFonts w:cs="Arial"/>
          <w:sz w:val="20"/>
          <w:lang w:val="en-GB"/>
        </w:rPr>
        <w:t xml:space="preserve">. Diets such as these are thought to be beneficial in the background of poor digestion as they provide an easily digestible protein source and a low fat content aids gastric motility and reduces reflux </w:t>
      </w:r>
      <w:r w:rsidRPr="009F78A4">
        <w:rPr>
          <w:rFonts w:cs="Arial"/>
          <w:sz w:val="20"/>
          <w:lang w:val="en-GB"/>
        </w:rPr>
        <w:fldChar w:fldCharType="begin"/>
      </w:r>
      <w:r w:rsidRPr="009F78A4">
        <w:rPr>
          <w:rFonts w:cs="Arial"/>
          <w:sz w:val="20"/>
          <w:lang w:val="en-GB"/>
        </w:rPr>
        <w:instrText xml:space="preserve"> ADDIN ZOTERO_ITEM CSL_CITATION {"citationID":"31UwEIjn","properties":{"formattedCitation":"[61]","plainCitation":"[61]","noteIndex":0},"citationItems":[{"id":"gWSnkIaZ/gtkRlxSv","uris":["http://zotero.org/users/local/CZyNjcGO/items/96JGR26P"],"uri":["http://zotero.org/users/local/CZyNjcGO/items/96JGR26P"],"itemData":{"id":277,"type":"article-journal","abstract":"OBJECTIVES:\nOur clinical experience suggested that elemental diets were associated with a reduction in aspiration pneumonia among bedridden patients with percutaneous endoscopic gastrostomy (PEG). We compared the effects of elemental and standard liquid diets on the risk of clinical aspiration pneumonia and gastric emptying in bedridden patients receiving PEG feedings.\n\nMETHODS:\nStudy 1: consecutive bedridden PEG patients received elemental diets or standard liquid diets in the same fashion. The frequency of defecation, diet aspirated from the trachea, and aspiration pneumonia during hospitalization were prospectively recorded. Study 2: a randomized, crossover trial using elemental or standard liquid diets containing 13C sodium acetate as a tracer given to bedridden PEG patients who had experienced aspiration pneumonia. 13C breath tests were performed to estimate gastric emptying.\n\nRESULTS:\nStudy 1: 127 patients were enrolled, 60 with elemental and 67 with standard liquid diets. The diet was aspirated from the trachea in none (0%) with the elemental diet vs. 8 (11.9%) with standard liquid diets (P=0.0057); aspiration pneumonia developed none with the elemental diet vs. 5 (7.5%) with standard liquid diets (P=0.031) (number needed to treat 14, 95% confidence interval 7–85). Study 2: 19 patients were enrolled. The elemental diet was associated with a significant increase in the 10, 30 or 50% emptying (excretion) time (P&lt;0.001) and increased the area under the curve (% dose/h) compared with the standard liquid diet (P&lt;0.05).\n\nCONCLUSIONS:\nElemental diets were associated with more rapid gastric empting and fewer episodes of aspiration than standard liquid diets in bedridden PEG patients. They may be preferred for bedridden PEG patients especially who have experienced aspiration pneumonia. Properly performed randomized-controlled trials are needed to prove this potential benefit.","container-title":"The American Journal of Gastroenterology","DOI":"10.1038/ajg.2013.10","ISSN":"0002-9270","issue":"5","journalAbbreviation":"Am J Gastroenterol","note":"PMID: 23399554\nPMCID: PMC3647233","page":"804-810","source":"PubMed Central","title":"Elemental Diets May Reduce the Risk of Aspiration Pneumonia in Bedridden Gastrostomy-Fed Patients","volume":"108","author":[{"family":"Horiuchi","given":"Akira"},{"family":"Nakayama","given":"Yoshiko"},{"family":"Sakai","given":"Ryosei"},{"family":"Suzuki","given":"Manabu"},{"family":"Kajiyama","given":"Masashi"},{"family":"Tanaka","given":"Naoki"}],"issued":{"date-parts":[["2013",5]]}}}],"schema":"https://github.com/citation-style-language/schema/raw/master/csl-citation.json"} </w:instrText>
      </w:r>
      <w:r w:rsidRPr="009F78A4">
        <w:rPr>
          <w:rFonts w:cs="Arial"/>
          <w:sz w:val="20"/>
          <w:lang w:val="en-GB"/>
        </w:rPr>
        <w:fldChar w:fldCharType="separate"/>
      </w:r>
      <w:r w:rsidRPr="009F78A4">
        <w:rPr>
          <w:rFonts w:cs="Arial"/>
          <w:sz w:val="20"/>
          <w:lang w:val="en-GB"/>
        </w:rPr>
        <w:t>[61]</w:t>
      </w:r>
      <w:r w:rsidRPr="009F78A4">
        <w:rPr>
          <w:rFonts w:cs="Arial"/>
          <w:sz w:val="20"/>
          <w:lang w:val="en-GB"/>
        </w:rPr>
        <w:fldChar w:fldCharType="end"/>
      </w:r>
      <w:r w:rsidRPr="009F78A4">
        <w:rPr>
          <w:rFonts w:cs="Arial"/>
          <w:sz w:val="20"/>
          <w:lang w:val="en-GB"/>
        </w:rPr>
        <w:t>.  Around half of the type 1 respondents to a nutritional</w:t>
      </w:r>
      <w:r w:rsidRPr="009F78A4">
        <w:rPr>
          <w:rFonts w:cs="Arial"/>
          <w:spacing w:val="-10"/>
          <w:sz w:val="20"/>
          <w:lang w:val="en-GB"/>
        </w:rPr>
        <w:t xml:space="preserve"> </w:t>
      </w:r>
      <w:r w:rsidRPr="009F78A4">
        <w:rPr>
          <w:rFonts w:cs="Arial"/>
          <w:sz w:val="20"/>
          <w:lang w:val="en-GB"/>
        </w:rPr>
        <w:t>survey</w:t>
      </w:r>
      <w:r w:rsidRPr="009F78A4">
        <w:rPr>
          <w:rFonts w:cs="Arial"/>
          <w:spacing w:val="-10"/>
          <w:sz w:val="20"/>
          <w:lang w:val="en-GB"/>
        </w:rPr>
        <w:t xml:space="preserve"> </w:t>
      </w:r>
      <w:r w:rsidRPr="009F78A4">
        <w:rPr>
          <w:rFonts w:cs="Arial"/>
          <w:sz w:val="20"/>
          <w:lang w:val="en-GB"/>
        </w:rPr>
        <w:t>reported</w:t>
      </w:r>
      <w:r w:rsidRPr="009F78A4">
        <w:rPr>
          <w:rFonts w:cs="Arial"/>
          <w:spacing w:val="-10"/>
          <w:sz w:val="20"/>
          <w:lang w:val="en-GB"/>
        </w:rPr>
        <w:t xml:space="preserve"> </w:t>
      </w:r>
      <w:r w:rsidRPr="009F78A4">
        <w:rPr>
          <w:rFonts w:cs="Arial"/>
          <w:sz w:val="20"/>
          <w:lang w:val="en-GB"/>
        </w:rPr>
        <w:t>gastric</w:t>
      </w:r>
      <w:r w:rsidRPr="009F78A4">
        <w:rPr>
          <w:rFonts w:cs="Arial"/>
          <w:spacing w:val="-9"/>
          <w:sz w:val="20"/>
          <w:lang w:val="en-GB"/>
        </w:rPr>
        <w:t xml:space="preserve"> </w:t>
      </w:r>
      <w:r w:rsidRPr="009F78A4">
        <w:rPr>
          <w:rFonts w:cs="Arial"/>
          <w:sz w:val="20"/>
          <w:lang w:val="en-GB"/>
        </w:rPr>
        <w:t>reflux</w:t>
      </w:r>
      <w:r w:rsidRPr="009F78A4">
        <w:rPr>
          <w:rFonts w:cs="Arial"/>
          <w:spacing w:val="-10"/>
          <w:sz w:val="20"/>
          <w:lang w:val="en-GB"/>
        </w:rPr>
        <w:t xml:space="preserve"> </w:t>
      </w:r>
      <w:r w:rsidRPr="009F78A4">
        <w:rPr>
          <w:rFonts w:cs="Arial"/>
          <w:sz w:val="20"/>
          <w:lang w:val="en-GB"/>
        </w:rPr>
        <w:t>and</w:t>
      </w:r>
      <w:r w:rsidRPr="009F78A4">
        <w:rPr>
          <w:rFonts w:cs="Arial"/>
          <w:spacing w:val="-10"/>
          <w:sz w:val="20"/>
          <w:lang w:val="en-GB"/>
        </w:rPr>
        <w:t xml:space="preserve"> </w:t>
      </w:r>
      <w:r w:rsidRPr="009F78A4">
        <w:rPr>
          <w:rFonts w:cs="Arial"/>
          <w:sz w:val="20"/>
          <w:lang w:val="en-GB"/>
        </w:rPr>
        <w:t>formula</w:t>
      </w:r>
      <w:r w:rsidRPr="009F78A4">
        <w:rPr>
          <w:rFonts w:cs="Arial"/>
          <w:spacing w:val="-10"/>
          <w:sz w:val="20"/>
          <w:lang w:val="en-GB"/>
        </w:rPr>
        <w:t xml:space="preserve"> </w:t>
      </w:r>
      <w:r w:rsidRPr="009F78A4">
        <w:rPr>
          <w:rFonts w:cs="Arial"/>
          <w:sz w:val="20"/>
          <w:lang w:val="en-GB"/>
        </w:rPr>
        <w:t>tolerance</w:t>
      </w:r>
      <w:r w:rsidRPr="009F78A4">
        <w:rPr>
          <w:rFonts w:cs="Arial"/>
          <w:spacing w:val="-9"/>
          <w:sz w:val="20"/>
          <w:lang w:val="en-GB"/>
        </w:rPr>
        <w:t xml:space="preserve"> </w:t>
      </w:r>
      <w:r w:rsidRPr="009F78A4">
        <w:rPr>
          <w:rFonts w:cs="Arial"/>
          <w:sz w:val="20"/>
          <w:lang w:val="en-GB"/>
        </w:rPr>
        <w:t xml:space="preserve">issues including gastrointestinal pain </w:t>
      </w:r>
      <w:r w:rsidRPr="009F78A4">
        <w:rPr>
          <w:rFonts w:cs="Arial"/>
          <w:sz w:val="20"/>
          <w:lang w:val="en-GB"/>
        </w:rPr>
        <w:fldChar w:fldCharType="begin"/>
      </w:r>
      <w:r w:rsidRPr="009F78A4">
        <w:rPr>
          <w:rFonts w:cs="Arial"/>
          <w:sz w:val="20"/>
          <w:lang w:val="en-GB"/>
        </w:rPr>
        <w:instrText xml:space="preserve"> ADDIN ZOTERO_ITEM CSL_CITATION {"citationID":"dyFQME4E","properties":{"formattedCitation":"[62]","plainCitation":"[62]","noteIndex":0},"citationItems":[{"id":"gWSnkIaZ/GuWJA6QM","uris":["http://zotero.org/users/local/CZyNjcGO/items/3BDETAT2"],"uri":["http://zotero.org/users/local/CZyNjcGO/items/3BDETAT2"],"itemData":{"id":281,"type":"article-journal","abstract":"Proactive nutritional management for children with spinal muscular atrophy type I can provide insight into improved spinal muscular atrophy care. This observational study consisted of a nutritional and medical history survey of children with spinal muscular atrophy type I collected in 2009-2011. Forty-four caregiver survey responses were evaluated using descriptive statistics. Average age of spinal muscular atrophy type I subjects was 5 years (5 mo-16 y). The subject cohort was composed of 22 males, 21 females, and 1 unreported. Nutrition support via feeding tube was utilized by 43 of 44 subjects. A majority of respondents reported using elemental or semi-elemental formula for subjects’ essential caloric intake (34 of 44). Formula intolerance issues were reported by many caregivers (27 of 44). Half of caregivers implemented dietary changes on their own or with guidance from other families; 15 caregivers consulted a registered dietitian. Survey responses and comments indicate need for evidence-based nutritional guidelines for spinal muscular atrophy.","container-title":"Journal of child neurology","DOI":"10.1177/0883073813503988","ISSN":"0883-0738","issue":"11","journalAbbreviation":"J Child Neurol","note":"PMID: 24097849\nPMCID: PMC4334580","page":"1467-1472","source":"PubMed Central","title":"Nutritional Practices at a Glance: Spinal Muscular Atrophy Type I Nutrition Survey Findings","title-short":"Nutritional Practices at a Glance","volume":"29","author":[{"family":"Davis","given":"Rebecca Hurst"},{"family":"Godshall","given":"Barbara J."},{"family":"Seffrood","given":"Erin"},{"family":"Marcus","given":"Mary"},{"family":"LaSalle","given":"Bernard A"},{"family":"Wong","given":"Brenda"},{"family":"Schroth","given":"Mary K."},{"family":"Swoboda","given":"Kathryn J."}],"issued":{"date-parts":[["2014",11]]}}}],"schema":"https://github.com/citation-style-language/schema/raw/master/csl-citation.json"} </w:instrText>
      </w:r>
      <w:r w:rsidRPr="009F78A4">
        <w:rPr>
          <w:rFonts w:cs="Arial"/>
          <w:sz w:val="20"/>
          <w:lang w:val="en-GB"/>
        </w:rPr>
        <w:fldChar w:fldCharType="separate"/>
      </w:r>
      <w:r w:rsidRPr="009F78A4">
        <w:rPr>
          <w:rFonts w:cs="Arial"/>
          <w:sz w:val="20"/>
          <w:lang w:val="en-GB"/>
        </w:rPr>
        <w:t>[62]</w:t>
      </w:r>
      <w:r w:rsidRPr="009F78A4">
        <w:rPr>
          <w:rFonts w:cs="Arial"/>
          <w:sz w:val="20"/>
          <w:lang w:val="en-GB"/>
        </w:rPr>
        <w:fldChar w:fldCharType="end"/>
      </w:r>
      <w:r w:rsidRPr="009F78A4">
        <w:rPr>
          <w:rFonts w:cs="Arial"/>
          <w:sz w:val="20"/>
          <w:lang w:val="en-GB"/>
        </w:rPr>
        <w:t>, making</w:t>
      </w:r>
      <w:r w:rsidRPr="009F78A4">
        <w:rPr>
          <w:rFonts w:cs="Arial"/>
          <w:spacing w:val="44"/>
          <w:sz w:val="20"/>
          <w:lang w:val="en-GB"/>
        </w:rPr>
        <w:t xml:space="preserve"> </w:t>
      </w:r>
      <w:r w:rsidRPr="009F78A4">
        <w:rPr>
          <w:rFonts w:cs="Arial"/>
          <w:sz w:val="20"/>
          <w:lang w:val="en-GB"/>
        </w:rPr>
        <w:t xml:space="preserve">an elemental diet an attractive option. Indeed, between two visits made on </w:t>
      </w:r>
      <w:r w:rsidRPr="009F78A4">
        <w:rPr>
          <w:rFonts w:cs="Arial"/>
          <w:spacing w:val="-3"/>
          <w:sz w:val="20"/>
          <w:lang w:val="en-GB"/>
        </w:rPr>
        <w:t xml:space="preserve">average </w:t>
      </w:r>
      <w:r w:rsidRPr="009F78A4">
        <w:rPr>
          <w:rFonts w:cs="Arial"/>
          <w:sz w:val="20"/>
          <w:lang w:val="en-GB"/>
        </w:rPr>
        <w:t xml:space="preserve">18 months apart, the percentage of type I patients on an elemental diet increased from 38% to 68%, as reported in an observational study of caloric and nutrient intake </w:t>
      </w:r>
      <w:r w:rsidRPr="009F78A4">
        <w:rPr>
          <w:rFonts w:cs="Arial"/>
          <w:sz w:val="20"/>
          <w:lang w:val="en-GB"/>
        </w:rPr>
        <w:fldChar w:fldCharType="begin"/>
      </w:r>
      <w:r w:rsidRPr="009F78A4">
        <w:rPr>
          <w:rFonts w:cs="Arial"/>
          <w:sz w:val="20"/>
          <w:lang w:val="en-GB"/>
        </w:rPr>
        <w:instrText xml:space="preserve"> ADDIN ZOTERO_ITEM CSL_CITATION {"citationID":"a2p5hbbot4b","properties":{"formattedCitation":"[25]","plainCitation":"[25]","noteIndex":0},"citationItems":[{"id":"gWSnkIaZ/pydt66XB","uris":["http://zotero.org/users/local/CZyNjcGO/items/3MSG589Y"],"uri":["http://zotero.org/users/local/CZyNjcGO/items/3MSG589Y"],"itemData":{"id":217,"type":"article-journal","abstract":"Clinical experience supports a critical role for nutrition in patients with spinal muscular atrophy (SMA). Three-day dietary intake records were analyzed for 156 visits in 47 SMA type I patients, 25 males and 22 females, ages 1month to 13years (median 9.8months) and compared to dietary reference intakes for gender and age along with anthropometric measures and dual-energy X-ray absorptiometry (DEXA) data. Using standardized growth curves, twelve patients met criteria for failure to thrive (FTT) with weight for age &lt;3rd percentile; eight met criteria based on weight for height. Percentage of body fat mass was not correlated with weight for height and weight for age across percentile categories. DEXA analysis further demonstrated that SMA type I children have higher fat mass and lower fat free mass than healthy peers (p&lt;0.001). DEXA and dietary analysis indicates a strong correlation with magnesium intake and bone mineral density (r=0.65, p&lt;0.001). Average caloric intake for 1-3years old was 68.8±15.8kcal/kg - 67% of peers' recommended intake. Children with SMA type I may have lower caloric requirements than healthy age-matched peers, increasing risk for over and undernourished states and deficiencies of critical nutrients. Standardized growth charts may overestimate FTT status in SMA type I.","container-title":"Neuromuscular disorders: NMD","DOI":"10.1016/j.nmd.2012.04.008","ISSN":"1873-2364","issue":"11","journalAbbreviation":"Neuromuscul. Disord.","language":"eng","note":"PMID: 22832342\nPMCID: PMC3484247","page":"966-973","source":"PubMed","title":"Observational study of caloric and nutrient intake, bone density, and body composition in infants and children with spinal muscular atrophy type I","volume":"22","author":[{"family":"Poruk","given":"Katherine E."},{"family":"Davis","given":"Rebecca Hurst"},{"family":"Smart","given":"Abby L."},{"family":"Chisum","given":"Benjamin S."},{"family":"Lasalle","given":"Bernie A."},{"family":"Chan","given":"Gary M."},{"family":"Gill","given":"Gurmail"},{"family":"Reyna","given":"Sandra P."},{"family":"Swoboda","given":"Kathryn J."}],"issued":{"date-parts":[["2012",11]]}}}],"schema":"https://github.com/citation-style-language/schema/raw/master/csl-citation.json"} </w:instrText>
      </w:r>
      <w:r w:rsidRPr="009F78A4">
        <w:rPr>
          <w:rFonts w:cs="Arial"/>
          <w:sz w:val="20"/>
          <w:lang w:val="en-GB"/>
        </w:rPr>
        <w:fldChar w:fldCharType="separate"/>
      </w:r>
      <w:r w:rsidRPr="009F78A4">
        <w:rPr>
          <w:rFonts w:cs="Arial"/>
          <w:sz w:val="20"/>
          <w:lang w:val="en-GB"/>
        </w:rPr>
        <w:t>[25]</w:t>
      </w:r>
      <w:r w:rsidRPr="009F78A4">
        <w:rPr>
          <w:rFonts w:cs="Arial"/>
          <w:sz w:val="20"/>
          <w:lang w:val="en-GB"/>
        </w:rPr>
        <w:fldChar w:fldCharType="end"/>
      </w:r>
      <w:r w:rsidRPr="009F78A4">
        <w:rPr>
          <w:rFonts w:cs="Arial"/>
          <w:sz w:val="20"/>
          <w:lang w:val="en-GB"/>
        </w:rPr>
        <w:t xml:space="preserve">. Interestingly, some components of the elemental diet are similar to those in the LFD evaluated in SMA mice, suggesting that elemental diets could be positively modulating fatty acid defects in SMA patients </w:t>
      </w:r>
      <w:r w:rsidRPr="009F78A4">
        <w:rPr>
          <w:rFonts w:cs="Arial"/>
          <w:sz w:val="20"/>
        </w:rPr>
        <w:fldChar w:fldCharType="begin"/>
      </w:r>
      <w:r w:rsidRPr="009F78A4">
        <w:rPr>
          <w:rFonts w:cs="Arial"/>
          <w:sz w:val="20"/>
        </w:rPr>
        <w:instrText xml:space="preserve"> ADDIN ZOTERO_ITEM CSL_CITATION {"citationID":"bBkAejsK","properties":{"formattedCitation":"[53]","plainCitation":"[53]","noteIndex":0},"citationItems":[{"id":"gWSnkIaZ/5Gp893eB","uris":["http://zotero.org/users/local/CZyNjcGO/items/ICUALER5"],"uri":["http://zotero.org/users/local/CZyNjcGO/items/ICUALER5"],"itemData":{"id":292,"type":"article-journal","abstract":"Spinal muscular atrophy (SMA) is a neuromuscular disorder leading to paralysis and death. Recent evidence shows increased susceptibility to dyslipidemia and liver steatosis in patients. Here, we provide evidence that low fat diets nearly double survival in Smn2B/− mice, a model for SMA, independent of changes in SMN levels, liver steatosis, or enhanced hepatic functions. Liver damage and ketone levels were reduced, implying a lower reliance on fatty acid oxidation. This preclinical proof of concept study provides grounds for controlled clinical investigation of dietary needs and offers evidence to inform nutritional guidelines specific to SMA.","container-title":"Annals of Clinical and Translational Neurology","DOI":"10.1002/acn3.50920","ISSN":"2328-9503","issue":"11","language":"en","note":"_eprint: https://onlinelibrary.wiley.com/doi/pdf/10.1002/acn3.50920","page":"2340-2346","source":"Wiley Online Library","title":"Low fat diets increase survival of a mouse model of spinal muscular atrophy","volume":"6","author":[{"family":"Deguise","given":"Marc-Olivier"},{"family":"Chehade","given":"Lucia"},{"family":"Tierney","given":"Alexandra"},{"family":"Beauvais","given":"Ariane"},{"family":"Kothary","given":"Rashmi"}],"issued":{"date-parts":[["2019"]]}}}],"schema":"https://github.com/citation-style-language/schema/raw/master/csl-citation.json"} </w:instrText>
      </w:r>
      <w:r w:rsidRPr="009F78A4">
        <w:rPr>
          <w:rFonts w:cs="Arial"/>
          <w:sz w:val="20"/>
        </w:rPr>
        <w:fldChar w:fldCharType="separate"/>
      </w:r>
      <w:r w:rsidRPr="009F78A4">
        <w:rPr>
          <w:rFonts w:cs="Arial"/>
          <w:sz w:val="20"/>
          <w:lang w:val="en-GB"/>
        </w:rPr>
        <w:t>[53]</w:t>
      </w:r>
      <w:r w:rsidRPr="009F78A4">
        <w:rPr>
          <w:rFonts w:cs="Arial"/>
          <w:sz w:val="20"/>
        </w:rPr>
        <w:fldChar w:fldCharType="end"/>
      </w:r>
      <w:r w:rsidRPr="009F78A4">
        <w:rPr>
          <w:rFonts w:cs="Arial"/>
          <w:sz w:val="20"/>
          <w:lang w:val="en-GB"/>
        </w:rPr>
        <w:t>.</w:t>
      </w:r>
    </w:p>
    <w:p w14:paraId="323C752F" w14:textId="2274724E" w:rsidR="009F78A4" w:rsidRPr="009F78A4" w:rsidRDefault="009F78A4" w:rsidP="009F78A4">
      <w:pPr>
        <w:adjustRightInd w:val="0"/>
        <w:snapToGrid w:val="0"/>
        <w:spacing w:line="228" w:lineRule="auto"/>
        <w:ind w:left="2608" w:firstLine="425"/>
        <w:rPr>
          <w:rFonts w:cs="Arial"/>
          <w:spacing w:val="-4"/>
        </w:rPr>
      </w:pPr>
      <w:r w:rsidRPr="009F78A4">
        <w:rPr>
          <w:rFonts w:cs="Arial"/>
          <w:lang w:val="en-GB"/>
        </w:rPr>
        <w:t xml:space="preserve">It is important to note however that diets that are low in fat, such as elemental diets, are at risk of being deficient in essential fatty acids and may require particular attention to ensure an adequate intake of all nutrients and essentials acids </w:t>
      </w:r>
      <w:r w:rsidRPr="009F78A4">
        <w:rPr>
          <w:rFonts w:cs="Arial"/>
          <w:lang w:val="en-GB"/>
        </w:rPr>
        <w:fldChar w:fldCharType="begin"/>
      </w:r>
      <w:r w:rsidRPr="009F78A4">
        <w:rPr>
          <w:rFonts w:cs="Arial"/>
          <w:lang w:val="en-GB"/>
        </w:rPr>
        <w:instrText xml:space="preserve"> ADDIN ZOTERO_ITEM CSL_CITATION {"citationID":"a315bhm0us","properties":{"formattedCitation":"[63]","plainCitation":"[63]","noteIndex":0},"citationItems":[{"id":"gWSnkIaZ/Q7SuZfVi","uris":["http://zotero.org/users/local/CZyNjcGO/items/5NB2D7B7"],"uri":["http://zotero.org/users/local/CZyNjcGO/items/5NB2D7B7"],"itemData":{"id":347,"type":"article-journal","container-title":"Lancet (London, England)","DOI":"10.1016/s0140-6736(80)92318-1","ISSN":"0140-6736","issue":"8203","journalAbbreviation":"Lancet","language":"eng","note":"PMID: 6107716","page":"1088-1089","source":"PubMed","title":"Essential fatty acid deficiency after prolonged treatment with elemental diet","volume":"2","author":[{"family":"Farthing","given":"M. J."},{"family":"Jarrett","given":"E. B."},{"family":"Williams","given":"G."},{"family":"Crawford","given":"M. A."}],"issued":{"date-parts":[["1980",11,15]]}}}],"schema":"https://github.com/citation-style-language/schema/raw/master/csl-citation.json"} </w:instrText>
      </w:r>
      <w:r w:rsidRPr="009F78A4">
        <w:rPr>
          <w:rFonts w:cs="Arial"/>
          <w:lang w:val="en-GB"/>
        </w:rPr>
        <w:fldChar w:fldCharType="separate"/>
      </w:r>
      <w:r w:rsidRPr="009F78A4">
        <w:rPr>
          <w:rFonts w:cs="Arial"/>
          <w:lang w:val="en-GB"/>
        </w:rPr>
        <w:t>[63]</w:t>
      </w:r>
      <w:r w:rsidRPr="009F78A4">
        <w:rPr>
          <w:rFonts w:cs="Arial"/>
          <w:lang w:val="en-GB"/>
        </w:rPr>
        <w:fldChar w:fldCharType="end"/>
      </w:r>
      <w:r w:rsidRPr="009F78A4">
        <w:rPr>
          <w:rFonts w:cs="Arial"/>
          <w:lang w:val="en-GB"/>
        </w:rPr>
        <w:t xml:space="preserve">. In an observational study of caloric and nutrient intake </w:t>
      </w:r>
      <w:r w:rsidRPr="009F78A4">
        <w:rPr>
          <w:rFonts w:cs="Arial"/>
          <w:lang w:val="en-GB"/>
        </w:rPr>
        <w:fldChar w:fldCharType="begin"/>
      </w:r>
      <w:r w:rsidRPr="009F78A4">
        <w:rPr>
          <w:rFonts w:cs="Arial"/>
          <w:lang w:val="en-GB"/>
        </w:rPr>
        <w:instrText xml:space="preserve"> ADDIN ZOTERO_ITEM CSL_CITATION {"citationID":"apq4evs869","properties":{"formattedCitation":"[25]","plainCitation":"[25]","noteIndex":0},"citationItems":[{"id":"gWSnkIaZ/pydt66XB","uris":["http://zotero.org/users/local/CZyNjcGO/items/3MSG589Y"],"uri":["http://zotero.org/users/local/CZyNjcGO/items/3MSG589Y"],"itemData":{"id":217,"type":"article-journal","abstract":"Clinical experience supports a critical role for nutrition in patients with spinal muscular atrophy (SMA). Three-day dietary intake records were analyzed for 156 visits in 47 SMA type I patients, 25 males and 22 females, ages 1month to 13years (median 9.8months) and compared to dietary reference intakes for gender and age along with anthropometric measures and dual-energy X-ray absorptiometry (DEXA) data. Using standardized growth curves, twelve patients met criteria for failure to thrive (FTT) with weight for age &lt;3rd percentile; eight met criteria based on weight for height. Percentage of body fat mass was not correlated with weight for height and weight for age across percentile categories. DEXA analysis further demonstrated that SMA type I children have higher fat mass and lower fat free mass than healthy peers (p&lt;0.001). DEXA and dietary analysis indicates a strong correlation with magnesium intake and bone mineral density (r=0.65, p&lt;0.001). Average caloric intake for 1-3years old was 68.8±15.8kcal/kg - 67% of peers' recommended intake. Children with SMA type I may have lower caloric requirements than healthy age-matched peers, increasing risk for over and undernourished states and deficiencies of critical nutrients. Standardized growth charts may overestimate FTT status in SMA type I.","container-title":"Neuromuscular disorders: NMD","DOI":"10.1016/j.nmd.2012.04.008","ISSN":"1873-2364","issue":"11","journalAbbreviation":"Neuromuscul. Disord.","language":"eng","note":"PMID: 22832342\nPMCID: PMC3484247","page":"966-973","source":"PubMed","title":"Observational study of caloric and nutrient intake, bone density, and body composition in infants and children with spinal muscular atrophy type I","volume":"22","author":[{"family":"Poruk","given":"Katherine E."},{"family":"Davis","given":"Rebecca Hurst"},{"family":"Smart","given":"Abby L."},{"family":"Chisum","given":"Benjamin S."},{"family":"Lasalle","given":"Bernie A."},{"family":"Chan","given":"Gary M."},{"family":"Gill","given":"Gurmail"},{"family":"Reyna","given":"Sandra P."},{"family":"Swoboda","given":"Kathryn J."}],"issued":{"date-parts":[["2012",11]]}}}],"schema":"https://github.com/citation-style-language/schema/raw/master/csl-citation.json"} </w:instrText>
      </w:r>
      <w:r w:rsidRPr="009F78A4">
        <w:rPr>
          <w:rFonts w:cs="Arial"/>
          <w:lang w:val="en-GB"/>
        </w:rPr>
        <w:fldChar w:fldCharType="separate"/>
      </w:r>
      <w:r w:rsidRPr="009F78A4">
        <w:rPr>
          <w:rFonts w:cs="Arial"/>
          <w:lang w:val="en-GB"/>
        </w:rPr>
        <w:t>[25]</w:t>
      </w:r>
      <w:r w:rsidRPr="009F78A4">
        <w:rPr>
          <w:rFonts w:cs="Arial"/>
          <w:lang w:val="en-GB"/>
        </w:rPr>
        <w:fldChar w:fldCharType="end"/>
      </w:r>
      <w:r w:rsidRPr="009F78A4">
        <w:rPr>
          <w:rFonts w:cs="Arial"/>
          <w:lang w:val="en-GB"/>
        </w:rPr>
        <w:t xml:space="preserve">, the number of diets </w:t>
      </w:r>
      <w:r w:rsidRPr="009F78A4">
        <w:rPr>
          <w:rFonts w:cs="Arial"/>
          <w:lang w:val="en-GB"/>
        </w:rPr>
        <w:fldChar w:fldCharType="begin"/>
      </w:r>
      <w:r w:rsidRPr="009F78A4">
        <w:rPr>
          <w:rFonts w:cs="Arial"/>
          <w:lang w:val="en-GB"/>
        </w:rPr>
        <w:instrText xml:space="preserve"> ADDIN ZOTERO_ITEM CSL_CITATION {"citationID":"5qCymvEl","properties":{"formattedCitation":"[25]","plainCitation":"[25]","noteIndex":0},"citationItems":[{"id":"gWSnkIaZ/pydt66XB","uris":["http://zotero.org/users/local/CZyNjcGO/items/3MSG589Y"],"uri":["http://zotero.org/users/local/CZyNjcGO/items/3MSG589Y"],"itemData":{"id":217,"type":"article-journal","abstract":"Clinical experience supports a critical role for nutrition in patients with spinal muscular atrophy (SMA). Three-day dietary intake records were analyzed for 156 visits in 47 SMA type I patients, 25 males and 22 females, ages 1month to 13years (median 9.8months) and compared to dietary reference intakes for gender and age along with anthropometric measures and dual-energy X-ray absorptiometry (DEXA) data. Using standardized growth curves, twelve patients met criteria for failure to thrive (FTT) with weight for age &lt;3rd percentile; eight met criteria based on weight for height. Percentage of body fat mass was not correlated with weight for height and weight for age across percentile categories. DEXA analysis further demonstrated that SMA type I children have higher fat mass and lower fat free mass than healthy peers (p&lt;0.001). DEXA and dietary analysis indicates a strong correlation with magnesium intake and bone mineral density (r=0.65, p&lt;0.001). Average caloric intake for 1-3years old was 68.8±15.8kcal/kg - 67% of peers' recommended intake. Children with SMA type I may have lower caloric requirements than healthy age-matched peers, increasing risk for over and undernourished states and deficiencies of critical nutrients. Standardized growth charts may overestimate FTT status in SMA type I.","container-title":"Neuromuscular disorders: NMD","DOI":"10.1016/j.nmd.2012.04.008","ISSN":"1873-2364","issue":"11","journalAbbreviation":"Neuromuscul. Disord.","language":"eng","note":"PMID: 22832342\nPMCID: PMC3484247","page":"966-973","source":"PubMed","title":"Observational study of caloric and nutrient intake, bone density, and body composition in infants and children with spinal muscular atrophy type I","volume":"22","author":[{"family":"Poruk","given":"Katherine E."},{"family":"Davis","given":"Rebecca Hurst"},{"family":"Smart","given":"Abby L."},{"family":"Chisum","given":"Benjamin S."},{"family":"Lasalle","given":"Bernie A."},{"family":"Chan","given":"Gary M."},{"family":"Gill","given":"Gurmail"},{"family":"Reyna","given":"Sandra P."},{"family":"Swoboda","given":"Kathryn J."}],"issued":{"date-parts":[["2012",11]]}}}],"schema":"https://github.com/citation-style-language/schema/raw/master/csl-citation.json"} </w:instrText>
      </w:r>
      <w:r w:rsidRPr="009F78A4">
        <w:rPr>
          <w:rFonts w:cs="Arial"/>
          <w:lang w:val="en-GB"/>
        </w:rPr>
        <w:fldChar w:fldCharType="separate"/>
      </w:r>
      <w:r w:rsidRPr="009F78A4">
        <w:rPr>
          <w:rFonts w:cs="Arial"/>
          <w:lang w:val="en-GB"/>
        </w:rPr>
        <w:t>[25]</w:t>
      </w:r>
      <w:r w:rsidRPr="009F78A4">
        <w:rPr>
          <w:rFonts w:cs="Arial"/>
          <w:lang w:val="en-GB"/>
        </w:rPr>
        <w:fldChar w:fldCharType="end"/>
      </w:r>
      <w:r w:rsidRPr="009F78A4">
        <w:rPr>
          <w:rFonts w:cs="Arial"/>
          <w:lang w:val="en-GB"/>
        </w:rPr>
        <w:t xml:space="preserve"> being supplemented with oil (15% at first visit, 38% at the second) is far less than the number using elemental formula (38% at visit 1 and 68% at visit 2). Furthermore, common nutrients at risk of deficiency due to inadequate intake (i.e. lower than recommended daily intake for age) were considered, and it was found that &gt;25% of the cohort where deficient in alpha- linolenic fatty acid, linoleic fatty acid, vitamin A, vitamin </w:t>
      </w:r>
      <w:r w:rsidRPr="009F78A4">
        <w:rPr>
          <w:rFonts w:cs="Arial"/>
          <w:spacing w:val="-10"/>
          <w:lang w:val="en-GB"/>
        </w:rPr>
        <w:t xml:space="preserve">D, </w:t>
      </w:r>
      <w:r w:rsidRPr="009F78A4">
        <w:rPr>
          <w:rFonts w:cs="Arial"/>
          <w:lang w:val="en-GB"/>
        </w:rPr>
        <w:t>vitamin E,</w:t>
      </w:r>
      <w:r w:rsidRPr="009F78A4">
        <w:rPr>
          <w:rFonts w:cs="Arial"/>
          <w:spacing w:val="-28"/>
          <w:lang w:val="en-GB"/>
        </w:rPr>
        <w:t xml:space="preserve"> </w:t>
      </w:r>
      <w:r w:rsidRPr="009F78A4">
        <w:rPr>
          <w:rFonts w:cs="Arial"/>
          <w:lang w:val="en-GB"/>
        </w:rPr>
        <w:t xml:space="preserve">vitamin K, folate, calcium, iron, and magnesium. Notably the vitamins </w:t>
      </w:r>
      <w:r w:rsidRPr="009F78A4">
        <w:rPr>
          <w:rFonts w:cs="Arial"/>
          <w:spacing w:val="-3"/>
          <w:lang w:val="en-GB"/>
        </w:rPr>
        <w:t xml:space="preserve">(A, D, E, K) </w:t>
      </w:r>
      <w:r w:rsidRPr="009F78A4">
        <w:rPr>
          <w:rFonts w:cs="Arial"/>
          <w:lang w:val="en-GB"/>
        </w:rPr>
        <w:t>listed here</w:t>
      </w:r>
      <w:r w:rsidRPr="009F78A4">
        <w:rPr>
          <w:rFonts w:cs="Arial"/>
          <w:spacing w:val="-5"/>
          <w:lang w:val="en-GB"/>
        </w:rPr>
        <w:t xml:space="preserve"> </w:t>
      </w:r>
      <w:r w:rsidRPr="009F78A4">
        <w:rPr>
          <w:rFonts w:cs="Arial"/>
          <w:lang w:val="en-GB"/>
        </w:rPr>
        <w:t>are</w:t>
      </w:r>
      <w:r w:rsidRPr="009F78A4">
        <w:rPr>
          <w:rFonts w:cs="Arial"/>
          <w:spacing w:val="-5"/>
          <w:lang w:val="en-GB"/>
        </w:rPr>
        <w:t xml:space="preserve"> </w:t>
      </w:r>
      <w:r w:rsidRPr="009F78A4">
        <w:rPr>
          <w:rFonts w:cs="Arial"/>
          <w:lang w:val="en-GB"/>
        </w:rPr>
        <w:t>all</w:t>
      </w:r>
      <w:r w:rsidRPr="009F78A4">
        <w:rPr>
          <w:rFonts w:cs="Arial"/>
          <w:spacing w:val="-4"/>
          <w:lang w:val="en-GB"/>
        </w:rPr>
        <w:t xml:space="preserve"> </w:t>
      </w:r>
      <w:r w:rsidRPr="009F78A4">
        <w:rPr>
          <w:rFonts w:cs="Arial"/>
          <w:lang w:val="en-GB"/>
        </w:rPr>
        <w:t>fat-soluble</w:t>
      </w:r>
      <w:r w:rsidRPr="009F78A4">
        <w:rPr>
          <w:rFonts w:cs="Arial"/>
          <w:spacing w:val="-5"/>
          <w:lang w:val="en-GB"/>
        </w:rPr>
        <w:t xml:space="preserve"> </w:t>
      </w:r>
      <w:r w:rsidRPr="009F78A4">
        <w:rPr>
          <w:rFonts w:cs="Arial"/>
          <w:lang w:val="en-GB"/>
        </w:rPr>
        <w:t>vitamins.</w:t>
      </w:r>
      <w:r w:rsidRPr="009F78A4">
        <w:rPr>
          <w:rFonts w:cs="Arial"/>
          <w:spacing w:val="-4"/>
          <w:lang w:val="en-GB"/>
        </w:rPr>
        <w:t xml:space="preserve"> </w:t>
      </w:r>
      <w:r w:rsidRPr="009F78A4">
        <w:rPr>
          <w:lang w:eastAsia="en-GB"/>
        </w:rPr>
        <w:t xml:space="preserve"> </w:t>
      </w:r>
      <w:r w:rsidRPr="009F78A4">
        <w:rPr>
          <w:rFonts w:cs="Arial"/>
          <w:spacing w:val="-4"/>
        </w:rPr>
        <w:t xml:space="preserve">This further suggests that fat intake needs to be carefully managed. </w:t>
      </w:r>
      <w:r w:rsidRPr="009F78A4">
        <w:rPr>
          <w:rFonts w:ascii="MS Mincho" w:eastAsia="MS Mincho" w:hAnsi="MS Mincho" w:cs="MS Mincho" w:hint="eastAsia"/>
          <w:spacing w:val="-4"/>
        </w:rPr>
        <w:t> </w:t>
      </w:r>
      <w:r w:rsidRPr="009F78A4">
        <w:rPr>
          <w:rFonts w:cs="Arial"/>
          <w:spacing w:val="-4"/>
        </w:rPr>
        <w:t xml:space="preserve"> </w:t>
      </w:r>
    </w:p>
    <w:p w14:paraId="447F2F27" w14:textId="1E0A30EC" w:rsidR="009F78A4" w:rsidRPr="009F78A4" w:rsidRDefault="009F78A4" w:rsidP="009F78A4">
      <w:pPr>
        <w:adjustRightInd w:val="0"/>
        <w:snapToGrid w:val="0"/>
        <w:spacing w:line="228" w:lineRule="auto"/>
        <w:ind w:left="2608" w:firstLine="425"/>
        <w:rPr>
          <w:rFonts w:cs="Arial"/>
          <w:lang w:val="en-GB"/>
        </w:rPr>
      </w:pPr>
      <w:r w:rsidRPr="009F78A4">
        <w:rPr>
          <w:rFonts w:cs="Arial"/>
          <w:lang w:val="en-GB"/>
        </w:rPr>
        <w:t>There is thus a clear need for more in-depth pre-clinical and clinical studies on dietary interventions in SMA to help inform clear and evidence-based nutritional guidelines aimed at reducing the impact of aberrant fatty acid metabolism on whole-body health.</w:t>
      </w:r>
    </w:p>
    <w:p w14:paraId="7769D015" w14:textId="77777777" w:rsidR="009F78A4" w:rsidRPr="00325902" w:rsidRDefault="009F78A4" w:rsidP="009F78A4">
      <w:pPr>
        <w:pStyle w:val="MDPI21heading1"/>
      </w:pPr>
      <w:r>
        <w:t>4. CONCLUSIONS</w:t>
      </w:r>
    </w:p>
    <w:p w14:paraId="14CE1AA8" w14:textId="49A67156" w:rsidR="009F78A4" w:rsidRPr="009F78A4" w:rsidRDefault="009F78A4" w:rsidP="009F78A4">
      <w:pPr>
        <w:adjustRightInd w:val="0"/>
        <w:snapToGrid w:val="0"/>
        <w:spacing w:line="228" w:lineRule="auto"/>
        <w:ind w:left="2608" w:firstLine="425"/>
        <w:rPr>
          <w:rFonts w:cs="Arial"/>
          <w:color w:val="000000" w:themeColor="text1"/>
        </w:rPr>
      </w:pPr>
      <w:r w:rsidRPr="009F78A4">
        <w:rPr>
          <w:rFonts w:cs="Arial"/>
          <w:color w:val="000000" w:themeColor="text1"/>
          <w:lang w:val="en-GB"/>
        </w:rPr>
        <w:t>T</w:t>
      </w:r>
      <w:r w:rsidRPr="009F78A4">
        <w:rPr>
          <w:rFonts w:cs="Arial"/>
          <w:color w:val="000000" w:themeColor="text1"/>
        </w:rPr>
        <w:t xml:space="preserve">he first account of fatty acid metabolism defects in SMA was in the late 1980’s </w:t>
      </w:r>
      <w:r w:rsidRPr="009F78A4">
        <w:rPr>
          <w:rFonts w:cs="Arial"/>
          <w:color w:val="000000" w:themeColor="text1"/>
        </w:rPr>
        <w:fldChar w:fldCharType="begin"/>
      </w:r>
      <w:r w:rsidRPr="009F78A4">
        <w:rPr>
          <w:rFonts w:cs="Arial"/>
          <w:color w:val="000000" w:themeColor="text1"/>
        </w:rPr>
        <w:instrText xml:space="preserve"> ADDIN ZOTERO_ITEM CSL_CITATION {"citationID":"a1493133u8b","properties":{"formattedCitation":"[39]","plainCitation":"[39]","noteIndex":0},"citationItems":[{"id":"gWSnkIaZ/vM8fZO5y","uris":["http://zotero.org/users/local/CZyNjcGO/items/FXWXFDTS"],"uri":["http://zotero.org/users/local/CZyNjcGO/items/FXWXFDTS"],"itemData":{"id":169,"type":"article-journal","abstract":"A 1-year-old infant with classic Werdnig-Hoffmann disease was found to excrete abnormally large amounts of dicarboxylic acids in both fed and fasting states, with especially notable increases in the longer-chain (C10 and C12) 3-hydroxydicarboxylic acids. Dicarboxylic aciduria has not previously been associated with Werdnig-Hoffmann disease and suggests a primary or secondary defect of fatty acid metabolism in the disorder.","container-title":"Annals of Neurology","DOI":"10.1002/ana.410200615","ISSN":"1531-8249","issue":"6","language":"en","note":"_eprint: https://onlinelibrary.wiley.com/doi/pdf/10.1002/ana.410200615","page":"734-736","source":"Wiley Online Library","title":"Dicarboxylic aciduria in an infant with spinal muscular atrophy","volume":"20","author":[{"family":"Kelley","given":"Richard I."},{"family":"Sladky","given":"John T."}],"issued":{"date-parts":[["1986"]]}}}],"schema":"https://github.com/citation-style-language/schema/raw/master/csl-citation.json"} </w:instrText>
      </w:r>
      <w:r w:rsidRPr="009F78A4">
        <w:rPr>
          <w:rFonts w:cs="Arial"/>
          <w:color w:val="000000" w:themeColor="text1"/>
        </w:rPr>
        <w:fldChar w:fldCharType="separate"/>
      </w:r>
      <w:r w:rsidRPr="009F78A4">
        <w:rPr>
          <w:rFonts w:cs="Arial"/>
          <w:color w:val="000000" w:themeColor="text1"/>
          <w:lang w:val="en-GB"/>
        </w:rPr>
        <w:t>[39]</w:t>
      </w:r>
      <w:r w:rsidRPr="009F78A4">
        <w:rPr>
          <w:rFonts w:cs="Arial"/>
          <w:color w:val="000000" w:themeColor="text1"/>
        </w:rPr>
        <w:fldChar w:fldCharType="end"/>
      </w:r>
      <w:r w:rsidRPr="009F78A4">
        <w:rPr>
          <w:rFonts w:cs="Arial"/>
          <w:color w:val="000000" w:themeColor="text1"/>
        </w:rPr>
        <w:t xml:space="preserve">. Since then, additional studies and reports have shed light on the relationship between SMA pathology and fatty acid abnormalities such as; carnitine deficiencies, high levels of medium chain DCAs in proportion to BHB, acyl-CoA dehydrogenase deficiency and accumulation of dodecanoic acid C12 </w:t>
      </w:r>
      <w:r w:rsidRPr="009F78A4">
        <w:rPr>
          <w:rFonts w:cs="Arial"/>
          <w:color w:val="000000" w:themeColor="text1"/>
        </w:rPr>
        <w:fldChar w:fldCharType="begin"/>
      </w:r>
      <w:r w:rsidRPr="009F78A4">
        <w:rPr>
          <w:rFonts w:cs="Arial"/>
          <w:color w:val="000000" w:themeColor="text1"/>
        </w:rPr>
        <w:instrText xml:space="preserve"> ADDIN ZOTERO_ITEM CSL_CITATION {"citationID":"a4ju1imo9l","properties":{"formattedCitation":"[40,41,41,46]","plainCitation":"[40,41,41,46]","noteIndex":0},"citationItems":[{"id":"gWSnkIaZ/coi6UxXt","uris":["http://zotero.org/users/local/CZyNjcGO/items/Y8D7XAGB"],"uri":["http://zotero.org/users/local/CZyNjcGO/items/Y8D7XAGB"],"itemData":{"id":365,"type":"article-journal","abstract":"Various mechanisms in the mammalian body provide resilience against food deprivation and dietary stress. The ketone body β-hydroxybutyrate (BHB) is synthesized in the liver from fatty acids and represents an essential carrier of energy from the liver to peripheral tissues when the supply of glucose is too low for the body’s energetic needs, such as during periods of prolonged exercise, starvation, or absence of dietary carbohydrates. In addition to its activity as an energetic metabolite, BHB is increasingly understood to have cellular signaling functions. These signaling functions of BHB broadly link the outside environment to epigenetic gene regulation and cellular function, and their actions may be relevant to a variety of human diseases as well as human aging.","container-title":"Annual review of nutrition","DOI":"10.1146/annurev-nutr-071816-064916","ISSN":"0199-9885","journalAbbreviation":"Annu Rev Nutr","note":"PMID: 28826372\nPMCID: PMC6640868","page":"51-76","source":"PubMed Central","title":"β-Hydroxybutyrate","volume":"37","author":[{"family":"Newman","given":"John C."},{"family":"Verdin","given":"Eric"}],"issued":{"date-parts":[["2017",8,21]]}}},{"id":"gWSnkIaZ/zSPK5KTJ","uris":["http://zotero.org/users/local/CZyNjcGO/items/WRM7AEF5"],"uri":["http://zotero.org/users/local/CZyNjcGO/items/WRM7AEF5"],"itemData":{"id":97,"type":"article-journal","container-title":"Lancet (London, England)","DOI":"10.1016/0140-6736(90)93426-p","ISSN":"0140-6736","issue":"8715","journalAbbreviation":"Lancet","language":"eng","note":"PMID: 1975398","page":"629-630","source":"PubMed","title":"Secondary metabolic defects in spinal muscular atrophy type II","volume":"336","author":[{"family":"Harpey","given":"J. P."},{"family":"Charpentier","given":"C."},{"family":"Paturneau-Jouas","given":"M."},{"family":"Renault","given":"F."},{"family":"Romero","given":"N."},{"family":"Fardeau","given":"M."}],"issued":{"date-parts":[["1990",9,8]]}}},{"id":"gWSnkIaZ/zSPK5KTJ","uris":["http://zotero.org/users/local/CZyNjcGO/items/WRM7AEF5"],"uri":["http://zotero.org/users/local/CZyNjcGO/items/WRM7AEF5"],"itemData":{"id":97,"type":"article-journal","container-title":"Lancet (London, England)","DOI":"10.1016/0140-6736(90)93426-p","ISSN":"0140-6736","issue":"8715","journalAbbreviation":"Lancet","language":"eng","note":"PMID: 1975398","page":"629-630","source":"PubMed","title":"Secondary metabolic defects in spinal muscular atrophy type II","volume":"336","author":[{"family":"Harpey","given":"J. P."},{"family":"Charpentier","given":"C."},{"family":"Paturneau-Jouas","given":"M."},{"family":"Renault","given":"F."},{"family":"Romero","given":"N."},{"family":"Fardeau","given":"M."}],"issued":{"date-parts":[["1990",9,8]]}}},{"id":"gWSnkIaZ/IcpJ2MRL","uris":["http://zotero.org/users/local/CZyNjcGO/items/B9Z8DNCA"],"uri":["http://zotero.org/users/local/CZyNjcGO/items/B9Z8DNCA"],"itemData":{"id":323,"type":"article-journal","abstract":"In vivo energy production results largely from the oxidative metabolism of either glucose or fatty acids. Under diverse physiologic and nutritional conditions, the oxidation of either glucose or fatty acids may predominate. The nature of the control of the availability and oxidation of each substrate has been studied extensively for &gt; or = 30 y. The most popular and enduring hypothesis was proposed by Randle et al in 1963 and is termed the glucose-fatty acid cycle. This proposal places great significance on the regulation of lipolysis as a factor controlling substrate metabolism. Our work has led to an opposite perspective, which could be called the glucose-fatty acid cycle reversed. According to our hypothesis, the rate of glycolysis, determined by the intracellular availability of glucose-6-phosphate, is the predominant factor determining the rate of glucose oxidation. Whereas the rate of lipolysis may have some effect on the availability of glucose, both via a fatty acid-mediated inhibition of plasma glucose uptake and also by supplying glycerol for gluconeogenesis, there is little evidence for a direct inhibitory effect of fatty acid oxidation on the intracellular oxidation of glucose. In contrast, increased glucose oxidation limits oxidation of long-chain fatty acids directly by inhibiting their transport into the mitochondria. Consequently, whereas there is a close coupling between glucose availability and oxidation, fatty acids are generally available in greater quantities than are required for oxidation. We propose that fatty acid oxidation is largely controlled at the site of oxidation, which is in turn determined by the availability of glucose, rather than by its availability via lipolysis.","container-title":"The American Journal of Clinical Nutrition","DOI":"10.1093/ajcn/67.3.519S","ISSN":"0002-9165","issue":"3 Suppl","journalAbbreviation":"Am. J. Clin. Nutr.","language":"eng","note":"PMID: 9497163","page":"519S-526S","source":"PubMed","title":"Metabolic interactions between glucose and fatty acids in humans","volume":"67","author":[{"family":"Wolfe","given":"R. R."}],"issued":{"date-parts":[["1998"]]}}}],"schema":"https://github.com/citation-style-language/schema/raw/master/csl-citation.json"} </w:instrText>
      </w:r>
      <w:r w:rsidRPr="009F78A4">
        <w:rPr>
          <w:rFonts w:cs="Arial"/>
          <w:color w:val="000000" w:themeColor="text1"/>
        </w:rPr>
        <w:fldChar w:fldCharType="separate"/>
      </w:r>
      <w:r w:rsidRPr="009F78A4">
        <w:rPr>
          <w:rFonts w:cs="Arial"/>
          <w:color w:val="000000" w:themeColor="text1"/>
          <w:lang w:val="en-GB"/>
        </w:rPr>
        <w:t>[40,41,41,46]</w:t>
      </w:r>
      <w:r w:rsidRPr="009F78A4">
        <w:rPr>
          <w:rFonts w:cs="Arial"/>
          <w:color w:val="000000" w:themeColor="text1"/>
        </w:rPr>
        <w:fldChar w:fldCharType="end"/>
      </w:r>
      <w:r w:rsidRPr="009F78A4">
        <w:rPr>
          <w:rFonts w:cs="Arial"/>
          <w:color w:val="000000" w:themeColor="text1"/>
        </w:rPr>
        <w:t xml:space="preserve">. Notably, these fatty acid defects occur alongside an increased fat mass observed in SMA patients, in contradiction to BMI values and ongoing muscle wasting. Consequently, there is a need to better understand how nutrition and diet modulation (e.g. high fat, low fat elemental diet) can impact SMA disease progression and fatty acid metabolism. </w:t>
      </w:r>
    </w:p>
    <w:p w14:paraId="7B41213E" w14:textId="773064C9" w:rsidR="009F78A4" w:rsidRPr="00F168E5" w:rsidRDefault="009F78A4" w:rsidP="009F78A4">
      <w:pPr>
        <w:adjustRightInd w:val="0"/>
        <w:snapToGrid w:val="0"/>
        <w:spacing w:line="228" w:lineRule="auto"/>
        <w:ind w:left="2608" w:firstLine="425"/>
        <w:rPr>
          <w:rFonts w:cs="Arial"/>
          <w:color w:val="auto"/>
        </w:rPr>
      </w:pPr>
      <w:r w:rsidRPr="009F78A4">
        <w:rPr>
          <w:rFonts w:cs="Arial"/>
        </w:rPr>
        <w:t xml:space="preserve">Most tissues are involved in fatty acid metabolism; however, adipose tissue, skeletal muscle and liver are quantitatively more important than others. Each of these tissues has a store of triacylglycerol that can be mobilized in a regulated way to release fatty acids. There is a clear cooperation amongst these tissues and an overlap of fatty acid metabolism </w:t>
      </w:r>
      <w:r w:rsidRPr="009F78A4">
        <w:rPr>
          <w:rFonts w:cs="Arial"/>
        </w:rPr>
        <w:lastRenderedPageBreak/>
        <w:t xml:space="preserve">pathways in order to maintain whole body homeostasis </w:t>
      </w:r>
      <w:r w:rsidRPr="009F78A4">
        <w:rPr>
          <w:rFonts w:cs="Arial"/>
        </w:rPr>
        <w:fldChar w:fldCharType="begin"/>
      </w:r>
      <w:r w:rsidRPr="009F78A4">
        <w:rPr>
          <w:rFonts w:cs="Arial"/>
        </w:rPr>
        <w:instrText xml:space="preserve"> ADDIN ZOTERO_ITEM CSL_CITATION {"citationID":"aj41vjpkkt","properties":{"formattedCitation":"[46]","plainCitation":"[46]","noteIndex":0},"citationItems":[{"id":"gWSnkIaZ/IcpJ2MRL","uris":["http://zotero.org/users/local/CZyNjcGO/items/B9Z8DNCA"],"uri":["http://zotero.org/users/local/CZyNjcGO/items/B9Z8DNCA"],"itemData":{"id":323,"type":"article-journal","abstract":"In vivo energy production results largely from the oxidative metabolism of either glucose or fatty acids. Under diverse physiologic and nutritional conditions, the oxidation of either glucose or fatty acids may predominate. The nature of the control of the availability and oxidation of each substrate has been studied extensively for &gt; or = 30 y. The most popular and enduring hypothesis was proposed by Randle et al in 1963 and is termed the glucose-fatty acid cycle. This proposal places great significance on the regulation of lipolysis as a factor controlling substrate metabolism. Our work has led to an opposite perspective, which could be called the glucose-fatty acid cycle reversed. According to our hypothesis, the rate of glycolysis, determined by the intracellular availability of glucose-6-phosphate, is the predominant factor determining the rate of glucose oxidation. Whereas the rate of lipolysis may have some effect on the availability of glucose, both via a fatty acid-mediated inhibition of plasma glucose uptake and also by supplying glycerol for gluconeogenesis, there is little evidence for a direct inhibitory effect of fatty acid oxidation on the intracellular oxidation of glucose. In contrast, increased glucose oxidation limits oxidation of long-chain fatty acids directly by inhibiting their transport into the mitochondria. Consequently, whereas there is a close coupling between glucose availability and oxidation, fatty acids are generally available in greater quantities than are required for oxidation. We propose that fatty acid oxidation is largely controlled at the site of oxidation, which is in turn determined by the availability of glucose, rather than by its availability via lipolysis.","container-title":"The American Journal of Clinical Nutrition","DOI":"10.1093/ajcn/67.3.519S","ISSN":"0002-9165","issue":"3 Suppl","journalAbbreviation":"Am. J. Clin. Nutr.","language":"eng","note":"PMID: 9497163","page":"519S-526S","source":"PubMed","title":"Metabolic interactions between glucose and fatty acids in humans","volume":"67","author":[{"family":"Wolfe","given":"R. R."}],"issued":{"date-parts":[["1998"]]}}}],"schema":"https://github.com/citation-style-language/schema/raw/master/csl-citation.json"} </w:instrText>
      </w:r>
      <w:r w:rsidRPr="009F78A4">
        <w:rPr>
          <w:rFonts w:cs="Arial"/>
        </w:rPr>
        <w:fldChar w:fldCharType="separate"/>
      </w:r>
      <w:r w:rsidRPr="009F78A4">
        <w:rPr>
          <w:rFonts w:cs="Arial"/>
          <w:lang w:val="en-GB"/>
        </w:rPr>
        <w:t>[46]</w:t>
      </w:r>
      <w:r w:rsidRPr="009F78A4">
        <w:rPr>
          <w:rFonts w:cs="Arial"/>
        </w:rPr>
        <w:fldChar w:fldCharType="end"/>
      </w:r>
      <w:r w:rsidRPr="009F78A4">
        <w:rPr>
          <w:rFonts w:cs="Arial"/>
        </w:rPr>
        <w:t xml:space="preserve">. Importantly, intrinsic defects in skeletal muscle, liver and adipose tissue have been reported in SMA mice and patients </w:t>
      </w:r>
      <w:r w:rsidRPr="009F78A4">
        <w:rPr>
          <w:rFonts w:cs="Arial"/>
        </w:rPr>
        <w:fldChar w:fldCharType="begin"/>
      </w:r>
      <w:r w:rsidRPr="009F78A4">
        <w:rPr>
          <w:rFonts w:cs="Arial"/>
        </w:rPr>
        <w:instrText xml:space="preserve"> ADDIN ZOTERO_ITEM CSL_CITATION {"citationID":"agk96i9uj5","properties":{"formattedCitation":"[64\\uc0\\u8211{}66]","plainCitation":"[64–66]","noteIndex":0},"citationItems":[{"id":1487,"uris":["http://zotero.org/users/3289070/items/Y5BNWQQ3"],"uri":["http://zotero.org/users/3289070/items/Y5BNWQQ3"],"itemData":{"id":1487,"type":"article-journal","abstract":"BACKGROUND: The childhood neuromuscular disease spinal muscular atrophy (SMA) is caused by mutations or deletions of the survival motor neuron (SMN1) gene. Although SMA has traditionally been considered a motor neuron disease, the muscle-specific requirement for SMN has never been fully defined. Therefore, the purpose of this study was to investigate muscle defects in mouse models of SMA.\nMETHODS: We have taken advantage of two different mouse models of SMA, the severe Smn-/-;SMN2 mice and the less severe Smn2B/- mice. We have measured the maximal force produced from control muscles and those of SMA model mice by direct stimulation using an ex vivo apparatus. Immunofluorescence and immunoblot experiments were performed to uncover muscle defects in mouse models of SMA. Means from control and SMA model mice samples were compared using an analysis of variance test and Student's t tests.\nRESULTS: We report that tibialis anterior (TA) muscles of phenotype stage Smn-/-;SMN2 mice generate 39% less maximal force than muscles from control mice, independently of aberrant motor neuron signal transmission. In addition, during muscle fatigue, the Smn-/-;SMN2 muscle shows early onset and increased unstimulated force compared with controls. Moreover, we demonstrate a significant decrease in force production in muscles from pre-symptomatic Smn-/-;SMN2 and Smn2B/- mice, indicating that muscle weakness is an early event occurring prior to any overt motor neuron loss and muscle denervation. Muscle weakness in mouse models of SMA was associated with a delay in the transition from neonatal to adult isoforms of proteins important for proper muscle contractions, such as ryanodine receptors and sodium channels. Immunoblot analyses of extracts from hindlimb skeletal muscle revealed aberrant levels of the sarcoplasmic reticulum Ca2+ ATPase.\nCONCLUSIONS: The findings from this study reveal a delay in the appearance of mature isoforms of proteins important for muscle contractions, as well as muscle weakness early in the disease etiology, thus highlighting the contributions of skeletal muscle defects to the SMA phenotype.","container-title":"Skeletal Muscle","DOI":"10.1186/2044-5040-3-24","ISSN":"2044-5040","issue":"1","journalAbbreviation":"Skelet Muscle","language":"eng","note":"PMID: 24119341\nPMCID: PMC3852932","page":"24","source":"PubMed","title":"Early onset muscle weakness and disruption of muscle proteins in mouse models of spinal muscular atrophy","volume":"3","author":[{"family":"Boyer","given":"Justin G."},{"family":"Murray","given":"Lyndsay M."},{"family":"Scott","given":"Kyle"},{"family":"De Repentigny","given":"Yves"},{"family":"Renaud","given":"Jean-Marc"},{"family":"Kothary","given":"Rashmi"}],"issued":{"date-parts":[["2013",10,11]]}},"label":"page"},{"id":1845,"uris":["http://zotero.org/users/3289070/items/NRPFPYWS"],"uri":["http://zotero.org/users/3289070/items/NRPFPYWS"],"itemData":{"id":1845,"type":"article-journal","abstract":"Abstract Objective Spinal muscular atrophy (SMA) is an inherited neuromuscular disorder leading to paralysis and subsequent death in young children. Initially considered a motor neuron disease, extra-neuronal involvement is increasingly recognized. The primary goal of this study was to investigate alterations in lipid metabolism in SMA patients and mouse models of the disease. Methods We analyzed clinical data collected from a large cohort of pediatric SMA type I–III patients as well as SMA type I liver necropsy data. In parallel, we performed histology, lipid analysis, and transcript profiling in mouse models of SMA. Results We identify an increased susceptibility to developing dyslipidemia in a cohort of 72 SMA patients and liver steatosis in pathological samples. Similarly, fatty acid metabolic abnormalities were present in all SMA mouse models studied. Specifically, Smn2B/- mice displayed elevated hepatic triglycerides and dyslipidemia, resembling non-alcoholic fatty liver disease (NAFLD). Interestingly, this phenotype appeared prior to denervation. Interpretation This work highlights metabolic abnormalities as an important feature of SMA, suggesting implementation of nutritional and screening guidelines in patients, as such defects are likely to increase metabolic distress and cardiovascular risk. This study emphasizes the need for a systemic therapeutic approach to ensure maximal benefits for all SMA patients throughout their life.","container-title":"Annals of Clinical and Translational Neurology","DOI":"10.1002/acn3.50855","issue":"0","title":"Abnormal fatty acid metabolism is a core component of spinal muscular atrophy","URL":"https://onlinelibrary.wiley.com/doi/abs/10.1002/acn3.50855","volume":"0","author":[{"family":"Deguise","given":"Marc-Olivier"},{"family":"Baranello","given":"Giovanni"},{"family":"Mastella","given":"Chiara"},{"family":"Beauvais","given":"Ariane"},{"family":"Michaud","given":"Jean"},{"family":"Leone","given":"Alessandro"},{"family":"De Amicis","given":"Ramona"},{"family":"Battezzati","given":"Alberto"},{"family":"Dunham","given":"Christopher"},{"family":"Selby","given":"Kathryn"},{"family":"Warman Chardon","given":"Jodi"},{"family":"McMillan","given":"Hugh J."},{"family":"Huang","given":"Yu-Ting"},{"family":"Courtney","given":"Natalie L."},{"family":"Mole","given":"Alannah J."},{"family":"Kubinski","given":"Sabrina"},{"family":"Claus","given":"Peter"},{"family":"Murray","given":"Lyndsay M."},{"family":"Bowerman","given":"Melissa"},{"family":"Gillingwater","given":"Thomas H."},{"family":"Bertoli","given":"Simona"},{"family":"Parson","given":"Simon H."},{"family":"Kothary","given":"Rashmi"}],"issued":{"date-parts":[["2019"]]}},"label":"page"},{"id":1510,"uris":["http://zotero.org/users/3289070/items/X9FTHDVY"],"uri":["http://zotero.org/users/3289070/items/X9FTHDVY"],"itemData":{"id":1510,"type":"article-journal","abstract":"Physiology and behaviour are critically dependent on circadian regulation via a core set of clock genes, dysregulation of which leads to metabolic and sleep disturbances. Metabolic and sleep perturbations occur in spinal muscular atrophy (SMA), a neuromuscular disorder caused by loss of the survival motor neuron (SMN) protein and characterised by motor neuron loss and muscle atrophy. We therefore investigated the expression of circadian rhythm genes in various metabolic tissues and spinal cord of the Taiwanese Smn-/-;SMN2 SMA animal model. We demonstrate a dysregulated expression of the core clock genes (clock, ARNTL/Bmal1, Cry1/2, Per1/2) and clock output genes (Nr1d1 and Dbp) in SMA tissues during disease progression. We also uncover an age- and tissue-dependent diurnal expression of the Smn gene. Importantly, we observe molecular and phenotypic corrections in SMA mice following direct light modulation. Our study identifies for a key relationship between a SMA pathology and peripheral core clock gene dysregulation, highlights the influence of SMN on peripheral circadian regulation and metabolism and has significant implications for the development of peripheral therapeutic approaches and clinical care management of SMA patients.","container-title":"Human Molecular Genetics","DOI":"10.1093/hmg/ddy249","ISSN":"1460-2083","journalAbbreviation":"Hum. Mol. Genet.","language":"eng","note":"PMID: 29982483","source":"PubMed","title":"Light modulation ameliorates expression of circadian genes and disease progression in spinal muscular atrophy mice","author":[{"family":"Walter","given":"Lisa M."},{"family":"Koch","given":"Christiane E."},{"family":"Betts","given":"Corinne A."},{"family":"Ahlskog","given":"Nina"},{"family":"Meijboom","given":"Katharina E."},{"family":"Westering","given":"Tirsa L. E.","non-dropping-particle":"van"},{"family":"Hazell","given":"Gareth"},{"family":"Bhomra","given":"Amarjit"},{"family":"Claus","given":"Peter"},{"family":"Oster","given":"Henrik"},{"family":"Wood","given":"Matthew J. A."},{"family":"Bowerman","given":"Melissa"}],"issued":{"date-parts":[["2018",7,4]]}},"label":"page"}],"schema":"https://github.com/citation-style-language/schema/raw/master/csl-citation.json"} </w:instrText>
      </w:r>
      <w:r w:rsidRPr="009F78A4">
        <w:rPr>
          <w:rFonts w:cs="Arial"/>
        </w:rPr>
        <w:fldChar w:fldCharType="separate"/>
      </w:r>
      <w:r w:rsidRPr="009F78A4">
        <w:rPr>
          <w:rFonts w:cs="Arial"/>
        </w:rPr>
        <w:t>[64–66]</w:t>
      </w:r>
      <w:r w:rsidRPr="009F78A4">
        <w:rPr>
          <w:rFonts w:cs="Arial"/>
        </w:rPr>
        <w:fldChar w:fldCharType="end"/>
      </w:r>
      <w:r w:rsidRPr="009F78A4">
        <w:rPr>
          <w:rFonts w:cs="Arial"/>
        </w:rPr>
        <w:t xml:space="preserve"> and their impaired function could cause and/or amplify the fatty acid metabolic defects in SMA</w:t>
      </w:r>
      <w:r w:rsidRPr="00F168E5">
        <w:rPr>
          <w:rFonts w:cs="Arial"/>
          <w:color w:val="auto"/>
        </w:rPr>
        <w:t xml:space="preserve">. Furthermore, it is possible that loss of SMN may directly impact fatty acid metabolism through its previously reported roles in mRNA splicing </w:t>
      </w:r>
      <w:r w:rsidRPr="00F168E5">
        <w:rPr>
          <w:rFonts w:cs="Arial"/>
          <w:color w:val="auto"/>
        </w:rPr>
        <w:fldChar w:fldCharType="begin"/>
      </w:r>
      <w:r w:rsidRPr="00F168E5">
        <w:rPr>
          <w:rFonts w:cs="Arial"/>
          <w:color w:val="auto"/>
        </w:rPr>
        <w:instrText xml:space="preserve"> ADDIN ZOTERO_ITEM CSL_CITATION {"citationID":"a2mt5gtgq2r","properties":{"formattedCitation":"[67]","plainCitation":"[67]","noteIndex":0},"citationItems":[{"id":1695,"uris":["http://zotero.org/users/3289070/items/2Y2PU3WF"],"uri":["http://zotero.org/users/3289070/items/2Y2PU3WF"],"itemData":{"id":1695,"type":"article-journal","abstract":"The multifunctional Survival Motor Neuron (SMN) protein is required for the survival of all organisms of the animal kingdom. SMN impacts various aspects of RNA metabolism through the formation and/or interaction with ribonucleoprotein (RNP) complexes. SMN regulates biogenesis of small nuclear RNPs, small nucleolar RNPs, small Cajal body-associated RNPs, signal recognition particles and telomerase. SMN also plays an important role in DNA repair, transcription, pre-mRNA splicing, histone mRNA processing, translation, selenoprotein synthesis, macromolecular trafficking, stress granule formation, cell signaling and cytoskeleton maintenance. The tissue-specific requirement of SMN is dictated by the variety and the abundance of its interacting partners. Reduced expression of SMN causes spinal muscular atrophy (SMA), a leading genetic cause of infant mortality. SMA displays a broad spectrum ranging from embryonic lethality to an adult onset. Aberrant expression and/or localization of SMN has also been associated with male infertility, inclusion body myositis, amyotrophic lateral sclerosis and osteoarthritis. This review provides a summary of various SMN functions with implications to a better understanding of SMA and other pathological conditions.","container-title":"Biochimica Et Biophysica Acta. Gene Regulatory Mechanisms","DOI":"10.1016/j.bbagrm.2016.12.008","ISSN":"1874-9399","issue":"3","journalAbbreviation":"Biochim Biophys Acta Gene Regul Mech","language":"eng","note":"PMID: 28095296\nPMCID: PMC5325804","page":"299-315","source":"PubMed","title":"Diverse role of survival motor neuron protein","volume":"1860","author":[{"family":"Singh","given":"Ravindra N."},{"family":"Howell","given":"Matthew D."},{"family":"Ottesen","given":"Eric W."},{"family":"Singh","given":"Natalia N."}],"issued":{"date-parts":[["2017",3]]}}}],"schema":"https://github.com/citation-style-language/schema/raw/master/csl-citation.json"} </w:instrText>
      </w:r>
      <w:r w:rsidRPr="00F168E5">
        <w:rPr>
          <w:rFonts w:cs="Arial"/>
          <w:color w:val="auto"/>
        </w:rPr>
        <w:fldChar w:fldCharType="separate"/>
      </w:r>
      <w:r w:rsidRPr="00F168E5">
        <w:rPr>
          <w:rFonts w:cs="Arial"/>
          <w:color w:val="auto"/>
        </w:rPr>
        <w:t>[67]</w:t>
      </w:r>
      <w:r w:rsidRPr="00F168E5">
        <w:rPr>
          <w:rFonts w:cs="Arial"/>
          <w:color w:val="auto"/>
        </w:rPr>
        <w:fldChar w:fldCharType="end"/>
      </w:r>
      <w:r w:rsidRPr="00F168E5">
        <w:rPr>
          <w:rFonts w:cs="Arial"/>
          <w:color w:val="auto"/>
        </w:rPr>
        <w:t xml:space="preserve">, actin dynamics </w:t>
      </w:r>
      <w:r w:rsidRPr="00F168E5">
        <w:rPr>
          <w:rFonts w:cs="Arial"/>
          <w:color w:val="auto"/>
        </w:rPr>
        <w:fldChar w:fldCharType="begin"/>
      </w:r>
      <w:r w:rsidRPr="00F168E5">
        <w:rPr>
          <w:rFonts w:cs="Arial"/>
          <w:color w:val="auto"/>
        </w:rPr>
        <w:instrText xml:space="preserve"> ADDIN ZOTERO_ITEM CSL_CITATION {"citationID":"ahc4h6ts2d","properties":{"formattedCitation":"[68,69]","plainCitation":"[68,69]","noteIndex":0},"citationItems":[{"id":28,"uris":["http://zotero.org/users/3289070/items/5Z8Z7QG8"],"uri":["http://zotero.org/users/3289070/items/5Z8Z7QG8"],"itemData":{"id":28,"type":"article-journal","abstract":"Spinal muscular atrophy (SMA) is the most common genetic disease resulting in infant mortality due to severe loss of alpha-motor neurons. SMA is caused by mutations or deletions of the ubiquitously expressed survival motor neuron (SMN) gene. However, why alpha-motor neurons of SMA patients are specifically affected is not clear. We demonstrate here that Smn knockdown in PC12 cells alters the expression pattern of profilin II, resulting in an increase in the neuronal-specific profilin IIa isoform. Moreover, the depletion of Smn, a known interacting partner of profilin IIa, further contributes to the increased profilin IIa availability. Altogether, this leads to an increased formation of ROCK/profilin IIa complex and an inappropriate activation of the RhoA/ROCK pathway, resulting in altered cytoskeletal integrity and a subsequent defect in neuritogenesis. This study represents the first description of a mechanism underlying SMA pathogenesis and highlights new targets for therapeutic intervention for this devastating disorder.","container-title":"Journal of molecular neuroscience: MN","ISSN":"0895-8696","issue":"2","journalAbbreviation":"J. Mol. Neurosci.","language":"eng","note":"PMID: 17873296","page":"120-131","source":"PubMed","title":"Smn depletion alters profilin II expression and leads to upregulation of the RhoA/ROCK pathway and defects in neuronal integrity","volume":"32","author":[{"family":"Bowerman","given":"Mélissa"},{"family":"Shafey","given":"Dina"},{"family":"Kothary","given":"Rashmi"}],"issued":{"date-parts":[["2007"]]}},"label":"page"},{"id":1293,"uris":["http://zotero.org/users/3289070/items/KXZHTIFY"],"uri":["http://zotero.org/users/3289070/items/KXZHTIFY"],"itemData":{"id":1293,"type":"article-journal","abstract":"Homozygous deletion of the survival motor neuron 1 gene (SMN1) causes spinal muscular atrophy (SMA), the most frequent genetic cause of early childhood lethality. In rare instances, however, individuals are asymptomatic despite carrying the same SMN1 mutations as their affected siblings, thereby suggesting the influence of modifier genes. We discovered that unaffected SMN1-deleted females exhibit significantly higher expression of plastin 3 (PLS3) than their SMA-affected counterparts. We demonstrated that PLS3 is important for axonogenesis through increasing the F-actin level. Overexpression of PLS3 rescued the axon length and outgrowth defects associated with SMN down-regulation in motor neurons of SMA mouse embryos and in zebrafish. Our study suggests that defects in axonogenesis are the major cause of SMA, thereby opening new therapeutic options for SMA and similar neuromuscular diseases.","container-title":"Science (New York, N.Y.)","DOI":"10.1126/science.1155085","ISSN":"1095-9203","issue":"5875","journalAbbreviation":"Science","language":"eng","note":"PMID: 18440926\nPMCID: PMC4908855","page":"524-527","source":"PubMed","title":"Plastin 3 is a protective modifier of autosomal recessive spinal muscular atrophy","volume":"320","author":[{"family":"Oprea","given":"Gabriela E."},{"family":"Kröber","given":"Sandra"},{"family":"McWhorter","given":"Michelle L."},{"family":"Rossoll","given":"Wilfried"},{"family":"Müller","given":"Stefan"},{"family":"Krawczak","given":"Michael"},{"family":"Bassell","given":"Gary J."},{"family":"Beattie","given":"Christine E."},{"family":"Wirth","given":"Brunhilde"}],"issued":{"date-parts":[["2008",4,25]]}},"label":"page"}],"schema":"https://github.com/citation-style-language/schema/raw/master/csl-citation.json"} </w:instrText>
      </w:r>
      <w:r w:rsidRPr="00F168E5">
        <w:rPr>
          <w:rFonts w:cs="Arial"/>
          <w:color w:val="auto"/>
        </w:rPr>
        <w:fldChar w:fldCharType="separate"/>
      </w:r>
      <w:r w:rsidRPr="00F168E5">
        <w:rPr>
          <w:rFonts w:cs="Arial"/>
          <w:color w:val="auto"/>
        </w:rPr>
        <w:t>[68,69]</w:t>
      </w:r>
      <w:r w:rsidRPr="00F168E5">
        <w:rPr>
          <w:rFonts w:cs="Arial"/>
          <w:color w:val="auto"/>
        </w:rPr>
        <w:fldChar w:fldCharType="end"/>
      </w:r>
      <w:r w:rsidRPr="00F168E5">
        <w:rPr>
          <w:rFonts w:cs="Arial"/>
          <w:color w:val="auto"/>
        </w:rPr>
        <w:t xml:space="preserve">, endocytosis </w:t>
      </w:r>
      <w:r w:rsidRPr="00F168E5">
        <w:rPr>
          <w:rFonts w:cs="Arial"/>
          <w:color w:val="auto"/>
        </w:rPr>
        <w:fldChar w:fldCharType="begin"/>
      </w:r>
      <w:r w:rsidRPr="00F168E5">
        <w:rPr>
          <w:rFonts w:cs="Arial"/>
          <w:color w:val="auto"/>
        </w:rPr>
        <w:instrText xml:space="preserve"> ADDIN ZOTERO_ITEM CSL_CITATION {"citationID":"a1eitf8jsv4","properties":{"formattedCitation":"[70]","plainCitation":"[70]","noteIndex":0},"citationItems":[{"id":2314,"uris":["http://zotero.org/users/3289070/items/KVNGBZUP"],"uri":["http://zotero.org/users/3289070/items/KVNGBZUP"],"itemData":{"id":2314,"type":"article-journal","abstract":"Autosomal recessive spinal muscular atrophy (SMA), the leading genetic cause of infant lethality, is caused by homozygous loss of the survival motor neuron 1 (SMN1) gene. SMA disease severity inversely correlates with the number of SMN2 copies, which in contrast to SMN1, mainly produce aberrantly spliced transcripts. Recently, the first SMA therapy based on antisense oligonucleotides correcting SMN2 splicing, namely SPINRAZATM, has been approved. Nevertheless, in type I SMA-affected individuals-representing 60% of SMA patients-the elevated SMN level may still be insufficient to restore motor neuron function lifelong. Plastin 3 (PLS3) and neurocalcin delta (NCALD) are two SMN-independent protective modifiers identified in humans and proved to be effective across various SMA animal models. Both PLS3 overexpression and NCALD downregulation protect against SMA by restoring impaired endocytosis; however, the exact mechanism of this protection is largely unknown. Here, we identified calcineurin-like EF-hand protein 1 (CHP1) as a novel PLS3 interacting protein using a yeast-two-hybrid screen. Co-immunoprecipitation and pull-down assays confirmed a direct interaction between CHP1 and PLS3. Although CHP1 is ubiquitously present, it is particularly abundant in the central nervous system and at SMA-relevant sites including motor neuron growth cones and neuromuscular junctions. Strikingly, we found elevated CHP1 levels in SMA mice. Congruently, CHP1 downregulation restored impaired axonal growth in Smn-depleted NSC34 motor neuron-like cells, SMA zebrafish and primary murine SMA motor neurons. Most importantly, subcutaneous injection of low-dose SMN antisense oligonucleotide in pre-symptomatic mice doubled the survival rate of severely-affected SMA mice, while additional CHP1 reduction by genetic modification prolonged survival further by 1.6-fold. Moreover, CHP1 reduction further ameliorated SMA disease hallmarks including electrophysiological defects, smaller neuromuscular junction size, impaired maturity of neuromuscular junctions and smaller muscle fibre size compared to low-dose SMN antisense oligonucleotide alone. In NSC34 cells, Chp1 knockdown tripled macropinocytosis whereas clathrin-mediated endocytosis remained unaffected. Importantly, Chp1 knockdown restored macropinocytosis in Smn-depleted cells by elevating calcineurin phosphatase activity. CHP1 is an inhibitor of calcineurin, which collectively dephosphorylates proteins involved in endocytosis, and is therefore crucial in synaptic vesicle endocytosis. Indeed, we found marked hyperphosphorylation of dynamin 1 in SMA motor neurons, which was restored to control level by the heterozygous Chp1 mutant allele. Taken together, we show that CHP1 is a novel SMA modifier that directly interacts with PLS3, and that CHP1 reduction ameliorates SMA pathology by counteracting impaired endocytosis. Most importantly, we demonstrate that CHP1 reduction is a promising SMN-independent therapeutic target for a combinatorial SMA therapy.","container-title":"Brain: A Journal of Neurology","DOI":"10.1093/brain/awy167","ISSN":"1460-2156","issue":"8","journalAbbreviation":"Brain","language":"eng","note":"PMID: 29961886\nPMCID: PMC6061875","page":"2343-2361","source":"PubMed","title":"CHP1 reduction ameliorates spinal muscular atrophy pathology by restoring calcineurin activity and endocytosis","volume":"141","author":[{"family":"Janzen","given":"Eva"},{"family":"Mendoza-Ferreira","given":"Natalia"},{"family":"Hosseinibarkooie","given":"Seyyedmohsen"},{"family":"Schneider","given":"Svenja"},{"family":"Hupperich","given":"Kristina"},{"family":"Tschanz","given":"Theresa"},{"family":"Grysko","given":"Vanessa"},{"family":"Riessland","given":"Markus"},{"family":"Hammerschmidt","given":"Matthias"},{"family":"Rigo","given":"Frank"},{"family":"Bennett","given":"C. Frank"},{"family":"Kye","given":"Min Jeong"},{"family":"Torres-Benito","given":"Laura"},{"family":"Wirth","given":"Brunhilde"}],"issued":{"date-parts":[["2018",8,1]]}}}],"schema":"https://github.com/citation-style-language/schema/raw/master/csl-citation.json"} </w:instrText>
      </w:r>
      <w:r w:rsidRPr="00F168E5">
        <w:rPr>
          <w:rFonts w:cs="Arial"/>
          <w:color w:val="auto"/>
        </w:rPr>
        <w:fldChar w:fldCharType="separate"/>
      </w:r>
      <w:r w:rsidRPr="00F168E5">
        <w:rPr>
          <w:rFonts w:cs="Arial"/>
          <w:color w:val="auto"/>
        </w:rPr>
        <w:t>[70]</w:t>
      </w:r>
      <w:r w:rsidRPr="00F168E5">
        <w:rPr>
          <w:rFonts w:cs="Arial"/>
          <w:color w:val="auto"/>
        </w:rPr>
        <w:fldChar w:fldCharType="end"/>
      </w:r>
      <w:r w:rsidRPr="00F168E5">
        <w:rPr>
          <w:rFonts w:cs="Arial"/>
          <w:color w:val="auto"/>
        </w:rPr>
        <w:t>, and key metabolic pathways (e.g. glucocorticoid-K</w:t>
      </w:r>
      <w:r w:rsidRPr="00F168E5">
        <w:rPr>
          <w:rFonts w:cs="Arial"/>
          <w:color w:val="auto"/>
          <w:lang w:val="en-CA"/>
        </w:rPr>
        <w:t xml:space="preserve">rüppel-like 15 </w:t>
      </w:r>
      <w:r w:rsidRPr="00F168E5">
        <w:rPr>
          <w:rFonts w:cs="Arial"/>
          <w:color w:val="auto"/>
          <w:lang w:val="en-CA"/>
        </w:rPr>
        <w:fldChar w:fldCharType="begin"/>
      </w:r>
      <w:r w:rsidRPr="00F168E5">
        <w:rPr>
          <w:rFonts w:cs="Arial"/>
          <w:color w:val="auto"/>
          <w:lang w:val="en-CA"/>
        </w:rPr>
        <w:instrText xml:space="preserve"> ADDIN ZOTERO_ITEM CSL_CITATION {"citationID":"a2jq24pssge","properties":{"formattedCitation":"[71]","plainCitation":"[71]","noteIndex":0},"citationItems":[{"id":1723,"uris":["http://zotero.org/users/3289070/items/R5QPDBB4"],"uri":["http://zotero.org/users/3289070/items/R5QPDBB4"],"itemData":{"id":1723,"type":"article-journal","abstract":"The circadian glucocorticoid-Krüppel-like factor 15-branched-chain amino acid (GC-KLF15-BCAA) signaling pathway is a key regulatory axis in muscle, whose imbalance has wide-reaching effects on metabolic homeostasis. Spinal muscular atrophy (SMA) is a neuromuscular disorder also characterized by intrinsic muscle pathologies, metabolic abnormalities and disrupted sleep patterns, which can influence or be influenced by circadian regulatory networks that control behavioral and metabolic rhythms. We therefore set out to investigate the contribution of the GC-KLF15-BCAA pathway in SMA pathophysiology of Taiwanese Smn-/-;SMN2 and Smn2B/- mouse models. We thus uncover substantial dysregulation of GC-KLF15-BCAA diurnal rhythmicity in serum, skeletal muscle and metabolic tissues of SMA mice. Importantly, modulating the components of the GC-KLF15-BCAA pathway via pharmacological (prednisolone), genetic (muscle-specific Klf15 overexpression) and dietary (BCAA supplementation) interventions significantly improves disease phenotypes in SMA mice. Our study highlights the GC-KLF15-BCAA pathway as a contributor to SMA pathogenesis and provides several treatment avenues to alleviate peripheral manifestations of the disease. The therapeutic potential of targeting metabolic perturbations by diet and commercially available drugs could have a broader implementation across other neuromuscular and metabolic disorders characterized by altered GC-KLF15-BCAA signaling.","container-title":"EBioMedicine","DOI":"10.1016/j.ebiom.2018.04.024","ISSN":"2352-3964","journalAbbreviation":"EBioMedicine","language":"eng","note":"PMID: 29735415\nPMCID: PMC6013932","page":"226-242","source":"PubMed","title":"Interventions Targeting Glucocorticoid-Krüppel-like Factor 15-Branched-Chain Amino Acid Signaling Improve Disease Phenotypes in Spinal Muscular Atrophy Mice","volume":"31","author":[{"family":"Walter","given":"Lisa M."},{"family":"Deguise","given":"Marc-Olivier"},{"family":"Meijboom","given":"Katharina E."},{"family":"Betts","given":"Corinne A."},{"family":"Ahlskog","given":"Nina"},{"family":"Westering","given":"Tirsa L. E.","non-dropping-particle":"van"},{"family":"Hazell","given":"Gareth"},{"family":"McFall","given":"Emily"},{"family":"Kordala","given":"Anna"},{"family":"Hammond","given":"Suzan M."},{"family":"Abendroth","given":"Frank"},{"family":"Murray","given":"Lyndsay M."},{"family":"Shorrock","given":"Hannah K."},{"family":"Prosdocimo","given":"Domenick A."},{"family":"Haldar","given":"Saptarsi M."},{"family":"Jain","given":"Mukesh K."},{"family":"Gillingwater","given":"Thomas H."},{"family":"Claus","given":"Peter"},{"family":"Kothary","given":"Rashmi"},{"family":"Wood","given":"Matthew J. A."},{"family":"Bowerman","given":"Melissa"}],"issued":{"date-parts":[["2018",5]]}}}],"schema":"https://github.com/citation-style-language/schema/raw/master/csl-citation.json"} </w:instrText>
      </w:r>
      <w:r w:rsidRPr="00F168E5">
        <w:rPr>
          <w:rFonts w:cs="Arial"/>
          <w:color w:val="auto"/>
          <w:lang w:val="en-CA"/>
        </w:rPr>
        <w:fldChar w:fldCharType="separate"/>
      </w:r>
      <w:r w:rsidRPr="00F168E5">
        <w:rPr>
          <w:rFonts w:cs="Arial"/>
          <w:color w:val="auto"/>
        </w:rPr>
        <w:t>[71]</w:t>
      </w:r>
      <w:r w:rsidRPr="00F168E5">
        <w:rPr>
          <w:rFonts w:cs="Arial"/>
          <w:color w:val="auto"/>
          <w:lang w:val="en-CA"/>
        </w:rPr>
        <w:fldChar w:fldCharType="end"/>
      </w:r>
      <w:r w:rsidRPr="00F168E5">
        <w:rPr>
          <w:rFonts w:cs="Arial"/>
          <w:color w:val="auto"/>
          <w:lang w:val="en-CA"/>
        </w:rPr>
        <w:t>)</w:t>
      </w:r>
      <w:r w:rsidRPr="00F168E5">
        <w:rPr>
          <w:rFonts w:cs="Arial"/>
          <w:color w:val="auto"/>
        </w:rPr>
        <w:t xml:space="preserve">, which have all been implicated in regulating fatty acid and lipid metabolism </w:t>
      </w:r>
      <w:r w:rsidRPr="00F168E5">
        <w:rPr>
          <w:rFonts w:cs="Arial"/>
          <w:color w:val="auto"/>
        </w:rPr>
        <w:fldChar w:fldCharType="begin"/>
      </w:r>
      <w:r w:rsidRPr="00F168E5">
        <w:rPr>
          <w:rFonts w:cs="Arial"/>
          <w:color w:val="auto"/>
        </w:rPr>
        <w:instrText xml:space="preserve"> ADDIN ZOTERO_ITEM CSL_CITATION {"citationID":"a3fhhg7q48","properties":{"formattedCitation":"[72\\uc0\\u8211{}77]","plainCitation":"[72–77]","noteIndex":0},"citationItems":[{"id":2304,"uris":["http://zotero.org/users/3289070/items/P6Q2E25Y"],"uri":["http://zotero.org/users/3289070/items/P6Q2E25Y"],"itemData":{"id":2304,"type":"article-journal","abstract":"The mouse fatty liver dystrophy (fld) mutation is characterized by transient hypertriglyceridemia and fatty liver during the neonatal period, followed by development of a peripheral neuropathy. To uncover the metabolic pathway that is disrupted by the fld mutation, we analyzed the altered pattern of gene expression in the fatty liver of fld neonates by representational difference analysis of cDNA. Differentially expressed genes detected include a novel member of the Ras superfamily of small GTP-binding proteins, a novel Ser/Thr kinase, and several actin cytoskeleton-associated proteins including actin, profilin, alpha-actinin, and myosin light chain. Because these proteins have a potential functional link in the propagation of hormone signals, we investigated cytoskeleton dynamics in fld cells in response to hormone treatment. These studies revealed that preadipocytes from fld mice exhibit impaired formation of actin membrane ruffles in response to insulin treatment. These findings suggest that the altered mRNA expression levels detected in fld tissue represent a compensatory response for the nonfunctional fld gene and that the fld gene product may be required for development of normal insulin response.","container-title":"The Journal of Biological Chemistry","DOI":"10.1074/jbc.274.33.23078","ISSN":"0021-9258","issue":"33","journalAbbreviation":"J Biol Chem","language":"eng","note":"PMID: 10438476","page":"23078-23084","source":"PubMed","title":"Altered gene expression pattern in the fatty liver dystrophy mouse reveals impaired insulin-mediated cytoskeleton dynamics","volume":"274","author":[{"family":"Klingenspor","given":"M."},{"family":"Xu","given":"P."},{"family":"Cohen","given":"R. D."},{"family":"Welch","given":"C."},{"family":"Reue","given":"K."}],"issued":{"date-parts":[["1999",8,13]]}},"label":"page"},{"id":2302,"uris":["http://zotero.org/users/3289070/items/6VYFV27W"],"uri":["http://zotero.org/users/3289070/items/6VYFV27W"],"itemData":{"id":2302,"type":"article-journal","abstract":"Sterol regulatory element binding proteins (SREBPs) are a family of transcription factors that regulate lipid biosynthesis and adipogenesis by controlling the expression of several enzymes required for cholesterol, fatty acid, triacylglycerol and phospholipid synthesis. In vertebrates, SREBP activation is mainly controlled by a complex and well-characterized feedback mechanism mediated by cholesterol, a crucial bio-product of the SREBP-activated mevalonate pathway. In this work, we identified acto-myosin contractility and mechanical forces imposed by the extracellular matrix (ECM) as SREBP1 regulators. SREBP1 control by mechanical cues depends on geranylgeranyl pyrophosphate, another key bio-product of the mevalonate pathway, and impacts on stem cell fate in mouse and on fat storage in Drosophila. Mechanistically, we show that activation of AMP-activated protein kinase (AMPK) by ECM stiffening and geranylgeranylated RhoA-dependent acto-myosin contraction inhibits SREBP1 activation. Our results unveil an unpredicted and evolutionary conserved role of SREBP1 in rewiring cell metabolism in response to mechanical cues.","container-title":"Nature Communications","DOI":"10.1038/s41467-019-09152-7","ISSN":"2041-1723","issue":"1","journalAbbreviation":"Nat Commun","language":"eng","note":"PMID: 30902980\nPMCID: PMC6430766","page":"1326","source":"PubMed","title":"Sterol regulatory element binding protein 1 couples mechanical cues and lipid metabolism","volume":"10","author":[{"family":"Bertolio","given":"Rebecca"},{"family":"Napoletano","given":"Francesco"},{"family":"Mano","given":"Miguel"},{"family":"Maurer-Stroh","given":"Sebastian"},{"family":"Fantuz","given":"Marco"},{"family":"Zannini","given":"Alessandro"},{"family":"Bicciato","given":"Silvio"},{"family":"Sorrentino","given":"Giovanni"},{"family":"Del Sal","given":"Giannino"}],"issued":{"date-parts":[["2019",3,22]]}},"label":"page"},{"id":2306,"uris":["http://zotero.org/users/3289070/items/GA6NST7R"],"uri":["http://zotero.org/users/3289070/items/GA6NST7R"],"itemData":{"id":2306,"type":"article-journal","abstract":"mTORC1 is a signal integrator and master regulator of cellular anabolic processes linked to cell growth and survival. Here, we demonstrate that mTORC1 promotes lipid biogenesis via SRPK2, a key regulator of RNA-binding SR proteins. mTORC1-activated S6K1 phosphorylates SRPK2 at Ser494, which primes Ser497 phosphorylation by CK1. These phosphorylation events promote SRPK2 nuclear translocation and phosphorylation of SR proteins. Genome-wide transcriptome analysis reveals that lipid biosynthetic enzymes are among the downstream targets of mTORC1-SRPK2 signaling. Mechanistically, SRPK2 promotes SR protein binding to U1-70K to induce splicing of lipogenic pre-mRNAs. Inhibition of this signaling pathway leads to intron retention of lipogenic genes, which triggers nonsense-mediated mRNA decay. Genetic or pharmacological inhibition of SRPK2 blunts de novo lipid synthesis, thereby suppressing cell growth. These results thus reveal a novel role of mTORC1-SRPK2 signaling in post-transcriptional regulation of lipid metabolism and demonstrate that SRPK2 is a potential therapeutic target for mTORC1-driven metabolic disorders.","container-title":"Cell","DOI":"10.1016/j.cell.2017.10.037","ISSN":"1097-4172","issue":"7","journalAbbreviation":"Cell","language":"eng","note":"PMID: 29153836\nPMCID: PMC5920692","page":"1545-1558.e18","source":"PubMed","title":"Post-transcriptional Regulation of De Novo Lipogenesis by mTORC1-S6K1-SRPK2 Signaling","volume":"171","author":[{"family":"Lee","given":"Gina"},{"family":"Zheng","given":"Yuxiang"},{"family":"Cho","given":"Sungyun"},{"family":"Jang","given":"Cholsoon"},{"family":"England","given":"Christina"},{"family":"Dempsey","given":"Jamie M."},{"family":"Yu","given":"Yonghao"},{"family":"Liu","given":"Xiaolei"},{"family":"He","given":"Long"},{"family":"Cavaliere","given":"Paola M."},{"family":"Chavez","given":"Andre"},{"family":"Zhang","given":"Erik"},{"family":"Isik","given":"Meltem"},{"family":"Couvillon","given":"Anthony"},{"family":"Dephoure","given":"Noah E."},{"family":"Blackwell","given":"T. Keith"},{"family":"Yu","given":"Jane J."},{"family":"Rabinowitz","given":"Joshua D."},{"family":"Cantley","given":"Lewis C."},{"family":"Blenis","given":"John"}],"issued":{"date-parts":[["2017",12,14]]}},"label":"page"},{"id":2308,"uris":["http://zotero.org/users/3289070/items/BCSZZX5Y"],"uri":["http://zotero.org/users/3289070/items/BCSZZX5Y"],"itemData":{"id":2308,"type":"article-journal","abstract":"The metabolic myocardium is an omnivore and utilizes various carbon substrates to meet its energetic demand. While the adult heart preferentially consumes fatty acids (FAs) over carbohydrates, myocardial fuel plasticity is essential for organismal survival. This metabolic plasticity governing fuel utilization is under robust transcriptional control and studies over the past decade have illuminated members of the nuclear receptor family of factors (e.g., PPARα) as important regulators of myocardial lipid metabolism. However, given the complexity of myocardial metabolism in health and disease, it is likely that other molecular pathways are likely operative and elucidation of such pathways may provide the foundation for novel therapeutic approaches. We previously demonstrated that Kruppel-like factor 15 (KLF15) is an independent regulator of cardiac lipid metabolism thus raising the possibility that KLF15 and PPARα operate in a coordinated fashion to regulate myocardial gene expression requisite for lipid oxidation. In the current study, we show that KLF15 binds to, cooperates with, and is required for the induction of canonical PPARα-mediated gene expression and lipid oxidation in cardiomyocytes. As such, this study establishes a molecular module involving KLF15 and PPARα and provides fundamental insights into the molecular regulation of cardiac lipid metabolism.","container-title":"PPAR research","DOI":"10.1155/2015/201625","ISSN":"1687-4757","journalAbbreviation":"PPAR Res","language":"eng","note":"PMID: 25815008\nPMCID: PMC4357137","page":"201625","source":"PubMed","title":"KLF15 and PPARα Cooperate to Regulate Cardiomyocyte Lipid Gene Expression and Oxidation","volume":"2015","author":[{"family":"Prosdocimo","given":"Domenick A."},{"family":"John","given":"Jenine E."},{"family":"Zhang","given":"Lilei"},{"family":"Efraim","given":"Elizabeth S."},{"family":"Zhang","given":"Rongli"},{"family":"Liao","given":"Xudong"},{"family":"Jain","given":"Mukesh K."}],"issued":{"date-parts":[["2015"]]}},"label":"page"},{"id":2310,"uris":["http://zotero.org/users/3289070/items/QBHCN97S"],"uri":["http://zotero.org/users/3289070/items/QBHCN97S"],"itemData":{"id":2310,"type":"article-journal","abstract":"Glucocorticoid hormones constitute an integral component of the response to stress, and many of the manifestations of glucocorticoid excess (Cushing's syndrome) are predictable on the basis of their acute effects to raise blood pressure, induce insulin resistance, increase protein catabolism and elevate plasma glucose. However, it appears to be a paradox that the acute lipolytic effect of glucocorticoids is not manifest in long-term weight loss in humans. The effects of glucocorticoids on glucose metabolism are well characterised, involving impaired peripheral glucose uptake and hepatic insulin resistance, and there is mounting evidence that subtle abnormalities in glucocorticoid concentrations in the plasma and/or in tissue sensitivity to glucocorticoids are important in metabolic syndrome. The effects of glucocorticoids on fatty acid metabolism are less well understood than their influence on glucose metabolism. In this article, we review the literature describing the effects of glucocorticoids on fatty acid metabolism, with particular reference to in vivo human studies. We consider the implications for contrasting acute versus chronic effects of glucocorticoids on fat accumulation, effects in different adipose depots and the potential role of glucocorticoid signalling in the pathogenesis and therapy of metabolic syndrome.","container-title":"The Journal of Endocrinology","DOI":"10.1677/JOE-08-0054","ISSN":"1479-6805","issue":"2","journalAbbreviation":"J Endocrinol","language":"eng","note":"PMID: 18434349","page":"189-204","source":"PubMed","title":"Glucocorticoids and fatty acid metabolism in humans: fuelling fat redistribution in the metabolic syndrome","title-short":"Glucocorticoids and fatty acid metabolism in humans","volume":"197","author":[{"family":"Macfarlane","given":"David P."},{"family":"Forbes","given":"Shareen"},{"family":"Walker","given":"Brian R."}],"issued":{"date-parts":[["2008",5]]}},"label":"page"},{"id":2312,"uris":["http://zotero.org/users/3289070/items/EAISLBI6"],"uri":["http://zotero.org/users/3289070/items/EAISLBI6"],"itemData":{"id":2312,"type":"article-journal","abstract":"Cells require a constant supply of fatty acids to survive and proliferate. Fatty acids incorporate into membrane and storage glycerolipids through a series of endoplasmic reticulum (ER) enzymes, but how these enzymes are regulated is not well understood. Here, using a combination of CRISPR-based genetic screens and unbiased lipidomics, we identified calcineurin B homologous protein 1 (CHP1) as a major regulator of ER glycerolipid synthesis. Loss of CHP1 severely reduces fatty acid incorporation and storage in mammalian cells and invertebrates. Mechanistically, CHP1 binds and activates GPAT4, which catalyzes the initial rate-limiting step in glycerolipid synthesis. GPAT4 activity requires CHP1 to be N-myristoylated, forming a key molecular interface between the two proteins. Interestingly, upon CHP1 loss, the peroxisomal enzyme, GNPAT, partially compensates for the loss of ER lipid synthesis, enabling cell proliferation. Thus, our work identifies a conserved regulator of glycerolipid metabolism and reveals plasticity in lipid synthesis of proliferating cells.","container-title":"Molecular Cell","DOI":"10.1016/j.molcel.2019.01.037","ISSN":"1097-4164","issue":"1","journalAbbreviation":"Mol Cell","language":"eng","note":"PMID: 30846317\nPMCID: PMC6450717","page":"45-58.e7","source":"PubMed","title":"CHP1 Regulates Compartmentalized Glycerolipid Synthesis by Activating GPAT4","volume":"74","author":[{"family":"Zhu","given":"Xiphias Ge"},{"family":"Nicholson Puthenveedu","given":"Shirony"},{"family":"Shen","given":"Yihui"},{"family":"La","given":"Konnor"},{"family":"Ozlu","given":"Can"},{"family":"Wang","given":"Tim"},{"family":"Klompstra","given":"Diana"},{"family":"Gultekin","given":"Yetis"},{"family":"Chi","given":"Jingyi"},{"family":"Fidelin","given":"Justine"},{"family":"Peng","given":"Tao"},{"family":"Molina","given":"Henrik"},{"family":"Hang","given":"Howard C."},{"family":"Min","given":"Wei"},{"family":"Birsoy","given":"Kıvanç"}],"issued":{"date-parts":[["2019",4,4]]}},"label":"page"}],"schema":"https://github.com/citation-style-language/schema/raw/master/csl-citation.json"} </w:instrText>
      </w:r>
      <w:r w:rsidRPr="00F168E5">
        <w:rPr>
          <w:rFonts w:cs="Arial"/>
          <w:color w:val="auto"/>
        </w:rPr>
        <w:fldChar w:fldCharType="separate"/>
      </w:r>
      <w:r w:rsidRPr="00F168E5">
        <w:rPr>
          <w:rFonts w:cs="Arial"/>
          <w:color w:val="auto"/>
        </w:rPr>
        <w:t>[72–77]</w:t>
      </w:r>
      <w:r w:rsidRPr="00F168E5">
        <w:rPr>
          <w:rFonts w:cs="Arial"/>
          <w:color w:val="auto"/>
        </w:rPr>
        <w:fldChar w:fldCharType="end"/>
      </w:r>
      <w:r w:rsidRPr="00F168E5">
        <w:rPr>
          <w:rFonts w:cs="Arial"/>
          <w:color w:val="auto"/>
        </w:rPr>
        <w:t xml:space="preserve">. Therefore, a more thorough investigation of the intrinsic and extrinsic contribution of each of these tissues to fatty acid metabolism defects in SMA could help elucidate their respective roles. </w:t>
      </w:r>
    </w:p>
    <w:p w14:paraId="395657FE" w14:textId="1ADA36DC" w:rsidR="009F78A4" w:rsidRPr="009F78A4" w:rsidRDefault="009F78A4" w:rsidP="009F78A4">
      <w:pPr>
        <w:adjustRightInd w:val="0"/>
        <w:snapToGrid w:val="0"/>
        <w:spacing w:line="228" w:lineRule="auto"/>
        <w:ind w:left="2608" w:firstLine="425"/>
        <w:rPr>
          <w:rFonts w:cs="Arial"/>
        </w:rPr>
      </w:pPr>
      <w:r w:rsidRPr="009F78A4">
        <w:rPr>
          <w:rFonts w:cs="Arial"/>
        </w:rPr>
        <w:t xml:space="preserve">Whilst the present review focused on fatty acid metabolism, other metabolic pathways have been implicated in SMA pathology. Indeed, glucose metabolism defects such as fasting hyperglycemia, glucose intolerance and hyperglucagonemia have been observed in SMA mice and patients </w:t>
      </w:r>
      <w:r w:rsidRPr="009F78A4">
        <w:rPr>
          <w:rFonts w:cs="Arial"/>
        </w:rPr>
        <w:fldChar w:fldCharType="begin"/>
      </w:r>
      <w:r w:rsidRPr="009F78A4">
        <w:rPr>
          <w:rFonts w:cs="Arial"/>
        </w:rPr>
        <w:instrText xml:space="preserve"> ADDIN ZOTERO_ITEM CSL_CITATION {"citationID":"alng5tlls6","properties":{"formattedCitation":"[78,79]","plainCitation":"[78,79]","noteIndex":0},"citationItems":[{"id":404,"uris":["http://zotero.org/users/3289070/items/KD45TZVT"],"uri":["http://zotero.org/users/3289070/items/KD45TZVT"],"itemData":{"id":404,"type":"article-journal","abstract":"OBJECTIVE: To examine the impact of fasting and glucose tolerance on selected metabolic variables in children with spinal muscular atrophy (SMA) type II in a well state, secondary to reports of glucose regulation abnormalities in SMA.\nSTUDY DESIGN: In this prospective pilot study, 6 children aged 7-11 years with SMA type II participated in an oral glucose tolerance test and a supervised medical fast during 2 overnight visits at the University of Utah. At baseline, a dual-energy x-ray absorptiometry scan was performed to determine body composition. Laboratory test results were obtained at baseline and in response to the respective interventions. Data analysis was descriptive. Prefasting and postfasting data were evaluated using the Wilcoxon signed-rank test.\nRESULTS: Based on the dual-energy x-ray absorptiometry scan, all 6 children were variably obese at baseline. All 6 exhibited hyperinsulinemia, and 3 of 6 met formal American Diabetes Association criteria for impaired glucose tolerance. According to homeostatic insulin resistance calculations, 5 of the 6 participants were insulin-resistant. All 6 participants tolerated a monitored fast for 20 hours without hypoglycemia (blood glucose &lt;54 mg/dL). Free fatty acid levels increased significantly from prefasting to postfasting, whereas levels of several plasma amino acids decreased significantly during fasting.\nCONCLUSION: Children with SMA type II defined as obese using objective variables are at increased risk for impaired glucose tolerance regardless of whether or not they visually appear obese. Further studies are needed to determine the prevalence of impaired glucose tolerance and tolerance for fasting within the broader heterogeneous SMA population and to develop appropriate guidelines for intervention.","container-title":"The Journal of Pediatrics","DOI":"10.1016/j.jpeds.2015.09.023","ISSN":"1097-6833","issue":"6","journalAbbreviation":"J. Pediatr.","language":"eng","note":"PMID: 26454573","page":"1362-1368.e1","source":"PubMed","title":"Responses to Fasting and Glucose Loading in a Cohort of Well Children with Spinal Muscular Atrophy Type II","volume":"167","author":[{"family":"Davis","given":"Rebecca Hurst"},{"family":"Miller","given":"Elizabeth A."},{"family":"Zhang","given":"Ren Zhe"},{"family":"Swoboda","given":"Kathryn J."}],"issued":{"date-parts":[["2015",12]]}},"label":"page"},{"id":408,"uris":["http://zotero.org/users/3289070/items/2RFR8RIQ"],"uri":["http://zotero.org/users/3289070/items/2RFR8RIQ"],"itemData":{"id":408,"type":"article-journal","abstract":"OBJECTIVE: Spinal muscular atrophy (SMA) is the number 1 genetic killer of young children. It is caused by mutation or deletion of the survival motor neuron 1 (SMN1) gene. Although SMA is primarily a motor neuron disease, metabolism abnormalities such as metabolic acidosis, abnormal fatty acid metabolism, hyperlipidemia, and hyperglycemia have been reported in SMA patients. We thus initiated an in-depth analysis of glucose metabolism in SMA.\nMETHODS: Glucose metabolism and pancreas development were investigated in the Smn(2B/-) intermediate SMA mouse model and type I SMA patients.\nRESULTS: Here, we demonstrate in an SMA mouse model a dramatic cell fate imbalance within pancreatic islets, with a predominance of glucagon-producing α cells at the expense of insulin-producing β cells. These SMA mice display fasting hyperglycemia, hyperglucagonemia, and glucose resistance. We demonstrate similar abnormalities in pancreatic islets from deceased children with the severe infantile form of SMA in association with supportive evidence of glucose intolerance in at least a subset of such children.\nINTERPRETATION: Our results indicate that defects in glucose metabolism may play an important contributory role in SMA pathogenesis.","container-title":"Annals of Neurology","DOI":"10.1002/ana.23582","ISSN":"1531-8249","issue":"2","journalAbbreviation":"Ann. Neurol.","language":"eng","note":"PMID: 22926856\nPMCID: PMC4334584","page":"256-268","source":"PubMed","title":"Glucose metabolism and pancreatic defects in spinal muscular atrophy","volume":"72","author":[{"family":"Bowerman","given":"Melissa"},{"family":"Swoboda","given":"Kathryn J."},{"family":"Michalski","given":"John-Paul"},{"family":"Wang","given":"Gen-Sheng"},{"family":"Reeks","given":"Courtney"},{"family":"Beauvais","given":"Ariane"},{"family":"Murphy","given":"Kelley"},{"family":"Woulfe","given":"John"},{"family":"Screaton","given":"Robert A."},{"family":"Scott","given":"Fraser W."},{"family":"Kothary","given":"Rashmi"}],"issued":{"date-parts":[["2012",8]]}},"label":"page"}],"schema":"https://github.com/citation-style-language/schema/raw/master/csl-citation.json"} </w:instrText>
      </w:r>
      <w:r w:rsidRPr="009F78A4">
        <w:rPr>
          <w:rFonts w:cs="Arial"/>
        </w:rPr>
        <w:fldChar w:fldCharType="separate"/>
      </w:r>
      <w:r w:rsidRPr="009F78A4">
        <w:rPr>
          <w:rFonts w:cs="Arial"/>
        </w:rPr>
        <w:t>[78,79]</w:t>
      </w:r>
      <w:r w:rsidRPr="009F78A4">
        <w:rPr>
          <w:rFonts w:cs="Arial"/>
        </w:rPr>
        <w:fldChar w:fldCharType="end"/>
      </w:r>
      <w:r w:rsidRPr="009F78A4">
        <w:rPr>
          <w:rFonts w:cs="Arial"/>
        </w:rPr>
        <w:t xml:space="preserve">. Moreover, perturbed amino acid metabolism has also been reported in SMA mice and patients </w:t>
      </w:r>
      <w:r w:rsidRPr="009F78A4">
        <w:rPr>
          <w:rFonts w:cs="Arial"/>
        </w:rPr>
        <w:fldChar w:fldCharType="begin"/>
      </w:r>
      <w:r w:rsidRPr="009F78A4">
        <w:rPr>
          <w:rFonts w:cs="Arial"/>
        </w:rPr>
        <w:instrText xml:space="preserve"> ADDIN ZOTERO_ITEM CSL_CITATION {"citationID":"a1anl0dkctj","properties":{"formattedCitation":"[80]","plainCitation":"[80]","noteIndex":0},"citationItems":[{"id":"gWSnkIaZ/x2GHapCE","uris":["http://zotero.org/users/local/CZyNjcGO/items/XASHB5HC"],"uri":["http://zotero.org/users/local/CZyNjcGO/items/XASHB5HC"],"itemData":{"id":40,"type":"article-journal","abstract":"The circadian glucocorticoid-Krüppel-like factor 15-branched-chain amino acid (GC-KLF15-BCAA) signaling pathway is a key regulatory axis in muscle, whose imbalance has wide-reaching effects on metabolic homeostasis. Spinal muscular atrophy (SMA) is a neuromuscular disorder also characterized by intrinsic muscle pathologies, metabolic abnormalities and disrupted sleep patterns, which can influence or be influenced by circadian regulatory networks that control behavioral and metabolic rhythms. We therefore set out to investigate the contribution of the GC-KLF15-BCAA pathway in SMA pathophysiology of Taiwanese Smn-/-;SMN2 and Smn2B/- mouse models. We thus uncover substantial dysregulation of GC-KLF15-BCAA diurnal rhythmicity in serum, skeletal muscle and metabolic tissues of SMA mice. Importantly, modulating the components of the GC-KLF15-BCAA pathway via pharmacological (prednisolone), genetic (muscle-specific Klf15 overexpression) and dietary (BCAA supplementation) interventions significantly improves disease phenotypes in SMA mice. Our study highlights the GC-KLF15-BCAA pathway as a contributor to SMA pathogenesis and provides several treatment avenues to alleviate peripheral manifestations of the disease. The therapeutic potential of targeting metabolic perturbations by diet and commercially available drugs could have a broader implementation across other neuromuscular and metabolic disorders characterized by altered GC-KLF15-BCAA signaling.","container-title":"EBioMedicine","DOI":"10.1016/j.ebiom.2018.04.024","ISSN":"2352-3964","journalAbbreviation":"EBioMedicine","language":"eng","note":"PMID: 29735415\nPMCID: PMC6013932","page":"226-242","source":"PubMed","title":"Interventions Targeting Glucocorticoid-Krüppel-like Factor 15-Branched-Chain Amino Acid Signaling Improve Disease Phenotypes in Spinal Muscular Atrophy Mice","volume":"31","author":[{"family":"Walter","given":"Lisa M."},{"family":"Deguise","given":"Marc-Olivier"},{"family":"Meijboom","given":"Katharina E."},{"family":"Betts","given":"Corinne A."},{"family":"Ahlskog","given":"Nina"},{"family":"Westering","given":"Tirsa L. E.","non-dropping-particle":"van"},{"family":"Hazell","given":"Gareth"},{"family":"McFall","given":"Emily"},{"family":"Kordala","given":"Anna"},{"family":"Hammond","given":"Suzan M."},{"family":"Abendroth","given":"Frank"},{"family":"Murray","given":"Lyndsay M."},{"family":"Shorrock","given":"Hannah K."},{"family":"Prosdocimo","given":"Domenick A."},{"family":"Haldar","given":"Saptarsi M."},{"family":"Jain","given":"Mukesh K."},{"family":"Gillingwater","given":"Thomas H."},{"family":"Claus","given":"Peter"},{"family":"Kothary","given":"Rashmi"},{"family":"Wood","given":"Matthew J. A."},{"family":"Bowerman","given":"Melissa"}],"issued":{"date-parts":[["2018",5]]}}}],"schema":"https://github.com/citation-style-language/schema/raw/master/csl-citation.json"} </w:instrText>
      </w:r>
      <w:r w:rsidRPr="009F78A4">
        <w:rPr>
          <w:rFonts w:cs="Arial"/>
        </w:rPr>
        <w:fldChar w:fldCharType="separate"/>
      </w:r>
      <w:r w:rsidRPr="009F78A4">
        <w:rPr>
          <w:rFonts w:cs="Arial"/>
        </w:rPr>
        <w:t>[80]</w:t>
      </w:r>
      <w:r w:rsidRPr="009F78A4">
        <w:rPr>
          <w:rFonts w:cs="Arial"/>
        </w:rPr>
        <w:fldChar w:fldCharType="end"/>
      </w:r>
      <w:r w:rsidRPr="009F78A4">
        <w:rPr>
          <w:rFonts w:cs="Arial"/>
        </w:rPr>
        <w:t xml:space="preserve">. Finally, in addition to the strong evidence of disrupted fatty acid metabolism in SMA presented here, recent studies have shown a strong susceptibility for SMA patients to develop dyslipidemia accompanied with fatty liver disease </w:t>
      </w:r>
      <w:r w:rsidRPr="009F78A4">
        <w:rPr>
          <w:rFonts w:cs="Arial"/>
        </w:rPr>
        <w:fldChar w:fldCharType="begin"/>
      </w:r>
      <w:r w:rsidRPr="009F78A4">
        <w:rPr>
          <w:rFonts w:cs="Arial"/>
        </w:rPr>
        <w:instrText xml:space="preserve"> ADDIN ZOTERO_ITEM CSL_CITATION {"citationID":"a188hnebpu1","properties":{"formattedCitation":"[49]","plainCitation":"[49]","noteIndex":0},"citationItems":[{"id":"gWSnkIaZ/bK0DCOFv","uris":["http://zotero.org/users/local/CZyNjcGO/items/8ZJ8ZQD6"],"uri":["http://zotero.org/users/local/CZyNjcGO/items/8ZJ8ZQD6"],"itemData":{"id":289,"type":"article-journal","abstract":"OBJECTIVE: Spinal muscular atrophy (SMA) is an inherited neuromuscular disorder leading to paralysis and subsequent death in young children. Initially considered a motor neuron disease, extra-neuronal involvement is increasingly recognized. The primary goal of this study was to investigate alterations in lipid metabolism in SMA patients and mouse models of the disease.\nMETHODS: We analyzed clinical data collected from a large cohort of pediatric SMA type I-III patients as well as SMA type I liver necropsy data. In parallel, we performed histology, lipid analysis, and transcript profiling in mouse models of SMA.\nRESULTS: We identify an increased susceptibility to developing dyslipidemia in a cohort of 72 SMA patients and liver steatosis in pathological samples. Similarly, fatty acid metabolic abnormalities were present in all SMA mouse models studied. Specifically, Smn2B/- mice displayed elevated hepatic triglycerides and dyslipidemia, resembling non-alcoholic fatty liver disease (NAFLD). Interestingly, this phenotype appeared prior to denervation.\nINTERPRETATION: This work highlights metabolic abnormalities as an important feature of SMA, suggesting implementation of nutritional and screening guidelines in patients, as such defects are likely to increase metabolic distress and cardiovascular risk. This study emphasizes the need for a systemic therapeutic approach to ensure maximal benefits for all SMA patients throughout their life.","container-title":"Annals of Clinical and Translational Neurology","DOI":"10.1002/acn3.50855","ISSN":"2328-9503","issue":"8","journalAbbreviation":"Ann Clin Transl Neurol","language":"eng","note":"PMID: 31402618\nPMCID: PMC6689695","page":"1519-1532","source":"PubMed","title":"Abnormal fatty acid metabolism is a core component of spinal muscular atrophy","volume":"6","author":[{"family":"Deguise","given":"Marc-Olivier"},{"family":"Baranello","given":"Giovanni"},{"family":"Mastella","given":"Chiara"},{"family":"Beauvais","given":"Ariane"},{"family":"Michaud","given":"Jean"},{"family":"Leone","given":"Alessandro"},{"family":"De Amicis","given":"Ramona"},{"family":"Battezzati","given":"Alberto"},{"family":"Dunham","given":"Christopher"},{"family":"Selby","given":"Kathryn"},{"family":"Warman Chardon","given":"Jodi"},{"family":"McMillan","given":"Hugh J."},{"family":"Huang","given":"Yu-Ting"},{"family":"Courtney","given":"Natalie L."},{"family":"Mole","given":"Alannah J."},{"family":"Kubinski","given":"Sabrina"},{"family":"Claus","given":"Peter"},{"family":"Murray","given":"Lyndsay M."},{"family":"Bowerman","given":"Melissa"},{"family":"Gillingwater","given":"Thomas H."},{"family":"Bertoli","given":"Simona"},{"family":"Parson","given":"Simon H."},{"family":"Kothary","given":"Rashmi"}],"issued":{"date-parts":[["2019"]]}}}],"schema":"https://github.com/citation-style-language/schema/raw/master/csl-citation.json"} </w:instrText>
      </w:r>
      <w:r w:rsidRPr="009F78A4">
        <w:rPr>
          <w:rFonts w:cs="Arial"/>
        </w:rPr>
        <w:fldChar w:fldCharType="separate"/>
      </w:r>
      <w:r w:rsidRPr="009F78A4">
        <w:rPr>
          <w:rFonts w:cs="Arial"/>
          <w:lang w:val="en-GB"/>
        </w:rPr>
        <w:t>[49]</w:t>
      </w:r>
      <w:r w:rsidRPr="009F78A4">
        <w:rPr>
          <w:rFonts w:cs="Arial"/>
        </w:rPr>
        <w:fldChar w:fldCharType="end"/>
      </w:r>
      <w:r w:rsidRPr="009F78A4">
        <w:rPr>
          <w:rFonts w:cs="Arial"/>
        </w:rPr>
        <w:t>. Given the inter-relationship between metabolic pathways, it will be essential to understand what causes their dysregulation in SMA and how they may be influenced by each other and nutritional intake.</w:t>
      </w:r>
    </w:p>
    <w:p w14:paraId="383A50BB" w14:textId="38B2B110" w:rsidR="009F78A4" w:rsidRPr="009F78A4" w:rsidRDefault="009F78A4" w:rsidP="009F78A4">
      <w:pPr>
        <w:adjustRightInd w:val="0"/>
        <w:snapToGrid w:val="0"/>
        <w:spacing w:line="228" w:lineRule="auto"/>
        <w:ind w:left="2608" w:firstLine="425"/>
        <w:rPr>
          <w:rFonts w:cs="Arial"/>
        </w:rPr>
      </w:pPr>
      <w:r w:rsidRPr="009F78A4">
        <w:rPr>
          <w:rFonts w:cs="Arial"/>
        </w:rPr>
        <w:t xml:space="preserve">From the studies presented here, it appears that both the severity of disease and age critically impact fatty acid metabolism defects, which should be taken into consideration when undertaking studies to establish nutritional guidelines. Of importance is that in the current therapeutic landscape of SMN-dependent therapies, patients are living much longer and reaching milestones never before seen </w:t>
      </w:r>
      <w:r w:rsidRPr="009F78A4">
        <w:rPr>
          <w:rFonts w:cs="Arial"/>
        </w:rPr>
        <w:fldChar w:fldCharType="begin"/>
      </w:r>
      <w:r w:rsidRPr="009F78A4">
        <w:rPr>
          <w:rFonts w:cs="Arial"/>
        </w:rPr>
        <w:instrText xml:space="preserve"> ADDIN ZOTERO_ITEM CSL_CITATION {"citationID":"a8pjadhpd5","properties":{"formattedCitation":"[81]","plainCitation":"[81]","noteIndex":0},"citationItems":[{"id":"gWSnkIaZ/HyRTxrDR","uris":["http://zotero.org/users/local/CZyNjcGO/items/NKT3ANP4"],"uri":["http://zotero.org/users/local/CZyNjcGO/items/NKT3ANP4"],"itemData":{"id":373,"type":"article-journal","abstract":"Spinal muscular atrophy (SMA) is a devastating neuromuscular disorder characterized by loss of motor neurons and muscle atrophy, generally presenting in childhood. SMA is caused by low levels of the survival motor neuron protein (SMN) due to inactivating mutations in the encoding gene SMN1. A second duplicated gene, SMN2, produces very little but sufficient functional protein for survival. Therapeutic strategies to increase SMN are in clinical trials, and the first SMN2-directed antisense oligonucleotide (ASO) therapy has recently been licensed. However, several factors suggest that complementary strategies may be needed for the long-term maintenance of neuromuscular and other functions in SMA patients. Pre-clinical SMA models demonstrate that the requirement for SMN protein is highest when the structural connections of the neuromuscular system are being established, from late fetal life throughout infancy. Augmenting SMN may not address the slow neurodegenerative process underlying progressive functional decline beyond childhood in less severe types of SMA. Furthermore, individuals receiving SMN-based treatments may be vulnerable to delayed symptoms if rescue of the neuromuscular system is incomplete. Finally, a large number of older patients living with SMA do not fulfill the present criteria for inclusion in gene therapy and ASO clinical trials, and may not benefit from SMN-inducing treatments. Therefore, a comprehensive whole-lifespan approach to SMA therapy is required that includes both SMN-dependent and SMN-independent strategies that treat the CNS and periphery. Here, we review the range of non-SMN pathways implicated in SMA pathophysiology and discuss how various model systems can serve as valuable tools for SMA drug discovery., Summary: Translational research for spinal muscular atrophy (SMA) should address the development of non-CNS and survival motor neuron (SMN)-independent therapeutic approaches to complement and enhance the benefits of CNS-directed and SMN-dependent therapies.","container-title":"Disease Models &amp; Mechanisms","DOI":"10.1242/dmm.030148","ISSN":"1754-8403","issue":"8","journalAbbreviation":"Dis Model Mech","note":"PMID: 28768735\nPMCID: PMC5560066","page":"943-954","source":"PubMed Central","title":"Therapeutic strategies for spinal muscular atrophy: SMN and beyond","title-short":"Therapeutic strategies for spinal muscular atrophy","volume":"10","author":[{"family":"Bowerman","given":"Melissa"},{"family":"Becker","given":"Catherina G."},{"family":"Yáñez-Muñoz","given":"Rafael J."},{"family":"Ning","given":"Ke"},{"family":"Wood","given":"Matthew J. A."},{"family":"Gillingwater","given":"Thomas H."},{"family":"Talbot","given":"Kevin"}],"issued":{"date-parts":[["2017",8,1]]}}}],"schema":"https://github.com/citation-style-language/schema/raw/master/csl-citation.json"} </w:instrText>
      </w:r>
      <w:r w:rsidRPr="009F78A4">
        <w:rPr>
          <w:rFonts w:cs="Arial"/>
        </w:rPr>
        <w:fldChar w:fldCharType="separate"/>
      </w:r>
      <w:r w:rsidRPr="009F78A4">
        <w:rPr>
          <w:rFonts w:cs="Arial"/>
        </w:rPr>
        <w:t>[81]</w:t>
      </w:r>
      <w:r w:rsidRPr="009F78A4">
        <w:rPr>
          <w:rFonts w:cs="Arial"/>
        </w:rPr>
        <w:fldChar w:fldCharType="end"/>
      </w:r>
      <w:r w:rsidRPr="009F78A4">
        <w:rPr>
          <w:rFonts w:cs="Arial"/>
        </w:rPr>
        <w:t xml:space="preserve">. Consequently, not only co-morbidities related to the development of impaired metabolic pathways, but also other perturbations related to puberty and aging should be taken into account when establishing dietary interventions. </w:t>
      </w:r>
    </w:p>
    <w:p w14:paraId="6E9CDD97" w14:textId="32308AB9" w:rsidR="009F78A4" w:rsidRPr="00F168E5" w:rsidRDefault="009F78A4" w:rsidP="009D510B">
      <w:pPr>
        <w:adjustRightInd w:val="0"/>
        <w:snapToGrid w:val="0"/>
        <w:spacing w:line="228" w:lineRule="auto"/>
        <w:ind w:left="2608" w:firstLine="425"/>
        <w:rPr>
          <w:rFonts w:cs="Arial"/>
          <w:bCs/>
          <w:color w:val="auto"/>
          <w:shd w:val="clear" w:color="auto" w:fill="FFFFFF"/>
        </w:rPr>
      </w:pPr>
      <w:r w:rsidRPr="00F168E5">
        <w:rPr>
          <w:rFonts w:cs="Arial"/>
          <w:bCs/>
          <w:color w:val="auto"/>
        </w:rPr>
        <w:t xml:space="preserve">There is also significant evidence that, in addition to SMA, fatty acid metabolism may play a role in the pathophysiology of other neurodegenerative and neuromuscular disorders such as amyotrophic lateral sclerosis (ALS) </w:t>
      </w:r>
      <w:r w:rsidRPr="00F168E5">
        <w:rPr>
          <w:rFonts w:cs="Arial"/>
          <w:bCs/>
          <w:color w:val="auto"/>
        </w:rPr>
        <w:fldChar w:fldCharType="begin"/>
      </w:r>
      <w:r w:rsidRPr="00F168E5">
        <w:rPr>
          <w:rFonts w:cs="Arial"/>
          <w:bCs/>
          <w:color w:val="auto"/>
        </w:rPr>
        <w:instrText xml:space="preserve"> ADDIN ZOTERO_ITEM CSL_CITATION {"citationID":"XBMftn9C","properties":{"formattedCitation":"[82]","plainCitation":"[82]","noteIndex":0},"citationItems":[{"id":1185,"uris":["http://zotero.org/users/3289070/items/WUIRRU4F"],"uri":["http://zotero.org/users/3289070/items/WUIRRU4F"],"itemData":{"id":1185,"type":"article-journal","abstract":"Amyotrophic lateral sclerosis (ALS) is a fatal neurodegenerative disease primarily characterized by loss of motor neurons in brain and spinal cord. The death of motor neurons leads to denervation of muscle which in turn causes muscle weakness and paralysis, decreased respiratory function and eventually death. Growing evidence indicates disturbances in energy metabolism in patients with ALS and animal models of ALS, which are likely to contribute to disease progression. Particularly, defects in glucose metabolism and mitochondrial dysfunction limit the availability of ATP to CNS tissues and muscle. Several metabolic approaches improving mitochondrial function have been investigated in vitro and in vivo and showed varying effects in ALS. The effects of metabolic approaches in ALS models encompass delays in onset of motor symptoms, protection of motor neurons and extension of survival, which signifies an important role of metabolism in the pathogenesis of the disease. There is now an urgent need to test metabolic approaches in controlled clinical trials. In addition, more detailed studies to better characterize the abnormalities in energy metabolism in patients with ALS and ALS models are necessary to develop metabolically targeted effective therapies that can slow the progression of the disease and prolong life for patients with ALS.","container-title":"Frontiers in Neuroscience","DOI":"10.3389/fnins.2016.00611","ISSN":"1662-4548","journalAbbreviation":"Front Neurosci","language":"eng","note":"PMID: 28119559\nPMCID: PMC5222822","page":"611","source":"PubMed","title":"Metabolic Dysfunctions in Amyotrophic Lateral Sclerosis Pathogenesis and Potential Metabolic Treatments","volume":"10","author":[{"family":"Tefera","given":"Tesfaye W."},{"family":"Borges","given":"Karin"}],"issued":{"date-parts":[["2016"]]}}}],"schema":"https://github.com/citation-style-language/schema/raw/master/csl-citation.json"} </w:instrText>
      </w:r>
      <w:r w:rsidRPr="00F168E5">
        <w:rPr>
          <w:rFonts w:cs="Arial"/>
          <w:bCs/>
          <w:color w:val="auto"/>
        </w:rPr>
        <w:fldChar w:fldCharType="separate"/>
      </w:r>
      <w:r w:rsidRPr="00F168E5">
        <w:rPr>
          <w:rFonts w:cs="Arial"/>
          <w:bCs/>
          <w:color w:val="auto"/>
        </w:rPr>
        <w:t>[82]</w:t>
      </w:r>
      <w:r w:rsidRPr="00F168E5">
        <w:rPr>
          <w:rFonts w:cs="Arial"/>
          <w:bCs/>
          <w:color w:val="auto"/>
        </w:rPr>
        <w:fldChar w:fldCharType="end"/>
      </w:r>
      <w:r w:rsidRPr="00F168E5">
        <w:rPr>
          <w:rFonts w:cs="Arial"/>
          <w:bCs/>
          <w:color w:val="auto"/>
        </w:rPr>
        <w:t xml:space="preserve">, multiple sclerosis, Alzheimer’s disease and Parkinson’s disease </w:t>
      </w:r>
      <w:r w:rsidRPr="00F168E5">
        <w:rPr>
          <w:rFonts w:cs="Arial"/>
          <w:bCs/>
          <w:color w:val="auto"/>
        </w:rPr>
        <w:fldChar w:fldCharType="begin"/>
      </w:r>
      <w:r w:rsidRPr="00F168E5">
        <w:rPr>
          <w:rFonts w:cs="Arial"/>
          <w:bCs/>
          <w:color w:val="auto"/>
        </w:rPr>
        <w:instrText xml:space="preserve"> ADDIN ZOTERO_ITEM CSL_CITATION {"citationID":"dKctcnKz","properties":{"formattedCitation":"[83]","plainCitation":"[83]","noteIndex":0},"citationItems":[{"id":2280,"uris":["http://zotero.org/users/3289070/items/6NZMQ8MK"],"uri":["http://zotero.org/users/3289070/items/6NZMQ8MK"],"itemData":{"id":2280,"type":"article-journal","abstract":"Recent advances in lipidomics and metabolomics have unveiled the complexity of fatty acid metabolism and the fatty acid lipidome in health and disease. A growing body of evidence indicates that imbalances in the metabolism and level of fatty acids drive the initiation and progression of central nervous system (CNS) disorders such as multiple sclerosis, Alzheimer's disease, and Parkinson's disease. Here, we provide an in-depth overview on the impact of the β-oxidation, synthesis, desaturation, elongation, and peroxidation of fatty acids on the pathophysiology of these and other neurological disorders. Furthermore, we discuss the impact of individual fatty acids species, acquired through the diet or endogenously synthesized in mammals, on neuroinflammation, neurodegeneration, and CNS repair. The findings discussed in this review highlight the therapeutic potential of modulators of fatty acid metabolism and the fatty acid lipidome in CNS disorders, and underscore the diagnostic value of lipidome signatures in these diseases.","container-title":"Advanced Drug Delivery Reviews","DOI":"10.1016/j.addr.2020.01.004","ISSN":"1872-8294","journalAbbreviation":"Adv Drug Deliv Rev","language":"eng","note":"PMID: 31987838","page":"198-213","source":"PubMed","title":"Fatty acid metabolism in the progression and resolution of CNS disorders","volume":"159","author":[{"family":"Bogie","given":"Jeroen F. J."},{"family":"Haidar","given":"Mansour"},{"family":"Kooij","given":"Gijs"},{"family":"Hendriks","given":"Jerome J. A."}],"issued":{"date-parts":[["2020"]]}}}],"schema":"https://github.com/citation-style-language/schema/raw/master/csl-citation.json"} </w:instrText>
      </w:r>
      <w:r w:rsidRPr="00F168E5">
        <w:rPr>
          <w:rFonts w:cs="Arial"/>
          <w:bCs/>
          <w:color w:val="auto"/>
        </w:rPr>
        <w:fldChar w:fldCharType="separate"/>
      </w:r>
      <w:r w:rsidRPr="00F168E5">
        <w:rPr>
          <w:rFonts w:cs="Arial"/>
          <w:bCs/>
          <w:color w:val="auto"/>
        </w:rPr>
        <w:t>[83]</w:t>
      </w:r>
      <w:r w:rsidRPr="00F168E5">
        <w:rPr>
          <w:rFonts w:cs="Arial"/>
          <w:bCs/>
          <w:color w:val="auto"/>
        </w:rPr>
        <w:fldChar w:fldCharType="end"/>
      </w:r>
      <w:r w:rsidRPr="00F168E5">
        <w:rPr>
          <w:rFonts w:cs="Arial"/>
          <w:bCs/>
          <w:color w:val="auto"/>
        </w:rPr>
        <w:t xml:space="preserve">. Of particular interest in the present review are the fatty acid metabolism perturbations observed in patients with ALS, a motor neuron pathology that shares several pathological similarities with SMA </w:t>
      </w:r>
      <w:r w:rsidRPr="00F168E5">
        <w:rPr>
          <w:rFonts w:cs="Arial"/>
          <w:bCs/>
          <w:color w:val="auto"/>
        </w:rPr>
        <w:fldChar w:fldCharType="begin"/>
      </w:r>
      <w:r w:rsidRPr="00F168E5">
        <w:rPr>
          <w:rFonts w:cs="Arial"/>
          <w:bCs/>
          <w:color w:val="auto"/>
        </w:rPr>
        <w:instrText xml:space="preserve"> ADDIN ZOTERO_ITEM CSL_CITATION {"citationID":"UP94XktP","properties":{"formattedCitation":"[84]","plainCitation":"[84]","noteIndex":0},"citationItems":[{"id":1724,"uris":["http://zotero.org/users/3289070/items/I4FQIEZC"],"uri":["http://zotero.org/users/3289070/items/I4FQIEZC"],"itemData":{"id":1724,"type":"article-journal","abstract":"Spinal muscular atrophy (SMA) and amyotrophic lateral sclerosis (ALS) are the two most common motoneuron disorders, which share typical pathological hallmarks while remaining genetically distinct. Indeed, SMA is caused by deletions or mutations in the survival motor neuron 1 (SMN1) gene whilst ALS, albeit being mostly sporadic, can also be caused by mutations within genes, including superoxide dismutase 1 (SOD1), Fused in Sarcoma (FUS), TAR DNA-binding protein 43 (TDP-43) and chromosome 9 open reading frame 72 (C9ORF72). However, it has come to light that these two diseases may be more interlinked than previously thought. Indeed, it has recently been found that FUS directly interacts with an Smn-containing complex, mutant SOD1 perturbs Smn localization, Smn depletion aggravates disease progression of ALS mice, overexpression of SMN in ALS mice significantly improves their phenotype and lifespan, and duplications of SMN1 have been linked to sporadic ALS. Beyond genetic interactions, accumulating evidence further suggests that both diseases share common pathological identities such as intrinsic muscle defects, neuroinflammation, immune organ dysfunction, metabolic perturbations, defects in neuron excitability and selective motoneuron vulnerability. Identifying common molecular effectors that mediate shared pathologies in SMA and ALS would allow for the development of therapeutic strategies and targeted gene therapies that could potentially alleviate symptoms and be equally beneficial in both disorders. In the present review, we will examine our current knowledge of pathogenic commonalities between SMA and ALS, and discuss how furthering this understanding can lead to the establishment of novel therapeutic approaches with wide-reaching impact on multiple motoneuron diseases.","container-title":"European Journal of Medical Genetics","DOI":"10.1016/j.ejmg.2017.12.001","ISSN":"1878-0849","issue":"11","journalAbbreviation":"Eur J Med Genet","language":"eng","note":"PMID: 29313812","page":"685-698","source":"PubMed","title":"Pathogenic commonalities between spinal muscular atrophy and amyotrophic lateral sclerosis: Converging roads to therapeutic development","title-short":"Pathogenic commonalities between spinal muscular atrophy and amyotrophic lateral sclerosis","volume":"61","author":[{"family":"Bowerman","given":"Melissa"},{"family":"Murray","given":"Lyndsay M."},{"family":"Scamps","given":"Frédérique"},{"family":"Schneider","given":"Bernard L."},{"family":"Kothary","given":"Rashmi"},{"family":"Raoul","given":"Cédric"}],"issued":{"date-parts":[["2018",11]]}}}],"schema":"https://github.com/citation-style-language/schema/raw/master/csl-citation.json"} </w:instrText>
      </w:r>
      <w:r w:rsidRPr="00F168E5">
        <w:rPr>
          <w:rFonts w:cs="Arial"/>
          <w:bCs/>
          <w:color w:val="auto"/>
        </w:rPr>
        <w:fldChar w:fldCharType="separate"/>
      </w:r>
      <w:r w:rsidRPr="00F168E5">
        <w:rPr>
          <w:rFonts w:cs="Arial"/>
          <w:bCs/>
          <w:color w:val="auto"/>
        </w:rPr>
        <w:t>[84]</w:t>
      </w:r>
      <w:r w:rsidRPr="00F168E5">
        <w:rPr>
          <w:rFonts w:cs="Arial"/>
          <w:bCs/>
          <w:color w:val="auto"/>
        </w:rPr>
        <w:fldChar w:fldCharType="end"/>
      </w:r>
      <w:r w:rsidRPr="00F168E5">
        <w:rPr>
          <w:rFonts w:cs="Arial"/>
          <w:bCs/>
          <w:color w:val="auto"/>
        </w:rPr>
        <w:t xml:space="preserve">. Alterations in fatty acid and lipid metabolism have been reported in neurons, skeletal muscle and serum of ALS pre-clinical models and patients, impacting energy use, structural integrity and key signaling pathways </w:t>
      </w:r>
      <w:r w:rsidRPr="00F168E5">
        <w:rPr>
          <w:rFonts w:cs="Arial"/>
          <w:bCs/>
          <w:color w:val="auto"/>
        </w:rPr>
        <w:fldChar w:fldCharType="begin"/>
      </w:r>
      <w:r w:rsidRPr="00F168E5">
        <w:rPr>
          <w:rFonts w:cs="Arial"/>
          <w:bCs/>
          <w:color w:val="auto"/>
        </w:rPr>
        <w:instrText xml:space="preserve"> ADDIN ZOTERO_ITEM CSL_CITATION {"citationID":"7c9O3aQd","properties":{"formattedCitation":"[82,85\\uc0\\u8211{}88]","plainCitation":"[82,85–88]","noteIndex":0},"citationItems":[{"id":1185,"uris":["http://zotero.org/users/3289070/items/WUIRRU4F"],"uri":["http://zotero.org/users/3289070/items/WUIRRU4F"],"itemData":{"id":1185,"type":"article-journal","abstract":"Amyotrophic lateral sclerosis (ALS) is a fatal neurodegenerative disease primarily characterized by loss of motor neurons in brain and spinal cord. The death of motor neurons leads to denervation of muscle which in turn causes muscle weakness and paralysis, decreased respiratory function and eventually death. Growing evidence indicates disturbances in energy metabolism in patients with ALS and animal models of ALS, which are likely to contribute to disease progression. Particularly, defects in glucose metabolism and mitochondrial dysfunction limit the availability of ATP to CNS tissues and muscle. Several metabolic approaches improving mitochondrial function have been investigated in vitro and in vivo and showed varying effects in ALS. The effects of metabolic approaches in ALS models encompass delays in onset of motor symptoms, protection of motor neurons and extension of survival, which signifies an important role of metabolism in the pathogenesis of the disease. There is now an urgent need to test metabolic approaches in controlled clinical trials. In addition, more detailed studies to better characterize the abnormalities in energy metabolism in patients with ALS and ALS models are necessary to develop metabolically targeted effective therapies that can slow the progression of the disease and prolong life for patients with ALS.","container-title":"Frontiers in Neuroscience","DOI":"10.3389/fnins.2016.00611","ISSN":"1662-4548","journalAbbreviation":"Front Neurosci","language":"eng","note":"PMID: 28119559\nPMCID: PMC5222822","page":"611","source":"PubMed","title":"Metabolic Dysfunctions in Amyotrophic Lateral Sclerosis Pathogenesis and Potential Metabolic Treatments","volume":"10","author":[{"family":"Tefera","given":"Tesfaye W."},{"family":"Borges","given":"Karin"}],"issued":{"date-parts":[["2016"]]}},"label":"page"},{"id":2276,"uris":["http://zotero.org/users/3289070/items/75BKUYAR"],"uri":["http://zotero.org/users/3289070/items/75BKUYAR"],"itemData":{"id":2276,"type":"article-journal","abstract":"Amyotrophic lateral sclerosis is characterized by the degeneration of upper and lower motor neurons, yet an increasing number of studies in both mouse models and patients with amyotrophic lateral sclerosis suggest that altered metabolic homeostasis is also a feature of disease. Pre-clinical and clinical studies have shown that modulation of energy balance can be beneficial in amyotrophic lateral sclerosis. However, the capacity to target specific metabolic pathways or mechanisms requires detailed understanding of metabolic dysregulation in amyotrophic lateral sclerosis. Here, using the superoxide dismutase 1, glycine to alanine substitution at amino acid 93 (SOD1G93A) mouse model of amyotrophic lateral sclerosis, we demonstrate that an increase in whole-body metabolism occurs at a time when glycolytic muscle exhibits an increased dependence on fatty acid oxidation. Using myotubes derived from muscle of amyotrophic lateral sclerosis patients, we also show that increased dependence on fatty acid oxidation is associated with increased whole-body energy expenditure. In the present study, increased fatty acid oxidation was associated with slower disease progression. However, within the patient cohort, there was considerable heterogeneity in whole-body metabolism and fuel oxidation profiles. Thus, future studies that decipher specific metabolic changes at an individual patient level are essential for the development of treatments that aim to target metabolic pathways in amyotrophic lateral sclerosis.","container-title":"Brain Communications","DOI":"10.1093/braincomms/fcaa154","ISSN":"2632-1297","issue":"2","journalAbbreviation":"Brain Commun","language":"eng","note":"PMID: 33241210\nPMCID: PMC7677608","page":"fcaa154","source":"PubMed","title":"Altered skeletal muscle glucose-fatty acid flux in amyotrophic lateral sclerosis","volume":"2","author":[{"family":"Steyn","given":"Frederik J."},{"family":"Li","given":"Rui"},{"family":"Kirk","given":"Siobhan E."},{"family":"Tefera","given":"Tesfaye W."},{"family":"Xie","given":"Teresa Y."},{"family":"Tracey","given":"Timothy J."},{"family":"Kelk","given":"Dean"},{"family":"Wimberger","given":"Elyse"},{"family":"Garton","given":"Fleur C."},{"family":"Roberts","given":"Llion"},{"family":"Chapman","given":"Sarah E."},{"family":"Coombes","given":"Jeff S."},{"family":"Leevy","given":"W. Matthew"},{"family":"Ferri","given":"Alberto"},{"family":"Valle","given":"Cristiana"},{"family":"René","given":"Frédérique"},{"family":"Loeffler","given":"Jean-Philippe"},{"family":"McCombe","given":"Pamela A."},{"family":"Henderson","given":"Robert D."},{"family":"Ngo","given":"Shyuan T."}],"issued":{"date-parts":[["2020"]]}},"label":"page"},{"id":2286,"uris":["http://zotero.org/users/3289070/items/QEWHF5GC"],"uri":["http://zotero.org/users/3289070/items/QEWHF5GC"],"itemData":{"id":2286,"type":"article-journal","abstract":"Amyotrophic lateral sclerosis (ALS) is a fatal degenerative disease primarily characterized by the selective loss of upper and lower motor neurons. To date, there is still an unmet need for robust and practical biomarkers that could estimate the risk of the disease and its progression. Based on metabolic modifications observed at the level of the whole body, different classes of lipids have been proposed as potential biomarkers. This review summarizes investigations carried out over the last decade that focused on changes in three major lipid species, namely cholesterol, triglycerides and fatty acids. Despite some contradictory findings, it is becoming increasingly accepted that dyslipidemia, and related aberrant energy homeostasis, must be considered as essential components of the pathological process. Therefore, it is tempting to envisage dietary interventions as a means to counterbalance the metabolic disturbances and ameliorate the patient's quality of life.","container-title":"Frontiers in Neurology","DOI":"10.3389/fneur.2019.00284","ISSN":"1664-2295","journalAbbreviation":"Front Neurol","note":"PMID: 31019485\nPMCID: PMC6458258","source":"PubMed Central","title":"Lipid Biomarkers for Amyotrophic Lateral Sclerosis","URL":"https://www.ncbi.nlm.nih.gov/pmc/articles/PMC6458258/","volume":"10","author":[{"family":"González De Aguilar","given":"Jose-Luis"}],"accessed":{"date-parts":[["2021",1,9]]},"issued":{"date-parts":[["2019",4,4]]}},"label":"page"},{"id":2288,"uris":["http://zotero.org/users/3289070/items/DRH2C8J2"],"uri":["http://zotero.org/users/3289070/items/DRH2C8J2"],"itemData":{"id":2288,"type":"article-journal","abstract":"Amyotrophic lateral sclerosis (ALS) is characterized by progressive loss of upper and lower motor neurons leading to muscle paralysis and death. While a link between dysregulated lipid metabolism and ALS has been proposed, lipidome alterations involved in disease progression are still understudied. Using a rodent model of ALS overexpressing mutant human Cu/Zn-superoxide dismutase gene (SOD1-G93A), we performed a comparative lipidomic analysis in motor cortex and spinal cord tissues of SOD1-G93A and WT rats at asymptomatic (~70 days) and symptomatic stages (~120 days). Interestingly, lipidome alterations in motor cortex were mostly related to age than ALS. In contrast, drastic changes were observed in spinal cord of SOD1-G93A 120d group, including decreased levels of cardiolipin and a 6-fold increase in several cholesteryl esters linked to polyunsaturated fatty acids. Consistent with previous studies, our findings suggest abnormal mitochondria in motor neurons and lipid droplets accumulation in aberrant astrocytes. Although the mechanism leading to cholesteryl esters accumulation remains to be established, we postulate a hypothetical model based on neuroprotection of polyunsaturated fatty acids into lipid droplets in response to increased oxidative stress. Implicated in the pathology of other neurodegenerative diseases, cholesteryl esters appear as attractive targets for further investigations.","container-title":"Scientific Reports","DOI":"10.1038/s41598-019-48059-7","ISSN":"2045-2322","issue":"1","journalAbbreviation":"Sci Rep","language":"eng","note":"PMID: 31406145\nPMCID: PMC6691112","page":"11642","source":"PubMed","title":"Alterations in lipid metabolism of spinal cord linked to amyotrophic lateral sclerosis","volume":"9","author":[{"family":"Chaves-Filho","given":"Adriano Britto"},{"family":"Pinto","given":"Isabella Fernanda Dantas"},{"family":"Dantas","given":"Lucas Souza"},{"family":"Xavier","given":"Andre Machado"},{"family":"Inague","given":"Alex"},{"family":"Faria","given":"Rodrigo Lucas"},{"family":"Medeiros","given":"Marisa H. G."},{"family":"Glezer","given":"Isaias"},{"family":"Yoshinaga","given":"Marcos Yukio"},{"family":"Miyamoto","given":"Sayuri"}],"issued":{"date-parts":[["2019",8,12]]}},"label":"page"},{"id":2290,"uris":["http://zotero.org/users/3289070/items/3CXG8NRQ"],"uri":["http://zotero.org/users/3289070/items/3CXG8NRQ"],"itemData":{"id":2290,"type":"article-journal","abstract":"Mitochondrial dysfunction in the spinal cord is a hallmark of amyotrophic lateral sclerosis (ALS), but the neurometabolic alterations during early stages of the disease remain unknown. Here, we investigated the bioenergetic and proteomic changes in ALS mouse motor neurons and patients' skin fibroblasts. We first observed that SODG93A mice presymptomatic motor neurons display alterations in the coupling efficiency of oxidative phosphorylation, along with fragmentation of the mitochondrial network. The proteome of presymptomatic ALS mice motor neurons also revealed a peculiar metabolic signature with upregulation of most energy-transducing enzymes, including the fatty acid oxidation (FAO) and the ketogenic components HADHA and ACAT2, respectively. Accordingly, FAO inhibition altered cell viability specifically in ALS mice motor neurons, while uncoupling protein 2 (UCP2) inhibition recovered cellular ATP levels and mitochondrial network morphology. These findings suggest a novel hypothesis of ALS bioenergetics linking FAO and UCP2. Lastly, we provide a unique set of data comparing the molecular alterations found in human ALS patients' skin fibroblasts and SODG93A mouse motor neurons, revealing conserved changes in protein translation, folding and assembly, tRNA aminoacylation and cell adhesion processes.","container-title":"Scientific Reports","DOI":"10.1038/s41598-018-22318-5","ISSN":"2045-2322","issue":"1","journalAbbreviation":"Sci Rep","language":"eng","note":"PMID: 29500423\nPMCID: PMC5834494","page":"3953","source":"PubMed","title":"Metabolic Reprogramming in Amyotrophic Lateral Sclerosis","volume":"8","author":[{"family":"Szelechowski","given":"M."},{"family":"Amoedo","given":"N."},{"family":"Obre","given":"E."},{"family":"Léger","given":"C."},{"family":"Allard","given":"L."},{"family":"Bonneu","given":"M."},{"family":"Claverol","given":"S."},{"family":"Lacombe","given":"D."},{"family":"Oliet","given":"S."},{"family":"Chevallier","given":"S."},{"family":"Le Masson","given":"G."},{"family":"Rossignol","given":"R."}],"issued":{"date-parts":[["2018",3,2]]}},"label":"page"}],"schema":"https://github.com/citation-style-language/schema/raw/master/csl-citation.json"} </w:instrText>
      </w:r>
      <w:r w:rsidRPr="00F168E5">
        <w:rPr>
          <w:rFonts w:cs="Arial"/>
          <w:bCs/>
          <w:color w:val="auto"/>
        </w:rPr>
        <w:fldChar w:fldCharType="separate"/>
      </w:r>
      <w:r w:rsidRPr="00F168E5">
        <w:rPr>
          <w:rFonts w:cs="Arial"/>
          <w:color w:val="auto"/>
        </w:rPr>
        <w:t>[82,85–88]</w:t>
      </w:r>
      <w:r w:rsidRPr="00F168E5">
        <w:rPr>
          <w:rFonts w:cs="Arial"/>
          <w:bCs/>
          <w:color w:val="auto"/>
        </w:rPr>
        <w:fldChar w:fldCharType="end"/>
      </w:r>
      <w:r w:rsidRPr="00F168E5">
        <w:rPr>
          <w:rFonts w:cs="Arial"/>
          <w:bCs/>
          <w:color w:val="auto"/>
        </w:rPr>
        <w:t xml:space="preserve">. Notably, a recent genome-wide meta-analysis study found that the </w:t>
      </w:r>
      <w:r w:rsidRPr="00F168E5">
        <w:rPr>
          <w:rFonts w:cs="Arial"/>
          <w:bCs/>
          <w:i/>
          <w:iCs/>
          <w:color w:val="auto"/>
        </w:rPr>
        <w:t>acyl-CoA synthetase long chain family member 5</w:t>
      </w:r>
      <w:r w:rsidRPr="00F168E5">
        <w:rPr>
          <w:rFonts w:cs="Arial"/>
          <w:bCs/>
          <w:color w:val="auto"/>
        </w:rPr>
        <w:t xml:space="preserve"> (</w:t>
      </w:r>
      <w:r w:rsidRPr="00F168E5">
        <w:rPr>
          <w:rFonts w:cs="Arial"/>
          <w:bCs/>
          <w:i/>
          <w:iCs/>
          <w:color w:val="auto"/>
        </w:rPr>
        <w:t>ACSL5</w:t>
      </w:r>
      <w:r w:rsidRPr="00F168E5">
        <w:rPr>
          <w:rFonts w:cs="Arial"/>
          <w:bCs/>
          <w:color w:val="auto"/>
        </w:rPr>
        <w:t xml:space="preserve">) gene, whose protein regulates lipid and fatty acid metabolism pathways </w:t>
      </w:r>
      <w:r w:rsidRPr="00F168E5">
        <w:rPr>
          <w:rFonts w:cs="Arial"/>
          <w:bCs/>
          <w:color w:val="auto"/>
        </w:rPr>
        <w:fldChar w:fldCharType="begin"/>
      </w:r>
      <w:r w:rsidRPr="00F168E5">
        <w:rPr>
          <w:rFonts w:cs="Arial"/>
          <w:bCs/>
          <w:color w:val="auto"/>
        </w:rPr>
        <w:instrText xml:space="preserve"> ADDIN ZOTERO_ITEM CSL_CITATION {"citationID":"nnT0oURh","properties":{"formattedCitation":"[89,90]","plainCitation":"[89,90]","noteIndex":0},"citationItems":[{"id":2282,"uris":["http://zotero.org/users/3289070/items/8LUSHT43"],"uri":["http://zotero.org/users/3289070/items/8LUSHT43"],"itemData":{"id":2282,"type":"article-journal","abstract":"PURPOSE OF REVIEW: The 11 long-chain (ACSL) and very long chain acyl-coenzyme A (acyl-CoA) synthetases [(ACSVL)/fatty acid transport protein] are receiving considerable attention because it has become apparent that their individual functions are not redundant.\nRECENT FINDINGS: Recent studies have focused on the structure of the acyl-CoA synthetases, their post-translational modification, their ability to activate fatty acids of varying chain lengths, and their role in directing fatty acids into different metabolic pathways. An unsettled controversy focuses on the ACSVL isoforms and whether these have both enzymatic and transport functions. Another issue is whether conversion of a fatty acid to an acyl-CoA produces an increase in the AMP/ATP ratio that is sufficient to activate AMP-activated kinase.\nSUMMARY: Future studies are required to determine the subcellular location of each ACSL and ACSVL isoform and the functional importance of phosphorylation and acetylation. Purification and crystallization of mammalian ACSL and ACSVL isoforms is needed to confirm the mechanism of action and discover how these enzymes differ in their affinity for fatty acids of different chain lengths. Functionally, it will be important to learn how the ACSL isoforms can direct their acyl-CoA products toward independent downstream pathways.","container-title":"Current Opinion in Lipidology","DOI":"10.1097/mol.0b013e32833884bb","ISSN":"1473-6535","issue":"3","journalAbbreviation":"Curr Opin Lipidol","language":"eng","note":"PMID: 20480548\nPMCID: PMC4040134","page":"212-217","source":"PubMed","title":"Acyl-coenzyme A synthetases in metabolic control","volume":"21","author":[{"family":"Ellis","given":"Jessica M."},{"family":"Frahm","given":"Jennifer L."},{"family":"Li","given":"Lei O."},{"family":"Coleman","given":"Rosalind A."}],"issued":{"date-parts":[["2010",6]]}},"label":"page"},{"id":2284,"uris":["http://zotero.org/users/3289070/items/QNIKSKEA"],"uri":["http://zotero.org/users/3289070/items/QNIKSKEA"],"itemData":{"id":2284,"type":"article-journal","abstract":"Thirteen homologous proteins comprise the long-chain acyl-CoA synthetase (ACSL), fatty acid transport protein (FATP), and bubblegum (ACSBG) subfamilies that activate long-chain and very-long-chain fatty acids to form acyl-CoAs. Gain- and loss-of-function studies show marked differences in the ability of these enzymes to channel fatty acids into different pathways of complex lipid synthesis. Further, the ability of the ACSLs and FATPs to enhance cellular FA uptake does not always require these proteins to be present on the plasma membrane; instead, FA uptake can be increased by enhancing its conversion to acyl-CoA and its metabolism in downstream pathways. Since altered fatty acid metabolism is a hallmark of numerous metabolic diseases and pathological conditions, the ACSL, FATP and ACSBG isoforms are likely to play important roles in disease etiology.","container-title":"Future Lipidology","DOI":"10.2217/17460875.2.4.465","ISSN":"1746-0875","issue":"4","journalAbbreviation":"Future Lipidol","language":"eng","note":"PMID: 20354580\nPMCID: PMC2846691","page":"465-476","source":"PubMed","title":"Long-chain acyl-CoA synthetases and fatty acid channeling","volume":"2","author":[{"family":"Mashek","given":"Douglas G."},{"family":"Li","given":"Lei O."},{"family":"Coleman","given":"Rosalind A."}],"issued":{"date-parts":[["2007",8]]}},"label":"page"}],"schema":"https://github.com/citation-style-language/schema/raw/master/csl-citation.json"} </w:instrText>
      </w:r>
      <w:r w:rsidRPr="00F168E5">
        <w:rPr>
          <w:rFonts w:cs="Arial"/>
          <w:bCs/>
          <w:color w:val="auto"/>
        </w:rPr>
        <w:fldChar w:fldCharType="separate"/>
      </w:r>
      <w:r w:rsidRPr="00F168E5">
        <w:rPr>
          <w:rFonts w:cs="Arial"/>
          <w:bCs/>
          <w:color w:val="auto"/>
        </w:rPr>
        <w:t>[89,90]</w:t>
      </w:r>
      <w:r w:rsidRPr="00F168E5">
        <w:rPr>
          <w:rFonts w:cs="Arial"/>
          <w:bCs/>
          <w:color w:val="auto"/>
        </w:rPr>
        <w:fldChar w:fldCharType="end"/>
      </w:r>
      <w:r w:rsidRPr="00F168E5">
        <w:rPr>
          <w:rFonts w:cs="Arial"/>
          <w:bCs/>
          <w:color w:val="auto"/>
        </w:rPr>
        <w:t xml:space="preserve">, was associated with ALS and its accompanying weight loss </w:t>
      </w:r>
      <w:r w:rsidRPr="00F168E5">
        <w:rPr>
          <w:rFonts w:cs="Arial"/>
          <w:bCs/>
          <w:color w:val="auto"/>
        </w:rPr>
        <w:fldChar w:fldCharType="begin"/>
      </w:r>
      <w:r w:rsidRPr="00F168E5">
        <w:rPr>
          <w:rFonts w:cs="Arial"/>
          <w:bCs/>
          <w:color w:val="auto"/>
        </w:rPr>
        <w:instrText xml:space="preserve"> ADDIN ZOTERO_ITEM CSL_CITATION {"citationID":"vVsw8to4","properties":{"formattedCitation":"[91]","plainCitation":"[91]","noteIndex":0},"citationItems":[{"id":2274,"uris":["http://zotero.org/users/3289070/items/25MWNYZF"],"uri":["http://zotero.org/users/3289070/items/25MWNYZF"],"itemData":{"id":2274,"type":"article-journal","container-title":"Cell Reports","DOI":"10.1016/j.celrep.2020.108323","ISSN":"2211-1247","issue":"4","journalAbbreviation":"Cell Reports","language":"English","note":"publisher: Elsevier\nPMID: 33113361","source":"www.cell.com","title":"Genome-wide Meta-analysis Finds the ACSL5-ZDHHC6 Locus Is Associated with ALS and Links Weight Loss to the Disease Genetics","URL":"https://www.cell.com/cell-reports/abstract/S2211-1247(20)31312-7","volume":"33","author":[{"family":"Iacoangeli","given":"Alfredo"},{"family":"Lin","given":"Tian"},{"family":"Khleifat","given":"Ahmad Al"},{"family":"Jones","given":"Ashley R."},{"family":"Opie-Martin","given":"Sarah"},{"family":"Coleman","given":"Jonathan R. I."},{"family":"Shatunov","given":"Aleksey"},{"family":"Sproviero","given":"William"},{"family":"Williams","given":"Kelly L."},{"family":"Garton","given":"Fleur"},{"family":"Restuadi","given":"Restuadi"},{"family":"Henders","given":"Anjali K."},{"family":"Mather","given":"Karen A."},{"family":"Needham","given":"Merilee"},{"family":"Mathers","given":"Susan"},{"family":"Nicholson","given":"Garth A."},{"family":"Rowe","given":"Dominic B."},{"family":"Henderson","given":"Robert"},{"family":"McCombe","given":"Pamela A."},{"family":"Pamphlett","given":"Roger"},{"family":"Blair","given":"Ian P."},{"family":"Schultz","given":"David"},{"family":"Sachdev","given":"Perminder S."},{"family":"Newhouse","given":"Stephen J."},{"family":"Proitsi","given":"Petroula"},{"family":"Fogh","given":"Isabella"},{"family":"Ngo","given":"Shyuan T."},{"family":"Dobson","given":"Richard J. B."},{"family":"Wray","given":"Naomi R."},{"family":"Steyn","given":"Frederik J."},{"family":"Al-Chalabi","given":"Ammar"}],"accessed":{"date-parts":[["2021",1,9]]},"issued":{"date-parts":[["2020",10,27]]}}}],"schema":"https://github.com/citation-style-language/schema/raw/master/csl-citation.json"} </w:instrText>
      </w:r>
      <w:r w:rsidRPr="00F168E5">
        <w:rPr>
          <w:rFonts w:cs="Arial"/>
          <w:bCs/>
          <w:color w:val="auto"/>
        </w:rPr>
        <w:fldChar w:fldCharType="separate"/>
      </w:r>
      <w:r w:rsidRPr="00F168E5">
        <w:rPr>
          <w:rFonts w:cs="Arial"/>
          <w:bCs/>
          <w:color w:val="auto"/>
        </w:rPr>
        <w:t>[91]</w:t>
      </w:r>
      <w:r w:rsidRPr="00F168E5">
        <w:rPr>
          <w:rFonts w:cs="Arial"/>
          <w:bCs/>
          <w:color w:val="auto"/>
        </w:rPr>
        <w:fldChar w:fldCharType="end"/>
      </w:r>
      <w:r w:rsidRPr="00F168E5">
        <w:rPr>
          <w:rFonts w:cs="Arial"/>
          <w:bCs/>
          <w:color w:val="auto"/>
        </w:rPr>
        <w:t xml:space="preserve">. As such, several dietary interventions aimed at modulating fatty acid and lipid metabolism abnormalities (e.g. high caloric diet </w:t>
      </w:r>
      <w:r w:rsidRPr="00F168E5">
        <w:rPr>
          <w:rFonts w:cs="Arial"/>
          <w:bCs/>
          <w:color w:val="auto"/>
        </w:rPr>
        <w:fldChar w:fldCharType="begin"/>
      </w:r>
      <w:r w:rsidRPr="00F168E5">
        <w:rPr>
          <w:rFonts w:cs="Arial"/>
          <w:bCs/>
          <w:color w:val="auto"/>
        </w:rPr>
        <w:instrText xml:space="preserve"> ADDIN ZOTERO_ITEM CSL_CITATION {"citationID":"rc0pUKYW","properties":{"formattedCitation":"[92,93]","plainCitation":"[92,93]","noteIndex":0},"citationItems":[{"id":2292,"uris":["http://zotero.org/users/3289070/items/BQ5R8XYK"],"uri":["http://zotero.org/users/3289070/items/BQ5R8XYK"],"itemData":{"id":2292,"type":"article-journal","abstract":"BACKGROUND: Amyotrophic lateral sclerosis is a fatal neurodegenerative disease with few therapeutic options. Mild obesity is associated with greater survival in patients with the disease, and calorie-dense diets increased survival in a mouse model. We aimed to assess the safety and tolerability of two hypercaloric diets in patients with amyotrophic lateral sclerosis receiving enteral nutrition.\nMETHODS: In this double-blind, placebo-controlled, randomised phase 2 clinical trial, we enrolled adults with amyotrophic lateral sclerosis from participating centres in the USA. Eligible participants were aged 18 years or older with no history of diabetes or liver or cardiovascular disease, and who were already receiving percutaneous enteral nutrition. We randomly assigned participants (1:1:1) using a computer-generated list of random numbers to one of three dietary interventions: replacement calories using an isocaloric tube-fed diet (control), a high-carbohydrate hypercaloric tube-fed diet (HC/HC), or a high-fat hypercaloric tube-fed diet (HF/HC). Participants received the intervention diets for 4 months and were followed up for 5 months. The primary outcomes were safety and tolerability, analysed in all patients who began their study diet. This trial is registered with ClinicalTrials.gov, number NCT00983983.\nFINDINGS: Between Dec 14, 2009, and Nov 2, 2012, we enrolled 24 participants, of whom 20 started their study diet (six in the control group, eight in the HC/HC group, and six in the HF/HC group). One patient in the control group, one in the HC/HC group, and two in the HF/HC group withdrew consent before receiving the intervention. Participants who received the HC/HC diet had a smaller total number of adverse events than did those in the other groups (23 in the HC/HC group vs 42 in the control group vs 48 in the HF/HC group; overall, p=0.06; HC/HC vs control, p=0.06) and significantly fewer serious adverse events than did those on the control diet (none vs nine; p=0.0005). Fewer patients in the HC/HC group discontinued their study diet due to adverse events (none [0%] of eight in the HC/HC group vs three [50%] of six in the control group). During the 5 month follow-up, no deaths occurred in the nine patients assigned to the HC/HC diet compared with three deaths (43%) in the seven patients assigned to the control diet (log-rank p=0.03). Adverse events, tolerability, deaths, and disease progression did not differ significantly between the HF/HC group and the control group.\nINTERPRETATION: Our results provide preliminary evidence that hypercaloric enteral nutrition is safe and tolerable in patients with amyotrophic lateral sclerosis, and support the study of nutritional interventions in larger randomised controlled trials at earlier stages of the disease.\nFUNDING: Muscular Dystrophy Association, National Center for Research Resources, National Institutes of Health, and Harvard NeuroDiscovery Center.","container-title":"Lancet (London, England)","DOI":"10.1016/S0140-6736(14)60222-1","ISSN":"1474-547X","issue":"9934","journalAbbreviation":"Lancet","language":"eng","note":"PMID: 24582471\nPMCID: PMC4176708","page":"2065-2072","source":"PubMed","title":"Hypercaloric enteral nutrition in patients with amyotrophic lateral sclerosis: a randomised, double-blind, placebo-controlled phase 2 trial","title-short":"Hypercaloric enteral nutrition in patients with amyotrophic lateral sclerosis","volume":"383","author":[{"family":"Wills","given":"Anne-Marie"},{"family":"Hubbard","given":"Jane"},{"family":"Macklin","given":"Eric A."},{"family":"Glass","given":"Jonathan"},{"family":"Tandan","given":"Rup"},{"family":"Simpson","given":"Ericka P."},{"family":"Brooks","given":"Benjamin"},{"family":"Gelinas","given":"Deborah"},{"family":"Mitsumoto","given":"Hiroshi"},{"family":"Mozaffar","given":"Tahseen"},{"family":"Hanes","given":"Gregory P."},{"family":"Ladha","given":"Shafeeq S."},{"family":"Heiman-Patterson","given":"Terry"},{"family":"Katz","given":"Jonathan"},{"family":"Lou","given":"Jau-Shin"},{"family":"Mahoney","given":"Katy"},{"family":"Grasso","given":"Daniela"},{"family":"Lawson","given":"Robert"},{"family":"Yu","given":"Hong"},{"family":"Cudkowicz","given":"Merit"},{"literal":"MDA Clinical Research Network"}],"issued":{"date-parts":[["2014",6,14]]}},"label":"page"},{"id":450,"uris":["http://zotero.org/users/3289070/items/43V44WIM"],"uri":["http://zotero.org/users/3289070/items/43V44WIM"],"itemData":{"id":450,"type":"article-journal","abstract":"Amyotrophic lateral sclerosis (ALS) is an adult-onset neurodegenerative disease characterized by selective loss of motor neurons and progressive muscle wasting. Growing evidence indicates that mitochondrial dysfunction, not only occurring in motor neurons but also in skeletal muscle, may play a crucial role in the pathogenesis. In this regard, the life expectancy of the ALS G93A mouse line is extended by creatine, an intracellular energy shuttle that ameliorates muscle function. Moreover, a population of patients with sporadic ALS exhibits a generalized hypermetabolic state of as yet unknown origin. Altogether, these findings led us to explore whether alterations in energy homeostasis may contribute to the disease process. Here, we show important variations in a number of metabolic indicators in transgenic ALS mice, which in all shows a metabolic deficit. These alterations were accompanied early in the asymptomatic phase of the disease by reduced adipose tissue accumulation, increased energy expenditure, and concomitant skeletal muscle hypermetabolism. Compensating this energetic imbalance with a highly energetic diet extended mean survival by 20%. In conclusion, we suggest that hypermetabolism, mainly of muscular origin, may represent by itself an additional driven force involved in increasing motor neuron vulnerability.","container-title":"Proceedings of the National Academy of Sciences of the United States of America","DOI":"10.1073/pnas.0402026101","ISSN":"0027-8424","issue":"30","journalAbbreviation":"Proc. Natl. Acad. Sci. U.S.A.","language":"eng","note":"PMID: 15263088\nPMCID: PMC503756","page":"11159-11164","source":"PubMed","title":"Evidence for defective energy homeostasis in amyotrophic lateral sclerosis: benefit of a high-energy diet in a transgenic mouse model","title-short":"Evidence for defective energy homeostasis in amyotrophic lateral sclerosis","volume":"101","author":[{"family":"Dupuis","given":"Luc"},{"family":"Oudart","given":"Hugues"},{"family":"René","given":"Frédérique"},{"family":"Gonzalez de Aguilar","given":"Jose-Luis"},{"family":"Loeffler","given":"Jean-Philippe"}],"issued":{"date-parts":[["2004",7,27]]}},"label":"page"}],"schema":"https://github.com/citation-style-language/schema/raw/master/csl-citation.json"} </w:instrText>
      </w:r>
      <w:r w:rsidRPr="00F168E5">
        <w:rPr>
          <w:rFonts w:cs="Arial"/>
          <w:bCs/>
          <w:color w:val="auto"/>
        </w:rPr>
        <w:fldChar w:fldCharType="separate"/>
      </w:r>
      <w:r w:rsidRPr="00F168E5">
        <w:rPr>
          <w:rFonts w:cs="Arial"/>
          <w:bCs/>
          <w:color w:val="auto"/>
        </w:rPr>
        <w:t>[92,93]</w:t>
      </w:r>
      <w:r w:rsidRPr="00F168E5">
        <w:rPr>
          <w:rFonts w:cs="Arial"/>
          <w:bCs/>
          <w:color w:val="auto"/>
        </w:rPr>
        <w:fldChar w:fldCharType="end"/>
      </w:r>
      <w:r w:rsidRPr="00F168E5">
        <w:rPr>
          <w:rFonts w:cs="Arial"/>
          <w:bCs/>
          <w:color w:val="auto"/>
        </w:rPr>
        <w:t xml:space="preserve">, ketogenic diet </w:t>
      </w:r>
      <w:r w:rsidRPr="00F168E5">
        <w:rPr>
          <w:rFonts w:cs="Arial"/>
          <w:bCs/>
          <w:color w:val="auto"/>
        </w:rPr>
        <w:fldChar w:fldCharType="begin"/>
      </w:r>
      <w:r w:rsidRPr="00F168E5">
        <w:rPr>
          <w:rFonts w:cs="Arial"/>
          <w:bCs/>
          <w:color w:val="auto"/>
        </w:rPr>
        <w:instrText xml:space="preserve"> ADDIN ZOTERO_ITEM CSL_CITATION {"citationID":"fseVTMAV","properties":{"formattedCitation":"[94]","plainCitation":"[94]","noteIndex":0},"citationItems":[{"id":478,"uris":["http://zotero.org/users/3289070/items/STP2G666"],"uri":["http://zotero.org/users/3289070/items/STP2G666"],"itemData":{"id":478,"type":"article-journal","abstract":"BACKGROUND: The cause of neuronal death in amyotrophic lateral sclerosis (ALS) is uncertain but mitochondrial dysfunction may play an important role. Ketones promote mitochondrial energy production and membrane stabilization.\nRESULTS: SOD1-G93A transgenic ALS mice were fed a ketogenic diet (KD) based on known formulations for humans. Motor performance, longevity, and motor neuron counts were measured in treated and disease controls. Because mitochondrial dysfunction plays a central role in neuronal cell death in ALS, we also studied the effect that the principal ketone body, D-beta-3 hydroxybutyrate (DBH), has on mitochondrial ATP generation and neuroprotection. Blood ketones were &gt; 3.5 times higher in KD fed animals compared to controls. KD fed mice lost 50% of baseline motor performance 25 days later than disease controls. KD animals weighed 4.6 g more than disease control animals at study endpoint; the interaction between diet and change in weight was significant (p = 0.047). In spinal cord sections obtained at the study endpoint, there were more motor neurons in KD fed animals (p = 0.030). DBH prevented rotenone mediated inhibition of mitochondrial complex I but not malonate inhibition of complex II. Rotenone neurotoxicity in SMI-32 immunopositive motor neurons was also inhibited by DBH.\nCONCLUSION: This is the first study showing that diet, specifically a KD, alters the progression of the clinical and biological manifestations of the G93A SOD1 transgenic mouse model of ALS. These effects may be due to the ability of ketone bodies to promote ATP synthesis and bypass inhibition of complex I in the mitochondrial respiratory chain.","container-title":"BMC neuroscience","DOI":"10.1186/1471-2202-7-29","ISSN":"1471-2202","journalAbbreviation":"BMC Neurosci","language":"eng","note":"PMID: 16584562\nPMCID: PMC1488864","page":"29","source":"PubMed","title":"A ketogenic diet as a potential novel therapeutic intervention in amyotrophic lateral sclerosis","volume":"7","author":[{"family":"Zhao","given":"Zhong"},{"family":"Lange","given":"Dale J."},{"family":"Voustianiouk","given":"Andrei"},{"family":"MacGrogan","given":"Donal"},{"family":"Ho","given":"Lap"},{"family":"Suh","given":"Jason"},{"family":"Humala","given":"Nelson"},{"family":"Thiyagarajan","given":"Meenakshisundaram"},{"family":"Wang","given":"Jun"},{"family":"Pasinetti","given":"Giulio M."}],"issued":{"date-parts":[["2006",4,3]]}}}],"schema":"https://github.com/citation-style-language/schema/raw/master/csl-citation.json"} </w:instrText>
      </w:r>
      <w:r w:rsidRPr="00F168E5">
        <w:rPr>
          <w:rFonts w:cs="Arial"/>
          <w:bCs/>
          <w:color w:val="auto"/>
        </w:rPr>
        <w:fldChar w:fldCharType="separate"/>
      </w:r>
      <w:r w:rsidRPr="00F168E5">
        <w:rPr>
          <w:rFonts w:cs="Arial"/>
          <w:bCs/>
          <w:color w:val="auto"/>
        </w:rPr>
        <w:t>[94]</w:t>
      </w:r>
      <w:r w:rsidRPr="00F168E5">
        <w:rPr>
          <w:rFonts w:cs="Arial"/>
          <w:bCs/>
          <w:color w:val="auto"/>
        </w:rPr>
        <w:fldChar w:fldCharType="end"/>
      </w:r>
      <w:r w:rsidRPr="00F168E5">
        <w:rPr>
          <w:rFonts w:cs="Arial"/>
          <w:bCs/>
          <w:color w:val="auto"/>
        </w:rPr>
        <w:t xml:space="preserve"> and acetyl-L-carnitine supplementation </w:t>
      </w:r>
      <w:r w:rsidRPr="00F168E5">
        <w:rPr>
          <w:rFonts w:cs="Arial"/>
          <w:bCs/>
          <w:color w:val="auto"/>
        </w:rPr>
        <w:fldChar w:fldCharType="begin"/>
      </w:r>
      <w:r w:rsidRPr="00F168E5">
        <w:rPr>
          <w:rFonts w:cs="Arial"/>
          <w:bCs/>
          <w:color w:val="auto"/>
        </w:rPr>
        <w:instrText xml:space="preserve"> ADDIN ZOTERO_ITEM CSL_CITATION {"citationID":"gTuqjJsS","properties":{"formattedCitation":"[95]","plainCitation":"[95]","noteIndex":0},"citationItems":[{"id":2298,"uris":["http://zotero.org/users/3289070/items/Y83E2AZC"],"uri":["http://zotero.org/users/3289070/items/Y83E2AZC"],"itemData":{"id":2298,"type":"article-journal","abstract":"Our objective was to assess the effects of acetyl-L-carnitine (ALC) with riluzole on disability and mortality of amyotrophic lateral sclerosis (ALS). Definite/probable ALS patients, 40-70 years of age, duration 6-24 months, self-sufficient (i.e. able to swallow, cut food/handle utensils, and walk), and with forced vital capacity (FVC) &gt; 80% entered a pilot double-blind, placebo-controlled, parallel group trial and were followed for 48 weeks. ALC or placebo 3 g/day was added to riluzole 100 mg/day. Primary endpoint: number of patients no longer self-sufficient. Secondary endpoints: changes in ALSFRS-R, MRC, FVC and McGill Quality of Life (QoL) scores. Analysis was made in the intention-to-treat (ITT) and per-protocol (PP) population, completers and completers/compliers (i.e. taking &gt; 75% of study drug). Forty-two patients received ALC and 40 placebo. In the ITT population, 34 (80.9%) patients receiving ALC and 39 (97.5%) receiving placebo became non-self-sufficient (p = 0.0296). In the PP analysis, percentages were 84.4 and 100.0% (p = 0.0538), respectively. Mean ALSFRS-R scores at 48 weeks were 33.6 (SD 10.4) and 27.6 (9.9) (p = 0.0388), respectively, and mean FVC scores 90.3 (32.6) and 58.6 (31.2) (p = 0.0158), respectively. Median survival was 45 months (ALC) and 22 months (placebo) (p = 0.0176). MRC, QoL and adverse events were similar. In conclusion, ALC may be effective, well-tolerated and safe in ALS. A pivotal phase III trial is needed.","container-title":"Amyotrophic Lateral Sclerosis &amp; Frontotemporal Degeneration","DOI":"10.3109/21678421.2013.764568","ISSN":"2167-9223","issue":"5-6","journalAbbreviation":"Amyotroph Lateral Scler Frontotemporal Degener","language":"eng","note":"PMID: 23421600","page":"397-405","source":"PubMed","title":"Randomized double-blind placebo-controlled trial of acetyl-L-carnitine for ALS","volume":"14","author":[{"family":"Beghi","given":"Ettore"},{"family":"Pupillo","given":"Elisabetta"},{"family":"Bonito","given":"Virginio"},{"family":"Buzzi","given":"Paolo"},{"family":"Caponnetto","given":"Claudia"},{"family":"Chiò","given":"Adriano"},{"family":"Corbo","given":"Massimo"},{"family":"Giannini","given":"Fabio"},{"family":"Inghilleri","given":"Maurizio"},{"family":"Bella","given":"Vincenzo La"},{"family":"Logroscino","given":"Giancarlo"},{"family":"Lorusso","given":"Lorenzo"},{"family":"Lunetta","given":"Christian"},{"family":"Mazzini","given":"Letizia"},{"family":"Messina","given":"Paolo"},{"family":"Mora","given":"Gabriele"},{"family":"Perini","given":"Michele"},{"family":"Quadrelli","given":"Maria Lidia"},{"family":"Silani","given":"Vincenzo"},{"family":"Simone","given":"Isabella L."},{"family":"Tremolizzo","given":"Lucio"},{"literal":"Italian ALS Study Group"}],"issued":{"date-parts":[["2013",9]]}}}],"schema":"https://github.com/citation-style-language/schema/raw/master/csl-citation.json"} </w:instrText>
      </w:r>
      <w:r w:rsidRPr="00F168E5">
        <w:rPr>
          <w:rFonts w:cs="Arial"/>
          <w:bCs/>
          <w:color w:val="auto"/>
        </w:rPr>
        <w:fldChar w:fldCharType="separate"/>
      </w:r>
      <w:r w:rsidRPr="00F168E5">
        <w:rPr>
          <w:rFonts w:cs="Arial"/>
          <w:bCs/>
          <w:color w:val="auto"/>
        </w:rPr>
        <w:t>[95]</w:t>
      </w:r>
      <w:r w:rsidRPr="00F168E5">
        <w:rPr>
          <w:rFonts w:cs="Arial"/>
          <w:bCs/>
          <w:color w:val="auto"/>
        </w:rPr>
        <w:fldChar w:fldCharType="end"/>
      </w:r>
      <w:r w:rsidRPr="00F168E5">
        <w:rPr>
          <w:rFonts w:cs="Arial"/>
          <w:bCs/>
          <w:color w:val="auto"/>
        </w:rPr>
        <w:t xml:space="preserve">) have been evaluated in ALS pre-clinical models and patients, with varying success </w:t>
      </w:r>
      <w:r w:rsidRPr="00F168E5">
        <w:rPr>
          <w:rFonts w:cs="Arial"/>
          <w:bCs/>
          <w:color w:val="auto"/>
        </w:rPr>
        <w:fldChar w:fldCharType="begin"/>
      </w:r>
      <w:r w:rsidRPr="00F168E5">
        <w:rPr>
          <w:rFonts w:cs="Arial"/>
          <w:bCs/>
          <w:color w:val="auto"/>
        </w:rPr>
        <w:instrText xml:space="preserve"> ADDIN ZOTERO_ITEM CSL_CITATION {"citationID":"eiTlYsWp","properties":{"formattedCitation":"[82]","plainCitation":"[82]","noteIndex":0},"citationItems":[{"id":1185,"uris":["http://zotero.org/users/3289070/items/WUIRRU4F"],"uri":["http://zotero.org/users/3289070/items/WUIRRU4F"],"itemData":{"id":1185,"type":"article-journal","abstract":"Amyotrophic lateral sclerosis (ALS) is a fatal neurodegenerative disease primarily characterized by loss of motor neurons in brain and spinal cord. The death of motor neurons leads to denervation of muscle which in turn causes muscle weakness and paralysis, decreased respiratory function and eventually death. Growing evidence indicates disturbances in energy metabolism in patients with ALS and animal models of ALS, which are likely to contribute to disease progression. Particularly, defects in glucose metabolism and mitochondrial dysfunction limit the availability of ATP to CNS tissues and muscle. Several metabolic approaches improving mitochondrial function have been investigated in vitro and in vivo and showed varying effects in ALS. The effects of metabolic approaches in ALS models encompass delays in onset of motor symptoms, protection of motor neurons and extension of survival, which signifies an important role of metabolism in the pathogenesis of the disease. There is now an urgent need to test metabolic approaches in controlled clinical trials. In addition, more detailed studies to better characterize the abnormalities in energy metabolism in patients with ALS and ALS models are necessary to develop metabolically targeted effective therapies that can slow the progression of the disease and prolong life for patients with ALS.","container-title":"Frontiers in Neuroscience","DOI":"10.3389/fnins.2016.00611","ISSN":"1662-4548","journalAbbreviation":"Front Neurosci","language":"eng","note":"PMID: 28119559\nPMCID: PMC5222822","page":"611","source":"PubMed","title":"Metabolic Dysfunctions in Amyotrophic Lateral Sclerosis Pathogenesis and Potential Metabolic Treatments","volume":"10","author":[{"family":"Tefera","given":"Tesfaye W."},{"family":"Borges","given":"Karin"}],"issued":{"date-parts":[["2016"]]}}}],"schema":"https://github.com/citation-style-language/schema/raw/master/csl-citation.json"} </w:instrText>
      </w:r>
      <w:r w:rsidRPr="00F168E5">
        <w:rPr>
          <w:rFonts w:cs="Arial"/>
          <w:bCs/>
          <w:color w:val="auto"/>
        </w:rPr>
        <w:fldChar w:fldCharType="separate"/>
      </w:r>
      <w:r w:rsidRPr="00F168E5">
        <w:rPr>
          <w:rFonts w:cs="Arial"/>
          <w:bCs/>
          <w:color w:val="auto"/>
        </w:rPr>
        <w:t>[82]</w:t>
      </w:r>
      <w:r w:rsidRPr="00F168E5">
        <w:rPr>
          <w:rFonts w:cs="Arial"/>
          <w:bCs/>
          <w:color w:val="auto"/>
        </w:rPr>
        <w:fldChar w:fldCharType="end"/>
      </w:r>
      <w:r w:rsidRPr="00F168E5">
        <w:rPr>
          <w:rFonts w:cs="Arial"/>
          <w:bCs/>
          <w:color w:val="auto"/>
        </w:rPr>
        <w:t>.</w:t>
      </w:r>
      <w:r w:rsidR="009D510B" w:rsidRPr="00F168E5">
        <w:rPr>
          <w:rFonts w:cs="Arial"/>
          <w:bCs/>
          <w:color w:val="auto"/>
        </w:rPr>
        <w:t xml:space="preserve"> </w:t>
      </w:r>
      <w:r w:rsidRPr="00F168E5">
        <w:rPr>
          <w:rFonts w:cs="Arial"/>
          <w:bCs/>
          <w:color w:val="auto"/>
          <w:shd w:val="clear" w:color="auto" w:fill="FFFFFF"/>
        </w:rPr>
        <w:t>Therefore, a better understanding of fatty acid metabolism defects and the impact of dietary interventions in other neurodegenerative and neuromuscular disorders could significantly help advance mechanistic insights, therapeutic development and nutritional management for SMA patients.</w:t>
      </w:r>
    </w:p>
    <w:p w14:paraId="3EAC6EEE" w14:textId="6111E7F9" w:rsidR="009F78A4" w:rsidRPr="00F168E5" w:rsidRDefault="009F78A4" w:rsidP="009D510B">
      <w:pPr>
        <w:pStyle w:val="BodyText"/>
        <w:adjustRightInd w:val="0"/>
        <w:snapToGrid w:val="0"/>
        <w:spacing w:after="0" w:line="228" w:lineRule="auto"/>
        <w:ind w:left="2608" w:firstLine="425"/>
        <w:rPr>
          <w:rFonts w:cs="Arial"/>
          <w:color w:val="auto"/>
          <w:sz w:val="20"/>
          <w:lang w:val="en-GB"/>
        </w:rPr>
      </w:pPr>
      <w:r w:rsidRPr="009F78A4">
        <w:rPr>
          <w:rFonts w:cs="Arial"/>
          <w:sz w:val="20"/>
          <w:lang w:val="en-GB"/>
        </w:rPr>
        <w:t xml:space="preserve">In conclusion, further work is needed to determine optimal </w:t>
      </w:r>
      <w:r w:rsidRPr="009F78A4">
        <w:rPr>
          <w:rFonts w:cs="Arial"/>
          <w:color w:val="000000" w:themeColor="text1"/>
          <w:sz w:val="20"/>
          <w:lang w:val="en-GB"/>
        </w:rPr>
        <w:t>dietary p</w:t>
      </w:r>
      <w:r w:rsidRPr="009F78A4">
        <w:rPr>
          <w:rFonts w:cs="Arial"/>
          <w:sz w:val="20"/>
          <w:lang w:val="en-GB"/>
        </w:rPr>
        <w:t xml:space="preserve">ractices to support the quality of life and well-being of SMA patients </w:t>
      </w:r>
      <w:r w:rsidRPr="009F78A4">
        <w:rPr>
          <w:rFonts w:cs="Arial"/>
          <w:sz w:val="20"/>
          <w:lang w:val="en-GB"/>
        </w:rPr>
        <w:fldChar w:fldCharType="begin"/>
      </w:r>
      <w:r w:rsidRPr="009F78A4">
        <w:rPr>
          <w:rFonts w:cs="Arial"/>
          <w:sz w:val="20"/>
          <w:lang w:val="en-GB"/>
        </w:rPr>
        <w:instrText xml:space="preserve"> ADDIN ZOTERO_ITEM CSL_CITATION {"citationID":"acbulcrltr","properties":{"formattedCitation":"[58]","plainCitation":"[58]","noteIndex":0},"citationItems":[{"id":1535,"uris":["http://zotero.org/users/3289070/items/BMWQ27CH"],"uri":["http://zotero.org/users/3289070/items/BMWQ27CH"],"itemData":{"id":1535,"type":"article-journal","abstract":"Spinal muscular atrophy (SMA) is an autosomal recessive neuromuscular disease of variable severity. Progressive muscle wasting and impairment in functional ability in SMA have a profound influence on nutritional outcomes. This systematic review summarises the existing evidence on nutrition in SMA. The search strategy was conducted across five databases in August 2014, and updated in March 2016, using key terms relating to growth, nutrition requirements, dietary intake and nutrition management. Studies were selected for inclusion using a two pass method, and data systematically extracted using standardised forms. Thirty-nine studies met eligibility criteria. Body composition is abnormal in patients with SMA, and feeding and swallowing issues are prevalent among sufferers of SMA types I and II. Nutritional management practices vary internationally. There is a paucity of literature regarding nutrition requirements in SMA, although it appears that energy expenditure may be reduced. Children with SMA require individualised nutritional management in order to address their growth and nutrition requirements. There is an urgent need for larger, coordinated, prospective intervention studies of nutrition in SMA.","container-title":"Neuromuscular disorders: NMD","DOI":"10.1016/j.nmd.2016.05.005","ISSN":"1873-2364","issue":"7","journalAbbreviation":"Neuromuscul. Disord.","language":"eng","note":"PMID: 27241822","page":"395-404","source":"PubMed","title":"Describing nutrition in spinal muscular atrophy: A systematic review","title-short":"Describing nutrition in spinal muscular atrophy","volume":"26","author":[{"family":"Moore","given":"Georgia E."},{"family":"Lindenmayer","given":"Amara W."},{"family":"McConchie","given":"Grace A."},{"family":"Ryan","given":"Monique M."},{"family":"Davidson","given":"Zoe E."}],"issued":{"date-parts":[["2016"]]}}}],"schema":"https://github.com/citation-style-language/schema/raw/master/csl-citation.json"} </w:instrText>
      </w:r>
      <w:r w:rsidRPr="009F78A4">
        <w:rPr>
          <w:rFonts w:cs="Arial"/>
          <w:sz w:val="20"/>
          <w:lang w:val="en-GB"/>
        </w:rPr>
        <w:fldChar w:fldCharType="separate"/>
      </w:r>
      <w:r w:rsidRPr="009F78A4">
        <w:rPr>
          <w:rFonts w:cs="Arial"/>
          <w:sz w:val="20"/>
        </w:rPr>
        <w:t>[58]</w:t>
      </w:r>
      <w:r w:rsidRPr="009F78A4">
        <w:rPr>
          <w:rFonts w:cs="Arial"/>
          <w:sz w:val="20"/>
          <w:lang w:val="en-GB"/>
        </w:rPr>
        <w:fldChar w:fldCharType="end"/>
      </w:r>
      <w:r w:rsidRPr="009F78A4">
        <w:rPr>
          <w:rFonts w:cs="Arial"/>
          <w:sz w:val="20"/>
          <w:lang w:val="en-GB"/>
        </w:rPr>
        <w:t xml:space="preserve">, which can easily complement </w:t>
      </w:r>
      <w:r w:rsidRPr="00F168E5">
        <w:rPr>
          <w:rFonts w:cs="Arial"/>
          <w:color w:val="auto"/>
          <w:sz w:val="20"/>
          <w:lang w:val="en-GB"/>
        </w:rPr>
        <w:t xml:space="preserve">the SMN-dependent and -independent drug treatments currently approved or being evaluated for the treatment of this devastating neuromuscular disorder </w:t>
      </w:r>
      <w:r w:rsidRPr="00F168E5">
        <w:rPr>
          <w:rFonts w:cs="Arial"/>
          <w:color w:val="auto"/>
          <w:sz w:val="20"/>
          <w:lang w:val="en-GB"/>
        </w:rPr>
        <w:fldChar w:fldCharType="begin"/>
      </w:r>
      <w:r w:rsidRPr="00F168E5">
        <w:rPr>
          <w:rFonts w:cs="Arial"/>
          <w:color w:val="auto"/>
          <w:sz w:val="20"/>
          <w:lang w:val="en-GB"/>
        </w:rPr>
        <w:instrText xml:space="preserve"> ADDIN ZOTERO_ITEM CSL_CITATION {"citationID":"xLrAnXvv","properties":{"formattedCitation":"[19]","plainCitation":"[19]","noteIndex":0},"citationItems":[{"id":2300,"uris":["http://zotero.org/users/3289070/items/QK5NA45H"],"uri":["http://zotero.org/users/3289070/items/QK5NA45H"],"itemData":{"id":2300,"type":"article-journal","abstract":"The path from gene discovery to therapy in spinal muscular atrophy (SMA) has been a highly challenging endeavor, but also led to one of the most successful stories in neurogenetics. In SMA, a neuromuscular disorder with an often fatal outcome until recently, with those affected never able to sit, stand, or walk, children now achieve these motoric abilities and almost age-based development when treated presymptomatically. This review summarizes the challenges along this 30-year journey. It is also meant to inspire early-career scientists not to give up when things become difficult but to try to uncover the biological underpinnings and transform the challenge into the next big discovery. Without doubt, the improvements seen with the three therapeutic strategies in SMA are impressive; many open questions remain and are discussed in this review.","container-title":"Trends in Neurosciences","DOI":"10.1016/j.tins.2020.11.009","ISSN":"0166-2236","journalAbbreviation":"Trends in Neurosciences","language":"en","source":"ScienceDirect","title":"Spinal Muscular Atrophy: In the Challenge Lies a Solution","title-short":"Spinal Muscular Atrophy","URL":"http://www.sciencedirect.com/science/article/pii/S0166223620302745","author":[{"family":"Wirth","given":"Brunhilde"}],"accessed":{"date-parts":[["2021",1,10]]},"issued":{"date-parts":[["2021",1,7]]}}}],"schema":"https://github.com/citation-style-language/schema/raw/master/csl-citation.json"} </w:instrText>
      </w:r>
      <w:r w:rsidRPr="00F168E5">
        <w:rPr>
          <w:rFonts w:cs="Arial"/>
          <w:color w:val="auto"/>
          <w:sz w:val="20"/>
          <w:lang w:val="en-GB"/>
        </w:rPr>
        <w:fldChar w:fldCharType="separate"/>
      </w:r>
      <w:r w:rsidRPr="00F168E5">
        <w:rPr>
          <w:rFonts w:cs="Arial"/>
          <w:color w:val="auto"/>
          <w:sz w:val="20"/>
        </w:rPr>
        <w:t>[19]</w:t>
      </w:r>
      <w:r w:rsidRPr="00F168E5">
        <w:rPr>
          <w:rFonts w:cs="Arial"/>
          <w:color w:val="auto"/>
          <w:sz w:val="20"/>
          <w:lang w:val="en-GB"/>
        </w:rPr>
        <w:fldChar w:fldCharType="end"/>
      </w:r>
      <w:r w:rsidRPr="00F168E5">
        <w:rPr>
          <w:rFonts w:cs="Arial"/>
          <w:color w:val="auto"/>
          <w:sz w:val="20"/>
          <w:lang w:val="en-GB"/>
        </w:rPr>
        <w:t xml:space="preserve">. Indeed, future clinical investigations of fatty acid metabolism defects in SMA patients treated with </w:t>
      </w:r>
      <w:r w:rsidRPr="00F168E5">
        <w:rPr>
          <w:rFonts w:cs="Arial"/>
          <w:i/>
          <w:iCs/>
          <w:color w:val="auto"/>
          <w:sz w:val="20"/>
          <w:lang w:val="en-GB"/>
        </w:rPr>
        <w:t>SMN</w:t>
      </w:r>
      <w:r w:rsidRPr="00F168E5">
        <w:rPr>
          <w:rFonts w:cs="Arial"/>
          <w:color w:val="auto"/>
          <w:sz w:val="20"/>
          <w:lang w:val="en-GB"/>
        </w:rPr>
        <w:t xml:space="preserve"> gene-based therapies will be essential to better understand the nature of the metabolic </w:t>
      </w:r>
      <w:r w:rsidRPr="00F168E5">
        <w:rPr>
          <w:rFonts w:cs="Arial"/>
          <w:color w:val="auto"/>
          <w:sz w:val="20"/>
          <w:lang w:val="en-GB"/>
        </w:rPr>
        <w:lastRenderedPageBreak/>
        <w:t>perturbations and the contribution of different CNS and peripheral tissues to the fatty acid metabolism defects.</w:t>
      </w:r>
    </w:p>
    <w:p w14:paraId="78288097" w14:textId="77777777" w:rsidR="009F78A4" w:rsidRPr="00F168E5" w:rsidRDefault="009F78A4" w:rsidP="009F78A4">
      <w:pPr>
        <w:adjustRightInd w:val="0"/>
        <w:snapToGrid w:val="0"/>
        <w:spacing w:line="228" w:lineRule="auto"/>
        <w:ind w:left="2608" w:firstLine="425"/>
        <w:rPr>
          <w:rFonts w:cs="Arial"/>
          <w:b/>
          <w:bCs/>
          <w:color w:val="auto"/>
          <w:lang w:val="en-GB"/>
        </w:rPr>
      </w:pPr>
    </w:p>
    <w:p w14:paraId="38FA28F1" w14:textId="77777777" w:rsidR="009D510B" w:rsidRPr="00613B31" w:rsidRDefault="009D510B" w:rsidP="009D510B">
      <w:pPr>
        <w:pStyle w:val="MDPI62BackMatter"/>
      </w:pPr>
      <w:r w:rsidRPr="00613B31">
        <w:rPr>
          <w:b/>
        </w:rPr>
        <w:t>Author Contributions:</w:t>
      </w:r>
      <w:r w:rsidRPr="00613B31">
        <w:t xml:space="preserve"> </w:t>
      </w:r>
      <w:proofErr w:type="spellStart"/>
      <w:r w:rsidRPr="005F3256">
        <w:t>Conceptualisation</w:t>
      </w:r>
      <w:proofErr w:type="spellEnd"/>
      <w:r w:rsidRPr="005F3256">
        <w:t xml:space="preserve">: K.S.W., I.B., M.B. and S.H.P.; Writing – original draft preparation: K.S.W., I.B., M.B. and S.H.P.; Writing – review and editing: K.S.W., I.B., M.B. and S.H.P.; </w:t>
      </w:r>
      <w:proofErr w:type="spellStart"/>
      <w:r w:rsidRPr="005F3256">
        <w:t>Visualisation</w:t>
      </w:r>
      <w:proofErr w:type="spellEnd"/>
      <w:r w:rsidRPr="005F3256">
        <w:t>: K.S.W., I.B., M.B. and S.H.P.; Supervision: M.B. and S.H.P.; Funding acquisition: M.B. and S.H.P.</w:t>
      </w:r>
    </w:p>
    <w:p w14:paraId="70018A1A" w14:textId="77777777" w:rsidR="009D510B" w:rsidRPr="00F168E5" w:rsidRDefault="009D510B" w:rsidP="009D510B">
      <w:pPr>
        <w:pStyle w:val="MDPI62BackMatter"/>
        <w:rPr>
          <w:color w:val="auto"/>
          <w:lang w:val="en-GB"/>
        </w:rPr>
      </w:pPr>
      <w:r w:rsidRPr="00613B31">
        <w:rPr>
          <w:b/>
        </w:rPr>
        <w:t>Acknowledgments:</w:t>
      </w:r>
      <w:r w:rsidRPr="00613B31">
        <w:t xml:space="preserve"> </w:t>
      </w:r>
      <w:r w:rsidRPr="005F3256">
        <w:t xml:space="preserve">I.B. received a studentship from SMA Angels Charity. M.B.’s SMA research is </w:t>
      </w:r>
      <w:r w:rsidRPr="00F168E5">
        <w:rPr>
          <w:color w:val="auto"/>
        </w:rPr>
        <w:t>funded by SMA Angels Charity, Muscular Dystrophy UK, Action Medical Research and SMA UK. S.H.P.’s SMA research is funded by SMA Europe and Anatomical Society.</w:t>
      </w:r>
    </w:p>
    <w:p w14:paraId="061BFE83" w14:textId="77777777" w:rsidR="009D510B" w:rsidRPr="00613B31" w:rsidRDefault="009D510B" w:rsidP="009D510B">
      <w:pPr>
        <w:pStyle w:val="MDPI62BackMatter"/>
      </w:pPr>
      <w:r w:rsidRPr="00613B31">
        <w:rPr>
          <w:b/>
        </w:rPr>
        <w:t>Conflicts of Interest:</w:t>
      </w:r>
      <w:r w:rsidRPr="00613B31">
        <w:t xml:space="preserve"> </w:t>
      </w:r>
      <w:r w:rsidRPr="005F3256">
        <w:t>M.B. is an editorial board member of Brain Sciences. No other conflicts of interest to be declared</w:t>
      </w:r>
    </w:p>
    <w:p w14:paraId="4ADEA22B" w14:textId="2FB906F5" w:rsidR="009F78A4" w:rsidRDefault="009D510B" w:rsidP="009D510B">
      <w:pPr>
        <w:pStyle w:val="MDPI21heading1"/>
        <w:ind w:left="0"/>
      </w:pPr>
      <w:r w:rsidRPr="00FA04F1">
        <w:t>References</w:t>
      </w:r>
    </w:p>
    <w:p w14:paraId="6499E546"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lang w:val="en-GB"/>
        </w:rPr>
        <w:fldChar w:fldCharType="begin"/>
      </w:r>
      <w:r w:rsidRPr="009D510B">
        <w:rPr>
          <w:rFonts w:cs="Arial"/>
          <w:sz w:val="18"/>
          <w:szCs w:val="18"/>
          <w:lang w:val="en-CA"/>
        </w:rPr>
        <w:instrText xml:space="preserve"> ADDIN ZOTERO_BIBL {"uncited":[],"omitted":[],"custom":[]} CSL_BIBLIOGRAPHY </w:instrText>
      </w:r>
      <w:r w:rsidRPr="009D510B">
        <w:rPr>
          <w:rFonts w:cs="Arial"/>
          <w:sz w:val="18"/>
          <w:szCs w:val="18"/>
          <w:lang w:val="en-GB"/>
        </w:rPr>
        <w:fldChar w:fldCharType="separate"/>
      </w:r>
      <w:r w:rsidRPr="009D510B">
        <w:rPr>
          <w:rFonts w:cs="Arial"/>
          <w:sz w:val="18"/>
          <w:szCs w:val="18"/>
        </w:rPr>
        <w:t xml:space="preserve">1. </w:t>
      </w:r>
      <w:r w:rsidRPr="009D510B">
        <w:rPr>
          <w:rFonts w:cs="Arial"/>
          <w:sz w:val="18"/>
          <w:szCs w:val="18"/>
        </w:rPr>
        <w:tab/>
        <w:t xml:space="preserve">Sugarman, E.A.; Nagan, N.; Zhu, H.; Akmaev, V.R.; Zhou, Z.; Rohlfs, E.M.; Flynn, K.; Hendrickson, B.C.; Scholl, T.; Sirko-Osadsa, D.A.; et al. Pan-Ethnic Carrier Screening and Prenatal Diagnosis for Spinal Muscular Atrophy: Clinical Laboratory Analysis of &gt;72,400 Specimens. </w:t>
      </w:r>
      <w:r w:rsidRPr="009D510B">
        <w:rPr>
          <w:rFonts w:cs="Arial"/>
          <w:i/>
          <w:iCs/>
          <w:sz w:val="18"/>
          <w:szCs w:val="18"/>
        </w:rPr>
        <w:t>Eur. J. Hum. Genet. EJHG</w:t>
      </w:r>
      <w:r w:rsidRPr="009D510B">
        <w:rPr>
          <w:rFonts w:cs="Arial"/>
          <w:sz w:val="18"/>
          <w:szCs w:val="18"/>
        </w:rPr>
        <w:t xml:space="preserve"> </w:t>
      </w:r>
      <w:r w:rsidRPr="009D510B">
        <w:rPr>
          <w:rFonts w:cs="Arial"/>
          <w:b/>
          <w:bCs/>
          <w:sz w:val="18"/>
          <w:szCs w:val="18"/>
        </w:rPr>
        <w:t>2012</w:t>
      </w:r>
      <w:r w:rsidRPr="009D510B">
        <w:rPr>
          <w:rFonts w:cs="Arial"/>
          <w:sz w:val="18"/>
          <w:szCs w:val="18"/>
        </w:rPr>
        <w:t xml:space="preserve">, </w:t>
      </w:r>
      <w:r w:rsidRPr="009D510B">
        <w:rPr>
          <w:rFonts w:cs="Arial"/>
          <w:i/>
          <w:iCs/>
          <w:sz w:val="18"/>
          <w:szCs w:val="18"/>
        </w:rPr>
        <w:t>20</w:t>
      </w:r>
      <w:r w:rsidRPr="009D510B">
        <w:rPr>
          <w:rFonts w:cs="Arial"/>
          <w:sz w:val="18"/>
          <w:szCs w:val="18"/>
        </w:rPr>
        <w:t>, 27–32, doi:10.1038/ejhg.2011.134.</w:t>
      </w:r>
    </w:p>
    <w:p w14:paraId="7EFDA018"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2. </w:t>
      </w:r>
      <w:r w:rsidRPr="009D510B">
        <w:rPr>
          <w:rFonts w:cs="Arial"/>
          <w:sz w:val="18"/>
          <w:szCs w:val="18"/>
        </w:rPr>
        <w:tab/>
        <w:t xml:space="preserve">D’Amico, A.; Mercuri, E.; Tiziano, F.D.; Bertini, E. Spinal Muscular Atrophy. </w:t>
      </w:r>
      <w:r w:rsidRPr="009D510B">
        <w:rPr>
          <w:rFonts w:cs="Arial"/>
          <w:i/>
          <w:iCs/>
          <w:sz w:val="18"/>
          <w:szCs w:val="18"/>
        </w:rPr>
        <w:t>Orphanet J. Rare Dis.</w:t>
      </w:r>
      <w:r w:rsidRPr="009D510B">
        <w:rPr>
          <w:rFonts w:cs="Arial"/>
          <w:sz w:val="18"/>
          <w:szCs w:val="18"/>
        </w:rPr>
        <w:t xml:space="preserve"> </w:t>
      </w:r>
      <w:r w:rsidRPr="009D510B">
        <w:rPr>
          <w:rFonts w:cs="Arial"/>
          <w:b/>
          <w:bCs/>
          <w:sz w:val="18"/>
          <w:szCs w:val="18"/>
        </w:rPr>
        <w:t>2011</w:t>
      </w:r>
      <w:r w:rsidRPr="009D510B">
        <w:rPr>
          <w:rFonts w:cs="Arial"/>
          <w:sz w:val="18"/>
          <w:szCs w:val="18"/>
        </w:rPr>
        <w:t xml:space="preserve">, </w:t>
      </w:r>
      <w:r w:rsidRPr="009D510B">
        <w:rPr>
          <w:rFonts w:cs="Arial"/>
          <w:i/>
          <w:iCs/>
          <w:sz w:val="18"/>
          <w:szCs w:val="18"/>
        </w:rPr>
        <w:t>6</w:t>
      </w:r>
      <w:r w:rsidRPr="009D510B">
        <w:rPr>
          <w:rFonts w:cs="Arial"/>
          <w:sz w:val="18"/>
          <w:szCs w:val="18"/>
        </w:rPr>
        <w:t>, 71, doi:10.1186/1750-1172-6-71.</w:t>
      </w:r>
    </w:p>
    <w:p w14:paraId="62F3A79C" w14:textId="77777777" w:rsidR="009D510B" w:rsidRPr="009D510B" w:rsidRDefault="009D510B" w:rsidP="009D510B">
      <w:pPr>
        <w:pStyle w:val="Bibliography"/>
        <w:adjustRightInd w:val="0"/>
        <w:snapToGrid w:val="0"/>
        <w:spacing w:line="240" w:lineRule="auto"/>
        <w:ind w:left="357" w:hanging="420"/>
        <w:rPr>
          <w:rFonts w:cs="Arial"/>
          <w:sz w:val="18"/>
          <w:szCs w:val="18"/>
          <w:lang w:val="fr-CA"/>
        </w:rPr>
      </w:pPr>
      <w:r w:rsidRPr="009D510B">
        <w:rPr>
          <w:rFonts w:cs="Arial"/>
          <w:sz w:val="18"/>
          <w:szCs w:val="18"/>
        </w:rPr>
        <w:t xml:space="preserve">3. </w:t>
      </w:r>
      <w:r w:rsidRPr="009D510B">
        <w:rPr>
          <w:rFonts w:cs="Arial"/>
          <w:sz w:val="18"/>
          <w:szCs w:val="18"/>
        </w:rPr>
        <w:tab/>
        <w:t xml:space="preserve">Burghes, A.H.M.; Beattie, C.E. Spinal Muscular Atrophy: Why Do Low Levels of SMN Make Motor Neurons Sick? </w:t>
      </w:r>
      <w:r w:rsidRPr="009D510B">
        <w:rPr>
          <w:rFonts w:cs="Arial"/>
          <w:i/>
          <w:iCs/>
          <w:sz w:val="18"/>
          <w:szCs w:val="18"/>
        </w:rPr>
        <w:t xml:space="preserve">Nat. </w:t>
      </w:r>
      <w:r w:rsidRPr="009D510B">
        <w:rPr>
          <w:rFonts w:cs="Arial"/>
          <w:i/>
          <w:iCs/>
          <w:sz w:val="18"/>
          <w:szCs w:val="18"/>
          <w:lang w:val="fr-CA"/>
        </w:rPr>
        <w:t>Rev. Neurosci.</w:t>
      </w:r>
      <w:r w:rsidRPr="009D510B">
        <w:rPr>
          <w:rFonts w:cs="Arial"/>
          <w:sz w:val="18"/>
          <w:szCs w:val="18"/>
          <w:lang w:val="fr-CA"/>
        </w:rPr>
        <w:t xml:space="preserve"> </w:t>
      </w:r>
      <w:r w:rsidRPr="009D510B">
        <w:rPr>
          <w:rFonts w:cs="Arial"/>
          <w:b/>
          <w:bCs/>
          <w:sz w:val="18"/>
          <w:szCs w:val="18"/>
          <w:lang w:val="fr-CA"/>
        </w:rPr>
        <w:t>2009</w:t>
      </w:r>
      <w:r w:rsidRPr="009D510B">
        <w:rPr>
          <w:rFonts w:cs="Arial"/>
          <w:sz w:val="18"/>
          <w:szCs w:val="18"/>
          <w:lang w:val="fr-CA"/>
        </w:rPr>
        <w:t xml:space="preserve">, </w:t>
      </w:r>
      <w:r w:rsidRPr="009D510B">
        <w:rPr>
          <w:rFonts w:cs="Arial"/>
          <w:i/>
          <w:iCs/>
          <w:sz w:val="18"/>
          <w:szCs w:val="18"/>
          <w:lang w:val="fr-CA"/>
        </w:rPr>
        <w:t>10</w:t>
      </w:r>
      <w:r w:rsidRPr="009D510B">
        <w:rPr>
          <w:rFonts w:cs="Arial"/>
          <w:sz w:val="18"/>
          <w:szCs w:val="18"/>
          <w:lang w:val="fr-CA"/>
        </w:rPr>
        <w:t>, 597–609, doi:10.1038/nrn2670.</w:t>
      </w:r>
    </w:p>
    <w:p w14:paraId="38720548"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lang w:val="fr-CA"/>
        </w:rPr>
        <w:t xml:space="preserve">4. </w:t>
      </w:r>
      <w:r w:rsidRPr="009D510B">
        <w:rPr>
          <w:rFonts w:cs="Arial"/>
          <w:sz w:val="18"/>
          <w:szCs w:val="18"/>
          <w:lang w:val="fr-CA"/>
        </w:rPr>
        <w:tab/>
        <w:t xml:space="preserve">Lefebvre, S.; Bürglen, L.; Reboullet, S.; Clermont, O.; Burlet, P.; Viollet, L.; Benichou, B.; Cruaud, C.; Millasseau, P.; Zeviani, M.; et al. </w:t>
      </w:r>
      <w:r w:rsidRPr="009D510B">
        <w:rPr>
          <w:rFonts w:cs="Arial"/>
          <w:sz w:val="18"/>
          <w:szCs w:val="18"/>
        </w:rPr>
        <w:t xml:space="preserve">Identification and Characterization of a Spinal Muscular Atrophy-Determining Gene. </w:t>
      </w:r>
      <w:r w:rsidRPr="009D510B">
        <w:rPr>
          <w:rFonts w:cs="Arial"/>
          <w:i/>
          <w:iCs/>
          <w:sz w:val="18"/>
          <w:szCs w:val="18"/>
        </w:rPr>
        <w:t>Cell</w:t>
      </w:r>
      <w:r w:rsidRPr="009D510B">
        <w:rPr>
          <w:rFonts w:cs="Arial"/>
          <w:sz w:val="18"/>
          <w:szCs w:val="18"/>
        </w:rPr>
        <w:t xml:space="preserve"> </w:t>
      </w:r>
      <w:r w:rsidRPr="009D510B">
        <w:rPr>
          <w:rFonts w:cs="Arial"/>
          <w:b/>
          <w:bCs/>
          <w:sz w:val="18"/>
          <w:szCs w:val="18"/>
        </w:rPr>
        <w:t>1995</w:t>
      </w:r>
      <w:r w:rsidRPr="009D510B">
        <w:rPr>
          <w:rFonts w:cs="Arial"/>
          <w:sz w:val="18"/>
          <w:szCs w:val="18"/>
        </w:rPr>
        <w:t xml:space="preserve">, </w:t>
      </w:r>
      <w:r w:rsidRPr="009D510B">
        <w:rPr>
          <w:rFonts w:cs="Arial"/>
          <w:i/>
          <w:iCs/>
          <w:sz w:val="18"/>
          <w:szCs w:val="18"/>
        </w:rPr>
        <w:t>80</w:t>
      </w:r>
      <w:r w:rsidRPr="009D510B">
        <w:rPr>
          <w:rFonts w:cs="Arial"/>
          <w:sz w:val="18"/>
          <w:szCs w:val="18"/>
        </w:rPr>
        <w:t>, 155–165, doi:10.1016/0092-8674(95)90460-3.</w:t>
      </w:r>
    </w:p>
    <w:p w14:paraId="09416D6E"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5. </w:t>
      </w:r>
      <w:r w:rsidRPr="009D510B">
        <w:rPr>
          <w:rFonts w:cs="Arial"/>
          <w:sz w:val="18"/>
          <w:szCs w:val="18"/>
        </w:rPr>
        <w:tab/>
        <w:t xml:space="preserve">Nurputra, D.K.; Lai, P.S.; Harahap, N.I.F.; Morikawa, S.; Yamamoto, T.; Nishimura, N.; Kubo, Y.; Takeuchi, A.; Saito, T.; Takeshima, Y.; et al. Spinal Muscular Atrophy: From Gene Discovery to Clinical Trials. </w:t>
      </w:r>
      <w:r w:rsidRPr="009D510B">
        <w:rPr>
          <w:rFonts w:cs="Arial"/>
          <w:i/>
          <w:iCs/>
          <w:sz w:val="18"/>
          <w:szCs w:val="18"/>
        </w:rPr>
        <w:t>Ann. Hum. Genet.</w:t>
      </w:r>
      <w:r w:rsidRPr="009D510B">
        <w:rPr>
          <w:rFonts w:cs="Arial"/>
          <w:sz w:val="18"/>
          <w:szCs w:val="18"/>
        </w:rPr>
        <w:t xml:space="preserve"> </w:t>
      </w:r>
      <w:r w:rsidRPr="009D510B">
        <w:rPr>
          <w:rFonts w:cs="Arial"/>
          <w:b/>
          <w:bCs/>
          <w:sz w:val="18"/>
          <w:szCs w:val="18"/>
        </w:rPr>
        <w:t>2013</w:t>
      </w:r>
      <w:r w:rsidRPr="009D510B">
        <w:rPr>
          <w:rFonts w:cs="Arial"/>
          <w:sz w:val="18"/>
          <w:szCs w:val="18"/>
        </w:rPr>
        <w:t xml:space="preserve">, </w:t>
      </w:r>
      <w:r w:rsidRPr="009D510B">
        <w:rPr>
          <w:rFonts w:cs="Arial"/>
          <w:i/>
          <w:iCs/>
          <w:sz w:val="18"/>
          <w:szCs w:val="18"/>
        </w:rPr>
        <w:t>77</w:t>
      </w:r>
      <w:r w:rsidRPr="009D510B">
        <w:rPr>
          <w:rFonts w:cs="Arial"/>
          <w:sz w:val="18"/>
          <w:szCs w:val="18"/>
        </w:rPr>
        <w:t>, 435–463, doi:10.1111/ahg.12031.</w:t>
      </w:r>
    </w:p>
    <w:p w14:paraId="2E0FD95F"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6. </w:t>
      </w:r>
      <w:r w:rsidRPr="009D510B">
        <w:rPr>
          <w:rFonts w:cs="Arial"/>
          <w:sz w:val="18"/>
          <w:szCs w:val="18"/>
        </w:rPr>
        <w:tab/>
        <w:t xml:space="preserve">Feldkötter, M.; Schwarzer, V.; Wirth, R.; Wienker, T.F.; Wirth, B. Quantitative Analyses of SMN1 and SMN2 Based on Real-Time LightCycler PCR: Fast and Highly Reliable Carrier Testing and Prediction of Severity of Spinal Muscular Atrophy. </w:t>
      </w:r>
      <w:r w:rsidRPr="009D510B">
        <w:rPr>
          <w:rFonts w:cs="Arial"/>
          <w:i/>
          <w:iCs/>
          <w:sz w:val="18"/>
          <w:szCs w:val="18"/>
        </w:rPr>
        <w:t>Am. J. Hum. Genet.</w:t>
      </w:r>
      <w:r w:rsidRPr="009D510B">
        <w:rPr>
          <w:rFonts w:cs="Arial"/>
          <w:sz w:val="18"/>
          <w:szCs w:val="18"/>
        </w:rPr>
        <w:t xml:space="preserve"> </w:t>
      </w:r>
      <w:r w:rsidRPr="009D510B">
        <w:rPr>
          <w:rFonts w:cs="Arial"/>
          <w:b/>
          <w:bCs/>
          <w:sz w:val="18"/>
          <w:szCs w:val="18"/>
        </w:rPr>
        <w:t>2002</w:t>
      </w:r>
      <w:r w:rsidRPr="009D510B">
        <w:rPr>
          <w:rFonts w:cs="Arial"/>
          <w:sz w:val="18"/>
          <w:szCs w:val="18"/>
        </w:rPr>
        <w:t xml:space="preserve">, </w:t>
      </w:r>
      <w:r w:rsidRPr="009D510B">
        <w:rPr>
          <w:rFonts w:cs="Arial"/>
          <w:i/>
          <w:iCs/>
          <w:sz w:val="18"/>
          <w:szCs w:val="18"/>
        </w:rPr>
        <w:t>70</w:t>
      </w:r>
      <w:r w:rsidRPr="009D510B">
        <w:rPr>
          <w:rFonts w:cs="Arial"/>
          <w:sz w:val="18"/>
          <w:szCs w:val="18"/>
        </w:rPr>
        <w:t>, 358–368, doi:10.1086/338627.</w:t>
      </w:r>
    </w:p>
    <w:p w14:paraId="3112E522"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7. </w:t>
      </w:r>
      <w:r w:rsidRPr="009D510B">
        <w:rPr>
          <w:rFonts w:cs="Arial"/>
          <w:sz w:val="18"/>
          <w:szCs w:val="18"/>
        </w:rPr>
        <w:tab/>
        <w:t xml:space="preserve">Lorson, C.L.; Hahnen, E.; Androphy, E.J.; Wirth, B. A Single Nucleotide in the SMN Gene Regulates Splicing and Is Responsible for Spinal Muscular Atrophy. </w:t>
      </w:r>
      <w:r w:rsidRPr="009D510B">
        <w:rPr>
          <w:rFonts w:cs="Arial"/>
          <w:i/>
          <w:iCs/>
          <w:sz w:val="18"/>
          <w:szCs w:val="18"/>
        </w:rPr>
        <w:t>Proc. Natl. Acad. Sci. U. S. A.</w:t>
      </w:r>
      <w:r w:rsidRPr="009D510B">
        <w:rPr>
          <w:rFonts w:cs="Arial"/>
          <w:sz w:val="18"/>
          <w:szCs w:val="18"/>
        </w:rPr>
        <w:t xml:space="preserve"> </w:t>
      </w:r>
      <w:r w:rsidRPr="009D510B">
        <w:rPr>
          <w:rFonts w:cs="Arial"/>
          <w:b/>
          <w:bCs/>
          <w:sz w:val="18"/>
          <w:szCs w:val="18"/>
        </w:rPr>
        <w:t>1999</w:t>
      </w:r>
      <w:r w:rsidRPr="009D510B">
        <w:rPr>
          <w:rFonts w:cs="Arial"/>
          <w:sz w:val="18"/>
          <w:szCs w:val="18"/>
        </w:rPr>
        <w:t xml:space="preserve">, </w:t>
      </w:r>
      <w:r w:rsidRPr="009D510B">
        <w:rPr>
          <w:rFonts w:cs="Arial"/>
          <w:i/>
          <w:iCs/>
          <w:sz w:val="18"/>
          <w:szCs w:val="18"/>
        </w:rPr>
        <w:t>96</w:t>
      </w:r>
      <w:r w:rsidRPr="009D510B">
        <w:rPr>
          <w:rFonts w:cs="Arial"/>
          <w:sz w:val="18"/>
          <w:szCs w:val="18"/>
        </w:rPr>
        <w:t>, 6307–6311, doi:10.1073/pnas.96.11.6307.</w:t>
      </w:r>
    </w:p>
    <w:p w14:paraId="3CED181A"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8. </w:t>
      </w:r>
      <w:r w:rsidRPr="009D510B">
        <w:rPr>
          <w:rFonts w:cs="Arial"/>
          <w:sz w:val="18"/>
          <w:szCs w:val="18"/>
        </w:rPr>
        <w:tab/>
        <w:t xml:space="preserve">Cartegni, L.; Hastings, M.L.; Calarco, J.A.; de Stanchina, E.; Krainer, A.R. Determinants of Exon 7 Splicing in the Spinal Muscular Atrophy Genes, SMN1 and SMN2. </w:t>
      </w:r>
      <w:r w:rsidRPr="009D510B">
        <w:rPr>
          <w:rFonts w:cs="Arial"/>
          <w:i/>
          <w:iCs/>
          <w:sz w:val="18"/>
          <w:szCs w:val="18"/>
        </w:rPr>
        <w:t>Am. J. Hum. Genet.</w:t>
      </w:r>
      <w:r w:rsidRPr="009D510B">
        <w:rPr>
          <w:rFonts w:cs="Arial"/>
          <w:sz w:val="18"/>
          <w:szCs w:val="18"/>
        </w:rPr>
        <w:t xml:space="preserve"> </w:t>
      </w:r>
      <w:r w:rsidRPr="009D510B">
        <w:rPr>
          <w:rFonts w:cs="Arial"/>
          <w:b/>
          <w:bCs/>
          <w:sz w:val="18"/>
          <w:szCs w:val="18"/>
        </w:rPr>
        <w:t>2006</w:t>
      </w:r>
      <w:r w:rsidRPr="009D510B">
        <w:rPr>
          <w:rFonts w:cs="Arial"/>
          <w:sz w:val="18"/>
          <w:szCs w:val="18"/>
        </w:rPr>
        <w:t xml:space="preserve">, </w:t>
      </w:r>
      <w:r w:rsidRPr="009D510B">
        <w:rPr>
          <w:rFonts w:cs="Arial"/>
          <w:i/>
          <w:iCs/>
          <w:sz w:val="18"/>
          <w:szCs w:val="18"/>
        </w:rPr>
        <w:t>78</w:t>
      </w:r>
      <w:r w:rsidRPr="009D510B">
        <w:rPr>
          <w:rFonts w:cs="Arial"/>
          <w:sz w:val="18"/>
          <w:szCs w:val="18"/>
        </w:rPr>
        <w:t>, 63–77, doi:10.1086/498853.</w:t>
      </w:r>
    </w:p>
    <w:p w14:paraId="6EC2739C"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9. </w:t>
      </w:r>
      <w:r w:rsidRPr="009D510B">
        <w:rPr>
          <w:rFonts w:cs="Arial"/>
          <w:sz w:val="18"/>
          <w:szCs w:val="18"/>
        </w:rPr>
        <w:tab/>
        <w:t xml:space="preserve">Lorson, M.A.; Lorson, C.L. SMN-Inducing Compounds for the Treatment of Spinal Muscular Atrophy. </w:t>
      </w:r>
      <w:r w:rsidRPr="009D510B">
        <w:rPr>
          <w:rFonts w:cs="Arial"/>
          <w:i/>
          <w:iCs/>
          <w:sz w:val="18"/>
          <w:szCs w:val="18"/>
        </w:rPr>
        <w:t>Future Med. Chem.</w:t>
      </w:r>
      <w:r w:rsidRPr="009D510B">
        <w:rPr>
          <w:rFonts w:cs="Arial"/>
          <w:sz w:val="18"/>
          <w:szCs w:val="18"/>
        </w:rPr>
        <w:t xml:space="preserve"> </w:t>
      </w:r>
      <w:r w:rsidRPr="009D510B">
        <w:rPr>
          <w:rFonts w:cs="Arial"/>
          <w:b/>
          <w:bCs/>
          <w:sz w:val="18"/>
          <w:szCs w:val="18"/>
        </w:rPr>
        <w:t>2012</w:t>
      </w:r>
      <w:r w:rsidRPr="009D510B">
        <w:rPr>
          <w:rFonts w:cs="Arial"/>
          <w:sz w:val="18"/>
          <w:szCs w:val="18"/>
        </w:rPr>
        <w:t xml:space="preserve">, </w:t>
      </w:r>
      <w:r w:rsidRPr="009D510B">
        <w:rPr>
          <w:rFonts w:cs="Arial"/>
          <w:i/>
          <w:iCs/>
          <w:sz w:val="18"/>
          <w:szCs w:val="18"/>
        </w:rPr>
        <w:t>4</w:t>
      </w:r>
      <w:r w:rsidRPr="009D510B">
        <w:rPr>
          <w:rFonts w:cs="Arial"/>
          <w:sz w:val="18"/>
          <w:szCs w:val="18"/>
        </w:rPr>
        <w:t>, 2067–2084, doi:10.4155/fmc.12.131.</w:t>
      </w:r>
    </w:p>
    <w:p w14:paraId="34DA2388"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10. </w:t>
      </w:r>
      <w:r w:rsidRPr="009D510B">
        <w:rPr>
          <w:rFonts w:cs="Arial"/>
          <w:sz w:val="18"/>
          <w:szCs w:val="18"/>
        </w:rPr>
        <w:tab/>
        <w:t xml:space="preserve">Prior, T.W.; Swoboda, K.J.; Scott, H.D.; Hejmanowski, A.Q. Homozygous SMN1 Deletions in Unaffected Family Members and Modification of the Phenotype by SMN2. </w:t>
      </w:r>
      <w:r w:rsidRPr="009D510B">
        <w:rPr>
          <w:rFonts w:cs="Arial"/>
          <w:i/>
          <w:iCs/>
          <w:sz w:val="18"/>
          <w:szCs w:val="18"/>
        </w:rPr>
        <w:t>Am. J. Med. Genet. A.</w:t>
      </w:r>
      <w:r w:rsidRPr="009D510B">
        <w:rPr>
          <w:rFonts w:cs="Arial"/>
          <w:sz w:val="18"/>
          <w:szCs w:val="18"/>
        </w:rPr>
        <w:t xml:space="preserve"> </w:t>
      </w:r>
      <w:r w:rsidRPr="009D510B">
        <w:rPr>
          <w:rFonts w:cs="Arial"/>
          <w:b/>
          <w:bCs/>
          <w:sz w:val="18"/>
          <w:szCs w:val="18"/>
        </w:rPr>
        <w:t>2004</w:t>
      </w:r>
      <w:r w:rsidRPr="009D510B">
        <w:rPr>
          <w:rFonts w:cs="Arial"/>
          <w:sz w:val="18"/>
          <w:szCs w:val="18"/>
        </w:rPr>
        <w:t xml:space="preserve">, </w:t>
      </w:r>
      <w:r w:rsidRPr="009D510B">
        <w:rPr>
          <w:rFonts w:cs="Arial"/>
          <w:i/>
          <w:iCs/>
          <w:sz w:val="18"/>
          <w:szCs w:val="18"/>
        </w:rPr>
        <w:t>130A</w:t>
      </w:r>
      <w:r w:rsidRPr="009D510B">
        <w:rPr>
          <w:rFonts w:cs="Arial"/>
          <w:sz w:val="18"/>
          <w:szCs w:val="18"/>
        </w:rPr>
        <w:t>, 307–310, doi:10.1002/ajmg.a.30251.</w:t>
      </w:r>
    </w:p>
    <w:p w14:paraId="2F91D5A0"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11. </w:t>
      </w:r>
      <w:r w:rsidRPr="009D510B">
        <w:rPr>
          <w:rFonts w:cs="Arial"/>
          <w:sz w:val="18"/>
          <w:szCs w:val="18"/>
        </w:rPr>
        <w:tab/>
        <w:t xml:space="preserve">Butchbach, M.E.R. Copy Number Variations in the Survival Motor Neuron Genes: Implications for Spinal Muscular Atrophy and Other Neurodegenerative Diseases. </w:t>
      </w:r>
      <w:r w:rsidRPr="009D510B">
        <w:rPr>
          <w:rFonts w:cs="Arial"/>
          <w:i/>
          <w:iCs/>
          <w:sz w:val="18"/>
          <w:szCs w:val="18"/>
        </w:rPr>
        <w:t>Front. Mol. Biosci.</w:t>
      </w:r>
      <w:r w:rsidRPr="009D510B">
        <w:rPr>
          <w:rFonts w:cs="Arial"/>
          <w:sz w:val="18"/>
          <w:szCs w:val="18"/>
        </w:rPr>
        <w:t xml:space="preserve"> </w:t>
      </w:r>
      <w:r w:rsidRPr="009D510B">
        <w:rPr>
          <w:rFonts w:cs="Arial"/>
          <w:b/>
          <w:bCs/>
          <w:sz w:val="18"/>
          <w:szCs w:val="18"/>
        </w:rPr>
        <w:t>2016</w:t>
      </w:r>
      <w:r w:rsidRPr="009D510B">
        <w:rPr>
          <w:rFonts w:cs="Arial"/>
          <w:sz w:val="18"/>
          <w:szCs w:val="18"/>
        </w:rPr>
        <w:t xml:space="preserve">, </w:t>
      </w:r>
      <w:r w:rsidRPr="009D510B">
        <w:rPr>
          <w:rFonts w:cs="Arial"/>
          <w:i/>
          <w:iCs/>
          <w:sz w:val="18"/>
          <w:szCs w:val="18"/>
        </w:rPr>
        <w:t>3</w:t>
      </w:r>
      <w:r w:rsidRPr="009D510B">
        <w:rPr>
          <w:rFonts w:cs="Arial"/>
          <w:sz w:val="18"/>
          <w:szCs w:val="18"/>
        </w:rPr>
        <w:t>, doi:10.3389/fmolb.2016.00007.</w:t>
      </w:r>
    </w:p>
    <w:p w14:paraId="08BD1DF7"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12. </w:t>
      </w:r>
      <w:r w:rsidRPr="009D510B">
        <w:rPr>
          <w:rFonts w:cs="Arial"/>
          <w:sz w:val="18"/>
          <w:szCs w:val="18"/>
        </w:rPr>
        <w:tab/>
        <w:t xml:space="preserve">Russman, B.S. Spinal Muscular Atrophy: Clinical Classification and Disease Heterogeneity. </w:t>
      </w:r>
      <w:r w:rsidRPr="009D510B">
        <w:rPr>
          <w:rFonts w:cs="Arial"/>
          <w:i/>
          <w:iCs/>
          <w:sz w:val="18"/>
          <w:szCs w:val="18"/>
        </w:rPr>
        <w:t>J. Child Neurol.</w:t>
      </w:r>
      <w:r w:rsidRPr="009D510B">
        <w:rPr>
          <w:rFonts w:cs="Arial"/>
          <w:sz w:val="18"/>
          <w:szCs w:val="18"/>
        </w:rPr>
        <w:t xml:space="preserve"> </w:t>
      </w:r>
      <w:r w:rsidRPr="009D510B">
        <w:rPr>
          <w:rFonts w:cs="Arial"/>
          <w:b/>
          <w:bCs/>
          <w:sz w:val="18"/>
          <w:szCs w:val="18"/>
        </w:rPr>
        <w:t>2007</w:t>
      </w:r>
      <w:r w:rsidRPr="009D510B">
        <w:rPr>
          <w:rFonts w:cs="Arial"/>
          <w:sz w:val="18"/>
          <w:szCs w:val="18"/>
        </w:rPr>
        <w:t xml:space="preserve">, </w:t>
      </w:r>
      <w:r w:rsidRPr="009D510B">
        <w:rPr>
          <w:rFonts w:cs="Arial"/>
          <w:i/>
          <w:iCs/>
          <w:sz w:val="18"/>
          <w:szCs w:val="18"/>
        </w:rPr>
        <w:t>22</w:t>
      </w:r>
      <w:r w:rsidRPr="009D510B">
        <w:rPr>
          <w:rFonts w:cs="Arial"/>
          <w:sz w:val="18"/>
          <w:szCs w:val="18"/>
        </w:rPr>
        <w:t>, 946–951, doi:10.1177/0883073807305673.</w:t>
      </w:r>
    </w:p>
    <w:p w14:paraId="5A33411B"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13. </w:t>
      </w:r>
      <w:r w:rsidRPr="009D510B">
        <w:rPr>
          <w:rFonts w:cs="Arial"/>
          <w:sz w:val="18"/>
          <w:szCs w:val="18"/>
        </w:rPr>
        <w:tab/>
        <w:t xml:space="preserve">Lunn, M.R.; Wang, C.H. Spinal Muscular Atrophy. </w:t>
      </w:r>
      <w:r w:rsidRPr="009D510B">
        <w:rPr>
          <w:rFonts w:cs="Arial"/>
          <w:i/>
          <w:iCs/>
          <w:sz w:val="18"/>
          <w:szCs w:val="18"/>
        </w:rPr>
        <w:t>Lancet Lond. Engl.</w:t>
      </w:r>
      <w:r w:rsidRPr="009D510B">
        <w:rPr>
          <w:rFonts w:cs="Arial"/>
          <w:sz w:val="18"/>
          <w:szCs w:val="18"/>
        </w:rPr>
        <w:t xml:space="preserve"> </w:t>
      </w:r>
      <w:r w:rsidRPr="009D510B">
        <w:rPr>
          <w:rFonts w:cs="Arial"/>
          <w:b/>
          <w:bCs/>
          <w:sz w:val="18"/>
          <w:szCs w:val="18"/>
        </w:rPr>
        <w:t>2008</w:t>
      </w:r>
      <w:r w:rsidRPr="009D510B">
        <w:rPr>
          <w:rFonts w:cs="Arial"/>
          <w:sz w:val="18"/>
          <w:szCs w:val="18"/>
        </w:rPr>
        <w:t xml:space="preserve">, </w:t>
      </w:r>
      <w:r w:rsidRPr="009D510B">
        <w:rPr>
          <w:rFonts w:cs="Arial"/>
          <w:i/>
          <w:iCs/>
          <w:sz w:val="18"/>
          <w:szCs w:val="18"/>
        </w:rPr>
        <w:t>371</w:t>
      </w:r>
      <w:r w:rsidRPr="009D510B">
        <w:rPr>
          <w:rFonts w:cs="Arial"/>
          <w:sz w:val="18"/>
          <w:szCs w:val="18"/>
        </w:rPr>
        <w:t>, 2120–2133, doi:10.1016/S0140-6736(08)60921-6.</w:t>
      </w:r>
    </w:p>
    <w:p w14:paraId="7B55815F"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14. </w:t>
      </w:r>
      <w:r w:rsidRPr="009D510B">
        <w:rPr>
          <w:rFonts w:cs="Arial"/>
          <w:sz w:val="18"/>
          <w:szCs w:val="18"/>
        </w:rPr>
        <w:tab/>
        <w:t xml:space="preserve">Kostova, F.V.; Williams, V.C.; Heemskerk, J.; Iannaccone, S.; Didonato, C.; Swoboda, K.; Maria, B.L. Spinal Muscular Atrophy: Classification, Diagnosis, Management, Pathogenesis, and Future Research Directions. </w:t>
      </w:r>
      <w:r w:rsidRPr="009D510B">
        <w:rPr>
          <w:rFonts w:cs="Arial"/>
          <w:i/>
          <w:iCs/>
          <w:sz w:val="18"/>
          <w:szCs w:val="18"/>
        </w:rPr>
        <w:t>J. Child Neurol.</w:t>
      </w:r>
      <w:r w:rsidRPr="009D510B">
        <w:rPr>
          <w:rFonts w:cs="Arial"/>
          <w:sz w:val="18"/>
          <w:szCs w:val="18"/>
        </w:rPr>
        <w:t xml:space="preserve"> </w:t>
      </w:r>
      <w:r w:rsidRPr="009D510B">
        <w:rPr>
          <w:rFonts w:cs="Arial"/>
          <w:b/>
          <w:bCs/>
          <w:sz w:val="18"/>
          <w:szCs w:val="18"/>
        </w:rPr>
        <w:t>2007</w:t>
      </w:r>
      <w:r w:rsidRPr="009D510B">
        <w:rPr>
          <w:rFonts w:cs="Arial"/>
          <w:sz w:val="18"/>
          <w:szCs w:val="18"/>
        </w:rPr>
        <w:t xml:space="preserve">, </w:t>
      </w:r>
      <w:r w:rsidRPr="009D510B">
        <w:rPr>
          <w:rFonts w:cs="Arial"/>
          <w:i/>
          <w:iCs/>
          <w:sz w:val="18"/>
          <w:szCs w:val="18"/>
        </w:rPr>
        <w:t>22</w:t>
      </w:r>
      <w:r w:rsidRPr="009D510B">
        <w:rPr>
          <w:rFonts w:cs="Arial"/>
          <w:sz w:val="18"/>
          <w:szCs w:val="18"/>
        </w:rPr>
        <w:t>, 926–945, doi:10.1177/0883073807305662.</w:t>
      </w:r>
    </w:p>
    <w:p w14:paraId="1A510E2D"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15. </w:t>
      </w:r>
      <w:r w:rsidRPr="009D510B">
        <w:rPr>
          <w:rFonts w:cs="Arial"/>
          <w:sz w:val="18"/>
          <w:szCs w:val="18"/>
        </w:rPr>
        <w:tab/>
        <w:t xml:space="preserve">Qian, Y.; McGraw, S.; Henne, J.; Jarecki, J.; Hobby, K.; Yeh, W.-S. Understanding the Experiences and Needs of Individuals with Spinal Muscular Atrophy and Their Parents: A Qualitative Study. </w:t>
      </w:r>
      <w:r w:rsidRPr="009D510B">
        <w:rPr>
          <w:rFonts w:cs="Arial"/>
          <w:i/>
          <w:iCs/>
          <w:sz w:val="18"/>
          <w:szCs w:val="18"/>
        </w:rPr>
        <w:t>BMC Neurol.</w:t>
      </w:r>
      <w:r w:rsidRPr="009D510B">
        <w:rPr>
          <w:rFonts w:cs="Arial"/>
          <w:sz w:val="18"/>
          <w:szCs w:val="18"/>
        </w:rPr>
        <w:t xml:space="preserve"> </w:t>
      </w:r>
      <w:r w:rsidRPr="009D510B">
        <w:rPr>
          <w:rFonts w:cs="Arial"/>
          <w:b/>
          <w:bCs/>
          <w:sz w:val="18"/>
          <w:szCs w:val="18"/>
        </w:rPr>
        <w:t>2015</w:t>
      </w:r>
      <w:r w:rsidRPr="009D510B">
        <w:rPr>
          <w:rFonts w:cs="Arial"/>
          <w:sz w:val="18"/>
          <w:szCs w:val="18"/>
        </w:rPr>
        <w:t xml:space="preserve">, </w:t>
      </w:r>
      <w:r w:rsidRPr="009D510B">
        <w:rPr>
          <w:rFonts w:cs="Arial"/>
          <w:i/>
          <w:iCs/>
          <w:sz w:val="18"/>
          <w:szCs w:val="18"/>
        </w:rPr>
        <w:t>15</w:t>
      </w:r>
      <w:r w:rsidRPr="009D510B">
        <w:rPr>
          <w:rFonts w:cs="Arial"/>
          <w:sz w:val="18"/>
          <w:szCs w:val="18"/>
        </w:rPr>
        <w:t>, doi:10.1186/s12883-015-0473-3.</w:t>
      </w:r>
    </w:p>
    <w:p w14:paraId="3299A725"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16. </w:t>
      </w:r>
      <w:r w:rsidRPr="009D510B">
        <w:rPr>
          <w:rFonts w:cs="Arial"/>
          <w:sz w:val="18"/>
          <w:szCs w:val="18"/>
        </w:rPr>
        <w:tab/>
        <w:t xml:space="preserve">Sproule, D.M.; Kaufmann, P. Therapeutic Developments in Spinal Muscular Atrophy. </w:t>
      </w:r>
      <w:r w:rsidRPr="009D510B">
        <w:rPr>
          <w:rFonts w:cs="Arial"/>
          <w:i/>
          <w:iCs/>
          <w:sz w:val="18"/>
          <w:szCs w:val="18"/>
        </w:rPr>
        <w:t>Ther. Adv. Neurol. Disord.</w:t>
      </w:r>
      <w:r w:rsidRPr="009D510B">
        <w:rPr>
          <w:rFonts w:cs="Arial"/>
          <w:sz w:val="18"/>
          <w:szCs w:val="18"/>
        </w:rPr>
        <w:t xml:space="preserve"> </w:t>
      </w:r>
      <w:r w:rsidRPr="009D510B">
        <w:rPr>
          <w:rFonts w:cs="Arial"/>
          <w:b/>
          <w:bCs/>
          <w:sz w:val="18"/>
          <w:szCs w:val="18"/>
        </w:rPr>
        <w:t>2010</w:t>
      </w:r>
      <w:r w:rsidRPr="009D510B">
        <w:rPr>
          <w:rFonts w:cs="Arial"/>
          <w:sz w:val="18"/>
          <w:szCs w:val="18"/>
        </w:rPr>
        <w:t xml:space="preserve">, </w:t>
      </w:r>
      <w:r w:rsidRPr="009D510B">
        <w:rPr>
          <w:rFonts w:cs="Arial"/>
          <w:i/>
          <w:iCs/>
          <w:sz w:val="18"/>
          <w:szCs w:val="18"/>
        </w:rPr>
        <w:t>3</w:t>
      </w:r>
      <w:r w:rsidRPr="009D510B">
        <w:rPr>
          <w:rFonts w:cs="Arial"/>
          <w:sz w:val="18"/>
          <w:szCs w:val="18"/>
        </w:rPr>
        <w:t>, 173–185, doi:10.1177/1756285610369026.</w:t>
      </w:r>
    </w:p>
    <w:p w14:paraId="4BAE0544"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17. </w:t>
      </w:r>
      <w:r w:rsidRPr="009D510B">
        <w:rPr>
          <w:rFonts w:cs="Arial"/>
          <w:sz w:val="18"/>
          <w:szCs w:val="18"/>
        </w:rPr>
        <w:tab/>
        <w:t xml:space="preserve">Arnold, W.D.; Kassar, D.; Kissel, J.T. Spinal Muscular Atrophy: Diagnosis and Management in a New Therapeutic Era. </w:t>
      </w:r>
      <w:r w:rsidRPr="009D510B">
        <w:rPr>
          <w:rFonts w:cs="Arial"/>
          <w:i/>
          <w:iCs/>
          <w:sz w:val="18"/>
          <w:szCs w:val="18"/>
        </w:rPr>
        <w:t>Muscle Nerve</w:t>
      </w:r>
      <w:r w:rsidRPr="009D510B">
        <w:rPr>
          <w:rFonts w:cs="Arial"/>
          <w:sz w:val="18"/>
          <w:szCs w:val="18"/>
        </w:rPr>
        <w:t xml:space="preserve"> </w:t>
      </w:r>
      <w:r w:rsidRPr="009D510B">
        <w:rPr>
          <w:rFonts w:cs="Arial"/>
          <w:b/>
          <w:bCs/>
          <w:sz w:val="18"/>
          <w:szCs w:val="18"/>
        </w:rPr>
        <w:t>2015</w:t>
      </w:r>
      <w:r w:rsidRPr="009D510B">
        <w:rPr>
          <w:rFonts w:cs="Arial"/>
          <w:sz w:val="18"/>
          <w:szCs w:val="18"/>
        </w:rPr>
        <w:t xml:space="preserve">, </w:t>
      </w:r>
      <w:r w:rsidRPr="009D510B">
        <w:rPr>
          <w:rFonts w:cs="Arial"/>
          <w:i/>
          <w:iCs/>
          <w:sz w:val="18"/>
          <w:szCs w:val="18"/>
        </w:rPr>
        <w:t>51</w:t>
      </w:r>
      <w:r w:rsidRPr="009D510B">
        <w:rPr>
          <w:rFonts w:cs="Arial"/>
          <w:sz w:val="18"/>
          <w:szCs w:val="18"/>
        </w:rPr>
        <w:t>, 157–167, doi:10.1002/mus.24497.</w:t>
      </w:r>
    </w:p>
    <w:p w14:paraId="6E0CDED6"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18. </w:t>
      </w:r>
      <w:r w:rsidRPr="009D510B">
        <w:rPr>
          <w:rFonts w:cs="Arial"/>
          <w:sz w:val="18"/>
          <w:szCs w:val="18"/>
        </w:rPr>
        <w:tab/>
        <w:t xml:space="preserve">Kolb, S.J.; Kissel, J.T. Spinal Muscular Atrophy. </w:t>
      </w:r>
      <w:r w:rsidRPr="009D510B">
        <w:rPr>
          <w:rFonts w:cs="Arial"/>
          <w:i/>
          <w:iCs/>
          <w:sz w:val="18"/>
          <w:szCs w:val="18"/>
        </w:rPr>
        <w:t>Neurol. Clin.</w:t>
      </w:r>
      <w:r w:rsidRPr="009D510B">
        <w:rPr>
          <w:rFonts w:cs="Arial"/>
          <w:sz w:val="18"/>
          <w:szCs w:val="18"/>
        </w:rPr>
        <w:t xml:space="preserve"> </w:t>
      </w:r>
      <w:r w:rsidRPr="009D510B">
        <w:rPr>
          <w:rFonts w:cs="Arial"/>
          <w:b/>
          <w:bCs/>
          <w:sz w:val="18"/>
          <w:szCs w:val="18"/>
        </w:rPr>
        <w:t>2015</w:t>
      </w:r>
      <w:r w:rsidRPr="009D510B">
        <w:rPr>
          <w:rFonts w:cs="Arial"/>
          <w:sz w:val="18"/>
          <w:szCs w:val="18"/>
        </w:rPr>
        <w:t xml:space="preserve">, </w:t>
      </w:r>
      <w:r w:rsidRPr="009D510B">
        <w:rPr>
          <w:rFonts w:cs="Arial"/>
          <w:i/>
          <w:iCs/>
          <w:sz w:val="18"/>
          <w:szCs w:val="18"/>
        </w:rPr>
        <w:t>33</w:t>
      </w:r>
      <w:r w:rsidRPr="009D510B">
        <w:rPr>
          <w:rFonts w:cs="Arial"/>
          <w:sz w:val="18"/>
          <w:szCs w:val="18"/>
        </w:rPr>
        <w:t>, 831–846, doi:10.1016/j.ncl.2015.07.004.</w:t>
      </w:r>
    </w:p>
    <w:p w14:paraId="7ECDAF79" w14:textId="77777777" w:rsidR="009D510B" w:rsidRPr="009D510B" w:rsidRDefault="009D510B" w:rsidP="009D510B">
      <w:pPr>
        <w:pStyle w:val="Bibliography"/>
        <w:adjustRightInd w:val="0"/>
        <w:snapToGrid w:val="0"/>
        <w:spacing w:line="240" w:lineRule="auto"/>
        <w:ind w:left="357" w:hanging="420"/>
        <w:rPr>
          <w:rFonts w:cs="Arial"/>
          <w:sz w:val="18"/>
          <w:szCs w:val="18"/>
          <w:lang w:val="fr-CA"/>
        </w:rPr>
      </w:pPr>
      <w:r w:rsidRPr="009D510B">
        <w:rPr>
          <w:rFonts w:cs="Arial"/>
          <w:sz w:val="18"/>
          <w:szCs w:val="18"/>
        </w:rPr>
        <w:t xml:space="preserve">19. </w:t>
      </w:r>
      <w:r w:rsidRPr="009D510B">
        <w:rPr>
          <w:rFonts w:cs="Arial"/>
          <w:sz w:val="18"/>
          <w:szCs w:val="18"/>
        </w:rPr>
        <w:tab/>
        <w:t xml:space="preserve">Wirth, B. Spinal Muscular Atrophy: In the Challenge Lies a Solution. </w:t>
      </w:r>
      <w:r w:rsidRPr="009D510B">
        <w:rPr>
          <w:rFonts w:cs="Arial"/>
          <w:i/>
          <w:iCs/>
          <w:sz w:val="18"/>
          <w:szCs w:val="18"/>
          <w:lang w:val="fr-CA"/>
        </w:rPr>
        <w:t>Trends Neurosci.</w:t>
      </w:r>
      <w:r w:rsidRPr="009D510B">
        <w:rPr>
          <w:rFonts w:cs="Arial"/>
          <w:sz w:val="18"/>
          <w:szCs w:val="18"/>
          <w:lang w:val="fr-CA"/>
        </w:rPr>
        <w:t xml:space="preserve"> </w:t>
      </w:r>
      <w:r w:rsidRPr="009D510B">
        <w:rPr>
          <w:rFonts w:cs="Arial"/>
          <w:b/>
          <w:bCs/>
          <w:sz w:val="18"/>
          <w:szCs w:val="18"/>
          <w:lang w:val="fr-CA"/>
        </w:rPr>
        <w:t>2021</w:t>
      </w:r>
      <w:r w:rsidRPr="009D510B">
        <w:rPr>
          <w:rFonts w:cs="Arial"/>
          <w:sz w:val="18"/>
          <w:szCs w:val="18"/>
          <w:lang w:val="fr-CA"/>
        </w:rPr>
        <w:t>, doi:10.1016/j.tins.2020.11.009.</w:t>
      </w:r>
    </w:p>
    <w:p w14:paraId="33D1BF5A"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lang w:val="fr-CA"/>
        </w:rPr>
        <w:lastRenderedPageBreak/>
        <w:t xml:space="preserve">20. </w:t>
      </w:r>
      <w:r w:rsidRPr="009D510B">
        <w:rPr>
          <w:rFonts w:cs="Arial"/>
          <w:sz w:val="18"/>
          <w:szCs w:val="18"/>
          <w:lang w:val="fr-CA"/>
        </w:rPr>
        <w:tab/>
        <w:t xml:space="preserve">Monani, U.R.; Sendtner, M.; Coovert, D.D.; Parsons, D.W.; Andreassi, C.; Le, T.T.; Jablonka, S.; Schrank, B.; Rossoll, W.; Rossol, W.; et al. </w:t>
      </w:r>
      <w:r w:rsidRPr="009D510B">
        <w:rPr>
          <w:rFonts w:cs="Arial"/>
          <w:sz w:val="18"/>
          <w:szCs w:val="18"/>
        </w:rPr>
        <w:t xml:space="preserve">The Human Centromeric Survival Motor Neuron Gene (SMN2) Rescues Embryonic Lethality in Smn(-/-) Mice and Results in a Mouse with Spinal Muscular Atrophy. </w:t>
      </w:r>
      <w:r w:rsidRPr="009D510B">
        <w:rPr>
          <w:rFonts w:cs="Arial"/>
          <w:i/>
          <w:iCs/>
          <w:sz w:val="18"/>
          <w:szCs w:val="18"/>
        </w:rPr>
        <w:t>Hum. Mol. Genet.</w:t>
      </w:r>
      <w:r w:rsidRPr="009D510B">
        <w:rPr>
          <w:rFonts w:cs="Arial"/>
          <w:sz w:val="18"/>
          <w:szCs w:val="18"/>
        </w:rPr>
        <w:t xml:space="preserve"> </w:t>
      </w:r>
      <w:r w:rsidRPr="009D510B">
        <w:rPr>
          <w:rFonts w:cs="Arial"/>
          <w:b/>
          <w:bCs/>
          <w:sz w:val="18"/>
          <w:szCs w:val="18"/>
        </w:rPr>
        <w:t>2000</w:t>
      </w:r>
      <w:r w:rsidRPr="009D510B">
        <w:rPr>
          <w:rFonts w:cs="Arial"/>
          <w:sz w:val="18"/>
          <w:szCs w:val="18"/>
        </w:rPr>
        <w:t xml:space="preserve">, </w:t>
      </w:r>
      <w:r w:rsidRPr="009D510B">
        <w:rPr>
          <w:rFonts w:cs="Arial"/>
          <w:i/>
          <w:iCs/>
          <w:sz w:val="18"/>
          <w:szCs w:val="18"/>
        </w:rPr>
        <w:t>9</w:t>
      </w:r>
      <w:r w:rsidRPr="009D510B">
        <w:rPr>
          <w:rFonts w:cs="Arial"/>
          <w:sz w:val="18"/>
          <w:szCs w:val="18"/>
        </w:rPr>
        <w:t>, 333–339, doi:10.1093/hmg/9.3.333.</w:t>
      </w:r>
    </w:p>
    <w:p w14:paraId="10A6A60E"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21. </w:t>
      </w:r>
      <w:r w:rsidRPr="009D510B">
        <w:rPr>
          <w:rFonts w:cs="Arial"/>
          <w:sz w:val="18"/>
          <w:szCs w:val="18"/>
        </w:rPr>
        <w:tab/>
        <w:t xml:space="preserve">Nilsen, T.W. The Spliceosome: The Most Complex Macromolecular Machine in the Cell? </w:t>
      </w:r>
      <w:r w:rsidRPr="009D510B">
        <w:rPr>
          <w:rFonts w:cs="Arial"/>
          <w:i/>
          <w:iCs/>
          <w:sz w:val="18"/>
          <w:szCs w:val="18"/>
        </w:rPr>
        <w:t>BioEssays News Rev. Mol. Cell. Dev. Biol.</w:t>
      </w:r>
      <w:r w:rsidRPr="009D510B">
        <w:rPr>
          <w:rFonts w:cs="Arial"/>
          <w:sz w:val="18"/>
          <w:szCs w:val="18"/>
        </w:rPr>
        <w:t xml:space="preserve"> </w:t>
      </w:r>
      <w:r w:rsidRPr="009D510B">
        <w:rPr>
          <w:rFonts w:cs="Arial"/>
          <w:b/>
          <w:bCs/>
          <w:sz w:val="18"/>
          <w:szCs w:val="18"/>
        </w:rPr>
        <w:t>2003</w:t>
      </w:r>
      <w:r w:rsidRPr="009D510B">
        <w:rPr>
          <w:rFonts w:cs="Arial"/>
          <w:sz w:val="18"/>
          <w:szCs w:val="18"/>
        </w:rPr>
        <w:t xml:space="preserve">, </w:t>
      </w:r>
      <w:r w:rsidRPr="009D510B">
        <w:rPr>
          <w:rFonts w:cs="Arial"/>
          <w:i/>
          <w:iCs/>
          <w:sz w:val="18"/>
          <w:szCs w:val="18"/>
        </w:rPr>
        <w:t>25</w:t>
      </w:r>
      <w:r w:rsidRPr="009D510B">
        <w:rPr>
          <w:rFonts w:cs="Arial"/>
          <w:sz w:val="18"/>
          <w:szCs w:val="18"/>
        </w:rPr>
        <w:t>, 1147–1149, doi:10.1002/bies.10394.</w:t>
      </w:r>
    </w:p>
    <w:p w14:paraId="643D3010"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22. </w:t>
      </w:r>
      <w:r w:rsidRPr="009D510B">
        <w:rPr>
          <w:rFonts w:cs="Arial"/>
          <w:sz w:val="18"/>
          <w:szCs w:val="18"/>
        </w:rPr>
        <w:tab/>
        <w:t xml:space="preserve">Shababi, M.; Lorson, C.L.; Rudnik-Schöneborn, S.S. Spinal Muscular Atrophy: A Motor Neuron Disorder or a Multi-Organ Disease? </w:t>
      </w:r>
      <w:r w:rsidRPr="009D510B">
        <w:rPr>
          <w:rFonts w:cs="Arial"/>
          <w:i/>
          <w:iCs/>
          <w:sz w:val="18"/>
          <w:szCs w:val="18"/>
        </w:rPr>
        <w:t>J. Anat.</w:t>
      </w:r>
      <w:r w:rsidRPr="009D510B">
        <w:rPr>
          <w:rFonts w:cs="Arial"/>
          <w:sz w:val="18"/>
          <w:szCs w:val="18"/>
        </w:rPr>
        <w:t xml:space="preserve"> </w:t>
      </w:r>
      <w:r w:rsidRPr="009D510B">
        <w:rPr>
          <w:rFonts w:cs="Arial"/>
          <w:b/>
          <w:bCs/>
          <w:sz w:val="18"/>
          <w:szCs w:val="18"/>
        </w:rPr>
        <w:t>2014</w:t>
      </w:r>
      <w:r w:rsidRPr="009D510B">
        <w:rPr>
          <w:rFonts w:cs="Arial"/>
          <w:sz w:val="18"/>
          <w:szCs w:val="18"/>
        </w:rPr>
        <w:t xml:space="preserve">, </w:t>
      </w:r>
      <w:r w:rsidRPr="009D510B">
        <w:rPr>
          <w:rFonts w:cs="Arial"/>
          <w:i/>
          <w:iCs/>
          <w:sz w:val="18"/>
          <w:szCs w:val="18"/>
        </w:rPr>
        <w:t>224</w:t>
      </w:r>
      <w:r w:rsidRPr="009D510B">
        <w:rPr>
          <w:rFonts w:cs="Arial"/>
          <w:sz w:val="18"/>
          <w:szCs w:val="18"/>
        </w:rPr>
        <w:t>, 15–28, doi:10.1111/joa.12083.</w:t>
      </w:r>
    </w:p>
    <w:p w14:paraId="1A69D2DF"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23. </w:t>
      </w:r>
      <w:r w:rsidRPr="009D510B">
        <w:rPr>
          <w:rFonts w:cs="Arial"/>
          <w:sz w:val="18"/>
          <w:szCs w:val="18"/>
        </w:rPr>
        <w:tab/>
        <w:t xml:space="preserve">Nagy, K.; Tiuca, I.-D. Importance of Fatty Acids in Physiopathology of Human Body. </w:t>
      </w:r>
      <w:r w:rsidRPr="009D510B">
        <w:rPr>
          <w:rFonts w:cs="Arial"/>
          <w:i/>
          <w:iCs/>
          <w:sz w:val="18"/>
          <w:szCs w:val="18"/>
        </w:rPr>
        <w:t>Fat. Acids</w:t>
      </w:r>
      <w:r w:rsidRPr="009D510B">
        <w:rPr>
          <w:rFonts w:cs="Arial"/>
          <w:sz w:val="18"/>
          <w:szCs w:val="18"/>
        </w:rPr>
        <w:t xml:space="preserve"> </w:t>
      </w:r>
      <w:r w:rsidRPr="009D510B">
        <w:rPr>
          <w:rFonts w:cs="Arial"/>
          <w:b/>
          <w:bCs/>
          <w:sz w:val="18"/>
          <w:szCs w:val="18"/>
        </w:rPr>
        <w:t>2017</w:t>
      </w:r>
      <w:r w:rsidRPr="009D510B">
        <w:rPr>
          <w:rFonts w:cs="Arial"/>
          <w:sz w:val="18"/>
          <w:szCs w:val="18"/>
        </w:rPr>
        <w:t>, doi:10.5772/67407.</w:t>
      </w:r>
    </w:p>
    <w:p w14:paraId="68CB6E8E"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24. </w:t>
      </w:r>
      <w:r w:rsidRPr="009D510B">
        <w:rPr>
          <w:rFonts w:cs="Arial"/>
          <w:sz w:val="18"/>
          <w:szCs w:val="18"/>
        </w:rPr>
        <w:tab/>
        <w:t xml:space="preserve">Bertoli, S.; De Amicis, R.; Mastella, C.; Pieri, G.; Giaquinto, E.; Battezzati, A.; Leone, A.; Baranello, G. Spinal Muscular Atrophy, Types I and II: What Are the Differences in Body Composition and Resting Energy Expenditure? </w:t>
      </w:r>
      <w:r w:rsidRPr="009D510B">
        <w:rPr>
          <w:rFonts w:cs="Arial"/>
          <w:i/>
          <w:iCs/>
          <w:sz w:val="18"/>
          <w:szCs w:val="18"/>
        </w:rPr>
        <w:t>Clin. Nutr. Edinb. Scotl.</w:t>
      </w:r>
      <w:r w:rsidRPr="009D510B">
        <w:rPr>
          <w:rFonts w:cs="Arial"/>
          <w:sz w:val="18"/>
          <w:szCs w:val="18"/>
        </w:rPr>
        <w:t xml:space="preserve"> </w:t>
      </w:r>
      <w:r w:rsidRPr="009D510B">
        <w:rPr>
          <w:rFonts w:cs="Arial"/>
          <w:b/>
          <w:bCs/>
          <w:sz w:val="18"/>
          <w:szCs w:val="18"/>
        </w:rPr>
        <w:t>2017</w:t>
      </w:r>
      <w:r w:rsidRPr="009D510B">
        <w:rPr>
          <w:rFonts w:cs="Arial"/>
          <w:sz w:val="18"/>
          <w:szCs w:val="18"/>
        </w:rPr>
        <w:t xml:space="preserve">, </w:t>
      </w:r>
      <w:r w:rsidRPr="009D510B">
        <w:rPr>
          <w:rFonts w:cs="Arial"/>
          <w:i/>
          <w:iCs/>
          <w:sz w:val="18"/>
          <w:szCs w:val="18"/>
        </w:rPr>
        <w:t>36</w:t>
      </w:r>
      <w:r w:rsidRPr="009D510B">
        <w:rPr>
          <w:rFonts w:cs="Arial"/>
          <w:sz w:val="18"/>
          <w:szCs w:val="18"/>
        </w:rPr>
        <w:t>, 1674–1680, doi:10.1016/j.clnu.2016.10.020.</w:t>
      </w:r>
    </w:p>
    <w:p w14:paraId="5F5D2A9B"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25. </w:t>
      </w:r>
      <w:r w:rsidRPr="009D510B">
        <w:rPr>
          <w:rFonts w:cs="Arial"/>
          <w:sz w:val="18"/>
          <w:szCs w:val="18"/>
        </w:rPr>
        <w:tab/>
        <w:t xml:space="preserve">Poruk, K.E.; Davis, R.H.; Smart, A.L.; Chisum, B.S.; Lasalle, B.A.; Chan, G.M.; Gill, G.; Reyna, S.P.; Swoboda, K.J. Observational Study of Caloric and Nutrient Intake, Bone Density, and Body Composition in Infants and Children with Spinal Muscular Atrophy Type I. </w:t>
      </w:r>
      <w:r w:rsidRPr="009D510B">
        <w:rPr>
          <w:rFonts w:cs="Arial"/>
          <w:i/>
          <w:iCs/>
          <w:sz w:val="18"/>
          <w:szCs w:val="18"/>
        </w:rPr>
        <w:t>Neuromuscul. Disord. NMD</w:t>
      </w:r>
      <w:r w:rsidRPr="009D510B">
        <w:rPr>
          <w:rFonts w:cs="Arial"/>
          <w:sz w:val="18"/>
          <w:szCs w:val="18"/>
        </w:rPr>
        <w:t xml:space="preserve"> </w:t>
      </w:r>
      <w:r w:rsidRPr="009D510B">
        <w:rPr>
          <w:rFonts w:cs="Arial"/>
          <w:b/>
          <w:bCs/>
          <w:sz w:val="18"/>
          <w:szCs w:val="18"/>
        </w:rPr>
        <w:t>2012</w:t>
      </w:r>
      <w:r w:rsidRPr="009D510B">
        <w:rPr>
          <w:rFonts w:cs="Arial"/>
          <w:sz w:val="18"/>
          <w:szCs w:val="18"/>
        </w:rPr>
        <w:t xml:space="preserve">, </w:t>
      </w:r>
      <w:r w:rsidRPr="009D510B">
        <w:rPr>
          <w:rFonts w:cs="Arial"/>
          <w:i/>
          <w:iCs/>
          <w:sz w:val="18"/>
          <w:szCs w:val="18"/>
        </w:rPr>
        <w:t>22</w:t>
      </w:r>
      <w:r w:rsidRPr="009D510B">
        <w:rPr>
          <w:rFonts w:cs="Arial"/>
          <w:sz w:val="18"/>
          <w:szCs w:val="18"/>
        </w:rPr>
        <w:t>, 966–973, doi:10.1016/j.nmd.2012.04.008.</w:t>
      </w:r>
    </w:p>
    <w:p w14:paraId="1438612A"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26. </w:t>
      </w:r>
      <w:r w:rsidRPr="009D510B">
        <w:rPr>
          <w:rFonts w:cs="Arial"/>
          <w:sz w:val="18"/>
          <w:szCs w:val="18"/>
        </w:rPr>
        <w:tab/>
        <w:t xml:space="preserve">Sproule, D.M.; Montes, J.; Montgomery, M.; Battista, V.; Koenigsberger, D.; Shen, W.; Punyanitya, M.; De Vivo, D.C.; Kaufmann, P. Increased Fat Mass and High Incidence of Overweight despite Low Body Mass Index in Patients with Spinal Muscular Atrophy. </w:t>
      </w:r>
      <w:r w:rsidRPr="009D510B">
        <w:rPr>
          <w:rFonts w:cs="Arial"/>
          <w:i/>
          <w:iCs/>
          <w:sz w:val="18"/>
          <w:szCs w:val="18"/>
        </w:rPr>
        <w:t>Neuromuscul. Disord. NMD</w:t>
      </w:r>
      <w:r w:rsidRPr="009D510B">
        <w:rPr>
          <w:rFonts w:cs="Arial"/>
          <w:sz w:val="18"/>
          <w:szCs w:val="18"/>
        </w:rPr>
        <w:t xml:space="preserve"> </w:t>
      </w:r>
      <w:r w:rsidRPr="009D510B">
        <w:rPr>
          <w:rFonts w:cs="Arial"/>
          <w:b/>
          <w:bCs/>
          <w:sz w:val="18"/>
          <w:szCs w:val="18"/>
        </w:rPr>
        <w:t>2009</w:t>
      </w:r>
      <w:r w:rsidRPr="009D510B">
        <w:rPr>
          <w:rFonts w:cs="Arial"/>
          <w:sz w:val="18"/>
          <w:szCs w:val="18"/>
        </w:rPr>
        <w:t xml:space="preserve">, </w:t>
      </w:r>
      <w:r w:rsidRPr="009D510B">
        <w:rPr>
          <w:rFonts w:cs="Arial"/>
          <w:i/>
          <w:iCs/>
          <w:sz w:val="18"/>
          <w:szCs w:val="18"/>
        </w:rPr>
        <w:t>19</w:t>
      </w:r>
      <w:r w:rsidRPr="009D510B">
        <w:rPr>
          <w:rFonts w:cs="Arial"/>
          <w:sz w:val="18"/>
          <w:szCs w:val="18"/>
        </w:rPr>
        <w:t>, 391–396, doi:10.1016/j.nmd.2009.03.009.</w:t>
      </w:r>
    </w:p>
    <w:p w14:paraId="51F44E77"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27. </w:t>
      </w:r>
      <w:r w:rsidRPr="009D510B">
        <w:rPr>
          <w:rFonts w:cs="Arial"/>
          <w:sz w:val="18"/>
          <w:szCs w:val="18"/>
        </w:rPr>
        <w:tab/>
        <w:t xml:space="preserve">Mehta, N.M.; Newman, H.; Tarrant, S.; Graham, R.J. Nutritional Status and Nutrient Intake Challenges in Children With Spinal Muscular Atrophy. </w:t>
      </w:r>
      <w:r w:rsidRPr="009D510B">
        <w:rPr>
          <w:rFonts w:cs="Arial"/>
          <w:i/>
          <w:iCs/>
          <w:sz w:val="18"/>
          <w:szCs w:val="18"/>
        </w:rPr>
        <w:t>Pediatr. Neurol.</w:t>
      </w:r>
      <w:r w:rsidRPr="009D510B">
        <w:rPr>
          <w:rFonts w:cs="Arial"/>
          <w:sz w:val="18"/>
          <w:szCs w:val="18"/>
        </w:rPr>
        <w:t xml:space="preserve"> </w:t>
      </w:r>
      <w:r w:rsidRPr="009D510B">
        <w:rPr>
          <w:rFonts w:cs="Arial"/>
          <w:b/>
          <w:bCs/>
          <w:sz w:val="18"/>
          <w:szCs w:val="18"/>
        </w:rPr>
        <w:t>2016</w:t>
      </w:r>
      <w:r w:rsidRPr="009D510B">
        <w:rPr>
          <w:rFonts w:cs="Arial"/>
          <w:sz w:val="18"/>
          <w:szCs w:val="18"/>
        </w:rPr>
        <w:t xml:space="preserve">, </w:t>
      </w:r>
      <w:r w:rsidRPr="009D510B">
        <w:rPr>
          <w:rFonts w:cs="Arial"/>
          <w:i/>
          <w:iCs/>
          <w:sz w:val="18"/>
          <w:szCs w:val="18"/>
        </w:rPr>
        <w:t>57</w:t>
      </w:r>
      <w:r w:rsidRPr="009D510B">
        <w:rPr>
          <w:rFonts w:cs="Arial"/>
          <w:sz w:val="18"/>
          <w:szCs w:val="18"/>
        </w:rPr>
        <w:t>, 80–83, doi:10.1016/j.pediatrneurol.2015.12.015.</w:t>
      </w:r>
    </w:p>
    <w:p w14:paraId="24730CA4"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28. </w:t>
      </w:r>
      <w:r w:rsidRPr="009D510B">
        <w:rPr>
          <w:rFonts w:cs="Arial"/>
          <w:sz w:val="18"/>
          <w:szCs w:val="18"/>
        </w:rPr>
        <w:tab/>
        <w:t xml:space="preserve">Cutillo, L.; Pizziconi, C.; Tozzi, A.E.; Verrillo, E.; Testa, M.B.C.; Cutrera, R. Predicted and Measured Resting Energy Expenditure in Children with Spinal Muscular Atrophy 2. </w:t>
      </w:r>
      <w:r w:rsidRPr="009D510B">
        <w:rPr>
          <w:rFonts w:cs="Arial"/>
          <w:i/>
          <w:iCs/>
          <w:sz w:val="18"/>
          <w:szCs w:val="18"/>
        </w:rPr>
        <w:t>J. Pediatr.</w:t>
      </w:r>
      <w:r w:rsidRPr="009D510B">
        <w:rPr>
          <w:rFonts w:cs="Arial"/>
          <w:sz w:val="18"/>
          <w:szCs w:val="18"/>
        </w:rPr>
        <w:t xml:space="preserve"> </w:t>
      </w:r>
      <w:r w:rsidRPr="009D510B">
        <w:rPr>
          <w:rFonts w:cs="Arial"/>
          <w:b/>
          <w:bCs/>
          <w:sz w:val="18"/>
          <w:szCs w:val="18"/>
        </w:rPr>
        <w:t>2014</w:t>
      </w:r>
      <w:r w:rsidRPr="009D510B">
        <w:rPr>
          <w:rFonts w:cs="Arial"/>
          <w:sz w:val="18"/>
          <w:szCs w:val="18"/>
        </w:rPr>
        <w:t xml:space="preserve">, </w:t>
      </w:r>
      <w:r w:rsidRPr="009D510B">
        <w:rPr>
          <w:rFonts w:cs="Arial"/>
          <w:i/>
          <w:iCs/>
          <w:sz w:val="18"/>
          <w:szCs w:val="18"/>
        </w:rPr>
        <w:t>164</w:t>
      </w:r>
      <w:r w:rsidRPr="009D510B">
        <w:rPr>
          <w:rFonts w:cs="Arial"/>
          <w:sz w:val="18"/>
          <w:szCs w:val="18"/>
        </w:rPr>
        <w:t>, 1228–1230, doi:10.1016/j.jpeds.2013.12.006.</w:t>
      </w:r>
    </w:p>
    <w:p w14:paraId="6CB8A826"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29. </w:t>
      </w:r>
      <w:r w:rsidRPr="009D510B">
        <w:rPr>
          <w:rFonts w:cs="Arial"/>
          <w:sz w:val="18"/>
          <w:szCs w:val="18"/>
        </w:rPr>
        <w:tab/>
        <w:t xml:space="preserve">Maretina, M.A.; Zheleznyakova, G.Y.; Lanko, K.M.; Egorova, A.A.; Baranov, V.S.; Kiselev, A.V. Molecular Factors Involved in Spinal Muscular Atrophy Pathways as Possible Disease-Modifying Candidates. </w:t>
      </w:r>
      <w:r w:rsidRPr="009D510B">
        <w:rPr>
          <w:rFonts w:cs="Arial"/>
          <w:i/>
          <w:iCs/>
          <w:sz w:val="18"/>
          <w:szCs w:val="18"/>
        </w:rPr>
        <w:t>Curr. Genomics</w:t>
      </w:r>
      <w:r w:rsidRPr="009D510B">
        <w:rPr>
          <w:rFonts w:cs="Arial"/>
          <w:sz w:val="18"/>
          <w:szCs w:val="18"/>
        </w:rPr>
        <w:t xml:space="preserve"> </w:t>
      </w:r>
      <w:r w:rsidRPr="009D510B">
        <w:rPr>
          <w:rFonts w:cs="Arial"/>
          <w:b/>
          <w:bCs/>
          <w:sz w:val="18"/>
          <w:szCs w:val="18"/>
        </w:rPr>
        <w:t>2018</w:t>
      </w:r>
      <w:r w:rsidRPr="009D510B">
        <w:rPr>
          <w:rFonts w:cs="Arial"/>
          <w:sz w:val="18"/>
          <w:szCs w:val="18"/>
        </w:rPr>
        <w:t xml:space="preserve">, </w:t>
      </w:r>
      <w:r w:rsidRPr="009D510B">
        <w:rPr>
          <w:rFonts w:cs="Arial"/>
          <w:i/>
          <w:iCs/>
          <w:sz w:val="18"/>
          <w:szCs w:val="18"/>
        </w:rPr>
        <w:t>19</w:t>
      </w:r>
      <w:r w:rsidRPr="009D510B">
        <w:rPr>
          <w:rFonts w:cs="Arial"/>
          <w:sz w:val="18"/>
          <w:szCs w:val="18"/>
        </w:rPr>
        <w:t>, 339–355, doi:10.2174/1389202919666180101154916.</w:t>
      </w:r>
    </w:p>
    <w:p w14:paraId="031798F8"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30. </w:t>
      </w:r>
      <w:r w:rsidRPr="009D510B">
        <w:rPr>
          <w:rFonts w:cs="Arial"/>
          <w:sz w:val="18"/>
          <w:szCs w:val="18"/>
        </w:rPr>
        <w:tab/>
        <w:t xml:space="preserve">Berg, J.M.; Tymoczko, J.L.; Stryer, L. Triacylglycerols Are Highly Concentrated Energy Stores. </w:t>
      </w:r>
      <w:r w:rsidRPr="009D510B">
        <w:rPr>
          <w:rFonts w:cs="Arial"/>
          <w:i/>
          <w:iCs/>
          <w:sz w:val="18"/>
          <w:szCs w:val="18"/>
        </w:rPr>
        <w:t>Biochem. 5th Ed.</w:t>
      </w:r>
      <w:r w:rsidRPr="009D510B">
        <w:rPr>
          <w:rFonts w:cs="Arial"/>
          <w:sz w:val="18"/>
          <w:szCs w:val="18"/>
        </w:rPr>
        <w:t xml:space="preserve"> </w:t>
      </w:r>
      <w:r w:rsidRPr="009D510B">
        <w:rPr>
          <w:rFonts w:cs="Arial"/>
          <w:b/>
          <w:bCs/>
          <w:sz w:val="18"/>
          <w:szCs w:val="18"/>
        </w:rPr>
        <w:t>2002</w:t>
      </w:r>
      <w:r w:rsidRPr="009D510B">
        <w:rPr>
          <w:rFonts w:cs="Arial"/>
          <w:sz w:val="18"/>
          <w:szCs w:val="18"/>
        </w:rPr>
        <w:t>.</w:t>
      </w:r>
    </w:p>
    <w:p w14:paraId="3B540995"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31. </w:t>
      </w:r>
      <w:r w:rsidRPr="009D510B">
        <w:rPr>
          <w:rFonts w:cs="Arial"/>
          <w:sz w:val="18"/>
          <w:szCs w:val="18"/>
        </w:rPr>
        <w:tab/>
        <w:t xml:space="preserve">Jo, Y.; Okazaki, H.; Moon, Y.-A.; Zhao, T. Regulation of Lipid Metabolism and Beyond. </w:t>
      </w:r>
      <w:r w:rsidRPr="009D510B">
        <w:rPr>
          <w:rFonts w:cs="Arial"/>
          <w:i/>
          <w:iCs/>
          <w:sz w:val="18"/>
          <w:szCs w:val="18"/>
        </w:rPr>
        <w:t>Int. J. Endocrinol.</w:t>
      </w:r>
      <w:r w:rsidRPr="009D510B">
        <w:rPr>
          <w:rFonts w:cs="Arial"/>
          <w:sz w:val="18"/>
          <w:szCs w:val="18"/>
        </w:rPr>
        <w:t xml:space="preserve"> </w:t>
      </w:r>
      <w:r w:rsidRPr="009D510B">
        <w:rPr>
          <w:rFonts w:cs="Arial"/>
          <w:b/>
          <w:bCs/>
          <w:sz w:val="18"/>
          <w:szCs w:val="18"/>
        </w:rPr>
        <w:t>2016</w:t>
      </w:r>
      <w:r w:rsidRPr="009D510B">
        <w:rPr>
          <w:rFonts w:cs="Arial"/>
          <w:sz w:val="18"/>
          <w:szCs w:val="18"/>
        </w:rPr>
        <w:t xml:space="preserve">, </w:t>
      </w:r>
      <w:r w:rsidRPr="009D510B">
        <w:rPr>
          <w:rFonts w:cs="Arial"/>
          <w:i/>
          <w:iCs/>
          <w:sz w:val="18"/>
          <w:szCs w:val="18"/>
        </w:rPr>
        <w:t>2016</w:t>
      </w:r>
      <w:r w:rsidRPr="009D510B">
        <w:rPr>
          <w:rFonts w:cs="Arial"/>
          <w:sz w:val="18"/>
          <w:szCs w:val="18"/>
        </w:rPr>
        <w:t>, doi:10.1155/2016/5415767.</w:t>
      </w:r>
    </w:p>
    <w:p w14:paraId="22006868"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32. </w:t>
      </w:r>
      <w:r w:rsidRPr="009D510B">
        <w:rPr>
          <w:rFonts w:cs="Arial"/>
          <w:sz w:val="18"/>
          <w:szCs w:val="18"/>
        </w:rPr>
        <w:tab/>
        <w:t xml:space="preserve">Houten, S.M.; Violante, S.; Ventura, F.V.; Wanders, R.J.A. The Biochemistry and Physiology of Mitochondrial Fatty Acid β-Oxidation and Its Genetic Disorders. </w:t>
      </w:r>
      <w:r w:rsidRPr="009D510B">
        <w:rPr>
          <w:rFonts w:cs="Arial"/>
          <w:i/>
          <w:iCs/>
          <w:sz w:val="18"/>
          <w:szCs w:val="18"/>
        </w:rPr>
        <w:t>Annu. Rev. Physiol.</w:t>
      </w:r>
      <w:r w:rsidRPr="009D510B">
        <w:rPr>
          <w:rFonts w:cs="Arial"/>
          <w:sz w:val="18"/>
          <w:szCs w:val="18"/>
        </w:rPr>
        <w:t xml:space="preserve"> </w:t>
      </w:r>
      <w:r w:rsidRPr="009D510B">
        <w:rPr>
          <w:rFonts w:cs="Arial"/>
          <w:b/>
          <w:bCs/>
          <w:sz w:val="18"/>
          <w:szCs w:val="18"/>
        </w:rPr>
        <w:t>2016</w:t>
      </w:r>
      <w:r w:rsidRPr="009D510B">
        <w:rPr>
          <w:rFonts w:cs="Arial"/>
          <w:sz w:val="18"/>
          <w:szCs w:val="18"/>
        </w:rPr>
        <w:t xml:space="preserve">, </w:t>
      </w:r>
      <w:r w:rsidRPr="009D510B">
        <w:rPr>
          <w:rFonts w:cs="Arial"/>
          <w:i/>
          <w:iCs/>
          <w:sz w:val="18"/>
          <w:szCs w:val="18"/>
        </w:rPr>
        <w:t>78</w:t>
      </w:r>
      <w:r w:rsidRPr="009D510B">
        <w:rPr>
          <w:rFonts w:cs="Arial"/>
          <w:sz w:val="18"/>
          <w:szCs w:val="18"/>
        </w:rPr>
        <w:t>, 23–44, doi:10.1146/annurev-physiol-021115-105045.</w:t>
      </w:r>
    </w:p>
    <w:p w14:paraId="04B22F02"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33. </w:t>
      </w:r>
      <w:r w:rsidRPr="009D510B">
        <w:rPr>
          <w:rFonts w:cs="Arial"/>
          <w:sz w:val="18"/>
          <w:szCs w:val="18"/>
        </w:rPr>
        <w:tab/>
        <w:t>Hames, D.; Hooper,  author. ), Nige BIOS Instant Notes in Biochemistry 2011.</w:t>
      </w:r>
    </w:p>
    <w:p w14:paraId="42C20F4E"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34. </w:t>
      </w:r>
      <w:r w:rsidRPr="009D510B">
        <w:rPr>
          <w:rFonts w:cs="Arial"/>
          <w:sz w:val="18"/>
          <w:szCs w:val="18"/>
        </w:rPr>
        <w:tab/>
        <w:t xml:space="preserve">Cooper, G.M.; Cooper, G.M. </w:t>
      </w:r>
      <w:r w:rsidRPr="009D510B">
        <w:rPr>
          <w:rFonts w:cs="Arial"/>
          <w:i/>
          <w:iCs/>
          <w:sz w:val="18"/>
          <w:szCs w:val="18"/>
        </w:rPr>
        <w:t>The Cell</w:t>
      </w:r>
      <w:r w:rsidRPr="009D510B">
        <w:rPr>
          <w:rFonts w:cs="Arial"/>
          <w:sz w:val="18"/>
          <w:szCs w:val="18"/>
        </w:rPr>
        <w:t>; 2nd ed.; Sinauer Associates, 2000; ISBN 978-0-87893-106-4.</w:t>
      </w:r>
    </w:p>
    <w:p w14:paraId="29D20A4A"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35. </w:t>
      </w:r>
      <w:r w:rsidRPr="009D510B">
        <w:rPr>
          <w:rFonts w:cs="Arial"/>
          <w:sz w:val="18"/>
          <w:szCs w:val="18"/>
        </w:rPr>
        <w:tab/>
        <w:t xml:space="preserve">Casteels, M.; Foulon, V.; Mannaerts, G.P.; Van Veldhoven, P.P. Alpha-Oxidation of 3-Methyl-Substituted Fatty Acids and Its Thiamine Dependence. </w:t>
      </w:r>
      <w:r w:rsidRPr="009D510B">
        <w:rPr>
          <w:rFonts w:cs="Arial"/>
          <w:i/>
          <w:iCs/>
          <w:sz w:val="18"/>
          <w:szCs w:val="18"/>
        </w:rPr>
        <w:t>Eur. J. Biochem.</w:t>
      </w:r>
      <w:r w:rsidRPr="009D510B">
        <w:rPr>
          <w:rFonts w:cs="Arial"/>
          <w:sz w:val="18"/>
          <w:szCs w:val="18"/>
        </w:rPr>
        <w:t xml:space="preserve"> </w:t>
      </w:r>
      <w:r w:rsidRPr="009D510B">
        <w:rPr>
          <w:rFonts w:cs="Arial"/>
          <w:b/>
          <w:bCs/>
          <w:sz w:val="18"/>
          <w:szCs w:val="18"/>
        </w:rPr>
        <w:t>2003</w:t>
      </w:r>
      <w:r w:rsidRPr="009D510B">
        <w:rPr>
          <w:rFonts w:cs="Arial"/>
          <w:sz w:val="18"/>
          <w:szCs w:val="18"/>
        </w:rPr>
        <w:t xml:space="preserve">, </w:t>
      </w:r>
      <w:r w:rsidRPr="009D510B">
        <w:rPr>
          <w:rFonts w:cs="Arial"/>
          <w:i/>
          <w:iCs/>
          <w:sz w:val="18"/>
          <w:szCs w:val="18"/>
        </w:rPr>
        <w:t>270</w:t>
      </w:r>
      <w:r w:rsidRPr="009D510B">
        <w:rPr>
          <w:rFonts w:cs="Arial"/>
          <w:sz w:val="18"/>
          <w:szCs w:val="18"/>
        </w:rPr>
        <w:t>, 1619–1627, doi:10.1046/j.1432-1033.2003.03534.x.</w:t>
      </w:r>
    </w:p>
    <w:p w14:paraId="79E18262"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36. </w:t>
      </w:r>
      <w:r w:rsidRPr="009D510B">
        <w:rPr>
          <w:rFonts w:cs="Arial"/>
          <w:sz w:val="18"/>
          <w:szCs w:val="18"/>
        </w:rPr>
        <w:tab/>
        <w:t xml:space="preserve">Wanders, R.J.A.; Waterham, H.R.; Ferdinandusse, S. Metabolic Interplay between Peroxisomes and Other Subcellular Organelles Including Mitochondria and the Endoplasmic Reticulum. </w:t>
      </w:r>
      <w:r w:rsidRPr="009D510B">
        <w:rPr>
          <w:rFonts w:cs="Arial"/>
          <w:i/>
          <w:iCs/>
          <w:sz w:val="18"/>
          <w:szCs w:val="18"/>
        </w:rPr>
        <w:t>Front. Cell Dev. Biol.</w:t>
      </w:r>
      <w:r w:rsidRPr="009D510B">
        <w:rPr>
          <w:rFonts w:cs="Arial"/>
          <w:sz w:val="18"/>
          <w:szCs w:val="18"/>
        </w:rPr>
        <w:t xml:space="preserve"> </w:t>
      </w:r>
      <w:r w:rsidRPr="009D510B">
        <w:rPr>
          <w:rFonts w:cs="Arial"/>
          <w:b/>
          <w:bCs/>
          <w:sz w:val="18"/>
          <w:szCs w:val="18"/>
        </w:rPr>
        <w:t>2016</w:t>
      </w:r>
      <w:r w:rsidRPr="009D510B">
        <w:rPr>
          <w:rFonts w:cs="Arial"/>
          <w:sz w:val="18"/>
          <w:szCs w:val="18"/>
        </w:rPr>
        <w:t xml:space="preserve">, </w:t>
      </w:r>
      <w:r w:rsidRPr="009D510B">
        <w:rPr>
          <w:rFonts w:cs="Arial"/>
          <w:i/>
          <w:iCs/>
          <w:sz w:val="18"/>
          <w:szCs w:val="18"/>
        </w:rPr>
        <w:t>3</w:t>
      </w:r>
      <w:r w:rsidRPr="009D510B">
        <w:rPr>
          <w:rFonts w:cs="Arial"/>
          <w:sz w:val="18"/>
          <w:szCs w:val="18"/>
        </w:rPr>
        <w:t>, doi:10.3389/fcell.2015.00083.</w:t>
      </w:r>
    </w:p>
    <w:p w14:paraId="5B53F112"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37. </w:t>
      </w:r>
      <w:r w:rsidRPr="009D510B">
        <w:rPr>
          <w:rFonts w:cs="Arial"/>
          <w:sz w:val="18"/>
          <w:szCs w:val="18"/>
        </w:rPr>
        <w:tab/>
        <w:t xml:space="preserve">Sanders, R.-J.; Ofman, R.; Duran, M.; Kemp, S.; Wanders, R.J.A. Omega-Oxidation of Very Long-Chain Fatty Acids in Human Liver Microsomes. Implications for X-Linked Adrenoleukodystrophy. </w:t>
      </w:r>
      <w:r w:rsidRPr="009D510B">
        <w:rPr>
          <w:rFonts w:cs="Arial"/>
          <w:i/>
          <w:iCs/>
          <w:sz w:val="18"/>
          <w:szCs w:val="18"/>
        </w:rPr>
        <w:t>J. Biol. Chem.</w:t>
      </w:r>
      <w:r w:rsidRPr="009D510B">
        <w:rPr>
          <w:rFonts w:cs="Arial"/>
          <w:sz w:val="18"/>
          <w:szCs w:val="18"/>
        </w:rPr>
        <w:t xml:space="preserve"> </w:t>
      </w:r>
      <w:r w:rsidRPr="009D510B">
        <w:rPr>
          <w:rFonts w:cs="Arial"/>
          <w:b/>
          <w:bCs/>
          <w:sz w:val="18"/>
          <w:szCs w:val="18"/>
        </w:rPr>
        <w:t>2006</w:t>
      </w:r>
      <w:r w:rsidRPr="009D510B">
        <w:rPr>
          <w:rFonts w:cs="Arial"/>
          <w:sz w:val="18"/>
          <w:szCs w:val="18"/>
        </w:rPr>
        <w:t xml:space="preserve">, </w:t>
      </w:r>
      <w:r w:rsidRPr="009D510B">
        <w:rPr>
          <w:rFonts w:cs="Arial"/>
          <w:i/>
          <w:iCs/>
          <w:sz w:val="18"/>
          <w:szCs w:val="18"/>
        </w:rPr>
        <w:t>281</w:t>
      </w:r>
      <w:r w:rsidRPr="009D510B">
        <w:rPr>
          <w:rFonts w:cs="Arial"/>
          <w:sz w:val="18"/>
          <w:szCs w:val="18"/>
        </w:rPr>
        <w:t>, 13180–13187, doi:10.1074/jbc.M513481200.</w:t>
      </w:r>
    </w:p>
    <w:p w14:paraId="3E5428F7"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38. </w:t>
      </w:r>
      <w:r w:rsidRPr="009D510B">
        <w:rPr>
          <w:rFonts w:cs="Arial"/>
          <w:sz w:val="18"/>
          <w:szCs w:val="18"/>
        </w:rPr>
        <w:tab/>
        <w:t xml:space="preserve">Kompare, M.; Rizzo, W.B. Mitochondrial Fatty-Acid Oxidation Disorders. </w:t>
      </w:r>
      <w:r w:rsidRPr="009D510B">
        <w:rPr>
          <w:rFonts w:cs="Arial"/>
          <w:i/>
          <w:iCs/>
          <w:sz w:val="18"/>
          <w:szCs w:val="18"/>
        </w:rPr>
        <w:t>Semin. Pediatr. Neurol.</w:t>
      </w:r>
      <w:r w:rsidRPr="009D510B">
        <w:rPr>
          <w:rFonts w:cs="Arial"/>
          <w:sz w:val="18"/>
          <w:szCs w:val="18"/>
        </w:rPr>
        <w:t xml:space="preserve"> </w:t>
      </w:r>
      <w:r w:rsidRPr="009D510B">
        <w:rPr>
          <w:rFonts w:cs="Arial"/>
          <w:b/>
          <w:bCs/>
          <w:sz w:val="18"/>
          <w:szCs w:val="18"/>
        </w:rPr>
        <w:t>2008</w:t>
      </w:r>
      <w:r w:rsidRPr="009D510B">
        <w:rPr>
          <w:rFonts w:cs="Arial"/>
          <w:sz w:val="18"/>
          <w:szCs w:val="18"/>
        </w:rPr>
        <w:t xml:space="preserve">, </w:t>
      </w:r>
      <w:r w:rsidRPr="009D510B">
        <w:rPr>
          <w:rFonts w:cs="Arial"/>
          <w:i/>
          <w:iCs/>
          <w:sz w:val="18"/>
          <w:szCs w:val="18"/>
        </w:rPr>
        <w:t>15</w:t>
      </w:r>
      <w:r w:rsidRPr="009D510B">
        <w:rPr>
          <w:rFonts w:cs="Arial"/>
          <w:sz w:val="18"/>
          <w:szCs w:val="18"/>
        </w:rPr>
        <w:t>, 140–149, doi:10.1016/j.spen.2008.05.008.</w:t>
      </w:r>
    </w:p>
    <w:p w14:paraId="3DB45503"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39. </w:t>
      </w:r>
      <w:r w:rsidRPr="009D510B">
        <w:rPr>
          <w:rFonts w:cs="Arial"/>
          <w:sz w:val="18"/>
          <w:szCs w:val="18"/>
        </w:rPr>
        <w:tab/>
        <w:t xml:space="preserve">Kelley, R.I.; Sladky, J.T. Dicarboxylic Aciduria in an Infant with Spinal Muscular Atrophy. </w:t>
      </w:r>
      <w:r w:rsidRPr="009D510B">
        <w:rPr>
          <w:rFonts w:cs="Arial"/>
          <w:i/>
          <w:iCs/>
          <w:sz w:val="18"/>
          <w:szCs w:val="18"/>
        </w:rPr>
        <w:t>Ann. Neurol.</w:t>
      </w:r>
      <w:r w:rsidRPr="009D510B">
        <w:rPr>
          <w:rFonts w:cs="Arial"/>
          <w:sz w:val="18"/>
          <w:szCs w:val="18"/>
        </w:rPr>
        <w:t xml:space="preserve"> </w:t>
      </w:r>
      <w:r w:rsidRPr="009D510B">
        <w:rPr>
          <w:rFonts w:cs="Arial"/>
          <w:b/>
          <w:bCs/>
          <w:sz w:val="18"/>
          <w:szCs w:val="18"/>
        </w:rPr>
        <w:t>1986</w:t>
      </w:r>
      <w:r w:rsidRPr="009D510B">
        <w:rPr>
          <w:rFonts w:cs="Arial"/>
          <w:sz w:val="18"/>
          <w:szCs w:val="18"/>
        </w:rPr>
        <w:t xml:space="preserve">, </w:t>
      </w:r>
      <w:r w:rsidRPr="009D510B">
        <w:rPr>
          <w:rFonts w:cs="Arial"/>
          <w:i/>
          <w:iCs/>
          <w:sz w:val="18"/>
          <w:szCs w:val="18"/>
        </w:rPr>
        <w:t>20</w:t>
      </w:r>
      <w:r w:rsidRPr="009D510B">
        <w:rPr>
          <w:rFonts w:cs="Arial"/>
          <w:sz w:val="18"/>
          <w:szCs w:val="18"/>
        </w:rPr>
        <w:t>, 734–736, doi:10.1002/ana.410200615.</w:t>
      </w:r>
    </w:p>
    <w:p w14:paraId="4A2E204B"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40. </w:t>
      </w:r>
      <w:r w:rsidRPr="009D510B">
        <w:rPr>
          <w:rFonts w:cs="Arial"/>
          <w:sz w:val="18"/>
          <w:szCs w:val="18"/>
        </w:rPr>
        <w:tab/>
        <w:t xml:space="preserve">Newman, J.C.; Verdin, E. β-Hydroxybutyrate. </w:t>
      </w:r>
      <w:r w:rsidRPr="009D510B">
        <w:rPr>
          <w:rFonts w:cs="Arial"/>
          <w:i/>
          <w:iCs/>
          <w:sz w:val="18"/>
          <w:szCs w:val="18"/>
        </w:rPr>
        <w:t>Annu. Rev. Nutr.</w:t>
      </w:r>
      <w:r w:rsidRPr="009D510B">
        <w:rPr>
          <w:rFonts w:cs="Arial"/>
          <w:sz w:val="18"/>
          <w:szCs w:val="18"/>
        </w:rPr>
        <w:t xml:space="preserve"> </w:t>
      </w:r>
      <w:r w:rsidRPr="009D510B">
        <w:rPr>
          <w:rFonts w:cs="Arial"/>
          <w:b/>
          <w:bCs/>
          <w:sz w:val="18"/>
          <w:szCs w:val="18"/>
        </w:rPr>
        <w:t>2017</w:t>
      </w:r>
      <w:r w:rsidRPr="009D510B">
        <w:rPr>
          <w:rFonts w:cs="Arial"/>
          <w:sz w:val="18"/>
          <w:szCs w:val="18"/>
        </w:rPr>
        <w:t xml:space="preserve">, </w:t>
      </w:r>
      <w:r w:rsidRPr="009D510B">
        <w:rPr>
          <w:rFonts w:cs="Arial"/>
          <w:i/>
          <w:iCs/>
          <w:sz w:val="18"/>
          <w:szCs w:val="18"/>
        </w:rPr>
        <w:t>37</w:t>
      </w:r>
      <w:r w:rsidRPr="009D510B">
        <w:rPr>
          <w:rFonts w:cs="Arial"/>
          <w:sz w:val="18"/>
          <w:szCs w:val="18"/>
        </w:rPr>
        <w:t>, 51–76, doi:10.1146/annurev-nutr-071816-064916.</w:t>
      </w:r>
    </w:p>
    <w:p w14:paraId="6699ACAB"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41. </w:t>
      </w:r>
      <w:r w:rsidRPr="009D510B">
        <w:rPr>
          <w:rFonts w:cs="Arial"/>
          <w:sz w:val="18"/>
          <w:szCs w:val="18"/>
        </w:rPr>
        <w:tab/>
        <w:t xml:space="preserve">Harpey, J.P.; Charpentier, C.; Paturneau-Jouas, M.; Renault, F.; Romero, N.; Fardeau, M. Secondary Metabolic Defects in Spinal Muscular Atrophy Type II. </w:t>
      </w:r>
      <w:r w:rsidRPr="009D510B">
        <w:rPr>
          <w:rFonts w:cs="Arial"/>
          <w:i/>
          <w:iCs/>
          <w:sz w:val="18"/>
          <w:szCs w:val="18"/>
        </w:rPr>
        <w:t>Lancet Lond. Engl.</w:t>
      </w:r>
      <w:r w:rsidRPr="009D510B">
        <w:rPr>
          <w:rFonts w:cs="Arial"/>
          <w:sz w:val="18"/>
          <w:szCs w:val="18"/>
        </w:rPr>
        <w:t xml:space="preserve"> </w:t>
      </w:r>
      <w:r w:rsidRPr="009D510B">
        <w:rPr>
          <w:rFonts w:cs="Arial"/>
          <w:b/>
          <w:bCs/>
          <w:sz w:val="18"/>
          <w:szCs w:val="18"/>
        </w:rPr>
        <w:t>1990</w:t>
      </w:r>
      <w:r w:rsidRPr="009D510B">
        <w:rPr>
          <w:rFonts w:cs="Arial"/>
          <w:sz w:val="18"/>
          <w:szCs w:val="18"/>
        </w:rPr>
        <w:t xml:space="preserve">, </w:t>
      </w:r>
      <w:r w:rsidRPr="009D510B">
        <w:rPr>
          <w:rFonts w:cs="Arial"/>
          <w:i/>
          <w:iCs/>
          <w:sz w:val="18"/>
          <w:szCs w:val="18"/>
        </w:rPr>
        <w:t>336</w:t>
      </w:r>
      <w:r w:rsidRPr="009D510B">
        <w:rPr>
          <w:rFonts w:cs="Arial"/>
          <w:sz w:val="18"/>
          <w:szCs w:val="18"/>
        </w:rPr>
        <w:t>, 629–630, doi:10.1016/0140-6736(90)93426-p.</w:t>
      </w:r>
    </w:p>
    <w:p w14:paraId="30820AA4"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42. </w:t>
      </w:r>
      <w:r w:rsidRPr="009D510B">
        <w:rPr>
          <w:rFonts w:cs="Arial"/>
          <w:sz w:val="18"/>
          <w:szCs w:val="18"/>
        </w:rPr>
        <w:tab/>
        <w:t xml:space="preserve">Tein, I.; Sloane, A.E.; Donner, E.J.; Lehotay, D.C.; Millington, D.S.; Kelley, R.I. Fatty Acid Oxidation Abnormalities in Childhood-Onset Spinal Muscular Atrophy: Primary or Secondary Defect(s)? </w:t>
      </w:r>
      <w:r w:rsidRPr="009D510B">
        <w:rPr>
          <w:rFonts w:cs="Arial"/>
          <w:i/>
          <w:iCs/>
          <w:sz w:val="18"/>
          <w:szCs w:val="18"/>
        </w:rPr>
        <w:t>Pediatr. Neurol.</w:t>
      </w:r>
      <w:r w:rsidRPr="009D510B">
        <w:rPr>
          <w:rFonts w:cs="Arial"/>
          <w:sz w:val="18"/>
          <w:szCs w:val="18"/>
        </w:rPr>
        <w:t xml:space="preserve"> </w:t>
      </w:r>
      <w:r w:rsidRPr="009D510B">
        <w:rPr>
          <w:rFonts w:cs="Arial"/>
          <w:b/>
          <w:bCs/>
          <w:sz w:val="18"/>
          <w:szCs w:val="18"/>
        </w:rPr>
        <w:t>1995</w:t>
      </w:r>
      <w:r w:rsidRPr="009D510B">
        <w:rPr>
          <w:rFonts w:cs="Arial"/>
          <w:sz w:val="18"/>
          <w:szCs w:val="18"/>
        </w:rPr>
        <w:t xml:space="preserve">, </w:t>
      </w:r>
      <w:r w:rsidRPr="009D510B">
        <w:rPr>
          <w:rFonts w:cs="Arial"/>
          <w:i/>
          <w:iCs/>
          <w:sz w:val="18"/>
          <w:szCs w:val="18"/>
        </w:rPr>
        <w:t>12</w:t>
      </w:r>
      <w:r w:rsidRPr="009D510B">
        <w:rPr>
          <w:rFonts w:cs="Arial"/>
          <w:sz w:val="18"/>
          <w:szCs w:val="18"/>
        </w:rPr>
        <w:t>, 21–30, doi:10.1016/0887-8994(94)00100-g.</w:t>
      </w:r>
    </w:p>
    <w:p w14:paraId="07DF0C59"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43. </w:t>
      </w:r>
      <w:r w:rsidRPr="009D510B">
        <w:rPr>
          <w:rFonts w:cs="Arial"/>
          <w:sz w:val="18"/>
          <w:szCs w:val="18"/>
        </w:rPr>
        <w:tab/>
        <w:t xml:space="preserve">Tein, I. Disorders of Fatty Acid Oxidation. </w:t>
      </w:r>
      <w:r w:rsidRPr="009D510B">
        <w:rPr>
          <w:rFonts w:cs="Arial"/>
          <w:i/>
          <w:iCs/>
          <w:sz w:val="18"/>
          <w:szCs w:val="18"/>
        </w:rPr>
        <w:t>Handb. Clin. Neurol.</w:t>
      </w:r>
      <w:r w:rsidRPr="009D510B">
        <w:rPr>
          <w:rFonts w:cs="Arial"/>
          <w:sz w:val="18"/>
          <w:szCs w:val="18"/>
        </w:rPr>
        <w:t xml:space="preserve"> </w:t>
      </w:r>
      <w:r w:rsidRPr="009D510B">
        <w:rPr>
          <w:rFonts w:cs="Arial"/>
          <w:b/>
          <w:bCs/>
          <w:sz w:val="18"/>
          <w:szCs w:val="18"/>
        </w:rPr>
        <w:t>2013</w:t>
      </w:r>
      <w:r w:rsidRPr="009D510B">
        <w:rPr>
          <w:rFonts w:cs="Arial"/>
          <w:sz w:val="18"/>
          <w:szCs w:val="18"/>
        </w:rPr>
        <w:t xml:space="preserve">, </w:t>
      </w:r>
      <w:r w:rsidRPr="009D510B">
        <w:rPr>
          <w:rFonts w:cs="Arial"/>
          <w:i/>
          <w:iCs/>
          <w:sz w:val="18"/>
          <w:szCs w:val="18"/>
        </w:rPr>
        <w:t>113</w:t>
      </w:r>
      <w:r w:rsidRPr="009D510B">
        <w:rPr>
          <w:rFonts w:cs="Arial"/>
          <w:sz w:val="18"/>
          <w:szCs w:val="18"/>
        </w:rPr>
        <w:t>, 1675–1688, doi:10.1016/B978-0-444-59565-2.00035-6.</w:t>
      </w:r>
    </w:p>
    <w:p w14:paraId="12E972D9"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44. </w:t>
      </w:r>
      <w:r w:rsidRPr="009D510B">
        <w:rPr>
          <w:rFonts w:cs="Arial"/>
          <w:sz w:val="18"/>
          <w:szCs w:val="18"/>
        </w:rPr>
        <w:tab/>
        <w:t xml:space="preserve">Crawford, T.O.; Sladky, J.T.; Hurko, O.; Besner-Johnston, A.; Kelley, R.I. Abnormal Fatty Acid Metabolism in Childhood Spinal Muscular Atrophy. </w:t>
      </w:r>
      <w:r w:rsidRPr="009D510B">
        <w:rPr>
          <w:rFonts w:cs="Arial"/>
          <w:i/>
          <w:iCs/>
          <w:sz w:val="18"/>
          <w:szCs w:val="18"/>
        </w:rPr>
        <w:t>Ann. Neurol.</w:t>
      </w:r>
      <w:r w:rsidRPr="009D510B">
        <w:rPr>
          <w:rFonts w:cs="Arial"/>
          <w:sz w:val="18"/>
          <w:szCs w:val="18"/>
        </w:rPr>
        <w:t xml:space="preserve"> </w:t>
      </w:r>
      <w:r w:rsidRPr="009D510B">
        <w:rPr>
          <w:rFonts w:cs="Arial"/>
          <w:b/>
          <w:bCs/>
          <w:sz w:val="18"/>
          <w:szCs w:val="18"/>
        </w:rPr>
        <w:t>1999</w:t>
      </w:r>
      <w:r w:rsidRPr="009D510B">
        <w:rPr>
          <w:rFonts w:cs="Arial"/>
          <w:sz w:val="18"/>
          <w:szCs w:val="18"/>
        </w:rPr>
        <w:t xml:space="preserve">, </w:t>
      </w:r>
      <w:r w:rsidRPr="009D510B">
        <w:rPr>
          <w:rFonts w:cs="Arial"/>
          <w:i/>
          <w:iCs/>
          <w:sz w:val="18"/>
          <w:szCs w:val="18"/>
        </w:rPr>
        <w:t>45</w:t>
      </w:r>
      <w:r w:rsidRPr="009D510B">
        <w:rPr>
          <w:rFonts w:cs="Arial"/>
          <w:sz w:val="18"/>
          <w:szCs w:val="18"/>
        </w:rPr>
        <w:t>, 337–343, doi:10.1002/1531-8249(199903)45:3&lt;337::aid-ana9&gt;3.0.co;2-u.</w:t>
      </w:r>
    </w:p>
    <w:p w14:paraId="20E7B15F"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45. </w:t>
      </w:r>
      <w:r w:rsidRPr="009D510B">
        <w:rPr>
          <w:rFonts w:cs="Arial"/>
          <w:sz w:val="18"/>
          <w:szCs w:val="18"/>
        </w:rPr>
        <w:tab/>
        <w:t xml:space="preserve">Costa, C.C.; de Almeida, I.T.; Jakobs, C.; Poll-The, B.T.; Duran, M. Dynamic Changes of Plasma Acylcarnitine Levels Induced by Fasting and Sunflower Oil Challenge Test in Children. </w:t>
      </w:r>
      <w:r w:rsidRPr="009D510B">
        <w:rPr>
          <w:rFonts w:cs="Arial"/>
          <w:i/>
          <w:iCs/>
          <w:sz w:val="18"/>
          <w:szCs w:val="18"/>
        </w:rPr>
        <w:t>Pediatr. Res.</w:t>
      </w:r>
      <w:r w:rsidRPr="009D510B">
        <w:rPr>
          <w:rFonts w:cs="Arial"/>
          <w:sz w:val="18"/>
          <w:szCs w:val="18"/>
        </w:rPr>
        <w:t xml:space="preserve"> </w:t>
      </w:r>
      <w:r w:rsidRPr="009D510B">
        <w:rPr>
          <w:rFonts w:cs="Arial"/>
          <w:b/>
          <w:bCs/>
          <w:sz w:val="18"/>
          <w:szCs w:val="18"/>
        </w:rPr>
        <w:t>1999</w:t>
      </w:r>
      <w:r w:rsidRPr="009D510B">
        <w:rPr>
          <w:rFonts w:cs="Arial"/>
          <w:sz w:val="18"/>
          <w:szCs w:val="18"/>
        </w:rPr>
        <w:t xml:space="preserve">, </w:t>
      </w:r>
      <w:r w:rsidRPr="009D510B">
        <w:rPr>
          <w:rFonts w:cs="Arial"/>
          <w:i/>
          <w:iCs/>
          <w:sz w:val="18"/>
          <w:szCs w:val="18"/>
        </w:rPr>
        <w:t>46</w:t>
      </w:r>
      <w:r w:rsidRPr="009D510B">
        <w:rPr>
          <w:rFonts w:cs="Arial"/>
          <w:sz w:val="18"/>
          <w:szCs w:val="18"/>
        </w:rPr>
        <w:t>, 440–444, doi:10.1203/00006450-199910000-00013.</w:t>
      </w:r>
    </w:p>
    <w:p w14:paraId="738C4860"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46. </w:t>
      </w:r>
      <w:r w:rsidRPr="009D510B">
        <w:rPr>
          <w:rFonts w:cs="Arial"/>
          <w:sz w:val="18"/>
          <w:szCs w:val="18"/>
        </w:rPr>
        <w:tab/>
        <w:t xml:space="preserve">Wolfe, R.R. Metabolic Interactions between Glucose and Fatty Acids in Humans. </w:t>
      </w:r>
      <w:r w:rsidRPr="009D510B">
        <w:rPr>
          <w:rFonts w:cs="Arial"/>
          <w:i/>
          <w:iCs/>
          <w:sz w:val="18"/>
          <w:szCs w:val="18"/>
        </w:rPr>
        <w:t>Am. J. Clin. Nutr.</w:t>
      </w:r>
      <w:r w:rsidRPr="009D510B">
        <w:rPr>
          <w:rFonts w:cs="Arial"/>
          <w:sz w:val="18"/>
          <w:szCs w:val="18"/>
        </w:rPr>
        <w:t xml:space="preserve"> </w:t>
      </w:r>
      <w:r w:rsidRPr="009D510B">
        <w:rPr>
          <w:rFonts w:cs="Arial"/>
          <w:b/>
          <w:bCs/>
          <w:sz w:val="18"/>
          <w:szCs w:val="18"/>
        </w:rPr>
        <w:t>1998</w:t>
      </w:r>
      <w:r w:rsidRPr="009D510B">
        <w:rPr>
          <w:rFonts w:cs="Arial"/>
          <w:sz w:val="18"/>
          <w:szCs w:val="18"/>
        </w:rPr>
        <w:t xml:space="preserve">, </w:t>
      </w:r>
      <w:r w:rsidRPr="009D510B">
        <w:rPr>
          <w:rFonts w:cs="Arial"/>
          <w:i/>
          <w:iCs/>
          <w:sz w:val="18"/>
          <w:szCs w:val="18"/>
        </w:rPr>
        <w:t>67</w:t>
      </w:r>
      <w:r w:rsidRPr="009D510B">
        <w:rPr>
          <w:rFonts w:cs="Arial"/>
          <w:sz w:val="18"/>
          <w:szCs w:val="18"/>
        </w:rPr>
        <w:t>, 519S-526S, doi:10.1093/ajcn/67.3.519S.</w:t>
      </w:r>
    </w:p>
    <w:p w14:paraId="67C173EC"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47. </w:t>
      </w:r>
      <w:r w:rsidRPr="009D510B">
        <w:rPr>
          <w:rFonts w:cs="Arial"/>
          <w:sz w:val="18"/>
          <w:szCs w:val="18"/>
        </w:rPr>
        <w:tab/>
        <w:t xml:space="preserve">Flanagan, J.L.; Simmons, P.A.; Vehige, J.; Willcox, M.D.; Garrett, Q. Role of Carnitine in Disease. </w:t>
      </w:r>
      <w:r w:rsidRPr="009D510B">
        <w:rPr>
          <w:rFonts w:cs="Arial"/>
          <w:i/>
          <w:iCs/>
          <w:sz w:val="18"/>
          <w:szCs w:val="18"/>
        </w:rPr>
        <w:t>Nutr. Metab.</w:t>
      </w:r>
      <w:r w:rsidRPr="009D510B">
        <w:rPr>
          <w:rFonts w:cs="Arial"/>
          <w:sz w:val="18"/>
          <w:szCs w:val="18"/>
        </w:rPr>
        <w:t xml:space="preserve"> </w:t>
      </w:r>
      <w:r w:rsidRPr="009D510B">
        <w:rPr>
          <w:rFonts w:cs="Arial"/>
          <w:b/>
          <w:bCs/>
          <w:sz w:val="18"/>
          <w:szCs w:val="18"/>
        </w:rPr>
        <w:t>2010</w:t>
      </w:r>
      <w:r w:rsidRPr="009D510B">
        <w:rPr>
          <w:rFonts w:cs="Arial"/>
          <w:sz w:val="18"/>
          <w:szCs w:val="18"/>
        </w:rPr>
        <w:t xml:space="preserve">, </w:t>
      </w:r>
      <w:r w:rsidRPr="009D510B">
        <w:rPr>
          <w:rFonts w:cs="Arial"/>
          <w:i/>
          <w:iCs/>
          <w:sz w:val="18"/>
          <w:szCs w:val="18"/>
        </w:rPr>
        <w:t>7</w:t>
      </w:r>
      <w:r w:rsidRPr="009D510B">
        <w:rPr>
          <w:rFonts w:cs="Arial"/>
          <w:sz w:val="18"/>
          <w:szCs w:val="18"/>
        </w:rPr>
        <w:t>, 30, doi:10.1186/1743-7075-7-30.</w:t>
      </w:r>
    </w:p>
    <w:p w14:paraId="0389180E" w14:textId="77777777" w:rsidR="009D510B" w:rsidRPr="009D510B" w:rsidRDefault="009D510B" w:rsidP="009D510B">
      <w:pPr>
        <w:pStyle w:val="Bibliography"/>
        <w:adjustRightInd w:val="0"/>
        <w:snapToGrid w:val="0"/>
        <w:spacing w:line="240" w:lineRule="auto"/>
        <w:ind w:left="357" w:hanging="420"/>
        <w:rPr>
          <w:rFonts w:cs="Arial"/>
          <w:sz w:val="18"/>
          <w:szCs w:val="18"/>
          <w:lang w:val="fr-CA"/>
        </w:rPr>
      </w:pPr>
      <w:r w:rsidRPr="009D510B">
        <w:rPr>
          <w:rFonts w:cs="Arial"/>
          <w:sz w:val="18"/>
          <w:szCs w:val="18"/>
        </w:rPr>
        <w:lastRenderedPageBreak/>
        <w:t xml:space="preserve">48. </w:t>
      </w:r>
      <w:r w:rsidRPr="009D510B">
        <w:rPr>
          <w:rFonts w:cs="Arial"/>
          <w:sz w:val="18"/>
          <w:szCs w:val="18"/>
        </w:rPr>
        <w:tab/>
        <w:t xml:space="preserve">Bebee, T.W.; Dominguez, C.E.; Chandler, D.S. Mouse Models of SMA: Tools for Disease Characterization and Therapeutic Development. </w:t>
      </w:r>
      <w:r w:rsidRPr="009D510B">
        <w:rPr>
          <w:rFonts w:cs="Arial"/>
          <w:i/>
          <w:iCs/>
          <w:sz w:val="18"/>
          <w:szCs w:val="18"/>
          <w:lang w:val="fr-CA"/>
        </w:rPr>
        <w:t>Hum. Genet.</w:t>
      </w:r>
      <w:r w:rsidRPr="009D510B">
        <w:rPr>
          <w:rFonts w:cs="Arial"/>
          <w:sz w:val="18"/>
          <w:szCs w:val="18"/>
          <w:lang w:val="fr-CA"/>
        </w:rPr>
        <w:t xml:space="preserve"> </w:t>
      </w:r>
      <w:r w:rsidRPr="009D510B">
        <w:rPr>
          <w:rFonts w:cs="Arial"/>
          <w:b/>
          <w:bCs/>
          <w:sz w:val="18"/>
          <w:szCs w:val="18"/>
          <w:lang w:val="fr-CA"/>
        </w:rPr>
        <w:t>2012</w:t>
      </w:r>
      <w:r w:rsidRPr="009D510B">
        <w:rPr>
          <w:rFonts w:cs="Arial"/>
          <w:sz w:val="18"/>
          <w:szCs w:val="18"/>
          <w:lang w:val="fr-CA"/>
        </w:rPr>
        <w:t xml:space="preserve">, </w:t>
      </w:r>
      <w:r w:rsidRPr="009D510B">
        <w:rPr>
          <w:rFonts w:cs="Arial"/>
          <w:i/>
          <w:iCs/>
          <w:sz w:val="18"/>
          <w:szCs w:val="18"/>
          <w:lang w:val="fr-CA"/>
        </w:rPr>
        <w:t>131</w:t>
      </w:r>
      <w:r w:rsidRPr="009D510B">
        <w:rPr>
          <w:rFonts w:cs="Arial"/>
          <w:sz w:val="18"/>
          <w:szCs w:val="18"/>
          <w:lang w:val="fr-CA"/>
        </w:rPr>
        <w:t>, 1277–1293, doi:10.1007/s00439-012-1171-5.</w:t>
      </w:r>
    </w:p>
    <w:p w14:paraId="3D6C731B"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lang w:val="fr-CA"/>
        </w:rPr>
        <w:t xml:space="preserve">49. </w:t>
      </w:r>
      <w:r w:rsidRPr="009D510B">
        <w:rPr>
          <w:rFonts w:cs="Arial"/>
          <w:sz w:val="18"/>
          <w:szCs w:val="18"/>
          <w:lang w:val="fr-CA"/>
        </w:rPr>
        <w:tab/>
        <w:t xml:space="preserve">Deguise, M.-O.; Baranello, G.; Mastella, C.; Beauvais, A.; Michaud, J.; Leone, A.; De Amicis, R.; Battezzati, A.; Dunham, C.; Selby, K.; et al. </w:t>
      </w:r>
      <w:r w:rsidRPr="009D510B">
        <w:rPr>
          <w:rFonts w:cs="Arial"/>
          <w:sz w:val="18"/>
          <w:szCs w:val="18"/>
        </w:rPr>
        <w:t xml:space="preserve">Abnormal Fatty Acid Metabolism Is a Core Component of Spinal Muscular Atrophy. </w:t>
      </w:r>
      <w:r w:rsidRPr="009D510B">
        <w:rPr>
          <w:rFonts w:cs="Arial"/>
          <w:i/>
          <w:iCs/>
          <w:sz w:val="18"/>
          <w:szCs w:val="18"/>
        </w:rPr>
        <w:t>Ann. Clin. Transl. Neurol.</w:t>
      </w:r>
      <w:r w:rsidRPr="009D510B">
        <w:rPr>
          <w:rFonts w:cs="Arial"/>
          <w:sz w:val="18"/>
          <w:szCs w:val="18"/>
        </w:rPr>
        <w:t xml:space="preserve"> </w:t>
      </w:r>
      <w:r w:rsidRPr="009D510B">
        <w:rPr>
          <w:rFonts w:cs="Arial"/>
          <w:b/>
          <w:bCs/>
          <w:sz w:val="18"/>
          <w:szCs w:val="18"/>
        </w:rPr>
        <w:t>2019</w:t>
      </w:r>
      <w:r w:rsidRPr="009D510B">
        <w:rPr>
          <w:rFonts w:cs="Arial"/>
          <w:sz w:val="18"/>
          <w:szCs w:val="18"/>
        </w:rPr>
        <w:t xml:space="preserve">, </w:t>
      </w:r>
      <w:r w:rsidRPr="009D510B">
        <w:rPr>
          <w:rFonts w:cs="Arial"/>
          <w:i/>
          <w:iCs/>
          <w:sz w:val="18"/>
          <w:szCs w:val="18"/>
        </w:rPr>
        <w:t>6</w:t>
      </w:r>
      <w:r w:rsidRPr="009D510B">
        <w:rPr>
          <w:rFonts w:cs="Arial"/>
          <w:sz w:val="18"/>
          <w:szCs w:val="18"/>
        </w:rPr>
        <w:t>, 1519–1532, doi:10.1002/acn3.50855.</w:t>
      </w:r>
    </w:p>
    <w:p w14:paraId="0488981F"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50. </w:t>
      </w:r>
      <w:r w:rsidRPr="009D510B">
        <w:rPr>
          <w:rFonts w:cs="Arial"/>
          <w:sz w:val="18"/>
          <w:szCs w:val="18"/>
        </w:rPr>
        <w:tab/>
        <w:t xml:space="preserve">Butchbach, M.E.R.; Rose, F.F.; Rhoades, S.; Marston, J.; McCrone, J.T.; Sinnott, R.; Lorson, C.L. Effect of Diet on the Survival and Phenotype of a Mouse Model for Spinal Muscular Atrophy. </w:t>
      </w:r>
      <w:r w:rsidRPr="009D510B">
        <w:rPr>
          <w:rFonts w:cs="Arial"/>
          <w:i/>
          <w:iCs/>
          <w:sz w:val="18"/>
          <w:szCs w:val="18"/>
        </w:rPr>
        <w:t>Biochem. Biophys. Res. Commun.</w:t>
      </w:r>
      <w:r w:rsidRPr="009D510B">
        <w:rPr>
          <w:rFonts w:cs="Arial"/>
          <w:sz w:val="18"/>
          <w:szCs w:val="18"/>
        </w:rPr>
        <w:t xml:space="preserve"> </w:t>
      </w:r>
      <w:r w:rsidRPr="009D510B">
        <w:rPr>
          <w:rFonts w:cs="Arial"/>
          <w:b/>
          <w:bCs/>
          <w:sz w:val="18"/>
          <w:szCs w:val="18"/>
        </w:rPr>
        <w:t>2010</w:t>
      </w:r>
      <w:r w:rsidRPr="009D510B">
        <w:rPr>
          <w:rFonts w:cs="Arial"/>
          <w:sz w:val="18"/>
          <w:szCs w:val="18"/>
        </w:rPr>
        <w:t xml:space="preserve">, </w:t>
      </w:r>
      <w:r w:rsidRPr="009D510B">
        <w:rPr>
          <w:rFonts w:cs="Arial"/>
          <w:i/>
          <w:iCs/>
          <w:sz w:val="18"/>
          <w:szCs w:val="18"/>
        </w:rPr>
        <w:t>391</w:t>
      </w:r>
      <w:r w:rsidRPr="009D510B">
        <w:rPr>
          <w:rFonts w:cs="Arial"/>
          <w:sz w:val="18"/>
          <w:szCs w:val="18"/>
        </w:rPr>
        <w:t>, 835–840, doi:10.1016/j.bbrc.2009.11.148.</w:t>
      </w:r>
    </w:p>
    <w:p w14:paraId="0740916A"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51. </w:t>
      </w:r>
      <w:r w:rsidRPr="009D510B">
        <w:rPr>
          <w:rFonts w:cs="Arial"/>
          <w:sz w:val="18"/>
          <w:szCs w:val="18"/>
        </w:rPr>
        <w:tab/>
        <w:t xml:space="preserve">Kelishadi, R.; Hadi, B.; Iranpour, R.; Khosravi-Darani, K.; Mirmoghtadaee, P.; Farajian, S.; Poursafa, P. A Study on Lipid Content and Fatty Acid of Breast Milk and Its Association with Mother’s Diet Composition. </w:t>
      </w:r>
      <w:r w:rsidRPr="009D510B">
        <w:rPr>
          <w:rFonts w:cs="Arial"/>
          <w:i/>
          <w:iCs/>
          <w:sz w:val="18"/>
          <w:szCs w:val="18"/>
        </w:rPr>
        <w:t>J. Res. Med. Sci. Off. J. Isfahan Univ. Med. Sci.</w:t>
      </w:r>
      <w:r w:rsidRPr="009D510B">
        <w:rPr>
          <w:rFonts w:cs="Arial"/>
          <w:sz w:val="18"/>
          <w:szCs w:val="18"/>
        </w:rPr>
        <w:t xml:space="preserve"> </w:t>
      </w:r>
      <w:r w:rsidRPr="009D510B">
        <w:rPr>
          <w:rFonts w:cs="Arial"/>
          <w:b/>
          <w:bCs/>
          <w:sz w:val="18"/>
          <w:szCs w:val="18"/>
        </w:rPr>
        <w:t>2012</w:t>
      </w:r>
      <w:r w:rsidRPr="009D510B">
        <w:rPr>
          <w:rFonts w:cs="Arial"/>
          <w:sz w:val="18"/>
          <w:szCs w:val="18"/>
        </w:rPr>
        <w:t xml:space="preserve">, </w:t>
      </w:r>
      <w:r w:rsidRPr="009D510B">
        <w:rPr>
          <w:rFonts w:cs="Arial"/>
          <w:i/>
          <w:iCs/>
          <w:sz w:val="18"/>
          <w:szCs w:val="18"/>
        </w:rPr>
        <w:t>17</w:t>
      </w:r>
      <w:r w:rsidRPr="009D510B">
        <w:rPr>
          <w:rFonts w:cs="Arial"/>
          <w:sz w:val="18"/>
          <w:szCs w:val="18"/>
        </w:rPr>
        <w:t>, 824–827.</w:t>
      </w:r>
    </w:p>
    <w:p w14:paraId="5317532B"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52. </w:t>
      </w:r>
      <w:r w:rsidRPr="009D510B">
        <w:rPr>
          <w:rFonts w:cs="Arial"/>
          <w:sz w:val="18"/>
          <w:szCs w:val="18"/>
        </w:rPr>
        <w:tab/>
        <w:t xml:space="preserve">Scopesi, F.; Ciangherotti, S.; Lantieri, P.B.; Risso, D.; Bertini, I.; Campone, F.; Pedrotti, A.; Bonacci, W.; Serra, G. Maternal Dietary PUFAs Intake and Human Milk Content Relationships during the First Month of Lactation. </w:t>
      </w:r>
      <w:r w:rsidRPr="009D510B">
        <w:rPr>
          <w:rFonts w:cs="Arial"/>
          <w:i/>
          <w:iCs/>
          <w:sz w:val="18"/>
          <w:szCs w:val="18"/>
        </w:rPr>
        <w:t>Clin. Nutr. Edinb. Scotl.</w:t>
      </w:r>
      <w:r w:rsidRPr="009D510B">
        <w:rPr>
          <w:rFonts w:cs="Arial"/>
          <w:sz w:val="18"/>
          <w:szCs w:val="18"/>
        </w:rPr>
        <w:t xml:space="preserve"> </w:t>
      </w:r>
      <w:r w:rsidRPr="009D510B">
        <w:rPr>
          <w:rFonts w:cs="Arial"/>
          <w:b/>
          <w:bCs/>
          <w:sz w:val="18"/>
          <w:szCs w:val="18"/>
        </w:rPr>
        <w:t>2001</w:t>
      </w:r>
      <w:r w:rsidRPr="009D510B">
        <w:rPr>
          <w:rFonts w:cs="Arial"/>
          <w:sz w:val="18"/>
          <w:szCs w:val="18"/>
        </w:rPr>
        <w:t xml:space="preserve">, </w:t>
      </w:r>
      <w:r w:rsidRPr="009D510B">
        <w:rPr>
          <w:rFonts w:cs="Arial"/>
          <w:i/>
          <w:iCs/>
          <w:sz w:val="18"/>
          <w:szCs w:val="18"/>
        </w:rPr>
        <w:t>20</w:t>
      </w:r>
      <w:r w:rsidRPr="009D510B">
        <w:rPr>
          <w:rFonts w:cs="Arial"/>
          <w:sz w:val="18"/>
          <w:szCs w:val="18"/>
        </w:rPr>
        <w:t>, 393–397, doi:10.1054/clnu.2001.0464.</w:t>
      </w:r>
    </w:p>
    <w:p w14:paraId="40DE7349"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53. </w:t>
      </w:r>
      <w:r w:rsidRPr="009D510B">
        <w:rPr>
          <w:rFonts w:cs="Arial"/>
          <w:sz w:val="18"/>
          <w:szCs w:val="18"/>
        </w:rPr>
        <w:tab/>
        <w:t xml:space="preserve">Deguise, M.-O.; Chehade, L.; Tierney, A.; Beauvais, A.; Kothary, R. Low Fat Diets Increase Survival of a Mouse Model of Spinal Muscular Atrophy. </w:t>
      </w:r>
      <w:r w:rsidRPr="009D510B">
        <w:rPr>
          <w:rFonts w:cs="Arial"/>
          <w:i/>
          <w:iCs/>
          <w:sz w:val="18"/>
          <w:szCs w:val="18"/>
        </w:rPr>
        <w:t>Ann. Clin. Transl. Neurol.</w:t>
      </w:r>
      <w:r w:rsidRPr="009D510B">
        <w:rPr>
          <w:rFonts w:cs="Arial"/>
          <w:sz w:val="18"/>
          <w:szCs w:val="18"/>
        </w:rPr>
        <w:t xml:space="preserve"> </w:t>
      </w:r>
      <w:r w:rsidRPr="009D510B">
        <w:rPr>
          <w:rFonts w:cs="Arial"/>
          <w:b/>
          <w:bCs/>
          <w:sz w:val="18"/>
          <w:szCs w:val="18"/>
        </w:rPr>
        <w:t>2019</w:t>
      </w:r>
      <w:r w:rsidRPr="009D510B">
        <w:rPr>
          <w:rFonts w:cs="Arial"/>
          <w:sz w:val="18"/>
          <w:szCs w:val="18"/>
        </w:rPr>
        <w:t xml:space="preserve">, </w:t>
      </w:r>
      <w:r w:rsidRPr="009D510B">
        <w:rPr>
          <w:rFonts w:cs="Arial"/>
          <w:i/>
          <w:iCs/>
          <w:sz w:val="18"/>
          <w:szCs w:val="18"/>
        </w:rPr>
        <w:t>6</w:t>
      </w:r>
      <w:r w:rsidRPr="009D510B">
        <w:rPr>
          <w:rFonts w:cs="Arial"/>
          <w:sz w:val="18"/>
          <w:szCs w:val="18"/>
        </w:rPr>
        <w:t>, 2340–2346, doi:10.1002/acn3.50920.</w:t>
      </w:r>
    </w:p>
    <w:p w14:paraId="30F9891E"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54. </w:t>
      </w:r>
      <w:r w:rsidRPr="009D510B">
        <w:rPr>
          <w:rFonts w:cs="Arial"/>
          <w:sz w:val="18"/>
          <w:szCs w:val="18"/>
        </w:rPr>
        <w:tab/>
        <w:t>Rein, M.J.; Renouf, M.; Cruz</w:t>
      </w:r>
      <w:r w:rsidRPr="009D510B">
        <w:rPr>
          <w:rFonts w:cs="Cambria Math"/>
          <w:sz w:val="18"/>
          <w:szCs w:val="18"/>
        </w:rPr>
        <w:t>‐</w:t>
      </w:r>
      <w:r w:rsidRPr="009D510B">
        <w:rPr>
          <w:rFonts w:cs="Arial"/>
          <w:sz w:val="18"/>
          <w:szCs w:val="18"/>
        </w:rPr>
        <w:t>Hernandez, C.; Actis</w:t>
      </w:r>
      <w:r w:rsidRPr="009D510B">
        <w:rPr>
          <w:rFonts w:cs="Cambria Math"/>
          <w:sz w:val="18"/>
          <w:szCs w:val="18"/>
        </w:rPr>
        <w:t>‐</w:t>
      </w:r>
      <w:r w:rsidRPr="009D510B">
        <w:rPr>
          <w:rFonts w:cs="Arial"/>
          <w:sz w:val="18"/>
          <w:szCs w:val="18"/>
        </w:rPr>
        <w:t xml:space="preserve">Goretta, L.; Thakkar, S.K.; da Silva Pinto, M. Bioavailability of Bioactive Food Compounds: A Challenging Journey to Bioefficacy. </w:t>
      </w:r>
      <w:r w:rsidRPr="009D510B">
        <w:rPr>
          <w:rFonts w:cs="Arial"/>
          <w:i/>
          <w:iCs/>
          <w:sz w:val="18"/>
          <w:szCs w:val="18"/>
        </w:rPr>
        <w:t>Br. J. Clin. Pharmacol.</w:t>
      </w:r>
      <w:r w:rsidRPr="009D510B">
        <w:rPr>
          <w:rFonts w:cs="Arial"/>
          <w:sz w:val="18"/>
          <w:szCs w:val="18"/>
        </w:rPr>
        <w:t xml:space="preserve"> </w:t>
      </w:r>
      <w:r w:rsidRPr="009D510B">
        <w:rPr>
          <w:rFonts w:cs="Arial"/>
          <w:b/>
          <w:bCs/>
          <w:sz w:val="18"/>
          <w:szCs w:val="18"/>
        </w:rPr>
        <w:t>2013</w:t>
      </w:r>
      <w:r w:rsidRPr="009D510B">
        <w:rPr>
          <w:rFonts w:cs="Arial"/>
          <w:sz w:val="18"/>
          <w:szCs w:val="18"/>
        </w:rPr>
        <w:t xml:space="preserve">, </w:t>
      </w:r>
      <w:r w:rsidRPr="009D510B">
        <w:rPr>
          <w:rFonts w:cs="Arial"/>
          <w:i/>
          <w:iCs/>
          <w:sz w:val="18"/>
          <w:szCs w:val="18"/>
        </w:rPr>
        <w:t>75</w:t>
      </w:r>
      <w:r w:rsidRPr="009D510B">
        <w:rPr>
          <w:rFonts w:cs="Arial"/>
          <w:sz w:val="18"/>
          <w:szCs w:val="18"/>
        </w:rPr>
        <w:t>, 588–602, doi:10.1111/j.1365-2125.2012.04425.x.</w:t>
      </w:r>
    </w:p>
    <w:p w14:paraId="700E1651"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55. </w:t>
      </w:r>
      <w:r w:rsidRPr="009D510B">
        <w:rPr>
          <w:rFonts w:cs="Arial"/>
          <w:sz w:val="18"/>
          <w:szCs w:val="18"/>
        </w:rPr>
        <w:tab/>
        <w:t xml:space="preserve">Koziolek, M.; Alcaro, S.; Augustijns, P.; Basit, A.W.; Grimm, M.; Hens, B.; Hoad, C.L.; Jedamzik, P.; Madla, C.M.; Maliepaard, M.; et al. The Mechanisms of Pharmacokinetic Food-Drug Interactions – A Perspective from the UNGAP Group. </w:t>
      </w:r>
      <w:r w:rsidRPr="009D510B">
        <w:rPr>
          <w:rFonts w:cs="Arial"/>
          <w:i/>
          <w:iCs/>
          <w:sz w:val="18"/>
          <w:szCs w:val="18"/>
        </w:rPr>
        <w:t>Eur. J. Pharm. Sci.</w:t>
      </w:r>
      <w:r w:rsidRPr="009D510B">
        <w:rPr>
          <w:rFonts w:cs="Arial"/>
          <w:sz w:val="18"/>
          <w:szCs w:val="18"/>
        </w:rPr>
        <w:t xml:space="preserve"> </w:t>
      </w:r>
      <w:r w:rsidRPr="009D510B">
        <w:rPr>
          <w:rFonts w:cs="Arial"/>
          <w:b/>
          <w:bCs/>
          <w:sz w:val="18"/>
          <w:szCs w:val="18"/>
        </w:rPr>
        <w:t>2019</w:t>
      </w:r>
      <w:r w:rsidRPr="009D510B">
        <w:rPr>
          <w:rFonts w:cs="Arial"/>
          <w:sz w:val="18"/>
          <w:szCs w:val="18"/>
        </w:rPr>
        <w:t xml:space="preserve">, </w:t>
      </w:r>
      <w:r w:rsidRPr="009D510B">
        <w:rPr>
          <w:rFonts w:cs="Arial"/>
          <w:i/>
          <w:iCs/>
          <w:sz w:val="18"/>
          <w:szCs w:val="18"/>
        </w:rPr>
        <w:t>134</w:t>
      </w:r>
      <w:r w:rsidRPr="009D510B">
        <w:rPr>
          <w:rFonts w:cs="Arial"/>
          <w:sz w:val="18"/>
          <w:szCs w:val="18"/>
        </w:rPr>
        <w:t>, 31–59, doi:10.1016/j.ejps.2019.04.003.</w:t>
      </w:r>
    </w:p>
    <w:p w14:paraId="677B1A22"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56. </w:t>
      </w:r>
      <w:r w:rsidRPr="009D510B">
        <w:rPr>
          <w:rFonts w:cs="Arial"/>
          <w:sz w:val="18"/>
          <w:szCs w:val="18"/>
        </w:rPr>
        <w:tab/>
        <w:t xml:space="preserve">Narver, H.L.; Kong, L.; Burnett, B.G.; Choe, D.W.; Bosch-Marcé, M.; Taye, A.A.; Eckhaus, M.A.; Sumner, C.J. Sustained Improvement of Spinal Muscular Atrophy Mice Treated with Trichostatin A plus Nutrition. </w:t>
      </w:r>
      <w:r w:rsidRPr="009D510B">
        <w:rPr>
          <w:rFonts w:cs="Arial"/>
          <w:i/>
          <w:iCs/>
          <w:sz w:val="18"/>
          <w:szCs w:val="18"/>
        </w:rPr>
        <w:t>Ann. Neurol.</w:t>
      </w:r>
      <w:r w:rsidRPr="009D510B">
        <w:rPr>
          <w:rFonts w:cs="Arial"/>
          <w:sz w:val="18"/>
          <w:szCs w:val="18"/>
        </w:rPr>
        <w:t xml:space="preserve"> </w:t>
      </w:r>
      <w:r w:rsidRPr="009D510B">
        <w:rPr>
          <w:rFonts w:cs="Arial"/>
          <w:b/>
          <w:bCs/>
          <w:sz w:val="18"/>
          <w:szCs w:val="18"/>
        </w:rPr>
        <w:t>2008</w:t>
      </w:r>
      <w:r w:rsidRPr="009D510B">
        <w:rPr>
          <w:rFonts w:cs="Arial"/>
          <w:sz w:val="18"/>
          <w:szCs w:val="18"/>
        </w:rPr>
        <w:t xml:space="preserve">, </w:t>
      </w:r>
      <w:r w:rsidRPr="009D510B">
        <w:rPr>
          <w:rFonts w:cs="Arial"/>
          <w:i/>
          <w:iCs/>
          <w:sz w:val="18"/>
          <w:szCs w:val="18"/>
        </w:rPr>
        <w:t>64</w:t>
      </w:r>
      <w:r w:rsidRPr="009D510B">
        <w:rPr>
          <w:rFonts w:cs="Arial"/>
          <w:sz w:val="18"/>
          <w:szCs w:val="18"/>
        </w:rPr>
        <w:t>, 465–470, doi:10.1002/ana.21449.</w:t>
      </w:r>
    </w:p>
    <w:p w14:paraId="78A67C2A"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57. </w:t>
      </w:r>
      <w:r w:rsidRPr="009D510B">
        <w:rPr>
          <w:rFonts w:cs="Arial"/>
          <w:sz w:val="18"/>
          <w:szCs w:val="18"/>
        </w:rPr>
        <w:tab/>
        <w:t xml:space="preserve">Sumner, C.J.; Paushkin, S.; Ko, C.-P. </w:t>
      </w:r>
      <w:r w:rsidRPr="009D510B">
        <w:rPr>
          <w:rFonts w:cs="Arial"/>
          <w:i/>
          <w:iCs/>
          <w:sz w:val="18"/>
          <w:szCs w:val="18"/>
        </w:rPr>
        <w:t>Spinal Muscular Atrophy: Disease Mechanisms and Therapy</w:t>
      </w:r>
      <w:r w:rsidRPr="009D510B">
        <w:rPr>
          <w:rFonts w:cs="Arial"/>
          <w:sz w:val="18"/>
          <w:szCs w:val="18"/>
        </w:rPr>
        <w:t>; Academic Press, 2016; ISBN 978-0-12-803686-0.</w:t>
      </w:r>
    </w:p>
    <w:p w14:paraId="25F65417"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58. </w:t>
      </w:r>
      <w:r w:rsidRPr="009D510B">
        <w:rPr>
          <w:rFonts w:cs="Arial"/>
          <w:sz w:val="18"/>
          <w:szCs w:val="18"/>
        </w:rPr>
        <w:tab/>
        <w:t xml:space="preserve">Moore, G.E.; Lindenmayer, A.W.; McConchie, G.A.; Ryan, M.M.; Davidson, Z.E. Describing Nutrition in Spinal Muscular Atrophy: A Systematic Review. </w:t>
      </w:r>
      <w:r w:rsidRPr="009D510B">
        <w:rPr>
          <w:rFonts w:cs="Arial"/>
          <w:i/>
          <w:iCs/>
          <w:sz w:val="18"/>
          <w:szCs w:val="18"/>
        </w:rPr>
        <w:t>Neuromuscul. Disord. NMD</w:t>
      </w:r>
      <w:r w:rsidRPr="009D510B">
        <w:rPr>
          <w:rFonts w:cs="Arial"/>
          <w:sz w:val="18"/>
          <w:szCs w:val="18"/>
        </w:rPr>
        <w:t xml:space="preserve"> </w:t>
      </w:r>
      <w:r w:rsidRPr="009D510B">
        <w:rPr>
          <w:rFonts w:cs="Arial"/>
          <w:b/>
          <w:bCs/>
          <w:sz w:val="18"/>
          <w:szCs w:val="18"/>
        </w:rPr>
        <w:t>2016</w:t>
      </w:r>
      <w:r w:rsidRPr="009D510B">
        <w:rPr>
          <w:rFonts w:cs="Arial"/>
          <w:sz w:val="18"/>
          <w:szCs w:val="18"/>
        </w:rPr>
        <w:t xml:space="preserve">, </w:t>
      </w:r>
      <w:r w:rsidRPr="009D510B">
        <w:rPr>
          <w:rFonts w:cs="Arial"/>
          <w:i/>
          <w:iCs/>
          <w:sz w:val="18"/>
          <w:szCs w:val="18"/>
        </w:rPr>
        <w:t>26</w:t>
      </w:r>
      <w:r w:rsidRPr="009D510B">
        <w:rPr>
          <w:rFonts w:cs="Arial"/>
          <w:sz w:val="18"/>
          <w:szCs w:val="18"/>
        </w:rPr>
        <w:t>, 395–404, doi:10.1016/j.nmd.2016.05.005.</w:t>
      </w:r>
    </w:p>
    <w:p w14:paraId="7604C181"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59. </w:t>
      </w:r>
      <w:r w:rsidRPr="009D510B">
        <w:rPr>
          <w:rFonts w:cs="Arial"/>
          <w:sz w:val="18"/>
          <w:szCs w:val="18"/>
        </w:rPr>
        <w:tab/>
        <w:t xml:space="preserve">Mercuri, E.; Finkel, R.S.; Muntoni, F.; Wirth, B.; Montes, J.; Main, M.; Mazzone, E.S.; Vitale, M.; Snyder, B.; Quijano-Roy, S.; et al. Diagnosis and Management of Spinal Muscular Atrophy: Part 1: Recommendations for Diagnosis, Rehabilitation, Orthopedic and Nutritional Care. </w:t>
      </w:r>
      <w:r w:rsidRPr="009D510B">
        <w:rPr>
          <w:rFonts w:cs="Arial"/>
          <w:i/>
          <w:iCs/>
          <w:sz w:val="18"/>
          <w:szCs w:val="18"/>
        </w:rPr>
        <w:t>Neuromuscul. Disord.</w:t>
      </w:r>
      <w:r w:rsidRPr="009D510B">
        <w:rPr>
          <w:rFonts w:cs="Arial"/>
          <w:sz w:val="18"/>
          <w:szCs w:val="18"/>
        </w:rPr>
        <w:t xml:space="preserve"> </w:t>
      </w:r>
      <w:r w:rsidRPr="009D510B">
        <w:rPr>
          <w:rFonts w:cs="Arial"/>
          <w:b/>
          <w:bCs/>
          <w:sz w:val="18"/>
          <w:szCs w:val="18"/>
        </w:rPr>
        <w:t>2018</w:t>
      </w:r>
      <w:r w:rsidRPr="009D510B">
        <w:rPr>
          <w:rFonts w:cs="Arial"/>
          <w:sz w:val="18"/>
          <w:szCs w:val="18"/>
        </w:rPr>
        <w:t xml:space="preserve">, </w:t>
      </w:r>
      <w:r w:rsidRPr="009D510B">
        <w:rPr>
          <w:rFonts w:cs="Arial"/>
          <w:i/>
          <w:iCs/>
          <w:sz w:val="18"/>
          <w:szCs w:val="18"/>
        </w:rPr>
        <w:t>28</w:t>
      </w:r>
      <w:r w:rsidRPr="009D510B">
        <w:rPr>
          <w:rFonts w:cs="Arial"/>
          <w:sz w:val="18"/>
          <w:szCs w:val="18"/>
        </w:rPr>
        <w:t>, 103–115, doi:10.1016/j.nmd.2017.11.005.</w:t>
      </w:r>
    </w:p>
    <w:p w14:paraId="2F80792F"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60. </w:t>
      </w:r>
      <w:r w:rsidRPr="009D510B">
        <w:rPr>
          <w:rFonts w:cs="Arial"/>
          <w:sz w:val="18"/>
          <w:szCs w:val="18"/>
        </w:rPr>
        <w:tab/>
        <w:t xml:space="preserve">Russell, R.I.; Hall, M.J. Elemental Diet Therapy in the Management of Complicated Crohn’s Disease. </w:t>
      </w:r>
      <w:r w:rsidRPr="009D510B">
        <w:rPr>
          <w:rFonts w:cs="Arial"/>
          <w:i/>
          <w:iCs/>
          <w:sz w:val="18"/>
          <w:szCs w:val="18"/>
        </w:rPr>
        <w:t>Scott. Med. J.</w:t>
      </w:r>
      <w:r w:rsidRPr="009D510B">
        <w:rPr>
          <w:rFonts w:cs="Arial"/>
          <w:sz w:val="18"/>
          <w:szCs w:val="18"/>
        </w:rPr>
        <w:t xml:space="preserve"> </w:t>
      </w:r>
      <w:r w:rsidRPr="009D510B">
        <w:rPr>
          <w:rFonts w:cs="Arial"/>
          <w:b/>
          <w:bCs/>
          <w:sz w:val="18"/>
          <w:szCs w:val="18"/>
        </w:rPr>
        <w:t>1979</w:t>
      </w:r>
      <w:r w:rsidRPr="009D510B">
        <w:rPr>
          <w:rFonts w:cs="Arial"/>
          <w:sz w:val="18"/>
          <w:szCs w:val="18"/>
        </w:rPr>
        <w:t xml:space="preserve">, </w:t>
      </w:r>
      <w:r w:rsidRPr="009D510B">
        <w:rPr>
          <w:rFonts w:cs="Arial"/>
          <w:i/>
          <w:iCs/>
          <w:sz w:val="18"/>
          <w:szCs w:val="18"/>
        </w:rPr>
        <w:t>24</w:t>
      </w:r>
      <w:r w:rsidRPr="009D510B">
        <w:rPr>
          <w:rFonts w:cs="Arial"/>
          <w:sz w:val="18"/>
          <w:szCs w:val="18"/>
        </w:rPr>
        <w:t>, 291–295, doi:10.1177/003693307902400407.</w:t>
      </w:r>
    </w:p>
    <w:p w14:paraId="6EB5DBB6"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61. </w:t>
      </w:r>
      <w:r w:rsidRPr="009D510B">
        <w:rPr>
          <w:rFonts w:cs="Arial"/>
          <w:sz w:val="18"/>
          <w:szCs w:val="18"/>
        </w:rPr>
        <w:tab/>
        <w:t xml:space="preserve">Horiuchi, A.; Nakayama, Y.; Sakai, R.; Suzuki, M.; Kajiyama, M.; Tanaka, N. Elemental Diets May Reduce the Risk of Aspiration Pneumonia in Bedridden Gastrostomy-Fed Patients. </w:t>
      </w:r>
      <w:r w:rsidRPr="009D510B">
        <w:rPr>
          <w:rFonts w:cs="Arial"/>
          <w:i/>
          <w:iCs/>
          <w:sz w:val="18"/>
          <w:szCs w:val="18"/>
        </w:rPr>
        <w:t>Am. J. Gastroenterol.</w:t>
      </w:r>
      <w:r w:rsidRPr="009D510B">
        <w:rPr>
          <w:rFonts w:cs="Arial"/>
          <w:sz w:val="18"/>
          <w:szCs w:val="18"/>
        </w:rPr>
        <w:t xml:space="preserve"> </w:t>
      </w:r>
      <w:r w:rsidRPr="009D510B">
        <w:rPr>
          <w:rFonts w:cs="Arial"/>
          <w:b/>
          <w:bCs/>
          <w:sz w:val="18"/>
          <w:szCs w:val="18"/>
        </w:rPr>
        <w:t>2013</w:t>
      </w:r>
      <w:r w:rsidRPr="009D510B">
        <w:rPr>
          <w:rFonts w:cs="Arial"/>
          <w:sz w:val="18"/>
          <w:szCs w:val="18"/>
        </w:rPr>
        <w:t xml:space="preserve">, </w:t>
      </w:r>
      <w:r w:rsidRPr="009D510B">
        <w:rPr>
          <w:rFonts w:cs="Arial"/>
          <w:i/>
          <w:iCs/>
          <w:sz w:val="18"/>
          <w:szCs w:val="18"/>
        </w:rPr>
        <w:t>108</w:t>
      </w:r>
      <w:r w:rsidRPr="009D510B">
        <w:rPr>
          <w:rFonts w:cs="Arial"/>
          <w:sz w:val="18"/>
          <w:szCs w:val="18"/>
        </w:rPr>
        <w:t>, 804–810, doi:10.1038/ajg.2013.10.</w:t>
      </w:r>
    </w:p>
    <w:p w14:paraId="51BAB493"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62. </w:t>
      </w:r>
      <w:r w:rsidRPr="009D510B">
        <w:rPr>
          <w:rFonts w:cs="Arial"/>
          <w:sz w:val="18"/>
          <w:szCs w:val="18"/>
        </w:rPr>
        <w:tab/>
        <w:t xml:space="preserve">Davis, R.H.; Godshall, B.J.; Seffrood, E.; Marcus, M.; LaSalle, B.A.; Wong, B.; Schroth, M.K.; Swoboda, K.J. Nutritional Practices at a Glance: Spinal Muscular Atrophy Type I Nutrition Survey Findings. </w:t>
      </w:r>
      <w:r w:rsidRPr="009D510B">
        <w:rPr>
          <w:rFonts w:cs="Arial"/>
          <w:i/>
          <w:iCs/>
          <w:sz w:val="18"/>
          <w:szCs w:val="18"/>
        </w:rPr>
        <w:t>J. Child Neurol.</w:t>
      </w:r>
      <w:r w:rsidRPr="009D510B">
        <w:rPr>
          <w:rFonts w:cs="Arial"/>
          <w:sz w:val="18"/>
          <w:szCs w:val="18"/>
        </w:rPr>
        <w:t xml:space="preserve"> </w:t>
      </w:r>
      <w:r w:rsidRPr="009D510B">
        <w:rPr>
          <w:rFonts w:cs="Arial"/>
          <w:b/>
          <w:bCs/>
          <w:sz w:val="18"/>
          <w:szCs w:val="18"/>
        </w:rPr>
        <w:t>2014</w:t>
      </w:r>
      <w:r w:rsidRPr="009D510B">
        <w:rPr>
          <w:rFonts w:cs="Arial"/>
          <w:sz w:val="18"/>
          <w:szCs w:val="18"/>
        </w:rPr>
        <w:t xml:space="preserve">, </w:t>
      </w:r>
      <w:r w:rsidRPr="009D510B">
        <w:rPr>
          <w:rFonts w:cs="Arial"/>
          <w:i/>
          <w:iCs/>
          <w:sz w:val="18"/>
          <w:szCs w:val="18"/>
        </w:rPr>
        <w:t>29</w:t>
      </w:r>
      <w:r w:rsidRPr="009D510B">
        <w:rPr>
          <w:rFonts w:cs="Arial"/>
          <w:sz w:val="18"/>
          <w:szCs w:val="18"/>
        </w:rPr>
        <w:t>, 1467–1472, doi:10.1177/0883073813503988.</w:t>
      </w:r>
    </w:p>
    <w:p w14:paraId="02AE5521"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63. </w:t>
      </w:r>
      <w:r w:rsidRPr="009D510B">
        <w:rPr>
          <w:rFonts w:cs="Arial"/>
          <w:sz w:val="18"/>
          <w:szCs w:val="18"/>
        </w:rPr>
        <w:tab/>
        <w:t xml:space="preserve">Farthing, M.J.; Jarrett, E.B.; Williams, G.; Crawford, M.A. Essential Fatty Acid Deficiency after Prolonged Treatment with Elemental Diet. </w:t>
      </w:r>
      <w:r w:rsidRPr="009D510B">
        <w:rPr>
          <w:rFonts w:cs="Arial"/>
          <w:i/>
          <w:iCs/>
          <w:sz w:val="18"/>
          <w:szCs w:val="18"/>
        </w:rPr>
        <w:t>Lancet Lond. Engl.</w:t>
      </w:r>
      <w:r w:rsidRPr="009D510B">
        <w:rPr>
          <w:rFonts w:cs="Arial"/>
          <w:sz w:val="18"/>
          <w:szCs w:val="18"/>
        </w:rPr>
        <w:t xml:space="preserve"> </w:t>
      </w:r>
      <w:r w:rsidRPr="009D510B">
        <w:rPr>
          <w:rFonts w:cs="Arial"/>
          <w:b/>
          <w:bCs/>
          <w:sz w:val="18"/>
          <w:szCs w:val="18"/>
        </w:rPr>
        <w:t>1980</w:t>
      </w:r>
      <w:r w:rsidRPr="009D510B">
        <w:rPr>
          <w:rFonts w:cs="Arial"/>
          <w:sz w:val="18"/>
          <w:szCs w:val="18"/>
        </w:rPr>
        <w:t xml:space="preserve">, </w:t>
      </w:r>
      <w:r w:rsidRPr="009D510B">
        <w:rPr>
          <w:rFonts w:cs="Arial"/>
          <w:i/>
          <w:iCs/>
          <w:sz w:val="18"/>
          <w:szCs w:val="18"/>
        </w:rPr>
        <w:t>2</w:t>
      </w:r>
      <w:r w:rsidRPr="009D510B">
        <w:rPr>
          <w:rFonts w:cs="Arial"/>
          <w:sz w:val="18"/>
          <w:szCs w:val="18"/>
        </w:rPr>
        <w:t>, 1088–1089, doi:10.1016/s0140-6736(80)92318-1.</w:t>
      </w:r>
    </w:p>
    <w:p w14:paraId="750491C6" w14:textId="77777777" w:rsidR="009D510B" w:rsidRPr="009D510B" w:rsidRDefault="009D510B" w:rsidP="009D510B">
      <w:pPr>
        <w:pStyle w:val="Bibliography"/>
        <w:adjustRightInd w:val="0"/>
        <w:snapToGrid w:val="0"/>
        <w:spacing w:line="240" w:lineRule="auto"/>
        <w:ind w:left="357" w:hanging="420"/>
        <w:rPr>
          <w:rFonts w:cs="Arial"/>
          <w:sz w:val="18"/>
          <w:szCs w:val="18"/>
          <w:lang w:val="fr-CA"/>
        </w:rPr>
      </w:pPr>
      <w:r w:rsidRPr="009D510B">
        <w:rPr>
          <w:rFonts w:cs="Arial"/>
          <w:sz w:val="18"/>
          <w:szCs w:val="18"/>
        </w:rPr>
        <w:t xml:space="preserve">64. </w:t>
      </w:r>
      <w:r w:rsidRPr="009D510B">
        <w:rPr>
          <w:rFonts w:cs="Arial"/>
          <w:sz w:val="18"/>
          <w:szCs w:val="18"/>
        </w:rPr>
        <w:tab/>
        <w:t xml:space="preserve">Boyer, J.G.; Murray, L.M.; Scott, K.; De Repentigny, Y.; Renaud, J.-M.; Kothary, R. Early Onset Muscle Weakness and Disruption of Muscle Proteins in Mouse Models of Spinal Muscular Atrophy. </w:t>
      </w:r>
      <w:r w:rsidRPr="009D510B">
        <w:rPr>
          <w:rFonts w:cs="Arial"/>
          <w:i/>
          <w:iCs/>
          <w:sz w:val="18"/>
          <w:szCs w:val="18"/>
          <w:lang w:val="fr-CA"/>
        </w:rPr>
        <w:t>Skelet. Muscle</w:t>
      </w:r>
      <w:r w:rsidRPr="009D510B">
        <w:rPr>
          <w:rFonts w:cs="Arial"/>
          <w:sz w:val="18"/>
          <w:szCs w:val="18"/>
          <w:lang w:val="fr-CA"/>
        </w:rPr>
        <w:t xml:space="preserve"> </w:t>
      </w:r>
      <w:r w:rsidRPr="009D510B">
        <w:rPr>
          <w:rFonts w:cs="Arial"/>
          <w:b/>
          <w:bCs/>
          <w:sz w:val="18"/>
          <w:szCs w:val="18"/>
          <w:lang w:val="fr-CA"/>
        </w:rPr>
        <w:t>2013</w:t>
      </w:r>
      <w:r w:rsidRPr="009D510B">
        <w:rPr>
          <w:rFonts w:cs="Arial"/>
          <w:sz w:val="18"/>
          <w:szCs w:val="18"/>
          <w:lang w:val="fr-CA"/>
        </w:rPr>
        <w:t xml:space="preserve">, </w:t>
      </w:r>
      <w:r w:rsidRPr="009D510B">
        <w:rPr>
          <w:rFonts w:cs="Arial"/>
          <w:i/>
          <w:iCs/>
          <w:sz w:val="18"/>
          <w:szCs w:val="18"/>
          <w:lang w:val="fr-CA"/>
        </w:rPr>
        <w:t>3</w:t>
      </w:r>
      <w:r w:rsidRPr="009D510B">
        <w:rPr>
          <w:rFonts w:cs="Arial"/>
          <w:sz w:val="18"/>
          <w:szCs w:val="18"/>
          <w:lang w:val="fr-CA"/>
        </w:rPr>
        <w:t>, 24, doi:10.1186/2044-5040-3-24.</w:t>
      </w:r>
    </w:p>
    <w:p w14:paraId="4B596160"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lang w:val="fr-CA"/>
        </w:rPr>
        <w:t xml:space="preserve">65. </w:t>
      </w:r>
      <w:r w:rsidRPr="009D510B">
        <w:rPr>
          <w:rFonts w:cs="Arial"/>
          <w:sz w:val="18"/>
          <w:szCs w:val="18"/>
          <w:lang w:val="fr-CA"/>
        </w:rPr>
        <w:tab/>
        <w:t xml:space="preserve">Deguise, M.-O.; Baranello, G.; Mastella, C.; Beauvais, A.; Michaud, J.; Leone, A.; De Amicis, R.; Battezzati, A.; Dunham, C.; Selby, K.; et al. </w:t>
      </w:r>
      <w:r w:rsidRPr="009D510B">
        <w:rPr>
          <w:rFonts w:cs="Arial"/>
          <w:sz w:val="18"/>
          <w:szCs w:val="18"/>
        </w:rPr>
        <w:t xml:space="preserve">Abnormal Fatty Acid Metabolism Is a Core Component of Spinal Muscular Atrophy. </w:t>
      </w:r>
      <w:r w:rsidRPr="009D510B">
        <w:rPr>
          <w:rFonts w:cs="Arial"/>
          <w:i/>
          <w:iCs/>
          <w:sz w:val="18"/>
          <w:szCs w:val="18"/>
        </w:rPr>
        <w:t>Ann. Clin. Transl. Neurol.</w:t>
      </w:r>
      <w:r w:rsidRPr="009D510B">
        <w:rPr>
          <w:rFonts w:cs="Arial"/>
          <w:sz w:val="18"/>
          <w:szCs w:val="18"/>
        </w:rPr>
        <w:t xml:space="preserve"> </w:t>
      </w:r>
      <w:r w:rsidRPr="009D510B">
        <w:rPr>
          <w:rFonts w:cs="Arial"/>
          <w:b/>
          <w:bCs/>
          <w:sz w:val="18"/>
          <w:szCs w:val="18"/>
        </w:rPr>
        <w:t>2019</w:t>
      </w:r>
      <w:r w:rsidRPr="009D510B">
        <w:rPr>
          <w:rFonts w:cs="Arial"/>
          <w:sz w:val="18"/>
          <w:szCs w:val="18"/>
        </w:rPr>
        <w:t xml:space="preserve">, </w:t>
      </w:r>
      <w:r w:rsidRPr="009D510B">
        <w:rPr>
          <w:rFonts w:cs="Arial"/>
          <w:i/>
          <w:iCs/>
          <w:sz w:val="18"/>
          <w:szCs w:val="18"/>
        </w:rPr>
        <w:t>0</w:t>
      </w:r>
      <w:r w:rsidRPr="009D510B">
        <w:rPr>
          <w:rFonts w:cs="Arial"/>
          <w:sz w:val="18"/>
          <w:szCs w:val="18"/>
        </w:rPr>
        <w:t>, doi:10.1002/acn3.50855.</w:t>
      </w:r>
    </w:p>
    <w:p w14:paraId="3EF987CD"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66. </w:t>
      </w:r>
      <w:r w:rsidRPr="009D510B">
        <w:rPr>
          <w:rFonts w:cs="Arial"/>
          <w:sz w:val="18"/>
          <w:szCs w:val="18"/>
        </w:rPr>
        <w:tab/>
        <w:t xml:space="preserve">Walter, L.M.; Koch, C.E.; Betts, C.A.; Ahlskog, N.; Meijboom, K.E.; van Westering, T.L.E.; Hazell, G.; Bhomra, A.; Claus, P.; Oster, H.; et al. Light Modulation Ameliorates Expression of Circadian Genes and Disease Progression in Spinal Muscular Atrophy Mice. </w:t>
      </w:r>
      <w:r w:rsidRPr="009D510B">
        <w:rPr>
          <w:rFonts w:cs="Arial"/>
          <w:i/>
          <w:iCs/>
          <w:sz w:val="18"/>
          <w:szCs w:val="18"/>
        </w:rPr>
        <w:t>Hum. Mol. Genet.</w:t>
      </w:r>
      <w:r w:rsidRPr="009D510B">
        <w:rPr>
          <w:rFonts w:cs="Arial"/>
          <w:sz w:val="18"/>
          <w:szCs w:val="18"/>
        </w:rPr>
        <w:t xml:space="preserve"> </w:t>
      </w:r>
      <w:r w:rsidRPr="009D510B">
        <w:rPr>
          <w:rFonts w:cs="Arial"/>
          <w:b/>
          <w:bCs/>
          <w:sz w:val="18"/>
          <w:szCs w:val="18"/>
        </w:rPr>
        <w:t>2018</w:t>
      </w:r>
      <w:r w:rsidRPr="009D510B">
        <w:rPr>
          <w:rFonts w:cs="Arial"/>
          <w:sz w:val="18"/>
          <w:szCs w:val="18"/>
        </w:rPr>
        <w:t>, doi:10.1093/hmg/ddy249.</w:t>
      </w:r>
    </w:p>
    <w:p w14:paraId="05DB9AD8"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67. </w:t>
      </w:r>
      <w:r w:rsidRPr="009D510B">
        <w:rPr>
          <w:rFonts w:cs="Arial"/>
          <w:sz w:val="18"/>
          <w:szCs w:val="18"/>
        </w:rPr>
        <w:tab/>
        <w:t xml:space="preserve">Singh, R.N.; Howell, M.D.; Ottesen, E.W.; Singh, N.N. Diverse Role of Survival Motor Neuron Protein. </w:t>
      </w:r>
      <w:r w:rsidRPr="009D510B">
        <w:rPr>
          <w:rFonts w:cs="Arial"/>
          <w:i/>
          <w:iCs/>
          <w:sz w:val="18"/>
          <w:szCs w:val="18"/>
        </w:rPr>
        <w:t>Biochim. Biophys. Acta Gene Regul. Mech.</w:t>
      </w:r>
      <w:r w:rsidRPr="009D510B">
        <w:rPr>
          <w:rFonts w:cs="Arial"/>
          <w:sz w:val="18"/>
          <w:szCs w:val="18"/>
        </w:rPr>
        <w:t xml:space="preserve"> </w:t>
      </w:r>
      <w:r w:rsidRPr="009D510B">
        <w:rPr>
          <w:rFonts w:cs="Arial"/>
          <w:b/>
          <w:bCs/>
          <w:sz w:val="18"/>
          <w:szCs w:val="18"/>
        </w:rPr>
        <w:t>2017</w:t>
      </w:r>
      <w:r w:rsidRPr="009D510B">
        <w:rPr>
          <w:rFonts w:cs="Arial"/>
          <w:sz w:val="18"/>
          <w:szCs w:val="18"/>
        </w:rPr>
        <w:t xml:space="preserve">, </w:t>
      </w:r>
      <w:r w:rsidRPr="009D510B">
        <w:rPr>
          <w:rFonts w:cs="Arial"/>
          <w:i/>
          <w:iCs/>
          <w:sz w:val="18"/>
          <w:szCs w:val="18"/>
        </w:rPr>
        <w:t>1860</w:t>
      </w:r>
      <w:r w:rsidRPr="009D510B">
        <w:rPr>
          <w:rFonts w:cs="Arial"/>
          <w:sz w:val="18"/>
          <w:szCs w:val="18"/>
        </w:rPr>
        <w:t>, 299–315, doi:10.1016/j.bbagrm.2016.12.008.</w:t>
      </w:r>
    </w:p>
    <w:p w14:paraId="54CFFC00"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68. </w:t>
      </w:r>
      <w:r w:rsidRPr="009D510B">
        <w:rPr>
          <w:rFonts w:cs="Arial"/>
          <w:sz w:val="18"/>
          <w:szCs w:val="18"/>
        </w:rPr>
        <w:tab/>
        <w:t xml:space="preserve">Bowerman, M.; Shafey, D.; Kothary, R. Smn Depletion Alters Profilin II Expression and Leads to Upregulation of the RhoA/ROCK Pathway and Defects in Neuronal Integrity. </w:t>
      </w:r>
      <w:r w:rsidRPr="009D510B">
        <w:rPr>
          <w:rFonts w:cs="Arial"/>
          <w:i/>
          <w:iCs/>
          <w:sz w:val="18"/>
          <w:szCs w:val="18"/>
        </w:rPr>
        <w:t>J. Mol. Neurosci. MN</w:t>
      </w:r>
      <w:r w:rsidRPr="009D510B">
        <w:rPr>
          <w:rFonts w:cs="Arial"/>
          <w:sz w:val="18"/>
          <w:szCs w:val="18"/>
        </w:rPr>
        <w:t xml:space="preserve"> </w:t>
      </w:r>
      <w:r w:rsidRPr="009D510B">
        <w:rPr>
          <w:rFonts w:cs="Arial"/>
          <w:b/>
          <w:bCs/>
          <w:sz w:val="18"/>
          <w:szCs w:val="18"/>
        </w:rPr>
        <w:t>2007</w:t>
      </w:r>
      <w:r w:rsidRPr="009D510B">
        <w:rPr>
          <w:rFonts w:cs="Arial"/>
          <w:sz w:val="18"/>
          <w:szCs w:val="18"/>
        </w:rPr>
        <w:t xml:space="preserve">, </w:t>
      </w:r>
      <w:r w:rsidRPr="009D510B">
        <w:rPr>
          <w:rFonts w:cs="Arial"/>
          <w:i/>
          <w:iCs/>
          <w:sz w:val="18"/>
          <w:szCs w:val="18"/>
        </w:rPr>
        <w:t>32</w:t>
      </w:r>
      <w:r w:rsidRPr="009D510B">
        <w:rPr>
          <w:rFonts w:cs="Arial"/>
          <w:sz w:val="18"/>
          <w:szCs w:val="18"/>
        </w:rPr>
        <w:t>, 120–131.</w:t>
      </w:r>
    </w:p>
    <w:p w14:paraId="4A037A4B"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69. </w:t>
      </w:r>
      <w:r w:rsidRPr="009D510B">
        <w:rPr>
          <w:rFonts w:cs="Arial"/>
          <w:sz w:val="18"/>
          <w:szCs w:val="18"/>
        </w:rPr>
        <w:tab/>
        <w:t xml:space="preserve">Oprea, G.E.; Kröber, S.; McWhorter, M.L.; Rossoll, W.; Müller, S.; Krawczak, M.; Bassell, G.J.; Beattie, C.E.; Wirth, B. Plastin 3 Is a Protective Modifier of Autosomal Recessive Spinal Muscular Atrophy. </w:t>
      </w:r>
      <w:r w:rsidRPr="009D510B">
        <w:rPr>
          <w:rFonts w:cs="Arial"/>
          <w:i/>
          <w:iCs/>
          <w:sz w:val="18"/>
          <w:szCs w:val="18"/>
        </w:rPr>
        <w:t>Science</w:t>
      </w:r>
      <w:r w:rsidRPr="009D510B">
        <w:rPr>
          <w:rFonts w:cs="Arial"/>
          <w:sz w:val="18"/>
          <w:szCs w:val="18"/>
        </w:rPr>
        <w:t xml:space="preserve"> </w:t>
      </w:r>
      <w:r w:rsidRPr="009D510B">
        <w:rPr>
          <w:rFonts w:cs="Arial"/>
          <w:b/>
          <w:bCs/>
          <w:sz w:val="18"/>
          <w:szCs w:val="18"/>
        </w:rPr>
        <w:t>2008</w:t>
      </w:r>
      <w:r w:rsidRPr="009D510B">
        <w:rPr>
          <w:rFonts w:cs="Arial"/>
          <w:sz w:val="18"/>
          <w:szCs w:val="18"/>
        </w:rPr>
        <w:t xml:space="preserve">, </w:t>
      </w:r>
      <w:r w:rsidRPr="009D510B">
        <w:rPr>
          <w:rFonts w:cs="Arial"/>
          <w:i/>
          <w:iCs/>
          <w:sz w:val="18"/>
          <w:szCs w:val="18"/>
        </w:rPr>
        <w:t>320</w:t>
      </w:r>
      <w:r w:rsidRPr="009D510B">
        <w:rPr>
          <w:rFonts w:cs="Arial"/>
          <w:sz w:val="18"/>
          <w:szCs w:val="18"/>
        </w:rPr>
        <w:t>, 524–527, doi:10.1126/science.1155085.</w:t>
      </w:r>
    </w:p>
    <w:p w14:paraId="0277777A"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70. </w:t>
      </w:r>
      <w:r w:rsidRPr="009D510B">
        <w:rPr>
          <w:rFonts w:cs="Arial"/>
          <w:sz w:val="18"/>
          <w:szCs w:val="18"/>
        </w:rPr>
        <w:tab/>
        <w:t xml:space="preserve">Janzen, E.; Mendoza-Ferreira, N.; Hosseinibarkooie, S.; Schneider, S.; Hupperich, K.; Tschanz, T.; Grysko, V.; Riessland, M.; Hammerschmidt, M.; Rigo, F.; et al. CHP1 Reduction Ameliorates Spinal Muscular Atrophy Pathology by Restoring Calcineurin Activity and Endocytosis. </w:t>
      </w:r>
      <w:r w:rsidRPr="009D510B">
        <w:rPr>
          <w:rFonts w:cs="Arial"/>
          <w:i/>
          <w:iCs/>
          <w:sz w:val="18"/>
          <w:szCs w:val="18"/>
        </w:rPr>
        <w:t>Brain J. Neurol.</w:t>
      </w:r>
      <w:r w:rsidRPr="009D510B">
        <w:rPr>
          <w:rFonts w:cs="Arial"/>
          <w:sz w:val="18"/>
          <w:szCs w:val="18"/>
        </w:rPr>
        <w:t xml:space="preserve"> </w:t>
      </w:r>
      <w:r w:rsidRPr="009D510B">
        <w:rPr>
          <w:rFonts w:cs="Arial"/>
          <w:b/>
          <w:bCs/>
          <w:sz w:val="18"/>
          <w:szCs w:val="18"/>
        </w:rPr>
        <w:t>2018</w:t>
      </w:r>
      <w:r w:rsidRPr="009D510B">
        <w:rPr>
          <w:rFonts w:cs="Arial"/>
          <w:sz w:val="18"/>
          <w:szCs w:val="18"/>
        </w:rPr>
        <w:t xml:space="preserve">, </w:t>
      </w:r>
      <w:r w:rsidRPr="009D510B">
        <w:rPr>
          <w:rFonts w:cs="Arial"/>
          <w:i/>
          <w:iCs/>
          <w:sz w:val="18"/>
          <w:szCs w:val="18"/>
        </w:rPr>
        <w:t>141</w:t>
      </w:r>
      <w:r w:rsidRPr="009D510B">
        <w:rPr>
          <w:rFonts w:cs="Arial"/>
          <w:sz w:val="18"/>
          <w:szCs w:val="18"/>
        </w:rPr>
        <w:t>, 2343–2361, doi:10.1093/brain/awy167.</w:t>
      </w:r>
    </w:p>
    <w:p w14:paraId="3C2F29D6"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lastRenderedPageBreak/>
        <w:t xml:space="preserve">71. </w:t>
      </w:r>
      <w:r w:rsidRPr="009D510B">
        <w:rPr>
          <w:rFonts w:cs="Arial"/>
          <w:sz w:val="18"/>
          <w:szCs w:val="18"/>
        </w:rPr>
        <w:tab/>
        <w:t xml:space="preserve">Walter, L.M.; Deguise, M.-O.; Meijboom, K.E.; Betts, C.A.; Ahlskog, N.; van Westering, T.L.E.; Hazell, G.; McFall, E.; Kordala, A.; Hammond, S.M.; et al. Interventions Targeting Glucocorticoid-Krüppel-like Factor 15-Branched-Chain Amino Acid Signaling Improve Disease Phenotypes in Spinal Muscular Atrophy Mice. </w:t>
      </w:r>
      <w:r w:rsidRPr="009D510B">
        <w:rPr>
          <w:rFonts w:cs="Arial"/>
          <w:i/>
          <w:iCs/>
          <w:sz w:val="18"/>
          <w:szCs w:val="18"/>
        </w:rPr>
        <w:t>EBioMedicine</w:t>
      </w:r>
      <w:r w:rsidRPr="009D510B">
        <w:rPr>
          <w:rFonts w:cs="Arial"/>
          <w:sz w:val="18"/>
          <w:szCs w:val="18"/>
        </w:rPr>
        <w:t xml:space="preserve"> </w:t>
      </w:r>
      <w:r w:rsidRPr="009D510B">
        <w:rPr>
          <w:rFonts w:cs="Arial"/>
          <w:b/>
          <w:bCs/>
          <w:sz w:val="18"/>
          <w:szCs w:val="18"/>
        </w:rPr>
        <w:t>2018</w:t>
      </w:r>
      <w:r w:rsidRPr="009D510B">
        <w:rPr>
          <w:rFonts w:cs="Arial"/>
          <w:sz w:val="18"/>
          <w:szCs w:val="18"/>
        </w:rPr>
        <w:t xml:space="preserve">, </w:t>
      </w:r>
      <w:r w:rsidRPr="009D510B">
        <w:rPr>
          <w:rFonts w:cs="Arial"/>
          <w:i/>
          <w:iCs/>
          <w:sz w:val="18"/>
          <w:szCs w:val="18"/>
        </w:rPr>
        <w:t>31</w:t>
      </w:r>
      <w:r w:rsidRPr="009D510B">
        <w:rPr>
          <w:rFonts w:cs="Arial"/>
          <w:sz w:val="18"/>
          <w:szCs w:val="18"/>
        </w:rPr>
        <w:t>, 226–242, doi:10.1016/j.ebiom.2018.04.024.</w:t>
      </w:r>
    </w:p>
    <w:p w14:paraId="7864B827"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72. </w:t>
      </w:r>
      <w:r w:rsidRPr="009D510B">
        <w:rPr>
          <w:rFonts w:cs="Arial"/>
          <w:sz w:val="18"/>
          <w:szCs w:val="18"/>
        </w:rPr>
        <w:tab/>
        <w:t xml:space="preserve">Klingenspor, M.; Xu, P.; Cohen, R.D.; Welch, C.; Reue, K. Altered Gene Expression Pattern in the Fatty Liver Dystrophy Mouse Reveals Impaired Insulin-Mediated Cytoskeleton Dynamics. </w:t>
      </w:r>
      <w:r w:rsidRPr="009D510B">
        <w:rPr>
          <w:rFonts w:cs="Arial"/>
          <w:i/>
          <w:iCs/>
          <w:sz w:val="18"/>
          <w:szCs w:val="18"/>
        </w:rPr>
        <w:t>J. Biol. Chem.</w:t>
      </w:r>
      <w:r w:rsidRPr="009D510B">
        <w:rPr>
          <w:rFonts w:cs="Arial"/>
          <w:sz w:val="18"/>
          <w:szCs w:val="18"/>
        </w:rPr>
        <w:t xml:space="preserve"> </w:t>
      </w:r>
      <w:r w:rsidRPr="009D510B">
        <w:rPr>
          <w:rFonts w:cs="Arial"/>
          <w:b/>
          <w:bCs/>
          <w:sz w:val="18"/>
          <w:szCs w:val="18"/>
        </w:rPr>
        <w:t>1999</w:t>
      </w:r>
      <w:r w:rsidRPr="009D510B">
        <w:rPr>
          <w:rFonts w:cs="Arial"/>
          <w:sz w:val="18"/>
          <w:szCs w:val="18"/>
        </w:rPr>
        <w:t xml:space="preserve">, </w:t>
      </w:r>
      <w:r w:rsidRPr="009D510B">
        <w:rPr>
          <w:rFonts w:cs="Arial"/>
          <w:i/>
          <w:iCs/>
          <w:sz w:val="18"/>
          <w:szCs w:val="18"/>
        </w:rPr>
        <w:t>274</w:t>
      </w:r>
      <w:r w:rsidRPr="009D510B">
        <w:rPr>
          <w:rFonts w:cs="Arial"/>
          <w:sz w:val="18"/>
          <w:szCs w:val="18"/>
        </w:rPr>
        <w:t>, 23078–23084, doi:10.1074/jbc.274.33.23078.</w:t>
      </w:r>
    </w:p>
    <w:p w14:paraId="4AF9B6F7"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73. </w:t>
      </w:r>
      <w:r w:rsidRPr="009D510B">
        <w:rPr>
          <w:rFonts w:cs="Arial"/>
          <w:sz w:val="18"/>
          <w:szCs w:val="18"/>
        </w:rPr>
        <w:tab/>
        <w:t xml:space="preserve">Bertolio, R.; Napoletano, F.; Mano, M.; Maurer-Stroh, S.; Fantuz, M.; Zannini, A.; Bicciato, S.; Sorrentino, G.; Del Sal, G. Sterol Regulatory Element Binding Protein 1 Couples Mechanical Cues and Lipid Metabolism. </w:t>
      </w:r>
      <w:r w:rsidRPr="009D510B">
        <w:rPr>
          <w:rFonts w:cs="Arial"/>
          <w:i/>
          <w:iCs/>
          <w:sz w:val="18"/>
          <w:szCs w:val="18"/>
        </w:rPr>
        <w:t>Nat. Commun.</w:t>
      </w:r>
      <w:r w:rsidRPr="009D510B">
        <w:rPr>
          <w:rFonts w:cs="Arial"/>
          <w:sz w:val="18"/>
          <w:szCs w:val="18"/>
        </w:rPr>
        <w:t xml:space="preserve"> </w:t>
      </w:r>
      <w:r w:rsidRPr="009D510B">
        <w:rPr>
          <w:rFonts w:cs="Arial"/>
          <w:b/>
          <w:bCs/>
          <w:sz w:val="18"/>
          <w:szCs w:val="18"/>
        </w:rPr>
        <w:t>2019</w:t>
      </w:r>
      <w:r w:rsidRPr="009D510B">
        <w:rPr>
          <w:rFonts w:cs="Arial"/>
          <w:sz w:val="18"/>
          <w:szCs w:val="18"/>
        </w:rPr>
        <w:t xml:space="preserve">, </w:t>
      </w:r>
      <w:r w:rsidRPr="009D510B">
        <w:rPr>
          <w:rFonts w:cs="Arial"/>
          <w:i/>
          <w:iCs/>
          <w:sz w:val="18"/>
          <w:szCs w:val="18"/>
        </w:rPr>
        <w:t>10</w:t>
      </w:r>
      <w:r w:rsidRPr="009D510B">
        <w:rPr>
          <w:rFonts w:cs="Arial"/>
          <w:sz w:val="18"/>
          <w:szCs w:val="18"/>
        </w:rPr>
        <w:t>, 1326, doi:10.1038/s41467-019-09152-7.</w:t>
      </w:r>
    </w:p>
    <w:p w14:paraId="68ECF2E0"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74. </w:t>
      </w:r>
      <w:r w:rsidRPr="009D510B">
        <w:rPr>
          <w:rFonts w:cs="Arial"/>
          <w:sz w:val="18"/>
          <w:szCs w:val="18"/>
        </w:rPr>
        <w:tab/>
        <w:t xml:space="preserve">Lee, G.; Zheng, Y.; Cho, S.; Jang, C.; England, C.; Dempsey, J.M.; Yu, Y.; Liu, X.; He, L.; Cavaliere, P.M.; et al. Post-Transcriptional Regulation of De Novo Lipogenesis by MTORC1-S6K1-SRPK2 Signaling. </w:t>
      </w:r>
      <w:r w:rsidRPr="009D510B">
        <w:rPr>
          <w:rFonts w:cs="Arial"/>
          <w:i/>
          <w:iCs/>
          <w:sz w:val="18"/>
          <w:szCs w:val="18"/>
        </w:rPr>
        <w:t>Cell</w:t>
      </w:r>
      <w:r w:rsidRPr="009D510B">
        <w:rPr>
          <w:rFonts w:cs="Arial"/>
          <w:sz w:val="18"/>
          <w:szCs w:val="18"/>
        </w:rPr>
        <w:t xml:space="preserve"> </w:t>
      </w:r>
      <w:r w:rsidRPr="009D510B">
        <w:rPr>
          <w:rFonts w:cs="Arial"/>
          <w:b/>
          <w:bCs/>
          <w:sz w:val="18"/>
          <w:szCs w:val="18"/>
        </w:rPr>
        <w:t>2017</w:t>
      </w:r>
      <w:r w:rsidRPr="009D510B">
        <w:rPr>
          <w:rFonts w:cs="Arial"/>
          <w:sz w:val="18"/>
          <w:szCs w:val="18"/>
        </w:rPr>
        <w:t xml:space="preserve">, </w:t>
      </w:r>
      <w:r w:rsidRPr="009D510B">
        <w:rPr>
          <w:rFonts w:cs="Arial"/>
          <w:i/>
          <w:iCs/>
          <w:sz w:val="18"/>
          <w:szCs w:val="18"/>
        </w:rPr>
        <w:t>171</w:t>
      </w:r>
      <w:r w:rsidRPr="009D510B">
        <w:rPr>
          <w:rFonts w:cs="Arial"/>
          <w:sz w:val="18"/>
          <w:szCs w:val="18"/>
        </w:rPr>
        <w:t>, 1545-1558.e18, doi:10.1016/j.cell.2017.10.037.</w:t>
      </w:r>
    </w:p>
    <w:p w14:paraId="652E70B6"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75. </w:t>
      </w:r>
      <w:r w:rsidRPr="009D510B">
        <w:rPr>
          <w:rFonts w:cs="Arial"/>
          <w:sz w:val="18"/>
          <w:szCs w:val="18"/>
        </w:rPr>
        <w:tab/>
        <w:t xml:space="preserve">Prosdocimo, D.A.; John, J.E.; Zhang, L.; Efraim, E.S.; Zhang, R.; Liao, X.; Jain, M.K. KLF15 and PPARα Cooperate to Regulate Cardiomyocyte Lipid Gene Expression and Oxidation. </w:t>
      </w:r>
      <w:r w:rsidRPr="009D510B">
        <w:rPr>
          <w:rFonts w:cs="Arial"/>
          <w:i/>
          <w:iCs/>
          <w:sz w:val="18"/>
          <w:szCs w:val="18"/>
        </w:rPr>
        <w:t>PPAR Res.</w:t>
      </w:r>
      <w:r w:rsidRPr="009D510B">
        <w:rPr>
          <w:rFonts w:cs="Arial"/>
          <w:sz w:val="18"/>
          <w:szCs w:val="18"/>
        </w:rPr>
        <w:t xml:space="preserve"> </w:t>
      </w:r>
      <w:r w:rsidRPr="009D510B">
        <w:rPr>
          <w:rFonts w:cs="Arial"/>
          <w:b/>
          <w:bCs/>
          <w:sz w:val="18"/>
          <w:szCs w:val="18"/>
        </w:rPr>
        <w:t>2015</w:t>
      </w:r>
      <w:r w:rsidRPr="009D510B">
        <w:rPr>
          <w:rFonts w:cs="Arial"/>
          <w:sz w:val="18"/>
          <w:szCs w:val="18"/>
        </w:rPr>
        <w:t xml:space="preserve">, </w:t>
      </w:r>
      <w:r w:rsidRPr="009D510B">
        <w:rPr>
          <w:rFonts w:cs="Arial"/>
          <w:i/>
          <w:iCs/>
          <w:sz w:val="18"/>
          <w:szCs w:val="18"/>
        </w:rPr>
        <w:t>2015</w:t>
      </w:r>
      <w:r w:rsidRPr="009D510B">
        <w:rPr>
          <w:rFonts w:cs="Arial"/>
          <w:sz w:val="18"/>
          <w:szCs w:val="18"/>
        </w:rPr>
        <w:t>, 201625, doi:10.1155/2015/201625.</w:t>
      </w:r>
    </w:p>
    <w:p w14:paraId="41A6E131"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76. </w:t>
      </w:r>
      <w:r w:rsidRPr="009D510B">
        <w:rPr>
          <w:rFonts w:cs="Arial"/>
          <w:sz w:val="18"/>
          <w:szCs w:val="18"/>
        </w:rPr>
        <w:tab/>
        <w:t xml:space="preserve">Macfarlane, D.P.; Forbes, S.; Walker, B.R. Glucocorticoids and Fatty Acid Metabolism in Humans: Fuelling Fat Redistribution in the Metabolic Syndrome. </w:t>
      </w:r>
      <w:r w:rsidRPr="009D510B">
        <w:rPr>
          <w:rFonts w:cs="Arial"/>
          <w:i/>
          <w:iCs/>
          <w:sz w:val="18"/>
          <w:szCs w:val="18"/>
        </w:rPr>
        <w:t>J. Endocrinol.</w:t>
      </w:r>
      <w:r w:rsidRPr="009D510B">
        <w:rPr>
          <w:rFonts w:cs="Arial"/>
          <w:sz w:val="18"/>
          <w:szCs w:val="18"/>
        </w:rPr>
        <w:t xml:space="preserve"> </w:t>
      </w:r>
      <w:r w:rsidRPr="009D510B">
        <w:rPr>
          <w:rFonts w:cs="Arial"/>
          <w:b/>
          <w:bCs/>
          <w:sz w:val="18"/>
          <w:szCs w:val="18"/>
        </w:rPr>
        <w:t>2008</w:t>
      </w:r>
      <w:r w:rsidRPr="009D510B">
        <w:rPr>
          <w:rFonts w:cs="Arial"/>
          <w:sz w:val="18"/>
          <w:szCs w:val="18"/>
        </w:rPr>
        <w:t xml:space="preserve">, </w:t>
      </w:r>
      <w:r w:rsidRPr="009D510B">
        <w:rPr>
          <w:rFonts w:cs="Arial"/>
          <w:i/>
          <w:iCs/>
          <w:sz w:val="18"/>
          <w:szCs w:val="18"/>
        </w:rPr>
        <w:t>197</w:t>
      </w:r>
      <w:r w:rsidRPr="009D510B">
        <w:rPr>
          <w:rFonts w:cs="Arial"/>
          <w:sz w:val="18"/>
          <w:szCs w:val="18"/>
        </w:rPr>
        <w:t>, 189–204, doi:10.1677/JOE-08-0054.</w:t>
      </w:r>
    </w:p>
    <w:p w14:paraId="3A19DDEE"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77. </w:t>
      </w:r>
      <w:r w:rsidRPr="009D510B">
        <w:rPr>
          <w:rFonts w:cs="Arial"/>
          <w:sz w:val="18"/>
          <w:szCs w:val="18"/>
        </w:rPr>
        <w:tab/>
        <w:t xml:space="preserve">Zhu, X.G.; Nicholson Puthenveedu, S.; Shen, Y.; La, K.; Ozlu, C.; Wang, T.; Klompstra, D.; Gultekin, Y.; Chi, J.; Fidelin, J.; et al. CHP1 Regulates Compartmentalized Glycerolipid Synthesis by Activating GPAT4. </w:t>
      </w:r>
      <w:r w:rsidRPr="009D510B">
        <w:rPr>
          <w:rFonts w:cs="Arial"/>
          <w:i/>
          <w:iCs/>
          <w:sz w:val="18"/>
          <w:szCs w:val="18"/>
        </w:rPr>
        <w:t>Mol. Cell</w:t>
      </w:r>
      <w:r w:rsidRPr="009D510B">
        <w:rPr>
          <w:rFonts w:cs="Arial"/>
          <w:sz w:val="18"/>
          <w:szCs w:val="18"/>
        </w:rPr>
        <w:t xml:space="preserve"> </w:t>
      </w:r>
      <w:r w:rsidRPr="009D510B">
        <w:rPr>
          <w:rFonts w:cs="Arial"/>
          <w:b/>
          <w:bCs/>
          <w:sz w:val="18"/>
          <w:szCs w:val="18"/>
        </w:rPr>
        <w:t>2019</w:t>
      </w:r>
      <w:r w:rsidRPr="009D510B">
        <w:rPr>
          <w:rFonts w:cs="Arial"/>
          <w:sz w:val="18"/>
          <w:szCs w:val="18"/>
        </w:rPr>
        <w:t xml:space="preserve">, </w:t>
      </w:r>
      <w:r w:rsidRPr="009D510B">
        <w:rPr>
          <w:rFonts w:cs="Arial"/>
          <w:i/>
          <w:iCs/>
          <w:sz w:val="18"/>
          <w:szCs w:val="18"/>
        </w:rPr>
        <w:t>74</w:t>
      </w:r>
      <w:r w:rsidRPr="009D510B">
        <w:rPr>
          <w:rFonts w:cs="Arial"/>
          <w:sz w:val="18"/>
          <w:szCs w:val="18"/>
        </w:rPr>
        <w:t>, 45-58.e7, doi:10.1016/j.molcel.2019.01.037.</w:t>
      </w:r>
    </w:p>
    <w:p w14:paraId="0D63D818"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78. </w:t>
      </w:r>
      <w:r w:rsidRPr="009D510B">
        <w:rPr>
          <w:rFonts w:cs="Arial"/>
          <w:sz w:val="18"/>
          <w:szCs w:val="18"/>
        </w:rPr>
        <w:tab/>
        <w:t xml:space="preserve">Davis, R.H.; Miller, E.A.; Zhang, R.Z.; Swoboda, K.J. Responses to Fasting and Glucose Loading in a Cohort of Well Children with Spinal Muscular Atrophy Type II. </w:t>
      </w:r>
      <w:r w:rsidRPr="009D510B">
        <w:rPr>
          <w:rFonts w:cs="Arial"/>
          <w:i/>
          <w:iCs/>
          <w:sz w:val="18"/>
          <w:szCs w:val="18"/>
        </w:rPr>
        <w:t>J. Pediatr.</w:t>
      </w:r>
      <w:r w:rsidRPr="009D510B">
        <w:rPr>
          <w:rFonts w:cs="Arial"/>
          <w:sz w:val="18"/>
          <w:szCs w:val="18"/>
        </w:rPr>
        <w:t xml:space="preserve"> </w:t>
      </w:r>
      <w:r w:rsidRPr="009D510B">
        <w:rPr>
          <w:rFonts w:cs="Arial"/>
          <w:b/>
          <w:bCs/>
          <w:sz w:val="18"/>
          <w:szCs w:val="18"/>
        </w:rPr>
        <w:t>2015</w:t>
      </w:r>
      <w:r w:rsidRPr="009D510B">
        <w:rPr>
          <w:rFonts w:cs="Arial"/>
          <w:sz w:val="18"/>
          <w:szCs w:val="18"/>
        </w:rPr>
        <w:t xml:space="preserve">, </w:t>
      </w:r>
      <w:r w:rsidRPr="009D510B">
        <w:rPr>
          <w:rFonts w:cs="Arial"/>
          <w:i/>
          <w:iCs/>
          <w:sz w:val="18"/>
          <w:szCs w:val="18"/>
        </w:rPr>
        <w:t>167</w:t>
      </w:r>
      <w:r w:rsidRPr="009D510B">
        <w:rPr>
          <w:rFonts w:cs="Arial"/>
          <w:sz w:val="18"/>
          <w:szCs w:val="18"/>
        </w:rPr>
        <w:t>, 1362-1368.e1, doi:10.1016/j.jpeds.2015.09.023.</w:t>
      </w:r>
    </w:p>
    <w:p w14:paraId="4A65C205"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79. </w:t>
      </w:r>
      <w:r w:rsidRPr="009D510B">
        <w:rPr>
          <w:rFonts w:cs="Arial"/>
          <w:sz w:val="18"/>
          <w:szCs w:val="18"/>
        </w:rPr>
        <w:tab/>
        <w:t xml:space="preserve">Bowerman, M.; Swoboda, K.J.; Michalski, J.-P.; Wang, G.-S.; Reeks, C.; Beauvais, A.; Murphy, K.; Woulfe, J.; Screaton, R.A.; Scott, F.W.; et al. Glucose Metabolism and Pancreatic Defects in Spinal Muscular Atrophy. </w:t>
      </w:r>
      <w:r w:rsidRPr="009D510B">
        <w:rPr>
          <w:rFonts w:cs="Arial"/>
          <w:i/>
          <w:iCs/>
          <w:sz w:val="18"/>
          <w:szCs w:val="18"/>
        </w:rPr>
        <w:t>Ann. Neurol.</w:t>
      </w:r>
      <w:r w:rsidRPr="009D510B">
        <w:rPr>
          <w:rFonts w:cs="Arial"/>
          <w:sz w:val="18"/>
          <w:szCs w:val="18"/>
        </w:rPr>
        <w:t xml:space="preserve"> </w:t>
      </w:r>
      <w:r w:rsidRPr="009D510B">
        <w:rPr>
          <w:rFonts w:cs="Arial"/>
          <w:b/>
          <w:bCs/>
          <w:sz w:val="18"/>
          <w:szCs w:val="18"/>
        </w:rPr>
        <w:t>2012</w:t>
      </w:r>
      <w:r w:rsidRPr="009D510B">
        <w:rPr>
          <w:rFonts w:cs="Arial"/>
          <w:sz w:val="18"/>
          <w:szCs w:val="18"/>
        </w:rPr>
        <w:t xml:space="preserve">, </w:t>
      </w:r>
      <w:r w:rsidRPr="009D510B">
        <w:rPr>
          <w:rFonts w:cs="Arial"/>
          <w:i/>
          <w:iCs/>
          <w:sz w:val="18"/>
          <w:szCs w:val="18"/>
        </w:rPr>
        <w:t>72</w:t>
      </w:r>
      <w:r w:rsidRPr="009D510B">
        <w:rPr>
          <w:rFonts w:cs="Arial"/>
          <w:sz w:val="18"/>
          <w:szCs w:val="18"/>
        </w:rPr>
        <w:t>, 256–268, doi:10.1002/ana.23582.</w:t>
      </w:r>
    </w:p>
    <w:p w14:paraId="3CD12796"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80. </w:t>
      </w:r>
      <w:r w:rsidRPr="009D510B">
        <w:rPr>
          <w:rFonts w:cs="Arial"/>
          <w:sz w:val="18"/>
          <w:szCs w:val="18"/>
        </w:rPr>
        <w:tab/>
        <w:t xml:space="preserve">Walter, L.M.; Deguise, M.-O.; Meijboom, K.E.; Betts, C.A.; Ahlskog, N.; van Westering, T.L.E.; Hazell, G.; McFall, E.; Kordala, A.; Hammond, S.M.; et al. Interventions Targeting Glucocorticoid-Krüppel-like Factor 15-Branched-Chain Amino Acid Signaling Improve Disease Phenotypes in Spinal Muscular Atrophy Mice. </w:t>
      </w:r>
      <w:r w:rsidRPr="009D510B">
        <w:rPr>
          <w:rFonts w:cs="Arial"/>
          <w:i/>
          <w:iCs/>
          <w:sz w:val="18"/>
          <w:szCs w:val="18"/>
        </w:rPr>
        <w:t>EBioMedicine</w:t>
      </w:r>
      <w:r w:rsidRPr="009D510B">
        <w:rPr>
          <w:rFonts w:cs="Arial"/>
          <w:sz w:val="18"/>
          <w:szCs w:val="18"/>
        </w:rPr>
        <w:t xml:space="preserve"> </w:t>
      </w:r>
      <w:r w:rsidRPr="009D510B">
        <w:rPr>
          <w:rFonts w:cs="Arial"/>
          <w:b/>
          <w:bCs/>
          <w:sz w:val="18"/>
          <w:szCs w:val="18"/>
        </w:rPr>
        <w:t>2018</w:t>
      </w:r>
      <w:r w:rsidRPr="009D510B">
        <w:rPr>
          <w:rFonts w:cs="Arial"/>
          <w:sz w:val="18"/>
          <w:szCs w:val="18"/>
        </w:rPr>
        <w:t xml:space="preserve">, </w:t>
      </w:r>
      <w:r w:rsidRPr="009D510B">
        <w:rPr>
          <w:rFonts w:cs="Arial"/>
          <w:i/>
          <w:iCs/>
          <w:sz w:val="18"/>
          <w:szCs w:val="18"/>
        </w:rPr>
        <w:t>31</w:t>
      </w:r>
      <w:r w:rsidRPr="009D510B">
        <w:rPr>
          <w:rFonts w:cs="Arial"/>
          <w:sz w:val="18"/>
          <w:szCs w:val="18"/>
        </w:rPr>
        <w:t>, 226–242, doi:10.1016/j.ebiom.2018.04.024.</w:t>
      </w:r>
    </w:p>
    <w:p w14:paraId="3EE8834E"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81. </w:t>
      </w:r>
      <w:r w:rsidRPr="009D510B">
        <w:rPr>
          <w:rFonts w:cs="Arial"/>
          <w:sz w:val="18"/>
          <w:szCs w:val="18"/>
        </w:rPr>
        <w:tab/>
        <w:t xml:space="preserve">Bowerman, M.; Becker, C.G.; Yáñez-Muñoz, R.J.; Ning, K.; Wood, M.J.A.; Gillingwater, T.H.; Talbot, K. Therapeutic Strategies for Spinal Muscular Atrophy: SMN and Beyond. </w:t>
      </w:r>
      <w:r w:rsidRPr="009D510B">
        <w:rPr>
          <w:rFonts w:cs="Arial"/>
          <w:i/>
          <w:iCs/>
          <w:sz w:val="18"/>
          <w:szCs w:val="18"/>
        </w:rPr>
        <w:t>Dis. Model. Mech.</w:t>
      </w:r>
      <w:r w:rsidRPr="009D510B">
        <w:rPr>
          <w:rFonts w:cs="Arial"/>
          <w:sz w:val="18"/>
          <w:szCs w:val="18"/>
        </w:rPr>
        <w:t xml:space="preserve"> </w:t>
      </w:r>
      <w:r w:rsidRPr="009D510B">
        <w:rPr>
          <w:rFonts w:cs="Arial"/>
          <w:b/>
          <w:bCs/>
          <w:sz w:val="18"/>
          <w:szCs w:val="18"/>
        </w:rPr>
        <w:t>2017</w:t>
      </w:r>
      <w:r w:rsidRPr="009D510B">
        <w:rPr>
          <w:rFonts w:cs="Arial"/>
          <w:sz w:val="18"/>
          <w:szCs w:val="18"/>
        </w:rPr>
        <w:t xml:space="preserve">, </w:t>
      </w:r>
      <w:r w:rsidRPr="009D510B">
        <w:rPr>
          <w:rFonts w:cs="Arial"/>
          <w:i/>
          <w:iCs/>
          <w:sz w:val="18"/>
          <w:szCs w:val="18"/>
        </w:rPr>
        <w:t>10</w:t>
      </w:r>
      <w:r w:rsidRPr="009D510B">
        <w:rPr>
          <w:rFonts w:cs="Arial"/>
          <w:sz w:val="18"/>
          <w:szCs w:val="18"/>
        </w:rPr>
        <w:t>, 943–954, doi:10.1242/dmm.030148.</w:t>
      </w:r>
    </w:p>
    <w:p w14:paraId="79020AB1"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82. </w:t>
      </w:r>
      <w:r w:rsidRPr="009D510B">
        <w:rPr>
          <w:rFonts w:cs="Arial"/>
          <w:sz w:val="18"/>
          <w:szCs w:val="18"/>
        </w:rPr>
        <w:tab/>
        <w:t xml:space="preserve">Tefera, T.W.; Borges, K. Metabolic Dysfunctions in Amyotrophic Lateral Sclerosis Pathogenesis and Potential Metabolic Treatments. </w:t>
      </w:r>
      <w:r w:rsidRPr="009D510B">
        <w:rPr>
          <w:rFonts w:cs="Arial"/>
          <w:i/>
          <w:iCs/>
          <w:sz w:val="18"/>
          <w:szCs w:val="18"/>
        </w:rPr>
        <w:t>Front. Neurosci.</w:t>
      </w:r>
      <w:r w:rsidRPr="009D510B">
        <w:rPr>
          <w:rFonts w:cs="Arial"/>
          <w:sz w:val="18"/>
          <w:szCs w:val="18"/>
        </w:rPr>
        <w:t xml:space="preserve"> </w:t>
      </w:r>
      <w:r w:rsidRPr="009D510B">
        <w:rPr>
          <w:rFonts w:cs="Arial"/>
          <w:b/>
          <w:bCs/>
          <w:sz w:val="18"/>
          <w:szCs w:val="18"/>
        </w:rPr>
        <w:t>2016</w:t>
      </w:r>
      <w:r w:rsidRPr="009D510B">
        <w:rPr>
          <w:rFonts w:cs="Arial"/>
          <w:sz w:val="18"/>
          <w:szCs w:val="18"/>
        </w:rPr>
        <w:t xml:space="preserve">, </w:t>
      </w:r>
      <w:r w:rsidRPr="009D510B">
        <w:rPr>
          <w:rFonts w:cs="Arial"/>
          <w:i/>
          <w:iCs/>
          <w:sz w:val="18"/>
          <w:szCs w:val="18"/>
        </w:rPr>
        <w:t>10</w:t>
      </w:r>
      <w:r w:rsidRPr="009D510B">
        <w:rPr>
          <w:rFonts w:cs="Arial"/>
          <w:sz w:val="18"/>
          <w:szCs w:val="18"/>
        </w:rPr>
        <w:t>, 611, doi:10.3389/fnins.2016.00611.</w:t>
      </w:r>
    </w:p>
    <w:p w14:paraId="5E6133D1"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83. </w:t>
      </w:r>
      <w:r w:rsidRPr="009D510B">
        <w:rPr>
          <w:rFonts w:cs="Arial"/>
          <w:sz w:val="18"/>
          <w:szCs w:val="18"/>
        </w:rPr>
        <w:tab/>
        <w:t xml:space="preserve">Bogie, J.F.J.; Haidar, M.; Kooij, G.; Hendriks, J.J.A. Fatty Acid Metabolism in the Progression and Resolution of CNS Disorders. </w:t>
      </w:r>
      <w:r w:rsidRPr="009D510B">
        <w:rPr>
          <w:rFonts w:cs="Arial"/>
          <w:i/>
          <w:iCs/>
          <w:sz w:val="18"/>
          <w:szCs w:val="18"/>
        </w:rPr>
        <w:t>Adv. Drug Deliv. Rev.</w:t>
      </w:r>
      <w:r w:rsidRPr="009D510B">
        <w:rPr>
          <w:rFonts w:cs="Arial"/>
          <w:sz w:val="18"/>
          <w:szCs w:val="18"/>
        </w:rPr>
        <w:t xml:space="preserve"> </w:t>
      </w:r>
      <w:r w:rsidRPr="009D510B">
        <w:rPr>
          <w:rFonts w:cs="Arial"/>
          <w:b/>
          <w:bCs/>
          <w:sz w:val="18"/>
          <w:szCs w:val="18"/>
        </w:rPr>
        <w:t>2020</w:t>
      </w:r>
      <w:r w:rsidRPr="009D510B">
        <w:rPr>
          <w:rFonts w:cs="Arial"/>
          <w:sz w:val="18"/>
          <w:szCs w:val="18"/>
        </w:rPr>
        <w:t xml:space="preserve">, </w:t>
      </w:r>
      <w:r w:rsidRPr="009D510B">
        <w:rPr>
          <w:rFonts w:cs="Arial"/>
          <w:i/>
          <w:iCs/>
          <w:sz w:val="18"/>
          <w:szCs w:val="18"/>
        </w:rPr>
        <w:t>159</w:t>
      </w:r>
      <w:r w:rsidRPr="009D510B">
        <w:rPr>
          <w:rFonts w:cs="Arial"/>
          <w:sz w:val="18"/>
          <w:szCs w:val="18"/>
        </w:rPr>
        <w:t>, 198–213, doi:10.1016/j.addr.2020.01.004.</w:t>
      </w:r>
    </w:p>
    <w:p w14:paraId="520DBB28"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84. </w:t>
      </w:r>
      <w:r w:rsidRPr="009D510B">
        <w:rPr>
          <w:rFonts w:cs="Arial"/>
          <w:sz w:val="18"/>
          <w:szCs w:val="18"/>
        </w:rPr>
        <w:tab/>
        <w:t xml:space="preserve">Bowerman, M.; Murray, L.M.; Scamps, F.; Schneider, B.L.; Kothary, R.; Raoul, C. Pathogenic Commonalities between Spinal Muscular Atrophy and Amyotrophic Lateral Sclerosis: Converging Roads to Therapeutic Development. </w:t>
      </w:r>
      <w:r w:rsidRPr="009D510B">
        <w:rPr>
          <w:rFonts w:cs="Arial"/>
          <w:i/>
          <w:iCs/>
          <w:sz w:val="18"/>
          <w:szCs w:val="18"/>
        </w:rPr>
        <w:t>Eur. J. Med. Genet.</w:t>
      </w:r>
      <w:r w:rsidRPr="009D510B">
        <w:rPr>
          <w:rFonts w:cs="Arial"/>
          <w:sz w:val="18"/>
          <w:szCs w:val="18"/>
        </w:rPr>
        <w:t xml:space="preserve"> </w:t>
      </w:r>
      <w:r w:rsidRPr="009D510B">
        <w:rPr>
          <w:rFonts w:cs="Arial"/>
          <w:b/>
          <w:bCs/>
          <w:sz w:val="18"/>
          <w:szCs w:val="18"/>
        </w:rPr>
        <w:t>2018</w:t>
      </w:r>
      <w:r w:rsidRPr="009D510B">
        <w:rPr>
          <w:rFonts w:cs="Arial"/>
          <w:sz w:val="18"/>
          <w:szCs w:val="18"/>
        </w:rPr>
        <w:t xml:space="preserve">, </w:t>
      </w:r>
      <w:r w:rsidRPr="009D510B">
        <w:rPr>
          <w:rFonts w:cs="Arial"/>
          <w:i/>
          <w:iCs/>
          <w:sz w:val="18"/>
          <w:szCs w:val="18"/>
        </w:rPr>
        <w:t>61</w:t>
      </w:r>
      <w:r w:rsidRPr="009D510B">
        <w:rPr>
          <w:rFonts w:cs="Arial"/>
          <w:sz w:val="18"/>
          <w:szCs w:val="18"/>
        </w:rPr>
        <w:t>, 685–698, doi:10.1016/j.ejmg.2017.12.001.</w:t>
      </w:r>
    </w:p>
    <w:p w14:paraId="73D1CC63"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85. </w:t>
      </w:r>
      <w:r w:rsidRPr="009D510B">
        <w:rPr>
          <w:rFonts w:cs="Arial"/>
          <w:sz w:val="18"/>
          <w:szCs w:val="18"/>
        </w:rPr>
        <w:tab/>
        <w:t xml:space="preserve">Steyn, F.J.; Li, R.; Kirk, S.E.; Tefera, T.W.; Xie, T.Y.; Tracey, T.J.; Kelk, D.; Wimberger, E.; Garton, F.C.; Roberts, L.; et al. Altered Skeletal Muscle Glucose-Fatty Acid Flux in Amyotrophic Lateral Sclerosis. </w:t>
      </w:r>
      <w:r w:rsidRPr="009D510B">
        <w:rPr>
          <w:rFonts w:cs="Arial"/>
          <w:i/>
          <w:iCs/>
          <w:sz w:val="18"/>
          <w:szCs w:val="18"/>
        </w:rPr>
        <w:t>Brain Commun.</w:t>
      </w:r>
      <w:r w:rsidRPr="009D510B">
        <w:rPr>
          <w:rFonts w:cs="Arial"/>
          <w:sz w:val="18"/>
          <w:szCs w:val="18"/>
        </w:rPr>
        <w:t xml:space="preserve"> </w:t>
      </w:r>
      <w:r w:rsidRPr="009D510B">
        <w:rPr>
          <w:rFonts w:cs="Arial"/>
          <w:b/>
          <w:bCs/>
          <w:sz w:val="18"/>
          <w:szCs w:val="18"/>
        </w:rPr>
        <w:t>2020</w:t>
      </w:r>
      <w:r w:rsidRPr="009D510B">
        <w:rPr>
          <w:rFonts w:cs="Arial"/>
          <w:sz w:val="18"/>
          <w:szCs w:val="18"/>
        </w:rPr>
        <w:t xml:space="preserve">, </w:t>
      </w:r>
      <w:r w:rsidRPr="009D510B">
        <w:rPr>
          <w:rFonts w:cs="Arial"/>
          <w:i/>
          <w:iCs/>
          <w:sz w:val="18"/>
          <w:szCs w:val="18"/>
        </w:rPr>
        <w:t>2</w:t>
      </w:r>
      <w:r w:rsidRPr="009D510B">
        <w:rPr>
          <w:rFonts w:cs="Arial"/>
          <w:sz w:val="18"/>
          <w:szCs w:val="18"/>
        </w:rPr>
        <w:t>, fcaa154, doi:10.1093/braincomms/fcaa154.</w:t>
      </w:r>
    </w:p>
    <w:p w14:paraId="529AF085"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86. </w:t>
      </w:r>
      <w:r w:rsidRPr="009D510B">
        <w:rPr>
          <w:rFonts w:cs="Arial"/>
          <w:sz w:val="18"/>
          <w:szCs w:val="18"/>
        </w:rPr>
        <w:tab/>
        <w:t xml:space="preserve">González De Aguilar, J.-L. Lipid Biomarkers for Amyotrophic Lateral Sclerosis. </w:t>
      </w:r>
      <w:r w:rsidRPr="009D510B">
        <w:rPr>
          <w:rFonts w:cs="Arial"/>
          <w:i/>
          <w:iCs/>
          <w:sz w:val="18"/>
          <w:szCs w:val="18"/>
        </w:rPr>
        <w:t>Front. Neurol.</w:t>
      </w:r>
      <w:r w:rsidRPr="009D510B">
        <w:rPr>
          <w:rFonts w:cs="Arial"/>
          <w:sz w:val="18"/>
          <w:szCs w:val="18"/>
        </w:rPr>
        <w:t xml:space="preserve"> </w:t>
      </w:r>
      <w:r w:rsidRPr="009D510B">
        <w:rPr>
          <w:rFonts w:cs="Arial"/>
          <w:b/>
          <w:bCs/>
          <w:sz w:val="18"/>
          <w:szCs w:val="18"/>
        </w:rPr>
        <w:t>2019</w:t>
      </w:r>
      <w:r w:rsidRPr="009D510B">
        <w:rPr>
          <w:rFonts w:cs="Arial"/>
          <w:sz w:val="18"/>
          <w:szCs w:val="18"/>
        </w:rPr>
        <w:t xml:space="preserve">, </w:t>
      </w:r>
      <w:r w:rsidRPr="009D510B">
        <w:rPr>
          <w:rFonts w:cs="Arial"/>
          <w:i/>
          <w:iCs/>
          <w:sz w:val="18"/>
          <w:szCs w:val="18"/>
        </w:rPr>
        <w:t>10</w:t>
      </w:r>
      <w:r w:rsidRPr="009D510B">
        <w:rPr>
          <w:rFonts w:cs="Arial"/>
          <w:sz w:val="18"/>
          <w:szCs w:val="18"/>
        </w:rPr>
        <w:t>, doi:10.3389/fneur.2019.00284.</w:t>
      </w:r>
    </w:p>
    <w:p w14:paraId="1D09F037" w14:textId="77777777" w:rsidR="009D510B" w:rsidRPr="009D510B" w:rsidRDefault="009D510B" w:rsidP="009D510B">
      <w:pPr>
        <w:pStyle w:val="Bibliography"/>
        <w:adjustRightInd w:val="0"/>
        <w:snapToGrid w:val="0"/>
        <w:spacing w:line="240" w:lineRule="auto"/>
        <w:ind w:left="357" w:hanging="420"/>
        <w:rPr>
          <w:rFonts w:cs="Arial"/>
          <w:sz w:val="18"/>
          <w:szCs w:val="18"/>
          <w:lang w:val="fr-CA"/>
        </w:rPr>
      </w:pPr>
      <w:r w:rsidRPr="009D510B">
        <w:rPr>
          <w:rFonts w:cs="Arial"/>
          <w:sz w:val="18"/>
          <w:szCs w:val="18"/>
        </w:rPr>
        <w:t xml:space="preserve">87. </w:t>
      </w:r>
      <w:r w:rsidRPr="009D510B">
        <w:rPr>
          <w:rFonts w:cs="Arial"/>
          <w:sz w:val="18"/>
          <w:szCs w:val="18"/>
        </w:rPr>
        <w:tab/>
        <w:t xml:space="preserve">Chaves-Filho, A.B.; Pinto, I.F.D.; Dantas, L.S.; Xavier, A.M.; Inague, A.; Faria, R.L.; Medeiros, M.H.G.; Glezer, I.; Yoshinaga, M.Y.; Miyamoto, S. Alterations in Lipid Metabolism of Spinal Cord Linked to Amyotrophic Lateral Sclerosis. </w:t>
      </w:r>
      <w:r w:rsidRPr="009D510B">
        <w:rPr>
          <w:rFonts w:cs="Arial"/>
          <w:i/>
          <w:iCs/>
          <w:sz w:val="18"/>
          <w:szCs w:val="18"/>
          <w:lang w:val="fr-CA"/>
        </w:rPr>
        <w:t>Sci. Rep.</w:t>
      </w:r>
      <w:r w:rsidRPr="009D510B">
        <w:rPr>
          <w:rFonts w:cs="Arial"/>
          <w:sz w:val="18"/>
          <w:szCs w:val="18"/>
          <w:lang w:val="fr-CA"/>
        </w:rPr>
        <w:t xml:space="preserve"> </w:t>
      </w:r>
      <w:r w:rsidRPr="009D510B">
        <w:rPr>
          <w:rFonts w:cs="Arial"/>
          <w:b/>
          <w:bCs/>
          <w:sz w:val="18"/>
          <w:szCs w:val="18"/>
          <w:lang w:val="fr-CA"/>
        </w:rPr>
        <w:t>2019</w:t>
      </w:r>
      <w:r w:rsidRPr="009D510B">
        <w:rPr>
          <w:rFonts w:cs="Arial"/>
          <w:sz w:val="18"/>
          <w:szCs w:val="18"/>
          <w:lang w:val="fr-CA"/>
        </w:rPr>
        <w:t xml:space="preserve">, </w:t>
      </w:r>
      <w:r w:rsidRPr="009D510B">
        <w:rPr>
          <w:rFonts w:cs="Arial"/>
          <w:i/>
          <w:iCs/>
          <w:sz w:val="18"/>
          <w:szCs w:val="18"/>
          <w:lang w:val="fr-CA"/>
        </w:rPr>
        <w:t>9</w:t>
      </w:r>
      <w:r w:rsidRPr="009D510B">
        <w:rPr>
          <w:rFonts w:cs="Arial"/>
          <w:sz w:val="18"/>
          <w:szCs w:val="18"/>
          <w:lang w:val="fr-CA"/>
        </w:rPr>
        <w:t>, 11642, doi:10.1038/s41598-019-48059-7.</w:t>
      </w:r>
    </w:p>
    <w:p w14:paraId="215135EA"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lang w:val="fr-CA"/>
        </w:rPr>
        <w:t xml:space="preserve">88. </w:t>
      </w:r>
      <w:r w:rsidRPr="009D510B">
        <w:rPr>
          <w:rFonts w:cs="Arial"/>
          <w:sz w:val="18"/>
          <w:szCs w:val="18"/>
          <w:lang w:val="fr-CA"/>
        </w:rPr>
        <w:tab/>
        <w:t xml:space="preserve">Szelechowski, M.; Amoedo, N.; Obre, E.; Léger, C.; Allard, L.; Bonneu, M.; Claverol, S.; Lacombe, D.; Oliet, S.; Chevallier, S.; et al. </w:t>
      </w:r>
      <w:r w:rsidRPr="009D510B">
        <w:rPr>
          <w:rFonts w:cs="Arial"/>
          <w:sz w:val="18"/>
          <w:szCs w:val="18"/>
        </w:rPr>
        <w:t xml:space="preserve">Metabolic Reprogramming in Amyotrophic Lateral Sclerosis. </w:t>
      </w:r>
      <w:r w:rsidRPr="009D510B">
        <w:rPr>
          <w:rFonts w:cs="Arial"/>
          <w:i/>
          <w:iCs/>
          <w:sz w:val="18"/>
          <w:szCs w:val="18"/>
        </w:rPr>
        <w:t>Sci. Rep.</w:t>
      </w:r>
      <w:r w:rsidRPr="009D510B">
        <w:rPr>
          <w:rFonts w:cs="Arial"/>
          <w:sz w:val="18"/>
          <w:szCs w:val="18"/>
        </w:rPr>
        <w:t xml:space="preserve"> </w:t>
      </w:r>
      <w:r w:rsidRPr="009D510B">
        <w:rPr>
          <w:rFonts w:cs="Arial"/>
          <w:b/>
          <w:bCs/>
          <w:sz w:val="18"/>
          <w:szCs w:val="18"/>
        </w:rPr>
        <w:t>2018</w:t>
      </w:r>
      <w:r w:rsidRPr="009D510B">
        <w:rPr>
          <w:rFonts w:cs="Arial"/>
          <w:sz w:val="18"/>
          <w:szCs w:val="18"/>
        </w:rPr>
        <w:t xml:space="preserve">, </w:t>
      </w:r>
      <w:r w:rsidRPr="009D510B">
        <w:rPr>
          <w:rFonts w:cs="Arial"/>
          <w:i/>
          <w:iCs/>
          <w:sz w:val="18"/>
          <w:szCs w:val="18"/>
        </w:rPr>
        <w:t>8</w:t>
      </w:r>
      <w:r w:rsidRPr="009D510B">
        <w:rPr>
          <w:rFonts w:cs="Arial"/>
          <w:sz w:val="18"/>
          <w:szCs w:val="18"/>
        </w:rPr>
        <w:t>, 3953, doi:10.1038/s41598-018-22318-5.</w:t>
      </w:r>
    </w:p>
    <w:p w14:paraId="438E13DF"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89. </w:t>
      </w:r>
      <w:r w:rsidRPr="009D510B">
        <w:rPr>
          <w:rFonts w:cs="Arial"/>
          <w:sz w:val="18"/>
          <w:szCs w:val="18"/>
        </w:rPr>
        <w:tab/>
        <w:t xml:space="preserve">Ellis, J.M.; Frahm, J.L.; Li, L.O.; Coleman, R.A. Acyl-Coenzyme A Synthetases in Metabolic Control. </w:t>
      </w:r>
      <w:r w:rsidRPr="009D510B">
        <w:rPr>
          <w:rFonts w:cs="Arial"/>
          <w:i/>
          <w:iCs/>
          <w:sz w:val="18"/>
          <w:szCs w:val="18"/>
        </w:rPr>
        <w:t>Curr. Opin. Lipidol.</w:t>
      </w:r>
      <w:r w:rsidRPr="009D510B">
        <w:rPr>
          <w:rFonts w:cs="Arial"/>
          <w:sz w:val="18"/>
          <w:szCs w:val="18"/>
        </w:rPr>
        <w:t xml:space="preserve"> </w:t>
      </w:r>
      <w:r w:rsidRPr="009D510B">
        <w:rPr>
          <w:rFonts w:cs="Arial"/>
          <w:b/>
          <w:bCs/>
          <w:sz w:val="18"/>
          <w:szCs w:val="18"/>
        </w:rPr>
        <w:t>2010</w:t>
      </w:r>
      <w:r w:rsidRPr="009D510B">
        <w:rPr>
          <w:rFonts w:cs="Arial"/>
          <w:sz w:val="18"/>
          <w:szCs w:val="18"/>
        </w:rPr>
        <w:t xml:space="preserve">, </w:t>
      </w:r>
      <w:r w:rsidRPr="009D510B">
        <w:rPr>
          <w:rFonts w:cs="Arial"/>
          <w:i/>
          <w:iCs/>
          <w:sz w:val="18"/>
          <w:szCs w:val="18"/>
        </w:rPr>
        <w:t>21</w:t>
      </w:r>
      <w:r w:rsidRPr="009D510B">
        <w:rPr>
          <w:rFonts w:cs="Arial"/>
          <w:sz w:val="18"/>
          <w:szCs w:val="18"/>
        </w:rPr>
        <w:t>, 212–217, doi:10.1097/mol.0b013e32833884bb.</w:t>
      </w:r>
    </w:p>
    <w:p w14:paraId="3C9D1EE4"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90. </w:t>
      </w:r>
      <w:r w:rsidRPr="009D510B">
        <w:rPr>
          <w:rFonts w:cs="Arial"/>
          <w:sz w:val="18"/>
          <w:szCs w:val="18"/>
        </w:rPr>
        <w:tab/>
        <w:t xml:space="preserve">Mashek, D.G.; Li, L.O.; Coleman, R.A. Long-Chain Acyl-CoA Synthetases and Fatty Acid Channeling. </w:t>
      </w:r>
      <w:r w:rsidRPr="009D510B">
        <w:rPr>
          <w:rFonts w:cs="Arial"/>
          <w:i/>
          <w:iCs/>
          <w:sz w:val="18"/>
          <w:szCs w:val="18"/>
        </w:rPr>
        <w:t>Future Lipidol.</w:t>
      </w:r>
      <w:r w:rsidRPr="009D510B">
        <w:rPr>
          <w:rFonts w:cs="Arial"/>
          <w:sz w:val="18"/>
          <w:szCs w:val="18"/>
        </w:rPr>
        <w:t xml:space="preserve"> </w:t>
      </w:r>
      <w:r w:rsidRPr="009D510B">
        <w:rPr>
          <w:rFonts w:cs="Arial"/>
          <w:b/>
          <w:bCs/>
          <w:sz w:val="18"/>
          <w:szCs w:val="18"/>
        </w:rPr>
        <w:t>2007</w:t>
      </w:r>
      <w:r w:rsidRPr="009D510B">
        <w:rPr>
          <w:rFonts w:cs="Arial"/>
          <w:sz w:val="18"/>
          <w:szCs w:val="18"/>
        </w:rPr>
        <w:t xml:space="preserve">, </w:t>
      </w:r>
      <w:r w:rsidRPr="009D510B">
        <w:rPr>
          <w:rFonts w:cs="Arial"/>
          <w:i/>
          <w:iCs/>
          <w:sz w:val="18"/>
          <w:szCs w:val="18"/>
        </w:rPr>
        <w:t>2</w:t>
      </w:r>
      <w:r w:rsidRPr="009D510B">
        <w:rPr>
          <w:rFonts w:cs="Arial"/>
          <w:sz w:val="18"/>
          <w:szCs w:val="18"/>
        </w:rPr>
        <w:t>, 465–476, doi:10.2217/17460875.2.4.465.</w:t>
      </w:r>
    </w:p>
    <w:p w14:paraId="72B6D23D"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91. </w:t>
      </w:r>
      <w:r w:rsidRPr="009D510B">
        <w:rPr>
          <w:rFonts w:cs="Arial"/>
          <w:sz w:val="18"/>
          <w:szCs w:val="18"/>
        </w:rPr>
        <w:tab/>
        <w:t xml:space="preserve">Iacoangeli, A.; Lin, T.; Khleifat, A.A.; Jones, A.R.; Opie-Martin, S.; Coleman, J.R.I.; Shatunov, A.; Sproviero, W.; Williams, K.L.; Garton, F.; et al. Genome-Wide Meta-Analysis Finds the ACSL5-ZDHHC6 Locus Is Associated with ALS and Links Weight Loss to the Disease Genetics. </w:t>
      </w:r>
      <w:r w:rsidRPr="009D510B">
        <w:rPr>
          <w:rFonts w:cs="Arial"/>
          <w:i/>
          <w:iCs/>
          <w:sz w:val="18"/>
          <w:szCs w:val="18"/>
        </w:rPr>
        <w:t>Cell Rep.</w:t>
      </w:r>
      <w:r w:rsidRPr="009D510B">
        <w:rPr>
          <w:rFonts w:cs="Arial"/>
          <w:sz w:val="18"/>
          <w:szCs w:val="18"/>
        </w:rPr>
        <w:t xml:space="preserve"> </w:t>
      </w:r>
      <w:r w:rsidRPr="009D510B">
        <w:rPr>
          <w:rFonts w:cs="Arial"/>
          <w:b/>
          <w:bCs/>
          <w:sz w:val="18"/>
          <w:szCs w:val="18"/>
        </w:rPr>
        <w:t>2020</w:t>
      </w:r>
      <w:r w:rsidRPr="009D510B">
        <w:rPr>
          <w:rFonts w:cs="Arial"/>
          <w:sz w:val="18"/>
          <w:szCs w:val="18"/>
        </w:rPr>
        <w:t xml:space="preserve">, </w:t>
      </w:r>
      <w:r w:rsidRPr="009D510B">
        <w:rPr>
          <w:rFonts w:cs="Arial"/>
          <w:i/>
          <w:iCs/>
          <w:sz w:val="18"/>
          <w:szCs w:val="18"/>
        </w:rPr>
        <w:t>33</w:t>
      </w:r>
      <w:r w:rsidRPr="009D510B">
        <w:rPr>
          <w:rFonts w:cs="Arial"/>
          <w:sz w:val="18"/>
          <w:szCs w:val="18"/>
        </w:rPr>
        <w:t>, doi:10.1016/j.celrep.2020.108323.</w:t>
      </w:r>
    </w:p>
    <w:p w14:paraId="6AAC5DF3"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92. </w:t>
      </w:r>
      <w:r w:rsidRPr="009D510B">
        <w:rPr>
          <w:rFonts w:cs="Arial"/>
          <w:sz w:val="18"/>
          <w:szCs w:val="18"/>
        </w:rPr>
        <w:tab/>
        <w:t xml:space="preserve">Wills, A.-M.; Hubbard, J.; Macklin, E.A.; Glass, J.; Tandan, R.; Simpson, E.P.; Brooks, B.; Gelinas, D.; Mitsumoto, H.; Mozaffar, T.; et al. Hypercaloric Enteral Nutrition in Patients with Amyotrophic Lateral Sclerosis: A Randomised, Double-Blind, Placebo-Controlled Phase 2 Trial. </w:t>
      </w:r>
      <w:r w:rsidRPr="009D510B">
        <w:rPr>
          <w:rFonts w:cs="Arial"/>
          <w:i/>
          <w:iCs/>
          <w:sz w:val="18"/>
          <w:szCs w:val="18"/>
        </w:rPr>
        <w:t>Lancet Lond. Engl.</w:t>
      </w:r>
      <w:r w:rsidRPr="009D510B">
        <w:rPr>
          <w:rFonts w:cs="Arial"/>
          <w:sz w:val="18"/>
          <w:szCs w:val="18"/>
        </w:rPr>
        <w:t xml:space="preserve"> </w:t>
      </w:r>
      <w:r w:rsidRPr="009D510B">
        <w:rPr>
          <w:rFonts w:cs="Arial"/>
          <w:b/>
          <w:bCs/>
          <w:sz w:val="18"/>
          <w:szCs w:val="18"/>
        </w:rPr>
        <w:t>2014</w:t>
      </w:r>
      <w:r w:rsidRPr="009D510B">
        <w:rPr>
          <w:rFonts w:cs="Arial"/>
          <w:sz w:val="18"/>
          <w:szCs w:val="18"/>
        </w:rPr>
        <w:t xml:space="preserve">, </w:t>
      </w:r>
      <w:r w:rsidRPr="009D510B">
        <w:rPr>
          <w:rFonts w:cs="Arial"/>
          <w:i/>
          <w:iCs/>
          <w:sz w:val="18"/>
          <w:szCs w:val="18"/>
        </w:rPr>
        <w:t>383</w:t>
      </w:r>
      <w:r w:rsidRPr="009D510B">
        <w:rPr>
          <w:rFonts w:cs="Arial"/>
          <w:sz w:val="18"/>
          <w:szCs w:val="18"/>
        </w:rPr>
        <w:t>, 2065–2072, doi:10.1016/S0140-6736(14)60222-1.</w:t>
      </w:r>
    </w:p>
    <w:p w14:paraId="719D33C7"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lastRenderedPageBreak/>
        <w:t xml:space="preserve">93. </w:t>
      </w:r>
      <w:r w:rsidRPr="009D510B">
        <w:rPr>
          <w:rFonts w:cs="Arial"/>
          <w:sz w:val="18"/>
          <w:szCs w:val="18"/>
        </w:rPr>
        <w:tab/>
        <w:t xml:space="preserve">Dupuis, L.; Oudart, H.; René, F.; Gonzalez de Aguilar, J.-L.; Loeffler, J.-P. Evidence for Defective Energy Homeostasis in Amyotrophic Lateral Sclerosis: Benefit of a High-Energy Diet in a Transgenic Mouse Model. </w:t>
      </w:r>
      <w:r w:rsidRPr="009D510B">
        <w:rPr>
          <w:rFonts w:cs="Arial"/>
          <w:i/>
          <w:iCs/>
          <w:sz w:val="18"/>
          <w:szCs w:val="18"/>
        </w:rPr>
        <w:t>Proc. Natl. Acad. Sci. U. S. A.</w:t>
      </w:r>
      <w:r w:rsidRPr="009D510B">
        <w:rPr>
          <w:rFonts w:cs="Arial"/>
          <w:sz w:val="18"/>
          <w:szCs w:val="18"/>
        </w:rPr>
        <w:t xml:space="preserve"> </w:t>
      </w:r>
      <w:r w:rsidRPr="009D510B">
        <w:rPr>
          <w:rFonts w:cs="Arial"/>
          <w:b/>
          <w:bCs/>
          <w:sz w:val="18"/>
          <w:szCs w:val="18"/>
        </w:rPr>
        <w:t>2004</w:t>
      </w:r>
      <w:r w:rsidRPr="009D510B">
        <w:rPr>
          <w:rFonts w:cs="Arial"/>
          <w:sz w:val="18"/>
          <w:szCs w:val="18"/>
        </w:rPr>
        <w:t xml:space="preserve">, </w:t>
      </w:r>
      <w:r w:rsidRPr="009D510B">
        <w:rPr>
          <w:rFonts w:cs="Arial"/>
          <w:i/>
          <w:iCs/>
          <w:sz w:val="18"/>
          <w:szCs w:val="18"/>
        </w:rPr>
        <w:t>101</w:t>
      </w:r>
      <w:r w:rsidRPr="009D510B">
        <w:rPr>
          <w:rFonts w:cs="Arial"/>
          <w:sz w:val="18"/>
          <w:szCs w:val="18"/>
        </w:rPr>
        <w:t>, 11159–11164, doi:10.1073/pnas.0402026101.</w:t>
      </w:r>
    </w:p>
    <w:p w14:paraId="36D846D7"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94. </w:t>
      </w:r>
      <w:r w:rsidRPr="009D510B">
        <w:rPr>
          <w:rFonts w:cs="Arial"/>
          <w:sz w:val="18"/>
          <w:szCs w:val="18"/>
        </w:rPr>
        <w:tab/>
        <w:t xml:space="preserve">Zhao, Z.; Lange, D.J.; Voustianiouk, A.; MacGrogan, D.; Ho, L.; Suh, J.; Humala, N.; Thiyagarajan, M.; Wang, J.; Pasinetti, G.M. A Ketogenic Diet as a Potential Novel Therapeutic Intervention in Amyotrophic Lateral Sclerosis. </w:t>
      </w:r>
      <w:r w:rsidRPr="009D510B">
        <w:rPr>
          <w:rFonts w:cs="Arial"/>
          <w:i/>
          <w:iCs/>
          <w:sz w:val="18"/>
          <w:szCs w:val="18"/>
        </w:rPr>
        <w:t>BMC Neurosci.</w:t>
      </w:r>
      <w:r w:rsidRPr="009D510B">
        <w:rPr>
          <w:rFonts w:cs="Arial"/>
          <w:sz w:val="18"/>
          <w:szCs w:val="18"/>
        </w:rPr>
        <w:t xml:space="preserve"> </w:t>
      </w:r>
      <w:r w:rsidRPr="009D510B">
        <w:rPr>
          <w:rFonts w:cs="Arial"/>
          <w:b/>
          <w:bCs/>
          <w:sz w:val="18"/>
          <w:szCs w:val="18"/>
        </w:rPr>
        <w:t>2006</w:t>
      </w:r>
      <w:r w:rsidRPr="009D510B">
        <w:rPr>
          <w:rFonts w:cs="Arial"/>
          <w:sz w:val="18"/>
          <w:szCs w:val="18"/>
        </w:rPr>
        <w:t xml:space="preserve">, </w:t>
      </w:r>
      <w:r w:rsidRPr="009D510B">
        <w:rPr>
          <w:rFonts w:cs="Arial"/>
          <w:i/>
          <w:iCs/>
          <w:sz w:val="18"/>
          <w:szCs w:val="18"/>
        </w:rPr>
        <w:t>7</w:t>
      </w:r>
      <w:r w:rsidRPr="009D510B">
        <w:rPr>
          <w:rFonts w:cs="Arial"/>
          <w:sz w:val="18"/>
          <w:szCs w:val="18"/>
        </w:rPr>
        <w:t>, 29, doi:10.1186/1471-2202-7-29.</w:t>
      </w:r>
    </w:p>
    <w:p w14:paraId="22226F2A" w14:textId="77777777" w:rsidR="009D510B" w:rsidRPr="009D510B" w:rsidRDefault="009D510B" w:rsidP="009D510B">
      <w:pPr>
        <w:pStyle w:val="Bibliography"/>
        <w:adjustRightInd w:val="0"/>
        <w:snapToGrid w:val="0"/>
        <w:spacing w:line="240" w:lineRule="auto"/>
        <w:ind w:left="357" w:hanging="420"/>
        <w:rPr>
          <w:rFonts w:cs="Arial"/>
          <w:sz w:val="18"/>
          <w:szCs w:val="18"/>
        </w:rPr>
      </w:pPr>
      <w:r w:rsidRPr="009D510B">
        <w:rPr>
          <w:rFonts w:cs="Arial"/>
          <w:sz w:val="18"/>
          <w:szCs w:val="18"/>
        </w:rPr>
        <w:t xml:space="preserve">95. </w:t>
      </w:r>
      <w:r w:rsidRPr="009D510B">
        <w:rPr>
          <w:rFonts w:cs="Arial"/>
          <w:sz w:val="18"/>
          <w:szCs w:val="18"/>
        </w:rPr>
        <w:tab/>
        <w:t xml:space="preserve">Beghi, E.; Pupillo, E.; Bonito, V.; Buzzi, P.; Caponnetto, C.; Chiò, A.; Corbo, M.; Giannini, F.; Inghilleri, M.; Bella, V.L.; et al. Randomized Double-Blind Placebo-Controlled Trial of Acetyl-L-Carnitine for ALS. </w:t>
      </w:r>
      <w:r w:rsidRPr="009D510B">
        <w:rPr>
          <w:rFonts w:cs="Arial"/>
          <w:i/>
          <w:iCs/>
          <w:sz w:val="18"/>
          <w:szCs w:val="18"/>
        </w:rPr>
        <w:t>Amyotroph. Lateral Scler. Front. Degener.</w:t>
      </w:r>
      <w:r w:rsidRPr="009D510B">
        <w:rPr>
          <w:rFonts w:cs="Arial"/>
          <w:sz w:val="18"/>
          <w:szCs w:val="18"/>
        </w:rPr>
        <w:t xml:space="preserve"> </w:t>
      </w:r>
      <w:r w:rsidRPr="009D510B">
        <w:rPr>
          <w:rFonts w:cs="Arial"/>
          <w:b/>
          <w:bCs/>
          <w:sz w:val="18"/>
          <w:szCs w:val="18"/>
        </w:rPr>
        <w:t>2013</w:t>
      </w:r>
      <w:r w:rsidRPr="009D510B">
        <w:rPr>
          <w:rFonts w:cs="Arial"/>
          <w:sz w:val="18"/>
          <w:szCs w:val="18"/>
        </w:rPr>
        <w:t xml:space="preserve">, </w:t>
      </w:r>
      <w:r w:rsidRPr="009D510B">
        <w:rPr>
          <w:rFonts w:cs="Arial"/>
          <w:i/>
          <w:iCs/>
          <w:sz w:val="18"/>
          <w:szCs w:val="18"/>
        </w:rPr>
        <w:t>14</w:t>
      </w:r>
      <w:r w:rsidRPr="009D510B">
        <w:rPr>
          <w:rFonts w:cs="Arial"/>
          <w:sz w:val="18"/>
          <w:szCs w:val="18"/>
        </w:rPr>
        <w:t>, 397–405, doi:10.3109/21678421.2013.764568.</w:t>
      </w:r>
    </w:p>
    <w:p w14:paraId="1E0F558F" w14:textId="77777777" w:rsidR="009D510B" w:rsidRPr="009D510B" w:rsidRDefault="009D510B" w:rsidP="009D510B">
      <w:pPr>
        <w:adjustRightInd w:val="0"/>
        <w:snapToGrid w:val="0"/>
        <w:spacing w:line="240" w:lineRule="auto"/>
        <w:ind w:left="357" w:hanging="420"/>
        <w:rPr>
          <w:rFonts w:cs="Arial"/>
          <w:sz w:val="18"/>
          <w:szCs w:val="18"/>
          <w:lang w:val="en-GB"/>
        </w:rPr>
      </w:pPr>
      <w:r w:rsidRPr="009D510B">
        <w:rPr>
          <w:rFonts w:cs="Arial"/>
          <w:sz w:val="18"/>
          <w:szCs w:val="18"/>
          <w:lang w:val="en-GB"/>
        </w:rPr>
        <w:fldChar w:fldCharType="end"/>
      </w:r>
    </w:p>
    <w:p w14:paraId="4D52045F" w14:textId="77777777" w:rsidR="009D510B" w:rsidRPr="009D510B" w:rsidRDefault="009D510B" w:rsidP="009D510B">
      <w:pPr>
        <w:adjustRightInd w:val="0"/>
        <w:snapToGrid w:val="0"/>
        <w:spacing w:line="240" w:lineRule="auto"/>
        <w:ind w:left="357" w:hanging="420"/>
        <w:rPr>
          <w:rFonts w:cs="Arial"/>
          <w:sz w:val="18"/>
          <w:szCs w:val="18"/>
          <w:lang w:val="en-GB"/>
        </w:rPr>
      </w:pPr>
    </w:p>
    <w:p w14:paraId="5E7E9DE8" w14:textId="77777777" w:rsidR="009D510B" w:rsidRPr="009D510B" w:rsidRDefault="009D510B" w:rsidP="009D510B">
      <w:pPr>
        <w:adjustRightInd w:val="0"/>
        <w:snapToGrid w:val="0"/>
        <w:spacing w:line="240" w:lineRule="auto"/>
        <w:ind w:left="357" w:hanging="420"/>
        <w:rPr>
          <w:rFonts w:cs="Arial"/>
          <w:sz w:val="18"/>
          <w:szCs w:val="18"/>
          <w:lang w:val="en-GB"/>
        </w:rPr>
      </w:pPr>
    </w:p>
    <w:p w14:paraId="684CA118" w14:textId="77777777" w:rsidR="009D510B" w:rsidRPr="009D510B" w:rsidRDefault="009D510B" w:rsidP="009D510B">
      <w:pPr>
        <w:pStyle w:val="MDPI21heading1"/>
        <w:spacing w:line="240" w:lineRule="auto"/>
        <w:ind w:left="357" w:hanging="420"/>
        <w:rPr>
          <w:sz w:val="18"/>
          <w:szCs w:val="18"/>
        </w:rPr>
      </w:pPr>
    </w:p>
    <w:p w14:paraId="33FAD7F7" w14:textId="3C2F9F34" w:rsidR="00CB511F" w:rsidRPr="009D510B" w:rsidRDefault="00CB511F" w:rsidP="009D510B">
      <w:pPr>
        <w:pStyle w:val="MDPI71References"/>
        <w:spacing w:line="240" w:lineRule="auto"/>
        <w:ind w:left="357" w:hanging="420"/>
        <w:rPr>
          <w:szCs w:val="18"/>
        </w:rPr>
      </w:pPr>
    </w:p>
    <w:sectPr w:rsidR="00CB511F" w:rsidRPr="009D510B" w:rsidSect="007C03B4">
      <w:headerReference w:type="even" r:id="rId12"/>
      <w:headerReference w:type="default" r:id="rId13"/>
      <w:headerReference w:type="first" r:id="rId14"/>
      <w:footerReference w:type="first" r:id="rId15"/>
      <w:type w:val="continuous"/>
      <w:pgSz w:w="11906" w:h="16838" w:code="9"/>
      <w:pgMar w:top="1417" w:right="720" w:bottom="1077" w:left="720" w:header="1020" w:footer="340" w:gutter="0"/>
      <w:lnNumType w:countBy="1"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6ACC8" w14:textId="77777777" w:rsidR="00854475" w:rsidRDefault="00854475">
      <w:pPr>
        <w:spacing w:line="240" w:lineRule="auto"/>
      </w:pPr>
      <w:r>
        <w:separator/>
      </w:r>
    </w:p>
  </w:endnote>
  <w:endnote w:type="continuationSeparator" w:id="0">
    <w:p w14:paraId="5654EB69" w14:textId="77777777" w:rsidR="00854475" w:rsidRDefault="00854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inion Pro">
    <w:altName w:val="﷽﷽﷽﷽﷽﷽﷽﷽w Roman"/>
    <w:panose1 w:val="02040503050201020203"/>
    <w:charset w:val="00"/>
    <w:family w:val="roman"/>
    <w:pitch w:val="variable"/>
    <w:sig w:usb0="E00002AF" w:usb1="5000E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D236D" w14:textId="77777777" w:rsidR="008D2265" w:rsidRDefault="008D2265" w:rsidP="00D204DF">
    <w:pPr>
      <w:pBdr>
        <w:top w:val="single" w:sz="4" w:space="0" w:color="000000"/>
      </w:pBdr>
      <w:tabs>
        <w:tab w:val="right" w:pos="8844"/>
      </w:tabs>
      <w:adjustRightInd w:val="0"/>
      <w:snapToGrid w:val="0"/>
      <w:spacing w:before="480" w:line="100" w:lineRule="exact"/>
      <w:jc w:val="left"/>
      <w:rPr>
        <w:rStyle w:val="Emphasis"/>
        <w:sz w:val="16"/>
        <w:szCs w:val="16"/>
        <w:lang w:val="fr-FR"/>
      </w:rPr>
    </w:pPr>
  </w:p>
  <w:p w14:paraId="30A4D8CD" w14:textId="77777777" w:rsidR="004E30CF" w:rsidRPr="00372FCD" w:rsidRDefault="004E30CF" w:rsidP="005C5639">
    <w:pPr>
      <w:tabs>
        <w:tab w:val="right" w:pos="10466"/>
      </w:tabs>
      <w:adjustRightInd w:val="0"/>
      <w:snapToGrid w:val="0"/>
      <w:spacing w:line="240" w:lineRule="auto"/>
      <w:rPr>
        <w:sz w:val="16"/>
        <w:szCs w:val="16"/>
        <w:lang w:val="fr-CH"/>
      </w:rPr>
    </w:pPr>
    <w:r w:rsidRPr="00425BF5">
      <w:rPr>
        <w:rStyle w:val="Emphasis"/>
        <w:sz w:val="16"/>
        <w:szCs w:val="16"/>
        <w:lang w:val="fr-FR"/>
      </w:rPr>
      <w:t>Brain Sci.</w:t>
    </w:r>
    <w:r w:rsidRPr="00425BF5">
      <w:rPr>
        <w:i/>
        <w:sz w:val="16"/>
        <w:szCs w:val="16"/>
        <w:lang w:val="fr-FR"/>
      </w:rPr>
      <w:t xml:space="preserve"> </w:t>
    </w:r>
    <w:r w:rsidR="000273FC" w:rsidRPr="00CD278C">
      <w:rPr>
        <w:b/>
        <w:bCs/>
        <w:iCs/>
        <w:sz w:val="16"/>
        <w:szCs w:val="16"/>
        <w:lang w:val="fr-CA"/>
      </w:rPr>
      <w:t>2021</w:t>
    </w:r>
    <w:r w:rsidR="00E23748" w:rsidRPr="00CD278C">
      <w:rPr>
        <w:bCs/>
        <w:iCs/>
        <w:sz w:val="16"/>
        <w:szCs w:val="16"/>
        <w:lang w:val="fr-CA"/>
      </w:rPr>
      <w:t xml:space="preserve">, </w:t>
    </w:r>
    <w:r w:rsidR="000273FC" w:rsidRPr="00CD278C">
      <w:rPr>
        <w:bCs/>
        <w:i/>
        <w:iCs/>
        <w:sz w:val="16"/>
        <w:szCs w:val="16"/>
        <w:lang w:val="fr-CA"/>
      </w:rPr>
      <w:t>11</w:t>
    </w:r>
    <w:r w:rsidR="00E23748" w:rsidRPr="00CD278C">
      <w:rPr>
        <w:bCs/>
        <w:iCs/>
        <w:sz w:val="16"/>
        <w:szCs w:val="16"/>
        <w:lang w:val="fr-CA"/>
      </w:rPr>
      <w:t xml:space="preserve">, </w:t>
    </w:r>
    <w:r w:rsidR="00FD4468" w:rsidRPr="00CD278C">
      <w:rPr>
        <w:bCs/>
        <w:iCs/>
        <w:sz w:val="16"/>
        <w:szCs w:val="16"/>
        <w:lang w:val="fr-CA"/>
      </w:rPr>
      <w:t>x</w:t>
    </w:r>
    <w:r w:rsidR="008D2265" w:rsidRPr="00CD278C">
      <w:rPr>
        <w:bCs/>
        <w:iCs/>
        <w:sz w:val="16"/>
        <w:szCs w:val="16"/>
        <w:lang w:val="fr-CA"/>
      </w:rPr>
      <w:t>. https://doi.org/10.3390/xxxxx</w:t>
    </w:r>
    <w:r w:rsidR="005C5639" w:rsidRPr="00372FCD">
      <w:rPr>
        <w:sz w:val="16"/>
        <w:szCs w:val="16"/>
        <w:lang w:val="fr-CH"/>
      </w:rPr>
      <w:tab/>
    </w:r>
    <w:r w:rsidRPr="00372FCD">
      <w:rPr>
        <w:sz w:val="16"/>
        <w:szCs w:val="16"/>
        <w:lang w:val="fr-CH"/>
      </w:rPr>
      <w:t>www.mdpi.com/journal/</w:t>
    </w:r>
    <w:r w:rsidRPr="00CD278C">
      <w:rPr>
        <w:sz w:val="16"/>
        <w:szCs w:val="16"/>
        <w:lang w:val="fr-CA"/>
      </w:rPr>
      <w:t>brainsci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913D9" w14:textId="77777777" w:rsidR="00854475" w:rsidRDefault="00854475">
      <w:pPr>
        <w:spacing w:line="240" w:lineRule="auto"/>
      </w:pPr>
      <w:r>
        <w:separator/>
      </w:r>
    </w:p>
  </w:footnote>
  <w:footnote w:type="continuationSeparator" w:id="0">
    <w:p w14:paraId="630A64F2" w14:textId="77777777" w:rsidR="00854475" w:rsidRDefault="008544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C80C2" w14:textId="77777777" w:rsidR="004E30CF" w:rsidRDefault="004E30CF" w:rsidP="004E30C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E47F8" w14:textId="77777777" w:rsidR="008D2265" w:rsidRDefault="004E30CF" w:rsidP="005C5639">
    <w:pPr>
      <w:tabs>
        <w:tab w:val="right" w:pos="10466"/>
      </w:tabs>
      <w:adjustRightInd w:val="0"/>
      <w:snapToGrid w:val="0"/>
      <w:spacing w:line="240" w:lineRule="auto"/>
      <w:rPr>
        <w:sz w:val="16"/>
      </w:rPr>
    </w:pPr>
    <w:r>
      <w:rPr>
        <w:i/>
        <w:sz w:val="16"/>
      </w:rPr>
      <w:t xml:space="preserve">Brain Sci. </w:t>
    </w:r>
    <w:r w:rsidR="002275B7" w:rsidRPr="002275B7">
      <w:rPr>
        <w:b/>
        <w:sz w:val="16"/>
      </w:rPr>
      <w:t>2021</w:t>
    </w:r>
    <w:r w:rsidR="00E23748" w:rsidRPr="00E23748">
      <w:rPr>
        <w:sz w:val="16"/>
      </w:rPr>
      <w:t xml:space="preserve">, </w:t>
    </w:r>
    <w:r w:rsidR="002275B7" w:rsidRPr="002275B7">
      <w:rPr>
        <w:i/>
        <w:sz w:val="16"/>
      </w:rPr>
      <w:t>11</w:t>
    </w:r>
    <w:r w:rsidR="00FD4468">
      <w:rPr>
        <w:sz w:val="16"/>
      </w:rPr>
      <w:t>, x FOR PEER REVIEW</w:t>
    </w:r>
    <w:r w:rsidR="005C5639">
      <w:rPr>
        <w:sz w:val="16"/>
      </w:rPr>
      <w:tab/>
    </w:r>
    <w:r w:rsidR="00FD4468">
      <w:rPr>
        <w:sz w:val="16"/>
      </w:rPr>
      <w:fldChar w:fldCharType="begin"/>
    </w:r>
    <w:r w:rsidR="00FD4468">
      <w:rPr>
        <w:sz w:val="16"/>
      </w:rPr>
      <w:instrText xml:space="preserve"> PAGE   \* MERGEFORMAT </w:instrText>
    </w:r>
    <w:r w:rsidR="00FD4468">
      <w:rPr>
        <w:sz w:val="16"/>
      </w:rPr>
      <w:fldChar w:fldCharType="separate"/>
    </w:r>
    <w:r w:rsidR="00F168E5">
      <w:rPr>
        <w:sz w:val="16"/>
      </w:rPr>
      <w:t>14</w:t>
    </w:r>
    <w:r w:rsidR="00FD4468">
      <w:rPr>
        <w:sz w:val="16"/>
      </w:rPr>
      <w:fldChar w:fldCharType="end"/>
    </w:r>
    <w:r w:rsidR="00FD4468">
      <w:rPr>
        <w:sz w:val="16"/>
      </w:rPr>
      <w:t xml:space="preserve"> of </w:t>
    </w:r>
    <w:r w:rsidR="00FD4468">
      <w:rPr>
        <w:sz w:val="16"/>
      </w:rPr>
      <w:fldChar w:fldCharType="begin"/>
    </w:r>
    <w:r w:rsidR="00FD4468">
      <w:rPr>
        <w:sz w:val="16"/>
      </w:rPr>
      <w:instrText xml:space="preserve"> NUMPAGES   \* MERGEFORMAT </w:instrText>
    </w:r>
    <w:r w:rsidR="00FD4468">
      <w:rPr>
        <w:sz w:val="16"/>
      </w:rPr>
      <w:fldChar w:fldCharType="separate"/>
    </w:r>
    <w:r w:rsidR="00F168E5">
      <w:rPr>
        <w:sz w:val="16"/>
      </w:rPr>
      <w:t>15</w:t>
    </w:r>
    <w:r w:rsidR="00FD4468">
      <w:rPr>
        <w:sz w:val="16"/>
      </w:rPr>
      <w:fldChar w:fldCharType="end"/>
    </w:r>
  </w:p>
  <w:p w14:paraId="72DBEEB3" w14:textId="77777777" w:rsidR="004E30CF" w:rsidRPr="004C5C4F" w:rsidRDefault="004E30CF" w:rsidP="00D204DF">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7" w:type="dxa"/>
      <w:tblCellMar>
        <w:left w:w="0" w:type="dxa"/>
        <w:right w:w="0" w:type="dxa"/>
      </w:tblCellMar>
      <w:tblLook w:val="04A0" w:firstRow="1" w:lastRow="0" w:firstColumn="1" w:lastColumn="0" w:noHBand="0" w:noVBand="1"/>
    </w:tblPr>
    <w:tblGrid>
      <w:gridCol w:w="3679"/>
      <w:gridCol w:w="4535"/>
      <w:gridCol w:w="2273"/>
    </w:tblGrid>
    <w:tr w:rsidR="008D2265" w:rsidRPr="005C5639" w14:paraId="5281F545" w14:textId="77777777" w:rsidTr="005C5639">
      <w:trPr>
        <w:trHeight w:val="686"/>
      </w:trPr>
      <w:tc>
        <w:tcPr>
          <w:tcW w:w="3679" w:type="dxa"/>
          <w:shd w:val="clear" w:color="auto" w:fill="auto"/>
          <w:vAlign w:val="center"/>
        </w:tcPr>
        <w:p w14:paraId="0020DB52" w14:textId="77777777" w:rsidR="008D2265" w:rsidRPr="00C90CAE" w:rsidRDefault="005F3256" w:rsidP="005C5639">
          <w:pPr>
            <w:pStyle w:val="Header"/>
            <w:pBdr>
              <w:bottom w:val="none" w:sz="0" w:space="0" w:color="auto"/>
            </w:pBdr>
            <w:jc w:val="left"/>
            <w:rPr>
              <w:rFonts w:eastAsia="DengXian"/>
              <w:b/>
              <w:bCs/>
            </w:rPr>
          </w:pPr>
          <w:r w:rsidRPr="00C90CAE">
            <w:rPr>
              <w:rFonts w:eastAsia="DengXian"/>
              <w:b/>
              <w:bCs/>
            </w:rPr>
            <w:drawing>
              <wp:inline distT="0" distB="0" distL="0" distR="0" wp14:anchorId="737C36E2" wp14:editId="7F526320">
                <wp:extent cx="1739900" cy="431800"/>
                <wp:effectExtent l="0" t="0" r="0" b="6350"/>
                <wp:docPr id="5" name="Picture 3" descr="C:\Users\home\Desktop\logos\brainscienc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brainscienc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431800"/>
                        </a:xfrm>
                        <a:prstGeom prst="rect">
                          <a:avLst/>
                        </a:prstGeom>
                        <a:noFill/>
                        <a:ln>
                          <a:noFill/>
                        </a:ln>
                      </pic:spPr>
                    </pic:pic>
                  </a:graphicData>
                </a:graphic>
              </wp:inline>
            </w:drawing>
          </w:r>
        </w:p>
      </w:tc>
      <w:tc>
        <w:tcPr>
          <w:tcW w:w="4535" w:type="dxa"/>
          <w:shd w:val="clear" w:color="auto" w:fill="auto"/>
          <w:vAlign w:val="center"/>
        </w:tcPr>
        <w:p w14:paraId="078A9410" w14:textId="77777777" w:rsidR="008D2265" w:rsidRPr="00C90CAE" w:rsidRDefault="008D2265" w:rsidP="005C5639">
          <w:pPr>
            <w:pStyle w:val="Header"/>
            <w:pBdr>
              <w:bottom w:val="none" w:sz="0" w:space="0" w:color="auto"/>
            </w:pBdr>
            <w:rPr>
              <w:rFonts w:eastAsia="DengXian"/>
              <w:b/>
              <w:bCs/>
            </w:rPr>
          </w:pPr>
        </w:p>
      </w:tc>
      <w:tc>
        <w:tcPr>
          <w:tcW w:w="2273" w:type="dxa"/>
          <w:shd w:val="clear" w:color="auto" w:fill="auto"/>
          <w:vAlign w:val="center"/>
        </w:tcPr>
        <w:p w14:paraId="6A5ED0ED" w14:textId="77777777" w:rsidR="008D2265" w:rsidRPr="00C90CAE" w:rsidRDefault="005F3256" w:rsidP="005C5639">
          <w:pPr>
            <w:pStyle w:val="Header"/>
            <w:pBdr>
              <w:bottom w:val="none" w:sz="0" w:space="0" w:color="auto"/>
            </w:pBdr>
            <w:jc w:val="right"/>
            <w:rPr>
              <w:rFonts w:eastAsia="DengXian"/>
              <w:b/>
              <w:bCs/>
            </w:rPr>
          </w:pPr>
          <w:r w:rsidRPr="00C90CAE">
            <w:rPr>
              <w:rFonts w:eastAsia="DengXian"/>
              <w:b/>
              <w:bCs/>
            </w:rPr>
            <w:drawing>
              <wp:inline distT="0" distB="0" distL="0" distR="0" wp14:anchorId="16B1B98A" wp14:editId="3B27A0CD">
                <wp:extent cx="539750" cy="355600"/>
                <wp:effectExtent l="0" t="0" r="0" b="6350"/>
                <wp:docPr id="6" name="Picture 6" descr="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355600"/>
                        </a:xfrm>
                        <a:prstGeom prst="rect">
                          <a:avLst/>
                        </a:prstGeom>
                        <a:noFill/>
                        <a:ln>
                          <a:noFill/>
                        </a:ln>
                      </pic:spPr>
                    </pic:pic>
                  </a:graphicData>
                </a:graphic>
              </wp:inline>
            </w:drawing>
          </w:r>
        </w:p>
      </w:tc>
    </w:tr>
  </w:tbl>
  <w:p w14:paraId="5EAB392C" w14:textId="77777777" w:rsidR="004E30CF" w:rsidRPr="008D2265" w:rsidRDefault="004E30CF" w:rsidP="00D204DF">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5847"/>
    <w:multiLevelType w:val="hybridMultilevel"/>
    <w:tmpl w:val="CF662060"/>
    <w:lvl w:ilvl="0" w:tplc="5B7C2674">
      <w:numFmt w:val="bullet"/>
      <w:lvlText w:val="•"/>
      <w:lvlJc w:val="left"/>
      <w:pPr>
        <w:ind w:left="532" w:hanging="280"/>
      </w:pPr>
      <w:rPr>
        <w:rFonts w:ascii="Arial" w:eastAsia="Arial" w:hAnsi="Arial" w:cs="Arial" w:hint="default"/>
        <w:w w:val="102"/>
        <w:sz w:val="17"/>
        <w:szCs w:val="17"/>
        <w:lang w:val="en-US" w:eastAsia="en-US" w:bidi="en-US"/>
      </w:rPr>
    </w:lvl>
    <w:lvl w:ilvl="1" w:tplc="7D42AD2E">
      <w:numFmt w:val="bullet"/>
      <w:lvlText w:val="•"/>
      <w:lvlJc w:val="left"/>
      <w:pPr>
        <w:ind w:left="2365" w:hanging="280"/>
      </w:pPr>
      <w:rPr>
        <w:rFonts w:ascii="Arial" w:eastAsia="Arial" w:hAnsi="Arial" w:cs="Arial" w:hint="default"/>
        <w:w w:val="102"/>
        <w:sz w:val="17"/>
        <w:szCs w:val="17"/>
        <w:lang w:val="en-US" w:eastAsia="en-US" w:bidi="en-US"/>
      </w:rPr>
    </w:lvl>
    <w:lvl w:ilvl="2" w:tplc="2E00324E">
      <w:numFmt w:val="bullet"/>
      <w:lvlText w:val="•"/>
      <w:lvlJc w:val="left"/>
      <w:pPr>
        <w:ind w:left="2360" w:hanging="280"/>
      </w:pPr>
      <w:rPr>
        <w:rFonts w:hint="default"/>
        <w:lang w:val="en-US" w:eastAsia="en-US" w:bidi="en-US"/>
      </w:rPr>
    </w:lvl>
    <w:lvl w:ilvl="3" w:tplc="329CFE28">
      <w:numFmt w:val="bullet"/>
      <w:lvlText w:val="•"/>
      <w:lvlJc w:val="left"/>
      <w:pPr>
        <w:ind w:left="1814" w:hanging="280"/>
      </w:pPr>
      <w:rPr>
        <w:rFonts w:hint="default"/>
        <w:lang w:val="en-US" w:eastAsia="en-US" w:bidi="en-US"/>
      </w:rPr>
    </w:lvl>
    <w:lvl w:ilvl="4" w:tplc="CF4884D6">
      <w:numFmt w:val="bullet"/>
      <w:lvlText w:val="•"/>
      <w:lvlJc w:val="left"/>
      <w:pPr>
        <w:ind w:left="1268" w:hanging="280"/>
      </w:pPr>
      <w:rPr>
        <w:rFonts w:hint="default"/>
        <w:lang w:val="en-US" w:eastAsia="en-US" w:bidi="en-US"/>
      </w:rPr>
    </w:lvl>
    <w:lvl w:ilvl="5" w:tplc="74ECDD18">
      <w:numFmt w:val="bullet"/>
      <w:lvlText w:val="•"/>
      <w:lvlJc w:val="left"/>
      <w:pPr>
        <w:ind w:left="722" w:hanging="280"/>
      </w:pPr>
      <w:rPr>
        <w:rFonts w:hint="default"/>
        <w:lang w:val="en-US" w:eastAsia="en-US" w:bidi="en-US"/>
      </w:rPr>
    </w:lvl>
    <w:lvl w:ilvl="6" w:tplc="79DA1A42">
      <w:numFmt w:val="bullet"/>
      <w:lvlText w:val="•"/>
      <w:lvlJc w:val="left"/>
      <w:pPr>
        <w:ind w:left="176" w:hanging="280"/>
      </w:pPr>
      <w:rPr>
        <w:rFonts w:hint="default"/>
        <w:lang w:val="en-US" w:eastAsia="en-US" w:bidi="en-US"/>
      </w:rPr>
    </w:lvl>
    <w:lvl w:ilvl="7" w:tplc="BF747024">
      <w:numFmt w:val="bullet"/>
      <w:lvlText w:val="•"/>
      <w:lvlJc w:val="left"/>
      <w:pPr>
        <w:ind w:left="-370" w:hanging="280"/>
      </w:pPr>
      <w:rPr>
        <w:rFonts w:hint="default"/>
        <w:lang w:val="en-US" w:eastAsia="en-US" w:bidi="en-US"/>
      </w:rPr>
    </w:lvl>
    <w:lvl w:ilvl="8" w:tplc="950C7A64">
      <w:numFmt w:val="bullet"/>
      <w:lvlText w:val="•"/>
      <w:lvlJc w:val="left"/>
      <w:pPr>
        <w:ind w:left="-916" w:hanging="280"/>
      </w:pPr>
      <w:rPr>
        <w:rFonts w:hint="default"/>
        <w:lang w:val="en-US" w:eastAsia="en-US" w:bidi="en-US"/>
      </w:rPr>
    </w:lvl>
  </w:abstractNum>
  <w:abstractNum w:abstractNumId="1" w15:restartNumberingAfterBreak="0">
    <w:nsid w:val="05D56AB9"/>
    <w:multiLevelType w:val="hybridMultilevel"/>
    <w:tmpl w:val="E68AB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E60CB"/>
    <w:multiLevelType w:val="hybridMultilevel"/>
    <w:tmpl w:val="057A5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A0F88"/>
    <w:multiLevelType w:val="hybridMultilevel"/>
    <w:tmpl w:val="C77C711C"/>
    <w:lvl w:ilvl="0" w:tplc="5286504C">
      <w:start w:val="169"/>
      <w:numFmt w:val="bullet"/>
      <w:lvlText w:val=""/>
      <w:lvlJc w:val="left"/>
      <w:pPr>
        <w:ind w:left="580" w:hanging="360"/>
      </w:pPr>
      <w:rPr>
        <w:rFonts w:ascii="Symbol" w:eastAsia="Times New Roman" w:hAnsi="Symbol" w:cs="Times New Roman" w:hint="default"/>
      </w:rPr>
    </w:lvl>
    <w:lvl w:ilvl="1" w:tplc="1C090003" w:tentative="1">
      <w:start w:val="1"/>
      <w:numFmt w:val="bullet"/>
      <w:lvlText w:val="o"/>
      <w:lvlJc w:val="left"/>
      <w:pPr>
        <w:ind w:left="1300" w:hanging="360"/>
      </w:pPr>
      <w:rPr>
        <w:rFonts w:ascii="Courier New" w:hAnsi="Courier New" w:cs="Courier New" w:hint="default"/>
      </w:rPr>
    </w:lvl>
    <w:lvl w:ilvl="2" w:tplc="1C090005" w:tentative="1">
      <w:start w:val="1"/>
      <w:numFmt w:val="bullet"/>
      <w:lvlText w:val=""/>
      <w:lvlJc w:val="left"/>
      <w:pPr>
        <w:ind w:left="2020" w:hanging="360"/>
      </w:pPr>
      <w:rPr>
        <w:rFonts w:ascii="Wingdings" w:hAnsi="Wingdings" w:hint="default"/>
      </w:rPr>
    </w:lvl>
    <w:lvl w:ilvl="3" w:tplc="1C090001" w:tentative="1">
      <w:start w:val="1"/>
      <w:numFmt w:val="bullet"/>
      <w:lvlText w:val=""/>
      <w:lvlJc w:val="left"/>
      <w:pPr>
        <w:ind w:left="2740" w:hanging="360"/>
      </w:pPr>
      <w:rPr>
        <w:rFonts w:ascii="Symbol" w:hAnsi="Symbol" w:hint="default"/>
      </w:rPr>
    </w:lvl>
    <w:lvl w:ilvl="4" w:tplc="1C090003" w:tentative="1">
      <w:start w:val="1"/>
      <w:numFmt w:val="bullet"/>
      <w:lvlText w:val="o"/>
      <w:lvlJc w:val="left"/>
      <w:pPr>
        <w:ind w:left="3460" w:hanging="360"/>
      </w:pPr>
      <w:rPr>
        <w:rFonts w:ascii="Courier New" w:hAnsi="Courier New" w:cs="Courier New" w:hint="default"/>
      </w:rPr>
    </w:lvl>
    <w:lvl w:ilvl="5" w:tplc="1C090005" w:tentative="1">
      <w:start w:val="1"/>
      <w:numFmt w:val="bullet"/>
      <w:lvlText w:val=""/>
      <w:lvlJc w:val="left"/>
      <w:pPr>
        <w:ind w:left="4180" w:hanging="360"/>
      </w:pPr>
      <w:rPr>
        <w:rFonts w:ascii="Wingdings" w:hAnsi="Wingdings" w:hint="default"/>
      </w:rPr>
    </w:lvl>
    <w:lvl w:ilvl="6" w:tplc="1C090001" w:tentative="1">
      <w:start w:val="1"/>
      <w:numFmt w:val="bullet"/>
      <w:lvlText w:val=""/>
      <w:lvlJc w:val="left"/>
      <w:pPr>
        <w:ind w:left="4900" w:hanging="360"/>
      </w:pPr>
      <w:rPr>
        <w:rFonts w:ascii="Symbol" w:hAnsi="Symbol" w:hint="default"/>
      </w:rPr>
    </w:lvl>
    <w:lvl w:ilvl="7" w:tplc="1C090003" w:tentative="1">
      <w:start w:val="1"/>
      <w:numFmt w:val="bullet"/>
      <w:lvlText w:val="o"/>
      <w:lvlJc w:val="left"/>
      <w:pPr>
        <w:ind w:left="5620" w:hanging="360"/>
      </w:pPr>
      <w:rPr>
        <w:rFonts w:ascii="Courier New" w:hAnsi="Courier New" w:cs="Courier New" w:hint="default"/>
      </w:rPr>
    </w:lvl>
    <w:lvl w:ilvl="8" w:tplc="1C090005" w:tentative="1">
      <w:start w:val="1"/>
      <w:numFmt w:val="bullet"/>
      <w:lvlText w:val=""/>
      <w:lvlJc w:val="left"/>
      <w:pPr>
        <w:ind w:left="6340" w:hanging="360"/>
      </w:pPr>
      <w:rPr>
        <w:rFonts w:ascii="Wingdings" w:hAnsi="Wingdings" w:hint="default"/>
      </w:rPr>
    </w:lvl>
  </w:abstractNum>
  <w:abstractNum w:abstractNumId="4" w15:restartNumberingAfterBreak="0">
    <w:nsid w:val="1CB62AFE"/>
    <w:multiLevelType w:val="hybridMultilevel"/>
    <w:tmpl w:val="038A1F32"/>
    <w:lvl w:ilvl="0" w:tplc="0FC44614">
      <w:numFmt w:val="bullet"/>
      <w:lvlText w:val="•"/>
      <w:lvlJc w:val="left"/>
      <w:pPr>
        <w:ind w:left="2365" w:hanging="280"/>
      </w:pPr>
      <w:rPr>
        <w:rFonts w:ascii="Arial" w:eastAsia="Arial" w:hAnsi="Arial" w:cs="Arial" w:hint="default"/>
        <w:w w:val="102"/>
        <w:sz w:val="17"/>
        <w:szCs w:val="17"/>
        <w:lang w:val="en-US" w:eastAsia="en-US" w:bidi="en-US"/>
      </w:rPr>
    </w:lvl>
    <w:lvl w:ilvl="1" w:tplc="DA5822A0">
      <w:numFmt w:val="bullet"/>
      <w:lvlText w:val="•"/>
      <w:lvlJc w:val="left"/>
      <w:pPr>
        <w:ind w:left="2483" w:hanging="280"/>
      </w:pPr>
      <w:rPr>
        <w:rFonts w:hint="default"/>
        <w:lang w:val="en-US" w:eastAsia="en-US" w:bidi="en-US"/>
      </w:rPr>
    </w:lvl>
    <w:lvl w:ilvl="2" w:tplc="BD62066E">
      <w:numFmt w:val="bullet"/>
      <w:lvlText w:val="•"/>
      <w:lvlJc w:val="left"/>
      <w:pPr>
        <w:ind w:left="2606" w:hanging="280"/>
      </w:pPr>
      <w:rPr>
        <w:rFonts w:hint="default"/>
        <w:lang w:val="en-US" w:eastAsia="en-US" w:bidi="en-US"/>
      </w:rPr>
    </w:lvl>
    <w:lvl w:ilvl="3" w:tplc="0E426F04">
      <w:numFmt w:val="bullet"/>
      <w:lvlText w:val="•"/>
      <w:lvlJc w:val="left"/>
      <w:pPr>
        <w:ind w:left="2729" w:hanging="280"/>
      </w:pPr>
      <w:rPr>
        <w:rFonts w:hint="default"/>
        <w:lang w:val="en-US" w:eastAsia="en-US" w:bidi="en-US"/>
      </w:rPr>
    </w:lvl>
    <w:lvl w:ilvl="4" w:tplc="5366E82C">
      <w:numFmt w:val="bullet"/>
      <w:lvlText w:val="•"/>
      <w:lvlJc w:val="left"/>
      <w:pPr>
        <w:ind w:left="2852" w:hanging="280"/>
      </w:pPr>
      <w:rPr>
        <w:rFonts w:hint="default"/>
        <w:lang w:val="en-US" w:eastAsia="en-US" w:bidi="en-US"/>
      </w:rPr>
    </w:lvl>
    <w:lvl w:ilvl="5" w:tplc="86E68EA4">
      <w:numFmt w:val="bullet"/>
      <w:lvlText w:val="•"/>
      <w:lvlJc w:val="left"/>
      <w:pPr>
        <w:ind w:left="2975" w:hanging="280"/>
      </w:pPr>
      <w:rPr>
        <w:rFonts w:hint="default"/>
        <w:lang w:val="en-US" w:eastAsia="en-US" w:bidi="en-US"/>
      </w:rPr>
    </w:lvl>
    <w:lvl w:ilvl="6" w:tplc="A9FA6600">
      <w:numFmt w:val="bullet"/>
      <w:lvlText w:val="•"/>
      <w:lvlJc w:val="left"/>
      <w:pPr>
        <w:ind w:left="3098" w:hanging="280"/>
      </w:pPr>
      <w:rPr>
        <w:rFonts w:hint="default"/>
        <w:lang w:val="en-US" w:eastAsia="en-US" w:bidi="en-US"/>
      </w:rPr>
    </w:lvl>
    <w:lvl w:ilvl="7" w:tplc="9ADC7FE2">
      <w:numFmt w:val="bullet"/>
      <w:lvlText w:val="•"/>
      <w:lvlJc w:val="left"/>
      <w:pPr>
        <w:ind w:left="3222" w:hanging="280"/>
      </w:pPr>
      <w:rPr>
        <w:rFonts w:hint="default"/>
        <w:lang w:val="en-US" w:eastAsia="en-US" w:bidi="en-US"/>
      </w:rPr>
    </w:lvl>
    <w:lvl w:ilvl="8" w:tplc="69544012">
      <w:numFmt w:val="bullet"/>
      <w:lvlText w:val="•"/>
      <w:lvlJc w:val="left"/>
      <w:pPr>
        <w:ind w:left="3345" w:hanging="280"/>
      </w:pPr>
      <w:rPr>
        <w:rFonts w:hint="default"/>
        <w:lang w:val="en-US" w:eastAsia="en-US" w:bidi="en-US"/>
      </w:rPr>
    </w:lvl>
  </w:abstractNum>
  <w:abstractNum w:abstractNumId="5"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6" w15:restartNumberingAfterBreak="0">
    <w:nsid w:val="20DF31E7"/>
    <w:multiLevelType w:val="hybridMultilevel"/>
    <w:tmpl w:val="D5C4770E"/>
    <w:lvl w:ilvl="0" w:tplc="E5F48930">
      <w:start w:val="6"/>
      <w:numFmt w:val="decimal"/>
      <w:lvlText w:val="%1)"/>
      <w:lvlJc w:val="left"/>
      <w:pPr>
        <w:ind w:left="1160" w:hanging="239"/>
      </w:pPr>
      <w:rPr>
        <w:rFonts w:ascii="Garamond" w:eastAsia="Garamond" w:hAnsi="Garamond" w:cs="Garamond" w:hint="default"/>
        <w:i/>
        <w:strike/>
        <w:w w:val="71"/>
        <w:sz w:val="24"/>
        <w:szCs w:val="24"/>
        <w:lang w:val="en-US" w:eastAsia="en-US" w:bidi="en-US"/>
      </w:rPr>
    </w:lvl>
    <w:lvl w:ilvl="1" w:tplc="7C8EAF94">
      <w:start w:val="1"/>
      <w:numFmt w:val="upperLetter"/>
      <w:lvlText w:val="%2)"/>
      <w:lvlJc w:val="left"/>
      <w:pPr>
        <w:ind w:left="2060" w:hanging="211"/>
      </w:pPr>
      <w:rPr>
        <w:rFonts w:ascii="Times New Roman" w:eastAsia="Times New Roman" w:hAnsi="Times New Roman" w:cs="Times New Roman" w:hint="default"/>
        <w:w w:val="71"/>
        <w:sz w:val="18"/>
        <w:szCs w:val="18"/>
        <w:lang w:val="en-US" w:eastAsia="en-US" w:bidi="en-US"/>
      </w:rPr>
    </w:lvl>
    <w:lvl w:ilvl="2" w:tplc="42A8767E">
      <w:numFmt w:val="bullet"/>
      <w:lvlText w:val="•"/>
      <w:lvlJc w:val="left"/>
      <w:pPr>
        <w:ind w:left="2967" w:hanging="211"/>
      </w:pPr>
      <w:rPr>
        <w:rFonts w:hint="default"/>
        <w:lang w:val="en-US" w:eastAsia="en-US" w:bidi="en-US"/>
      </w:rPr>
    </w:lvl>
    <w:lvl w:ilvl="3" w:tplc="5896FA04">
      <w:numFmt w:val="bullet"/>
      <w:lvlText w:val="•"/>
      <w:lvlJc w:val="left"/>
      <w:pPr>
        <w:ind w:left="3874" w:hanging="211"/>
      </w:pPr>
      <w:rPr>
        <w:rFonts w:hint="default"/>
        <w:lang w:val="en-US" w:eastAsia="en-US" w:bidi="en-US"/>
      </w:rPr>
    </w:lvl>
    <w:lvl w:ilvl="4" w:tplc="2462144C">
      <w:numFmt w:val="bullet"/>
      <w:lvlText w:val="•"/>
      <w:lvlJc w:val="left"/>
      <w:pPr>
        <w:ind w:left="4781" w:hanging="211"/>
      </w:pPr>
      <w:rPr>
        <w:rFonts w:hint="default"/>
        <w:lang w:val="en-US" w:eastAsia="en-US" w:bidi="en-US"/>
      </w:rPr>
    </w:lvl>
    <w:lvl w:ilvl="5" w:tplc="E71CCF08">
      <w:numFmt w:val="bullet"/>
      <w:lvlText w:val="•"/>
      <w:lvlJc w:val="left"/>
      <w:pPr>
        <w:ind w:left="5689" w:hanging="211"/>
      </w:pPr>
      <w:rPr>
        <w:rFonts w:hint="default"/>
        <w:lang w:val="en-US" w:eastAsia="en-US" w:bidi="en-US"/>
      </w:rPr>
    </w:lvl>
    <w:lvl w:ilvl="6" w:tplc="15549EE0">
      <w:numFmt w:val="bullet"/>
      <w:lvlText w:val="•"/>
      <w:lvlJc w:val="left"/>
      <w:pPr>
        <w:ind w:left="6596" w:hanging="211"/>
      </w:pPr>
      <w:rPr>
        <w:rFonts w:hint="default"/>
        <w:lang w:val="en-US" w:eastAsia="en-US" w:bidi="en-US"/>
      </w:rPr>
    </w:lvl>
    <w:lvl w:ilvl="7" w:tplc="8F2ADEF8">
      <w:numFmt w:val="bullet"/>
      <w:lvlText w:val="•"/>
      <w:lvlJc w:val="left"/>
      <w:pPr>
        <w:ind w:left="7503" w:hanging="211"/>
      </w:pPr>
      <w:rPr>
        <w:rFonts w:hint="default"/>
        <w:lang w:val="en-US" w:eastAsia="en-US" w:bidi="en-US"/>
      </w:rPr>
    </w:lvl>
    <w:lvl w:ilvl="8" w:tplc="9594FE16">
      <w:numFmt w:val="bullet"/>
      <w:lvlText w:val="•"/>
      <w:lvlJc w:val="left"/>
      <w:pPr>
        <w:ind w:left="8411" w:hanging="211"/>
      </w:pPr>
      <w:rPr>
        <w:rFonts w:hint="default"/>
        <w:lang w:val="en-US" w:eastAsia="en-US" w:bidi="en-US"/>
      </w:rPr>
    </w:lvl>
  </w:abstractNum>
  <w:abstractNum w:abstractNumId="7"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F2775"/>
    <w:multiLevelType w:val="multilevel"/>
    <w:tmpl w:val="FEB4DCD4"/>
    <w:lvl w:ilvl="0">
      <w:start w:val="1"/>
      <w:numFmt w:val="decimal"/>
      <w:lvlText w:val="%1."/>
      <w:lvlJc w:val="left"/>
      <w:pPr>
        <w:ind w:left="244" w:hanging="360"/>
      </w:pPr>
      <w:rPr>
        <w:rFonts w:hint="default"/>
      </w:rPr>
    </w:lvl>
    <w:lvl w:ilvl="1">
      <w:start w:val="1"/>
      <w:numFmt w:val="decimal"/>
      <w:isLgl/>
      <w:lvlText w:val="%1.%2"/>
      <w:lvlJc w:val="left"/>
      <w:pPr>
        <w:ind w:left="244" w:hanging="360"/>
      </w:pPr>
      <w:rPr>
        <w:rFonts w:hint="default"/>
      </w:rPr>
    </w:lvl>
    <w:lvl w:ilvl="2">
      <w:start w:val="1"/>
      <w:numFmt w:val="decimal"/>
      <w:isLgl/>
      <w:lvlText w:val="%1.%2.%3"/>
      <w:lvlJc w:val="left"/>
      <w:pPr>
        <w:ind w:left="604" w:hanging="720"/>
      </w:pPr>
      <w:rPr>
        <w:rFonts w:hint="default"/>
      </w:rPr>
    </w:lvl>
    <w:lvl w:ilvl="3">
      <w:start w:val="1"/>
      <w:numFmt w:val="decimal"/>
      <w:isLgl/>
      <w:lvlText w:val="%1.%2.%3.%4"/>
      <w:lvlJc w:val="left"/>
      <w:pPr>
        <w:ind w:left="604" w:hanging="720"/>
      </w:pPr>
      <w:rPr>
        <w:rFonts w:hint="default"/>
      </w:rPr>
    </w:lvl>
    <w:lvl w:ilvl="4">
      <w:start w:val="1"/>
      <w:numFmt w:val="decimal"/>
      <w:isLgl/>
      <w:lvlText w:val="%1.%2.%3.%4.%5"/>
      <w:lvlJc w:val="left"/>
      <w:pPr>
        <w:ind w:left="964" w:hanging="1080"/>
      </w:pPr>
      <w:rPr>
        <w:rFonts w:hint="default"/>
      </w:rPr>
    </w:lvl>
    <w:lvl w:ilvl="5">
      <w:start w:val="1"/>
      <w:numFmt w:val="decimal"/>
      <w:isLgl/>
      <w:lvlText w:val="%1.%2.%3.%4.%5.%6"/>
      <w:lvlJc w:val="left"/>
      <w:pPr>
        <w:ind w:left="964" w:hanging="1080"/>
      </w:pPr>
      <w:rPr>
        <w:rFonts w:hint="default"/>
      </w:rPr>
    </w:lvl>
    <w:lvl w:ilvl="6">
      <w:start w:val="1"/>
      <w:numFmt w:val="decimal"/>
      <w:isLgl/>
      <w:lvlText w:val="%1.%2.%3.%4.%5.%6.%7"/>
      <w:lvlJc w:val="left"/>
      <w:pPr>
        <w:ind w:left="1324" w:hanging="1440"/>
      </w:pPr>
      <w:rPr>
        <w:rFonts w:hint="default"/>
      </w:rPr>
    </w:lvl>
    <w:lvl w:ilvl="7">
      <w:start w:val="1"/>
      <w:numFmt w:val="decimal"/>
      <w:isLgl/>
      <w:lvlText w:val="%1.%2.%3.%4.%5.%6.%7.%8"/>
      <w:lvlJc w:val="left"/>
      <w:pPr>
        <w:ind w:left="1324" w:hanging="1440"/>
      </w:pPr>
      <w:rPr>
        <w:rFonts w:hint="default"/>
      </w:rPr>
    </w:lvl>
    <w:lvl w:ilvl="8">
      <w:start w:val="1"/>
      <w:numFmt w:val="decimal"/>
      <w:isLgl/>
      <w:lvlText w:val="%1.%2.%3.%4.%5.%6.%7.%8.%9"/>
      <w:lvlJc w:val="left"/>
      <w:pPr>
        <w:ind w:left="1684" w:hanging="1800"/>
      </w:pPr>
      <w:rPr>
        <w:rFonts w:hint="default"/>
      </w:rPr>
    </w:lvl>
  </w:abstractNum>
  <w:abstractNum w:abstractNumId="9"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0"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F369F"/>
    <w:multiLevelType w:val="multilevel"/>
    <w:tmpl w:val="7756BCBA"/>
    <w:lvl w:ilvl="0">
      <w:start w:val="1"/>
      <w:numFmt w:val="upperRoman"/>
      <w:lvlText w:val="%1."/>
      <w:lvlJc w:val="left"/>
      <w:pPr>
        <w:ind w:left="1520" w:hanging="366"/>
      </w:pPr>
      <w:rPr>
        <w:rFonts w:ascii="Times New Roman" w:eastAsia="Times New Roman" w:hAnsi="Times New Roman" w:cs="Times New Roman" w:hint="default"/>
        <w:color w:val="30819E"/>
        <w:w w:val="103"/>
        <w:sz w:val="32"/>
        <w:szCs w:val="32"/>
        <w:lang w:val="en-US" w:eastAsia="en-US" w:bidi="en-US"/>
      </w:rPr>
    </w:lvl>
    <w:lvl w:ilvl="1">
      <w:start w:val="1"/>
      <w:numFmt w:val="upperRoman"/>
      <w:lvlText w:val="%1.%2."/>
      <w:lvlJc w:val="left"/>
      <w:pPr>
        <w:ind w:left="2128" w:hanging="615"/>
      </w:pPr>
      <w:rPr>
        <w:rFonts w:ascii="Times New Roman" w:eastAsia="Times New Roman" w:hAnsi="Times New Roman" w:cs="Times New Roman" w:hint="default"/>
        <w:color w:val="5AB4BB"/>
        <w:spacing w:val="-8"/>
        <w:w w:val="104"/>
        <w:sz w:val="30"/>
        <w:szCs w:val="30"/>
        <w:lang w:val="en-US" w:eastAsia="en-US" w:bidi="en-US"/>
      </w:rPr>
    </w:lvl>
    <w:lvl w:ilvl="2">
      <w:numFmt w:val="bullet"/>
      <w:lvlText w:val="•"/>
      <w:lvlJc w:val="left"/>
      <w:pPr>
        <w:ind w:left="2120" w:hanging="615"/>
      </w:pPr>
      <w:rPr>
        <w:rFonts w:hint="default"/>
        <w:lang w:val="en-US" w:eastAsia="en-US" w:bidi="en-US"/>
      </w:rPr>
    </w:lvl>
    <w:lvl w:ilvl="3">
      <w:numFmt w:val="bullet"/>
      <w:lvlText w:val="•"/>
      <w:lvlJc w:val="left"/>
      <w:pPr>
        <w:ind w:left="2220" w:hanging="615"/>
      </w:pPr>
      <w:rPr>
        <w:rFonts w:hint="default"/>
        <w:lang w:val="en-US" w:eastAsia="en-US" w:bidi="en-US"/>
      </w:rPr>
    </w:lvl>
    <w:lvl w:ilvl="4">
      <w:numFmt w:val="bullet"/>
      <w:lvlText w:val="•"/>
      <w:lvlJc w:val="left"/>
      <w:pPr>
        <w:ind w:left="3363" w:hanging="615"/>
      </w:pPr>
      <w:rPr>
        <w:rFonts w:hint="default"/>
        <w:lang w:val="en-US" w:eastAsia="en-US" w:bidi="en-US"/>
      </w:rPr>
    </w:lvl>
    <w:lvl w:ilvl="5">
      <w:numFmt w:val="bullet"/>
      <w:lvlText w:val="•"/>
      <w:lvlJc w:val="left"/>
      <w:pPr>
        <w:ind w:left="4507" w:hanging="615"/>
      </w:pPr>
      <w:rPr>
        <w:rFonts w:hint="default"/>
        <w:lang w:val="en-US" w:eastAsia="en-US" w:bidi="en-US"/>
      </w:rPr>
    </w:lvl>
    <w:lvl w:ilvl="6">
      <w:numFmt w:val="bullet"/>
      <w:lvlText w:val="•"/>
      <w:lvlJc w:val="left"/>
      <w:pPr>
        <w:ind w:left="5650" w:hanging="615"/>
      </w:pPr>
      <w:rPr>
        <w:rFonts w:hint="default"/>
        <w:lang w:val="en-US" w:eastAsia="en-US" w:bidi="en-US"/>
      </w:rPr>
    </w:lvl>
    <w:lvl w:ilvl="7">
      <w:numFmt w:val="bullet"/>
      <w:lvlText w:val="•"/>
      <w:lvlJc w:val="left"/>
      <w:pPr>
        <w:ind w:left="6794" w:hanging="615"/>
      </w:pPr>
      <w:rPr>
        <w:rFonts w:hint="default"/>
        <w:lang w:val="en-US" w:eastAsia="en-US" w:bidi="en-US"/>
      </w:rPr>
    </w:lvl>
    <w:lvl w:ilvl="8">
      <w:numFmt w:val="bullet"/>
      <w:lvlText w:val="•"/>
      <w:lvlJc w:val="left"/>
      <w:pPr>
        <w:ind w:left="7938" w:hanging="615"/>
      </w:pPr>
      <w:rPr>
        <w:rFonts w:hint="default"/>
        <w:lang w:val="en-US" w:eastAsia="en-US" w:bidi="en-US"/>
      </w:rPr>
    </w:lvl>
  </w:abstractNum>
  <w:abstractNum w:abstractNumId="12" w15:restartNumberingAfterBreak="0">
    <w:nsid w:val="2EA80EB4"/>
    <w:multiLevelType w:val="hybridMultilevel"/>
    <w:tmpl w:val="636A6B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4" w15:restartNumberingAfterBreak="0">
    <w:nsid w:val="3A2E2D2B"/>
    <w:multiLevelType w:val="hybridMultilevel"/>
    <w:tmpl w:val="11042006"/>
    <w:lvl w:ilvl="0" w:tplc="0A0CD214">
      <w:start w:val="3"/>
      <w:numFmt w:val="upperLetter"/>
      <w:lvlText w:val="%1."/>
      <w:lvlJc w:val="left"/>
      <w:pPr>
        <w:ind w:left="1020" w:hanging="215"/>
      </w:pPr>
      <w:rPr>
        <w:rFonts w:ascii="Times New Roman" w:eastAsia="Times New Roman" w:hAnsi="Times New Roman" w:cs="Times New Roman" w:hint="default"/>
        <w:spacing w:val="-17"/>
        <w:w w:val="71"/>
        <w:sz w:val="20"/>
        <w:szCs w:val="20"/>
        <w:lang w:val="en-US" w:eastAsia="en-US" w:bidi="en-US"/>
      </w:rPr>
    </w:lvl>
    <w:lvl w:ilvl="1" w:tplc="EB165C10">
      <w:numFmt w:val="bullet"/>
      <w:lvlText w:val="•"/>
      <w:lvlJc w:val="left"/>
      <w:pPr>
        <w:ind w:left="1940" w:hanging="215"/>
      </w:pPr>
      <w:rPr>
        <w:rFonts w:hint="default"/>
        <w:lang w:val="en-US" w:eastAsia="en-US" w:bidi="en-US"/>
      </w:rPr>
    </w:lvl>
    <w:lvl w:ilvl="2" w:tplc="50A677C6">
      <w:numFmt w:val="bullet"/>
      <w:lvlText w:val="•"/>
      <w:lvlJc w:val="left"/>
      <w:pPr>
        <w:ind w:left="2861" w:hanging="215"/>
      </w:pPr>
      <w:rPr>
        <w:rFonts w:hint="default"/>
        <w:lang w:val="en-US" w:eastAsia="en-US" w:bidi="en-US"/>
      </w:rPr>
    </w:lvl>
    <w:lvl w:ilvl="3" w:tplc="449ED92C">
      <w:numFmt w:val="bullet"/>
      <w:lvlText w:val="•"/>
      <w:lvlJc w:val="left"/>
      <w:pPr>
        <w:ind w:left="3781" w:hanging="215"/>
      </w:pPr>
      <w:rPr>
        <w:rFonts w:hint="default"/>
        <w:lang w:val="en-US" w:eastAsia="en-US" w:bidi="en-US"/>
      </w:rPr>
    </w:lvl>
    <w:lvl w:ilvl="4" w:tplc="F11EA31A">
      <w:numFmt w:val="bullet"/>
      <w:lvlText w:val="•"/>
      <w:lvlJc w:val="left"/>
      <w:pPr>
        <w:ind w:left="4702" w:hanging="215"/>
      </w:pPr>
      <w:rPr>
        <w:rFonts w:hint="default"/>
        <w:lang w:val="en-US" w:eastAsia="en-US" w:bidi="en-US"/>
      </w:rPr>
    </w:lvl>
    <w:lvl w:ilvl="5" w:tplc="C0D2E06E">
      <w:numFmt w:val="bullet"/>
      <w:lvlText w:val="•"/>
      <w:lvlJc w:val="left"/>
      <w:pPr>
        <w:ind w:left="5622" w:hanging="215"/>
      </w:pPr>
      <w:rPr>
        <w:rFonts w:hint="default"/>
        <w:lang w:val="en-US" w:eastAsia="en-US" w:bidi="en-US"/>
      </w:rPr>
    </w:lvl>
    <w:lvl w:ilvl="6" w:tplc="A1CA3D9A">
      <w:numFmt w:val="bullet"/>
      <w:lvlText w:val="•"/>
      <w:lvlJc w:val="left"/>
      <w:pPr>
        <w:ind w:left="6543" w:hanging="215"/>
      </w:pPr>
      <w:rPr>
        <w:rFonts w:hint="default"/>
        <w:lang w:val="en-US" w:eastAsia="en-US" w:bidi="en-US"/>
      </w:rPr>
    </w:lvl>
    <w:lvl w:ilvl="7" w:tplc="B9CEC7C8">
      <w:numFmt w:val="bullet"/>
      <w:lvlText w:val="•"/>
      <w:lvlJc w:val="left"/>
      <w:pPr>
        <w:ind w:left="7463" w:hanging="215"/>
      </w:pPr>
      <w:rPr>
        <w:rFonts w:hint="default"/>
        <w:lang w:val="en-US" w:eastAsia="en-US" w:bidi="en-US"/>
      </w:rPr>
    </w:lvl>
    <w:lvl w:ilvl="8" w:tplc="F1FC12B4">
      <w:numFmt w:val="bullet"/>
      <w:lvlText w:val="•"/>
      <w:lvlJc w:val="left"/>
      <w:pPr>
        <w:ind w:left="8384" w:hanging="215"/>
      </w:pPr>
      <w:rPr>
        <w:rFonts w:hint="default"/>
        <w:lang w:val="en-US" w:eastAsia="en-US" w:bidi="en-US"/>
      </w:rPr>
    </w:lvl>
  </w:abstractNum>
  <w:abstractNum w:abstractNumId="15" w15:restartNumberingAfterBreak="0">
    <w:nsid w:val="40617B2E"/>
    <w:multiLevelType w:val="hybridMultilevel"/>
    <w:tmpl w:val="AD10B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7" w15:restartNumberingAfterBreak="0">
    <w:nsid w:val="5F116798"/>
    <w:multiLevelType w:val="hybridMultilevel"/>
    <w:tmpl w:val="AF446F58"/>
    <w:lvl w:ilvl="0" w:tplc="1EA4012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9F1FD5"/>
    <w:multiLevelType w:val="hybridMultilevel"/>
    <w:tmpl w:val="9DE02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0" w15:restartNumberingAfterBreak="0">
    <w:nsid w:val="720743E9"/>
    <w:multiLevelType w:val="hybridMultilevel"/>
    <w:tmpl w:val="F6189C32"/>
    <w:lvl w:ilvl="0" w:tplc="C9A68146">
      <w:numFmt w:val="bullet"/>
      <w:lvlText w:val="•"/>
      <w:lvlJc w:val="left"/>
      <w:pPr>
        <w:ind w:left="655" w:hanging="280"/>
      </w:pPr>
      <w:rPr>
        <w:rFonts w:ascii="Arial" w:eastAsia="Arial" w:hAnsi="Arial" w:cs="Arial" w:hint="default"/>
        <w:w w:val="102"/>
        <w:sz w:val="17"/>
        <w:szCs w:val="17"/>
        <w:lang w:val="en-US" w:eastAsia="en-US" w:bidi="en-US"/>
      </w:rPr>
    </w:lvl>
    <w:lvl w:ilvl="1" w:tplc="F9A8546A">
      <w:numFmt w:val="bullet"/>
      <w:lvlText w:val="•"/>
      <w:lvlJc w:val="left"/>
      <w:pPr>
        <w:ind w:left="793" w:hanging="280"/>
      </w:pPr>
      <w:rPr>
        <w:rFonts w:hint="default"/>
        <w:lang w:val="en-US" w:eastAsia="en-US" w:bidi="en-US"/>
      </w:rPr>
    </w:lvl>
    <w:lvl w:ilvl="2" w:tplc="C8A600AA">
      <w:numFmt w:val="bullet"/>
      <w:lvlText w:val="•"/>
      <w:lvlJc w:val="left"/>
      <w:pPr>
        <w:ind w:left="926" w:hanging="280"/>
      </w:pPr>
      <w:rPr>
        <w:rFonts w:hint="default"/>
        <w:lang w:val="en-US" w:eastAsia="en-US" w:bidi="en-US"/>
      </w:rPr>
    </w:lvl>
    <w:lvl w:ilvl="3" w:tplc="BE2E80A8">
      <w:numFmt w:val="bullet"/>
      <w:lvlText w:val="•"/>
      <w:lvlJc w:val="left"/>
      <w:pPr>
        <w:ind w:left="1060" w:hanging="280"/>
      </w:pPr>
      <w:rPr>
        <w:rFonts w:hint="default"/>
        <w:lang w:val="en-US" w:eastAsia="en-US" w:bidi="en-US"/>
      </w:rPr>
    </w:lvl>
    <w:lvl w:ilvl="4" w:tplc="2C947D1E">
      <w:numFmt w:val="bullet"/>
      <w:lvlText w:val="•"/>
      <w:lvlJc w:val="left"/>
      <w:pPr>
        <w:ind w:left="1193" w:hanging="280"/>
      </w:pPr>
      <w:rPr>
        <w:rFonts w:hint="default"/>
        <w:lang w:val="en-US" w:eastAsia="en-US" w:bidi="en-US"/>
      </w:rPr>
    </w:lvl>
    <w:lvl w:ilvl="5" w:tplc="60F621E2">
      <w:numFmt w:val="bullet"/>
      <w:lvlText w:val="•"/>
      <w:lvlJc w:val="left"/>
      <w:pPr>
        <w:ind w:left="1327" w:hanging="280"/>
      </w:pPr>
      <w:rPr>
        <w:rFonts w:hint="default"/>
        <w:lang w:val="en-US" w:eastAsia="en-US" w:bidi="en-US"/>
      </w:rPr>
    </w:lvl>
    <w:lvl w:ilvl="6" w:tplc="4F909FB0">
      <w:numFmt w:val="bullet"/>
      <w:lvlText w:val="•"/>
      <w:lvlJc w:val="left"/>
      <w:pPr>
        <w:ind w:left="1460" w:hanging="280"/>
      </w:pPr>
      <w:rPr>
        <w:rFonts w:hint="default"/>
        <w:lang w:val="en-US" w:eastAsia="en-US" w:bidi="en-US"/>
      </w:rPr>
    </w:lvl>
    <w:lvl w:ilvl="7" w:tplc="C80E5AD6">
      <w:numFmt w:val="bullet"/>
      <w:lvlText w:val="•"/>
      <w:lvlJc w:val="left"/>
      <w:pPr>
        <w:ind w:left="1594" w:hanging="280"/>
      </w:pPr>
      <w:rPr>
        <w:rFonts w:hint="default"/>
        <w:lang w:val="en-US" w:eastAsia="en-US" w:bidi="en-US"/>
      </w:rPr>
    </w:lvl>
    <w:lvl w:ilvl="8" w:tplc="580677EE">
      <w:numFmt w:val="bullet"/>
      <w:lvlText w:val="•"/>
      <w:lvlJc w:val="left"/>
      <w:pPr>
        <w:ind w:left="1727" w:hanging="280"/>
      </w:pPr>
      <w:rPr>
        <w:rFonts w:hint="default"/>
        <w:lang w:val="en-US" w:eastAsia="en-US" w:bidi="en-US"/>
      </w:rPr>
    </w:lvl>
  </w:abstractNum>
  <w:num w:numId="1">
    <w:abstractNumId w:val="9"/>
  </w:num>
  <w:num w:numId="2">
    <w:abstractNumId w:val="13"/>
  </w:num>
  <w:num w:numId="3">
    <w:abstractNumId w:val="7"/>
  </w:num>
  <w:num w:numId="4">
    <w:abstractNumId w:val="10"/>
  </w:num>
  <w:num w:numId="5">
    <w:abstractNumId w:val="16"/>
  </w:num>
  <w:num w:numId="6">
    <w:abstractNumId w:val="5"/>
  </w:num>
  <w:num w:numId="7">
    <w:abstractNumId w:val="16"/>
  </w:num>
  <w:num w:numId="8">
    <w:abstractNumId w:val="5"/>
  </w:num>
  <w:num w:numId="9">
    <w:abstractNumId w:val="16"/>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9"/>
  </w:num>
  <w:num w:numId="14">
    <w:abstractNumId w:val="16"/>
  </w:num>
  <w:num w:numId="15">
    <w:abstractNumId w:val="5"/>
  </w:num>
  <w:num w:numId="16">
    <w:abstractNumId w:val="8"/>
  </w:num>
  <w:num w:numId="17">
    <w:abstractNumId w:val="4"/>
  </w:num>
  <w:num w:numId="18">
    <w:abstractNumId w:val="14"/>
  </w:num>
  <w:num w:numId="19">
    <w:abstractNumId w:val="0"/>
  </w:num>
  <w:num w:numId="20">
    <w:abstractNumId w:val="20"/>
  </w:num>
  <w:num w:numId="21">
    <w:abstractNumId w:val="6"/>
  </w:num>
  <w:num w:numId="22">
    <w:abstractNumId w:val="11"/>
  </w:num>
  <w:num w:numId="23">
    <w:abstractNumId w:val="18"/>
  </w:num>
  <w:num w:numId="24">
    <w:abstractNumId w:val="12"/>
  </w:num>
  <w:num w:numId="25">
    <w:abstractNumId w:val="17"/>
  </w:num>
  <w:num w:numId="26">
    <w:abstractNumId w:val="2"/>
  </w:num>
  <w:num w:numId="27">
    <w:abstractNumId w:val="1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05"/>
    <w:rsid w:val="0001628F"/>
    <w:rsid w:val="000273FC"/>
    <w:rsid w:val="00034E72"/>
    <w:rsid w:val="0004042A"/>
    <w:rsid w:val="00043F0E"/>
    <w:rsid w:val="000720E9"/>
    <w:rsid w:val="0009754D"/>
    <w:rsid w:val="000A79B6"/>
    <w:rsid w:val="000B42EE"/>
    <w:rsid w:val="000B699B"/>
    <w:rsid w:val="000B6C60"/>
    <w:rsid w:val="00114AE6"/>
    <w:rsid w:val="00140C14"/>
    <w:rsid w:val="0014397C"/>
    <w:rsid w:val="001456D1"/>
    <w:rsid w:val="00155547"/>
    <w:rsid w:val="001B7015"/>
    <w:rsid w:val="001C2DE7"/>
    <w:rsid w:val="001E2AEB"/>
    <w:rsid w:val="001E37E3"/>
    <w:rsid w:val="001E4988"/>
    <w:rsid w:val="001E5AD0"/>
    <w:rsid w:val="00207336"/>
    <w:rsid w:val="002275B7"/>
    <w:rsid w:val="00245E4C"/>
    <w:rsid w:val="00246F1D"/>
    <w:rsid w:val="00247BD7"/>
    <w:rsid w:val="00251B08"/>
    <w:rsid w:val="00276A83"/>
    <w:rsid w:val="00282683"/>
    <w:rsid w:val="002A4B0D"/>
    <w:rsid w:val="002D4F6B"/>
    <w:rsid w:val="00305109"/>
    <w:rsid w:val="00326141"/>
    <w:rsid w:val="003357D4"/>
    <w:rsid w:val="00346334"/>
    <w:rsid w:val="00350F56"/>
    <w:rsid w:val="003557F4"/>
    <w:rsid w:val="00364A40"/>
    <w:rsid w:val="00395C31"/>
    <w:rsid w:val="003A4378"/>
    <w:rsid w:val="003D1D50"/>
    <w:rsid w:val="003E1449"/>
    <w:rsid w:val="003F481D"/>
    <w:rsid w:val="00401D30"/>
    <w:rsid w:val="00414669"/>
    <w:rsid w:val="0041605A"/>
    <w:rsid w:val="00416B67"/>
    <w:rsid w:val="0042406B"/>
    <w:rsid w:val="00443030"/>
    <w:rsid w:val="00446C57"/>
    <w:rsid w:val="00477574"/>
    <w:rsid w:val="004E30CF"/>
    <w:rsid w:val="004F34D1"/>
    <w:rsid w:val="004F7F83"/>
    <w:rsid w:val="00527D0D"/>
    <w:rsid w:val="00553972"/>
    <w:rsid w:val="005A27F9"/>
    <w:rsid w:val="005C5639"/>
    <w:rsid w:val="005C773C"/>
    <w:rsid w:val="005E5490"/>
    <w:rsid w:val="005F3256"/>
    <w:rsid w:val="00612D09"/>
    <w:rsid w:val="006256D8"/>
    <w:rsid w:val="00637DF6"/>
    <w:rsid w:val="00672714"/>
    <w:rsid w:val="00672F7C"/>
    <w:rsid w:val="00681948"/>
    <w:rsid w:val="00692393"/>
    <w:rsid w:val="00692D5D"/>
    <w:rsid w:val="00693CD5"/>
    <w:rsid w:val="006B66EE"/>
    <w:rsid w:val="006D5BAD"/>
    <w:rsid w:val="00702918"/>
    <w:rsid w:val="00703C82"/>
    <w:rsid w:val="007340C4"/>
    <w:rsid w:val="00745239"/>
    <w:rsid w:val="00771FF5"/>
    <w:rsid w:val="007B369A"/>
    <w:rsid w:val="007C03B4"/>
    <w:rsid w:val="007D2E51"/>
    <w:rsid w:val="007D7817"/>
    <w:rsid w:val="007E072C"/>
    <w:rsid w:val="007E1B9A"/>
    <w:rsid w:val="00801508"/>
    <w:rsid w:val="00801D9E"/>
    <w:rsid w:val="00811FA5"/>
    <w:rsid w:val="00817582"/>
    <w:rsid w:val="00833D0D"/>
    <w:rsid w:val="00854475"/>
    <w:rsid w:val="008610A9"/>
    <w:rsid w:val="00862610"/>
    <w:rsid w:val="008707A1"/>
    <w:rsid w:val="00885BFF"/>
    <w:rsid w:val="008A6A46"/>
    <w:rsid w:val="008B6699"/>
    <w:rsid w:val="008C3DC6"/>
    <w:rsid w:val="008D2265"/>
    <w:rsid w:val="008E6DE9"/>
    <w:rsid w:val="008F490F"/>
    <w:rsid w:val="00902FA3"/>
    <w:rsid w:val="00915BE6"/>
    <w:rsid w:val="00933148"/>
    <w:rsid w:val="009560B3"/>
    <w:rsid w:val="0096381C"/>
    <w:rsid w:val="00970190"/>
    <w:rsid w:val="00995A44"/>
    <w:rsid w:val="009A6647"/>
    <w:rsid w:val="009D510B"/>
    <w:rsid w:val="009E4E5F"/>
    <w:rsid w:val="009F70E6"/>
    <w:rsid w:val="009F78A4"/>
    <w:rsid w:val="00A23A9B"/>
    <w:rsid w:val="00AE1210"/>
    <w:rsid w:val="00AE1777"/>
    <w:rsid w:val="00AF3001"/>
    <w:rsid w:val="00B349AC"/>
    <w:rsid w:val="00B438A3"/>
    <w:rsid w:val="00B650F9"/>
    <w:rsid w:val="00B8530E"/>
    <w:rsid w:val="00BD363F"/>
    <w:rsid w:val="00BE3274"/>
    <w:rsid w:val="00BF7415"/>
    <w:rsid w:val="00C01F9A"/>
    <w:rsid w:val="00C16AD8"/>
    <w:rsid w:val="00C34695"/>
    <w:rsid w:val="00C45876"/>
    <w:rsid w:val="00C47105"/>
    <w:rsid w:val="00C56BFA"/>
    <w:rsid w:val="00C574A4"/>
    <w:rsid w:val="00C87D2C"/>
    <w:rsid w:val="00C90CAE"/>
    <w:rsid w:val="00CA35A2"/>
    <w:rsid w:val="00CB0874"/>
    <w:rsid w:val="00CB511F"/>
    <w:rsid w:val="00CD278C"/>
    <w:rsid w:val="00CF583B"/>
    <w:rsid w:val="00D00459"/>
    <w:rsid w:val="00D204DF"/>
    <w:rsid w:val="00D33B2C"/>
    <w:rsid w:val="00D453B0"/>
    <w:rsid w:val="00D7122B"/>
    <w:rsid w:val="00D71A39"/>
    <w:rsid w:val="00DB5E55"/>
    <w:rsid w:val="00DF2509"/>
    <w:rsid w:val="00DF2B2C"/>
    <w:rsid w:val="00E23748"/>
    <w:rsid w:val="00E2440F"/>
    <w:rsid w:val="00E26518"/>
    <w:rsid w:val="00E37EBE"/>
    <w:rsid w:val="00E47FA5"/>
    <w:rsid w:val="00E57DCD"/>
    <w:rsid w:val="00E9454B"/>
    <w:rsid w:val="00EC0DD5"/>
    <w:rsid w:val="00EE07A7"/>
    <w:rsid w:val="00EF39DB"/>
    <w:rsid w:val="00EF742F"/>
    <w:rsid w:val="00F13F1E"/>
    <w:rsid w:val="00F168E5"/>
    <w:rsid w:val="00F34D4A"/>
    <w:rsid w:val="00F866D5"/>
    <w:rsid w:val="00FB4DA9"/>
    <w:rsid w:val="00FD4468"/>
    <w:rsid w:val="00FF1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73A7E"/>
  <w15:chartTrackingRefBased/>
  <w15:docId w15:val="{12EFD1B9-D1C9-4F0C-AB3D-9AC2DD62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1F"/>
    <w:pPr>
      <w:spacing w:line="260" w:lineRule="atLeast"/>
      <w:jc w:val="both"/>
    </w:pPr>
    <w:rPr>
      <w:rFonts w:ascii="Palatino Linotype" w:hAnsi="Palatino Linotype"/>
      <w:noProof/>
      <w:color w:val="000000"/>
    </w:rPr>
  </w:style>
  <w:style w:type="paragraph" w:styleId="Heading1">
    <w:name w:val="heading 1"/>
    <w:basedOn w:val="Normal"/>
    <w:next w:val="Normal"/>
    <w:link w:val="Heading1Char"/>
    <w:uiPriority w:val="9"/>
    <w:qFormat/>
    <w:rsid w:val="00C4710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F78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78A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CB511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CB511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CB511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CB511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CB511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CB511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CB511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CB511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247BD7"/>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CB511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511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CB511F"/>
    <w:rPr>
      <w:rFonts w:ascii="Palatino Linotype" w:hAnsi="Palatino Linotype"/>
      <w:noProof/>
      <w:color w:val="000000"/>
      <w:szCs w:val="18"/>
    </w:rPr>
  </w:style>
  <w:style w:type="paragraph" w:customStyle="1" w:styleId="MDPIheaderjournallogo">
    <w:name w:val="MDPI_header_journal_logo"/>
    <w:qFormat/>
    <w:rsid w:val="00CB511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CB511F"/>
    <w:pPr>
      <w:ind w:firstLine="0"/>
    </w:pPr>
  </w:style>
  <w:style w:type="paragraph" w:customStyle="1" w:styleId="MDPI31text">
    <w:name w:val="MDPI_3.1_text"/>
    <w:qFormat/>
    <w:rsid w:val="000720E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CB511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CB511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CB511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CB511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CB511F"/>
    <w:pPr>
      <w:numPr>
        <w:numId w:val="1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CB511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CB511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CB511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637DF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CB511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CB511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CB511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CB511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CB511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CB511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CB511F"/>
    <w:pPr>
      <w:adjustRightInd w:val="0"/>
      <w:snapToGrid w:val="0"/>
      <w:spacing w:line="228" w:lineRule="auto"/>
      <w:ind w:left="425" w:hanging="425"/>
      <w:jc w:val="both"/>
    </w:pPr>
    <w:rPr>
      <w:rFonts w:ascii="Palatino Linotype" w:eastAsia="Times New Roman" w:hAnsi="Palatino Linotype"/>
      <w:color w:val="000000"/>
      <w:sz w:val="18"/>
      <w:lang w:eastAsia="de-DE" w:bidi="en-US"/>
    </w:rPr>
  </w:style>
  <w:style w:type="character" w:styleId="Emphasis">
    <w:name w:val="Emphasis"/>
    <w:uiPriority w:val="20"/>
    <w:qFormat/>
    <w:rsid w:val="00247BD7"/>
    <w:rPr>
      <w:i/>
      <w:iCs/>
    </w:rPr>
  </w:style>
  <w:style w:type="paragraph" w:styleId="BalloonText">
    <w:name w:val="Balloon Text"/>
    <w:basedOn w:val="Normal"/>
    <w:link w:val="BalloonTextChar"/>
    <w:uiPriority w:val="99"/>
    <w:rsid w:val="00CB511F"/>
    <w:rPr>
      <w:rFonts w:cs="Tahoma"/>
      <w:szCs w:val="18"/>
    </w:rPr>
  </w:style>
  <w:style w:type="character" w:customStyle="1" w:styleId="BalloonTextChar">
    <w:name w:val="Balloon Text Char"/>
    <w:link w:val="BalloonText"/>
    <w:uiPriority w:val="99"/>
    <w:rsid w:val="00CB511F"/>
    <w:rPr>
      <w:rFonts w:ascii="Palatino Linotype" w:hAnsi="Palatino Linotype" w:cs="Tahoma"/>
      <w:noProof/>
      <w:color w:val="000000"/>
      <w:szCs w:val="18"/>
    </w:rPr>
  </w:style>
  <w:style w:type="character" w:styleId="LineNumber">
    <w:name w:val="line number"/>
    <w:uiPriority w:val="99"/>
    <w:rsid w:val="00CB511F"/>
  </w:style>
  <w:style w:type="table" w:customStyle="1" w:styleId="MDPI41threelinetable">
    <w:name w:val="MDPI_4.1_three_line_table"/>
    <w:basedOn w:val="TableNormal"/>
    <w:uiPriority w:val="99"/>
    <w:rsid w:val="00CB511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Minion Pro" w:hAnsi="Minion Pro"/>
        <w:b/>
        <w:i w:val="0"/>
        <w:sz w:val="20"/>
      </w:rPr>
      <w:tblPr/>
      <w:tcPr>
        <w:tcBorders>
          <w:bottom w:val="single" w:sz="4" w:space="0" w:color="auto"/>
        </w:tcBorders>
      </w:tcPr>
    </w:tblStylePr>
  </w:style>
  <w:style w:type="character" w:styleId="Hyperlink">
    <w:name w:val="Hyperlink"/>
    <w:uiPriority w:val="99"/>
    <w:rsid w:val="00CB511F"/>
    <w:rPr>
      <w:color w:val="0000FF"/>
      <w:u w:val="single"/>
    </w:rPr>
  </w:style>
  <w:style w:type="character" w:customStyle="1" w:styleId="UnresolvedMention1">
    <w:name w:val="Unresolved Mention1"/>
    <w:uiPriority w:val="99"/>
    <w:semiHidden/>
    <w:unhideWhenUsed/>
    <w:rsid w:val="00672F7C"/>
    <w:rPr>
      <w:color w:val="605E5C"/>
      <w:shd w:val="clear" w:color="auto" w:fill="E1DFDD"/>
    </w:rPr>
  </w:style>
  <w:style w:type="paragraph" w:styleId="Footer">
    <w:name w:val="footer"/>
    <w:basedOn w:val="Normal"/>
    <w:link w:val="FooterChar"/>
    <w:uiPriority w:val="99"/>
    <w:rsid w:val="00CB511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CB511F"/>
    <w:rPr>
      <w:rFonts w:ascii="Palatino Linotype" w:hAnsi="Palatino Linotype"/>
      <w:noProof/>
      <w:color w:val="000000"/>
      <w:szCs w:val="18"/>
    </w:rPr>
  </w:style>
  <w:style w:type="table" w:styleId="PlainTable4">
    <w:name w:val="Plain Table 4"/>
    <w:basedOn w:val="TableNormal"/>
    <w:uiPriority w:val="44"/>
    <w:rsid w:val="00E23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CB511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CB511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CB511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CB511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CB511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CB511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CB511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CB511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CB511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CB511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CB511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CB511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CB511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CB511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CB511F"/>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CB511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CB511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CB511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CB511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CB511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CB511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CB511F"/>
  </w:style>
  <w:style w:type="paragraph" w:styleId="Bibliography">
    <w:name w:val="Bibliography"/>
    <w:basedOn w:val="Normal"/>
    <w:next w:val="Normal"/>
    <w:uiPriority w:val="37"/>
    <w:unhideWhenUsed/>
    <w:rsid w:val="00CB511F"/>
  </w:style>
  <w:style w:type="paragraph" w:styleId="BodyText">
    <w:name w:val="Body Text"/>
    <w:link w:val="BodyTextChar"/>
    <w:uiPriority w:val="1"/>
    <w:qFormat/>
    <w:rsid w:val="00CB511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uiPriority w:val="1"/>
    <w:rsid w:val="00CB511F"/>
    <w:rPr>
      <w:rFonts w:ascii="Palatino Linotype" w:hAnsi="Palatino Linotype"/>
      <w:color w:val="000000"/>
      <w:sz w:val="24"/>
      <w:lang w:eastAsia="de-DE"/>
    </w:rPr>
  </w:style>
  <w:style w:type="character" w:styleId="CommentReference">
    <w:name w:val="annotation reference"/>
    <w:uiPriority w:val="99"/>
    <w:rsid w:val="00CB511F"/>
    <w:rPr>
      <w:sz w:val="21"/>
      <w:szCs w:val="21"/>
    </w:rPr>
  </w:style>
  <w:style w:type="paragraph" w:styleId="CommentText">
    <w:name w:val="annotation text"/>
    <w:basedOn w:val="Normal"/>
    <w:link w:val="CommentTextChar"/>
    <w:uiPriority w:val="99"/>
    <w:rsid w:val="00CB511F"/>
  </w:style>
  <w:style w:type="character" w:customStyle="1" w:styleId="CommentTextChar">
    <w:name w:val="Comment Text Char"/>
    <w:link w:val="CommentText"/>
    <w:uiPriority w:val="99"/>
    <w:rsid w:val="00CB511F"/>
    <w:rPr>
      <w:rFonts w:ascii="Palatino Linotype" w:hAnsi="Palatino Linotype"/>
      <w:noProof/>
      <w:color w:val="000000"/>
    </w:rPr>
  </w:style>
  <w:style w:type="paragraph" w:styleId="CommentSubject">
    <w:name w:val="annotation subject"/>
    <w:basedOn w:val="CommentText"/>
    <w:next w:val="CommentText"/>
    <w:link w:val="CommentSubjectChar"/>
    <w:uiPriority w:val="99"/>
    <w:rsid w:val="00CB511F"/>
    <w:rPr>
      <w:b/>
      <w:bCs/>
    </w:rPr>
  </w:style>
  <w:style w:type="character" w:customStyle="1" w:styleId="CommentSubjectChar">
    <w:name w:val="Comment Subject Char"/>
    <w:link w:val="CommentSubject"/>
    <w:uiPriority w:val="99"/>
    <w:rsid w:val="00CB511F"/>
    <w:rPr>
      <w:rFonts w:ascii="Palatino Linotype" w:hAnsi="Palatino Linotype"/>
      <w:b/>
      <w:bCs/>
      <w:noProof/>
      <w:color w:val="000000"/>
    </w:rPr>
  </w:style>
  <w:style w:type="character" w:styleId="EndnoteReference">
    <w:name w:val="endnote reference"/>
    <w:rsid w:val="00CB511F"/>
    <w:rPr>
      <w:vertAlign w:val="superscript"/>
    </w:rPr>
  </w:style>
  <w:style w:type="paragraph" w:styleId="EndnoteText">
    <w:name w:val="endnote text"/>
    <w:basedOn w:val="Normal"/>
    <w:link w:val="EndnoteTextChar"/>
    <w:semiHidden/>
    <w:unhideWhenUsed/>
    <w:rsid w:val="00CB511F"/>
    <w:pPr>
      <w:spacing w:line="240" w:lineRule="auto"/>
    </w:pPr>
  </w:style>
  <w:style w:type="character" w:customStyle="1" w:styleId="EndnoteTextChar">
    <w:name w:val="Endnote Text Char"/>
    <w:link w:val="EndnoteText"/>
    <w:semiHidden/>
    <w:rsid w:val="00CB511F"/>
    <w:rPr>
      <w:rFonts w:ascii="Palatino Linotype" w:hAnsi="Palatino Linotype"/>
      <w:noProof/>
      <w:color w:val="000000"/>
    </w:rPr>
  </w:style>
  <w:style w:type="character" w:styleId="FollowedHyperlink">
    <w:name w:val="FollowedHyperlink"/>
    <w:uiPriority w:val="99"/>
    <w:rsid w:val="00CB511F"/>
    <w:rPr>
      <w:color w:val="954F72"/>
      <w:u w:val="single"/>
    </w:rPr>
  </w:style>
  <w:style w:type="paragraph" w:styleId="FootnoteText">
    <w:name w:val="footnote text"/>
    <w:basedOn w:val="Normal"/>
    <w:link w:val="FootnoteTextChar"/>
    <w:semiHidden/>
    <w:unhideWhenUsed/>
    <w:rsid w:val="00CB511F"/>
    <w:pPr>
      <w:spacing w:line="240" w:lineRule="auto"/>
    </w:pPr>
  </w:style>
  <w:style w:type="character" w:customStyle="1" w:styleId="FootnoteTextChar">
    <w:name w:val="Footnote Text Char"/>
    <w:link w:val="FootnoteText"/>
    <w:semiHidden/>
    <w:rsid w:val="00CB511F"/>
    <w:rPr>
      <w:rFonts w:ascii="Palatino Linotype" w:hAnsi="Palatino Linotype"/>
      <w:noProof/>
      <w:color w:val="000000"/>
    </w:rPr>
  </w:style>
  <w:style w:type="paragraph" w:styleId="NormalWeb">
    <w:name w:val="Normal (Web)"/>
    <w:basedOn w:val="Normal"/>
    <w:uiPriority w:val="99"/>
    <w:rsid w:val="00CB511F"/>
    <w:rPr>
      <w:szCs w:val="24"/>
    </w:rPr>
  </w:style>
  <w:style w:type="paragraph" w:customStyle="1" w:styleId="MsoFootnoteText0">
    <w:name w:val="MsoFootnoteText"/>
    <w:basedOn w:val="NormalWeb"/>
    <w:qFormat/>
    <w:rsid w:val="00CB511F"/>
    <w:rPr>
      <w:rFonts w:ascii="Times New Roman" w:hAnsi="Times New Roman"/>
    </w:rPr>
  </w:style>
  <w:style w:type="character" w:styleId="PageNumber">
    <w:name w:val="page number"/>
    <w:uiPriority w:val="99"/>
    <w:rsid w:val="00CB511F"/>
  </w:style>
  <w:style w:type="character" w:styleId="PlaceholderText">
    <w:name w:val="Placeholder Text"/>
    <w:uiPriority w:val="99"/>
    <w:semiHidden/>
    <w:rsid w:val="00CB511F"/>
    <w:rPr>
      <w:color w:val="808080"/>
    </w:rPr>
  </w:style>
  <w:style w:type="character" w:customStyle="1" w:styleId="Heading1Char">
    <w:name w:val="Heading 1 Char"/>
    <w:basedOn w:val="DefaultParagraphFont"/>
    <w:link w:val="Heading1"/>
    <w:uiPriority w:val="9"/>
    <w:rsid w:val="00C47105"/>
    <w:rPr>
      <w:rFonts w:asciiTheme="majorHAnsi" w:eastAsiaTheme="majorEastAsia" w:hAnsiTheme="majorHAnsi" w:cstheme="majorBidi"/>
      <w:b/>
      <w:bCs/>
      <w:noProof/>
      <w:color w:val="000000"/>
      <w:kern w:val="32"/>
      <w:sz w:val="32"/>
      <w:szCs w:val="32"/>
    </w:rPr>
  </w:style>
  <w:style w:type="paragraph" w:styleId="TOCHeading">
    <w:name w:val="TOC Heading"/>
    <w:basedOn w:val="Heading1"/>
    <w:next w:val="Normal"/>
    <w:uiPriority w:val="39"/>
    <w:unhideWhenUsed/>
    <w:qFormat/>
    <w:rsid w:val="00C47105"/>
    <w:pPr>
      <w:outlineLvl w:val="9"/>
    </w:pPr>
  </w:style>
  <w:style w:type="character" w:customStyle="1" w:styleId="Heading2Char">
    <w:name w:val="Heading 2 Char"/>
    <w:basedOn w:val="DefaultParagraphFont"/>
    <w:link w:val="Heading2"/>
    <w:uiPriority w:val="9"/>
    <w:rsid w:val="009F78A4"/>
    <w:rPr>
      <w:rFonts w:asciiTheme="majorHAnsi" w:eastAsiaTheme="majorEastAsia" w:hAnsiTheme="majorHAnsi" w:cstheme="majorBidi"/>
      <w:noProof/>
      <w:color w:val="2E74B5" w:themeColor="accent1" w:themeShade="BF"/>
      <w:sz w:val="26"/>
      <w:szCs w:val="26"/>
    </w:rPr>
  </w:style>
  <w:style w:type="character" w:customStyle="1" w:styleId="Heading3Char">
    <w:name w:val="Heading 3 Char"/>
    <w:basedOn w:val="DefaultParagraphFont"/>
    <w:link w:val="Heading3"/>
    <w:uiPriority w:val="9"/>
    <w:rsid w:val="009F78A4"/>
    <w:rPr>
      <w:rFonts w:asciiTheme="majorHAnsi" w:eastAsiaTheme="majorEastAsia" w:hAnsiTheme="majorHAnsi" w:cstheme="majorBidi"/>
      <w:noProof/>
      <w:color w:val="1F4D78" w:themeColor="accent1" w:themeShade="7F"/>
      <w:sz w:val="24"/>
      <w:szCs w:val="24"/>
    </w:rPr>
  </w:style>
  <w:style w:type="paragraph" w:styleId="ListParagraph">
    <w:name w:val="List Paragraph"/>
    <w:basedOn w:val="Normal"/>
    <w:uiPriority w:val="1"/>
    <w:qFormat/>
    <w:rsid w:val="009F78A4"/>
    <w:pPr>
      <w:widowControl w:val="0"/>
      <w:autoSpaceDE w:val="0"/>
      <w:autoSpaceDN w:val="0"/>
      <w:spacing w:before="332" w:line="240" w:lineRule="auto"/>
      <w:ind w:left="2372" w:hanging="281"/>
      <w:jc w:val="left"/>
    </w:pPr>
    <w:rPr>
      <w:rFonts w:ascii="Times New Roman" w:eastAsia="Times New Roman" w:hAnsi="Times New Roman"/>
      <w:noProof w:val="0"/>
      <w:color w:val="auto"/>
      <w:sz w:val="22"/>
      <w:szCs w:val="22"/>
      <w:lang w:eastAsia="en-US" w:bidi="en-US"/>
    </w:rPr>
  </w:style>
  <w:style w:type="paragraph" w:customStyle="1" w:styleId="TableParagraph">
    <w:name w:val="Table Paragraph"/>
    <w:basedOn w:val="Normal"/>
    <w:uiPriority w:val="1"/>
    <w:qFormat/>
    <w:rsid w:val="009F78A4"/>
    <w:pPr>
      <w:widowControl w:val="0"/>
      <w:autoSpaceDE w:val="0"/>
      <w:autoSpaceDN w:val="0"/>
      <w:spacing w:line="240" w:lineRule="auto"/>
      <w:jc w:val="left"/>
    </w:pPr>
    <w:rPr>
      <w:rFonts w:ascii="Times New Roman" w:eastAsia="Times New Roman" w:hAnsi="Times New Roman"/>
      <w:noProof w:val="0"/>
      <w:color w:val="auto"/>
      <w:sz w:val="22"/>
      <w:szCs w:val="22"/>
      <w:lang w:eastAsia="en-US" w:bidi="en-US"/>
    </w:rPr>
  </w:style>
  <w:style w:type="paragraph" w:styleId="TOC2">
    <w:name w:val="toc 2"/>
    <w:basedOn w:val="Normal"/>
    <w:next w:val="Normal"/>
    <w:autoRedefine/>
    <w:uiPriority w:val="39"/>
    <w:unhideWhenUsed/>
    <w:rsid w:val="009F78A4"/>
    <w:pPr>
      <w:widowControl w:val="0"/>
      <w:autoSpaceDE w:val="0"/>
      <w:autoSpaceDN w:val="0"/>
      <w:spacing w:line="240" w:lineRule="auto"/>
      <w:jc w:val="left"/>
    </w:pPr>
    <w:rPr>
      <w:rFonts w:asciiTheme="minorHAnsi" w:eastAsia="Times New Roman" w:hAnsiTheme="minorHAnsi"/>
      <w:b/>
      <w:bCs/>
      <w:smallCaps/>
      <w:noProof w:val="0"/>
      <w:color w:val="auto"/>
      <w:sz w:val="22"/>
      <w:szCs w:val="22"/>
      <w:lang w:eastAsia="en-US" w:bidi="en-US"/>
    </w:rPr>
  </w:style>
  <w:style w:type="paragraph" w:styleId="TOC3">
    <w:name w:val="toc 3"/>
    <w:basedOn w:val="Normal"/>
    <w:next w:val="Normal"/>
    <w:autoRedefine/>
    <w:uiPriority w:val="39"/>
    <w:unhideWhenUsed/>
    <w:rsid w:val="009F78A4"/>
    <w:pPr>
      <w:widowControl w:val="0"/>
      <w:autoSpaceDE w:val="0"/>
      <w:autoSpaceDN w:val="0"/>
      <w:spacing w:line="240" w:lineRule="auto"/>
      <w:jc w:val="left"/>
    </w:pPr>
    <w:rPr>
      <w:rFonts w:asciiTheme="minorHAnsi" w:eastAsia="Times New Roman" w:hAnsiTheme="minorHAnsi"/>
      <w:smallCaps/>
      <w:noProof w:val="0"/>
      <w:color w:val="auto"/>
      <w:sz w:val="22"/>
      <w:szCs w:val="22"/>
      <w:lang w:eastAsia="en-US" w:bidi="en-US"/>
    </w:rPr>
  </w:style>
  <w:style w:type="paragraph" w:styleId="TOC1">
    <w:name w:val="toc 1"/>
    <w:basedOn w:val="Normal"/>
    <w:next w:val="Normal"/>
    <w:autoRedefine/>
    <w:uiPriority w:val="39"/>
    <w:unhideWhenUsed/>
    <w:rsid w:val="009F78A4"/>
    <w:pPr>
      <w:widowControl w:val="0"/>
      <w:autoSpaceDE w:val="0"/>
      <w:autoSpaceDN w:val="0"/>
      <w:spacing w:before="360" w:after="360" w:line="240" w:lineRule="auto"/>
      <w:jc w:val="left"/>
    </w:pPr>
    <w:rPr>
      <w:rFonts w:asciiTheme="minorHAnsi" w:eastAsia="Times New Roman" w:hAnsiTheme="minorHAnsi"/>
      <w:b/>
      <w:bCs/>
      <w:caps/>
      <w:noProof w:val="0"/>
      <w:color w:val="auto"/>
      <w:sz w:val="22"/>
      <w:szCs w:val="22"/>
      <w:u w:val="single"/>
      <w:lang w:eastAsia="en-US" w:bidi="en-US"/>
    </w:rPr>
  </w:style>
  <w:style w:type="paragraph" w:styleId="TOC4">
    <w:name w:val="toc 4"/>
    <w:basedOn w:val="Normal"/>
    <w:next w:val="Normal"/>
    <w:autoRedefine/>
    <w:uiPriority w:val="39"/>
    <w:unhideWhenUsed/>
    <w:rsid w:val="009F78A4"/>
    <w:pPr>
      <w:widowControl w:val="0"/>
      <w:autoSpaceDE w:val="0"/>
      <w:autoSpaceDN w:val="0"/>
      <w:spacing w:line="240" w:lineRule="auto"/>
      <w:jc w:val="left"/>
    </w:pPr>
    <w:rPr>
      <w:rFonts w:asciiTheme="minorHAnsi" w:eastAsia="Times New Roman" w:hAnsiTheme="minorHAnsi"/>
      <w:noProof w:val="0"/>
      <w:color w:val="auto"/>
      <w:sz w:val="22"/>
      <w:szCs w:val="22"/>
      <w:lang w:eastAsia="en-US" w:bidi="en-US"/>
    </w:rPr>
  </w:style>
  <w:style w:type="paragraph" w:styleId="TOC5">
    <w:name w:val="toc 5"/>
    <w:basedOn w:val="Normal"/>
    <w:next w:val="Normal"/>
    <w:autoRedefine/>
    <w:uiPriority w:val="39"/>
    <w:unhideWhenUsed/>
    <w:rsid w:val="009F78A4"/>
    <w:pPr>
      <w:widowControl w:val="0"/>
      <w:autoSpaceDE w:val="0"/>
      <w:autoSpaceDN w:val="0"/>
      <w:spacing w:line="240" w:lineRule="auto"/>
      <w:jc w:val="left"/>
    </w:pPr>
    <w:rPr>
      <w:rFonts w:asciiTheme="minorHAnsi" w:eastAsia="Times New Roman" w:hAnsiTheme="minorHAnsi"/>
      <w:noProof w:val="0"/>
      <w:color w:val="auto"/>
      <w:sz w:val="22"/>
      <w:szCs w:val="22"/>
      <w:lang w:eastAsia="en-US" w:bidi="en-US"/>
    </w:rPr>
  </w:style>
  <w:style w:type="paragraph" w:styleId="TOC6">
    <w:name w:val="toc 6"/>
    <w:basedOn w:val="Normal"/>
    <w:next w:val="Normal"/>
    <w:autoRedefine/>
    <w:uiPriority w:val="39"/>
    <w:unhideWhenUsed/>
    <w:rsid w:val="009F78A4"/>
    <w:pPr>
      <w:widowControl w:val="0"/>
      <w:autoSpaceDE w:val="0"/>
      <w:autoSpaceDN w:val="0"/>
      <w:spacing w:line="240" w:lineRule="auto"/>
      <w:jc w:val="left"/>
    </w:pPr>
    <w:rPr>
      <w:rFonts w:asciiTheme="minorHAnsi" w:eastAsia="Times New Roman" w:hAnsiTheme="minorHAnsi"/>
      <w:noProof w:val="0"/>
      <w:color w:val="auto"/>
      <w:sz w:val="22"/>
      <w:szCs w:val="22"/>
      <w:lang w:eastAsia="en-US" w:bidi="en-US"/>
    </w:rPr>
  </w:style>
  <w:style w:type="paragraph" w:styleId="TOC7">
    <w:name w:val="toc 7"/>
    <w:basedOn w:val="Normal"/>
    <w:next w:val="Normal"/>
    <w:autoRedefine/>
    <w:uiPriority w:val="39"/>
    <w:unhideWhenUsed/>
    <w:rsid w:val="009F78A4"/>
    <w:pPr>
      <w:widowControl w:val="0"/>
      <w:autoSpaceDE w:val="0"/>
      <w:autoSpaceDN w:val="0"/>
      <w:spacing w:line="240" w:lineRule="auto"/>
      <w:jc w:val="left"/>
    </w:pPr>
    <w:rPr>
      <w:rFonts w:asciiTheme="minorHAnsi" w:eastAsia="Times New Roman" w:hAnsiTheme="minorHAnsi"/>
      <w:noProof w:val="0"/>
      <w:color w:val="auto"/>
      <w:sz w:val="22"/>
      <w:szCs w:val="22"/>
      <w:lang w:eastAsia="en-US" w:bidi="en-US"/>
    </w:rPr>
  </w:style>
  <w:style w:type="paragraph" w:styleId="TOC8">
    <w:name w:val="toc 8"/>
    <w:basedOn w:val="Normal"/>
    <w:next w:val="Normal"/>
    <w:autoRedefine/>
    <w:uiPriority w:val="39"/>
    <w:unhideWhenUsed/>
    <w:rsid w:val="009F78A4"/>
    <w:pPr>
      <w:widowControl w:val="0"/>
      <w:autoSpaceDE w:val="0"/>
      <w:autoSpaceDN w:val="0"/>
      <w:spacing w:line="240" w:lineRule="auto"/>
      <w:jc w:val="left"/>
    </w:pPr>
    <w:rPr>
      <w:rFonts w:asciiTheme="minorHAnsi" w:eastAsia="Times New Roman" w:hAnsiTheme="minorHAnsi"/>
      <w:noProof w:val="0"/>
      <w:color w:val="auto"/>
      <w:sz w:val="22"/>
      <w:szCs w:val="22"/>
      <w:lang w:eastAsia="en-US" w:bidi="en-US"/>
    </w:rPr>
  </w:style>
  <w:style w:type="paragraph" w:styleId="TOC9">
    <w:name w:val="toc 9"/>
    <w:basedOn w:val="Normal"/>
    <w:next w:val="Normal"/>
    <w:autoRedefine/>
    <w:uiPriority w:val="39"/>
    <w:unhideWhenUsed/>
    <w:rsid w:val="009F78A4"/>
    <w:pPr>
      <w:widowControl w:val="0"/>
      <w:autoSpaceDE w:val="0"/>
      <w:autoSpaceDN w:val="0"/>
      <w:spacing w:line="240" w:lineRule="auto"/>
      <w:jc w:val="left"/>
    </w:pPr>
    <w:rPr>
      <w:rFonts w:asciiTheme="minorHAnsi" w:eastAsia="Times New Roman" w:hAnsiTheme="minorHAnsi"/>
      <w:noProof w:val="0"/>
      <w:color w:val="auto"/>
      <w:sz w:val="22"/>
      <w:szCs w:val="22"/>
      <w:lang w:eastAsia="en-US" w:bidi="en-US"/>
    </w:rPr>
  </w:style>
  <w:style w:type="paragraph" w:styleId="Revision">
    <w:name w:val="Revision"/>
    <w:hidden/>
    <w:uiPriority w:val="99"/>
    <w:semiHidden/>
    <w:rsid w:val="009F78A4"/>
    <w:rPr>
      <w:rFonts w:ascii="Times New Roman" w:eastAsia="Times New Roman" w:hAnsi="Times New Roman"/>
      <w:sz w:val="22"/>
      <w:szCs w:val="22"/>
      <w:lang w:eastAsia="en-US" w:bidi="en-US"/>
    </w:rPr>
  </w:style>
  <w:style w:type="paragraph" w:styleId="Caption">
    <w:name w:val="caption"/>
    <w:basedOn w:val="Normal"/>
    <w:next w:val="Normal"/>
    <w:uiPriority w:val="35"/>
    <w:unhideWhenUsed/>
    <w:qFormat/>
    <w:rsid w:val="009F78A4"/>
    <w:pPr>
      <w:widowControl w:val="0"/>
      <w:autoSpaceDE w:val="0"/>
      <w:autoSpaceDN w:val="0"/>
      <w:spacing w:after="200" w:line="240" w:lineRule="auto"/>
      <w:jc w:val="left"/>
    </w:pPr>
    <w:rPr>
      <w:rFonts w:ascii="Times New Roman" w:eastAsia="Times New Roman" w:hAnsi="Times New Roman"/>
      <w:i/>
      <w:iCs/>
      <w:noProof w:val="0"/>
      <w:color w:val="44546A" w:themeColor="text2"/>
      <w:sz w:val="18"/>
      <w:szCs w:val="18"/>
      <w:lang w:eastAsia="en-US" w:bidi="en-US"/>
    </w:rPr>
  </w:style>
  <w:style w:type="table" w:styleId="TableGridLight">
    <w:name w:val="Grid Table Light"/>
    <w:basedOn w:val="TableNormal"/>
    <w:uiPriority w:val="40"/>
    <w:rsid w:val="009F78A4"/>
    <w:rPr>
      <w:rFonts w:asciiTheme="minorHAnsi" w:eastAsia="Times New Roman" w:hAnsiTheme="minorHAnsi" w:cstheme="minorBidi"/>
      <w:sz w:val="24"/>
      <w:szCs w:val="24"/>
      <w:lang w:val="en-CA"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F78A4"/>
    <w:rPr>
      <w:rFonts w:asciiTheme="minorHAnsi" w:eastAsia="Times New Roman" w:hAnsiTheme="minorHAnsi" w:cstheme="minorBidi"/>
      <w:sz w:val="24"/>
      <w:szCs w:val="24"/>
      <w:lang w:val="en-CA"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F78A4"/>
    <w:rPr>
      <w:rFonts w:asciiTheme="minorHAnsi" w:eastAsia="Times New Roman" w:hAnsiTheme="minorHAnsi" w:cstheme="minorBidi"/>
      <w:sz w:val="24"/>
      <w:szCs w:val="24"/>
      <w:lang w:val="en-CA"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F78A4"/>
    <w:rPr>
      <w:rFonts w:asciiTheme="minorHAnsi" w:eastAsia="Times New Roman" w:hAnsiTheme="minorHAnsi" w:cstheme="minorBidi"/>
      <w:sz w:val="24"/>
      <w:szCs w:val="24"/>
      <w:lang w:val="en-CA"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F78A4"/>
    <w:rPr>
      <w:rFonts w:asciiTheme="minorHAnsi" w:eastAsia="Times New Roman" w:hAnsiTheme="minorHAnsi" w:cstheme="minorBidi"/>
      <w:sz w:val="24"/>
      <w:szCs w:val="24"/>
      <w:lang w:val="en-CA"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2">
    <w:name w:val="Unresolved Mention2"/>
    <w:basedOn w:val="DefaultParagraphFont"/>
    <w:uiPriority w:val="99"/>
    <w:semiHidden/>
    <w:unhideWhenUsed/>
    <w:rsid w:val="009F7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E:\brainsci\1054576\origin\brainsci-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E:\brainsci\1054576\origin\brainsci-template.dot</Template>
  <TotalTime>0</TotalTime>
  <Pages>15</Pages>
  <Words>55644</Words>
  <Characters>317177</Characters>
  <Application>Microsoft Office Word</Application>
  <DocSecurity>0</DocSecurity>
  <Lines>2643</Lines>
  <Paragraphs>744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372077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Melissa Bowerman</cp:lastModifiedBy>
  <cp:revision>3</cp:revision>
  <cp:lastPrinted>2021-01-12T01:21:00Z</cp:lastPrinted>
  <dcterms:created xsi:type="dcterms:W3CDTF">2021-01-15T06:53:00Z</dcterms:created>
  <dcterms:modified xsi:type="dcterms:W3CDTF">2021-01-15T06:55:00Z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zotero-version="5.0.94"&gt;&lt;session id="e90iglhY"/&gt;&lt;style id="http://www.zotero.org/styles/brain-sciences" hasBibliography="1" bibliographyStyleHasBeenSet="0"/&gt;&lt;prefs&gt;&lt;pref name="fieldType" value="Field"/&gt;&lt;pref name="automaticJournalAb</vt:lpwstr>
  </property>
  <property fmtid="{D5CDD505-2E9C-101B-9397-08002B2CF9AE}" pid="3" name="ZOTERO_PREF_2">
    <vt:lpwstr>breviations" value="true"/&gt;&lt;pref name="dontAskDelayCitationUpdates" value="true"/&gt;&lt;/prefs&gt;&lt;/data&gt;</vt:lpwstr>
  </property>
</Properties>
</file>