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E4BDA" w14:textId="77777777" w:rsidR="00EF045E" w:rsidRPr="00EF045E" w:rsidRDefault="00EF045E" w:rsidP="003975D3">
      <w:pPr>
        <w:spacing w:line="259" w:lineRule="auto"/>
        <w:jc w:val="both"/>
        <w:rPr>
          <w:rFonts w:cstheme="minorHAnsi"/>
          <w:sz w:val="48"/>
          <w:szCs w:val="48"/>
        </w:rPr>
      </w:pPr>
      <w:r w:rsidRPr="00EF045E">
        <w:rPr>
          <w:rFonts w:cstheme="minorHAnsi"/>
          <w:sz w:val="48"/>
          <w:szCs w:val="48"/>
        </w:rPr>
        <w:t>Biotin-tagged fluorescent sensor to visualize ‘mobile’ Zn</w:t>
      </w:r>
      <w:r w:rsidRPr="00EF045E">
        <w:rPr>
          <w:rFonts w:cstheme="minorHAnsi"/>
          <w:sz w:val="48"/>
          <w:szCs w:val="48"/>
          <w:vertAlign w:val="superscript"/>
        </w:rPr>
        <w:t>2+</w:t>
      </w:r>
      <w:r w:rsidRPr="00EF045E">
        <w:rPr>
          <w:rFonts w:cstheme="minorHAnsi"/>
          <w:sz w:val="48"/>
          <w:szCs w:val="48"/>
        </w:rPr>
        <w:t xml:space="preserve"> in cancer cells</w:t>
      </w:r>
    </w:p>
    <w:p w14:paraId="765096D9" w14:textId="77777777" w:rsidR="00EF045E" w:rsidRPr="00EF045E" w:rsidRDefault="00EF045E" w:rsidP="003975D3">
      <w:pPr>
        <w:spacing w:line="259" w:lineRule="auto"/>
        <w:jc w:val="both"/>
        <w:rPr>
          <w:rFonts w:cstheme="minorHAnsi"/>
          <w:sz w:val="24"/>
          <w:szCs w:val="24"/>
        </w:rPr>
      </w:pPr>
      <w:r w:rsidRPr="00EF045E">
        <w:rPr>
          <w:rFonts w:cstheme="minorHAnsi"/>
          <w:sz w:val="24"/>
          <w:szCs w:val="24"/>
        </w:rPr>
        <w:t xml:space="preserve">Le </w:t>
      </w:r>
      <w:proofErr w:type="spellStart"/>
      <w:proofErr w:type="gramStart"/>
      <w:r w:rsidRPr="00EF045E">
        <w:rPr>
          <w:rFonts w:cstheme="minorHAnsi"/>
          <w:sz w:val="24"/>
          <w:szCs w:val="24"/>
        </w:rPr>
        <w:t>Fang,</w:t>
      </w:r>
      <w:r w:rsidRPr="00EF045E">
        <w:rPr>
          <w:rFonts w:cstheme="minorHAnsi"/>
          <w:sz w:val="24"/>
          <w:szCs w:val="24"/>
          <w:vertAlign w:val="superscript"/>
        </w:rPr>
        <w:t>a</w:t>
      </w:r>
      <w:proofErr w:type="spellEnd"/>
      <w:proofErr w:type="gramEnd"/>
      <w:r w:rsidRPr="00EF045E">
        <w:rPr>
          <w:rFonts w:cstheme="minorHAnsi"/>
          <w:sz w:val="24"/>
          <w:szCs w:val="24"/>
        </w:rPr>
        <w:t xml:space="preserve"> Giuseppe </w:t>
      </w:r>
      <w:proofErr w:type="spellStart"/>
      <w:r w:rsidRPr="00EF045E">
        <w:rPr>
          <w:rFonts w:cstheme="minorHAnsi"/>
          <w:sz w:val="24"/>
          <w:szCs w:val="24"/>
        </w:rPr>
        <w:t>Trigiante,</w:t>
      </w:r>
      <w:r w:rsidRPr="00EF045E">
        <w:rPr>
          <w:rFonts w:cstheme="minorHAnsi"/>
          <w:sz w:val="24"/>
          <w:szCs w:val="24"/>
          <w:vertAlign w:val="superscript"/>
        </w:rPr>
        <w:t>b</w:t>
      </w:r>
      <w:proofErr w:type="spellEnd"/>
      <w:r w:rsidRPr="00EF045E">
        <w:rPr>
          <w:rFonts w:cstheme="minorHAnsi"/>
          <w:sz w:val="24"/>
          <w:szCs w:val="24"/>
        </w:rPr>
        <w:t xml:space="preserve"> Christina J. </w:t>
      </w:r>
      <w:proofErr w:type="spellStart"/>
      <w:r w:rsidRPr="00EF045E">
        <w:rPr>
          <w:rFonts w:cstheme="minorHAnsi"/>
          <w:sz w:val="24"/>
          <w:szCs w:val="24"/>
        </w:rPr>
        <w:t>Kousseff,</w:t>
      </w:r>
      <w:r w:rsidRPr="00EF045E">
        <w:rPr>
          <w:rFonts w:cstheme="minorHAnsi"/>
          <w:sz w:val="24"/>
          <w:szCs w:val="24"/>
          <w:vertAlign w:val="superscript"/>
        </w:rPr>
        <w:t>a</w:t>
      </w:r>
      <w:proofErr w:type="spellEnd"/>
      <w:r w:rsidRPr="00EF045E">
        <w:rPr>
          <w:rFonts w:cstheme="minorHAnsi"/>
          <w:sz w:val="24"/>
          <w:szCs w:val="24"/>
        </w:rPr>
        <w:t xml:space="preserve"> Rachel Crespo-</w:t>
      </w:r>
      <w:proofErr w:type="spellStart"/>
      <w:r w:rsidRPr="00EF045E">
        <w:rPr>
          <w:rFonts w:cstheme="minorHAnsi"/>
          <w:sz w:val="24"/>
          <w:szCs w:val="24"/>
        </w:rPr>
        <w:t>Otero,</w:t>
      </w:r>
      <w:r w:rsidRPr="00EF045E">
        <w:rPr>
          <w:rFonts w:cstheme="minorHAnsi"/>
          <w:sz w:val="24"/>
          <w:szCs w:val="24"/>
          <w:vertAlign w:val="superscript"/>
        </w:rPr>
        <w:t>a</w:t>
      </w:r>
      <w:proofErr w:type="spellEnd"/>
      <w:r w:rsidRPr="00EF045E">
        <w:rPr>
          <w:rFonts w:cstheme="minorHAnsi"/>
          <w:sz w:val="24"/>
          <w:szCs w:val="24"/>
        </w:rPr>
        <w:t xml:space="preserve"> Michael P. </w:t>
      </w:r>
      <w:proofErr w:type="spellStart"/>
      <w:r w:rsidRPr="00EF045E">
        <w:rPr>
          <w:rFonts w:cstheme="minorHAnsi"/>
          <w:sz w:val="24"/>
          <w:szCs w:val="24"/>
        </w:rPr>
        <w:t>Philpott,</w:t>
      </w:r>
      <w:r w:rsidRPr="00EF045E">
        <w:rPr>
          <w:rFonts w:cstheme="minorHAnsi"/>
          <w:sz w:val="24"/>
          <w:szCs w:val="24"/>
          <w:vertAlign w:val="superscript"/>
        </w:rPr>
        <w:t>b</w:t>
      </w:r>
      <w:proofErr w:type="spellEnd"/>
      <w:r w:rsidRPr="00EF045E">
        <w:rPr>
          <w:rFonts w:cstheme="minorHAnsi"/>
          <w:sz w:val="24"/>
          <w:szCs w:val="24"/>
        </w:rPr>
        <w:t xml:space="preserve"> and Michael Watkinson*</w:t>
      </w:r>
      <w:proofErr w:type="spellStart"/>
      <w:r w:rsidRPr="00EF045E">
        <w:rPr>
          <w:rFonts w:cstheme="minorHAnsi"/>
          <w:sz w:val="24"/>
          <w:szCs w:val="24"/>
          <w:vertAlign w:val="superscript"/>
        </w:rPr>
        <w:t>a,c</w:t>
      </w:r>
      <w:proofErr w:type="spellEnd"/>
      <w:r w:rsidRPr="00EF045E">
        <w:rPr>
          <w:rFonts w:cstheme="minorHAnsi"/>
          <w:sz w:val="24"/>
          <w:szCs w:val="24"/>
        </w:rPr>
        <w:t xml:space="preserve">  </w:t>
      </w:r>
    </w:p>
    <w:p w14:paraId="0CB80CEE" w14:textId="77777777" w:rsidR="00EF045E" w:rsidRPr="00EF045E" w:rsidRDefault="00EF045E" w:rsidP="003975D3">
      <w:pPr>
        <w:spacing w:line="259" w:lineRule="auto"/>
        <w:jc w:val="both"/>
        <w:rPr>
          <w:rFonts w:cstheme="minorHAnsi"/>
        </w:rPr>
      </w:pPr>
      <w:r w:rsidRPr="00EF045E">
        <w:rPr>
          <w:rFonts w:cstheme="minorHAnsi"/>
        </w:rPr>
        <w:t>a. The Joseph Priestley Building, School of Biological and Chemical Sciences, Queen Mary University of London, Mile End Road, London, E1 4NS, UK.</w:t>
      </w:r>
    </w:p>
    <w:p w14:paraId="0BD4B0F3" w14:textId="77777777" w:rsidR="00EF045E" w:rsidRPr="00EF045E" w:rsidRDefault="00EF045E" w:rsidP="003975D3">
      <w:pPr>
        <w:spacing w:line="259" w:lineRule="auto"/>
        <w:jc w:val="both"/>
        <w:rPr>
          <w:rFonts w:cstheme="minorHAnsi"/>
        </w:rPr>
      </w:pPr>
      <w:r w:rsidRPr="00EF045E">
        <w:rPr>
          <w:rFonts w:cstheme="minorHAnsi"/>
        </w:rPr>
        <w:t xml:space="preserve">b. Centre for Cutaneous Research, Institute of Cell and Molecular Science, </w:t>
      </w:r>
      <w:proofErr w:type="spellStart"/>
      <w:r w:rsidRPr="00EF045E">
        <w:rPr>
          <w:rFonts w:cstheme="minorHAnsi"/>
        </w:rPr>
        <w:t>Barts</w:t>
      </w:r>
      <w:proofErr w:type="spellEnd"/>
      <w:r w:rsidRPr="00EF045E">
        <w:rPr>
          <w:rFonts w:cstheme="minorHAnsi"/>
        </w:rPr>
        <w:t xml:space="preserve"> and The London School of Medicine and Dentistry, Queen Mary University of London, London E1 2AT, UK.</w:t>
      </w:r>
    </w:p>
    <w:p w14:paraId="3C8759CE" w14:textId="61DE41EA" w:rsidR="00EF045E" w:rsidRPr="00EF045E" w:rsidRDefault="00EF045E" w:rsidP="003975D3">
      <w:pPr>
        <w:spacing w:line="259" w:lineRule="auto"/>
        <w:jc w:val="both"/>
        <w:rPr>
          <w:rFonts w:cstheme="minorHAnsi"/>
        </w:rPr>
      </w:pPr>
      <w:r w:rsidRPr="00EF045E">
        <w:rPr>
          <w:rFonts w:cstheme="minorHAnsi"/>
        </w:rPr>
        <w:t xml:space="preserve">c. The Lennard-Jones Laboratories, School of Chemical and Physical Science, </w:t>
      </w:r>
      <w:proofErr w:type="spellStart"/>
      <w:r w:rsidRPr="00EF045E">
        <w:rPr>
          <w:rFonts w:cstheme="minorHAnsi"/>
        </w:rPr>
        <w:t>Keele</w:t>
      </w:r>
      <w:proofErr w:type="spellEnd"/>
      <w:r w:rsidRPr="00EF045E">
        <w:rPr>
          <w:rFonts w:cstheme="minorHAnsi"/>
        </w:rPr>
        <w:t xml:space="preserve"> University, ST5 5BG, UK. Email: </w:t>
      </w:r>
      <w:hyperlink r:id="rId6" w:history="1">
        <w:r w:rsidRPr="00EF045E">
          <w:rPr>
            <w:rStyle w:val="Hyperlink"/>
            <w:rFonts w:cstheme="minorHAnsi"/>
          </w:rPr>
          <w:t>m.watkinson@keele.ac.uk</w:t>
        </w:r>
      </w:hyperlink>
    </w:p>
    <w:p w14:paraId="7DCB543B" w14:textId="53D7A7A6" w:rsidR="00EF045E" w:rsidRPr="00EF045E" w:rsidRDefault="00EF045E" w:rsidP="003975D3">
      <w:pPr>
        <w:jc w:val="both"/>
        <w:rPr>
          <w:rFonts w:cstheme="minorHAnsi"/>
        </w:rPr>
      </w:pPr>
      <w:r>
        <w:rPr>
          <w:rFonts w:cstheme="minorHAnsi"/>
        </w:rPr>
        <w:t>Received 5</w:t>
      </w:r>
      <w:r w:rsidRPr="00EF045E">
        <w:rPr>
          <w:rFonts w:cstheme="minorHAnsi"/>
          <w:vertAlign w:val="superscript"/>
        </w:rPr>
        <w:t>th</w:t>
      </w:r>
      <w:r>
        <w:rPr>
          <w:rFonts w:cstheme="minorHAnsi"/>
        </w:rPr>
        <w:t xml:space="preserve"> July 2018,</w:t>
      </w:r>
    </w:p>
    <w:p w14:paraId="1ACD7788" w14:textId="53219ECA" w:rsidR="00EF045E" w:rsidRPr="00EF045E" w:rsidRDefault="00EF045E" w:rsidP="003975D3">
      <w:pPr>
        <w:jc w:val="both"/>
        <w:rPr>
          <w:rFonts w:cstheme="minorHAnsi"/>
        </w:rPr>
      </w:pPr>
      <w:r>
        <w:rPr>
          <w:rFonts w:cstheme="minorHAnsi"/>
        </w:rPr>
        <w:t>Accepted 27</w:t>
      </w:r>
      <w:r w:rsidRPr="00EF045E">
        <w:rPr>
          <w:rFonts w:cstheme="minorHAnsi"/>
          <w:vertAlign w:val="superscript"/>
        </w:rPr>
        <w:t>th</w:t>
      </w:r>
      <w:r>
        <w:rPr>
          <w:rFonts w:cstheme="minorHAnsi"/>
        </w:rPr>
        <w:t xml:space="preserve"> July 2018,</w:t>
      </w:r>
    </w:p>
    <w:p w14:paraId="0C2DD17F" w14:textId="301ED3FC" w:rsidR="00EF045E" w:rsidRDefault="00EF045E" w:rsidP="003975D3">
      <w:pPr>
        <w:jc w:val="both"/>
        <w:rPr>
          <w:rFonts w:cstheme="minorHAnsi"/>
        </w:rPr>
      </w:pPr>
      <w:r w:rsidRPr="00EF045E">
        <w:rPr>
          <w:rFonts w:cstheme="minorHAnsi"/>
        </w:rPr>
        <w:t>DOI: 10.1039/C8CC05425H</w:t>
      </w:r>
    </w:p>
    <w:p w14:paraId="29B729CA" w14:textId="77777777" w:rsidR="00EF045E" w:rsidRDefault="00EF045E" w:rsidP="003975D3">
      <w:pPr>
        <w:jc w:val="both"/>
        <w:rPr>
          <w:rFonts w:cstheme="minorHAnsi"/>
        </w:rPr>
      </w:pPr>
    </w:p>
    <w:p w14:paraId="09448E2A" w14:textId="037FFD44" w:rsidR="00EF045E" w:rsidRPr="00EF045E" w:rsidRDefault="00EF045E" w:rsidP="003975D3">
      <w:pPr>
        <w:jc w:val="both"/>
        <w:rPr>
          <w:rFonts w:cstheme="minorHAnsi"/>
        </w:rPr>
      </w:pPr>
      <w:r>
        <w:rPr>
          <w:rFonts w:cstheme="minorHAnsi"/>
        </w:rPr>
        <w:t xml:space="preserve">Abstract: </w:t>
      </w:r>
      <w:r w:rsidRPr="00EF045E">
        <w:rPr>
          <w:rFonts w:cstheme="minorHAnsi"/>
        </w:rPr>
        <w:t xml:space="preserve">A cancer cell-targeting fluorescent sensor has been developed to image mobile Zn2+ by introducing a biotin group. It shows a highly selective response to Zn2+ in vitro, no toxicity in </w:t>
      </w:r>
      <w:proofErr w:type="spellStart"/>
      <w:r w:rsidRPr="00EF045E">
        <w:rPr>
          <w:rFonts w:cstheme="minorHAnsi"/>
        </w:rPr>
        <w:t>cellulo</w:t>
      </w:r>
      <w:proofErr w:type="spellEnd"/>
      <w:r w:rsidRPr="00EF045E">
        <w:rPr>
          <w:rFonts w:cstheme="minorHAnsi"/>
        </w:rPr>
        <w:t xml:space="preserve"> and images ‘mobile’ Zn2+ specifically in cancer cells.  We believe this probe has the potential to help improve our understanding of the role of Zn2+ in the processes of cancer initiation and development.</w:t>
      </w:r>
    </w:p>
    <w:p w14:paraId="494746D0" w14:textId="44EC8D62" w:rsidR="00EF045E" w:rsidRDefault="00EF045E">
      <w:r>
        <w:rPr>
          <w:noProof/>
        </w:rPr>
        <w:drawing>
          <wp:inline distT="0" distB="0" distL="0" distR="0" wp14:anchorId="586C0A96" wp14:editId="2878FF72">
            <wp:extent cx="5731510" cy="28657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3.png"/>
                    <pic:cNvPicPr/>
                  </pic:nvPicPr>
                  <pic:blipFill>
                    <a:blip r:embed="rId7">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1F8C1B1" w14:textId="1388C072" w:rsidR="00EF045E" w:rsidRDefault="00EF045E"/>
    <w:p w14:paraId="004BA405" w14:textId="6E29B791" w:rsidR="00EF045E" w:rsidRDefault="00EF045E">
      <w:pPr>
        <w:spacing w:line="259" w:lineRule="auto"/>
      </w:pPr>
      <w:r>
        <w:br w:type="page"/>
      </w:r>
    </w:p>
    <w:p w14:paraId="6A4FBADD" w14:textId="77777777" w:rsidR="00352133" w:rsidRPr="00352133" w:rsidRDefault="00EF045E" w:rsidP="00352133">
      <w:pPr>
        <w:pStyle w:val="RSCB04SectionHeading"/>
        <w:spacing w:before="0" w:after="0"/>
        <w:jc w:val="both"/>
        <w:rPr>
          <w:rFonts w:cs="Times New Roman"/>
          <w:b w:val="0"/>
          <w:color w:val="000000" w:themeColor="text1"/>
          <w:w w:val="108"/>
          <w:sz w:val="22"/>
        </w:rPr>
      </w:pPr>
      <w:r>
        <w:rPr>
          <w:rFonts w:cs="Times New Roman"/>
          <w:color w:val="000000" w:themeColor="text1"/>
          <w:w w:val="108"/>
        </w:rPr>
        <w:lastRenderedPageBreak/>
        <w:t xml:space="preserve">    </w:t>
      </w:r>
      <w:r w:rsidRPr="00352133">
        <w:rPr>
          <w:rFonts w:cs="Times New Roman"/>
          <w:b w:val="0"/>
          <w:color w:val="000000" w:themeColor="text1"/>
          <w:w w:val="108"/>
          <w:sz w:val="22"/>
        </w:rPr>
        <w:t>Zinc, as the second most abundant d-block metal in the human body, plays an important role in many biological processes.</w:t>
      </w:r>
      <w:r w:rsidRPr="00352133">
        <w:rPr>
          <w:rFonts w:cs="Times New Roman"/>
          <w:b w:val="0"/>
          <w:color w:val="000000" w:themeColor="text1"/>
          <w:w w:val="108"/>
          <w:sz w:val="22"/>
          <w:vertAlign w:val="superscript"/>
        </w:rPr>
        <w:t>1</w:t>
      </w:r>
      <w:r w:rsidRPr="00352133">
        <w:rPr>
          <w:rFonts w:cs="Times New Roman"/>
          <w:b w:val="0"/>
          <w:color w:val="000000" w:themeColor="text1"/>
          <w:w w:val="108"/>
          <w:sz w:val="22"/>
        </w:rPr>
        <w:t xml:space="preserve"> The aberration of zinc levels, which can cause the dysfunction of these processes, is related to a wide range of diseases.</w:t>
      </w:r>
      <w:r w:rsidRPr="00352133">
        <w:rPr>
          <w:rFonts w:cs="Times New Roman"/>
          <w:b w:val="0"/>
          <w:color w:val="000000" w:themeColor="text1"/>
          <w:w w:val="108"/>
          <w:sz w:val="22"/>
          <w:vertAlign w:val="superscript"/>
        </w:rPr>
        <w:fldChar w:fldCharType="begin">
          <w:fldData xml:space="preserve">PEVuZE5vdGU+PENpdGU+PEF1dGhvcj5CdXNoPC9BdXRob3I+PFllYXI+MTk5NDwvWWVhcj48UmVj
TnVtPjI8L1JlY051bT48RGlzcGxheVRleHQ+PHN0eWxlIGZhY2U9InN1cGVyc2NyaXB0Ij4yLTQ8
L3N0eWxlPjwvRGlzcGxheVRleHQ+PHJlY29yZD48cmVjLW51bWJlcj4yPC9yZWMtbnVtYmVyPjxm
b3JlaWduLWtleXM+PGtleSBhcHA9IkVOIiBkYi1pZD0id3ZhNWF2dDJrdmV0dmVlenplbTV4ZXdk
MHBmc2F6enZydGYyIiB0aW1lc3RhbXA9IjE1MjQ5OTAyNzgiPjI8L2tleT48L2ZvcmVpZ24ta2V5
cz48cmVmLXR5cGUgbmFtZT0iSm91cm5hbCBBcnRpY2xlIj4xNzwvcmVmLXR5cGU+PGNvbnRyaWJ1
dG9ycz48YXV0aG9ycz48YXV0aG9yPkJ1c2gsIEFJPC9hdXRob3I+PGF1dGhvcj5QZXR0aW5nZWxs
LCBXSDwvYXV0aG9yPjxhdXRob3I+TXVsdGhhdXAsIEc8L2F1dGhvcj48YXV0aG9yPmQgUGFyYWRp
cywgTTwvYXV0aG9yPjxhdXRob3I+Vm9uc2F0dGVsLCBKUDwvYXV0aG9yPjxhdXRob3I+R3VzZWxs
YSwgSkY8L2F1dGhvcj48YXV0aG9yPkJleXJldXRoZXIsIEs8L2F1dGhvcj48YXV0aG9yPk1hc3Rl
cnMsIENMPC9hdXRob3I+PGF1dGhvcj5UYW56aSwgUkU8L2F1dGhvcj48L2F1dGhvcnM+PC9jb250
cmlidXRvcnM+PHRpdGxlcz48dGl0bGU+UmFwaWQgaW5kdWN0aW9uIG9mIEFsemhlaW1lciBBIGJl
dGEgYW15bG9pZCBmb3JtYXRpb24gYnkgemluYzwvdGl0bGU+PHNlY29uZGFyeS10aXRsZT5TY2ll
bmNlPC9zZWNvbmRhcnktdGl0bGU+PC90aXRsZXM+PHBlcmlvZGljYWw+PGZ1bGwtdGl0bGU+U2Np
ZW5jZTwvZnVsbC10aXRsZT48L3BlcmlvZGljYWw+PHBhZ2VzPjE0NjQtMTQ2NzwvcGFnZXM+PHZv
bHVtZT4yNjU8L3ZvbHVtZT48bnVtYmVyPjUxNzc8L251bWJlcj48ZGF0ZXM+PHllYXI+MTk5NDwv
eWVhcj48L2RhdGVzPjx1cmxzPjxyZWxhdGVkLXVybHM+PHVybD5odHRwOi8vc2NpZW5jZS5zY2ll
bmNlbWFnLm9yZy9jb250ZW50L3NjaS8yNjUvNTE3Ny8xNDY0LmZ1bGwucGRmPC91cmw+PC9yZWxh
dGVkLXVybHM+PC91cmxzPjxlbGVjdHJvbmljLXJlc291cmNlLW51bT4xMC4xMTI2L3NjaWVuY2Uu
ODA3MzI5MzwvZWxlY3Ryb25pYy1yZXNvdXJjZS1udW0+PC9yZWNvcmQ+PC9DaXRlPjxDaXRlPjxB
dXRob3I+RnJlZGVyaWNrc29uPC9BdXRob3I+PFllYXI+MjAwNTwvWWVhcj48UmVjTnVtPjQ8L1Jl
Y051bT48cmVjb3JkPjxyZWMtbnVtYmVyPjQ8L3JlYy1udW1iZXI+PGZvcmVpZ24ta2V5cz48a2V5
IGFwcD0iRU4iIGRiLWlkPSJ3dmE1YXZ0Mmt2ZXR2ZWV6emVtNXhld2QwcGZzYXp6dnJ0ZjIiIHRp
bWVzdGFtcD0iMTUyNDk5MDQ1NCI+NDwva2V5PjwvZm9yZWlnbi1rZXlzPjxyZWYtdHlwZSBuYW1l
PSJKb3VybmFsIEFydGljbGUiPjE3PC9yZWYtdHlwZT48Y29udHJpYnV0b3JzPjxhdXRob3JzPjxh
dXRob3I+RnJlZGVyaWNrc29uLCBDaHJpc3RvcGhlciBKLjwvYXV0aG9yPjxhdXRob3I+S29oLCBK
YWUtWW91bmc8L2F1dGhvcj48YXV0aG9yPkJ1c2gsIEFzaGxleSBJLjwvYXV0aG9yPjwvYXV0aG9y
cz48L2NvbnRyaWJ1dG9ycz48dGl0bGVzPjx0aXRsZT5UaGUgbmV1cm9iaW9sb2d5IG9mIHppbmMg
aW4gaGVhbHRoIGFuZCBkaXNlYXNlPC90aXRsZT48c2Vjb25kYXJ5LXRpdGxlPk5hdHVyZSBSZXZp
ZXdzIE5ldXJvc2NpZW5jZTwvc2Vjb25kYXJ5LXRpdGxlPjwvdGl0bGVzPjxwZXJpb2RpY2FsPjxm
dWxsLXRpdGxlPk5hdHVyZSBSZXZpZXdzIE5ldXJvc2NpZW5jZTwvZnVsbC10aXRsZT48L3Blcmlv
ZGljYWw+PHBhZ2VzPjQ0OTwvcGFnZXM+PHZvbHVtZT42PC92b2x1bWU+PGRhdGVzPjx5ZWFyPjIw
MDU8L3llYXI+PHB1Yi1kYXRlcz48ZGF0ZT4wNS8xMy9vbmxpbmU8L2RhdGU+PC9wdWItZGF0ZXM+
PC9kYXRlcz48cHVibGlzaGVyPk5hdHVyZSBQdWJsaXNoaW5nIEdyb3VwPC9wdWJsaXNoZXI+PHdv
cmstdHlwZT5SZXZpZXcgQXJ0aWNsZTwvd29yay10eXBlPjx1cmxzPjxyZWxhdGVkLXVybHM+PHVy
bD5odHRwOi8vZHguZG9pLm9yZy8xMC4xMDM4L25ybjE2NzE8L3VybD48L3JlbGF0ZWQtdXJscz48
L3VybHM+PGVsZWN0cm9uaWMtcmVzb3VyY2UtbnVtPjEwLjEwMzgvbnJuMTY3MTwvZWxlY3Ryb25p
Yy1yZXNvdXJjZS1udW0+PC9yZWNvcmQ+PC9DaXRlPjxDaXRlPjxBdXRob3I+Q29ydGVzaTwvQXV0
aG9yPjxZZWFyPjIwMDk8L1llYXI+PFJlY051bT41PC9SZWNOdW0+PHJlY29yZD48cmVjLW51bWJl
cj41PC9yZWMtbnVtYmVyPjxmb3JlaWduLWtleXM+PGtleSBhcHA9IkVOIiBkYi1pZD0id3ZhNWF2
dDJrdmV0dmVlenplbTV4ZXdkMHBmc2F6enZydGYyIiB0aW1lc3RhbXA9IjE1MjQ5OTA1NDciPjU8
L2tleT48L2ZvcmVpZ24ta2V5cz48cmVmLXR5cGUgbmFtZT0iSm91cm5hbCBBcnRpY2xlIj4xNzwv
cmVmLXR5cGU+PGNvbnRyaWJ1dG9ycz48YXV0aG9ycz48YXV0aG9yPk0uIENvcnRlc2k8L2F1dGhv
cj48YXV0aG9yPlIuIENoZWNoaWs8L2F1dGhvcj48YXV0aG9yPkEuIEJyZXNraW48L2F1dGhvcj48
YXV0aG9yPkQuIFZhcnRza3k8L2F1dGhvcj48YXV0aG9yPkouIFJhbW9uPC9hdXRob3I+PGF1dGhv
cj5HLiBSYXZpdjwvYXV0aG9yPjxhdXRob3I+QS4gVm9sa292PC9hdXRob3I+PGF1dGhvcj5FLiBG
cmlkbWFuPC9hdXRob3I+PC9hdXRob3JzPjwvY29udHJpYnV0b3JzPjx0aXRsZXM+PHRpdGxlPkV2
YWx1YXRpbmcgdGhlIGNhbmNlciBkZXRlY3Rpb24gYW5kIGdyYWRpbmcgcG90ZW50aWFsIG9mIHBy
b3N0YXRpYy16aW5jIGltYWdpbmc6IGEgc2ltdWxhdGlvbiBzdHVkeTwvdGl0bGU+PHNlY29uZGFy
eS10aXRsZT5QaHlzaWNzIGluIE1lZGljaW5lICZhbXA7IEJpb2xvZ3k8L3NlY29uZGFyeS10aXRs
ZT48L3RpdGxlcz48cGVyaW9kaWNhbD48ZnVsbC10aXRsZT5QaHlzaWNzIGluIE1lZGljaW5lICZh
bXA7IEJpb2xvZ3k8L2Z1bGwtdGl0bGU+PC9wZXJpb2RpY2FsPjxwYWdlcz43ODE8L3BhZ2VzPjx2
b2x1bWU+NTQ8L3ZvbHVtZT48bnVtYmVyPjM8L251bWJlcj48ZGF0ZXM+PHllYXI+MjAwOTwveWVh
cj48L2RhdGVzPjxpc2JuPjAwMzEtOTE1NTwvaXNibj48dXJscz48cmVsYXRlZC11cmxzPjx1cmw+
aHR0cDovL3N0YWNrcy5pb3Aub3JnLzAwMzEtOTE1NS81NC9pPTMvYT0wMjA8L3VybD48L3JlbGF0
ZWQtdXJscz48L3VybHM+PC9yZWNvcmQ+PC9DaXRlPjwvRW5kTm90ZT5=
</w:fldData>
        </w:fldChar>
      </w:r>
      <w:r w:rsidRPr="00352133">
        <w:rPr>
          <w:rFonts w:cs="Times New Roman"/>
          <w:b w:val="0"/>
          <w:color w:val="000000" w:themeColor="text1"/>
          <w:w w:val="108"/>
          <w:sz w:val="22"/>
          <w:vertAlign w:val="superscript"/>
        </w:rPr>
        <w:instrText xml:space="preserve"> ADDIN EN.CITE </w:instrText>
      </w:r>
      <w:r w:rsidRPr="00352133">
        <w:rPr>
          <w:rFonts w:cs="Times New Roman"/>
          <w:b w:val="0"/>
          <w:color w:val="000000" w:themeColor="text1"/>
          <w:w w:val="108"/>
          <w:sz w:val="22"/>
          <w:vertAlign w:val="superscript"/>
        </w:rPr>
        <w:fldChar w:fldCharType="begin">
          <w:fldData xml:space="preserve">PEVuZE5vdGU+PENpdGU+PEF1dGhvcj5CdXNoPC9BdXRob3I+PFllYXI+MTk5NDwvWWVhcj48UmVj
TnVtPjI8L1JlY051bT48RGlzcGxheVRleHQ+PHN0eWxlIGZhY2U9InN1cGVyc2NyaXB0Ij4yLTQ8
L3N0eWxlPjwvRGlzcGxheVRleHQ+PHJlY29yZD48cmVjLW51bWJlcj4yPC9yZWMtbnVtYmVyPjxm
b3JlaWduLWtleXM+PGtleSBhcHA9IkVOIiBkYi1pZD0id3ZhNWF2dDJrdmV0dmVlenplbTV4ZXdk
MHBmc2F6enZydGYyIiB0aW1lc3RhbXA9IjE1MjQ5OTAyNzgiPjI8L2tleT48L2ZvcmVpZ24ta2V5
cz48cmVmLXR5cGUgbmFtZT0iSm91cm5hbCBBcnRpY2xlIj4xNzwvcmVmLXR5cGU+PGNvbnRyaWJ1
dG9ycz48YXV0aG9ycz48YXV0aG9yPkJ1c2gsIEFJPC9hdXRob3I+PGF1dGhvcj5QZXR0aW5nZWxs
LCBXSDwvYXV0aG9yPjxhdXRob3I+TXVsdGhhdXAsIEc8L2F1dGhvcj48YXV0aG9yPmQgUGFyYWRp
cywgTTwvYXV0aG9yPjxhdXRob3I+Vm9uc2F0dGVsLCBKUDwvYXV0aG9yPjxhdXRob3I+R3VzZWxs
YSwgSkY8L2F1dGhvcj48YXV0aG9yPkJleXJldXRoZXIsIEs8L2F1dGhvcj48YXV0aG9yPk1hc3Rl
cnMsIENMPC9hdXRob3I+PGF1dGhvcj5UYW56aSwgUkU8L2F1dGhvcj48L2F1dGhvcnM+PC9jb250
cmlidXRvcnM+PHRpdGxlcz48dGl0bGU+UmFwaWQgaW5kdWN0aW9uIG9mIEFsemhlaW1lciBBIGJl
dGEgYW15bG9pZCBmb3JtYXRpb24gYnkgemluYzwvdGl0bGU+PHNlY29uZGFyeS10aXRsZT5TY2ll
bmNlPC9zZWNvbmRhcnktdGl0bGU+PC90aXRsZXM+PHBlcmlvZGljYWw+PGZ1bGwtdGl0bGU+U2Np
ZW5jZTwvZnVsbC10aXRsZT48L3BlcmlvZGljYWw+PHBhZ2VzPjE0NjQtMTQ2NzwvcGFnZXM+PHZv
bHVtZT4yNjU8L3ZvbHVtZT48bnVtYmVyPjUxNzc8L251bWJlcj48ZGF0ZXM+PHllYXI+MTk5NDwv
eWVhcj48L2RhdGVzPjx1cmxzPjxyZWxhdGVkLXVybHM+PHVybD5odHRwOi8vc2NpZW5jZS5zY2ll
bmNlbWFnLm9yZy9jb250ZW50L3NjaS8yNjUvNTE3Ny8xNDY0LmZ1bGwucGRmPC91cmw+PC9yZWxh
dGVkLXVybHM+PC91cmxzPjxlbGVjdHJvbmljLXJlc291cmNlLW51bT4xMC4xMTI2L3NjaWVuY2Uu
ODA3MzI5MzwvZWxlY3Ryb25pYy1yZXNvdXJjZS1udW0+PC9yZWNvcmQ+PC9DaXRlPjxDaXRlPjxB
dXRob3I+RnJlZGVyaWNrc29uPC9BdXRob3I+PFllYXI+MjAwNTwvWWVhcj48UmVjTnVtPjQ8L1Jl
Y051bT48cmVjb3JkPjxyZWMtbnVtYmVyPjQ8L3JlYy1udW1iZXI+PGZvcmVpZ24ta2V5cz48a2V5
IGFwcD0iRU4iIGRiLWlkPSJ3dmE1YXZ0Mmt2ZXR2ZWV6emVtNXhld2QwcGZzYXp6dnJ0ZjIiIHRp
bWVzdGFtcD0iMTUyNDk5MDQ1NCI+NDwva2V5PjwvZm9yZWlnbi1rZXlzPjxyZWYtdHlwZSBuYW1l
PSJKb3VybmFsIEFydGljbGUiPjE3PC9yZWYtdHlwZT48Y29udHJpYnV0b3JzPjxhdXRob3JzPjxh
dXRob3I+RnJlZGVyaWNrc29uLCBDaHJpc3RvcGhlciBKLjwvYXV0aG9yPjxhdXRob3I+S29oLCBK
YWUtWW91bmc8L2F1dGhvcj48YXV0aG9yPkJ1c2gsIEFzaGxleSBJLjwvYXV0aG9yPjwvYXV0aG9y
cz48L2NvbnRyaWJ1dG9ycz48dGl0bGVzPjx0aXRsZT5UaGUgbmV1cm9iaW9sb2d5IG9mIHppbmMg
aW4gaGVhbHRoIGFuZCBkaXNlYXNlPC90aXRsZT48c2Vjb25kYXJ5LXRpdGxlPk5hdHVyZSBSZXZp
ZXdzIE5ldXJvc2NpZW5jZTwvc2Vjb25kYXJ5LXRpdGxlPjwvdGl0bGVzPjxwZXJpb2RpY2FsPjxm
dWxsLXRpdGxlPk5hdHVyZSBSZXZpZXdzIE5ldXJvc2NpZW5jZTwvZnVsbC10aXRsZT48L3Blcmlv
ZGljYWw+PHBhZ2VzPjQ0OTwvcGFnZXM+PHZvbHVtZT42PC92b2x1bWU+PGRhdGVzPjx5ZWFyPjIw
MDU8L3llYXI+PHB1Yi1kYXRlcz48ZGF0ZT4wNS8xMy9vbmxpbmU8L2RhdGU+PC9wdWItZGF0ZXM+
PC9kYXRlcz48cHVibGlzaGVyPk5hdHVyZSBQdWJsaXNoaW5nIEdyb3VwPC9wdWJsaXNoZXI+PHdv
cmstdHlwZT5SZXZpZXcgQXJ0aWNsZTwvd29yay10eXBlPjx1cmxzPjxyZWxhdGVkLXVybHM+PHVy
bD5odHRwOi8vZHguZG9pLm9yZy8xMC4xMDM4L25ybjE2NzE8L3VybD48L3JlbGF0ZWQtdXJscz48
L3VybHM+PGVsZWN0cm9uaWMtcmVzb3VyY2UtbnVtPjEwLjEwMzgvbnJuMTY3MTwvZWxlY3Ryb25p
Yy1yZXNvdXJjZS1udW0+PC9yZWNvcmQ+PC9DaXRlPjxDaXRlPjxBdXRob3I+Q29ydGVzaTwvQXV0
aG9yPjxZZWFyPjIwMDk8L1llYXI+PFJlY051bT41PC9SZWNOdW0+PHJlY29yZD48cmVjLW51bWJl
cj41PC9yZWMtbnVtYmVyPjxmb3JlaWduLWtleXM+PGtleSBhcHA9IkVOIiBkYi1pZD0id3ZhNWF2
dDJrdmV0dmVlenplbTV4ZXdkMHBmc2F6enZydGYyIiB0aW1lc3RhbXA9IjE1MjQ5OTA1NDciPjU8
L2tleT48L2ZvcmVpZ24ta2V5cz48cmVmLXR5cGUgbmFtZT0iSm91cm5hbCBBcnRpY2xlIj4xNzwv
cmVmLXR5cGU+PGNvbnRyaWJ1dG9ycz48YXV0aG9ycz48YXV0aG9yPk0uIENvcnRlc2k8L2F1dGhv
cj48YXV0aG9yPlIuIENoZWNoaWs8L2F1dGhvcj48YXV0aG9yPkEuIEJyZXNraW48L2F1dGhvcj48
YXV0aG9yPkQuIFZhcnRza3k8L2F1dGhvcj48YXV0aG9yPkouIFJhbW9uPC9hdXRob3I+PGF1dGhv
cj5HLiBSYXZpdjwvYXV0aG9yPjxhdXRob3I+QS4gVm9sa292PC9hdXRob3I+PGF1dGhvcj5FLiBG
cmlkbWFuPC9hdXRob3I+PC9hdXRob3JzPjwvY29udHJpYnV0b3JzPjx0aXRsZXM+PHRpdGxlPkV2
YWx1YXRpbmcgdGhlIGNhbmNlciBkZXRlY3Rpb24gYW5kIGdyYWRpbmcgcG90ZW50aWFsIG9mIHBy
b3N0YXRpYy16aW5jIGltYWdpbmc6IGEgc2ltdWxhdGlvbiBzdHVkeTwvdGl0bGU+PHNlY29uZGFy
eS10aXRsZT5QaHlzaWNzIGluIE1lZGljaW5lICZhbXA7IEJpb2xvZ3k8L3NlY29uZGFyeS10aXRs
ZT48L3RpdGxlcz48cGVyaW9kaWNhbD48ZnVsbC10aXRsZT5QaHlzaWNzIGluIE1lZGljaW5lICZh
bXA7IEJpb2xvZ3k8L2Z1bGwtdGl0bGU+PC9wZXJpb2RpY2FsPjxwYWdlcz43ODE8L3BhZ2VzPjx2
b2x1bWU+NTQ8L3ZvbHVtZT48bnVtYmVyPjM8L251bWJlcj48ZGF0ZXM+PHllYXI+MjAwOTwveWVh
cj48L2RhdGVzPjxpc2JuPjAwMzEtOTE1NTwvaXNibj48dXJscz48cmVsYXRlZC11cmxzPjx1cmw+
aHR0cDovL3N0YWNrcy5pb3Aub3JnLzAwMzEtOTE1NS81NC9pPTMvYT0wMjA8L3VybD48L3JlbGF0
ZWQtdXJscz48L3VybHM+PC9yZWNvcmQ+PC9DaXRlPjwvRW5kTm90ZT5=
</w:fldData>
        </w:fldChar>
      </w:r>
      <w:r w:rsidRPr="00352133">
        <w:rPr>
          <w:rFonts w:cs="Times New Roman"/>
          <w:b w:val="0"/>
          <w:color w:val="000000" w:themeColor="text1"/>
          <w:w w:val="108"/>
          <w:sz w:val="22"/>
          <w:vertAlign w:val="superscript"/>
        </w:rPr>
        <w:instrText xml:space="preserve"> ADDIN EN.CITE.DATA </w:instrText>
      </w:r>
      <w:r w:rsidRPr="00352133">
        <w:rPr>
          <w:rFonts w:cs="Times New Roman"/>
          <w:b w:val="0"/>
          <w:color w:val="000000" w:themeColor="text1"/>
          <w:w w:val="108"/>
          <w:sz w:val="22"/>
          <w:vertAlign w:val="superscript"/>
        </w:rPr>
      </w:r>
      <w:r w:rsidRPr="00352133">
        <w:rPr>
          <w:rFonts w:cs="Times New Roman"/>
          <w:b w:val="0"/>
          <w:color w:val="000000" w:themeColor="text1"/>
          <w:w w:val="108"/>
          <w:sz w:val="22"/>
          <w:vertAlign w:val="superscript"/>
        </w:rPr>
        <w:fldChar w:fldCharType="end"/>
      </w:r>
      <w:r w:rsidRPr="00352133">
        <w:rPr>
          <w:rFonts w:cs="Times New Roman"/>
          <w:b w:val="0"/>
          <w:color w:val="000000" w:themeColor="text1"/>
          <w:w w:val="108"/>
          <w:sz w:val="22"/>
          <w:vertAlign w:val="superscript"/>
        </w:rPr>
      </w:r>
      <w:r w:rsidRPr="00352133">
        <w:rPr>
          <w:rFonts w:cs="Times New Roman"/>
          <w:b w:val="0"/>
          <w:color w:val="000000" w:themeColor="text1"/>
          <w:w w:val="108"/>
          <w:sz w:val="22"/>
          <w:vertAlign w:val="superscript"/>
        </w:rPr>
        <w:fldChar w:fldCharType="end"/>
      </w:r>
      <w:r w:rsidRPr="00352133">
        <w:rPr>
          <w:rFonts w:cs="Times New Roman"/>
          <w:b w:val="0"/>
          <w:color w:val="000000" w:themeColor="text1"/>
          <w:w w:val="108"/>
          <w:sz w:val="22"/>
          <w:vertAlign w:val="superscript"/>
        </w:rPr>
        <w:t>2</w:t>
      </w:r>
      <w:r w:rsidRPr="00352133">
        <w:rPr>
          <w:rFonts w:cs="Times New Roman"/>
          <w:b w:val="0"/>
          <w:color w:val="000000" w:themeColor="text1"/>
          <w:w w:val="108"/>
          <w:sz w:val="22"/>
        </w:rPr>
        <w:t xml:space="preserve"> One of these diseases, cancer, causes millions of deaths every year and is a major burden of disease around the world. There is evidence that zinc is important in cancer development.</w:t>
      </w:r>
      <w:r w:rsidRPr="00352133">
        <w:rPr>
          <w:rFonts w:cs="Times New Roman"/>
          <w:b w:val="0"/>
          <w:color w:val="000000" w:themeColor="text1"/>
          <w:w w:val="108"/>
          <w:sz w:val="22"/>
          <w:vertAlign w:val="superscript"/>
        </w:rPr>
        <w:t>3</w:t>
      </w:r>
      <w:r w:rsidRPr="00352133">
        <w:rPr>
          <w:rFonts w:cs="Times New Roman"/>
          <w:b w:val="0"/>
          <w:color w:val="000000" w:themeColor="text1"/>
          <w:w w:val="108"/>
          <w:sz w:val="22"/>
        </w:rPr>
        <w:t xml:space="preserve"> This is perhaps unsurprising as zinc is necessary for the human superoxide dismutase enzyme system to function, and cancer cells are highly dependent on superoxide dismutase for protecting themselves from the damage induced by reactive oxygen species, since the superoxide anion radical, O</w:t>
      </w:r>
      <w:r w:rsidRPr="00352133">
        <w:rPr>
          <w:rFonts w:cs="Times New Roman"/>
          <w:b w:val="0"/>
          <w:color w:val="000000" w:themeColor="text1"/>
          <w:w w:val="108"/>
          <w:sz w:val="22"/>
          <w:vertAlign w:val="subscript"/>
        </w:rPr>
        <w:t>2</w:t>
      </w:r>
      <w:r w:rsidRPr="00352133">
        <w:rPr>
          <w:rFonts w:cs="Times New Roman"/>
          <w:b w:val="0"/>
          <w:color w:val="000000" w:themeColor="text1"/>
          <w:w w:val="108"/>
          <w:sz w:val="22"/>
          <w:vertAlign w:val="superscript"/>
        </w:rPr>
        <w:t>-.</w:t>
      </w:r>
      <w:r w:rsidRPr="00352133">
        <w:rPr>
          <w:rFonts w:cs="Times New Roman"/>
          <w:b w:val="0"/>
          <w:color w:val="000000" w:themeColor="text1"/>
          <w:w w:val="108"/>
          <w:sz w:val="22"/>
        </w:rPr>
        <w:t>, is actively produced in cancer cells.</w:t>
      </w:r>
      <w:r w:rsidRPr="00352133">
        <w:rPr>
          <w:rFonts w:cs="Times New Roman"/>
          <w:b w:val="0"/>
          <w:color w:val="000000" w:themeColor="text1"/>
          <w:w w:val="108"/>
          <w:sz w:val="22"/>
          <w:vertAlign w:val="superscript"/>
        </w:rPr>
        <w:t>4</w:t>
      </w:r>
      <w:r w:rsidRPr="00352133">
        <w:rPr>
          <w:rFonts w:cs="Times New Roman"/>
          <w:b w:val="0"/>
          <w:color w:val="000000" w:themeColor="text1"/>
          <w:w w:val="108"/>
          <w:sz w:val="22"/>
        </w:rPr>
        <w:t xml:space="preserve"> Zinc is also a growth factor in cell proliferation,</w:t>
      </w:r>
      <w:r w:rsidRPr="00352133">
        <w:rPr>
          <w:rFonts w:cs="Times New Roman"/>
          <w:b w:val="0"/>
          <w:color w:val="000000" w:themeColor="text1"/>
          <w:w w:val="108"/>
          <w:sz w:val="22"/>
          <w:vertAlign w:val="superscript"/>
        </w:rPr>
        <w:t>5</w:t>
      </w:r>
      <w:r w:rsidRPr="00352133">
        <w:rPr>
          <w:rFonts w:cs="Times New Roman"/>
          <w:b w:val="0"/>
          <w:color w:val="000000" w:themeColor="text1"/>
          <w:w w:val="108"/>
          <w:sz w:val="22"/>
        </w:rPr>
        <w:t xml:space="preserve"> which is attenuated in the absence of zinc.</w:t>
      </w:r>
      <w:r w:rsidRPr="00352133">
        <w:rPr>
          <w:rFonts w:cs="Times New Roman"/>
          <w:b w:val="0"/>
          <w:color w:val="000000" w:themeColor="text1"/>
          <w:w w:val="108"/>
          <w:sz w:val="22"/>
          <w:vertAlign w:val="superscript"/>
        </w:rPr>
        <w:t>6</w:t>
      </w:r>
      <w:r w:rsidRPr="00352133">
        <w:rPr>
          <w:rFonts w:cs="Times New Roman"/>
          <w:b w:val="0"/>
          <w:color w:val="000000" w:themeColor="text1"/>
          <w:w w:val="108"/>
          <w:sz w:val="22"/>
        </w:rPr>
        <w:t xml:space="preserve"> However, it is found that the alterations of mobile zinc concentration in malignant cells are tissue specific. For example, zinc concentration increases by about 72% in breast cancer tissue,</w:t>
      </w:r>
      <w:r w:rsidRPr="00352133">
        <w:rPr>
          <w:rFonts w:cs="Times New Roman"/>
          <w:b w:val="0"/>
          <w:color w:val="000000" w:themeColor="text1"/>
          <w:w w:val="108"/>
          <w:sz w:val="22"/>
          <w:vertAlign w:val="superscript"/>
        </w:rPr>
        <w:t>7</w:t>
      </w:r>
      <w:r w:rsidRPr="00352133">
        <w:rPr>
          <w:rFonts w:cs="Times New Roman"/>
          <w:b w:val="0"/>
          <w:color w:val="000000" w:themeColor="text1"/>
          <w:w w:val="108"/>
          <w:sz w:val="22"/>
        </w:rPr>
        <w:t xml:space="preserve"> while it decreases by 75% in malignant prostate tissue</w:t>
      </w:r>
      <w:r w:rsidRPr="00352133">
        <w:rPr>
          <w:rFonts w:cs="Times New Roman"/>
          <w:b w:val="0"/>
          <w:color w:val="000000" w:themeColor="text1"/>
          <w:w w:val="108"/>
          <w:sz w:val="22"/>
          <w:vertAlign w:val="superscript"/>
        </w:rPr>
        <w:t>8</w:t>
      </w:r>
      <w:r w:rsidRPr="00352133">
        <w:rPr>
          <w:rFonts w:cs="Times New Roman"/>
          <w:b w:val="0"/>
          <w:color w:val="000000" w:themeColor="text1"/>
          <w:w w:val="108"/>
          <w:sz w:val="22"/>
        </w:rPr>
        <w:fldChar w:fldCharType="begin"/>
      </w:r>
      <w:r w:rsidRPr="00352133">
        <w:rPr>
          <w:rFonts w:cs="Times New Roman"/>
          <w:b w:val="0"/>
          <w:color w:val="000000" w:themeColor="text1"/>
          <w:w w:val="108"/>
          <w:sz w:val="22"/>
        </w:rPr>
        <w:instrText xml:space="preserve"> ADDIN EN.CITE &lt;EndNote&gt;&lt;Cite&gt;&lt;Author&gt;Franklin&lt;/Author&gt;&lt;Year&gt;2005&lt;/Year&gt;&lt;RecNum&gt;11&lt;/RecNum&gt;&lt;DisplayText&gt;&lt;style face="superscript"&gt;10&lt;/style&gt;&lt;/DisplayText&gt;&lt;record&gt;&lt;rec-number&gt;11&lt;/rec-number&gt;&lt;foreign-keys&gt;&lt;key app="EN" db-id="wva5avt2kvetveezzem5xewd0pfsazzvrtf2" timestamp="1524991896"&gt;11&lt;/key&gt;&lt;/foreign-keys&gt;&lt;ref-type name="Journal Article"&gt;17&lt;/ref-type&gt;&lt;contributors&gt;&lt;authors&gt;&lt;author&gt;Franklin, Renty B.&lt;/author&gt;&lt;author&gt;Feng, Pei&lt;/author&gt;&lt;author&gt;Milon, B.&lt;/author&gt;&lt;author&gt;Desouki, Mohamed M.&lt;/author&gt;&lt;author&gt;Singh, Keshav K.&lt;/author&gt;&lt;author&gt;Kajdacsy-Balla, André&lt;/author&gt;&lt;author&gt;Bagasra, Omar&lt;/author&gt;&lt;author&gt;Costello, Leslie C.&lt;/author&gt;&lt;/authors&gt;&lt;/contributors&gt;&lt;titles&gt;&lt;title&gt;hZIP1 zinc uptake transporter down regulation and zinc depletion in prostate cancer&lt;/title&gt;&lt;secondary-title&gt;Molecular Cancer&lt;/secondary-title&gt;&lt;/titles&gt;&lt;periodical&gt;&lt;full-title&gt;Molecular Cancer&lt;/full-title&gt;&lt;/periodical&gt;&lt;pages&gt;32&lt;/pages&gt;&lt;volume&gt;4&lt;/volume&gt;&lt;number&gt;1&lt;/number&gt;&lt;dates&gt;&lt;year&gt;2005&lt;/year&gt;&lt;pub-dates&gt;&lt;date&gt;September 09&lt;/date&gt;&lt;/pub-dates&gt;&lt;/dates&gt;&lt;isbn&gt;1476-4598&lt;/isbn&gt;&lt;label&gt;Franklin2005&lt;/label&gt;&lt;work-type&gt;journal article&lt;/work-type&gt;&lt;urls&gt;&lt;related-urls&gt;&lt;url&gt;https://doi.org/10.1186/1476-4598-4-32&lt;/url&gt;&lt;/related-urls&gt;&lt;/urls&gt;&lt;electronic-resource-num&gt;10.1186/1476-4598-4-32&lt;/electronic-resource-num&gt;&lt;/record&gt;&lt;/Cite&gt;&lt;/EndNote&gt;</w:instrText>
      </w:r>
      <w:r w:rsidRPr="00352133">
        <w:rPr>
          <w:rFonts w:cs="Times New Roman"/>
          <w:b w:val="0"/>
          <w:color w:val="000000" w:themeColor="text1"/>
          <w:w w:val="108"/>
          <w:sz w:val="22"/>
        </w:rPr>
        <w:fldChar w:fldCharType="end"/>
      </w:r>
      <w:r w:rsidRPr="00352133">
        <w:rPr>
          <w:rFonts w:cs="Times New Roman"/>
          <w:b w:val="0"/>
          <w:color w:val="000000" w:themeColor="text1"/>
          <w:w w:val="108"/>
          <w:sz w:val="22"/>
        </w:rPr>
        <w:t xml:space="preserve"> compared to their non-cancerous counterparts. These difference have been explained by changes in expression of zinc transporters, which directly influence the Zn</w:t>
      </w:r>
      <w:r w:rsidRPr="00352133">
        <w:rPr>
          <w:rFonts w:cs="Times New Roman"/>
          <w:b w:val="0"/>
          <w:color w:val="000000" w:themeColor="text1"/>
          <w:w w:val="108"/>
          <w:sz w:val="22"/>
          <w:vertAlign w:val="superscript"/>
        </w:rPr>
        <w:t>2+</w:t>
      </w:r>
      <w:r w:rsidRPr="00352133">
        <w:rPr>
          <w:rFonts w:cs="Times New Roman"/>
          <w:b w:val="0"/>
          <w:color w:val="000000" w:themeColor="text1"/>
          <w:w w:val="108"/>
          <w:sz w:val="22"/>
        </w:rPr>
        <w:t xml:space="preserve"> cellular influx and efflux.</w:t>
      </w:r>
      <w:r w:rsidRPr="00352133">
        <w:rPr>
          <w:rFonts w:cs="Times New Roman"/>
          <w:b w:val="0"/>
          <w:color w:val="000000" w:themeColor="text1"/>
          <w:w w:val="108"/>
          <w:sz w:val="22"/>
          <w:vertAlign w:val="superscript"/>
        </w:rPr>
        <w:t>9</w:t>
      </w:r>
      <w:r w:rsidRPr="00352133">
        <w:rPr>
          <w:rFonts w:cs="Times New Roman"/>
          <w:b w:val="0"/>
          <w:color w:val="000000" w:themeColor="text1"/>
          <w:w w:val="108"/>
          <w:sz w:val="22"/>
        </w:rPr>
        <w:t xml:space="preserve"> In prostate cancer, the low Zn</w:t>
      </w:r>
      <w:r w:rsidRPr="00352133">
        <w:rPr>
          <w:rFonts w:cs="Times New Roman"/>
          <w:b w:val="0"/>
          <w:color w:val="000000" w:themeColor="text1"/>
          <w:w w:val="108"/>
          <w:sz w:val="22"/>
          <w:vertAlign w:val="superscript"/>
        </w:rPr>
        <w:t>2+</w:t>
      </w:r>
      <w:r w:rsidRPr="00352133">
        <w:rPr>
          <w:rFonts w:cs="Times New Roman"/>
          <w:b w:val="0"/>
          <w:color w:val="000000" w:themeColor="text1"/>
          <w:w w:val="108"/>
          <w:sz w:val="22"/>
        </w:rPr>
        <w:t xml:space="preserve"> concentration is due to the downregulation of the zinc transporter ZIP1,</w:t>
      </w:r>
      <w:r w:rsidRPr="00352133">
        <w:rPr>
          <w:rFonts w:cs="Times New Roman"/>
          <w:b w:val="0"/>
          <w:color w:val="000000" w:themeColor="text1"/>
          <w:w w:val="108"/>
          <w:sz w:val="22"/>
          <w:vertAlign w:val="superscript"/>
        </w:rPr>
        <w:t>8</w:t>
      </w:r>
      <w:r w:rsidRPr="00352133">
        <w:rPr>
          <w:rFonts w:cs="Times New Roman"/>
          <w:b w:val="0"/>
          <w:color w:val="000000" w:themeColor="text1"/>
          <w:w w:val="108"/>
          <w:sz w:val="22"/>
        </w:rPr>
        <w:fldChar w:fldCharType="begin"/>
      </w:r>
      <w:r w:rsidRPr="00352133">
        <w:rPr>
          <w:rFonts w:cs="Times New Roman"/>
          <w:b w:val="0"/>
          <w:color w:val="000000" w:themeColor="text1"/>
          <w:w w:val="108"/>
          <w:sz w:val="22"/>
        </w:rPr>
        <w:instrText xml:space="preserve"> ADDIN EN.CITE &lt;EndNote&gt;&lt;Cite&gt;&lt;Author&gt;Franklin&lt;/Author&gt;&lt;Year&gt;2005&lt;/Year&gt;&lt;RecNum&gt;14&lt;/RecNum&gt;&lt;DisplayText&gt;&lt;style face="superscript"&gt;10&lt;/style&gt;&lt;/DisplayText&gt;&lt;record&gt;&lt;rec-number&gt;14&lt;/rec-number&gt;&lt;foreign-keys&gt;&lt;key app="EN" db-id="wva5avt2kvetveezzem5xewd0pfsazzvrtf2" timestamp="1524992217"&gt;14&lt;/key&gt;&lt;/foreign-keys&gt;&lt;ref-type name="Journal Article"&gt;17&lt;/ref-type&gt;&lt;contributors&gt;&lt;authors&gt;&lt;author&gt;Franklin, Renty B.&lt;/author&gt;&lt;author&gt;Feng, Pei&lt;/author&gt;&lt;author&gt;Milon, B.&lt;/author&gt;&lt;author&gt;Desouki, Mohamed M.&lt;/author&gt;&lt;author&gt;Singh, Keshav K.&lt;/author&gt;&lt;author&gt;Kajdacsy-Balla, André&lt;/author&gt;&lt;author&gt;Bagasra, Omar&lt;/author&gt;&lt;author&gt;Costello, Leslie C.&lt;/author&gt;&lt;/authors&gt;&lt;/contributors&gt;&lt;titles&gt;&lt;title&gt;hZIP1 zinc uptake transporter down regulation and zinc depletion in prostate cancer&lt;/title&gt;&lt;secondary-title&gt;Molecular Cancer&lt;/secondary-title&gt;&lt;/titles&gt;&lt;periodical&gt;&lt;full-title&gt;Molecular Cancer&lt;/full-title&gt;&lt;/periodical&gt;&lt;pages&gt;32&lt;/pages&gt;&lt;volume&gt;4&lt;/volume&gt;&lt;number&gt;1&lt;/number&gt;&lt;dates&gt;&lt;year&gt;2005&lt;/year&gt;&lt;pub-dates&gt;&lt;date&gt;September 09&lt;/date&gt;&lt;/pub-dates&gt;&lt;/dates&gt;&lt;isbn&gt;1476-4598&lt;/isbn&gt;&lt;label&gt;Franklin2005&lt;/label&gt;&lt;work-type&gt;journal article&lt;/work-type&gt;&lt;urls&gt;&lt;related-urls&gt;&lt;url&gt;https://doi.org/10.1186/1476-4598-4-32&lt;/url&gt;&lt;/related-urls&gt;&lt;/urls&gt;&lt;electronic-resource-num&gt;10.1186/1476-4598-4-32&lt;/electronic-resource-num&gt;&lt;/record&gt;&lt;/Cite&gt;&lt;/EndNote&gt;</w:instrText>
      </w:r>
      <w:r w:rsidRPr="00352133">
        <w:rPr>
          <w:rFonts w:cs="Times New Roman"/>
          <w:b w:val="0"/>
          <w:color w:val="000000" w:themeColor="text1"/>
          <w:w w:val="108"/>
          <w:sz w:val="22"/>
        </w:rPr>
        <w:fldChar w:fldCharType="end"/>
      </w:r>
      <w:r w:rsidRPr="00352133">
        <w:rPr>
          <w:rFonts w:cs="Times New Roman"/>
          <w:b w:val="0"/>
          <w:color w:val="000000" w:themeColor="text1"/>
          <w:w w:val="108"/>
          <w:sz w:val="22"/>
        </w:rPr>
        <w:t xml:space="preserve"> whilst ZIP6</w:t>
      </w:r>
      <w:r w:rsidRPr="00352133">
        <w:rPr>
          <w:rFonts w:cs="Times New Roman"/>
          <w:b w:val="0"/>
          <w:color w:val="000000" w:themeColor="text1"/>
          <w:w w:val="108"/>
          <w:sz w:val="22"/>
          <w:vertAlign w:val="superscript"/>
        </w:rPr>
        <w:t>10</w:t>
      </w:r>
      <w:r w:rsidRPr="00352133">
        <w:rPr>
          <w:rFonts w:cs="Times New Roman"/>
          <w:b w:val="0"/>
          <w:color w:val="000000" w:themeColor="text1"/>
          <w:w w:val="108"/>
          <w:sz w:val="22"/>
        </w:rPr>
        <w:t>, ZIP7</w:t>
      </w:r>
      <w:r w:rsidRPr="00352133">
        <w:rPr>
          <w:rFonts w:cs="Times New Roman"/>
          <w:b w:val="0"/>
          <w:color w:val="000000" w:themeColor="text1"/>
          <w:w w:val="108"/>
          <w:sz w:val="22"/>
          <w:vertAlign w:val="superscript"/>
        </w:rPr>
        <w:t>11</w:t>
      </w:r>
      <w:r w:rsidRPr="00352133">
        <w:rPr>
          <w:rFonts w:cs="Times New Roman"/>
          <w:b w:val="0"/>
          <w:color w:val="000000" w:themeColor="text1"/>
          <w:w w:val="108"/>
          <w:sz w:val="22"/>
        </w:rPr>
        <w:t xml:space="preserve"> and ZIP10</w:t>
      </w:r>
      <w:r w:rsidRPr="00352133">
        <w:rPr>
          <w:rFonts w:cs="Times New Roman"/>
          <w:b w:val="0"/>
          <w:color w:val="000000" w:themeColor="text1"/>
          <w:w w:val="108"/>
          <w:sz w:val="22"/>
          <w:vertAlign w:val="superscript"/>
        </w:rPr>
        <w:t>12</w:t>
      </w:r>
      <w:r w:rsidRPr="00352133">
        <w:rPr>
          <w:rFonts w:cs="Times New Roman"/>
          <w:b w:val="0"/>
          <w:color w:val="000000" w:themeColor="text1"/>
          <w:w w:val="108"/>
          <w:sz w:val="22"/>
        </w:rPr>
        <w:t xml:space="preserve"> have been proposed to be important in the</w:t>
      </w:r>
      <w:r w:rsidR="00352133" w:rsidRPr="00352133">
        <w:rPr>
          <w:rFonts w:cs="Times New Roman"/>
          <w:color w:val="000000" w:themeColor="text1"/>
          <w:w w:val="108"/>
          <w:sz w:val="22"/>
        </w:rPr>
        <w:t xml:space="preserve"> </w:t>
      </w:r>
      <w:r w:rsidR="00352133" w:rsidRPr="00352133">
        <w:rPr>
          <w:rFonts w:cs="Times New Roman"/>
          <w:b w:val="0"/>
          <w:color w:val="000000" w:themeColor="text1"/>
          <w:w w:val="108"/>
          <w:sz w:val="22"/>
        </w:rPr>
        <w:t>elevated levels in breast cancer. Though there is an increasing understanding of these processes, it is still unclear whether these changes are a cause or an effect of the cancer. Furthermore, it is not clear whether zinc itself or zinc transporters are associated with the cancer-related events.</w:t>
      </w:r>
      <w:r w:rsidR="00352133" w:rsidRPr="00352133">
        <w:rPr>
          <w:rFonts w:cs="Times New Roman"/>
          <w:b w:val="0"/>
          <w:color w:val="000000" w:themeColor="text1"/>
          <w:w w:val="108"/>
          <w:sz w:val="22"/>
          <w:vertAlign w:val="superscript"/>
        </w:rPr>
        <w:t>3</w:t>
      </w:r>
      <w:r w:rsidR="00352133" w:rsidRPr="00352133">
        <w:rPr>
          <w:rFonts w:cs="Times New Roman"/>
          <w:b w:val="0"/>
          <w:color w:val="000000" w:themeColor="text1"/>
          <w:w w:val="108"/>
          <w:sz w:val="22"/>
        </w:rPr>
        <w:t xml:space="preserve"> However, the difficulty of imaging </w:t>
      </w:r>
      <w:r w:rsidR="00352133" w:rsidRPr="00352133">
        <w:rPr>
          <w:rFonts w:cs="Times New Roman"/>
          <w:b w:val="0"/>
          <w:i/>
          <w:color w:val="000000" w:themeColor="text1"/>
          <w:w w:val="108"/>
          <w:sz w:val="22"/>
        </w:rPr>
        <w:t>in vivo</w:t>
      </w:r>
      <w:r w:rsidR="00352133" w:rsidRPr="00352133">
        <w:rPr>
          <w:rFonts w:cs="Times New Roman"/>
          <w:b w:val="0"/>
          <w:color w:val="000000" w:themeColor="text1"/>
          <w:w w:val="108"/>
          <w:sz w:val="22"/>
        </w:rPr>
        <w:t xml:space="preserve"> represents a significant barrier to understanding its role in cancer. Therefore, the development of an effective way to detect mobile zinc specifically in tumour cells would allow us to achieve a better understanding of its role in the mechanism of cancer initiation, progression, and potentially, its prevention.</w:t>
      </w:r>
    </w:p>
    <w:p w14:paraId="0FC0900C" w14:textId="77777777" w:rsidR="00352133" w:rsidRPr="00352133" w:rsidRDefault="00352133" w:rsidP="00352133">
      <w:pPr>
        <w:pStyle w:val="RSCB04SectionHeading"/>
        <w:spacing w:before="0" w:after="0"/>
        <w:jc w:val="both"/>
        <w:rPr>
          <w:rFonts w:cs="Times New Roman"/>
          <w:b w:val="0"/>
          <w:color w:val="000000" w:themeColor="text1"/>
          <w:w w:val="108"/>
          <w:sz w:val="22"/>
        </w:rPr>
      </w:pPr>
      <w:r w:rsidRPr="00352133">
        <w:rPr>
          <w:rFonts w:cs="Times New Roman"/>
          <w:b w:val="0"/>
          <w:color w:val="000000" w:themeColor="text1"/>
          <w:w w:val="108"/>
          <w:sz w:val="22"/>
        </w:rPr>
        <w:t xml:space="preserve">    Small molecule fluorescent sensors, which can image Zn</w:t>
      </w:r>
      <w:r w:rsidRPr="00352133">
        <w:rPr>
          <w:rFonts w:cs="Times New Roman"/>
          <w:b w:val="0"/>
          <w:color w:val="000000" w:themeColor="text1"/>
          <w:w w:val="108"/>
          <w:sz w:val="22"/>
          <w:vertAlign w:val="superscript"/>
        </w:rPr>
        <w:t>2+</w:t>
      </w:r>
      <w:r w:rsidRPr="00352133">
        <w:rPr>
          <w:rFonts w:cs="Times New Roman"/>
          <w:b w:val="0"/>
          <w:color w:val="000000" w:themeColor="text1"/>
          <w:w w:val="108"/>
          <w:sz w:val="22"/>
        </w:rPr>
        <w:t xml:space="preserve"> with fluorescence as their output have become one of the most predominant methods in use today due to their high sensitivity, low toxicity, and good photophysical properties.</w:t>
      </w:r>
      <w:r w:rsidRPr="00352133">
        <w:rPr>
          <w:rFonts w:cs="Times New Roman"/>
          <w:b w:val="0"/>
          <w:color w:val="000000" w:themeColor="text1"/>
          <w:w w:val="108"/>
          <w:sz w:val="22"/>
          <w:vertAlign w:val="superscript"/>
        </w:rPr>
        <w:t>13,14</w:t>
      </w:r>
      <w:r w:rsidRPr="00352133">
        <w:rPr>
          <w:rFonts w:cs="Times New Roman"/>
          <w:b w:val="0"/>
          <w:color w:val="000000" w:themeColor="text1"/>
          <w:w w:val="108"/>
          <w:sz w:val="22"/>
        </w:rPr>
        <w:t xml:space="preserve"> We have developed a modular double ‘click’ synthetic methodology to produce biologically targeted Zn</w:t>
      </w:r>
      <w:r w:rsidRPr="00352133">
        <w:rPr>
          <w:rFonts w:cs="Times New Roman"/>
          <w:b w:val="0"/>
          <w:color w:val="000000" w:themeColor="text1"/>
          <w:w w:val="108"/>
          <w:sz w:val="22"/>
          <w:vertAlign w:val="superscript"/>
        </w:rPr>
        <w:t>2+</w:t>
      </w:r>
      <w:r w:rsidRPr="00352133">
        <w:rPr>
          <w:rFonts w:cs="Times New Roman"/>
          <w:b w:val="0"/>
          <w:color w:val="000000" w:themeColor="text1"/>
          <w:w w:val="108"/>
          <w:sz w:val="22"/>
        </w:rPr>
        <w:t xml:space="preserve"> sensors for both extracellular and intracellular imaging of zinc.</w:t>
      </w:r>
      <w:r w:rsidRPr="00352133">
        <w:rPr>
          <w:rFonts w:cs="Times New Roman"/>
          <w:b w:val="0"/>
          <w:color w:val="000000" w:themeColor="text1"/>
          <w:w w:val="108"/>
          <w:sz w:val="22"/>
          <w:vertAlign w:val="superscript"/>
        </w:rPr>
        <w:t>15</w:t>
      </w:r>
      <w:r w:rsidRPr="00352133">
        <w:rPr>
          <w:rFonts w:cs="Times New Roman"/>
          <w:b w:val="0"/>
          <w:color w:val="000000" w:themeColor="text1"/>
          <w:w w:val="108"/>
          <w:sz w:val="22"/>
        </w:rPr>
        <w:t xml:space="preserve"> Biotin is a vitamin essential to cancer cells and the sodium-dependent multi-vitamin transporter (SMVT) is overexpressed in many cancers, including breast, lung, ovarian, </w:t>
      </w:r>
      <w:proofErr w:type="spellStart"/>
      <w:r w:rsidRPr="00352133">
        <w:rPr>
          <w:rFonts w:cs="Times New Roman"/>
          <w:b w:val="0"/>
          <w:color w:val="000000" w:themeColor="text1"/>
          <w:w w:val="108"/>
          <w:sz w:val="22"/>
        </w:rPr>
        <w:t>mastocytoma</w:t>
      </w:r>
      <w:proofErr w:type="spellEnd"/>
      <w:r w:rsidRPr="00352133">
        <w:rPr>
          <w:rFonts w:cs="Times New Roman"/>
          <w:b w:val="0"/>
          <w:color w:val="000000" w:themeColor="text1"/>
          <w:w w:val="108"/>
          <w:sz w:val="22"/>
        </w:rPr>
        <w:t xml:space="preserve"> and renal,</w:t>
      </w:r>
      <w:r w:rsidRPr="00352133">
        <w:rPr>
          <w:rFonts w:cs="Times New Roman"/>
          <w:b w:val="0"/>
          <w:color w:val="000000" w:themeColor="text1"/>
          <w:w w:val="108"/>
          <w:sz w:val="22"/>
          <w:vertAlign w:val="superscript"/>
        </w:rPr>
        <w:t>16</w:t>
      </w:r>
      <w:r w:rsidRPr="00352133">
        <w:rPr>
          <w:rFonts w:cs="Times New Roman"/>
          <w:b w:val="0"/>
          <w:color w:val="000000" w:themeColor="text1"/>
          <w:w w:val="108"/>
          <w:sz w:val="22"/>
        </w:rPr>
        <w:t xml:space="preserve"> meaning that cancer cells uptake more biotin than normal cells. Based on this, some biotin tagged cancer drugs have been developed and have shown good targeting.</w:t>
      </w:r>
      <w:r w:rsidRPr="00352133">
        <w:rPr>
          <w:rFonts w:cs="Times New Roman"/>
          <w:b w:val="0"/>
          <w:color w:val="000000" w:themeColor="text1"/>
          <w:w w:val="108"/>
          <w:sz w:val="22"/>
          <w:vertAlign w:val="superscript"/>
        </w:rPr>
        <w:t>17</w:t>
      </w:r>
      <w:r w:rsidRPr="00352133">
        <w:rPr>
          <w:rFonts w:cs="Times New Roman"/>
          <w:b w:val="0"/>
          <w:color w:val="000000" w:themeColor="text1"/>
          <w:w w:val="108"/>
          <w:sz w:val="22"/>
        </w:rPr>
        <w:t xml:space="preserve"> We therefore hypothesized that by incorporating a biotin tag into a zinc probe, using our previously reported methodology, we could generate a small molecule probe that could detect zinc specifically.</w:t>
      </w:r>
    </w:p>
    <w:p w14:paraId="6962D514" w14:textId="77777777" w:rsidR="00352133" w:rsidRPr="00352133" w:rsidRDefault="00352133" w:rsidP="00352133">
      <w:pPr>
        <w:pStyle w:val="RSCB04SectionHeading"/>
        <w:spacing w:before="0" w:after="0"/>
        <w:jc w:val="both"/>
        <w:rPr>
          <w:rFonts w:cs="Times New Roman"/>
          <w:b w:val="0"/>
          <w:color w:val="000000" w:themeColor="text1"/>
          <w:w w:val="108"/>
          <w:sz w:val="22"/>
        </w:rPr>
      </w:pPr>
      <w:r w:rsidRPr="00352133">
        <w:rPr>
          <w:rFonts w:cs="Times New Roman"/>
          <w:b w:val="0"/>
          <w:color w:val="000000" w:themeColor="text1"/>
          <w:w w:val="108"/>
          <w:sz w:val="22"/>
        </w:rPr>
        <w:t xml:space="preserve">    The cyclam ligand has previously been shown to be an effective receptor unit for mobile zinc,</w:t>
      </w:r>
      <w:r w:rsidRPr="00352133">
        <w:rPr>
          <w:rFonts w:cs="Times New Roman"/>
          <w:b w:val="0"/>
          <w:color w:val="000000" w:themeColor="text1"/>
          <w:w w:val="108"/>
          <w:sz w:val="22"/>
          <w:vertAlign w:val="superscript"/>
        </w:rPr>
        <w:t>18</w:t>
      </w:r>
      <w:r w:rsidRPr="00352133">
        <w:rPr>
          <w:rFonts w:cs="Times New Roman"/>
          <w:b w:val="0"/>
          <w:color w:val="000000" w:themeColor="text1"/>
          <w:w w:val="108"/>
          <w:sz w:val="22"/>
        </w:rPr>
        <w:t xml:space="preserve"> and was therefore chosen in this study. The synthetic route to the target probe, </w:t>
      </w:r>
      <w:r w:rsidRPr="00352133">
        <w:rPr>
          <w:rFonts w:cs="Times New Roman"/>
          <w:color w:val="000000" w:themeColor="text1"/>
          <w:w w:val="108"/>
          <w:sz w:val="22"/>
        </w:rPr>
        <w:t>7</w:t>
      </w:r>
      <w:r w:rsidRPr="00352133">
        <w:rPr>
          <w:rFonts w:cs="Times New Roman"/>
          <w:b w:val="0"/>
          <w:color w:val="000000" w:themeColor="text1"/>
          <w:w w:val="108"/>
          <w:sz w:val="22"/>
        </w:rPr>
        <w:t xml:space="preserve">, is shown in Scheme 1. Biotin </w:t>
      </w:r>
      <w:proofErr w:type="spellStart"/>
      <w:r w:rsidRPr="00352133">
        <w:rPr>
          <w:rFonts w:cs="Times New Roman"/>
          <w:b w:val="0"/>
          <w:color w:val="000000" w:themeColor="text1"/>
          <w:w w:val="108"/>
          <w:sz w:val="22"/>
        </w:rPr>
        <w:t>azide</w:t>
      </w:r>
      <w:proofErr w:type="spellEnd"/>
      <w:r w:rsidRPr="00352133">
        <w:rPr>
          <w:rFonts w:cs="Times New Roman"/>
          <w:b w:val="0"/>
          <w:color w:val="000000" w:themeColor="text1"/>
          <w:w w:val="108"/>
          <w:sz w:val="22"/>
        </w:rPr>
        <w:t xml:space="preserve">, </w:t>
      </w:r>
      <w:r w:rsidRPr="00352133">
        <w:rPr>
          <w:rFonts w:cs="Times New Roman"/>
          <w:color w:val="000000" w:themeColor="text1"/>
          <w:w w:val="108"/>
          <w:sz w:val="22"/>
        </w:rPr>
        <w:t>1</w:t>
      </w:r>
      <w:r w:rsidRPr="00352133">
        <w:rPr>
          <w:rFonts w:cs="Times New Roman"/>
          <w:b w:val="0"/>
          <w:color w:val="000000" w:themeColor="text1"/>
          <w:w w:val="108"/>
          <w:sz w:val="22"/>
        </w:rPr>
        <w:t>, was prepared from D-(+)-biotin by adapting literature procedures (see Electronic Supplementary Information).</w:t>
      </w:r>
      <w:r w:rsidRPr="00352133">
        <w:rPr>
          <w:rFonts w:cs="Times New Roman"/>
          <w:b w:val="0"/>
          <w:color w:val="000000" w:themeColor="text1"/>
          <w:w w:val="108"/>
          <w:sz w:val="22"/>
          <w:vertAlign w:val="superscript"/>
        </w:rPr>
        <w:fldChar w:fldCharType="begin">
          <w:fldData xml:space="preserve">PEVuZE5vdGU+PENpdGU+PEF1dGhvcj5Db3JvbmE8L0F1dGhvcj48WWVhcj4yMDA2PC9ZZWFyPjxS
ZWNOdW0+Mjc8L1JlY051bT48RGlzcGxheVRleHQ+PHN0eWxlIGZhY2U9InN1cGVyc2NyaXB0Ij4y
MywgMjQ8L3N0eWxlPjwvRGlzcGxheVRleHQ+PHJlY29yZD48cmVjLW51bWJlcj4yNzwvcmVjLW51
bWJlcj48Zm9yZWlnbi1rZXlzPjxrZXkgYXBwPSJFTiIgZGItaWQ9Ind2YTVhdnQya3ZldHZlZXp6
ZW01eGV3ZDBwZnNhenp2cnRmMiIgdGltZXN0YW1wPSIxNTI0OTk1Nzg1Ij4yNzwva2V5PjwvZm9y
ZWlnbi1rZXlzPjxyZWYtdHlwZSBuYW1lPSJKb3VybmFsIEFydGljbGUiPjE3PC9yZWYtdHlwZT48
Y29udHJpYnV0b3JzPjxhdXRob3JzPjxhdXRob3I+Q29yb25hLCBDZXNlYXI8L2F1dGhvcj48YXV0
aG9yPkJyeWFudCwgQmogSy48L2F1dGhvcj48YXV0aG9yPkFydGVyYnVybiwgSmVmZnJleSBCLjwv
YXV0aG9yPjwvYXV0aG9ycz48L2NvbnRyaWJ1dG9ycz48dGl0bGVzPjx0aXRsZT5TeW50aGVzaXMg
b2YgYSBCaW90aW4tRGVyaXZlZCBBbGt5bmUgZm9yIFBkLUNhdGFseXplZCBDb3VwbGluZyBSZWFj
dGlvbnM8L3RpdGxlPjxzZWNvbmRhcnktdGl0bGU+T3JnYW5pYyBMZXR0ZXJzPC9zZWNvbmRhcnkt
dGl0bGU+PC90aXRsZXM+PHBlcmlvZGljYWw+PGZ1bGwtdGl0bGU+T3JnYW5pYyBMZXR0ZXJzPC9m
dWxsLXRpdGxlPjwvcGVyaW9kaWNhbD48cGFnZXM+MTg4My0xODg2PC9wYWdlcz48dm9sdW1lPjg8
L3ZvbHVtZT48bnVtYmVyPjk8L251bWJlcj48ZGF0ZXM+PHllYXI+MjAwNjwveWVhcj48cHViLWRh
dGVzPjxkYXRlPjIwMDYvMDQvMDE8L2RhdGU+PC9wdWItZGF0ZXM+PC9kYXRlcz48cHVibGlzaGVy
PkFtZXJpY2FuIENoZW1pY2FsIFNvY2lldHk8L3B1Ymxpc2hlcj48aXNibj4xNTIzLTcwNjA8L2lz
Ym4+PHVybHM+PHJlbGF0ZWQtdXJscz48dXJsPmh0dHBzOi8vZG9pLm9yZy8xMC4xMDIxL29sMDYw
NDU4cjwvdXJsPjwvcmVsYXRlZC11cmxzPjwvdXJscz48ZWxlY3Ryb25pYy1yZXNvdXJjZS1udW0+
MTAuMTAyMS9vbDA2MDQ1OHI8L2VsZWN0cm9uaWMtcmVzb3VyY2UtbnVtPjwvcmVjb3JkPjwvQ2l0
ZT48Q2l0ZT48QXV0aG9yPlVtZWRhPC9BdXRob3I+PFllYXI+MjAxMTwvWWVhcj48UmVjTnVtPjI4
PC9SZWNOdW0+PHJlY29yZD48cmVjLW51bWJlcj4yODwvcmVjLW51bWJlcj48Zm9yZWlnbi1rZXlz
PjxrZXkgYXBwPSJFTiIgZGItaWQ9Ind2YTVhdnQya3ZldHZlZXp6ZW01eGV3ZDBwZnNhenp2cnRm
MiIgdGltZXN0YW1wPSIxNTI0OTk2MDM2Ij4yODwva2V5PjwvZm9yZWlnbi1rZXlzPjxyZWYtdHlw
ZSBuYW1lPSJKb3VybmFsIEFydGljbGUiPjE3PC9yZWYtdHlwZT48Y29udHJpYnV0b3JzPjxhdXRo
b3JzPjxhdXRob3I+VW1lZGEsIE5vYnVoaXJvPC9hdXRob3I+PGF1dGhvcj5VZW5vLCBUYXN1a3U8
L2F1dGhvcj48YXV0aG9yPlBvaGxtZXllciwgQ2hyaXN0b3BoZXI8L2F1dGhvcj48YXV0aG9yPk5h
Z2FubywgVGV0c3VvPC9hdXRob3I+PGF1dGhvcj5Jbm91ZSwgVGFrYW5hcmk8L2F1dGhvcj48L2F1
dGhvcnM+PC9jb250cmlidXRvcnM+PHRpdGxlcz48dGl0bGU+QSBQaG90b2NsZWF2YWJsZSBSYXBh
bXljaW4gQ29uanVnYXRlIGZvciBTcGF0aW90ZW1wb3JhbCBDb250cm9sIG9mIFNtYWxsIEdUUGFz
ZSBBY3Rpdml0eTwvdGl0bGU+PHNlY29uZGFyeS10aXRsZT5Kb3VybmFsIG9mIHRoZSBBbWVyaWNh
biBDaGVtaWNhbCBTb2NpZXR5PC9zZWNvbmRhcnktdGl0bGU+PC90aXRsZXM+PHBlcmlvZGljYWw+
PGZ1bGwtdGl0bGU+Sm91cm5hbCBvZiB0aGUgQW1lcmljYW4gQ2hlbWljYWwgU29jaWV0eTwvZnVs
bC10aXRsZT48L3BlcmlvZGljYWw+PHBhZ2VzPjEyLTE0PC9wYWdlcz48dm9sdW1lPjEzMzwvdm9s
dW1lPjxudW1iZXI+MTwvbnVtYmVyPjxkYXRlcz48eWVhcj4yMDExPC95ZWFyPjxwdWItZGF0ZXM+
PGRhdGU+MjAxMS8wMS8xMjwvZGF0ZT48L3B1Yi1kYXRlcz48L2RhdGVzPjxwdWJsaXNoZXI+QW1l
cmljYW4gQ2hlbWljYWwgU29jaWV0eTwvcHVibGlzaGVyPjxpc2JuPjAwMDItNzg2MzwvaXNibj48
dXJscz48cmVsYXRlZC11cmxzPjx1cmw+aHR0cHM6Ly9kb2kub3JnLzEwLjEwMjEvamExMDgyNThk
PC91cmw+PC9yZWxhdGVkLXVybHM+PC91cmxzPjxlbGVjdHJvbmljLXJlc291cmNlLW51bT4xMC4x
MDIxL2phMTA4MjU4ZDwvZWxlY3Ryb25pYy1yZXNvdXJjZS1udW0+PC9yZWNvcmQ+PC9DaXRlPjwv
RW5kTm90ZT4A
</w:fldData>
        </w:fldChar>
      </w:r>
      <w:r w:rsidRPr="00352133">
        <w:rPr>
          <w:rFonts w:cs="Times New Roman"/>
          <w:b w:val="0"/>
          <w:color w:val="000000" w:themeColor="text1"/>
          <w:w w:val="108"/>
          <w:sz w:val="22"/>
          <w:vertAlign w:val="superscript"/>
        </w:rPr>
        <w:instrText xml:space="preserve"> ADDIN EN.CITE </w:instrText>
      </w:r>
      <w:r w:rsidRPr="00352133">
        <w:rPr>
          <w:rFonts w:cs="Times New Roman"/>
          <w:b w:val="0"/>
          <w:color w:val="000000" w:themeColor="text1"/>
          <w:w w:val="108"/>
          <w:sz w:val="22"/>
          <w:vertAlign w:val="superscript"/>
        </w:rPr>
        <w:fldChar w:fldCharType="begin">
          <w:fldData xml:space="preserve">PEVuZE5vdGU+PENpdGU+PEF1dGhvcj5Db3JvbmE8L0F1dGhvcj48WWVhcj4yMDA2PC9ZZWFyPjxS
ZWNOdW0+Mjc8L1JlY051bT48RGlzcGxheVRleHQ+PHN0eWxlIGZhY2U9InN1cGVyc2NyaXB0Ij4y
MywgMjQ8L3N0eWxlPjwvRGlzcGxheVRleHQ+PHJlY29yZD48cmVjLW51bWJlcj4yNzwvcmVjLW51
bWJlcj48Zm9yZWlnbi1rZXlzPjxrZXkgYXBwPSJFTiIgZGItaWQ9Ind2YTVhdnQya3ZldHZlZXp6
ZW01eGV3ZDBwZnNhenp2cnRmMiIgdGltZXN0YW1wPSIxNTI0OTk1Nzg1Ij4yNzwva2V5PjwvZm9y
ZWlnbi1rZXlzPjxyZWYtdHlwZSBuYW1lPSJKb3VybmFsIEFydGljbGUiPjE3PC9yZWYtdHlwZT48
Y29udHJpYnV0b3JzPjxhdXRob3JzPjxhdXRob3I+Q29yb25hLCBDZXNlYXI8L2F1dGhvcj48YXV0
aG9yPkJyeWFudCwgQmogSy48L2F1dGhvcj48YXV0aG9yPkFydGVyYnVybiwgSmVmZnJleSBCLjwv
YXV0aG9yPjwvYXV0aG9ycz48L2NvbnRyaWJ1dG9ycz48dGl0bGVzPjx0aXRsZT5TeW50aGVzaXMg
b2YgYSBCaW90aW4tRGVyaXZlZCBBbGt5bmUgZm9yIFBkLUNhdGFseXplZCBDb3VwbGluZyBSZWFj
dGlvbnM8L3RpdGxlPjxzZWNvbmRhcnktdGl0bGU+T3JnYW5pYyBMZXR0ZXJzPC9zZWNvbmRhcnkt
dGl0bGU+PC90aXRsZXM+PHBlcmlvZGljYWw+PGZ1bGwtdGl0bGU+T3JnYW5pYyBMZXR0ZXJzPC9m
dWxsLXRpdGxlPjwvcGVyaW9kaWNhbD48cGFnZXM+MTg4My0xODg2PC9wYWdlcz48dm9sdW1lPjg8
L3ZvbHVtZT48bnVtYmVyPjk8L251bWJlcj48ZGF0ZXM+PHllYXI+MjAwNjwveWVhcj48cHViLWRh
dGVzPjxkYXRlPjIwMDYvMDQvMDE8L2RhdGU+PC9wdWItZGF0ZXM+PC9kYXRlcz48cHVibGlzaGVy
PkFtZXJpY2FuIENoZW1pY2FsIFNvY2lldHk8L3B1Ymxpc2hlcj48aXNibj4xNTIzLTcwNjA8L2lz
Ym4+PHVybHM+PHJlbGF0ZWQtdXJscz48dXJsPmh0dHBzOi8vZG9pLm9yZy8xMC4xMDIxL29sMDYw
NDU4cjwvdXJsPjwvcmVsYXRlZC11cmxzPjwvdXJscz48ZWxlY3Ryb25pYy1yZXNvdXJjZS1udW0+
MTAuMTAyMS9vbDA2MDQ1OHI8L2VsZWN0cm9uaWMtcmVzb3VyY2UtbnVtPjwvcmVjb3JkPjwvQ2l0
ZT48Q2l0ZT48QXV0aG9yPlVtZWRhPC9BdXRob3I+PFllYXI+MjAxMTwvWWVhcj48UmVjTnVtPjI4
PC9SZWNOdW0+PHJlY29yZD48cmVjLW51bWJlcj4yODwvcmVjLW51bWJlcj48Zm9yZWlnbi1rZXlz
PjxrZXkgYXBwPSJFTiIgZGItaWQ9Ind2YTVhdnQya3ZldHZlZXp6ZW01eGV3ZDBwZnNhenp2cnRm
MiIgdGltZXN0YW1wPSIxNTI0OTk2MDM2Ij4yODwva2V5PjwvZm9yZWlnbi1rZXlzPjxyZWYtdHlw
ZSBuYW1lPSJKb3VybmFsIEFydGljbGUiPjE3PC9yZWYtdHlwZT48Y29udHJpYnV0b3JzPjxhdXRo
b3JzPjxhdXRob3I+VW1lZGEsIE5vYnVoaXJvPC9hdXRob3I+PGF1dGhvcj5VZW5vLCBUYXN1a3U8
L2F1dGhvcj48YXV0aG9yPlBvaGxtZXllciwgQ2hyaXN0b3BoZXI8L2F1dGhvcj48YXV0aG9yPk5h
Z2FubywgVGV0c3VvPC9hdXRob3I+PGF1dGhvcj5Jbm91ZSwgVGFrYW5hcmk8L2F1dGhvcj48L2F1
dGhvcnM+PC9jb250cmlidXRvcnM+PHRpdGxlcz48dGl0bGU+QSBQaG90b2NsZWF2YWJsZSBSYXBh
bXljaW4gQ29uanVnYXRlIGZvciBTcGF0aW90ZW1wb3JhbCBDb250cm9sIG9mIFNtYWxsIEdUUGFz
ZSBBY3Rpdml0eTwvdGl0bGU+PHNlY29uZGFyeS10aXRsZT5Kb3VybmFsIG9mIHRoZSBBbWVyaWNh
biBDaGVtaWNhbCBTb2NpZXR5PC9zZWNvbmRhcnktdGl0bGU+PC90aXRsZXM+PHBlcmlvZGljYWw+
PGZ1bGwtdGl0bGU+Sm91cm5hbCBvZiB0aGUgQW1lcmljYW4gQ2hlbWljYWwgU29jaWV0eTwvZnVs
bC10aXRsZT48L3BlcmlvZGljYWw+PHBhZ2VzPjEyLTE0PC9wYWdlcz48dm9sdW1lPjEzMzwvdm9s
dW1lPjxudW1iZXI+MTwvbnVtYmVyPjxkYXRlcz48eWVhcj4yMDExPC95ZWFyPjxwdWItZGF0ZXM+
PGRhdGU+MjAxMS8wMS8xMjwvZGF0ZT48L3B1Yi1kYXRlcz48L2RhdGVzPjxwdWJsaXNoZXI+QW1l
cmljYW4gQ2hlbWljYWwgU29jaWV0eTwvcHVibGlzaGVyPjxpc2JuPjAwMDItNzg2MzwvaXNibj48
dXJscz48cmVsYXRlZC11cmxzPjx1cmw+aHR0cHM6Ly9kb2kub3JnLzEwLjEwMjEvamExMDgyNThk
PC91cmw+PC9yZWxhdGVkLXVybHM+PC91cmxzPjxlbGVjdHJvbmljLXJlc291cmNlLW51bT4xMC4x
MDIxL2phMTA4MjU4ZDwvZWxlY3Ryb25pYy1yZXNvdXJjZS1udW0+PC9yZWNvcmQ+PC9DaXRlPjwv
RW5kTm90ZT4A
</w:fldData>
        </w:fldChar>
      </w:r>
      <w:r w:rsidRPr="00352133">
        <w:rPr>
          <w:rFonts w:cs="Times New Roman"/>
          <w:b w:val="0"/>
          <w:color w:val="000000" w:themeColor="text1"/>
          <w:w w:val="108"/>
          <w:sz w:val="22"/>
          <w:vertAlign w:val="superscript"/>
        </w:rPr>
        <w:instrText xml:space="preserve"> ADDIN EN.CITE.DATA </w:instrText>
      </w:r>
      <w:r w:rsidRPr="00352133">
        <w:rPr>
          <w:rFonts w:cs="Times New Roman"/>
          <w:b w:val="0"/>
          <w:color w:val="000000" w:themeColor="text1"/>
          <w:w w:val="108"/>
          <w:sz w:val="22"/>
          <w:vertAlign w:val="superscript"/>
        </w:rPr>
      </w:r>
      <w:r w:rsidRPr="00352133">
        <w:rPr>
          <w:rFonts w:cs="Times New Roman"/>
          <w:b w:val="0"/>
          <w:color w:val="000000" w:themeColor="text1"/>
          <w:w w:val="108"/>
          <w:sz w:val="22"/>
          <w:vertAlign w:val="superscript"/>
        </w:rPr>
        <w:fldChar w:fldCharType="end"/>
      </w:r>
      <w:r w:rsidRPr="00352133">
        <w:rPr>
          <w:rFonts w:cs="Times New Roman"/>
          <w:b w:val="0"/>
          <w:color w:val="000000" w:themeColor="text1"/>
          <w:w w:val="108"/>
          <w:sz w:val="22"/>
          <w:vertAlign w:val="superscript"/>
        </w:rPr>
      </w:r>
      <w:r w:rsidRPr="00352133">
        <w:rPr>
          <w:rFonts w:cs="Times New Roman"/>
          <w:b w:val="0"/>
          <w:color w:val="000000" w:themeColor="text1"/>
          <w:w w:val="108"/>
          <w:sz w:val="22"/>
          <w:vertAlign w:val="superscript"/>
        </w:rPr>
        <w:fldChar w:fldCharType="end"/>
      </w:r>
      <w:r w:rsidRPr="00352133">
        <w:rPr>
          <w:rFonts w:cs="Times New Roman"/>
          <w:b w:val="0"/>
          <w:color w:val="000000" w:themeColor="text1"/>
          <w:w w:val="108"/>
          <w:sz w:val="22"/>
          <w:vertAlign w:val="superscript"/>
        </w:rPr>
        <w:t>19</w:t>
      </w:r>
      <w:r w:rsidRPr="00352133">
        <w:rPr>
          <w:rFonts w:cs="Times New Roman"/>
          <w:b w:val="0"/>
          <w:color w:val="000000" w:themeColor="text1"/>
          <w:w w:val="108"/>
          <w:sz w:val="22"/>
        </w:rPr>
        <w:t xml:space="preserve"> The fluorophore and ligand were introduced via alkynes </w:t>
      </w:r>
      <w:r w:rsidRPr="00352133">
        <w:rPr>
          <w:rFonts w:cs="Times New Roman"/>
          <w:color w:val="000000" w:themeColor="text1"/>
          <w:w w:val="108"/>
          <w:sz w:val="22"/>
        </w:rPr>
        <w:t>2</w:t>
      </w:r>
      <w:r w:rsidRPr="00352133">
        <w:rPr>
          <w:rFonts w:cs="Times New Roman"/>
          <w:b w:val="0"/>
          <w:color w:val="000000" w:themeColor="text1"/>
          <w:w w:val="108"/>
          <w:sz w:val="22"/>
        </w:rPr>
        <w:t xml:space="preserve"> and </w:t>
      </w:r>
      <w:r w:rsidRPr="00352133">
        <w:rPr>
          <w:rFonts w:cs="Times New Roman"/>
          <w:color w:val="000000" w:themeColor="text1"/>
          <w:w w:val="108"/>
          <w:sz w:val="22"/>
        </w:rPr>
        <w:t>3</w:t>
      </w:r>
      <w:r w:rsidRPr="00352133">
        <w:rPr>
          <w:rFonts w:cs="Times New Roman"/>
          <w:b w:val="0"/>
          <w:color w:val="000000" w:themeColor="text1"/>
          <w:w w:val="108"/>
          <w:sz w:val="22"/>
        </w:rPr>
        <w:t>, which were synthesized using the procedure we reported previously.</w:t>
      </w:r>
      <w:r w:rsidRPr="00352133">
        <w:rPr>
          <w:rFonts w:cs="Times New Roman"/>
          <w:b w:val="0"/>
          <w:color w:val="000000" w:themeColor="text1"/>
          <w:w w:val="108"/>
          <w:sz w:val="22"/>
          <w:vertAlign w:val="superscript"/>
        </w:rPr>
        <w:t>15,18</w:t>
      </w:r>
      <w:r w:rsidRPr="00352133">
        <w:rPr>
          <w:rFonts w:cs="Times New Roman"/>
          <w:b w:val="0"/>
          <w:color w:val="000000" w:themeColor="text1"/>
          <w:w w:val="108"/>
          <w:sz w:val="22"/>
        </w:rPr>
        <w:fldChar w:fldCharType="begin">
          <w:fldData xml:space="preserve">PEVuZE5vdGU+PENpdGU+PEF1dGhvcj5QYW5jaG9saTwvQXV0aG9yPjxZZWFyPjIwMTQ8L1llYXI+
PFJlY051bT4yOTwvUmVjTnVtPjxEaXNwbGF5VGV4dD48c3R5bGUgZmFjZT0ic3VwZXJzY3JpcHQi
PjE3LCAyMjwvc3R5bGU+PC9EaXNwbGF5VGV4dD48cmVjb3JkPjxyZWMtbnVtYmVyPjI5PC9yZWMt
bnVtYmVyPjxmb3JlaWduLWtleXM+PGtleSBhcHA9IkVOIiBkYi1pZD0id3ZhNWF2dDJrdmV0dmVl
enplbTV4ZXdkMHBmc2F6enZydGYyIiB0aW1lc3RhbXA9IjE1MjQ5OTYxMjciPjI5PC9rZXk+PC9m
b3JlaWduLWtleXM+PHJlZi10eXBlIG5hbWU9IkpvdXJuYWwgQXJ0aWNsZSI+MTc8L3JlZi10eXBl
Pjxjb250cmlidXRvcnM+PGF1dGhvcnM+PGF1dGhvcj5QYW5jaG9saSwgSi48L2F1dGhvcj48YXV0
aG9yPkhvZHNvbiwgRC4gSi48L2F1dGhvcj48YXV0aG9yPkpvYmUsIEsuPC9hdXRob3I+PGF1dGhv
cj5SdXR0ZXIsIEcuIEEuPC9hdXRob3I+PGF1dGhvcj5Hb2xkdXAsIFMuIE0uPC9hdXRob3I+PGF1
dGhvcj5XYXRraW5zb24sIE0uPC9hdXRob3I+PC9hdXRob3JzPjwvY29udHJpYnV0b3JzPjx0aXRs
ZXM+PHRpdGxlPkJpb2xvZ2ljYWxseSB0YXJnZXRlZCBwcm9iZXMgZm9yIFpuMis6IGEgZGl2ZXJz
aXR5IG9yaWVudGVkIG1vZHVsYXIgJnF1b3Q7Y2xpY2stU05Bci1jbGljayZxdW90OyBhcHByb2Fj
aDwvdGl0bGU+PHNlY29uZGFyeS10aXRsZT5DaGVtaWNhbCBTY2llbmNlPC9zZWNvbmRhcnktdGl0
bGU+PC90aXRsZXM+PHBlcmlvZGljYWw+PGZ1bGwtdGl0bGU+Q2hlbWljYWwgU2NpZW5jZTwvZnVs
bC10aXRsZT48L3BlcmlvZGljYWw+PHBhZ2VzPjM1MjgtMzUzNTwvcGFnZXM+PHZvbHVtZT41PC92
b2x1bWU+PG51bWJlcj45PC9udW1iZXI+PGRhdGVzPjx5ZWFyPjIwMTQ8L3llYXI+PC9kYXRlcz48
cHVibGlzaGVyPlRoZSBSb3lhbCBTb2NpZXR5IG9mIENoZW1pc3RyeTwvcHVibGlzaGVyPjxpc2Ju
PjIwNDEtNjUyMDwvaXNibj48d29yay10eXBlPjEwLjEwMzkvQzRTQzAxMjQ5Rjwvd29yay10eXBl
Pjx1cmxzPjxyZWxhdGVkLXVybHM+PHVybD5odHRwOi8vZHguZG9pLm9yZy8xMC4xMDM5L0M0U0Mw
MTI0OUY8L3VybD48L3JlbGF0ZWQtdXJscz48L3VybHM+PGVsZWN0cm9uaWMtcmVzb3VyY2UtbnVt
PjEwLjEwMzkvQzRTQzAxMjQ5RjwvZWxlY3Ryb25pYy1yZXNvdXJjZS1udW0+PC9yZWNvcmQ+PC9D
aXRlPjxDaXRlPjxBdXRob3I+VGFtYW5pbmk8L0F1dGhvcj48WWVhcj4yMDA5PC9ZZWFyPjxSZWNO
dW0+MjY8L1JlY051bT48cmVjb3JkPjxyZWMtbnVtYmVyPjI2PC9yZWMtbnVtYmVyPjxmb3JlaWdu
LWtleXM+PGtleSBhcHA9IkVOIiBkYi1pZD0id3ZhNWF2dDJrdmV0dmVlenplbTV4ZXdkMHBmc2F6
enZydGYyIiB0aW1lc3RhbXA9IjE1MjQ5OTU2MjIiPjI2PC9rZXk+PC9mb3JlaWduLWtleXM+PHJl
Zi10eXBlIG5hbWU9IkpvdXJuYWwgQXJ0aWNsZSI+MTc8L3JlZi10eXBlPjxjb250cmlidXRvcnM+
PGF1dGhvcnM+PGF1dGhvcj5UYW1hbmluaSwgRW1pbGlhbm88L2F1dGhvcj48YXV0aG9yPkthdGV3
YSwgQXJuYTwvYXV0aG9yPjxhdXRob3I+U2VkZ2VyLCBMaXNhIE0uPC9hdXRob3I+PGF1dGhvcj5U
b2RkLCBNYXR0aGV3IEguPC9hdXRob3I+PGF1dGhvcj5XYXRraW5zb24sIE1pY2hhZWw8L2F1dGhv
cj48L2F1dGhvcnM+PC9jb250cmlidXRvcnM+PHRpdGxlcz48dGl0bGU+QSBTeW50aGV0aWNhbGx5
IFNpbXBsZSwgQ2xpY2stR2VuZXJhdGVkIEN5Y2xhbS1CYXNlZCBaaW5jKElJKSBTZW5zb3I8L3Rp
dGxlPjxzZWNvbmRhcnktdGl0bGU+SW5vcmdhbmljIENoZW1pc3RyeTwvc2Vjb25kYXJ5LXRpdGxl
PjwvdGl0bGVzPjxwZXJpb2RpY2FsPjxmdWxsLXRpdGxlPklub3JnYW5pYyBDaGVtaXN0cnk8L2Z1
bGwtdGl0bGU+PC9wZXJpb2RpY2FsPjxwYWdlcz4zMTktMzI0PC9wYWdlcz48dm9sdW1lPjQ4PC92
b2x1bWU+PG51bWJlcj4xPC9udW1iZXI+PGRhdGVzPjx5ZWFyPjIwMDk8L3llYXI+PHB1Yi1kYXRl
cz48ZGF0ZT4yMDA5LzAxLzA1PC9kYXRlPjwvcHViLWRhdGVzPjwvZGF0ZXM+PHB1Ymxpc2hlcj5B
bWVyaWNhbiBDaGVtaWNhbCBTb2NpZXR5PC9wdWJsaXNoZXI+PGlzYm4+MDAyMC0xNjY5PC9pc2Ju
Pjx1cmxzPjxyZWxhdGVkLXVybHM+PHVybD5odHRwczovL2RvaS5vcmcvMTAuMTAyMS9pYzgwMTc2
MzQ8L3VybD48L3JlbGF0ZWQtdXJscz48L3VybHM+PGVsZWN0cm9uaWMtcmVzb3VyY2UtbnVtPjEw
LjEwMjEvaWM4MDE3NjM0PC9lbGVjdHJvbmljLXJlc291cmNlLW51bT48L3JlY29yZD48L0NpdGU+
PC9FbmROb3RlPn==
</w:fldData>
        </w:fldChar>
      </w:r>
      <w:r w:rsidRPr="00352133">
        <w:rPr>
          <w:rFonts w:cs="Times New Roman"/>
          <w:b w:val="0"/>
          <w:color w:val="000000" w:themeColor="text1"/>
          <w:w w:val="108"/>
          <w:sz w:val="22"/>
        </w:rPr>
        <w:instrText xml:space="preserve"> ADDIN EN.CITE </w:instrText>
      </w:r>
      <w:r w:rsidRPr="00352133">
        <w:rPr>
          <w:rFonts w:cs="Times New Roman"/>
          <w:b w:val="0"/>
          <w:color w:val="000000" w:themeColor="text1"/>
          <w:w w:val="108"/>
          <w:sz w:val="22"/>
        </w:rPr>
        <w:fldChar w:fldCharType="begin">
          <w:fldData xml:space="preserve">PEVuZE5vdGU+PENpdGU+PEF1dGhvcj5QYW5jaG9saTwvQXV0aG9yPjxZZWFyPjIwMTQ8L1llYXI+
PFJlY051bT4yOTwvUmVjTnVtPjxEaXNwbGF5VGV4dD48c3R5bGUgZmFjZT0ic3VwZXJzY3JpcHQi
PjE3LCAyMjwvc3R5bGU+PC9EaXNwbGF5VGV4dD48cmVjb3JkPjxyZWMtbnVtYmVyPjI5PC9yZWMt
bnVtYmVyPjxmb3JlaWduLWtleXM+PGtleSBhcHA9IkVOIiBkYi1pZD0id3ZhNWF2dDJrdmV0dmVl
enplbTV4ZXdkMHBmc2F6enZydGYyIiB0aW1lc3RhbXA9IjE1MjQ5OTYxMjciPjI5PC9rZXk+PC9m
b3JlaWduLWtleXM+PHJlZi10eXBlIG5hbWU9IkpvdXJuYWwgQXJ0aWNsZSI+MTc8L3JlZi10eXBl
Pjxjb250cmlidXRvcnM+PGF1dGhvcnM+PGF1dGhvcj5QYW5jaG9saSwgSi48L2F1dGhvcj48YXV0
aG9yPkhvZHNvbiwgRC4gSi48L2F1dGhvcj48YXV0aG9yPkpvYmUsIEsuPC9hdXRob3I+PGF1dGhv
cj5SdXR0ZXIsIEcuIEEuPC9hdXRob3I+PGF1dGhvcj5Hb2xkdXAsIFMuIE0uPC9hdXRob3I+PGF1
dGhvcj5XYXRraW5zb24sIE0uPC9hdXRob3I+PC9hdXRob3JzPjwvY29udHJpYnV0b3JzPjx0aXRs
ZXM+PHRpdGxlPkJpb2xvZ2ljYWxseSB0YXJnZXRlZCBwcm9iZXMgZm9yIFpuMis6IGEgZGl2ZXJz
aXR5IG9yaWVudGVkIG1vZHVsYXIgJnF1b3Q7Y2xpY2stU05Bci1jbGljayZxdW90OyBhcHByb2Fj
aDwvdGl0bGU+PHNlY29uZGFyeS10aXRsZT5DaGVtaWNhbCBTY2llbmNlPC9zZWNvbmRhcnktdGl0
bGU+PC90aXRsZXM+PHBlcmlvZGljYWw+PGZ1bGwtdGl0bGU+Q2hlbWljYWwgU2NpZW5jZTwvZnVs
bC10aXRsZT48L3BlcmlvZGljYWw+PHBhZ2VzPjM1MjgtMzUzNTwvcGFnZXM+PHZvbHVtZT41PC92
b2x1bWU+PG51bWJlcj45PC9udW1iZXI+PGRhdGVzPjx5ZWFyPjIwMTQ8L3llYXI+PC9kYXRlcz48
cHVibGlzaGVyPlRoZSBSb3lhbCBTb2NpZXR5IG9mIENoZW1pc3RyeTwvcHVibGlzaGVyPjxpc2Ju
PjIwNDEtNjUyMDwvaXNibj48d29yay10eXBlPjEwLjEwMzkvQzRTQzAxMjQ5Rjwvd29yay10eXBl
Pjx1cmxzPjxyZWxhdGVkLXVybHM+PHVybD5odHRwOi8vZHguZG9pLm9yZy8xMC4xMDM5L0M0U0Mw
MTI0OUY8L3VybD48L3JlbGF0ZWQtdXJscz48L3VybHM+PGVsZWN0cm9uaWMtcmVzb3VyY2UtbnVt
PjEwLjEwMzkvQzRTQzAxMjQ5RjwvZWxlY3Ryb25pYy1yZXNvdXJjZS1udW0+PC9yZWNvcmQ+PC9D
aXRlPjxDaXRlPjxBdXRob3I+VGFtYW5pbmk8L0F1dGhvcj48WWVhcj4yMDA5PC9ZZWFyPjxSZWNO
dW0+MjY8L1JlY051bT48cmVjb3JkPjxyZWMtbnVtYmVyPjI2PC9yZWMtbnVtYmVyPjxmb3JlaWdu
LWtleXM+PGtleSBhcHA9IkVOIiBkYi1pZD0id3ZhNWF2dDJrdmV0dmVlenplbTV4ZXdkMHBmc2F6
enZydGYyIiB0aW1lc3RhbXA9IjE1MjQ5OTU2MjIiPjI2PC9rZXk+PC9mb3JlaWduLWtleXM+PHJl
Zi10eXBlIG5hbWU9IkpvdXJuYWwgQXJ0aWNsZSI+MTc8L3JlZi10eXBlPjxjb250cmlidXRvcnM+
PGF1dGhvcnM+PGF1dGhvcj5UYW1hbmluaSwgRW1pbGlhbm88L2F1dGhvcj48YXV0aG9yPkthdGV3
YSwgQXJuYTwvYXV0aG9yPjxhdXRob3I+U2VkZ2VyLCBMaXNhIE0uPC9hdXRob3I+PGF1dGhvcj5U
b2RkLCBNYXR0aGV3IEguPC9hdXRob3I+PGF1dGhvcj5XYXRraW5zb24sIE1pY2hhZWw8L2F1dGhv
cj48L2F1dGhvcnM+PC9jb250cmlidXRvcnM+PHRpdGxlcz48dGl0bGU+QSBTeW50aGV0aWNhbGx5
IFNpbXBsZSwgQ2xpY2stR2VuZXJhdGVkIEN5Y2xhbS1CYXNlZCBaaW5jKElJKSBTZW5zb3I8L3Rp
dGxlPjxzZWNvbmRhcnktdGl0bGU+SW5vcmdhbmljIENoZW1pc3RyeTwvc2Vjb25kYXJ5LXRpdGxl
PjwvdGl0bGVzPjxwZXJpb2RpY2FsPjxmdWxsLXRpdGxlPklub3JnYW5pYyBDaGVtaXN0cnk8L2Z1
bGwtdGl0bGU+PC9wZXJpb2RpY2FsPjxwYWdlcz4zMTktMzI0PC9wYWdlcz48dm9sdW1lPjQ4PC92
b2x1bWU+PG51bWJlcj4xPC9udW1iZXI+PGRhdGVzPjx5ZWFyPjIwMDk8L3llYXI+PHB1Yi1kYXRl
cz48ZGF0ZT4yMDA5LzAxLzA1PC9kYXRlPjwvcHViLWRhdGVzPjwvZGF0ZXM+PHB1Ymxpc2hlcj5B
bWVyaWNhbiBDaGVtaWNhbCBTb2NpZXR5PC9wdWJsaXNoZXI+PGlzYm4+MDAyMC0xNjY5PC9pc2Ju
Pjx1cmxzPjxyZWxhdGVkLXVybHM+PHVybD5odHRwczovL2RvaS5vcmcvMTAuMTAyMS9pYzgwMTc2
MzQ8L3VybD48L3JlbGF0ZWQtdXJscz48L3VybHM+PGVsZWN0cm9uaWMtcmVzb3VyY2UtbnVtPjEw
LjEwMjEvaWM4MDE3NjM0PC9lbGVjdHJvbmljLXJlc291cmNlLW51bT48L3JlY29yZD48L0NpdGU+
PC9FbmROb3RlPn==
</w:fldData>
        </w:fldChar>
      </w:r>
      <w:r w:rsidRPr="00352133">
        <w:rPr>
          <w:rFonts w:cs="Times New Roman"/>
          <w:b w:val="0"/>
          <w:color w:val="000000" w:themeColor="text1"/>
          <w:w w:val="108"/>
          <w:sz w:val="22"/>
        </w:rPr>
        <w:instrText xml:space="preserve"> ADDIN EN.CITE.DATA </w:instrText>
      </w:r>
      <w:r w:rsidRPr="00352133">
        <w:rPr>
          <w:rFonts w:cs="Times New Roman"/>
          <w:b w:val="0"/>
          <w:color w:val="000000" w:themeColor="text1"/>
          <w:w w:val="108"/>
          <w:sz w:val="22"/>
        </w:rPr>
      </w:r>
      <w:r w:rsidRPr="00352133">
        <w:rPr>
          <w:rFonts w:cs="Times New Roman"/>
          <w:b w:val="0"/>
          <w:color w:val="000000" w:themeColor="text1"/>
          <w:w w:val="108"/>
          <w:sz w:val="22"/>
        </w:rPr>
        <w:fldChar w:fldCharType="end"/>
      </w:r>
      <w:r w:rsidRPr="00352133">
        <w:rPr>
          <w:rFonts w:cs="Times New Roman"/>
          <w:b w:val="0"/>
          <w:color w:val="000000" w:themeColor="text1"/>
          <w:w w:val="108"/>
          <w:sz w:val="22"/>
        </w:rPr>
      </w:r>
      <w:r w:rsidRPr="00352133">
        <w:rPr>
          <w:rFonts w:cs="Times New Roman"/>
          <w:b w:val="0"/>
          <w:color w:val="000000" w:themeColor="text1"/>
          <w:w w:val="108"/>
          <w:sz w:val="22"/>
        </w:rPr>
        <w:fldChar w:fldCharType="end"/>
      </w:r>
      <w:r w:rsidRPr="00352133">
        <w:rPr>
          <w:rFonts w:cs="Times New Roman"/>
          <w:b w:val="0"/>
          <w:color w:val="000000" w:themeColor="text1"/>
          <w:w w:val="108"/>
          <w:sz w:val="22"/>
        </w:rPr>
        <w:t xml:space="preserve"> After double click reactions,</w:t>
      </w:r>
      <w:r w:rsidRPr="00352133">
        <w:rPr>
          <w:rFonts w:ascii="Calibri" w:hAnsi="Calibri" w:cs="Calibri"/>
          <w:b w:val="0"/>
          <w:color w:val="000000" w:themeColor="text1"/>
          <w:w w:val="108"/>
          <w:sz w:val="22"/>
          <w:vertAlign w:val="superscript"/>
        </w:rPr>
        <w:t>20</w:t>
      </w:r>
      <w:r w:rsidRPr="00352133">
        <w:rPr>
          <w:rFonts w:cs="Times New Roman"/>
          <w:b w:val="0"/>
          <w:color w:val="000000" w:themeColor="text1"/>
          <w:w w:val="108"/>
          <w:sz w:val="22"/>
        </w:rPr>
        <w:t xml:space="preserve"> the </w:t>
      </w:r>
      <w:proofErr w:type="spellStart"/>
      <w:r w:rsidRPr="00352133">
        <w:rPr>
          <w:rFonts w:cs="Times New Roman"/>
          <w:b w:val="0"/>
          <w:color w:val="000000" w:themeColor="text1"/>
          <w:w w:val="108"/>
          <w:sz w:val="22"/>
        </w:rPr>
        <w:t>Boc</w:t>
      </w:r>
      <w:proofErr w:type="spellEnd"/>
      <w:r w:rsidRPr="00352133">
        <w:rPr>
          <w:rFonts w:cs="Times New Roman"/>
          <w:b w:val="0"/>
          <w:color w:val="000000" w:themeColor="text1"/>
          <w:w w:val="108"/>
          <w:sz w:val="22"/>
        </w:rPr>
        <w:t xml:space="preserve">-protected </w:t>
      </w:r>
      <w:r w:rsidRPr="00352133">
        <w:rPr>
          <w:rFonts w:cs="Times New Roman"/>
          <w:color w:val="000000" w:themeColor="text1"/>
          <w:w w:val="108"/>
          <w:sz w:val="22"/>
        </w:rPr>
        <w:t>6</w:t>
      </w:r>
      <w:r w:rsidRPr="00352133">
        <w:rPr>
          <w:rFonts w:cs="Times New Roman"/>
          <w:b w:val="0"/>
          <w:color w:val="000000" w:themeColor="text1"/>
          <w:w w:val="108"/>
          <w:sz w:val="22"/>
        </w:rPr>
        <w:t xml:space="preserve"> was isolated in moderate yield and was de-protected under standard conditions to give sensor </w:t>
      </w:r>
      <w:r w:rsidRPr="00352133">
        <w:rPr>
          <w:rFonts w:cs="Times New Roman"/>
          <w:color w:val="000000" w:themeColor="text1"/>
          <w:w w:val="108"/>
          <w:sz w:val="22"/>
        </w:rPr>
        <w:t>7</w:t>
      </w:r>
      <w:r w:rsidRPr="00352133">
        <w:rPr>
          <w:rFonts w:cs="Times New Roman"/>
          <w:b w:val="0"/>
          <w:color w:val="000000" w:themeColor="text1"/>
          <w:w w:val="108"/>
          <w:sz w:val="22"/>
        </w:rPr>
        <w:t xml:space="preserve"> (see ESI). Unless otherwise noted, all photophysical experiments in solution were performed in 0.01 </w:t>
      </w:r>
      <w:proofErr w:type="spellStart"/>
      <w:r w:rsidRPr="00352133">
        <w:rPr>
          <w:rFonts w:cs="Times New Roman"/>
          <w:b w:val="0"/>
          <w:color w:val="000000" w:themeColor="text1"/>
          <w:w w:val="108"/>
          <w:sz w:val="22"/>
        </w:rPr>
        <w:t>mM</w:t>
      </w:r>
      <w:proofErr w:type="spellEnd"/>
      <w:r w:rsidRPr="00352133">
        <w:rPr>
          <w:rFonts w:cs="Times New Roman"/>
          <w:b w:val="0"/>
          <w:color w:val="000000" w:themeColor="text1"/>
          <w:w w:val="108"/>
          <w:sz w:val="22"/>
        </w:rPr>
        <w:t xml:space="preserve"> aqueous HEPES buffer at pH 7.4 and ZnCl</w:t>
      </w:r>
      <w:r w:rsidRPr="00352133">
        <w:rPr>
          <w:rFonts w:cs="Times New Roman"/>
          <w:b w:val="0"/>
          <w:color w:val="000000" w:themeColor="text1"/>
          <w:w w:val="108"/>
          <w:sz w:val="22"/>
          <w:vertAlign w:val="subscript"/>
        </w:rPr>
        <w:t>2</w:t>
      </w:r>
      <w:r w:rsidRPr="00352133">
        <w:rPr>
          <w:rFonts w:cs="Times New Roman"/>
          <w:b w:val="0"/>
          <w:color w:val="000000" w:themeColor="text1"/>
          <w:w w:val="108"/>
          <w:sz w:val="22"/>
        </w:rPr>
        <w:t xml:space="preserve"> was chosen as the binding metal ion source, </w:t>
      </w:r>
      <w:proofErr w:type="gramStart"/>
      <w:r w:rsidRPr="00352133">
        <w:rPr>
          <w:rFonts w:cs="Times New Roman"/>
          <w:b w:val="0"/>
          <w:color w:val="000000" w:themeColor="text1"/>
          <w:w w:val="108"/>
          <w:sz w:val="22"/>
        </w:rPr>
        <w:t>in order to</w:t>
      </w:r>
      <w:proofErr w:type="gramEnd"/>
      <w:r w:rsidRPr="00352133">
        <w:rPr>
          <w:rFonts w:cs="Times New Roman"/>
          <w:b w:val="0"/>
          <w:color w:val="000000" w:themeColor="text1"/>
          <w:w w:val="108"/>
          <w:sz w:val="22"/>
        </w:rPr>
        <w:t xml:space="preserve"> simulate the chloride-rich biological environment.</w:t>
      </w:r>
    </w:p>
    <w:p w14:paraId="51741A74" w14:textId="63E79150" w:rsidR="00EF045E" w:rsidRDefault="00EF045E" w:rsidP="00352133">
      <w:pPr>
        <w:jc w:val="both"/>
      </w:pPr>
    </w:p>
    <w:p w14:paraId="45BE92BD" w14:textId="419B26DA" w:rsidR="00352133" w:rsidRDefault="00EB7876" w:rsidP="00352133">
      <w:pPr>
        <w:jc w:val="both"/>
        <w:rPr>
          <w:b/>
          <w:noProof/>
        </w:rPr>
      </w:pPr>
      <w:r>
        <w:rPr>
          <w:b/>
          <w:noProof/>
        </w:rPr>
        <w:object w:dxaOrig="9264" w:dyaOrig="11604" w14:anchorId="744C1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8pt;height:386pt;mso-width-percent:0;mso-height-percent:0;mso-width-percent:0;mso-height-percent:0" o:ole="">
            <v:imagedata r:id="rId8" o:title=""/>
          </v:shape>
          <o:OLEObject Type="Embed" ProgID="ACD.ChemSketchCDX" ShapeID="_x0000_i1025" DrawAspect="Content" ObjectID="_1595419031" r:id="rId9"/>
        </w:object>
      </w:r>
    </w:p>
    <w:p w14:paraId="4237571A" w14:textId="11138B95" w:rsidR="00352133" w:rsidRDefault="00352133" w:rsidP="00352133">
      <w:pPr>
        <w:jc w:val="both"/>
        <w:rPr>
          <w:rFonts w:cs="Times New Roman"/>
        </w:rPr>
      </w:pPr>
      <w:r>
        <w:rPr>
          <w:noProof/>
        </w:rPr>
        <w:t xml:space="preserve">Scheme 1 </w:t>
      </w:r>
      <w:r w:rsidRPr="00352133">
        <w:rPr>
          <w:rFonts w:cs="Times New Roman"/>
        </w:rPr>
        <w:t xml:space="preserve">The synthetic route to sensor </w:t>
      </w:r>
      <w:r w:rsidRPr="00352133">
        <w:rPr>
          <w:rFonts w:cs="Times New Roman"/>
          <w:b/>
        </w:rPr>
        <w:t>7</w:t>
      </w:r>
      <w:r w:rsidRPr="00352133">
        <w:rPr>
          <w:rFonts w:cs="Times New Roman"/>
        </w:rPr>
        <w:t>.</w:t>
      </w:r>
    </w:p>
    <w:p w14:paraId="35DE9FEE" w14:textId="77777777" w:rsidR="00EB7876" w:rsidRDefault="00EB7876" w:rsidP="00352133">
      <w:pPr>
        <w:jc w:val="both"/>
        <w:rPr>
          <w:rFonts w:cs="Times New Roman"/>
        </w:rPr>
      </w:pPr>
    </w:p>
    <w:p w14:paraId="686C2C48" w14:textId="2F6A19E1" w:rsidR="00352133" w:rsidRPr="00352133" w:rsidRDefault="00352133" w:rsidP="00352133">
      <w:pPr>
        <w:pStyle w:val="RSCB04SectionHeading"/>
        <w:spacing w:before="0" w:after="0"/>
        <w:jc w:val="both"/>
        <w:rPr>
          <w:rFonts w:cs="Times New Roman"/>
          <w:b w:val="0"/>
          <w:w w:val="108"/>
          <w:sz w:val="22"/>
        </w:rPr>
      </w:pPr>
      <w:r w:rsidRPr="00352133">
        <w:rPr>
          <w:rFonts w:cs="Times New Roman"/>
          <w:b w:val="0"/>
          <w:w w:val="108"/>
          <w:sz w:val="22"/>
        </w:rPr>
        <w:t xml:space="preserve">    The Job plot clearly showed the expected Zn</w:t>
      </w:r>
      <w:r w:rsidRPr="00352133">
        <w:rPr>
          <w:rFonts w:cs="Times New Roman"/>
          <w:w w:val="108"/>
          <w:sz w:val="22"/>
          <w:vertAlign w:val="superscript"/>
        </w:rPr>
        <w:t>2+</w:t>
      </w:r>
      <w:r w:rsidRPr="00352133">
        <w:rPr>
          <w:rFonts w:cs="Times New Roman"/>
          <w:b w:val="0"/>
          <w:w w:val="108"/>
          <w:sz w:val="22"/>
        </w:rPr>
        <w:t>:</w:t>
      </w:r>
      <w:r w:rsidRPr="00352133">
        <w:rPr>
          <w:rFonts w:cs="Times New Roman"/>
          <w:w w:val="108"/>
          <w:sz w:val="22"/>
        </w:rPr>
        <w:t>7</w:t>
      </w:r>
      <w:r w:rsidRPr="00352133">
        <w:rPr>
          <w:rFonts w:cs="Times New Roman"/>
          <w:b w:val="0"/>
          <w:w w:val="108"/>
          <w:sz w:val="22"/>
        </w:rPr>
        <w:t xml:space="preserve"> binding stoichiometry of 1:1, (see ESI, Fig. S2). This binding behaviour has also been studied using DFT calculations. The optimized structure of the complex of </w:t>
      </w:r>
      <w:r w:rsidRPr="00352133">
        <w:rPr>
          <w:rFonts w:cs="Times New Roman"/>
          <w:w w:val="108"/>
          <w:sz w:val="22"/>
        </w:rPr>
        <w:t>7</w:t>
      </w:r>
      <w:r w:rsidRPr="00352133">
        <w:rPr>
          <w:rFonts w:cs="Times New Roman"/>
          <w:b w:val="0"/>
          <w:w w:val="108"/>
          <w:sz w:val="22"/>
        </w:rPr>
        <w:t xml:space="preserve"> with 1 equivalent Zn</w:t>
      </w:r>
      <w:r w:rsidRPr="00352133">
        <w:rPr>
          <w:rFonts w:cs="Times New Roman"/>
          <w:b w:val="0"/>
          <w:w w:val="108"/>
          <w:sz w:val="22"/>
          <w:vertAlign w:val="superscript"/>
        </w:rPr>
        <w:t>2+</w:t>
      </w:r>
      <w:r w:rsidRPr="00352133">
        <w:rPr>
          <w:rFonts w:cs="Times New Roman"/>
          <w:b w:val="0"/>
          <w:w w:val="108"/>
          <w:sz w:val="22"/>
        </w:rPr>
        <w:t xml:space="preserve"> in water revealed the expected structure involving ligation of the cyclam nitrogen donors with the triazole ligand acting as a scorpion-like donor (Fig. </w:t>
      </w:r>
      <w:r w:rsidRPr="00352133">
        <w:rPr>
          <w:rFonts w:cs="Times New Roman"/>
          <w:b w:val="0"/>
          <w:color w:val="000000" w:themeColor="text1"/>
          <w:w w:val="108"/>
          <w:sz w:val="22"/>
        </w:rPr>
        <w:t xml:space="preserve">S8, </w:t>
      </w:r>
      <w:r w:rsidRPr="00352133">
        <w:rPr>
          <w:rFonts w:cs="Times New Roman"/>
          <w:b w:val="0"/>
          <w:w w:val="108"/>
          <w:sz w:val="22"/>
        </w:rPr>
        <w:t xml:space="preserve">ESI), and is </w:t>
      </w:r>
      <w:proofErr w:type="gramStart"/>
      <w:r w:rsidRPr="00352133">
        <w:rPr>
          <w:rFonts w:cs="Times New Roman"/>
          <w:b w:val="0"/>
          <w:w w:val="108"/>
          <w:sz w:val="22"/>
        </w:rPr>
        <w:t>similar to</w:t>
      </w:r>
      <w:proofErr w:type="gramEnd"/>
      <w:r w:rsidRPr="00352133">
        <w:rPr>
          <w:rFonts w:cs="Times New Roman"/>
          <w:b w:val="0"/>
          <w:w w:val="108"/>
          <w:sz w:val="22"/>
        </w:rPr>
        <w:t xml:space="preserve"> the single crystal X-ray structure of a closely related analogue.</w:t>
      </w:r>
      <w:r w:rsidRPr="00352133">
        <w:rPr>
          <w:rFonts w:cs="Times New Roman"/>
          <w:b w:val="0"/>
          <w:w w:val="108"/>
          <w:sz w:val="22"/>
          <w:vertAlign w:val="superscript"/>
        </w:rPr>
        <w:t xml:space="preserve">18 </w:t>
      </w:r>
    </w:p>
    <w:p w14:paraId="4143646E" w14:textId="66EBC91D" w:rsidR="00352133" w:rsidRDefault="00352133" w:rsidP="00352133">
      <w:pPr>
        <w:pStyle w:val="RSCB04SectionHeading"/>
        <w:spacing w:before="0" w:after="0"/>
        <w:ind w:firstLine="210"/>
        <w:jc w:val="both"/>
        <w:rPr>
          <w:rFonts w:cs="Times New Roman"/>
          <w:b w:val="0"/>
          <w:w w:val="108"/>
          <w:sz w:val="22"/>
        </w:rPr>
      </w:pPr>
      <w:r w:rsidRPr="00352133">
        <w:rPr>
          <w:rFonts w:cs="Times New Roman"/>
          <w:b w:val="0"/>
          <w:w w:val="108"/>
          <w:sz w:val="22"/>
        </w:rPr>
        <w:t xml:space="preserve">The fluorescence of </w:t>
      </w:r>
      <w:r w:rsidRPr="00352133">
        <w:rPr>
          <w:rFonts w:cs="Times New Roman"/>
          <w:w w:val="108"/>
          <w:sz w:val="22"/>
        </w:rPr>
        <w:t>7</w:t>
      </w:r>
      <w:r w:rsidRPr="00352133">
        <w:rPr>
          <w:rFonts w:cs="Times New Roman"/>
          <w:b w:val="0"/>
          <w:w w:val="108"/>
          <w:sz w:val="22"/>
        </w:rPr>
        <w:t xml:space="preserve"> is switched on by adding Zn</w:t>
      </w:r>
      <w:r w:rsidRPr="00352133">
        <w:rPr>
          <w:rFonts w:cs="Times New Roman"/>
          <w:b w:val="0"/>
          <w:w w:val="108"/>
          <w:sz w:val="22"/>
          <w:vertAlign w:val="superscript"/>
        </w:rPr>
        <w:t xml:space="preserve">2+ </w:t>
      </w:r>
      <w:r w:rsidRPr="00352133">
        <w:rPr>
          <w:rFonts w:cs="Times New Roman"/>
          <w:b w:val="0"/>
          <w:w w:val="108"/>
          <w:sz w:val="22"/>
        </w:rPr>
        <w:t xml:space="preserve">and is based on a mechanism restricting intramolecular vibrations (see ESI, Fig. </w:t>
      </w:r>
      <w:r w:rsidRPr="00352133">
        <w:rPr>
          <w:rFonts w:cs="Times New Roman"/>
          <w:b w:val="0"/>
          <w:color w:val="000000" w:themeColor="text1"/>
          <w:w w:val="108"/>
          <w:sz w:val="22"/>
        </w:rPr>
        <w:t>S9). As shown in Fig 1a, upon addition of Zn</w:t>
      </w:r>
      <w:r w:rsidRPr="00352133">
        <w:rPr>
          <w:rFonts w:cs="Times New Roman"/>
          <w:b w:val="0"/>
          <w:color w:val="000000" w:themeColor="text1"/>
          <w:w w:val="108"/>
          <w:sz w:val="22"/>
          <w:vertAlign w:val="superscript"/>
        </w:rPr>
        <w:t>2+</w:t>
      </w:r>
      <w:r w:rsidRPr="00352133">
        <w:rPr>
          <w:rFonts w:cs="Times New Roman"/>
          <w:b w:val="0"/>
          <w:color w:val="000000" w:themeColor="text1"/>
          <w:w w:val="108"/>
          <w:sz w:val="22"/>
        </w:rPr>
        <w:t>, the fluorescence intensity increased gradually with an approximately 5-fold maximum increase. The dissociation constant with Zn</w:t>
      </w:r>
      <w:r w:rsidRPr="00352133">
        <w:rPr>
          <w:rFonts w:cs="Times New Roman"/>
          <w:b w:val="0"/>
          <w:color w:val="000000" w:themeColor="text1"/>
          <w:w w:val="108"/>
          <w:sz w:val="22"/>
          <w:vertAlign w:val="superscript"/>
        </w:rPr>
        <w:t>2+</w:t>
      </w:r>
      <w:r w:rsidRPr="00352133">
        <w:rPr>
          <w:rFonts w:cs="Times New Roman"/>
          <w:b w:val="0"/>
          <w:color w:val="000000" w:themeColor="text1"/>
          <w:w w:val="108"/>
          <w:sz w:val="22"/>
        </w:rPr>
        <w:t xml:space="preserve"> was measured through non-linear curve fitting and was determined to be 1.88 </w:t>
      </w:r>
      <w:r w:rsidRPr="00352133">
        <w:rPr>
          <w:rFonts w:cstheme="minorHAnsi"/>
          <w:b w:val="0"/>
          <w:color w:val="000000" w:themeColor="text1"/>
          <w:w w:val="108"/>
          <w:sz w:val="22"/>
        </w:rPr>
        <w:t>×</w:t>
      </w:r>
      <w:r w:rsidRPr="00352133">
        <w:rPr>
          <w:rFonts w:cs="Times New Roman"/>
          <w:b w:val="0"/>
          <w:color w:val="000000" w:themeColor="text1"/>
          <w:w w:val="108"/>
          <w:sz w:val="22"/>
        </w:rPr>
        <w:t xml:space="preserve"> 10</w:t>
      </w:r>
      <w:r w:rsidRPr="00352133">
        <w:rPr>
          <w:rFonts w:cs="Times New Roman"/>
          <w:b w:val="0"/>
          <w:color w:val="000000" w:themeColor="text1"/>
          <w:w w:val="108"/>
          <w:sz w:val="22"/>
          <w:vertAlign w:val="superscript"/>
        </w:rPr>
        <w:t>-8</w:t>
      </w:r>
      <w:r w:rsidRPr="00352133">
        <w:rPr>
          <w:rFonts w:cs="Times New Roman"/>
          <w:b w:val="0"/>
          <w:color w:val="000000" w:themeColor="text1"/>
          <w:w w:val="108"/>
          <w:sz w:val="22"/>
        </w:rPr>
        <w:t xml:space="preserve"> </w:t>
      </w:r>
      <w:r w:rsidRPr="00352133">
        <w:rPr>
          <w:rFonts w:cs="Times New Roman"/>
          <w:b w:val="0"/>
          <w:w w:val="108"/>
          <w:sz w:val="22"/>
        </w:rPr>
        <w:t>M. The quantum</w:t>
      </w:r>
      <w:r w:rsidRPr="00352133">
        <w:rPr>
          <w:rFonts w:cs="Times New Roman"/>
          <w:w w:val="108"/>
          <w:sz w:val="22"/>
        </w:rPr>
        <w:t xml:space="preserve"> </w:t>
      </w:r>
      <w:r w:rsidRPr="00352133">
        <w:rPr>
          <w:rFonts w:cs="Times New Roman"/>
          <w:b w:val="0"/>
          <w:w w:val="108"/>
          <w:sz w:val="22"/>
        </w:rPr>
        <w:t xml:space="preserve">yield of </w:t>
      </w:r>
      <w:r w:rsidRPr="00352133">
        <w:rPr>
          <w:rFonts w:cs="Times New Roman"/>
          <w:w w:val="108"/>
          <w:sz w:val="22"/>
        </w:rPr>
        <w:t>7</w:t>
      </w:r>
      <w:r w:rsidRPr="00352133">
        <w:rPr>
          <w:rFonts w:cs="Times New Roman"/>
          <w:b w:val="0"/>
          <w:w w:val="108"/>
          <w:sz w:val="22"/>
        </w:rPr>
        <w:t xml:space="preserve"> was found to be 0.02, while this increased to 0.05 after binding to 1 equivalent of Zn</w:t>
      </w:r>
      <w:r w:rsidRPr="00352133">
        <w:rPr>
          <w:rFonts w:cs="Times New Roman"/>
          <w:b w:val="0"/>
          <w:w w:val="108"/>
          <w:sz w:val="22"/>
          <w:vertAlign w:val="superscript"/>
        </w:rPr>
        <w:t>2+</w:t>
      </w:r>
      <w:r w:rsidRPr="00352133">
        <w:rPr>
          <w:rFonts w:cs="Times New Roman"/>
          <w:b w:val="0"/>
          <w:w w:val="108"/>
          <w:sz w:val="22"/>
        </w:rPr>
        <w:t>. Although this is rather modest, it is in line with previous measurements</w:t>
      </w:r>
      <w:r w:rsidRPr="00352133">
        <w:rPr>
          <w:rFonts w:cs="Times New Roman"/>
          <w:b w:val="0"/>
          <w:w w:val="108"/>
          <w:sz w:val="22"/>
          <w:vertAlign w:val="superscript"/>
        </w:rPr>
        <w:t>18</w:t>
      </w:r>
      <w:r w:rsidRPr="00352133">
        <w:rPr>
          <w:rFonts w:cs="Times New Roman"/>
          <w:b w:val="0"/>
          <w:w w:val="108"/>
          <w:sz w:val="22"/>
        </w:rPr>
        <w:t xml:space="preserve"> and we have shown such probes to be tractable in biological milieu.</w:t>
      </w:r>
    </w:p>
    <w:p w14:paraId="7E8F42FC" w14:textId="5909BB80" w:rsidR="00EB7876" w:rsidRDefault="00EB7876" w:rsidP="00EB7876">
      <w:pPr>
        <w:pStyle w:val="RSCB04SectionHeading"/>
        <w:spacing w:before="0" w:after="0"/>
        <w:jc w:val="both"/>
        <w:rPr>
          <w:rFonts w:cs="Times New Roman"/>
          <w:b w:val="0"/>
          <w:w w:val="108"/>
          <w:sz w:val="22"/>
        </w:rPr>
      </w:pPr>
    </w:p>
    <w:p w14:paraId="656B0460" w14:textId="77777777" w:rsidR="00EB7876" w:rsidRDefault="00EB7876" w:rsidP="00EB7876">
      <w:pPr>
        <w:pStyle w:val="RSCB04SectionHeading"/>
        <w:spacing w:before="0" w:after="0"/>
        <w:jc w:val="both"/>
        <w:rPr>
          <w:rFonts w:cs="Times New Roman"/>
          <w:b w:val="0"/>
          <w:w w:val="108"/>
          <w:sz w:val="22"/>
        </w:rPr>
      </w:pPr>
    </w:p>
    <w:p w14:paraId="36CC1EAB" w14:textId="47CA9AB4" w:rsidR="00352133" w:rsidRDefault="00352133" w:rsidP="00352133">
      <w:pPr>
        <w:pStyle w:val="RSCB04SectionHeading"/>
        <w:spacing w:before="0" w:after="0"/>
        <w:jc w:val="both"/>
        <w:rPr>
          <w:rFonts w:cs="Times New Roman"/>
          <w:b w:val="0"/>
          <w:w w:val="108"/>
          <w:sz w:val="22"/>
        </w:rPr>
      </w:pPr>
    </w:p>
    <w:p w14:paraId="429DCC59" w14:textId="69F7FF68" w:rsidR="00352133" w:rsidRDefault="00352133" w:rsidP="00352133">
      <w:pPr>
        <w:pStyle w:val="RSCB04SectionHeading"/>
        <w:spacing w:before="0" w:after="0"/>
        <w:jc w:val="both"/>
        <w:rPr>
          <w:rFonts w:cs="Times New Roman"/>
          <w:b w:val="0"/>
          <w:w w:val="108"/>
          <w:sz w:val="22"/>
        </w:rPr>
      </w:pPr>
      <w:r>
        <w:rPr>
          <w:rFonts w:cs="Times New Roman"/>
          <w:b w:val="0"/>
          <w:noProof/>
          <w:w w:val="108"/>
          <w:sz w:val="22"/>
        </w:rPr>
        <w:lastRenderedPageBreak/>
        <w:drawing>
          <wp:inline distT="0" distB="0" distL="0" distR="0" wp14:anchorId="724AF103" wp14:editId="5A56CA57">
            <wp:extent cx="5709350" cy="21272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7505" cy="2141466"/>
                    </a:xfrm>
                    <a:prstGeom prst="rect">
                      <a:avLst/>
                    </a:prstGeom>
                  </pic:spPr>
                </pic:pic>
              </a:graphicData>
            </a:graphic>
          </wp:inline>
        </w:drawing>
      </w:r>
    </w:p>
    <w:p w14:paraId="6A0E18C3" w14:textId="5593BFC6" w:rsidR="00352133" w:rsidRDefault="00352133" w:rsidP="00803F28">
      <w:pPr>
        <w:spacing w:after="80"/>
        <w:jc w:val="both"/>
        <w:rPr>
          <w:rFonts w:cs="Times New Roman"/>
        </w:rPr>
      </w:pPr>
      <w:r w:rsidRPr="00352133">
        <w:rPr>
          <w:rFonts w:cs="Times New Roman"/>
        </w:rPr>
        <w:t xml:space="preserve">Fig. 1 a) The fluorescence switch-on response of sensor </w:t>
      </w:r>
      <w:r w:rsidRPr="00352133">
        <w:rPr>
          <w:rFonts w:cs="Times New Roman"/>
          <w:b/>
        </w:rPr>
        <w:t>7</w:t>
      </w:r>
      <w:r w:rsidRPr="00352133">
        <w:rPr>
          <w:rFonts w:cs="Times New Roman"/>
        </w:rPr>
        <w:t xml:space="preserve"> (50 µM) to different equivalents Zn</w:t>
      </w:r>
      <w:r w:rsidRPr="00352133">
        <w:rPr>
          <w:rFonts w:cs="Times New Roman"/>
          <w:vertAlign w:val="superscript"/>
        </w:rPr>
        <w:t>2+</w:t>
      </w:r>
      <w:r w:rsidRPr="00352133">
        <w:rPr>
          <w:rFonts w:cs="Times New Roman"/>
        </w:rPr>
        <w:t xml:space="preserve"> in 0.01 </w:t>
      </w:r>
      <w:proofErr w:type="spellStart"/>
      <w:r w:rsidRPr="00352133">
        <w:rPr>
          <w:rFonts w:cs="Times New Roman"/>
        </w:rPr>
        <w:t>mM</w:t>
      </w:r>
      <w:proofErr w:type="spellEnd"/>
      <w:r w:rsidRPr="00352133">
        <w:rPr>
          <w:rFonts w:cs="Times New Roman"/>
        </w:rPr>
        <w:t xml:space="preserve"> HEPES buffer (</w:t>
      </w:r>
      <w:proofErr w:type="spellStart"/>
      <w:r w:rsidRPr="00352133">
        <w:rPr>
          <w:rFonts w:cs="Times New Roman"/>
        </w:rPr>
        <w:t>λ</w:t>
      </w:r>
      <w:r w:rsidRPr="00352133">
        <w:rPr>
          <w:rFonts w:cs="Times New Roman"/>
          <w:vertAlign w:val="subscript"/>
        </w:rPr>
        <w:t>ex</w:t>
      </w:r>
      <w:proofErr w:type="spellEnd"/>
      <w:r w:rsidRPr="00352133">
        <w:rPr>
          <w:rFonts w:cs="Times New Roman"/>
        </w:rPr>
        <w:t xml:space="preserve"> = 346 nm, </w:t>
      </w:r>
      <w:proofErr w:type="spellStart"/>
      <w:r w:rsidRPr="00352133">
        <w:rPr>
          <w:rFonts w:cs="Times New Roman"/>
        </w:rPr>
        <w:t>λ</w:t>
      </w:r>
      <w:r w:rsidRPr="00352133">
        <w:rPr>
          <w:rFonts w:cs="Times New Roman"/>
          <w:vertAlign w:val="subscript"/>
        </w:rPr>
        <w:t>em</w:t>
      </w:r>
      <w:proofErr w:type="spellEnd"/>
      <w:r w:rsidRPr="00352133">
        <w:rPr>
          <w:rFonts w:cs="Times New Roman"/>
        </w:rPr>
        <w:t xml:space="preserve"> = 412 nm, slit width: 5 nm); b) the non-linear curve fitting of the fluorescence intensity against different equivalents Zn</w:t>
      </w:r>
      <w:r w:rsidRPr="00352133">
        <w:rPr>
          <w:rFonts w:cs="Times New Roman"/>
          <w:vertAlign w:val="superscript"/>
        </w:rPr>
        <w:t>2+</w:t>
      </w:r>
      <w:r w:rsidRPr="00352133">
        <w:rPr>
          <w:rFonts w:cs="Times New Roman"/>
        </w:rPr>
        <w:t xml:space="preserve">. </w:t>
      </w:r>
    </w:p>
    <w:p w14:paraId="2030F429" w14:textId="77777777" w:rsidR="00EB7876" w:rsidRPr="00803F28" w:rsidRDefault="00EB7876" w:rsidP="00803F28">
      <w:pPr>
        <w:spacing w:after="80"/>
        <w:jc w:val="both"/>
        <w:rPr>
          <w:rFonts w:cs="Times New Roman"/>
        </w:rPr>
      </w:pPr>
      <w:bookmarkStart w:id="0" w:name="_GoBack"/>
      <w:bookmarkEnd w:id="0"/>
    </w:p>
    <w:p w14:paraId="5170A8AD" w14:textId="759829E1" w:rsidR="00352133" w:rsidRPr="00352133" w:rsidRDefault="00803F28" w:rsidP="00352133">
      <w:pPr>
        <w:pStyle w:val="RSCB04SectionHeading"/>
        <w:spacing w:before="0" w:after="0"/>
        <w:jc w:val="both"/>
        <w:rPr>
          <w:rFonts w:cs="Times New Roman"/>
          <w:b w:val="0"/>
          <w:color w:val="000000" w:themeColor="text1"/>
          <w:w w:val="108"/>
          <w:sz w:val="22"/>
        </w:rPr>
      </w:pPr>
      <w:r>
        <w:rPr>
          <w:rFonts w:cs="Times New Roman"/>
          <w:b w:val="0"/>
          <w:w w:val="108"/>
          <w:sz w:val="22"/>
        </w:rPr>
        <w:t xml:space="preserve">    </w:t>
      </w:r>
      <w:r w:rsidR="00352133" w:rsidRPr="00352133">
        <w:rPr>
          <w:rFonts w:cs="Times New Roman"/>
          <w:b w:val="0"/>
          <w:w w:val="108"/>
          <w:sz w:val="22"/>
        </w:rPr>
        <w:t>The pH-dependent fluorescence response was measured, as it is known that although cancer cells maintain their pH near to neutrality, they are more acidic than normal cells.</w:t>
      </w:r>
      <w:r w:rsidR="00352133" w:rsidRPr="00352133">
        <w:rPr>
          <w:rFonts w:cs="Times New Roman"/>
          <w:b w:val="0"/>
          <w:w w:val="108"/>
          <w:sz w:val="22"/>
          <w:vertAlign w:val="superscript"/>
        </w:rPr>
        <w:t>21</w:t>
      </w:r>
      <w:r w:rsidR="00352133" w:rsidRPr="00352133">
        <w:rPr>
          <w:rFonts w:cs="Times New Roman"/>
          <w:b w:val="0"/>
          <w:w w:val="108"/>
          <w:sz w:val="22"/>
        </w:rPr>
        <w:fldChar w:fldCharType="begin"/>
      </w:r>
      <w:r w:rsidR="00352133" w:rsidRPr="00352133">
        <w:rPr>
          <w:rFonts w:cs="Times New Roman"/>
          <w:b w:val="0"/>
          <w:w w:val="108"/>
          <w:sz w:val="22"/>
        </w:rPr>
        <w:instrText xml:space="preserve"> ADDIN EN.CITE &lt;EndNote&gt;&lt;Cite&gt;&lt;Author&gt;Griffiths&lt;/Author&gt;&lt;Year&gt;1991&lt;/Year&gt;&lt;RecNum&gt;30&lt;/RecNum&gt;&lt;DisplayText&gt;&lt;style face="superscript"&gt;25&lt;/style&gt;&lt;/DisplayText&gt;&lt;record&gt;&lt;rec-number&gt;30&lt;/rec-number&gt;&lt;foreign-keys&gt;&lt;key app="EN" db-id="wva5avt2kvetveezzem5xewd0pfsazzvrtf2" timestamp="1524997033"&gt;30&lt;/key&gt;&lt;/foreign-keys&gt;&lt;ref-type name="Journal Article"&gt;17&lt;/ref-type&gt;&lt;contributors&gt;&lt;authors&gt;&lt;author&gt;Griffiths, J. R.&lt;/author&gt;&lt;/authors&gt;&lt;/contributors&gt;&lt;titles&gt;&lt;title&gt;Are cancer cells acidic?&lt;/title&gt;&lt;secondary-title&gt;British Journal of Cancer&lt;/secondary-title&gt;&lt;/titles&gt;&lt;periodical&gt;&lt;full-title&gt;British Journal of Cancer&lt;/full-title&gt;&lt;/periodical&gt;&lt;pages&gt;425-427&lt;/pages&gt;&lt;volume&gt;64&lt;/volume&gt;&lt;number&gt;3&lt;/number&gt;&lt;dates&gt;&lt;year&gt;1991&lt;/year&gt;&lt;/dates&gt;&lt;isbn&gt;0007-0920&amp;#xD;1532-1827&lt;/isbn&gt;&lt;accession-num&gt;PMC1977628&lt;/accession-num&gt;&lt;urls&gt;&lt;related-urls&gt;&lt;url&gt;http://www.ncbi.nlm.nih.gov/pmc/articles/PMC1977628/&lt;/url&gt;&lt;/related-urls&gt;&lt;/urls&gt;&lt;remote-database-name&gt;PMC&lt;/remote-database-name&gt;&lt;/record&gt;&lt;/Cite&gt;&lt;/EndNote&gt;</w:instrText>
      </w:r>
      <w:r w:rsidR="00352133" w:rsidRPr="00352133">
        <w:rPr>
          <w:rFonts w:cs="Times New Roman"/>
          <w:b w:val="0"/>
          <w:w w:val="108"/>
          <w:sz w:val="22"/>
        </w:rPr>
        <w:fldChar w:fldCharType="end"/>
      </w:r>
      <w:r w:rsidR="00352133" w:rsidRPr="00352133">
        <w:rPr>
          <w:rFonts w:cs="Times New Roman"/>
          <w:b w:val="0"/>
          <w:w w:val="108"/>
          <w:sz w:val="22"/>
        </w:rPr>
        <w:t xml:space="preserve"> As shown in Fig. 2a, sensor </w:t>
      </w:r>
      <w:r w:rsidR="00352133" w:rsidRPr="00352133">
        <w:rPr>
          <w:rFonts w:cs="Times New Roman"/>
          <w:w w:val="108"/>
          <w:sz w:val="22"/>
        </w:rPr>
        <w:t>7</w:t>
      </w:r>
      <w:r w:rsidR="00352133" w:rsidRPr="00352133">
        <w:rPr>
          <w:rFonts w:cs="Times New Roman"/>
          <w:b w:val="0"/>
          <w:w w:val="108"/>
          <w:sz w:val="22"/>
        </w:rPr>
        <w:t xml:space="preserve"> shows a good switch-on response to 1 equivalent Zn</w:t>
      </w:r>
      <w:r w:rsidR="00352133" w:rsidRPr="00352133">
        <w:rPr>
          <w:rFonts w:cs="Times New Roman"/>
          <w:b w:val="0"/>
          <w:w w:val="108"/>
          <w:sz w:val="22"/>
          <w:vertAlign w:val="superscript"/>
        </w:rPr>
        <w:t>2+</w:t>
      </w:r>
      <w:r w:rsidR="00352133" w:rsidRPr="00352133">
        <w:rPr>
          <w:rFonts w:cs="Times New Roman"/>
          <w:b w:val="0"/>
          <w:w w:val="108"/>
          <w:sz w:val="22"/>
        </w:rPr>
        <w:t xml:space="preserve"> in the range of pH 5.5-10.5, indicating that it should be able to detect Zn</w:t>
      </w:r>
      <w:r w:rsidR="00352133" w:rsidRPr="00352133">
        <w:rPr>
          <w:rFonts w:cs="Times New Roman"/>
          <w:b w:val="0"/>
          <w:w w:val="108"/>
          <w:sz w:val="22"/>
          <w:vertAlign w:val="superscript"/>
        </w:rPr>
        <w:t>2+</w:t>
      </w:r>
      <w:r w:rsidR="00352133" w:rsidRPr="00352133">
        <w:rPr>
          <w:rFonts w:cs="Times New Roman"/>
          <w:b w:val="0"/>
          <w:w w:val="108"/>
          <w:sz w:val="22"/>
        </w:rPr>
        <w:t xml:space="preserve"> in most cancer cells. The apparent </w:t>
      </w:r>
      <w:proofErr w:type="spellStart"/>
      <w:r w:rsidR="00352133" w:rsidRPr="00352133">
        <w:rPr>
          <w:rFonts w:cs="Times New Roman"/>
          <w:b w:val="0"/>
          <w:w w:val="108"/>
          <w:sz w:val="22"/>
        </w:rPr>
        <w:t>p</w:t>
      </w:r>
      <w:r w:rsidR="00352133" w:rsidRPr="00352133">
        <w:rPr>
          <w:rFonts w:cs="Times New Roman"/>
          <w:b w:val="0"/>
          <w:i/>
          <w:w w:val="108"/>
          <w:sz w:val="22"/>
        </w:rPr>
        <w:t>K</w:t>
      </w:r>
      <w:r w:rsidR="00352133" w:rsidRPr="00352133">
        <w:rPr>
          <w:rFonts w:cs="Times New Roman"/>
          <w:b w:val="0"/>
          <w:w w:val="108"/>
          <w:sz w:val="22"/>
          <w:vertAlign w:val="subscript"/>
        </w:rPr>
        <w:t>a</w:t>
      </w:r>
      <w:proofErr w:type="spellEnd"/>
      <w:r w:rsidR="00352133" w:rsidRPr="00352133">
        <w:rPr>
          <w:rFonts w:cs="Times New Roman"/>
          <w:b w:val="0"/>
          <w:w w:val="108"/>
          <w:sz w:val="22"/>
        </w:rPr>
        <w:t xml:space="preserve"> of </w:t>
      </w:r>
      <w:r w:rsidR="00352133" w:rsidRPr="00352133">
        <w:rPr>
          <w:rFonts w:cs="Times New Roman"/>
          <w:w w:val="108"/>
          <w:sz w:val="22"/>
        </w:rPr>
        <w:t>7</w:t>
      </w:r>
      <w:r w:rsidR="00352133" w:rsidRPr="00352133">
        <w:rPr>
          <w:rFonts w:cs="Times New Roman"/>
          <w:b w:val="0"/>
          <w:w w:val="108"/>
          <w:sz w:val="22"/>
        </w:rPr>
        <w:t xml:space="preserve"> was measured by integrating the fluorescence intensity of emission spectra against pH (see ESI, Fig</w:t>
      </w:r>
      <w:r w:rsidR="00352133" w:rsidRPr="00352133">
        <w:rPr>
          <w:rFonts w:cs="Times New Roman"/>
          <w:b w:val="0"/>
          <w:color w:val="000000" w:themeColor="text1"/>
          <w:w w:val="108"/>
          <w:sz w:val="22"/>
        </w:rPr>
        <w:t>. S4</w:t>
      </w:r>
      <w:r w:rsidR="00352133" w:rsidRPr="00352133">
        <w:rPr>
          <w:rFonts w:cs="Times New Roman"/>
          <w:b w:val="0"/>
          <w:w w:val="108"/>
          <w:sz w:val="22"/>
        </w:rPr>
        <w:t xml:space="preserve">). Through non-linear curve fitting (see ESI, Equation S3), the four apparent </w:t>
      </w:r>
      <w:proofErr w:type="spellStart"/>
      <w:r w:rsidR="00352133" w:rsidRPr="00352133">
        <w:rPr>
          <w:rFonts w:cs="Times New Roman"/>
          <w:b w:val="0"/>
          <w:w w:val="108"/>
          <w:sz w:val="22"/>
        </w:rPr>
        <w:t>p</w:t>
      </w:r>
      <w:r w:rsidR="00352133" w:rsidRPr="00352133">
        <w:rPr>
          <w:rFonts w:cs="Times New Roman"/>
          <w:b w:val="0"/>
          <w:i/>
          <w:w w:val="108"/>
          <w:sz w:val="22"/>
        </w:rPr>
        <w:t>K</w:t>
      </w:r>
      <w:r w:rsidR="00352133" w:rsidRPr="00352133">
        <w:rPr>
          <w:rFonts w:cs="Times New Roman"/>
          <w:b w:val="0"/>
          <w:w w:val="108"/>
          <w:sz w:val="22"/>
          <w:vertAlign w:val="subscript"/>
        </w:rPr>
        <w:t>a</w:t>
      </w:r>
      <w:r w:rsidR="00352133" w:rsidRPr="00352133">
        <w:rPr>
          <w:rFonts w:cs="Times New Roman"/>
          <w:b w:val="0"/>
          <w:w w:val="108"/>
          <w:sz w:val="22"/>
        </w:rPr>
        <w:t>s</w:t>
      </w:r>
      <w:proofErr w:type="spellEnd"/>
      <w:r w:rsidR="00352133" w:rsidRPr="00352133">
        <w:rPr>
          <w:rFonts w:cs="Times New Roman"/>
          <w:b w:val="0"/>
          <w:w w:val="108"/>
          <w:sz w:val="22"/>
        </w:rPr>
        <w:t xml:space="preserve"> of </w:t>
      </w:r>
      <w:r w:rsidR="00352133" w:rsidRPr="00352133">
        <w:rPr>
          <w:rFonts w:cs="Times New Roman"/>
          <w:w w:val="108"/>
          <w:sz w:val="22"/>
        </w:rPr>
        <w:t>7</w:t>
      </w:r>
      <w:r w:rsidR="00352133" w:rsidRPr="00352133">
        <w:rPr>
          <w:rFonts w:cs="Times New Roman"/>
          <w:b w:val="0"/>
          <w:w w:val="108"/>
          <w:sz w:val="22"/>
        </w:rPr>
        <w:t xml:space="preserve"> are: p</w:t>
      </w:r>
      <w:r w:rsidR="00352133" w:rsidRPr="00352133">
        <w:rPr>
          <w:rFonts w:cs="Times New Roman"/>
          <w:b w:val="0"/>
          <w:i/>
          <w:w w:val="108"/>
          <w:sz w:val="22"/>
        </w:rPr>
        <w:t>K</w:t>
      </w:r>
      <w:r w:rsidR="00352133" w:rsidRPr="00352133">
        <w:rPr>
          <w:rFonts w:cs="Times New Roman"/>
          <w:b w:val="0"/>
          <w:w w:val="108"/>
          <w:sz w:val="22"/>
          <w:vertAlign w:val="subscript"/>
        </w:rPr>
        <w:t>a1</w:t>
      </w:r>
      <w:r w:rsidR="00352133" w:rsidRPr="00352133">
        <w:rPr>
          <w:rFonts w:cs="Times New Roman"/>
          <w:b w:val="0"/>
          <w:w w:val="108"/>
          <w:sz w:val="22"/>
        </w:rPr>
        <w:t xml:space="preserve"> </w:t>
      </w:r>
      <w:r w:rsidR="00352133" w:rsidRPr="00352133">
        <w:rPr>
          <w:rFonts w:cs="Times New Roman"/>
          <w:b w:val="0"/>
          <w:color w:val="000000" w:themeColor="text1"/>
          <w:w w:val="108"/>
          <w:sz w:val="22"/>
        </w:rPr>
        <w:t xml:space="preserve">= 1.64 </w:t>
      </w:r>
      <w:r w:rsidR="00352133" w:rsidRPr="00352133">
        <w:rPr>
          <w:rFonts w:cstheme="minorHAnsi"/>
          <w:b w:val="0"/>
          <w:color w:val="000000" w:themeColor="text1"/>
          <w:w w:val="108"/>
          <w:sz w:val="22"/>
        </w:rPr>
        <w:t xml:space="preserve">± </w:t>
      </w:r>
      <w:r w:rsidR="00352133" w:rsidRPr="00352133">
        <w:rPr>
          <w:rFonts w:cs="Times New Roman"/>
          <w:b w:val="0"/>
          <w:color w:val="000000" w:themeColor="text1"/>
          <w:w w:val="108"/>
          <w:sz w:val="22"/>
        </w:rPr>
        <w:t>0.14, p</w:t>
      </w:r>
      <w:r w:rsidR="00352133" w:rsidRPr="00352133">
        <w:rPr>
          <w:rFonts w:cs="Times New Roman"/>
          <w:b w:val="0"/>
          <w:i/>
          <w:color w:val="000000" w:themeColor="text1"/>
          <w:w w:val="108"/>
          <w:sz w:val="22"/>
        </w:rPr>
        <w:t>K</w:t>
      </w:r>
      <w:r w:rsidR="00352133" w:rsidRPr="00352133">
        <w:rPr>
          <w:rFonts w:cs="Times New Roman"/>
          <w:b w:val="0"/>
          <w:color w:val="000000" w:themeColor="text1"/>
          <w:w w:val="108"/>
          <w:sz w:val="22"/>
          <w:vertAlign w:val="subscript"/>
        </w:rPr>
        <w:t>a2</w:t>
      </w:r>
      <w:r w:rsidR="00352133" w:rsidRPr="00352133">
        <w:rPr>
          <w:rFonts w:cs="Times New Roman"/>
          <w:b w:val="0"/>
          <w:color w:val="000000" w:themeColor="text1"/>
          <w:w w:val="108"/>
          <w:sz w:val="22"/>
        </w:rPr>
        <w:t xml:space="preserve"> = 4.18 </w:t>
      </w:r>
      <w:r w:rsidR="00352133" w:rsidRPr="00352133">
        <w:rPr>
          <w:rFonts w:cstheme="minorHAnsi"/>
          <w:b w:val="0"/>
          <w:color w:val="000000" w:themeColor="text1"/>
          <w:w w:val="108"/>
          <w:sz w:val="22"/>
        </w:rPr>
        <w:t>±</w:t>
      </w:r>
      <w:r w:rsidR="00352133" w:rsidRPr="00352133">
        <w:rPr>
          <w:rFonts w:cs="Times New Roman"/>
          <w:b w:val="0"/>
          <w:color w:val="000000" w:themeColor="text1"/>
          <w:w w:val="108"/>
          <w:sz w:val="22"/>
        </w:rPr>
        <w:t xml:space="preserve"> 0.23, p</w:t>
      </w:r>
      <w:r w:rsidR="00352133" w:rsidRPr="00352133">
        <w:rPr>
          <w:rFonts w:cs="Times New Roman"/>
          <w:b w:val="0"/>
          <w:i/>
          <w:color w:val="000000" w:themeColor="text1"/>
          <w:w w:val="108"/>
          <w:sz w:val="22"/>
        </w:rPr>
        <w:t>K</w:t>
      </w:r>
      <w:r w:rsidR="00352133" w:rsidRPr="00352133">
        <w:rPr>
          <w:rFonts w:cs="Times New Roman"/>
          <w:b w:val="0"/>
          <w:color w:val="000000" w:themeColor="text1"/>
          <w:w w:val="108"/>
          <w:sz w:val="22"/>
          <w:vertAlign w:val="subscript"/>
        </w:rPr>
        <w:t>a3</w:t>
      </w:r>
      <w:r w:rsidR="00352133" w:rsidRPr="00352133">
        <w:rPr>
          <w:rFonts w:cs="Times New Roman"/>
          <w:b w:val="0"/>
          <w:color w:val="000000" w:themeColor="text1"/>
          <w:w w:val="108"/>
          <w:sz w:val="22"/>
        </w:rPr>
        <w:t xml:space="preserve"> = 9.24 </w:t>
      </w:r>
      <w:r w:rsidR="00352133" w:rsidRPr="00352133">
        <w:rPr>
          <w:rFonts w:cstheme="minorHAnsi"/>
          <w:b w:val="0"/>
          <w:color w:val="000000" w:themeColor="text1"/>
          <w:w w:val="108"/>
          <w:sz w:val="22"/>
        </w:rPr>
        <w:t>±</w:t>
      </w:r>
      <w:r w:rsidR="00352133" w:rsidRPr="00352133">
        <w:rPr>
          <w:rFonts w:cs="Times New Roman"/>
          <w:b w:val="0"/>
          <w:color w:val="000000" w:themeColor="text1"/>
          <w:w w:val="108"/>
          <w:sz w:val="22"/>
        </w:rPr>
        <w:t xml:space="preserve"> 0.31, p</w:t>
      </w:r>
      <w:r w:rsidR="00352133" w:rsidRPr="00352133">
        <w:rPr>
          <w:rFonts w:cs="Times New Roman"/>
          <w:b w:val="0"/>
          <w:i/>
          <w:color w:val="000000" w:themeColor="text1"/>
          <w:w w:val="108"/>
          <w:sz w:val="22"/>
        </w:rPr>
        <w:t>K</w:t>
      </w:r>
      <w:r w:rsidR="00352133" w:rsidRPr="00352133">
        <w:rPr>
          <w:rFonts w:cs="Times New Roman"/>
          <w:b w:val="0"/>
          <w:color w:val="000000" w:themeColor="text1"/>
          <w:w w:val="108"/>
          <w:sz w:val="22"/>
          <w:vertAlign w:val="subscript"/>
        </w:rPr>
        <w:t>a4</w:t>
      </w:r>
      <w:r w:rsidR="00352133" w:rsidRPr="00352133">
        <w:rPr>
          <w:rFonts w:cs="Times New Roman"/>
          <w:b w:val="0"/>
          <w:color w:val="000000" w:themeColor="text1"/>
          <w:w w:val="108"/>
          <w:sz w:val="22"/>
        </w:rPr>
        <w:t xml:space="preserve"> = 11.18 </w:t>
      </w:r>
      <w:r w:rsidR="00352133" w:rsidRPr="00352133">
        <w:rPr>
          <w:rFonts w:cstheme="minorHAnsi"/>
          <w:b w:val="0"/>
          <w:color w:val="000000" w:themeColor="text1"/>
          <w:w w:val="108"/>
          <w:sz w:val="22"/>
        </w:rPr>
        <w:t>±</w:t>
      </w:r>
      <w:r w:rsidR="00352133" w:rsidRPr="00352133">
        <w:rPr>
          <w:rFonts w:cs="Times New Roman"/>
          <w:b w:val="0"/>
          <w:color w:val="000000" w:themeColor="text1"/>
          <w:w w:val="108"/>
          <w:sz w:val="22"/>
        </w:rPr>
        <w:t xml:space="preserve"> 0.18.</w:t>
      </w:r>
    </w:p>
    <w:p w14:paraId="6A03D115" w14:textId="6507D426" w:rsidR="00352133" w:rsidRDefault="00352133" w:rsidP="00803F28">
      <w:pPr>
        <w:pStyle w:val="RSCB04SectionHeading"/>
        <w:spacing w:before="0" w:after="0"/>
        <w:ind w:firstLine="210"/>
        <w:jc w:val="both"/>
        <w:rPr>
          <w:rFonts w:cs="Times New Roman"/>
          <w:b w:val="0"/>
          <w:w w:val="108"/>
          <w:sz w:val="22"/>
        </w:rPr>
      </w:pPr>
      <w:r w:rsidRPr="00352133">
        <w:rPr>
          <w:rFonts w:cs="Times New Roman"/>
          <w:b w:val="0"/>
          <w:w w:val="108"/>
          <w:sz w:val="22"/>
        </w:rPr>
        <w:t xml:space="preserve">The selectivity of sensor </w:t>
      </w:r>
      <w:r w:rsidRPr="00352133">
        <w:rPr>
          <w:rFonts w:cs="Times New Roman"/>
          <w:w w:val="108"/>
          <w:sz w:val="22"/>
        </w:rPr>
        <w:t>7</w:t>
      </w:r>
      <w:r w:rsidRPr="00352133">
        <w:rPr>
          <w:rFonts w:cs="Times New Roman"/>
          <w:b w:val="0"/>
          <w:w w:val="108"/>
          <w:sz w:val="22"/>
        </w:rPr>
        <w:t xml:space="preserve"> to Zn</w:t>
      </w:r>
      <w:r w:rsidRPr="00352133">
        <w:rPr>
          <w:rFonts w:cs="Times New Roman"/>
          <w:b w:val="0"/>
          <w:w w:val="108"/>
          <w:sz w:val="22"/>
          <w:vertAlign w:val="superscript"/>
        </w:rPr>
        <w:t>2+</w:t>
      </w:r>
      <w:r w:rsidRPr="00352133">
        <w:rPr>
          <w:rFonts w:cs="Times New Roman"/>
          <w:b w:val="0"/>
          <w:w w:val="108"/>
          <w:sz w:val="22"/>
        </w:rPr>
        <w:t xml:space="preserve"> over other competing metal ions was also investigated. As shown in Fig. 2b, besides Zn</w:t>
      </w:r>
      <w:r w:rsidRPr="00352133">
        <w:rPr>
          <w:rFonts w:cs="Times New Roman"/>
          <w:b w:val="0"/>
          <w:w w:val="108"/>
          <w:sz w:val="22"/>
          <w:vertAlign w:val="superscript"/>
        </w:rPr>
        <w:t>2+</w:t>
      </w:r>
      <w:r w:rsidRPr="00352133">
        <w:rPr>
          <w:rFonts w:cs="Times New Roman"/>
          <w:b w:val="0"/>
          <w:w w:val="108"/>
          <w:sz w:val="22"/>
        </w:rPr>
        <w:t xml:space="preserve">, the fluorescence is not switched on after the addition of other metal ions, </w:t>
      </w:r>
      <w:proofErr w:type="gramStart"/>
      <w:r w:rsidRPr="00352133">
        <w:rPr>
          <w:rFonts w:cs="Times New Roman"/>
          <w:b w:val="0"/>
          <w:w w:val="108"/>
          <w:sz w:val="22"/>
        </w:rPr>
        <w:t>with the exception of</w:t>
      </w:r>
      <w:proofErr w:type="gramEnd"/>
      <w:r w:rsidRPr="00352133">
        <w:rPr>
          <w:rFonts w:cs="Times New Roman"/>
          <w:b w:val="0"/>
          <w:w w:val="108"/>
          <w:sz w:val="22"/>
        </w:rPr>
        <w:t xml:space="preserve"> Cd</w:t>
      </w:r>
      <w:r w:rsidRPr="00352133">
        <w:rPr>
          <w:rFonts w:cs="Times New Roman"/>
          <w:b w:val="0"/>
          <w:w w:val="108"/>
          <w:sz w:val="22"/>
          <w:vertAlign w:val="superscript"/>
        </w:rPr>
        <w:t>2+</w:t>
      </w:r>
      <w:r w:rsidRPr="00352133">
        <w:rPr>
          <w:rFonts w:cs="Times New Roman"/>
          <w:b w:val="0"/>
          <w:w w:val="108"/>
          <w:sz w:val="22"/>
        </w:rPr>
        <w:t>, which shows a smaller response in line with our previous findings.</w:t>
      </w:r>
      <w:r w:rsidRPr="00352133">
        <w:rPr>
          <w:rFonts w:cs="Times New Roman"/>
          <w:b w:val="0"/>
          <w:w w:val="108"/>
          <w:sz w:val="22"/>
          <w:vertAlign w:val="superscript"/>
        </w:rPr>
        <w:t>18</w:t>
      </w:r>
      <w:r w:rsidRPr="00352133">
        <w:rPr>
          <w:rFonts w:cs="Times New Roman"/>
          <w:b w:val="0"/>
          <w:w w:val="108"/>
          <w:sz w:val="22"/>
        </w:rPr>
        <w:t xml:space="preserve"> However, as its concentration in tissues is negligible this is not an issue. Whilst Fe</w:t>
      </w:r>
      <w:r w:rsidRPr="00352133">
        <w:rPr>
          <w:rFonts w:cs="Times New Roman"/>
          <w:b w:val="0"/>
          <w:w w:val="108"/>
          <w:sz w:val="22"/>
          <w:vertAlign w:val="superscript"/>
        </w:rPr>
        <w:t>3+</w:t>
      </w:r>
      <w:r w:rsidRPr="00352133">
        <w:rPr>
          <w:rFonts w:cs="Times New Roman"/>
          <w:b w:val="0"/>
          <w:w w:val="108"/>
          <w:sz w:val="22"/>
        </w:rPr>
        <w:t>, Co</w:t>
      </w:r>
      <w:r w:rsidRPr="00352133">
        <w:rPr>
          <w:rFonts w:cs="Times New Roman"/>
          <w:b w:val="0"/>
          <w:w w:val="108"/>
          <w:sz w:val="22"/>
          <w:vertAlign w:val="superscript"/>
        </w:rPr>
        <w:t>2+</w:t>
      </w:r>
      <w:r w:rsidRPr="00352133">
        <w:rPr>
          <w:rFonts w:cs="Times New Roman"/>
          <w:b w:val="0"/>
          <w:w w:val="108"/>
          <w:sz w:val="22"/>
        </w:rPr>
        <w:t xml:space="preserve"> and Cu</w:t>
      </w:r>
      <w:r w:rsidRPr="00352133">
        <w:rPr>
          <w:rFonts w:cs="Times New Roman"/>
          <w:b w:val="0"/>
          <w:w w:val="108"/>
          <w:sz w:val="22"/>
          <w:vertAlign w:val="superscript"/>
        </w:rPr>
        <w:t>2+</w:t>
      </w:r>
      <w:r w:rsidRPr="00352133">
        <w:rPr>
          <w:rFonts w:cs="Times New Roman"/>
          <w:b w:val="0"/>
          <w:w w:val="108"/>
          <w:sz w:val="22"/>
        </w:rPr>
        <w:t xml:space="preserve"> induce significant quenching</w:t>
      </w:r>
      <w:r w:rsidRPr="00352133">
        <w:rPr>
          <w:rFonts w:cs="Times New Roman"/>
          <w:b w:val="0"/>
          <w:w w:val="108"/>
          <w:sz w:val="22"/>
          <w:vertAlign w:val="superscript"/>
        </w:rPr>
        <w:t>22</w:t>
      </w:r>
      <w:r w:rsidRPr="00352133">
        <w:rPr>
          <w:rFonts w:cs="Times New Roman"/>
          <w:b w:val="0"/>
          <w:w w:val="108"/>
          <w:sz w:val="22"/>
        </w:rPr>
        <w:t xml:space="preserve"> of the fluorescence of </w:t>
      </w:r>
      <w:r w:rsidRPr="00352133">
        <w:rPr>
          <w:rFonts w:cs="Times New Roman"/>
          <w:w w:val="108"/>
          <w:sz w:val="22"/>
        </w:rPr>
        <w:t>7</w:t>
      </w:r>
      <w:r w:rsidRPr="00352133">
        <w:rPr>
          <w:rFonts w:cs="Times New Roman"/>
          <w:b w:val="0"/>
          <w:w w:val="108"/>
          <w:sz w:val="22"/>
        </w:rPr>
        <w:t>, they almost exclusively exist in bound forms in biology, rather than as the free cations tested here. The cations Na</w:t>
      </w:r>
      <w:r w:rsidRPr="00352133">
        <w:rPr>
          <w:rFonts w:cs="Times New Roman"/>
          <w:b w:val="0"/>
          <w:w w:val="108"/>
          <w:sz w:val="22"/>
          <w:vertAlign w:val="superscript"/>
        </w:rPr>
        <w:t>+</w:t>
      </w:r>
      <w:r w:rsidRPr="00352133">
        <w:rPr>
          <w:rFonts w:cs="Times New Roman"/>
          <w:b w:val="0"/>
          <w:w w:val="108"/>
          <w:sz w:val="22"/>
        </w:rPr>
        <w:t>, K</w:t>
      </w:r>
      <w:r w:rsidRPr="00352133">
        <w:rPr>
          <w:rFonts w:cs="Times New Roman"/>
          <w:b w:val="0"/>
          <w:w w:val="108"/>
          <w:sz w:val="22"/>
          <w:vertAlign w:val="superscript"/>
        </w:rPr>
        <w:t>+</w:t>
      </w:r>
      <w:r w:rsidRPr="00352133">
        <w:rPr>
          <w:rFonts w:cs="Times New Roman"/>
          <w:b w:val="0"/>
          <w:w w:val="108"/>
          <w:sz w:val="22"/>
        </w:rPr>
        <w:t>, Ca</w:t>
      </w:r>
      <w:r w:rsidRPr="00352133">
        <w:rPr>
          <w:rFonts w:cs="Times New Roman"/>
          <w:w w:val="108"/>
          <w:sz w:val="22"/>
          <w:vertAlign w:val="superscript"/>
        </w:rPr>
        <w:t>2</w:t>
      </w:r>
      <w:r w:rsidRPr="00352133">
        <w:rPr>
          <w:rFonts w:cs="Times New Roman"/>
          <w:b w:val="0"/>
          <w:w w:val="108"/>
          <w:sz w:val="22"/>
          <w:vertAlign w:val="superscript"/>
        </w:rPr>
        <w:t>+</w:t>
      </w:r>
      <w:r w:rsidRPr="00352133">
        <w:rPr>
          <w:rFonts w:cs="Times New Roman"/>
          <w:b w:val="0"/>
          <w:w w:val="108"/>
          <w:sz w:val="22"/>
        </w:rPr>
        <w:t>, and Mg</w:t>
      </w:r>
      <w:r w:rsidRPr="00352133">
        <w:rPr>
          <w:rFonts w:cs="Times New Roman"/>
          <w:b w:val="0"/>
          <w:w w:val="108"/>
          <w:sz w:val="22"/>
          <w:vertAlign w:val="superscript"/>
        </w:rPr>
        <w:t>2+</w:t>
      </w:r>
      <w:r w:rsidRPr="00352133">
        <w:rPr>
          <w:rFonts w:cs="Times New Roman"/>
          <w:b w:val="0"/>
          <w:w w:val="108"/>
          <w:sz w:val="22"/>
        </w:rPr>
        <w:t xml:space="preserve">, which are the main metal ions in cells, showed no effect on the fluorescence intensity of sensor </w:t>
      </w:r>
      <w:r w:rsidRPr="00352133">
        <w:rPr>
          <w:rFonts w:cs="Times New Roman"/>
          <w:w w:val="108"/>
          <w:sz w:val="22"/>
        </w:rPr>
        <w:t>7</w:t>
      </w:r>
      <w:r w:rsidRPr="00352133">
        <w:rPr>
          <w:rFonts w:cs="Times New Roman"/>
          <w:b w:val="0"/>
          <w:w w:val="108"/>
          <w:sz w:val="22"/>
        </w:rPr>
        <w:t>, meaning that it should have good selectivity for Zn</w:t>
      </w:r>
      <w:r w:rsidRPr="00352133">
        <w:rPr>
          <w:rFonts w:cs="Times New Roman"/>
          <w:b w:val="0"/>
          <w:w w:val="108"/>
          <w:sz w:val="22"/>
          <w:vertAlign w:val="superscript"/>
        </w:rPr>
        <w:t>2+</w:t>
      </w:r>
      <w:r w:rsidRPr="00352133">
        <w:rPr>
          <w:rFonts w:cs="Times New Roman"/>
          <w:b w:val="0"/>
          <w:w w:val="108"/>
          <w:sz w:val="22"/>
        </w:rPr>
        <w:t xml:space="preserve"> and can potentially be applied </w:t>
      </w:r>
      <w:r w:rsidRPr="00352133">
        <w:rPr>
          <w:rFonts w:cs="Times New Roman"/>
          <w:b w:val="0"/>
          <w:i/>
          <w:w w:val="108"/>
          <w:sz w:val="22"/>
        </w:rPr>
        <w:t xml:space="preserve">in </w:t>
      </w:r>
      <w:proofErr w:type="spellStart"/>
      <w:r w:rsidRPr="00352133">
        <w:rPr>
          <w:rFonts w:cs="Times New Roman"/>
          <w:b w:val="0"/>
          <w:i/>
          <w:w w:val="108"/>
          <w:sz w:val="22"/>
        </w:rPr>
        <w:t>cellulo</w:t>
      </w:r>
      <w:proofErr w:type="spellEnd"/>
      <w:r w:rsidRPr="00352133">
        <w:rPr>
          <w:rFonts w:cs="Times New Roman"/>
          <w:b w:val="0"/>
          <w:w w:val="108"/>
          <w:sz w:val="22"/>
        </w:rPr>
        <w:t xml:space="preserve">. The water-solubility of </w:t>
      </w:r>
      <w:r w:rsidRPr="00352133">
        <w:rPr>
          <w:rFonts w:cs="Times New Roman"/>
          <w:w w:val="108"/>
          <w:sz w:val="22"/>
        </w:rPr>
        <w:t>7</w:t>
      </w:r>
      <w:r w:rsidRPr="00352133">
        <w:rPr>
          <w:rFonts w:cs="Times New Roman"/>
          <w:b w:val="0"/>
          <w:w w:val="108"/>
          <w:sz w:val="22"/>
        </w:rPr>
        <w:t xml:space="preserve"> is also an attractive feature for cell imaging as it does not require the addition of co-organic solvents to solubilize the probe. </w:t>
      </w:r>
    </w:p>
    <w:p w14:paraId="7C9A0BA8" w14:textId="14E77FCA" w:rsidR="00803F28" w:rsidRDefault="00803F28" w:rsidP="00803F28">
      <w:pPr>
        <w:pStyle w:val="RSCB04SectionHeading"/>
        <w:spacing w:before="0" w:after="0"/>
        <w:jc w:val="both"/>
        <w:rPr>
          <w:rFonts w:cs="Times New Roman"/>
          <w:b w:val="0"/>
          <w:w w:val="108"/>
          <w:sz w:val="22"/>
        </w:rPr>
      </w:pPr>
    </w:p>
    <w:p w14:paraId="101E2C6C" w14:textId="4FA99FD2" w:rsidR="00803F28" w:rsidRDefault="00803F28" w:rsidP="00803F28">
      <w:pPr>
        <w:pStyle w:val="RSCB04SectionHeading"/>
        <w:spacing w:before="0" w:after="0"/>
        <w:jc w:val="both"/>
        <w:rPr>
          <w:rFonts w:cs="Times New Roman"/>
          <w:b w:val="0"/>
          <w:w w:val="108"/>
          <w:sz w:val="22"/>
        </w:rPr>
      </w:pPr>
      <w:r>
        <w:rPr>
          <w:rFonts w:cs="Times New Roman"/>
          <w:b w:val="0"/>
          <w:noProof/>
          <w:w w:val="108"/>
          <w:sz w:val="22"/>
        </w:rPr>
        <w:lastRenderedPageBreak/>
        <w:drawing>
          <wp:inline distT="0" distB="0" distL="0" distR="0" wp14:anchorId="158AEF59" wp14:editId="41BECC1F">
            <wp:extent cx="2971820" cy="415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5691" cy="4192659"/>
                    </a:xfrm>
                    <a:prstGeom prst="rect">
                      <a:avLst/>
                    </a:prstGeom>
                  </pic:spPr>
                </pic:pic>
              </a:graphicData>
            </a:graphic>
          </wp:inline>
        </w:drawing>
      </w:r>
    </w:p>
    <w:p w14:paraId="6CDECAE6" w14:textId="77777777" w:rsidR="00803F28" w:rsidRPr="00803F28" w:rsidRDefault="00803F28" w:rsidP="00803F28">
      <w:pPr>
        <w:spacing w:after="80" w:line="240" w:lineRule="auto"/>
        <w:jc w:val="both"/>
        <w:rPr>
          <w:rFonts w:cs="Times New Roman"/>
        </w:rPr>
      </w:pPr>
      <w:r w:rsidRPr="00803F28">
        <w:rPr>
          <w:rFonts w:cs="Times New Roman"/>
        </w:rPr>
        <w:t xml:space="preserve">Fig. 2 a) The pH profile of </w:t>
      </w:r>
      <w:r w:rsidRPr="00803F28">
        <w:rPr>
          <w:rFonts w:cs="Times New Roman"/>
          <w:b/>
        </w:rPr>
        <w:t>7</w:t>
      </w:r>
      <w:r w:rsidRPr="00803F28">
        <w:rPr>
          <w:rFonts w:cs="Times New Roman"/>
        </w:rPr>
        <w:t xml:space="preserve"> (50 </w:t>
      </w:r>
      <w:proofErr w:type="spellStart"/>
      <w:r w:rsidRPr="00803F28">
        <w:rPr>
          <w:rFonts w:cs="Times New Roman"/>
        </w:rPr>
        <w:t>μM</w:t>
      </w:r>
      <w:proofErr w:type="spellEnd"/>
      <w:r w:rsidRPr="00803F28">
        <w:rPr>
          <w:rFonts w:cs="Times New Roman"/>
        </w:rPr>
        <w:t xml:space="preserve">) and </w:t>
      </w:r>
      <w:r w:rsidRPr="00803F28">
        <w:rPr>
          <w:rFonts w:cs="Times New Roman"/>
          <w:b/>
        </w:rPr>
        <w:t>7</w:t>
      </w:r>
      <w:r w:rsidRPr="00803F28">
        <w:rPr>
          <w:rFonts w:cs="Times New Roman"/>
        </w:rPr>
        <w:t xml:space="preserve"> with 1 equivalent Zn</w:t>
      </w:r>
      <w:r w:rsidRPr="00803F28">
        <w:rPr>
          <w:rFonts w:cs="Times New Roman"/>
          <w:vertAlign w:val="superscript"/>
        </w:rPr>
        <w:t>2+</w:t>
      </w:r>
      <w:r w:rsidRPr="00803F28">
        <w:rPr>
          <w:rFonts w:cs="Times New Roman"/>
        </w:rPr>
        <w:t xml:space="preserve"> in 0.01 </w:t>
      </w:r>
      <w:proofErr w:type="spellStart"/>
      <w:r w:rsidRPr="00803F28">
        <w:rPr>
          <w:rFonts w:cs="Times New Roman"/>
        </w:rPr>
        <w:t>mM</w:t>
      </w:r>
      <w:proofErr w:type="spellEnd"/>
      <w:r w:rsidRPr="00803F28">
        <w:rPr>
          <w:rFonts w:cs="Times New Roman"/>
        </w:rPr>
        <w:t xml:space="preserve"> HEPES buffer. b) Metal ion selectivity of </w:t>
      </w:r>
      <w:r w:rsidRPr="00803F28">
        <w:rPr>
          <w:rFonts w:cs="Times New Roman"/>
          <w:b/>
        </w:rPr>
        <w:t>7</w:t>
      </w:r>
      <w:r w:rsidRPr="00803F28">
        <w:rPr>
          <w:rFonts w:cs="Times New Roman"/>
        </w:rPr>
        <w:t xml:space="preserve">. Average normalized fluorescence intensities for 50 </w:t>
      </w:r>
      <w:proofErr w:type="spellStart"/>
      <w:r w:rsidRPr="00803F28">
        <w:rPr>
          <w:rFonts w:cs="Times New Roman"/>
        </w:rPr>
        <w:t>μM</w:t>
      </w:r>
      <w:proofErr w:type="spellEnd"/>
      <w:r w:rsidRPr="00803F28">
        <w:rPr>
          <w:rFonts w:cs="Times New Roman"/>
        </w:rPr>
        <w:t xml:space="preserve"> </w:t>
      </w:r>
      <w:r w:rsidRPr="00803F28">
        <w:rPr>
          <w:rFonts w:cs="Times New Roman"/>
          <w:b/>
        </w:rPr>
        <w:t>7</w:t>
      </w:r>
      <w:r w:rsidRPr="00803F28">
        <w:rPr>
          <w:rFonts w:cs="Times New Roman"/>
        </w:rPr>
        <w:t xml:space="preserve"> in buffer (0.01 </w:t>
      </w:r>
      <w:proofErr w:type="spellStart"/>
      <w:r w:rsidRPr="00803F28">
        <w:rPr>
          <w:rFonts w:cs="Times New Roman"/>
        </w:rPr>
        <w:t>mM</w:t>
      </w:r>
      <w:proofErr w:type="spellEnd"/>
      <w:r w:rsidRPr="00803F28">
        <w:rPr>
          <w:rFonts w:cs="Times New Roman"/>
        </w:rPr>
        <w:t xml:space="preserve"> HEPES, pH 7.4) (black bars), after addition of 5 equivalents of various metal ions (red bars), followed by addition of 1 equivalent ZnCl</w:t>
      </w:r>
      <w:r w:rsidRPr="00803F28">
        <w:rPr>
          <w:rFonts w:cs="Times New Roman"/>
          <w:vertAlign w:val="subscript"/>
        </w:rPr>
        <w:t>2</w:t>
      </w:r>
      <w:r w:rsidRPr="00803F28">
        <w:rPr>
          <w:rFonts w:cs="Times New Roman"/>
        </w:rPr>
        <w:t xml:space="preserve"> (blue bars).</w:t>
      </w:r>
    </w:p>
    <w:p w14:paraId="39651DF8" w14:textId="77777777" w:rsidR="00803F28" w:rsidRPr="00352133" w:rsidRDefault="00803F28" w:rsidP="00803F28">
      <w:pPr>
        <w:pStyle w:val="RSCB04SectionHeading"/>
        <w:spacing w:before="0" w:after="0"/>
        <w:jc w:val="both"/>
        <w:rPr>
          <w:rFonts w:cs="Times New Roman"/>
          <w:b w:val="0"/>
          <w:w w:val="108"/>
          <w:sz w:val="22"/>
        </w:rPr>
      </w:pPr>
    </w:p>
    <w:p w14:paraId="3CF15A91" w14:textId="7DB6193E" w:rsidR="00352133" w:rsidRPr="00352133" w:rsidRDefault="00352133" w:rsidP="00352133">
      <w:pPr>
        <w:pStyle w:val="RSCB04SectionHeading"/>
        <w:spacing w:before="0" w:after="0"/>
        <w:jc w:val="both"/>
        <w:rPr>
          <w:rFonts w:cs="Times New Roman"/>
          <w:b w:val="0"/>
          <w:w w:val="108"/>
          <w:sz w:val="22"/>
        </w:rPr>
      </w:pPr>
      <w:r w:rsidRPr="00352133">
        <w:rPr>
          <w:rFonts w:cs="Times New Roman"/>
          <w:b w:val="0"/>
          <w:w w:val="108"/>
          <w:sz w:val="22"/>
        </w:rPr>
        <w:t xml:space="preserve">    With these promising properties confirmed </w:t>
      </w:r>
      <w:r w:rsidRPr="00352133">
        <w:rPr>
          <w:rFonts w:cs="Times New Roman"/>
          <w:b w:val="0"/>
          <w:i/>
          <w:w w:val="108"/>
          <w:sz w:val="22"/>
        </w:rPr>
        <w:t>in vitro</w:t>
      </w:r>
      <w:r w:rsidRPr="00352133">
        <w:rPr>
          <w:rFonts w:cs="Times New Roman"/>
          <w:b w:val="0"/>
          <w:w w:val="108"/>
          <w:sz w:val="22"/>
        </w:rPr>
        <w:t xml:space="preserve">, the innate toxicity of sensor </w:t>
      </w:r>
      <w:r w:rsidRPr="00352133">
        <w:rPr>
          <w:rFonts w:cs="Times New Roman"/>
          <w:w w:val="108"/>
          <w:sz w:val="22"/>
        </w:rPr>
        <w:t>7</w:t>
      </w:r>
      <w:r w:rsidRPr="00352133">
        <w:rPr>
          <w:rFonts w:cs="Times New Roman"/>
          <w:b w:val="0"/>
          <w:w w:val="108"/>
          <w:sz w:val="22"/>
        </w:rPr>
        <w:t xml:space="preserve"> was then measured. The MCF-7 breast cancer and N-TERT keratinocytes cell lines were incubated in cell medium solution containing different concentrations of </w:t>
      </w:r>
      <w:r w:rsidRPr="00352133">
        <w:rPr>
          <w:rFonts w:cs="Times New Roman"/>
          <w:w w:val="108"/>
          <w:sz w:val="22"/>
        </w:rPr>
        <w:t>7</w:t>
      </w:r>
      <w:r w:rsidRPr="00352133">
        <w:rPr>
          <w:rFonts w:cs="Times New Roman"/>
          <w:b w:val="0"/>
          <w:w w:val="108"/>
          <w:sz w:val="22"/>
        </w:rPr>
        <w:t xml:space="preserve"> for 24 hours. Then the solution was washed away and </w:t>
      </w:r>
      <w:proofErr w:type="spellStart"/>
      <w:r w:rsidRPr="00352133">
        <w:rPr>
          <w:rFonts w:cs="Times New Roman"/>
          <w:b w:val="0"/>
          <w:w w:val="108"/>
          <w:sz w:val="22"/>
        </w:rPr>
        <w:t>alamarBlue</w:t>
      </w:r>
      <w:proofErr w:type="spellEnd"/>
      <w:r w:rsidRPr="00352133">
        <w:rPr>
          <w:rFonts w:cs="Times New Roman"/>
          <w:b w:val="0"/>
          <w:w w:val="108"/>
          <w:sz w:val="22"/>
        </w:rPr>
        <w:t xml:space="preserve"> was added as an indicator of cell health.</w:t>
      </w:r>
      <w:r w:rsidRPr="00352133">
        <w:rPr>
          <w:rFonts w:cs="Times New Roman"/>
          <w:b w:val="0"/>
          <w:w w:val="108"/>
          <w:sz w:val="22"/>
          <w:vertAlign w:val="superscript"/>
        </w:rPr>
        <w:t>23</w:t>
      </w:r>
      <w:r w:rsidRPr="00352133">
        <w:rPr>
          <w:rFonts w:cs="Times New Roman"/>
          <w:b w:val="0"/>
          <w:w w:val="108"/>
          <w:sz w:val="22"/>
        </w:rPr>
        <w:t xml:space="preserve"> From these experiments (see ESI, Table S1), we can conclude that the sensor has no toxicity to either cell type, since the number of living cells does not decrease as the concentration of sensor increases.</w:t>
      </w:r>
    </w:p>
    <w:p w14:paraId="122C3BA7" w14:textId="31410C0B" w:rsidR="00352133" w:rsidRDefault="00352133" w:rsidP="00803F28">
      <w:pPr>
        <w:pStyle w:val="RSCB04SectionHeading"/>
        <w:spacing w:before="0" w:after="0"/>
        <w:ind w:firstLine="210"/>
        <w:jc w:val="both"/>
        <w:rPr>
          <w:rFonts w:cs="Times New Roman"/>
          <w:b w:val="0"/>
          <w:w w:val="108"/>
          <w:sz w:val="22"/>
        </w:rPr>
      </w:pPr>
      <w:r w:rsidRPr="00352133">
        <w:rPr>
          <w:rFonts w:cs="Times New Roman"/>
          <w:b w:val="0"/>
          <w:w w:val="108"/>
          <w:sz w:val="22"/>
        </w:rPr>
        <w:t>Confocal fluorescence microscopy was used to detect mobile Zn</w:t>
      </w:r>
      <w:r w:rsidRPr="00352133">
        <w:rPr>
          <w:rFonts w:cs="Times New Roman"/>
          <w:b w:val="0"/>
          <w:w w:val="108"/>
          <w:sz w:val="22"/>
          <w:vertAlign w:val="superscript"/>
        </w:rPr>
        <w:t>2+</w:t>
      </w:r>
      <w:r w:rsidRPr="00352133">
        <w:rPr>
          <w:rFonts w:cs="Times New Roman"/>
          <w:b w:val="0"/>
          <w:w w:val="108"/>
          <w:sz w:val="22"/>
        </w:rPr>
        <w:t xml:space="preserve"> in MCF-7 and N-TERT keratinocytes cells and the results are shown in Fig. 3 (see also ESI, Fig. </w:t>
      </w:r>
      <w:r w:rsidRPr="00352133">
        <w:rPr>
          <w:rFonts w:cs="Times New Roman"/>
          <w:b w:val="0"/>
          <w:color w:val="000000" w:themeColor="text1"/>
          <w:w w:val="108"/>
          <w:sz w:val="22"/>
        </w:rPr>
        <w:t xml:space="preserve">S7). </w:t>
      </w:r>
      <w:r w:rsidRPr="00352133">
        <w:rPr>
          <w:rFonts w:cs="Times New Roman"/>
          <w:b w:val="0"/>
          <w:w w:val="108"/>
          <w:sz w:val="22"/>
        </w:rPr>
        <w:t xml:space="preserve">For MCF-7 breast cancer cells, when there was no sensor, the fluorescence of the cells was very weak, resulting from their background autofluorescence. After incubation with a 100 µM solution of </w:t>
      </w:r>
      <w:r w:rsidRPr="00352133">
        <w:rPr>
          <w:rFonts w:cs="Times New Roman"/>
          <w:w w:val="108"/>
          <w:sz w:val="22"/>
        </w:rPr>
        <w:t xml:space="preserve">7 </w:t>
      </w:r>
      <w:r w:rsidRPr="00352133">
        <w:rPr>
          <w:rFonts w:cs="Times New Roman"/>
          <w:b w:val="0"/>
          <w:w w:val="108"/>
          <w:sz w:val="22"/>
        </w:rPr>
        <w:t xml:space="preserve">for 2 hours, the fluorescence increased considerably, and the cytoplasm can be visualized clearly, but there was no response from the nucleus. On the addition of zinc </w:t>
      </w:r>
      <w:proofErr w:type="spellStart"/>
      <w:r w:rsidRPr="00352133">
        <w:rPr>
          <w:rFonts w:cs="Times New Roman"/>
          <w:b w:val="0"/>
          <w:w w:val="108"/>
          <w:sz w:val="22"/>
        </w:rPr>
        <w:t>pyrithione</w:t>
      </w:r>
      <w:proofErr w:type="spellEnd"/>
      <w:r w:rsidRPr="00352133">
        <w:rPr>
          <w:rFonts w:cs="Times New Roman"/>
          <w:b w:val="0"/>
          <w:color w:val="000000" w:themeColor="text1"/>
          <w:w w:val="108"/>
          <w:sz w:val="22"/>
        </w:rPr>
        <w:t>, a membrane permeable zinc source,</w:t>
      </w:r>
      <w:r w:rsidRPr="00352133">
        <w:rPr>
          <w:rFonts w:cs="Times New Roman"/>
          <w:b w:val="0"/>
          <w:color w:val="000000" w:themeColor="text1"/>
          <w:w w:val="108"/>
          <w:sz w:val="22"/>
          <w:vertAlign w:val="superscript"/>
        </w:rPr>
        <w:t>24</w:t>
      </w:r>
      <w:r w:rsidRPr="00352133">
        <w:rPr>
          <w:rFonts w:cs="Times New Roman"/>
          <w:b w:val="0"/>
          <w:color w:val="FF0000"/>
          <w:w w:val="108"/>
          <w:sz w:val="22"/>
        </w:rPr>
        <w:t xml:space="preserve"> </w:t>
      </w:r>
      <w:r w:rsidRPr="00352133">
        <w:rPr>
          <w:rFonts w:cs="Times New Roman"/>
          <w:b w:val="0"/>
          <w:w w:val="108"/>
          <w:sz w:val="22"/>
        </w:rPr>
        <w:t>the fluorescence response of the cells became stronger and a fluorescence response was observed from the whole cell, including the nucleus. We therefore assume that this sensor is also permeable to the nucleus, but that the concentration of nuclear mobile zinc in MCF-7 cells is very low. When TPEN, a well-known zinc chelator</w:t>
      </w:r>
      <w:r w:rsidRPr="00352133">
        <w:rPr>
          <w:rFonts w:cs="Times New Roman"/>
          <w:b w:val="0"/>
          <w:color w:val="000000" w:themeColor="text1"/>
          <w:w w:val="108"/>
          <w:sz w:val="22"/>
        </w:rPr>
        <w:t>,</w:t>
      </w:r>
      <w:r w:rsidRPr="00352133">
        <w:rPr>
          <w:rFonts w:cs="Times New Roman"/>
          <w:b w:val="0"/>
          <w:color w:val="000000" w:themeColor="text1"/>
          <w:w w:val="108"/>
          <w:sz w:val="22"/>
          <w:vertAlign w:val="superscript"/>
        </w:rPr>
        <w:t>25</w:t>
      </w:r>
      <w:r w:rsidRPr="00352133">
        <w:rPr>
          <w:rFonts w:cs="Times New Roman"/>
          <w:b w:val="0"/>
          <w:color w:val="000000" w:themeColor="text1"/>
          <w:w w:val="108"/>
          <w:sz w:val="22"/>
        </w:rPr>
        <w:t xml:space="preserve"> </w:t>
      </w:r>
      <w:r w:rsidRPr="00352133">
        <w:rPr>
          <w:rFonts w:cs="Times New Roman"/>
          <w:b w:val="0"/>
          <w:w w:val="108"/>
          <w:sz w:val="22"/>
        </w:rPr>
        <w:t>was added to remove Zn</w:t>
      </w:r>
      <w:r w:rsidRPr="00352133">
        <w:rPr>
          <w:rFonts w:cs="Times New Roman"/>
          <w:b w:val="0"/>
          <w:w w:val="108"/>
          <w:sz w:val="22"/>
          <w:vertAlign w:val="superscript"/>
        </w:rPr>
        <w:t>2+</w:t>
      </w:r>
      <w:r w:rsidRPr="00352133">
        <w:rPr>
          <w:rFonts w:cs="Times New Roman"/>
          <w:b w:val="0"/>
          <w:w w:val="108"/>
          <w:sz w:val="22"/>
        </w:rPr>
        <w:t xml:space="preserve"> inside cells, the fluorescence of the cells decreased markedly as expected. Pleasingly, as hypothesized, for the normal control N-TERT keratinocytes cells, we observed no strong fluorescence response even after the addition of zinc </w:t>
      </w:r>
      <w:proofErr w:type="spellStart"/>
      <w:r w:rsidRPr="00352133">
        <w:rPr>
          <w:rFonts w:cs="Times New Roman"/>
          <w:b w:val="0"/>
          <w:w w:val="108"/>
          <w:sz w:val="22"/>
        </w:rPr>
        <w:t>pyrithione</w:t>
      </w:r>
      <w:proofErr w:type="spellEnd"/>
      <w:r w:rsidRPr="00352133">
        <w:rPr>
          <w:rFonts w:cs="Times New Roman"/>
          <w:b w:val="0"/>
          <w:w w:val="108"/>
          <w:sz w:val="22"/>
        </w:rPr>
        <w:t xml:space="preserve"> (Fig. </w:t>
      </w:r>
      <w:r w:rsidRPr="00352133">
        <w:rPr>
          <w:rFonts w:cs="Times New Roman"/>
          <w:b w:val="0"/>
          <w:color w:val="000000" w:themeColor="text1"/>
          <w:w w:val="108"/>
          <w:sz w:val="22"/>
        </w:rPr>
        <w:t>S7</w:t>
      </w:r>
      <w:r w:rsidRPr="00352133">
        <w:rPr>
          <w:rFonts w:cs="Times New Roman"/>
          <w:b w:val="0"/>
          <w:w w:val="108"/>
          <w:sz w:val="22"/>
        </w:rPr>
        <w:t xml:space="preserve">, ESI), confirming the selective localization of sensor </w:t>
      </w:r>
      <w:r w:rsidRPr="00352133">
        <w:rPr>
          <w:rFonts w:cs="Times New Roman"/>
          <w:w w:val="108"/>
          <w:sz w:val="22"/>
        </w:rPr>
        <w:t>7</w:t>
      </w:r>
      <w:r w:rsidRPr="00352133">
        <w:rPr>
          <w:rFonts w:cs="Times New Roman"/>
          <w:b w:val="0"/>
          <w:w w:val="108"/>
          <w:sz w:val="22"/>
        </w:rPr>
        <w:t xml:space="preserve"> in the cancer cells.</w:t>
      </w:r>
    </w:p>
    <w:p w14:paraId="2A8AFE0D" w14:textId="2777DB3D" w:rsidR="00803F28" w:rsidRDefault="00803F28" w:rsidP="00803F28">
      <w:pPr>
        <w:pStyle w:val="RSCB04SectionHeading"/>
        <w:spacing w:before="0" w:after="0"/>
        <w:jc w:val="both"/>
        <w:rPr>
          <w:rFonts w:cs="Times New Roman"/>
          <w:b w:val="0"/>
          <w:w w:val="108"/>
          <w:sz w:val="22"/>
        </w:rPr>
      </w:pPr>
    </w:p>
    <w:p w14:paraId="3C227373" w14:textId="6645C241" w:rsidR="00803F28" w:rsidRDefault="00803F28" w:rsidP="00803F28">
      <w:pPr>
        <w:pStyle w:val="RSCB04SectionHeading"/>
        <w:spacing w:before="0" w:after="0"/>
        <w:jc w:val="both"/>
        <w:rPr>
          <w:rFonts w:cs="Times New Roman"/>
          <w:b w:val="0"/>
          <w:w w:val="108"/>
          <w:sz w:val="22"/>
        </w:rPr>
      </w:pPr>
      <w:r>
        <w:rPr>
          <w:noProof/>
          <w:lang w:val="en-US"/>
        </w:rPr>
        <w:lastRenderedPageBreak/>
        <w:drawing>
          <wp:inline distT="0" distB="0" distL="0" distR="0" wp14:anchorId="6C1ED8A6" wp14:editId="56F88D80">
            <wp:extent cx="3577123" cy="43624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CF-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4254" cy="4371147"/>
                    </a:xfrm>
                    <a:prstGeom prst="rect">
                      <a:avLst/>
                    </a:prstGeom>
                  </pic:spPr>
                </pic:pic>
              </a:graphicData>
            </a:graphic>
          </wp:inline>
        </w:drawing>
      </w:r>
    </w:p>
    <w:p w14:paraId="7DAB1598" w14:textId="77777777" w:rsidR="00803F28" w:rsidRPr="00803F28" w:rsidRDefault="00803F28" w:rsidP="00803F28">
      <w:pPr>
        <w:spacing w:after="80"/>
        <w:jc w:val="both"/>
        <w:rPr>
          <w:rFonts w:cs="Times New Roman"/>
          <w:vertAlign w:val="subscript"/>
        </w:rPr>
      </w:pPr>
      <w:r w:rsidRPr="00803F28">
        <w:rPr>
          <w:rFonts w:cs="Times New Roman"/>
        </w:rPr>
        <w:t xml:space="preserve">Fig. 3 Confocal microscopy images of MCF-7 cells treated with no sensor (a-c), 100 µM sensor </w:t>
      </w:r>
      <w:r w:rsidRPr="00803F28">
        <w:rPr>
          <w:rFonts w:cs="Times New Roman"/>
          <w:b/>
        </w:rPr>
        <w:t>7</w:t>
      </w:r>
      <w:r w:rsidRPr="00803F28">
        <w:rPr>
          <w:rFonts w:cs="Times New Roman"/>
        </w:rPr>
        <w:t xml:space="preserve"> solution (d-f), sensor </w:t>
      </w:r>
      <w:r w:rsidRPr="00803F28">
        <w:rPr>
          <w:rFonts w:cs="Times New Roman"/>
          <w:b/>
        </w:rPr>
        <w:t>7</w:t>
      </w:r>
      <w:r w:rsidRPr="00803F28">
        <w:rPr>
          <w:rFonts w:cs="Times New Roman"/>
        </w:rPr>
        <w:t xml:space="preserve"> (100 µM) with saturated zinc </w:t>
      </w:r>
      <w:proofErr w:type="spellStart"/>
      <w:r w:rsidRPr="00803F28">
        <w:rPr>
          <w:rFonts w:cs="Times New Roman"/>
        </w:rPr>
        <w:t>pyrithione</w:t>
      </w:r>
      <w:proofErr w:type="spellEnd"/>
      <w:r w:rsidRPr="00803F28">
        <w:rPr>
          <w:rFonts w:cs="Times New Roman"/>
        </w:rPr>
        <w:t xml:space="preserve"> (g-</w:t>
      </w:r>
      <w:proofErr w:type="spellStart"/>
      <w:r w:rsidRPr="00803F28">
        <w:rPr>
          <w:rFonts w:cs="Times New Roman"/>
        </w:rPr>
        <w:t>i</w:t>
      </w:r>
      <w:proofErr w:type="spellEnd"/>
      <w:r w:rsidRPr="00803F28">
        <w:rPr>
          <w:rFonts w:cs="Times New Roman"/>
        </w:rPr>
        <w:t xml:space="preserve">), and sensor </w:t>
      </w:r>
      <w:r w:rsidRPr="00803F28">
        <w:rPr>
          <w:rFonts w:cs="Times New Roman"/>
          <w:b/>
        </w:rPr>
        <w:t>7</w:t>
      </w:r>
      <w:r w:rsidRPr="00803F28">
        <w:rPr>
          <w:rFonts w:cs="Times New Roman"/>
        </w:rPr>
        <w:t xml:space="preserve"> (100 µM) after loading the cells with zinc </w:t>
      </w:r>
      <w:proofErr w:type="spellStart"/>
      <w:r w:rsidRPr="00803F28">
        <w:rPr>
          <w:rFonts w:cs="Times New Roman"/>
        </w:rPr>
        <w:t>pyrithione</w:t>
      </w:r>
      <w:proofErr w:type="spellEnd"/>
      <w:r w:rsidRPr="00803F28">
        <w:rPr>
          <w:rFonts w:cs="Times New Roman"/>
        </w:rPr>
        <w:t>, then TPEN (2 µM) was added (j-l).</w:t>
      </w:r>
    </w:p>
    <w:p w14:paraId="1D3A1FD7" w14:textId="77777777" w:rsidR="00803F28" w:rsidRPr="00803F28" w:rsidRDefault="00803F28" w:rsidP="00803F28">
      <w:pPr>
        <w:pStyle w:val="RSCB04SectionHeading"/>
        <w:spacing w:before="0" w:after="0"/>
        <w:jc w:val="both"/>
        <w:rPr>
          <w:rFonts w:cs="Times New Roman"/>
          <w:b w:val="0"/>
          <w:w w:val="108"/>
          <w:sz w:val="22"/>
        </w:rPr>
      </w:pPr>
    </w:p>
    <w:p w14:paraId="0541645F" w14:textId="56B29065" w:rsidR="00352133" w:rsidRPr="00803F28" w:rsidRDefault="00352133" w:rsidP="00803F28">
      <w:pPr>
        <w:pStyle w:val="RSCB04SectionHeading"/>
        <w:spacing w:before="0" w:after="0"/>
        <w:jc w:val="both"/>
        <w:rPr>
          <w:rFonts w:cs="Times New Roman"/>
          <w:b w:val="0"/>
          <w:w w:val="108"/>
          <w:sz w:val="22"/>
        </w:rPr>
      </w:pPr>
      <w:r w:rsidRPr="00352133">
        <w:rPr>
          <w:rFonts w:cs="Times New Roman"/>
          <w:b w:val="0"/>
          <w:w w:val="108"/>
          <w:sz w:val="22"/>
        </w:rPr>
        <w:t xml:space="preserve">    In conclusion, the biotin tagged fluorescent sensor was developed using a double click reaction. It is water soluble, and has high selectivity, low toxicity, shows good fluorescence response and a low dissociation constant to Zn</w:t>
      </w:r>
      <w:r w:rsidRPr="00352133">
        <w:rPr>
          <w:rFonts w:cs="Times New Roman"/>
          <w:b w:val="0"/>
          <w:w w:val="108"/>
          <w:sz w:val="22"/>
          <w:vertAlign w:val="superscript"/>
        </w:rPr>
        <w:t>2+</w:t>
      </w:r>
      <w:r w:rsidRPr="00352133">
        <w:rPr>
          <w:rFonts w:cs="Times New Roman"/>
          <w:b w:val="0"/>
          <w:w w:val="108"/>
          <w:sz w:val="22"/>
        </w:rPr>
        <w:t>. Testing in cells confirms it can localize selectively in cancer cells, can image mobile Zn</w:t>
      </w:r>
      <w:r w:rsidRPr="00352133">
        <w:rPr>
          <w:rFonts w:cs="Times New Roman"/>
          <w:b w:val="0"/>
          <w:w w:val="108"/>
          <w:sz w:val="22"/>
          <w:vertAlign w:val="superscript"/>
        </w:rPr>
        <w:t>2+</w:t>
      </w:r>
      <w:r w:rsidRPr="00352133">
        <w:rPr>
          <w:rFonts w:cs="Times New Roman"/>
          <w:b w:val="0"/>
          <w:w w:val="108"/>
          <w:sz w:val="22"/>
        </w:rPr>
        <w:t>, and therefore has potential to help us better understand the role of Zn</w:t>
      </w:r>
      <w:r w:rsidRPr="00352133">
        <w:rPr>
          <w:rFonts w:cs="Times New Roman"/>
          <w:b w:val="0"/>
          <w:w w:val="108"/>
          <w:sz w:val="22"/>
          <w:vertAlign w:val="superscript"/>
        </w:rPr>
        <w:t>2+</w:t>
      </w:r>
      <w:r w:rsidRPr="00352133">
        <w:rPr>
          <w:rFonts w:cs="Times New Roman"/>
          <w:b w:val="0"/>
          <w:w w:val="108"/>
          <w:sz w:val="22"/>
        </w:rPr>
        <w:t xml:space="preserve"> in cancer initiation and </w:t>
      </w:r>
      <w:proofErr w:type="spellStart"/>
      <w:r w:rsidR="00803F28">
        <w:rPr>
          <w:rFonts w:cs="Times New Roman"/>
          <w:b w:val="0"/>
          <w:w w:val="108"/>
          <w:sz w:val="22"/>
        </w:rPr>
        <w:t>progressio</w:t>
      </w:r>
      <w:proofErr w:type="spellEnd"/>
    </w:p>
    <w:p w14:paraId="38B44EC7" w14:textId="77777777" w:rsidR="00352133" w:rsidRPr="00352133" w:rsidRDefault="00352133" w:rsidP="00352133">
      <w:pPr>
        <w:pStyle w:val="RSCB04AHeadingSection"/>
        <w:outlineLvl w:val="0"/>
        <w:rPr>
          <w:sz w:val="22"/>
        </w:rPr>
      </w:pPr>
      <w:r w:rsidRPr="00352133">
        <w:rPr>
          <w:sz w:val="22"/>
        </w:rPr>
        <w:t>Conflicts of interest</w:t>
      </w:r>
    </w:p>
    <w:p w14:paraId="783EFFF5" w14:textId="77777777" w:rsidR="00352133" w:rsidRPr="00352133" w:rsidRDefault="00352133" w:rsidP="00352133">
      <w:pPr>
        <w:outlineLvl w:val="0"/>
        <w:rPr>
          <w:rFonts w:cs="Times New Roman"/>
          <w:w w:val="108"/>
        </w:rPr>
      </w:pPr>
      <w:r w:rsidRPr="00352133">
        <w:rPr>
          <w:rFonts w:cs="Times New Roman"/>
          <w:w w:val="108"/>
        </w:rPr>
        <w:t>There are no conflicts of interest to declare.</w:t>
      </w:r>
    </w:p>
    <w:p w14:paraId="23EE47C7" w14:textId="77777777" w:rsidR="00352133" w:rsidRPr="00352133" w:rsidRDefault="00352133" w:rsidP="00352133">
      <w:pPr>
        <w:pStyle w:val="RSCB04AHeadingSection"/>
        <w:outlineLvl w:val="0"/>
        <w:rPr>
          <w:sz w:val="22"/>
        </w:rPr>
      </w:pPr>
      <w:r w:rsidRPr="00352133">
        <w:rPr>
          <w:sz w:val="22"/>
        </w:rPr>
        <w:t>Acknowledgements</w:t>
      </w:r>
    </w:p>
    <w:p w14:paraId="6376A041" w14:textId="0C1D19EF" w:rsidR="00352133" w:rsidRPr="00803F28" w:rsidRDefault="00352133" w:rsidP="00803F28">
      <w:pPr>
        <w:jc w:val="both"/>
      </w:pPr>
      <w:r w:rsidRPr="00352133">
        <w:t xml:space="preserve">We acknowledge the EPSRC National Mass Spectrometry Service, University of Wales, Swansea for the provision of high resolution mass spectrometry. TDDFT calculations were performed on the QMUL </w:t>
      </w:r>
      <w:proofErr w:type="spellStart"/>
      <w:r w:rsidRPr="00352133">
        <w:t>Apocrita</w:t>
      </w:r>
      <w:proofErr w:type="spellEnd"/>
      <w:r w:rsidRPr="00352133">
        <w:t xml:space="preserve"> facility. We are grateful to the Chinese Scholarship Council (LF) and the EPSRC (CK) for the provision of PhD studentships.</w:t>
      </w:r>
    </w:p>
    <w:p w14:paraId="58EEBEA5" w14:textId="5AA23DC8" w:rsidR="00352133" w:rsidRPr="00352133" w:rsidRDefault="00352133" w:rsidP="00352133">
      <w:pPr>
        <w:pStyle w:val="RSCB04SectionHeading"/>
        <w:outlineLvl w:val="0"/>
        <w:rPr>
          <w:sz w:val="22"/>
        </w:rPr>
      </w:pPr>
      <w:r w:rsidRPr="00352133">
        <w:rPr>
          <w:sz w:val="22"/>
        </w:rPr>
        <w:t>Notes and references</w:t>
      </w:r>
    </w:p>
    <w:p w14:paraId="5A14A265" w14:textId="77777777" w:rsidR="00352133" w:rsidRPr="00352133" w:rsidRDefault="00352133" w:rsidP="00352133">
      <w:pPr>
        <w:pStyle w:val="RSCR02References"/>
        <w:ind w:left="284" w:hanging="284"/>
        <w:jc w:val="both"/>
        <w:rPr>
          <w:sz w:val="22"/>
          <w:szCs w:val="22"/>
        </w:rPr>
      </w:pPr>
      <w:r w:rsidRPr="00352133">
        <w:rPr>
          <w:sz w:val="22"/>
          <w:szCs w:val="22"/>
        </w:rPr>
        <w:t xml:space="preserve">Y. Chen, Y. Bai, Z. Han, W. He and Z. Guo, </w:t>
      </w:r>
      <w:r w:rsidRPr="00352133">
        <w:rPr>
          <w:i/>
          <w:sz w:val="22"/>
          <w:szCs w:val="22"/>
        </w:rPr>
        <w:t>Chem. Soc. Rev.</w:t>
      </w:r>
      <w:r w:rsidRPr="00352133">
        <w:rPr>
          <w:sz w:val="22"/>
          <w:szCs w:val="22"/>
        </w:rPr>
        <w:t xml:space="preserve">, 2015, </w:t>
      </w:r>
      <w:r w:rsidRPr="00352133">
        <w:rPr>
          <w:b/>
          <w:sz w:val="22"/>
          <w:szCs w:val="22"/>
        </w:rPr>
        <w:t>44</w:t>
      </w:r>
      <w:r w:rsidRPr="00352133">
        <w:rPr>
          <w:sz w:val="22"/>
          <w:szCs w:val="22"/>
        </w:rPr>
        <w:t>, 4517-4546.</w:t>
      </w:r>
    </w:p>
    <w:p w14:paraId="64A6F074" w14:textId="77777777" w:rsidR="00352133" w:rsidRPr="00352133" w:rsidRDefault="00352133" w:rsidP="00352133">
      <w:pPr>
        <w:pStyle w:val="RSCR02References"/>
        <w:ind w:left="284" w:hanging="284"/>
        <w:jc w:val="both"/>
        <w:rPr>
          <w:sz w:val="22"/>
          <w:szCs w:val="22"/>
        </w:rPr>
      </w:pPr>
      <w:r w:rsidRPr="00352133">
        <w:rPr>
          <w:sz w:val="22"/>
          <w:szCs w:val="22"/>
        </w:rPr>
        <w:t xml:space="preserve">a) A. I. Bush, W. H. </w:t>
      </w:r>
      <w:proofErr w:type="spellStart"/>
      <w:r w:rsidRPr="00352133">
        <w:rPr>
          <w:sz w:val="22"/>
          <w:szCs w:val="22"/>
        </w:rPr>
        <w:t>Pettingell</w:t>
      </w:r>
      <w:proofErr w:type="spellEnd"/>
      <w:r w:rsidRPr="00352133">
        <w:rPr>
          <w:sz w:val="22"/>
          <w:szCs w:val="22"/>
        </w:rPr>
        <w:t xml:space="preserve">, G. </w:t>
      </w:r>
      <w:proofErr w:type="spellStart"/>
      <w:r w:rsidRPr="00352133">
        <w:rPr>
          <w:sz w:val="22"/>
          <w:szCs w:val="22"/>
        </w:rPr>
        <w:t>Multhaup</w:t>
      </w:r>
      <w:proofErr w:type="spellEnd"/>
      <w:r w:rsidRPr="00352133">
        <w:rPr>
          <w:sz w:val="22"/>
          <w:szCs w:val="22"/>
        </w:rPr>
        <w:t xml:space="preserve">, M. D. Paradis, J.-P. </w:t>
      </w:r>
      <w:proofErr w:type="spellStart"/>
      <w:r w:rsidRPr="00352133">
        <w:rPr>
          <w:sz w:val="22"/>
          <w:szCs w:val="22"/>
        </w:rPr>
        <w:t>Vonsattel</w:t>
      </w:r>
      <w:proofErr w:type="spellEnd"/>
      <w:r w:rsidRPr="00352133">
        <w:rPr>
          <w:sz w:val="22"/>
          <w:szCs w:val="22"/>
        </w:rPr>
        <w:t xml:space="preserve">, J. F. </w:t>
      </w:r>
      <w:proofErr w:type="spellStart"/>
      <w:r w:rsidRPr="00352133">
        <w:rPr>
          <w:sz w:val="22"/>
          <w:szCs w:val="22"/>
        </w:rPr>
        <w:t>Gusella</w:t>
      </w:r>
      <w:proofErr w:type="spellEnd"/>
      <w:r w:rsidRPr="00352133">
        <w:rPr>
          <w:sz w:val="22"/>
          <w:szCs w:val="22"/>
        </w:rPr>
        <w:t xml:space="preserve">, K. </w:t>
      </w:r>
      <w:proofErr w:type="spellStart"/>
      <w:r w:rsidRPr="00352133">
        <w:rPr>
          <w:sz w:val="22"/>
          <w:szCs w:val="22"/>
        </w:rPr>
        <w:t>Beyreuther</w:t>
      </w:r>
      <w:proofErr w:type="spellEnd"/>
      <w:r w:rsidRPr="00352133">
        <w:rPr>
          <w:sz w:val="22"/>
          <w:szCs w:val="22"/>
        </w:rPr>
        <w:t xml:space="preserve">, C. L. Masters and R. E. </w:t>
      </w:r>
      <w:proofErr w:type="spellStart"/>
      <w:r w:rsidRPr="00352133">
        <w:rPr>
          <w:sz w:val="22"/>
          <w:szCs w:val="22"/>
        </w:rPr>
        <w:t>Tanzi</w:t>
      </w:r>
      <w:proofErr w:type="spellEnd"/>
      <w:r w:rsidRPr="00352133">
        <w:rPr>
          <w:sz w:val="22"/>
          <w:szCs w:val="22"/>
        </w:rPr>
        <w:t xml:space="preserve">, </w:t>
      </w:r>
      <w:r w:rsidRPr="00352133">
        <w:rPr>
          <w:i/>
          <w:sz w:val="22"/>
          <w:szCs w:val="22"/>
        </w:rPr>
        <w:t>Science</w:t>
      </w:r>
      <w:r w:rsidRPr="00352133">
        <w:rPr>
          <w:sz w:val="22"/>
          <w:szCs w:val="22"/>
        </w:rPr>
        <w:t xml:space="preserve">, 1994, </w:t>
      </w:r>
      <w:r w:rsidRPr="00352133">
        <w:rPr>
          <w:b/>
          <w:sz w:val="22"/>
          <w:szCs w:val="22"/>
        </w:rPr>
        <w:t>265</w:t>
      </w:r>
      <w:r w:rsidRPr="00352133">
        <w:rPr>
          <w:sz w:val="22"/>
          <w:szCs w:val="22"/>
        </w:rPr>
        <w:t xml:space="preserve">, 1464-1467; b) C. J. Frederickson, J.-Y. Koh and A. I. Bush, </w:t>
      </w:r>
      <w:r w:rsidRPr="00352133">
        <w:rPr>
          <w:i/>
          <w:sz w:val="22"/>
          <w:szCs w:val="22"/>
        </w:rPr>
        <w:t xml:space="preserve">Nat. Rev. </w:t>
      </w:r>
      <w:proofErr w:type="spellStart"/>
      <w:r w:rsidRPr="00352133">
        <w:rPr>
          <w:i/>
          <w:sz w:val="22"/>
          <w:szCs w:val="22"/>
        </w:rPr>
        <w:t>Neurosci</w:t>
      </w:r>
      <w:proofErr w:type="spellEnd"/>
      <w:r w:rsidRPr="00352133">
        <w:rPr>
          <w:i/>
          <w:sz w:val="22"/>
          <w:szCs w:val="22"/>
        </w:rPr>
        <w:t>.</w:t>
      </w:r>
      <w:r w:rsidRPr="00352133">
        <w:rPr>
          <w:sz w:val="22"/>
          <w:szCs w:val="22"/>
        </w:rPr>
        <w:t xml:space="preserve">, 2005, </w:t>
      </w:r>
      <w:r w:rsidRPr="00352133">
        <w:rPr>
          <w:b/>
          <w:sz w:val="22"/>
          <w:szCs w:val="22"/>
        </w:rPr>
        <w:t>6</w:t>
      </w:r>
      <w:r w:rsidRPr="00352133">
        <w:rPr>
          <w:sz w:val="22"/>
          <w:szCs w:val="22"/>
        </w:rPr>
        <w:t xml:space="preserve">, 449-462; c) M. </w:t>
      </w:r>
      <w:proofErr w:type="spellStart"/>
      <w:r w:rsidRPr="00352133">
        <w:rPr>
          <w:sz w:val="22"/>
          <w:szCs w:val="22"/>
        </w:rPr>
        <w:t>Cortesi</w:t>
      </w:r>
      <w:proofErr w:type="spellEnd"/>
      <w:r w:rsidRPr="00352133">
        <w:rPr>
          <w:sz w:val="22"/>
          <w:szCs w:val="22"/>
        </w:rPr>
        <w:t xml:space="preserve">, R. </w:t>
      </w:r>
      <w:proofErr w:type="spellStart"/>
      <w:r w:rsidRPr="00352133">
        <w:rPr>
          <w:sz w:val="22"/>
          <w:szCs w:val="22"/>
        </w:rPr>
        <w:t>Chechik</w:t>
      </w:r>
      <w:proofErr w:type="spellEnd"/>
      <w:r w:rsidRPr="00352133">
        <w:rPr>
          <w:sz w:val="22"/>
          <w:szCs w:val="22"/>
        </w:rPr>
        <w:t xml:space="preserve">, A. </w:t>
      </w:r>
      <w:r w:rsidRPr="00352133">
        <w:rPr>
          <w:sz w:val="22"/>
          <w:szCs w:val="22"/>
        </w:rPr>
        <w:lastRenderedPageBreak/>
        <w:t xml:space="preserve">Breskin, D. </w:t>
      </w:r>
      <w:proofErr w:type="spellStart"/>
      <w:r w:rsidRPr="00352133">
        <w:rPr>
          <w:sz w:val="22"/>
          <w:szCs w:val="22"/>
        </w:rPr>
        <w:t>Vartsky</w:t>
      </w:r>
      <w:proofErr w:type="spellEnd"/>
      <w:r w:rsidRPr="00352133">
        <w:rPr>
          <w:sz w:val="22"/>
          <w:szCs w:val="22"/>
        </w:rPr>
        <w:t xml:space="preserve">, J. Ramon, G. </w:t>
      </w:r>
      <w:proofErr w:type="spellStart"/>
      <w:r w:rsidRPr="00352133">
        <w:rPr>
          <w:sz w:val="22"/>
          <w:szCs w:val="22"/>
        </w:rPr>
        <w:t>Raviv</w:t>
      </w:r>
      <w:proofErr w:type="spellEnd"/>
      <w:r w:rsidRPr="00352133">
        <w:rPr>
          <w:sz w:val="22"/>
          <w:szCs w:val="22"/>
        </w:rPr>
        <w:t xml:space="preserve">, A. </w:t>
      </w:r>
      <w:proofErr w:type="spellStart"/>
      <w:r w:rsidRPr="00352133">
        <w:rPr>
          <w:sz w:val="22"/>
          <w:szCs w:val="22"/>
        </w:rPr>
        <w:t>Volkov</w:t>
      </w:r>
      <w:proofErr w:type="spellEnd"/>
      <w:r w:rsidRPr="00352133">
        <w:rPr>
          <w:sz w:val="22"/>
          <w:szCs w:val="22"/>
        </w:rPr>
        <w:t xml:space="preserve"> and E. </w:t>
      </w:r>
      <w:proofErr w:type="spellStart"/>
      <w:r w:rsidRPr="00352133">
        <w:rPr>
          <w:sz w:val="22"/>
          <w:szCs w:val="22"/>
        </w:rPr>
        <w:t>Fridman</w:t>
      </w:r>
      <w:proofErr w:type="spellEnd"/>
      <w:r w:rsidRPr="00352133">
        <w:rPr>
          <w:sz w:val="22"/>
          <w:szCs w:val="22"/>
        </w:rPr>
        <w:t xml:space="preserve">, </w:t>
      </w:r>
      <w:r w:rsidRPr="00352133">
        <w:rPr>
          <w:i/>
          <w:sz w:val="22"/>
          <w:szCs w:val="22"/>
        </w:rPr>
        <w:t>Phys. Med. Biol.</w:t>
      </w:r>
      <w:r w:rsidRPr="00352133">
        <w:rPr>
          <w:sz w:val="22"/>
          <w:szCs w:val="22"/>
        </w:rPr>
        <w:t xml:space="preserve">, 2009, </w:t>
      </w:r>
      <w:r w:rsidRPr="00352133">
        <w:rPr>
          <w:b/>
          <w:sz w:val="22"/>
          <w:szCs w:val="22"/>
        </w:rPr>
        <w:t>54</w:t>
      </w:r>
      <w:r w:rsidRPr="00352133">
        <w:rPr>
          <w:sz w:val="22"/>
          <w:szCs w:val="22"/>
        </w:rPr>
        <w:t>, 781-796.</w:t>
      </w:r>
    </w:p>
    <w:p w14:paraId="73638454" w14:textId="77777777" w:rsidR="00352133" w:rsidRPr="00352133" w:rsidRDefault="00352133" w:rsidP="00352133">
      <w:pPr>
        <w:pStyle w:val="RSCR02References"/>
        <w:ind w:left="284" w:hanging="284"/>
        <w:jc w:val="both"/>
        <w:rPr>
          <w:sz w:val="22"/>
          <w:szCs w:val="22"/>
        </w:rPr>
      </w:pPr>
      <w:r w:rsidRPr="00352133">
        <w:rPr>
          <w:sz w:val="22"/>
          <w:szCs w:val="22"/>
        </w:rPr>
        <w:t xml:space="preserve">B. J. Grattan and H. C. </w:t>
      </w:r>
      <w:proofErr w:type="spellStart"/>
      <w:r w:rsidRPr="00352133">
        <w:rPr>
          <w:sz w:val="22"/>
          <w:szCs w:val="22"/>
        </w:rPr>
        <w:t>Freake</w:t>
      </w:r>
      <w:proofErr w:type="spellEnd"/>
      <w:r w:rsidRPr="00352133">
        <w:rPr>
          <w:sz w:val="22"/>
          <w:szCs w:val="22"/>
        </w:rPr>
        <w:t xml:space="preserve">, </w:t>
      </w:r>
      <w:r w:rsidRPr="00352133">
        <w:rPr>
          <w:i/>
          <w:sz w:val="22"/>
          <w:szCs w:val="22"/>
        </w:rPr>
        <w:t>Nutrients</w:t>
      </w:r>
      <w:r w:rsidRPr="00352133">
        <w:rPr>
          <w:sz w:val="22"/>
          <w:szCs w:val="22"/>
        </w:rPr>
        <w:t xml:space="preserve">, 2012, </w:t>
      </w:r>
      <w:r w:rsidRPr="00352133">
        <w:rPr>
          <w:b/>
          <w:sz w:val="22"/>
          <w:szCs w:val="22"/>
        </w:rPr>
        <w:t>4</w:t>
      </w:r>
      <w:r w:rsidRPr="00352133">
        <w:rPr>
          <w:sz w:val="22"/>
          <w:szCs w:val="22"/>
        </w:rPr>
        <w:t>, 648-675.</w:t>
      </w:r>
    </w:p>
    <w:p w14:paraId="4BD883D3" w14:textId="77777777" w:rsidR="00352133" w:rsidRPr="00352133" w:rsidRDefault="00352133" w:rsidP="00352133">
      <w:pPr>
        <w:pStyle w:val="RSCR02References"/>
        <w:ind w:left="284" w:hanging="284"/>
        <w:jc w:val="both"/>
        <w:rPr>
          <w:sz w:val="22"/>
          <w:szCs w:val="22"/>
        </w:rPr>
      </w:pPr>
      <w:r w:rsidRPr="00352133">
        <w:rPr>
          <w:sz w:val="22"/>
          <w:szCs w:val="22"/>
        </w:rPr>
        <w:t xml:space="preserve">P. Huang, L. Feng, E. A. Oldham, M. J. Keating and W. Plunkett, </w:t>
      </w:r>
      <w:r w:rsidRPr="00352133">
        <w:rPr>
          <w:i/>
          <w:sz w:val="22"/>
          <w:szCs w:val="22"/>
        </w:rPr>
        <w:t>Nature</w:t>
      </w:r>
      <w:r w:rsidRPr="00352133">
        <w:rPr>
          <w:sz w:val="22"/>
          <w:szCs w:val="22"/>
        </w:rPr>
        <w:t xml:space="preserve">, 2000, </w:t>
      </w:r>
      <w:r w:rsidRPr="00352133">
        <w:rPr>
          <w:b/>
          <w:sz w:val="22"/>
          <w:szCs w:val="22"/>
        </w:rPr>
        <w:t>407</w:t>
      </w:r>
      <w:r w:rsidRPr="00352133">
        <w:rPr>
          <w:sz w:val="22"/>
          <w:szCs w:val="22"/>
        </w:rPr>
        <w:t>, 390-395.</w:t>
      </w:r>
    </w:p>
    <w:p w14:paraId="4C46127D" w14:textId="77777777" w:rsidR="00352133" w:rsidRPr="00352133" w:rsidRDefault="00352133" w:rsidP="00352133">
      <w:pPr>
        <w:pStyle w:val="RSCR02References"/>
        <w:ind w:left="284" w:hanging="284"/>
        <w:jc w:val="both"/>
        <w:rPr>
          <w:sz w:val="22"/>
          <w:szCs w:val="22"/>
        </w:rPr>
      </w:pPr>
      <w:r w:rsidRPr="00352133">
        <w:rPr>
          <w:sz w:val="22"/>
          <w:szCs w:val="22"/>
        </w:rPr>
        <w:t xml:space="preserve">S. C. </w:t>
      </w:r>
      <w:proofErr w:type="spellStart"/>
      <w:r w:rsidRPr="00352133">
        <w:rPr>
          <w:sz w:val="22"/>
          <w:szCs w:val="22"/>
        </w:rPr>
        <w:t>Paski</w:t>
      </w:r>
      <w:proofErr w:type="spellEnd"/>
      <w:r w:rsidRPr="00352133">
        <w:rPr>
          <w:sz w:val="22"/>
          <w:szCs w:val="22"/>
        </w:rPr>
        <w:t xml:space="preserve"> and Z. Xu, </w:t>
      </w:r>
      <w:r w:rsidRPr="00352133">
        <w:rPr>
          <w:i/>
          <w:sz w:val="22"/>
          <w:szCs w:val="22"/>
        </w:rPr>
        <w:t xml:space="preserve">Can. J. Physiol. </w:t>
      </w:r>
      <w:proofErr w:type="spellStart"/>
      <w:r w:rsidRPr="00352133">
        <w:rPr>
          <w:i/>
          <w:sz w:val="22"/>
          <w:szCs w:val="22"/>
        </w:rPr>
        <w:t>Pharmacol</w:t>
      </w:r>
      <w:proofErr w:type="spellEnd"/>
      <w:r w:rsidRPr="00352133">
        <w:rPr>
          <w:i/>
          <w:sz w:val="22"/>
          <w:szCs w:val="22"/>
        </w:rPr>
        <w:t>.</w:t>
      </w:r>
      <w:r w:rsidRPr="00352133">
        <w:rPr>
          <w:sz w:val="22"/>
          <w:szCs w:val="22"/>
        </w:rPr>
        <w:t xml:space="preserve">, 2002, </w:t>
      </w:r>
      <w:r w:rsidRPr="00352133">
        <w:rPr>
          <w:b/>
          <w:sz w:val="22"/>
          <w:szCs w:val="22"/>
        </w:rPr>
        <w:t>80</w:t>
      </w:r>
      <w:r w:rsidRPr="00352133">
        <w:rPr>
          <w:sz w:val="22"/>
          <w:szCs w:val="22"/>
        </w:rPr>
        <w:t>, 790-795.</w:t>
      </w:r>
    </w:p>
    <w:p w14:paraId="37402146" w14:textId="77777777" w:rsidR="00352133" w:rsidRPr="00352133" w:rsidRDefault="00352133" w:rsidP="00352133">
      <w:pPr>
        <w:pStyle w:val="RSCR02References"/>
        <w:ind w:left="284" w:hanging="284"/>
        <w:jc w:val="both"/>
        <w:rPr>
          <w:sz w:val="22"/>
          <w:szCs w:val="22"/>
        </w:rPr>
      </w:pPr>
      <w:r w:rsidRPr="00352133">
        <w:rPr>
          <w:sz w:val="22"/>
          <w:szCs w:val="22"/>
        </w:rPr>
        <w:t xml:space="preserve">A. S. Prasad, F. W. J. Beck, L. </w:t>
      </w:r>
      <w:proofErr w:type="spellStart"/>
      <w:r w:rsidRPr="00352133">
        <w:rPr>
          <w:sz w:val="22"/>
          <w:szCs w:val="22"/>
        </w:rPr>
        <w:t>Endre</w:t>
      </w:r>
      <w:proofErr w:type="spellEnd"/>
      <w:r w:rsidRPr="00352133">
        <w:rPr>
          <w:sz w:val="22"/>
          <w:szCs w:val="22"/>
        </w:rPr>
        <w:t xml:space="preserve">, W. </w:t>
      </w:r>
      <w:proofErr w:type="spellStart"/>
      <w:r w:rsidRPr="00352133">
        <w:rPr>
          <w:sz w:val="22"/>
          <w:szCs w:val="22"/>
        </w:rPr>
        <w:t>Handschu</w:t>
      </w:r>
      <w:proofErr w:type="spellEnd"/>
      <w:r w:rsidRPr="00352133">
        <w:rPr>
          <w:sz w:val="22"/>
          <w:szCs w:val="22"/>
        </w:rPr>
        <w:t xml:space="preserve">, M. </w:t>
      </w:r>
      <w:proofErr w:type="spellStart"/>
      <w:r w:rsidRPr="00352133">
        <w:rPr>
          <w:sz w:val="22"/>
          <w:szCs w:val="22"/>
        </w:rPr>
        <w:t>Kukuruga</w:t>
      </w:r>
      <w:proofErr w:type="spellEnd"/>
      <w:r w:rsidRPr="00352133">
        <w:rPr>
          <w:sz w:val="22"/>
          <w:szCs w:val="22"/>
        </w:rPr>
        <w:t xml:space="preserve"> and G. Kumar, </w:t>
      </w:r>
      <w:r w:rsidRPr="00352133">
        <w:rPr>
          <w:i/>
          <w:sz w:val="22"/>
          <w:szCs w:val="22"/>
        </w:rPr>
        <w:t xml:space="preserve">J. Lab. </w:t>
      </w:r>
      <w:proofErr w:type="spellStart"/>
      <w:r w:rsidRPr="00352133">
        <w:rPr>
          <w:i/>
          <w:sz w:val="22"/>
          <w:szCs w:val="22"/>
        </w:rPr>
        <w:t>Clin</w:t>
      </w:r>
      <w:proofErr w:type="spellEnd"/>
      <w:r w:rsidRPr="00352133">
        <w:rPr>
          <w:i/>
          <w:sz w:val="22"/>
          <w:szCs w:val="22"/>
        </w:rPr>
        <w:t>. Med.</w:t>
      </w:r>
      <w:r w:rsidRPr="00352133">
        <w:rPr>
          <w:sz w:val="22"/>
          <w:szCs w:val="22"/>
        </w:rPr>
        <w:t xml:space="preserve">, 1996, </w:t>
      </w:r>
      <w:r w:rsidRPr="00352133">
        <w:rPr>
          <w:b/>
          <w:sz w:val="22"/>
          <w:szCs w:val="22"/>
        </w:rPr>
        <w:t>128</w:t>
      </w:r>
      <w:r w:rsidRPr="00352133">
        <w:rPr>
          <w:sz w:val="22"/>
          <w:szCs w:val="22"/>
        </w:rPr>
        <w:t>, 51-60.</w:t>
      </w:r>
    </w:p>
    <w:p w14:paraId="3249486E" w14:textId="77777777" w:rsidR="00352133" w:rsidRPr="00352133" w:rsidRDefault="00352133" w:rsidP="00352133">
      <w:pPr>
        <w:pStyle w:val="RSCR02References"/>
        <w:ind w:left="284" w:hanging="284"/>
        <w:jc w:val="both"/>
        <w:rPr>
          <w:sz w:val="22"/>
          <w:szCs w:val="22"/>
        </w:rPr>
      </w:pPr>
      <w:r w:rsidRPr="00352133">
        <w:rPr>
          <w:sz w:val="22"/>
          <w:szCs w:val="22"/>
        </w:rPr>
        <w:t xml:space="preserve">E. J. </w:t>
      </w:r>
      <w:proofErr w:type="spellStart"/>
      <w:r w:rsidRPr="00352133">
        <w:rPr>
          <w:sz w:val="22"/>
          <w:szCs w:val="22"/>
        </w:rPr>
        <w:t>Margalioth</w:t>
      </w:r>
      <w:proofErr w:type="spellEnd"/>
      <w:r w:rsidRPr="00352133">
        <w:rPr>
          <w:sz w:val="22"/>
          <w:szCs w:val="22"/>
        </w:rPr>
        <w:t xml:space="preserve">, J. G. Schenker, M. </w:t>
      </w:r>
      <w:proofErr w:type="spellStart"/>
      <w:r w:rsidRPr="00352133">
        <w:rPr>
          <w:sz w:val="22"/>
          <w:szCs w:val="22"/>
        </w:rPr>
        <w:t>Chevion</w:t>
      </w:r>
      <w:proofErr w:type="spellEnd"/>
      <w:r w:rsidRPr="00352133">
        <w:rPr>
          <w:sz w:val="22"/>
          <w:szCs w:val="22"/>
        </w:rPr>
        <w:t xml:space="preserve"> and E. J. </w:t>
      </w:r>
      <w:proofErr w:type="spellStart"/>
      <w:r w:rsidRPr="00352133">
        <w:rPr>
          <w:sz w:val="22"/>
          <w:szCs w:val="22"/>
        </w:rPr>
        <w:t>Margalioth</w:t>
      </w:r>
      <w:proofErr w:type="spellEnd"/>
      <w:r w:rsidRPr="00352133">
        <w:rPr>
          <w:sz w:val="22"/>
          <w:szCs w:val="22"/>
        </w:rPr>
        <w:t xml:space="preserve">, </w:t>
      </w:r>
      <w:r w:rsidRPr="00352133">
        <w:rPr>
          <w:i/>
          <w:sz w:val="22"/>
          <w:szCs w:val="22"/>
        </w:rPr>
        <w:t>Cancer</w:t>
      </w:r>
      <w:r w:rsidRPr="00352133">
        <w:rPr>
          <w:sz w:val="22"/>
          <w:szCs w:val="22"/>
        </w:rPr>
        <w:t xml:space="preserve">, 1983, </w:t>
      </w:r>
      <w:r w:rsidRPr="00352133">
        <w:rPr>
          <w:b/>
          <w:sz w:val="22"/>
          <w:szCs w:val="22"/>
        </w:rPr>
        <w:t>52</w:t>
      </w:r>
      <w:r w:rsidRPr="00352133">
        <w:rPr>
          <w:sz w:val="22"/>
          <w:szCs w:val="22"/>
        </w:rPr>
        <w:t>, 868-872.</w:t>
      </w:r>
    </w:p>
    <w:p w14:paraId="406C812C" w14:textId="77777777" w:rsidR="00352133" w:rsidRPr="00352133" w:rsidRDefault="00352133" w:rsidP="00352133">
      <w:pPr>
        <w:pStyle w:val="RSCR02References"/>
        <w:ind w:left="284" w:hanging="284"/>
        <w:jc w:val="both"/>
        <w:rPr>
          <w:sz w:val="22"/>
          <w:szCs w:val="22"/>
        </w:rPr>
      </w:pPr>
      <w:r w:rsidRPr="00352133">
        <w:rPr>
          <w:sz w:val="22"/>
          <w:szCs w:val="22"/>
        </w:rPr>
        <w:t xml:space="preserve">R. B. Franklin, P. Feng, B. </w:t>
      </w:r>
      <w:proofErr w:type="spellStart"/>
      <w:r w:rsidRPr="00352133">
        <w:rPr>
          <w:sz w:val="22"/>
          <w:szCs w:val="22"/>
        </w:rPr>
        <w:t>Milon</w:t>
      </w:r>
      <w:proofErr w:type="spellEnd"/>
      <w:r w:rsidRPr="00352133">
        <w:rPr>
          <w:sz w:val="22"/>
          <w:szCs w:val="22"/>
        </w:rPr>
        <w:t xml:space="preserve">, M. M. </w:t>
      </w:r>
      <w:proofErr w:type="spellStart"/>
      <w:r w:rsidRPr="00352133">
        <w:rPr>
          <w:sz w:val="22"/>
          <w:szCs w:val="22"/>
        </w:rPr>
        <w:t>Desouki</w:t>
      </w:r>
      <w:proofErr w:type="spellEnd"/>
      <w:r w:rsidRPr="00352133">
        <w:rPr>
          <w:sz w:val="22"/>
          <w:szCs w:val="22"/>
        </w:rPr>
        <w:t xml:space="preserve">, K. K. Singh, A. </w:t>
      </w:r>
      <w:proofErr w:type="spellStart"/>
      <w:r w:rsidRPr="00352133">
        <w:rPr>
          <w:sz w:val="22"/>
          <w:szCs w:val="22"/>
        </w:rPr>
        <w:t>Kajdacsy-Balla</w:t>
      </w:r>
      <w:proofErr w:type="spellEnd"/>
      <w:r w:rsidRPr="00352133">
        <w:rPr>
          <w:sz w:val="22"/>
          <w:szCs w:val="22"/>
        </w:rPr>
        <w:t xml:space="preserve">, O. </w:t>
      </w:r>
      <w:proofErr w:type="spellStart"/>
      <w:r w:rsidRPr="00352133">
        <w:rPr>
          <w:sz w:val="22"/>
          <w:szCs w:val="22"/>
        </w:rPr>
        <w:t>Bagasra</w:t>
      </w:r>
      <w:proofErr w:type="spellEnd"/>
      <w:r w:rsidRPr="00352133">
        <w:rPr>
          <w:sz w:val="22"/>
          <w:szCs w:val="22"/>
        </w:rPr>
        <w:t xml:space="preserve"> and L. C. Costello, </w:t>
      </w:r>
      <w:r w:rsidRPr="00352133">
        <w:rPr>
          <w:i/>
          <w:sz w:val="22"/>
          <w:szCs w:val="22"/>
        </w:rPr>
        <w:t>Mol. Cancer</w:t>
      </w:r>
      <w:r w:rsidRPr="00352133">
        <w:rPr>
          <w:sz w:val="22"/>
          <w:szCs w:val="22"/>
        </w:rPr>
        <w:t xml:space="preserve">, 2005, </w:t>
      </w:r>
      <w:r w:rsidRPr="00352133">
        <w:rPr>
          <w:b/>
          <w:sz w:val="22"/>
          <w:szCs w:val="22"/>
        </w:rPr>
        <w:t>4</w:t>
      </w:r>
      <w:r w:rsidRPr="00352133">
        <w:rPr>
          <w:sz w:val="22"/>
          <w:szCs w:val="22"/>
        </w:rPr>
        <w:t>, 1-13.</w:t>
      </w:r>
    </w:p>
    <w:p w14:paraId="1DA44D54" w14:textId="77777777" w:rsidR="00352133" w:rsidRPr="00352133" w:rsidRDefault="00352133" w:rsidP="00352133">
      <w:pPr>
        <w:pStyle w:val="RSCR02References"/>
        <w:ind w:left="284" w:hanging="284"/>
        <w:jc w:val="both"/>
        <w:rPr>
          <w:sz w:val="22"/>
          <w:szCs w:val="22"/>
        </w:rPr>
      </w:pPr>
      <w:r w:rsidRPr="00352133">
        <w:rPr>
          <w:sz w:val="22"/>
          <w:szCs w:val="22"/>
        </w:rPr>
        <w:t xml:space="preserve">a) W. </w:t>
      </w:r>
      <w:proofErr w:type="spellStart"/>
      <w:r w:rsidRPr="00352133">
        <w:rPr>
          <w:sz w:val="22"/>
          <w:szCs w:val="22"/>
        </w:rPr>
        <w:t>Maret</w:t>
      </w:r>
      <w:proofErr w:type="spellEnd"/>
      <w:r w:rsidRPr="00352133">
        <w:rPr>
          <w:sz w:val="22"/>
          <w:szCs w:val="22"/>
        </w:rPr>
        <w:t xml:space="preserve">, </w:t>
      </w:r>
      <w:proofErr w:type="spellStart"/>
      <w:r w:rsidRPr="00352133">
        <w:rPr>
          <w:i/>
          <w:sz w:val="22"/>
          <w:szCs w:val="22"/>
        </w:rPr>
        <w:t>Biometals</w:t>
      </w:r>
      <w:proofErr w:type="spellEnd"/>
      <w:r w:rsidRPr="00352133">
        <w:rPr>
          <w:sz w:val="22"/>
          <w:szCs w:val="22"/>
        </w:rPr>
        <w:t xml:space="preserve">, 2001, </w:t>
      </w:r>
      <w:r w:rsidRPr="00352133">
        <w:rPr>
          <w:b/>
          <w:sz w:val="22"/>
          <w:szCs w:val="22"/>
        </w:rPr>
        <w:t>14</w:t>
      </w:r>
      <w:r w:rsidRPr="00352133">
        <w:rPr>
          <w:sz w:val="22"/>
          <w:szCs w:val="22"/>
        </w:rPr>
        <w:t xml:space="preserve">, 187-190; b) D. J. Eide, </w:t>
      </w:r>
      <w:proofErr w:type="spellStart"/>
      <w:r w:rsidRPr="00352133">
        <w:rPr>
          <w:i/>
          <w:sz w:val="22"/>
          <w:szCs w:val="22"/>
        </w:rPr>
        <w:t>Pflugers</w:t>
      </w:r>
      <w:proofErr w:type="spellEnd"/>
      <w:r w:rsidRPr="00352133">
        <w:rPr>
          <w:i/>
          <w:sz w:val="22"/>
          <w:szCs w:val="22"/>
        </w:rPr>
        <w:t xml:space="preserve"> Arch. Eur. J. Physiol.</w:t>
      </w:r>
      <w:r w:rsidRPr="00352133">
        <w:rPr>
          <w:sz w:val="22"/>
          <w:szCs w:val="22"/>
        </w:rPr>
        <w:t xml:space="preserve">, 2004, </w:t>
      </w:r>
      <w:r w:rsidRPr="00352133">
        <w:rPr>
          <w:b/>
          <w:sz w:val="22"/>
          <w:szCs w:val="22"/>
        </w:rPr>
        <w:t>447</w:t>
      </w:r>
      <w:r w:rsidRPr="00352133">
        <w:rPr>
          <w:sz w:val="22"/>
          <w:szCs w:val="22"/>
        </w:rPr>
        <w:t>, 796-800.</w:t>
      </w:r>
    </w:p>
    <w:p w14:paraId="433748E9" w14:textId="77777777" w:rsidR="00352133" w:rsidRPr="00352133" w:rsidRDefault="00352133" w:rsidP="00352133">
      <w:pPr>
        <w:pStyle w:val="RSCR02References"/>
        <w:ind w:left="284" w:hanging="284"/>
        <w:jc w:val="both"/>
        <w:rPr>
          <w:sz w:val="22"/>
          <w:szCs w:val="22"/>
        </w:rPr>
      </w:pPr>
      <w:r w:rsidRPr="00352133">
        <w:rPr>
          <w:sz w:val="22"/>
          <w:szCs w:val="22"/>
        </w:rPr>
        <w:t xml:space="preserve">M. Chihiro, T. </w:t>
      </w:r>
      <w:proofErr w:type="spellStart"/>
      <w:r w:rsidRPr="00352133">
        <w:rPr>
          <w:sz w:val="22"/>
          <w:szCs w:val="22"/>
        </w:rPr>
        <w:t>Tomoka</w:t>
      </w:r>
      <w:proofErr w:type="spellEnd"/>
      <w:r w:rsidRPr="00352133">
        <w:rPr>
          <w:sz w:val="22"/>
          <w:szCs w:val="22"/>
        </w:rPr>
        <w:t xml:space="preserve">, H. Yuki, K. Satomi, N. </w:t>
      </w:r>
      <w:proofErr w:type="spellStart"/>
      <w:r w:rsidRPr="00352133">
        <w:rPr>
          <w:sz w:val="22"/>
          <w:szCs w:val="22"/>
        </w:rPr>
        <w:t>Ikuhiko</w:t>
      </w:r>
      <w:proofErr w:type="spellEnd"/>
      <w:r w:rsidRPr="00352133">
        <w:rPr>
          <w:sz w:val="22"/>
          <w:szCs w:val="22"/>
        </w:rPr>
        <w:t xml:space="preserve"> and T. Koichi, </w:t>
      </w:r>
      <w:r w:rsidRPr="00352133">
        <w:rPr>
          <w:i/>
          <w:sz w:val="22"/>
          <w:szCs w:val="22"/>
        </w:rPr>
        <w:t>FEBS Lett.</w:t>
      </w:r>
      <w:r w:rsidRPr="00352133">
        <w:rPr>
          <w:sz w:val="22"/>
          <w:szCs w:val="22"/>
        </w:rPr>
        <w:t xml:space="preserve">, 2017, </w:t>
      </w:r>
      <w:r w:rsidRPr="00352133">
        <w:rPr>
          <w:b/>
          <w:sz w:val="22"/>
          <w:szCs w:val="22"/>
        </w:rPr>
        <w:t>591</w:t>
      </w:r>
      <w:r w:rsidRPr="00352133">
        <w:rPr>
          <w:sz w:val="22"/>
          <w:szCs w:val="22"/>
        </w:rPr>
        <w:t>, 3348-3359.</w:t>
      </w:r>
    </w:p>
    <w:p w14:paraId="3AF4F1BB" w14:textId="77777777" w:rsidR="00352133" w:rsidRPr="00352133" w:rsidRDefault="00352133" w:rsidP="00352133">
      <w:pPr>
        <w:pStyle w:val="RSCR02References"/>
        <w:ind w:left="284" w:hanging="284"/>
        <w:jc w:val="both"/>
        <w:rPr>
          <w:sz w:val="22"/>
          <w:szCs w:val="22"/>
        </w:rPr>
      </w:pPr>
      <w:r w:rsidRPr="00352133">
        <w:rPr>
          <w:sz w:val="22"/>
          <w:szCs w:val="22"/>
        </w:rPr>
        <w:t xml:space="preserve">K. M. Taylor, P. </w:t>
      </w:r>
      <w:proofErr w:type="spellStart"/>
      <w:r w:rsidRPr="00352133">
        <w:rPr>
          <w:sz w:val="22"/>
          <w:szCs w:val="22"/>
        </w:rPr>
        <w:t>Vichova</w:t>
      </w:r>
      <w:proofErr w:type="spellEnd"/>
      <w:r w:rsidRPr="00352133">
        <w:rPr>
          <w:sz w:val="22"/>
          <w:szCs w:val="22"/>
        </w:rPr>
        <w:t xml:space="preserve">, N. Jordan, S. </w:t>
      </w:r>
      <w:proofErr w:type="spellStart"/>
      <w:r w:rsidRPr="00352133">
        <w:rPr>
          <w:sz w:val="22"/>
          <w:szCs w:val="22"/>
        </w:rPr>
        <w:t>Hiscox</w:t>
      </w:r>
      <w:proofErr w:type="spellEnd"/>
      <w:r w:rsidRPr="00352133">
        <w:rPr>
          <w:sz w:val="22"/>
          <w:szCs w:val="22"/>
        </w:rPr>
        <w:t xml:space="preserve">, R. </w:t>
      </w:r>
      <w:proofErr w:type="spellStart"/>
      <w:r w:rsidRPr="00352133">
        <w:rPr>
          <w:sz w:val="22"/>
          <w:szCs w:val="22"/>
        </w:rPr>
        <w:t>Hendley</w:t>
      </w:r>
      <w:proofErr w:type="spellEnd"/>
      <w:r w:rsidRPr="00352133">
        <w:rPr>
          <w:sz w:val="22"/>
          <w:szCs w:val="22"/>
        </w:rPr>
        <w:t xml:space="preserve"> and R. I. Nicholson, </w:t>
      </w:r>
      <w:r w:rsidRPr="00352133">
        <w:rPr>
          <w:i/>
          <w:sz w:val="22"/>
          <w:szCs w:val="22"/>
        </w:rPr>
        <w:t>Endocrinology</w:t>
      </w:r>
      <w:r w:rsidRPr="00352133">
        <w:rPr>
          <w:sz w:val="22"/>
          <w:szCs w:val="22"/>
        </w:rPr>
        <w:t xml:space="preserve">, 2008, </w:t>
      </w:r>
      <w:r w:rsidRPr="00352133">
        <w:rPr>
          <w:b/>
          <w:sz w:val="22"/>
          <w:szCs w:val="22"/>
        </w:rPr>
        <w:t>149</w:t>
      </w:r>
      <w:r w:rsidRPr="00352133">
        <w:rPr>
          <w:sz w:val="22"/>
          <w:szCs w:val="22"/>
        </w:rPr>
        <w:t>, 4912-4920.</w:t>
      </w:r>
    </w:p>
    <w:p w14:paraId="61EA59AA" w14:textId="77777777" w:rsidR="00352133" w:rsidRPr="00352133" w:rsidRDefault="00352133" w:rsidP="00352133">
      <w:pPr>
        <w:pStyle w:val="RSCR02References"/>
        <w:ind w:left="284" w:hanging="284"/>
        <w:jc w:val="both"/>
        <w:rPr>
          <w:sz w:val="22"/>
          <w:szCs w:val="22"/>
        </w:rPr>
      </w:pPr>
      <w:r w:rsidRPr="00352133">
        <w:rPr>
          <w:sz w:val="22"/>
          <w:szCs w:val="22"/>
        </w:rPr>
        <w:t xml:space="preserve">N. </w:t>
      </w:r>
      <w:proofErr w:type="spellStart"/>
      <w:r w:rsidRPr="00352133">
        <w:rPr>
          <w:sz w:val="22"/>
          <w:szCs w:val="22"/>
        </w:rPr>
        <w:t>Kagara</w:t>
      </w:r>
      <w:proofErr w:type="spellEnd"/>
      <w:r w:rsidRPr="00352133">
        <w:rPr>
          <w:sz w:val="22"/>
          <w:szCs w:val="22"/>
        </w:rPr>
        <w:t xml:space="preserve">, N. Tanaka, S. Noguchi and T. Hirano, </w:t>
      </w:r>
      <w:r w:rsidRPr="00352133">
        <w:rPr>
          <w:i/>
          <w:sz w:val="22"/>
          <w:szCs w:val="22"/>
        </w:rPr>
        <w:t>Cancer Sci.</w:t>
      </w:r>
      <w:r w:rsidRPr="00352133">
        <w:rPr>
          <w:sz w:val="22"/>
          <w:szCs w:val="22"/>
        </w:rPr>
        <w:t xml:space="preserve">, 2007, </w:t>
      </w:r>
      <w:r w:rsidRPr="00352133">
        <w:rPr>
          <w:b/>
          <w:sz w:val="22"/>
          <w:szCs w:val="22"/>
        </w:rPr>
        <w:t>98</w:t>
      </w:r>
      <w:r w:rsidRPr="00352133">
        <w:rPr>
          <w:sz w:val="22"/>
          <w:szCs w:val="22"/>
        </w:rPr>
        <w:t>, 692-697.</w:t>
      </w:r>
    </w:p>
    <w:p w14:paraId="767EBA94" w14:textId="77777777" w:rsidR="00352133" w:rsidRPr="00352133" w:rsidRDefault="00352133" w:rsidP="00352133">
      <w:pPr>
        <w:pStyle w:val="RSCR02References"/>
        <w:ind w:left="284" w:hanging="284"/>
        <w:jc w:val="both"/>
        <w:rPr>
          <w:color w:val="000000" w:themeColor="text1"/>
          <w:sz w:val="22"/>
          <w:szCs w:val="22"/>
        </w:rPr>
      </w:pPr>
      <w:r w:rsidRPr="00352133">
        <w:rPr>
          <w:sz w:val="22"/>
          <w:szCs w:val="22"/>
        </w:rPr>
        <w:t xml:space="preserve">For selected review articles see: a) Z. Xu, J. Yoon and D. R. Spring, </w:t>
      </w:r>
      <w:r w:rsidRPr="00352133">
        <w:rPr>
          <w:i/>
          <w:sz w:val="22"/>
          <w:szCs w:val="22"/>
        </w:rPr>
        <w:t>Chem. Soc. Rev.</w:t>
      </w:r>
      <w:r w:rsidRPr="00352133">
        <w:rPr>
          <w:sz w:val="22"/>
          <w:szCs w:val="22"/>
        </w:rPr>
        <w:t xml:space="preserve">, 2010, </w:t>
      </w:r>
      <w:r w:rsidRPr="00352133">
        <w:rPr>
          <w:b/>
          <w:sz w:val="22"/>
          <w:szCs w:val="22"/>
        </w:rPr>
        <w:t>39</w:t>
      </w:r>
      <w:r w:rsidRPr="00352133">
        <w:rPr>
          <w:sz w:val="22"/>
          <w:szCs w:val="22"/>
        </w:rPr>
        <w:t xml:space="preserve">, 1996-2006; b) E. M. Nolan and S. J. Lippard, </w:t>
      </w:r>
      <w:r w:rsidRPr="00352133">
        <w:rPr>
          <w:i/>
          <w:sz w:val="22"/>
          <w:szCs w:val="22"/>
        </w:rPr>
        <w:t>Acc. Chem. Res.</w:t>
      </w:r>
      <w:r w:rsidRPr="00352133">
        <w:rPr>
          <w:sz w:val="22"/>
          <w:szCs w:val="22"/>
        </w:rPr>
        <w:t xml:space="preserve">, 2009, </w:t>
      </w:r>
      <w:r w:rsidRPr="00352133">
        <w:rPr>
          <w:b/>
          <w:sz w:val="22"/>
          <w:szCs w:val="22"/>
        </w:rPr>
        <w:t>42</w:t>
      </w:r>
      <w:r w:rsidRPr="00352133">
        <w:rPr>
          <w:sz w:val="22"/>
          <w:szCs w:val="22"/>
        </w:rPr>
        <w:t xml:space="preserve">, 193-203; c) K. P. Carter, A. M. Young and A. E. Palmer, </w:t>
      </w:r>
      <w:r w:rsidRPr="00352133">
        <w:rPr>
          <w:i/>
          <w:sz w:val="22"/>
          <w:szCs w:val="22"/>
        </w:rPr>
        <w:t>Chem. Rev.</w:t>
      </w:r>
      <w:r w:rsidRPr="00352133">
        <w:rPr>
          <w:sz w:val="22"/>
          <w:szCs w:val="22"/>
        </w:rPr>
        <w:t xml:space="preserve">, 2014, </w:t>
      </w:r>
      <w:r w:rsidRPr="00352133">
        <w:rPr>
          <w:b/>
          <w:sz w:val="22"/>
          <w:szCs w:val="22"/>
        </w:rPr>
        <w:t>114</w:t>
      </w:r>
      <w:r w:rsidRPr="00352133">
        <w:rPr>
          <w:sz w:val="22"/>
          <w:szCs w:val="22"/>
        </w:rPr>
        <w:t xml:space="preserve">, 4564-4601; d) J. A. </w:t>
      </w:r>
      <w:proofErr w:type="spellStart"/>
      <w:r w:rsidRPr="00352133">
        <w:rPr>
          <w:sz w:val="22"/>
          <w:szCs w:val="22"/>
        </w:rPr>
        <w:t>Drewry</w:t>
      </w:r>
      <w:proofErr w:type="spellEnd"/>
      <w:r w:rsidRPr="00352133">
        <w:rPr>
          <w:sz w:val="22"/>
          <w:szCs w:val="22"/>
        </w:rPr>
        <w:t xml:space="preserve"> and P. T. Gunning, </w:t>
      </w:r>
      <w:r w:rsidRPr="00352133">
        <w:rPr>
          <w:i/>
          <w:sz w:val="22"/>
          <w:szCs w:val="22"/>
        </w:rPr>
        <w:t>Coord. Chem. Rev.</w:t>
      </w:r>
      <w:r w:rsidRPr="00352133">
        <w:rPr>
          <w:sz w:val="22"/>
          <w:szCs w:val="22"/>
        </w:rPr>
        <w:t xml:space="preserve">, 2011, </w:t>
      </w:r>
      <w:r w:rsidRPr="00352133">
        <w:rPr>
          <w:b/>
          <w:sz w:val="22"/>
          <w:szCs w:val="22"/>
        </w:rPr>
        <w:t>255</w:t>
      </w:r>
      <w:r w:rsidRPr="00352133">
        <w:rPr>
          <w:sz w:val="22"/>
          <w:szCs w:val="22"/>
        </w:rPr>
        <w:t xml:space="preserve">, 459-472; e) H. M. Kim and B. R. Cho, </w:t>
      </w:r>
      <w:r w:rsidRPr="00352133">
        <w:rPr>
          <w:i/>
          <w:sz w:val="22"/>
          <w:szCs w:val="22"/>
        </w:rPr>
        <w:t>Chem. Rev.</w:t>
      </w:r>
      <w:r w:rsidRPr="00352133">
        <w:rPr>
          <w:sz w:val="22"/>
          <w:szCs w:val="22"/>
        </w:rPr>
        <w:t xml:space="preserve">, 2015, </w:t>
      </w:r>
      <w:r w:rsidRPr="00352133">
        <w:rPr>
          <w:b/>
          <w:sz w:val="22"/>
          <w:szCs w:val="22"/>
        </w:rPr>
        <w:t>115</w:t>
      </w:r>
      <w:r w:rsidRPr="00352133">
        <w:rPr>
          <w:sz w:val="22"/>
          <w:szCs w:val="22"/>
        </w:rPr>
        <w:t xml:space="preserve">, 5014-5055; f) E. M. Nolan and S. J. Lippard, </w:t>
      </w:r>
      <w:r w:rsidRPr="00352133">
        <w:rPr>
          <w:i/>
          <w:sz w:val="22"/>
          <w:szCs w:val="22"/>
        </w:rPr>
        <w:t>Acc. Chem. Res.</w:t>
      </w:r>
      <w:r w:rsidRPr="00352133">
        <w:rPr>
          <w:sz w:val="22"/>
          <w:szCs w:val="22"/>
        </w:rPr>
        <w:t xml:space="preserve">, 2008, </w:t>
      </w:r>
      <w:r w:rsidRPr="00352133">
        <w:rPr>
          <w:b/>
          <w:sz w:val="22"/>
          <w:szCs w:val="22"/>
        </w:rPr>
        <w:t>42</w:t>
      </w:r>
      <w:r w:rsidRPr="00352133">
        <w:rPr>
          <w:sz w:val="22"/>
          <w:szCs w:val="22"/>
        </w:rPr>
        <w:t>, 193-203</w:t>
      </w:r>
      <w:r w:rsidRPr="00352133">
        <w:rPr>
          <w:color w:val="000000" w:themeColor="text1"/>
          <w:sz w:val="22"/>
          <w:szCs w:val="22"/>
        </w:rPr>
        <w:t xml:space="preserve">; g) D. Wu, A. C. Sedgwick, T. </w:t>
      </w:r>
      <w:proofErr w:type="spellStart"/>
      <w:r w:rsidRPr="00352133">
        <w:rPr>
          <w:color w:val="000000" w:themeColor="text1"/>
          <w:sz w:val="22"/>
          <w:szCs w:val="22"/>
        </w:rPr>
        <w:t>Gunnlaugsson</w:t>
      </w:r>
      <w:proofErr w:type="spellEnd"/>
      <w:r w:rsidRPr="00352133">
        <w:rPr>
          <w:color w:val="000000" w:themeColor="text1"/>
          <w:sz w:val="22"/>
          <w:szCs w:val="22"/>
        </w:rPr>
        <w:t xml:space="preserve">, E. U. </w:t>
      </w:r>
      <w:proofErr w:type="spellStart"/>
      <w:r w:rsidRPr="00352133">
        <w:rPr>
          <w:color w:val="000000" w:themeColor="text1"/>
          <w:sz w:val="22"/>
          <w:szCs w:val="22"/>
        </w:rPr>
        <w:t>Akkaya</w:t>
      </w:r>
      <w:proofErr w:type="spellEnd"/>
      <w:r w:rsidRPr="00352133">
        <w:rPr>
          <w:color w:val="000000" w:themeColor="text1"/>
          <w:sz w:val="22"/>
          <w:szCs w:val="22"/>
        </w:rPr>
        <w:t xml:space="preserve">, J. Yoon and T. D. James, </w:t>
      </w:r>
      <w:r w:rsidRPr="00352133">
        <w:rPr>
          <w:i/>
          <w:iCs/>
          <w:color w:val="000000" w:themeColor="text1"/>
          <w:sz w:val="22"/>
          <w:szCs w:val="22"/>
        </w:rPr>
        <w:t>Chem. Soc. Rev.</w:t>
      </w:r>
      <w:r w:rsidRPr="00352133">
        <w:rPr>
          <w:color w:val="000000" w:themeColor="text1"/>
          <w:sz w:val="22"/>
          <w:szCs w:val="22"/>
        </w:rPr>
        <w:t xml:space="preserve">, 2017, </w:t>
      </w:r>
      <w:r w:rsidRPr="00352133">
        <w:rPr>
          <w:b/>
          <w:bCs/>
          <w:color w:val="000000" w:themeColor="text1"/>
          <w:sz w:val="22"/>
          <w:szCs w:val="22"/>
        </w:rPr>
        <w:t>46</w:t>
      </w:r>
      <w:r w:rsidRPr="00352133">
        <w:rPr>
          <w:color w:val="000000" w:themeColor="text1"/>
          <w:sz w:val="22"/>
          <w:szCs w:val="22"/>
        </w:rPr>
        <w:t>, 7105-7123.</w:t>
      </w:r>
    </w:p>
    <w:p w14:paraId="76C8A836" w14:textId="77777777" w:rsidR="00352133" w:rsidRPr="00352133" w:rsidRDefault="00352133" w:rsidP="00352133">
      <w:pPr>
        <w:pStyle w:val="RSCR02References"/>
        <w:ind w:left="284" w:hanging="284"/>
        <w:jc w:val="both"/>
        <w:rPr>
          <w:sz w:val="22"/>
          <w:szCs w:val="22"/>
        </w:rPr>
      </w:pPr>
      <w:r w:rsidRPr="00352133">
        <w:rPr>
          <w:sz w:val="22"/>
          <w:szCs w:val="22"/>
        </w:rPr>
        <w:t xml:space="preserve">For recent examples of small molecule zinc sensors see: a) J. M. Goldberg, F. Wang, C. D. Sessler, N. W. Vogler, D. Y. Zhang, W. H. Loucks, T. </w:t>
      </w:r>
      <w:proofErr w:type="spellStart"/>
      <w:r w:rsidRPr="00352133">
        <w:rPr>
          <w:sz w:val="22"/>
          <w:szCs w:val="22"/>
        </w:rPr>
        <w:t>Tzounopoulos</w:t>
      </w:r>
      <w:proofErr w:type="spellEnd"/>
      <w:r w:rsidRPr="00352133">
        <w:rPr>
          <w:sz w:val="22"/>
          <w:szCs w:val="22"/>
        </w:rPr>
        <w:t xml:space="preserve"> and S. J. Lippard, </w:t>
      </w:r>
      <w:r w:rsidRPr="00352133">
        <w:rPr>
          <w:i/>
          <w:sz w:val="22"/>
          <w:szCs w:val="22"/>
        </w:rPr>
        <w:t>J. Am. Chem. Soc.</w:t>
      </w:r>
      <w:r w:rsidRPr="00352133">
        <w:rPr>
          <w:sz w:val="22"/>
          <w:szCs w:val="22"/>
        </w:rPr>
        <w:t xml:space="preserve">, 2018, </w:t>
      </w:r>
      <w:r w:rsidRPr="00352133">
        <w:rPr>
          <w:b/>
          <w:sz w:val="22"/>
          <w:szCs w:val="22"/>
        </w:rPr>
        <w:t>140</w:t>
      </w:r>
      <w:r w:rsidRPr="00352133">
        <w:rPr>
          <w:sz w:val="22"/>
          <w:szCs w:val="22"/>
        </w:rPr>
        <w:t xml:space="preserve">, 2020-2023; b) X. Yan, J. J. Kim, H. S. </w:t>
      </w:r>
      <w:proofErr w:type="spellStart"/>
      <w:r w:rsidRPr="00352133">
        <w:rPr>
          <w:sz w:val="22"/>
          <w:szCs w:val="22"/>
        </w:rPr>
        <w:t>Jeong</w:t>
      </w:r>
      <w:proofErr w:type="spellEnd"/>
      <w:r w:rsidRPr="00352133">
        <w:rPr>
          <w:sz w:val="22"/>
          <w:szCs w:val="22"/>
        </w:rPr>
        <w:t xml:space="preserve">, Y. K. Moon, Y. K. Cho, S. </w:t>
      </w:r>
      <w:proofErr w:type="spellStart"/>
      <w:r w:rsidRPr="00352133">
        <w:rPr>
          <w:sz w:val="22"/>
          <w:szCs w:val="22"/>
        </w:rPr>
        <w:t>Ahn</w:t>
      </w:r>
      <w:proofErr w:type="spellEnd"/>
      <w:r w:rsidRPr="00352133">
        <w:rPr>
          <w:sz w:val="22"/>
          <w:szCs w:val="22"/>
        </w:rPr>
        <w:t xml:space="preserve">, S. B. Jun, H. Kim and Y. You, </w:t>
      </w:r>
      <w:proofErr w:type="spellStart"/>
      <w:r w:rsidRPr="00352133">
        <w:rPr>
          <w:i/>
          <w:sz w:val="22"/>
          <w:szCs w:val="22"/>
        </w:rPr>
        <w:t>Inorg</w:t>
      </w:r>
      <w:proofErr w:type="spellEnd"/>
      <w:r w:rsidRPr="00352133">
        <w:rPr>
          <w:i/>
          <w:sz w:val="22"/>
          <w:szCs w:val="22"/>
        </w:rPr>
        <w:t>. Chem.</w:t>
      </w:r>
      <w:r w:rsidRPr="00352133">
        <w:rPr>
          <w:sz w:val="22"/>
          <w:szCs w:val="22"/>
        </w:rPr>
        <w:t xml:space="preserve">, 2017, </w:t>
      </w:r>
      <w:r w:rsidRPr="00352133">
        <w:rPr>
          <w:b/>
          <w:sz w:val="22"/>
          <w:szCs w:val="22"/>
        </w:rPr>
        <w:t>56</w:t>
      </w:r>
      <w:r w:rsidRPr="00352133">
        <w:rPr>
          <w:sz w:val="22"/>
          <w:szCs w:val="22"/>
        </w:rPr>
        <w:t xml:space="preserve">, 4332-4346; c) H. Mehdi, W. Gong, H. Guo, M. Watkinson, H. Ma, A. Wajahat and G. Ning, </w:t>
      </w:r>
      <w:r w:rsidRPr="00352133">
        <w:rPr>
          <w:i/>
          <w:sz w:val="22"/>
          <w:szCs w:val="22"/>
        </w:rPr>
        <w:t>Chem. - A Eur. J.</w:t>
      </w:r>
      <w:r w:rsidRPr="00352133">
        <w:rPr>
          <w:sz w:val="22"/>
          <w:szCs w:val="22"/>
        </w:rPr>
        <w:t xml:space="preserve">, 2017, </w:t>
      </w:r>
      <w:r w:rsidRPr="00352133">
        <w:rPr>
          <w:b/>
          <w:sz w:val="22"/>
          <w:szCs w:val="22"/>
        </w:rPr>
        <w:t>23</w:t>
      </w:r>
      <w:r w:rsidRPr="00352133">
        <w:rPr>
          <w:sz w:val="22"/>
          <w:szCs w:val="22"/>
        </w:rPr>
        <w:t>, 13067-13075.</w:t>
      </w:r>
    </w:p>
    <w:p w14:paraId="0AEA27EA" w14:textId="77777777" w:rsidR="00352133" w:rsidRPr="00352133" w:rsidRDefault="00352133" w:rsidP="00352133">
      <w:pPr>
        <w:pStyle w:val="RSCR02References"/>
        <w:ind w:left="284" w:hanging="284"/>
        <w:jc w:val="both"/>
        <w:rPr>
          <w:sz w:val="22"/>
          <w:szCs w:val="22"/>
        </w:rPr>
      </w:pPr>
      <w:r w:rsidRPr="00352133">
        <w:rPr>
          <w:sz w:val="22"/>
          <w:szCs w:val="22"/>
        </w:rPr>
        <w:t xml:space="preserve">J. Pancholi, D. J. Hodson, K. </w:t>
      </w:r>
      <w:proofErr w:type="spellStart"/>
      <w:r w:rsidRPr="00352133">
        <w:rPr>
          <w:sz w:val="22"/>
          <w:szCs w:val="22"/>
        </w:rPr>
        <w:t>Jobe</w:t>
      </w:r>
      <w:proofErr w:type="spellEnd"/>
      <w:r w:rsidRPr="00352133">
        <w:rPr>
          <w:sz w:val="22"/>
          <w:szCs w:val="22"/>
        </w:rPr>
        <w:t xml:space="preserve">, G. A. Rutter, S. M. </w:t>
      </w:r>
      <w:proofErr w:type="spellStart"/>
      <w:r w:rsidRPr="00352133">
        <w:rPr>
          <w:sz w:val="22"/>
          <w:szCs w:val="22"/>
        </w:rPr>
        <w:t>Goldup</w:t>
      </w:r>
      <w:proofErr w:type="spellEnd"/>
      <w:r w:rsidRPr="00352133">
        <w:rPr>
          <w:sz w:val="22"/>
          <w:szCs w:val="22"/>
        </w:rPr>
        <w:t xml:space="preserve"> and M. Watkinson, </w:t>
      </w:r>
      <w:r w:rsidRPr="00352133">
        <w:rPr>
          <w:i/>
          <w:sz w:val="22"/>
          <w:szCs w:val="22"/>
        </w:rPr>
        <w:t>Chem. Sci.</w:t>
      </w:r>
      <w:r w:rsidRPr="00352133">
        <w:rPr>
          <w:sz w:val="22"/>
          <w:szCs w:val="22"/>
        </w:rPr>
        <w:t xml:space="preserve">, 2014, </w:t>
      </w:r>
      <w:r w:rsidRPr="00352133">
        <w:rPr>
          <w:b/>
          <w:sz w:val="22"/>
          <w:szCs w:val="22"/>
        </w:rPr>
        <w:t>5</w:t>
      </w:r>
      <w:r w:rsidRPr="00352133">
        <w:rPr>
          <w:sz w:val="22"/>
          <w:szCs w:val="22"/>
        </w:rPr>
        <w:t>, 3528-3535.</w:t>
      </w:r>
    </w:p>
    <w:p w14:paraId="5409FF11" w14:textId="77777777" w:rsidR="00352133" w:rsidRPr="00352133" w:rsidRDefault="00352133" w:rsidP="00352133">
      <w:pPr>
        <w:pStyle w:val="RSCR02References"/>
        <w:ind w:left="284" w:hanging="284"/>
        <w:jc w:val="both"/>
        <w:rPr>
          <w:sz w:val="22"/>
          <w:szCs w:val="22"/>
        </w:rPr>
      </w:pPr>
      <w:r w:rsidRPr="00352133">
        <w:rPr>
          <w:sz w:val="22"/>
          <w:szCs w:val="22"/>
        </w:rPr>
        <w:t xml:space="preserve">a) J.-F. Shi, P. Wu, Z.-H. Jiang and X.-Y. Wei, </w:t>
      </w:r>
      <w:r w:rsidRPr="00352133">
        <w:rPr>
          <w:i/>
          <w:sz w:val="22"/>
          <w:szCs w:val="22"/>
        </w:rPr>
        <w:t>Eur. J. Med. Chem.</w:t>
      </w:r>
      <w:r w:rsidRPr="00352133">
        <w:rPr>
          <w:sz w:val="22"/>
          <w:szCs w:val="22"/>
        </w:rPr>
        <w:t xml:space="preserve">, 2014, </w:t>
      </w:r>
      <w:r w:rsidRPr="00352133">
        <w:rPr>
          <w:b/>
          <w:sz w:val="22"/>
          <w:szCs w:val="22"/>
        </w:rPr>
        <w:t>71</w:t>
      </w:r>
      <w:r w:rsidRPr="00352133">
        <w:rPr>
          <w:sz w:val="22"/>
          <w:szCs w:val="22"/>
        </w:rPr>
        <w:t xml:space="preserve">, 219-228; b) A. </w:t>
      </w:r>
      <w:proofErr w:type="spellStart"/>
      <w:r w:rsidRPr="00352133">
        <w:rPr>
          <w:sz w:val="22"/>
          <w:szCs w:val="22"/>
        </w:rPr>
        <w:t>Doerflinger</w:t>
      </w:r>
      <w:proofErr w:type="spellEnd"/>
      <w:r w:rsidRPr="00352133">
        <w:rPr>
          <w:sz w:val="22"/>
          <w:szCs w:val="22"/>
        </w:rPr>
        <w:t xml:space="preserve">, N. N. Quang, E. Gravel, G. Pinna, M. </w:t>
      </w:r>
      <w:proofErr w:type="spellStart"/>
      <w:r w:rsidRPr="00352133">
        <w:rPr>
          <w:sz w:val="22"/>
          <w:szCs w:val="22"/>
        </w:rPr>
        <w:t>Vandamme</w:t>
      </w:r>
      <w:proofErr w:type="spellEnd"/>
      <w:r w:rsidRPr="00352133">
        <w:rPr>
          <w:sz w:val="22"/>
          <w:szCs w:val="22"/>
        </w:rPr>
        <w:t xml:space="preserve">, F. </w:t>
      </w:r>
      <w:proofErr w:type="spellStart"/>
      <w:r w:rsidRPr="00352133">
        <w:rPr>
          <w:sz w:val="22"/>
          <w:szCs w:val="22"/>
        </w:rPr>
        <w:t>Duconge</w:t>
      </w:r>
      <w:proofErr w:type="spellEnd"/>
      <w:r w:rsidRPr="00352133">
        <w:rPr>
          <w:sz w:val="22"/>
          <w:szCs w:val="22"/>
        </w:rPr>
        <w:t xml:space="preserve"> and E. Doris, </w:t>
      </w:r>
      <w:r w:rsidRPr="00352133">
        <w:rPr>
          <w:i/>
          <w:sz w:val="22"/>
          <w:szCs w:val="22"/>
        </w:rPr>
        <w:t xml:space="preserve">Chem. </w:t>
      </w:r>
      <w:proofErr w:type="spellStart"/>
      <w:r w:rsidRPr="00352133">
        <w:rPr>
          <w:i/>
          <w:sz w:val="22"/>
          <w:szCs w:val="22"/>
        </w:rPr>
        <w:t>Commun</w:t>
      </w:r>
      <w:proofErr w:type="spellEnd"/>
      <w:r w:rsidRPr="00352133">
        <w:rPr>
          <w:i/>
          <w:sz w:val="22"/>
          <w:szCs w:val="22"/>
        </w:rPr>
        <w:t>.</w:t>
      </w:r>
      <w:r w:rsidRPr="00352133">
        <w:rPr>
          <w:sz w:val="22"/>
          <w:szCs w:val="22"/>
        </w:rPr>
        <w:t xml:space="preserve">, 2018, </w:t>
      </w:r>
      <w:r w:rsidRPr="00352133">
        <w:rPr>
          <w:b/>
          <w:sz w:val="22"/>
          <w:szCs w:val="22"/>
        </w:rPr>
        <w:t>54</w:t>
      </w:r>
      <w:r w:rsidRPr="00352133">
        <w:rPr>
          <w:sz w:val="22"/>
          <w:szCs w:val="22"/>
        </w:rPr>
        <w:t>, 3613-3616.</w:t>
      </w:r>
    </w:p>
    <w:p w14:paraId="1E8B1ED2" w14:textId="77777777" w:rsidR="00352133" w:rsidRPr="00352133" w:rsidRDefault="00352133" w:rsidP="00352133">
      <w:pPr>
        <w:pStyle w:val="RSCR02References"/>
        <w:ind w:left="284" w:hanging="284"/>
        <w:jc w:val="both"/>
        <w:rPr>
          <w:sz w:val="22"/>
          <w:szCs w:val="22"/>
        </w:rPr>
      </w:pPr>
      <w:r w:rsidRPr="00352133">
        <w:rPr>
          <w:color w:val="000000" w:themeColor="text1"/>
          <w:sz w:val="22"/>
          <w:szCs w:val="22"/>
        </w:rPr>
        <w:t xml:space="preserve">a) S. Chen, X. Zhao, J. Chen, J. Chen, L. Kuznetsova and S. S. Wong, </w:t>
      </w:r>
      <w:proofErr w:type="spellStart"/>
      <w:r w:rsidRPr="00352133">
        <w:rPr>
          <w:i/>
          <w:iCs/>
          <w:color w:val="000000" w:themeColor="text1"/>
          <w:sz w:val="22"/>
          <w:szCs w:val="22"/>
        </w:rPr>
        <w:t>Bioconjug</w:t>
      </w:r>
      <w:proofErr w:type="spellEnd"/>
      <w:r w:rsidRPr="00352133">
        <w:rPr>
          <w:i/>
          <w:iCs/>
          <w:color w:val="000000" w:themeColor="text1"/>
          <w:sz w:val="22"/>
          <w:szCs w:val="22"/>
        </w:rPr>
        <w:t>. Chem.</w:t>
      </w:r>
      <w:r w:rsidRPr="00352133">
        <w:rPr>
          <w:color w:val="000000" w:themeColor="text1"/>
          <w:sz w:val="22"/>
          <w:szCs w:val="22"/>
        </w:rPr>
        <w:t xml:space="preserve">, 2010, </w:t>
      </w:r>
      <w:r w:rsidRPr="00352133">
        <w:rPr>
          <w:b/>
          <w:bCs/>
          <w:color w:val="000000" w:themeColor="text1"/>
          <w:sz w:val="22"/>
          <w:szCs w:val="22"/>
        </w:rPr>
        <w:t>21</w:t>
      </w:r>
      <w:r w:rsidRPr="00352133">
        <w:rPr>
          <w:color w:val="000000" w:themeColor="text1"/>
          <w:sz w:val="22"/>
          <w:szCs w:val="22"/>
        </w:rPr>
        <w:t xml:space="preserve">, 979-987; b) S. </w:t>
      </w:r>
      <w:proofErr w:type="spellStart"/>
      <w:r w:rsidRPr="00352133">
        <w:rPr>
          <w:color w:val="000000" w:themeColor="text1"/>
          <w:sz w:val="22"/>
          <w:szCs w:val="22"/>
        </w:rPr>
        <w:t>Maiti</w:t>
      </w:r>
      <w:proofErr w:type="spellEnd"/>
      <w:r w:rsidRPr="00352133">
        <w:rPr>
          <w:color w:val="000000" w:themeColor="text1"/>
          <w:sz w:val="22"/>
          <w:szCs w:val="22"/>
        </w:rPr>
        <w:t xml:space="preserve">, N. Park, J. H. Han, H. M. Jeon, J. H. Lee, S. </w:t>
      </w:r>
      <w:proofErr w:type="spellStart"/>
      <w:r w:rsidRPr="00352133">
        <w:rPr>
          <w:color w:val="000000" w:themeColor="text1"/>
          <w:sz w:val="22"/>
          <w:szCs w:val="22"/>
        </w:rPr>
        <w:t>Bhuniya</w:t>
      </w:r>
      <w:proofErr w:type="spellEnd"/>
      <w:r w:rsidRPr="00352133">
        <w:rPr>
          <w:color w:val="000000" w:themeColor="text1"/>
          <w:sz w:val="22"/>
          <w:szCs w:val="22"/>
        </w:rPr>
        <w:t xml:space="preserve">, C. Kang and J. S. Kim, </w:t>
      </w:r>
      <w:r w:rsidRPr="00352133">
        <w:rPr>
          <w:i/>
          <w:color w:val="000000" w:themeColor="text1"/>
          <w:sz w:val="22"/>
          <w:szCs w:val="22"/>
        </w:rPr>
        <w:t>J. Am. Chem. Soc.</w:t>
      </w:r>
      <w:r w:rsidRPr="00352133">
        <w:rPr>
          <w:color w:val="000000" w:themeColor="text1"/>
          <w:sz w:val="22"/>
          <w:szCs w:val="22"/>
        </w:rPr>
        <w:t xml:space="preserve">, 2013, </w:t>
      </w:r>
      <w:r w:rsidRPr="00352133">
        <w:rPr>
          <w:b/>
          <w:color w:val="000000" w:themeColor="text1"/>
          <w:sz w:val="22"/>
          <w:szCs w:val="22"/>
        </w:rPr>
        <w:t>135</w:t>
      </w:r>
      <w:r w:rsidRPr="00352133">
        <w:rPr>
          <w:color w:val="000000" w:themeColor="text1"/>
          <w:sz w:val="22"/>
          <w:szCs w:val="22"/>
        </w:rPr>
        <w:t xml:space="preserve">, 4567-4572; c) G. </w:t>
      </w:r>
      <w:proofErr w:type="spellStart"/>
      <w:r w:rsidRPr="00352133">
        <w:rPr>
          <w:color w:val="000000" w:themeColor="text1"/>
          <w:sz w:val="22"/>
          <w:szCs w:val="22"/>
        </w:rPr>
        <w:t>Tripodo</w:t>
      </w:r>
      <w:proofErr w:type="spellEnd"/>
      <w:r w:rsidRPr="00352133">
        <w:rPr>
          <w:color w:val="000000" w:themeColor="text1"/>
          <w:sz w:val="22"/>
          <w:szCs w:val="22"/>
        </w:rPr>
        <w:t xml:space="preserve">, D. </w:t>
      </w:r>
      <w:proofErr w:type="spellStart"/>
      <w:r w:rsidRPr="00352133">
        <w:rPr>
          <w:color w:val="000000" w:themeColor="text1"/>
          <w:sz w:val="22"/>
          <w:szCs w:val="22"/>
        </w:rPr>
        <w:t>Mandracchia</w:t>
      </w:r>
      <w:proofErr w:type="spellEnd"/>
      <w:r w:rsidRPr="00352133">
        <w:rPr>
          <w:color w:val="000000" w:themeColor="text1"/>
          <w:sz w:val="22"/>
          <w:szCs w:val="22"/>
        </w:rPr>
        <w:t xml:space="preserve">, S. </w:t>
      </w:r>
      <w:proofErr w:type="spellStart"/>
      <w:r w:rsidRPr="00352133">
        <w:rPr>
          <w:color w:val="000000" w:themeColor="text1"/>
          <w:sz w:val="22"/>
          <w:szCs w:val="22"/>
        </w:rPr>
        <w:t>Collina</w:t>
      </w:r>
      <w:proofErr w:type="spellEnd"/>
      <w:r w:rsidRPr="00352133">
        <w:rPr>
          <w:color w:val="000000" w:themeColor="text1"/>
          <w:sz w:val="22"/>
          <w:szCs w:val="22"/>
        </w:rPr>
        <w:t xml:space="preserve">, M. Rui and D. Rossi, </w:t>
      </w:r>
      <w:r w:rsidRPr="00352133">
        <w:rPr>
          <w:i/>
          <w:color w:val="000000" w:themeColor="text1"/>
          <w:sz w:val="22"/>
          <w:szCs w:val="22"/>
        </w:rPr>
        <w:t>Med. Chem.</w:t>
      </w:r>
      <w:r w:rsidRPr="00352133">
        <w:rPr>
          <w:color w:val="000000" w:themeColor="text1"/>
          <w:sz w:val="22"/>
          <w:szCs w:val="22"/>
        </w:rPr>
        <w:t xml:space="preserve">, 2014, DOI: 10.4172/2161-0444.S1-004; d) T. Kim, H. M. Jeon, H. T. Le, T. W. Kim, C. Kang and J. S. Kim, </w:t>
      </w:r>
      <w:r w:rsidRPr="00352133">
        <w:rPr>
          <w:i/>
          <w:iCs/>
          <w:color w:val="000000" w:themeColor="text1"/>
          <w:sz w:val="22"/>
          <w:szCs w:val="22"/>
        </w:rPr>
        <w:t xml:space="preserve">Chem. </w:t>
      </w:r>
      <w:proofErr w:type="spellStart"/>
      <w:r w:rsidRPr="00352133">
        <w:rPr>
          <w:i/>
          <w:iCs/>
          <w:color w:val="000000" w:themeColor="text1"/>
          <w:sz w:val="22"/>
          <w:szCs w:val="22"/>
        </w:rPr>
        <w:t>Commun</w:t>
      </w:r>
      <w:proofErr w:type="spellEnd"/>
      <w:r w:rsidRPr="00352133">
        <w:rPr>
          <w:i/>
          <w:iCs/>
          <w:color w:val="000000" w:themeColor="text1"/>
          <w:sz w:val="22"/>
          <w:szCs w:val="22"/>
        </w:rPr>
        <w:t>.</w:t>
      </w:r>
      <w:r w:rsidRPr="00352133">
        <w:rPr>
          <w:color w:val="000000" w:themeColor="text1"/>
          <w:sz w:val="22"/>
          <w:szCs w:val="22"/>
        </w:rPr>
        <w:t xml:space="preserve">, 2014, </w:t>
      </w:r>
      <w:r w:rsidRPr="00352133">
        <w:rPr>
          <w:b/>
          <w:bCs/>
          <w:color w:val="000000" w:themeColor="text1"/>
          <w:sz w:val="22"/>
          <w:szCs w:val="22"/>
        </w:rPr>
        <w:t>50</w:t>
      </w:r>
      <w:r w:rsidRPr="00352133">
        <w:rPr>
          <w:color w:val="000000" w:themeColor="text1"/>
          <w:sz w:val="22"/>
          <w:szCs w:val="22"/>
        </w:rPr>
        <w:t xml:space="preserve">, 7690-7693; e) N. Muhammad, N. Sadia, C. Zhu, C. Luo, Z. Guo and X. Wang, </w:t>
      </w:r>
      <w:r w:rsidRPr="00352133">
        <w:rPr>
          <w:i/>
          <w:color w:val="000000" w:themeColor="text1"/>
          <w:sz w:val="22"/>
          <w:szCs w:val="22"/>
        </w:rPr>
        <w:t xml:space="preserve">Chem. </w:t>
      </w:r>
      <w:proofErr w:type="spellStart"/>
      <w:r w:rsidRPr="00352133">
        <w:rPr>
          <w:i/>
          <w:color w:val="000000" w:themeColor="text1"/>
          <w:sz w:val="22"/>
          <w:szCs w:val="22"/>
        </w:rPr>
        <w:t>Commun</w:t>
      </w:r>
      <w:proofErr w:type="spellEnd"/>
      <w:r w:rsidRPr="00352133">
        <w:rPr>
          <w:i/>
          <w:color w:val="000000" w:themeColor="text1"/>
          <w:sz w:val="22"/>
          <w:szCs w:val="22"/>
        </w:rPr>
        <w:t>.</w:t>
      </w:r>
      <w:r w:rsidRPr="00352133">
        <w:rPr>
          <w:color w:val="000000" w:themeColor="text1"/>
          <w:sz w:val="22"/>
          <w:szCs w:val="22"/>
        </w:rPr>
        <w:t xml:space="preserve">, 2017, </w:t>
      </w:r>
      <w:r w:rsidRPr="00352133">
        <w:rPr>
          <w:b/>
          <w:color w:val="000000" w:themeColor="text1"/>
          <w:sz w:val="22"/>
          <w:szCs w:val="22"/>
        </w:rPr>
        <w:t>53</w:t>
      </w:r>
      <w:r w:rsidRPr="00352133">
        <w:rPr>
          <w:color w:val="000000" w:themeColor="text1"/>
          <w:sz w:val="22"/>
          <w:szCs w:val="22"/>
        </w:rPr>
        <w:t>, 9971-</w:t>
      </w:r>
      <w:r w:rsidRPr="00352133">
        <w:rPr>
          <w:sz w:val="22"/>
          <w:szCs w:val="22"/>
        </w:rPr>
        <w:t>9974.</w:t>
      </w:r>
    </w:p>
    <w:p w14:paraId="5A2A2A7D" w14:textId="77777777" w:rsidR="00352133" w:rsidRPr="00352133" w:rsidRDefault="00352133" w:rsidP="00352133">
      <w:pPr>
        <w:pStyle w:val="RSCR02References"/>
        <w:ind w:left="284" w:hanging="284"/>
        <w:jc w:val="both"/>
        <w:rPr>
          <w:color w:val="000000" w:themeColor="text1"/>
          <w:sz w:val="22"/>
          <w:szCs w:val="22"/>
        </w:rPr>
      </w:pPr>
      <w:r w:rsidRPr="00352133">
        <w:rPr>
          <w:color w:val="000000" w:themeColor="text1"/>
          <w:sz w:val="22"/>
          <w:szCs w:val="22"/>
        </w:rPr>
        <w:t xml:space="preserve">E. </w:t>
      </w:r>
      <w:proofErr w:type="spellStart"/>
      <w:r w:rsidRPr="00352133">
        <w:rPr>
          <w:color w:val="000000" w:themeColor="text1"/>
          <w:sz w:val="22"/>
          <w:szCs w:val="22"/>
        </w:rPr>
        <w:t>Tamanini</w:t>
      </w:r>
      <w:proofErr w:type="spellEnd"/>
      <w:r w:rsidRPr="00352133">
        <w:rPr>
          <w:color w:val="000000" w:themeColor="text1"/>
          <w:sz w:val="22"/>
          <w:szCs w:val="22"/>
        </w:rPr>
        <w:t xml:space="preserve">, A. </w:t>
      </w:r>
      <w:proofErr w:type="spellStart"/>
      <w:r w:rsidRPr="00352133">
        <w:rPr>
          <w:color w:val="000000" w:themeColor="text1"/>
          <w:sz w:val="22"/>
          <w:szCs w:val="22"/>
        </w:rPr>
        <w:t>Katewa</w:t>
      </w:r>
      <w:proofErr w:type="spellEnd"/>
      <w:r w:rsidRPr="00352133">
        <w:rPr>
          <w:color w:val="000000" w:themeColor="text1"/>
          <w:sz w:val="22"/>
          <w:szCs w:val="22"/>
        </w:rPr>
        <w:t xml:space="preserve">, L. M. </w:t>
      </w:r>
      <w:proofErr w:type="spellStart"/>
      <w:r w:rsidRPr="00352133">
        <w:rPr>
          <w:color w:val="000000" w:themeColor="text1"/>
          <w:sz w:val="22"/>
          <w:szCs w:val="22"/>
        </w:rPr>
        <w:t>Sedger</w:t>
      </w:r>
      <w:proofErr w:type="spellEnd"/>
      <w:r w:rsidRPr="00352133">
        <w:rPr>
          <w:color w:val="000000" w:themeColor="text1"/>
          <w:sz w:val="22"/>
          <w:szCs w:val="22"/>
        </w:rPr>
        <w:t xml:space="preserve">, M. H. Todd and M. Watkinson, </w:t>
      </w:r>
      <w:proofErr w:type="spellStart"/>
      <w:r w:rsidRPr="00352133">
        <w:rPr>
          <w:i/>
          <w:color w:val="000000" w:themeColor="text1"/>
          <w:sz w:val="22"/>
          <w:szCs w:val="22"/>
        </w:rPr>
        <w:t>Inorg</w:t>
      </w:r>
      <w:proofErr w:type="spellEnd"/>
      <w:r w:rsidRPr="00352133">
        <w:rPr>
          <w:i/>
          <w:color w:val="000000" w:themeColor="text1"/>
          <w:sz w:val="22"/>
          <w:szCs w:val="22"/>
        </w:rPr>
        <w:t>. Chem.</w:t>
      </w:r>
      <w:r w:rsidRPr="00352133">
        <w:rPr>
          <w:color w:val="000000" w:themeColor="text1"/>
          <w:sz w:val="22"/>
          <w:szCs w:val="22"/>
        </w:rPr>
        <w:t xml:space="preserve">, 2009, </w:t>
      </w:r>
      <w:r w:rsidRPr="00352133">
        <w:rPr>
          <w:b/>
          <w:color w:val="000000" w:themeColor="text1"/>
          <w:sz w:val="22"/>
          <w:szCs w:val="22"/>
        </w:rPr>
        <w:t>48</w:t>
      </w:r>
      <w:r w:rsidRPr="00352133">
        <w:rPr>
          <w:color w:val="000000" w:themeColor="text1"/>
          <w:sz w:val="22"/>
          <w:szCs w:val="22"/>
        </w:rPr>
        <w:t xml:space="preserve">, 319-324; b) E. </w:t>
      </w:r>
      <w:proofErr w:type="spellStart"/>
      <w:r w:rsidRPr="00352133">
        <w:rPr>
          <w:color w:val="000000" w:themeColor="text1"/>
          <w:sz w:val="22"/>
          <w:szCs w:val="22"/>
        </w:rPr>
        <w:t>Tamanini</w:t>
      </w:r>
      <w:proofErr w:type="spellEnd"/>
      <w:r w:rsidRPr="00352133">
        <w:rPr>
          <w:color w:val="000000" w:themeColor="text1"/>
          <w:sz w:val="22"/>
          <w:szCs w:val="22"/>
        </w:rPr>
        <w:t xml:space="preserve">, A. </w:t>
      </w:r>
      <w:proofErr w:type="spellStart"/>
      <w:r w:rsidRPr="00352133">
        <w:rPr>
          <w:color w:val="000000" w:themeColor="text1"/>
          <w:sz w:val="22"/>
          <w:szCs w:val="22"/>
        </w:rPr>
        <w:t>Katewa</w:t>
      </w:r>
      <w:proofErr w:type="spellEnd"/>
      <w:r w:rsidRPr="00352133">
        <w:rPr>
          <w:color w:val="000000" w:themeColor="text1"/>
          <w:sz w:val="22"/>
          <w:szCs w:val="22"/>
        </w:rPr>
        <w:t xml:space="preserve">, L. </w:t>
      </w:r>
      <w:proofErr w:type="spellStart"/>
      <w:r w:rsidRPr="00352133">
        <w:rPr>
          <w:color w:val="000000" w:themeColor="text1"/>
          <w:sz w:val="22"/>
          <w:szCs w:val="22"/>
        </w:rPr>
        <w:t>Sedger</w:t>
      </w:r>
      <w:proofErr w:type="spellEnd"/>
      <w:r w:rsidRPr="00352133">
        <w:rPr>
          <w:color w:val="000000" w:themeColor="text1"/>
          <w:sz w:val="22"/>
          <w:szCs w:val="22"/>
        </w:rPr>
        <w:t xml:space="preserve">, M.H. Todd and M. Watkinson, </w:t>
      </w:r>
      <w:proofErr w:type="spellStart"/>
      <w:r w:rsidRPr="00352133">
        <w:rPr>
          <w:i/>
          <w:color w:val="000000" w:themeColor="text1"/>
          <w:sz w:val="22"/>
          <w:szCs w:val="22"/>
        </w:rPr>
        <w:t>Inorg</w:t>
      </w:r>
      <w:proofErr w:type="spellEnd"/>
      <w:r w:rsidRPr="00352133">
        <w:rPr>
          <w:i/>
          <w:color w:val="000000" w:themeColor="text1"/>
          <w:sz w:val="22"/>
          <w:szCs w:val="22"/>
        </w:rPr>
        <w:t>. Chem</w:t>
      </w:r>
      <w:r w:rsidRPr="00352133">
        <w:rPr>
          <w:color w:val="000000" w:themeColor="text1"/>
          <w:sz w:val="22"/>
          <w:szCs w:val="22"/>
        </w:rPr>
        <w:t xml:space="preserve">., </w:t>
      </w:r>
      <w:r w:rsidRPr="00352133">
        <w:rPr>
          <w:b/>
          <w:color w:val="000000" w:themeColor="text1"/>
          <w:sz w:val="22"/>
          <w:szCs w:val="22"/>
        </w:rPr>
        <w:t>2009</w:t>
      </w:r>
      <w:r w:rsidRPr="00352133">
        <w:rPr>
          <w:color w:val="000000" w:themeColor="text1"/>
          <w:sz w:val="22"/>
          <w:szCs w:val="22"/>
        </w:rPr>
        <w:t xml:space="preserve">, </w:t>
      </w:r>
      <w:r w:rsidRPr="00352133">
        <w:rPr>
          <w:i/>
          <w:color w:val="000000" w:themeColor="text1"/>
          <w:sz w:val="22"/>
          <w:szCs w:val="22"/>
        </w:rPr>
        <w:t>48</w:t>
      </w:r>
      <w:r w:rsidRPr="00352133">
        <w:rPr>
          <w:color w:val="000000" w:themeColor="text1"/>
          <w:sz w:val="22"/>
          <w:szCs w:val="22"/>
        </w:rPr>
        <w:t>, 319-324; c)</w:t>
      </w:r>
      <w:r w:rsidRPr="00352133">
        <w:rPr>
          <w:rFonts w:ascii="Arial" w:eastAsia="Times New Roman" w:hAnsi="Arial" w:cs="Arial"/>
          <w:color w:val="000000" w:themeColor="text1"/>
          <w:w w:val="100"/>
          <w:sz w:val="22"/>
          <w:szCs w:val="22"/>
        </w:rPr>
        <w:t xml:space="preserve"> </w:t>
      </w:r>
      <w:r w:rsidRPr="00352133">
        <w:rPr>
          <w:color w:val="000000" w:themeColor="text1"/>
          <w:sz w:val="22"/>
          <w:szCs w:val="22"/>
        </w:rPr>
        <w:t xml:space="preserve">K. </w:t>
      </w:r>
      <w:proofErr w:type="spellStart"/>
      <w:r w:rsidRPr="00352133">
        <w:rPr>
          <w:color w:val="000000" w:themeColor="text1"/>
          <w:sz w:val="22"/>
          <w:szCs w:val="22"/>
        </w:rPr>
        <w:t>Jobe</w:t>
      </w:r>
      <w:proofErr w:type="spellEnd"/>
      <w:r w:rsidRPr="00352133">
        <w:rPr>
          <w:color w:val="000000" w:themeColor="text1"/>
          <w:sz w:val="22"/>
          <w:szCs w:val="22"/>
        </w:rPr>
        <w:t xml:space="preserve">, C.H. Brennan, M. </w:t>
      </w:r>
      <w:proofErr w:type="spellStart"/>
      <w:r w:rsidRPr="00352133">
        <w:rPr>
          <w:color w:val="000000" w:themeColor="text1"/>
          <w:sz w:val="22"/>
          <w:szCs w:val="22"/>
        </w:rPr>
        <w:t>Motevalli</w:t>
      </w:r>
      <w:proofErr w:type="spellEnd"/>
      <w:r w:rsidRPr="00352133">
        <w:rPr>
          <w:color w:val="000000" w:themeColor="text1"/>
          <w:sz w:val="22"/>
          <w:szCs w:val="22"/>
        </w:rPr>
        <w:t xml:space="preserve">, S.M. </w:t>
      </w:r>
      <w:proofErr w:type="spellStart"/>
      <w:r w:rsidRPr="00352133">
        <w:rPr>
          <w:color w:val="000000" w:themeColor="text1"/>
          <w:sz w:val="22"/>
          <w:szCs w:val="22"/>
        </w:rPr>
        <w:t>Goldup</w:t>
      </w:r>
      <w:proofErr w:type="spellEnd"/>
      <w:r w:rsidRPr="00352133">
        <w:rPr>
          <w:color w:val="000000" w:themeColor="text1"/>
          <w:sz w:val="22"/>
          <w:szCs w:val="22"/>
        </w:rPr>
        <w:t xml:space="preserve">, and M. Watkinson, </w:t>
      </w:r>
      <w:r w:rsidRPr="00352133">
        <w:rPr>
          <w:i/>
          <w:color w:val="000000" w:themeColor="text1"/>
          <w:sz w:val="22"/>
          <w:szCs w:val="22"/>
        </w:rPr>
        <w:t xml:space="preserve">Chem. </w:t>
      </w:r>
      <w:proofErr w:type="spellStart"/>
      <w:r w:rsidRPr="00352133">
        <w:rPr>
          <w:i/>
          <w:color w:val="000000" w:themeColor="text1"/>
          <w:sz w:val="22"/>
          <w:szCs w:val="22"/>
        </w:rPr>
        <w:t>Commun</w:t>
      </w:r>
      <w:proofErr w:type="spellEnd"/>
      <w:r w:rsidRPr="00352133">
        <w:rPr>
          <w:color w:val="000000" w:themeColor="text1"/>
          <w:sz w:val="22"/>
          <w:szCs w:val="22"/>
        </w:rPr>
        <w:t xml:space="preserve">., </w:t>
      </w:r>
      <w:r w:rsidRPr="00352133">
        <w:rPr>
          <w:b/>
          <w:bCs/>
          <w:color w:val="000000" w:themeColor="text1"/>
          <w:sz w:val="22"/>
          <w:szCs w:val="22"/>
        </w:rPr>
        <w:t>2011</w:t>
      </w:r>
      <w:r w:rsidRPr="00352133">
        <w:rPr>
          <w:bCs/>
          <w:color w:val="000000" w:themeColor="text1"/>
          <w:sz w:val="22"/>
          <w:szCs w:val="22"/>
        </w:rPr>
        <w:t xml:space="preserve">, </w:t>
      </w:r>
      <w:r w:rsidRPr="00352133">
        <w:rPr>
          <w:bCs/>
          <w:i/>
          <w:color w:val="000000" w:themeColor="text1"/>
          <w:sz w:val="22"/>
          <w:szCs w:val="22"/>
        </w:rPr>
        <w:t>47</w:t>
      </w:r>
      <w:r w:rsidRPr="00352133">
        <w:rPr>
          <w:bCs/>
          <w:color w:val="000000" w:themeColor="text1"/>
          <w:sz w:val="22"/>
          <w:szCs w:val="22"/>
        </w:rPr>
        <w:t>, 6036-6038</w:t>
      </w:r>
      <w:r w:rsidRPr="00352133">
        <w:rPr>
          <w:b/>
          <w:color w:val="000000" w:themeColor="text1"/>
          <w:sz w:val="22"/>
          <w:szCs w:val="22"/>
        </w:rPr>
        <w:t>.</w:t>
      </w:r>
    </w:p>
    <w:p w14:paraId="1EACF333" w14:textId="77777777" w:rsidR="00352133" w:rsidRPr="00352133" w:rsidRDefault="00352133" w:rsidP="00352133">
      <w:pPr>
        <w:pStyle w:val="RSCR02References"/>
        <w:ind w:left="284" w:hanging="284"/>
        <w:jc w:val="both"/>
        <w:rPr>
          <w:sz w:val="22"/>
          <w:szCs w:val="22"/>
        </w:rPr>
      </w:pPr>
      <w:r w:rsidRPr="00352133">
        <w:rPr>
          <w:color w:val="000000" w:themeColor="text1"/>
          <w:sz w:val="22"/>
          <w:szCs w:val="22"/>
        </w:rPr>
        <w:t>a) C</w:t>
      </w:r>
      <w:r w:rsidRPr="00352133">
        <w:rPr>
          <w:sz w:val="22"/>
          <w:szCs w:val="22"/>
        </w:rPr>
        <w:t xml:space="preserve">. Corona, B. K. Bryant and J. B. </w:t>
      </w:r>
      <w:proofErr w:type="spellStart"/>
      <w:r w:rsidRPr="00352133">
        <w:rPr>
          <w:sz w:val="22"/>
          <w:szCs w:val="22"/>
        </w:rPr>
        <w:t>Arterburn</w:t>
      </w:r>
      <w:proofErr w:type="spellEnd"/>
      <w:r w:rsidRPr="00352133">
        <w:rPr>
          <w:sz w:val="22"/>
          <w:szCs w:val="22"/>
        </w:rPr>
        <w:t xml:space="preserve">, </w:t>
      </w:r>
      <w:r w:rsidRPr="00352133">
        <w:rPr>
          <w:i/>
          <w:sz w:val="22"/>
          <w:szCs w:val="22"/>
        </w:rPr>
        <w:t>Org. Lett.</w:t>
      </w:r>
      <w:r w:rsidRPr="00352133">
        <w:rPr>
          <w:sz w:val="22"/>
          <w:szCs w:val="22"/>
        </w:rPr>
        <w:t xml:space="preserve">, 2006, </w:t>
      </w:r>
      <w:r w:rsidRPr="00352133">
        <w:rPr>
          <w:b/>
          <w:sz w:val="22"/>
          <w:szCs w:val="22"/>
        </w:rPr>
        <w:t>8</w:t>
      </w:r>
      <w:r w:rsidRPr="00352133">
        <w:rPr>
          <w:sz w:val="22"/>
          <w:szCs w:val="22"/>
        </w:rPr>
        <w:t xml:space="preserve">, 1883-1886; b) D. James, J. M. </w:t>
      </w:r>
      <w:proofErr w:type="spellStart"/>
      <w:r w:rsidRPr="00352133">
        <w:rPr>
          <w:sz w:val="22"/>
          <w:szCs w:val="22"/>
        </w:rPr>
        <w:t>Escudier</w:t>
      </w:r>
      <w:proofErr w:type="spellEnd"/>
      <w:r w:rsidRPr="00352133">
        <w:rPr>
          <w:sz w:val="22"/>
          <w:szCs w:val="22"/>
        </w:rPr>
        <w:t xml:space="preserve">, E. </w:t>
      </w:r>
      <w:proofErr w:type="spellStart"/>
      <w:r w:rsidRPr="00352133">
        <w:rPr>
          <w:sz w:val="22"/>
          <w:szCs w:val="22"/>
        </w:rPr>
        <w:t>Amigues</w:t>
      </w:r>
      <w:proofErr w:type="spellEnd"/>
      <w:r w:rsidRPr="00352133">
        <w:rPr>
          <w:sz w:val="22"/>
          <w:szCs w:val="22"/>
        </w:rPr>
        <w:t xml:space="preserve">, J. Schulz, C. Vitry, T. </w:t>
      </w:r>
      <w:proofErr w:type="spellStart"/>
      <w:r w:rsidRPr="00352133">
        <w:rPr>
          <w:sz w:val="22"/>
          <w:szCs w:val="22"/>
        </w:rPr>
        <w:t>Bordenave</w:t>
      </w:r>
      <w:proofErr w:type="spellEnd"/>
      <w:r w:rsidRPr="00352133">
        <w:rPr>
          <w:sz w:val="22"/>
          <w:szCs w:val="22"/>
        </w:rPr>
        <w:t xml:space="preserve">, M. </w:t>
      </w:r>
      <w:proofErr w:type="spellStart"/>
      <w:r w:rsidRPr="00352133">
        <w:rPr>
          <w:sz w:val="22"/>
          <w:szCs w:val="22"/>
        </w:rPr>
        <w:t>Szlosek-Pinaud</w:t>
      </w:r>
      <w:proofErr w:type="spellEnd"/>
      <w:r w:rsidRPr="00352133">
        <w:rPr>
          <w:sz w:val="22"/>
          <w:szCs w:val="22"/>
        </w:rPr>
        <w:t xml:space="preserve"> and E. Fouquet, </w:t>
      </w:r>
      <w:r w:rsidRPr="00352133">
        <w:rPr>
          <w:i/>
          <w:iCs/>
          <w:sz w:val="22"/>
          <w:szCs w:val="22"/>
        </w:rPr>
        <w:t>Tetrahedron Lett.</w:t>
      </w:r>
      <w:r w:rsidRPr="00352133">
        <w:rPr>
          <w:sz w:val="22"/>
          <w:szCs w:val="22"/>
        </w:rPr>
        <w:t xml:space="preserve">, 2010, </w:t>
      </w:r>
      <w:r w:rsidRPr="00352133">
        <w:rPr>
          <w:b/>
          <w:bCs/>
          <w:sz w:val="22"/>
          <w:szCs w:val="22"/>
        </w:rPr>
        <w:t>51</w:t>
      </w:r>
      <w:r w:rsidRPr="00352133">
        <w:rPr>
          <w:sz w:val="22"/>
          <w:szCs w:val="22"/>
        </w:rPr>
        <w:t>, 1230–1232.</w:t>
      </w:r>
    </w:p>
    <w:p w14:paraId="6BFAB3AE" w14:textId="77777777" w:rsidR="00352133" w:rsidRPr="00352133" w:rsidRDefault="00352133" w:rsidP="00352133">
      <w:pPr>
        <w:pStyle w:val="RSCR02References"/>
        <w:ind w:left="284" w:hanging="284"/>
        <w:jc w:val="both"/>
        <w:rPr>
          <w:sz w:val="22"/>
          <w:szCs w:val="22"/>
        </w:rPr>
      </w:pPr>
      <w:r w:rsidRPr="00352133">
        <w:rPr>
          <w:sz w:val="22"/>
          <w:szCs w:val="22"/>
        </w:rPr>
        <w:t xml:space="preserve">In the present study it was found that a stepwise synthesis was more effective than the previously reported one-pot procedure. Although this does work, the product is contaminated by </w:t>
      </w:r>
      <w:proofErr w:type="gramStart"/>
      <w:r w:rsidRPr="00352133">
        <w:rPr>
          <w:sz w:val="22"/>
          <w:szCs w:val="22"/>
        </w:rPr>
        <w:t>a number of</w:t>
      </w:r>
      <w:proofErr w:type="gramEnd"/>
      <w:r w:rsidRPr="00352133">
        <w:rPr>
          <w:sz w:val="22"/>
          <w:szCs w:val="22"/>
        </w:rPr>
        <w:t xml:space="preserve"> by-products and required protracted purification by column chromatography. In contrast the stepwise procedure only required purification by recrystallisation.</w:t>
      </w:r>
    </w:p>
    <w:p w14:paraId="0BCC1758" w14:textId="77777777" w:rsidR="00352133" w:rsidRPr="00352133" w:rsidRDefault="00352133" w:rsidP="00352133">
      <w:pPr>
        <w:pStyle w:val="RSCR02References"/>
        <w:ind w:left="284" w:hanging="284"/>
        <w:jc w:val="both"/>
        <w:rPr>
          <w:sz w:val="22"/>
          <w:szCs w:val="22"/>
        </w:rPr>
      </w:pPr>
      <w:r w:rsidRPr="00352133">
        <w:rPr>
          <w:sz w:val="22"/>
          <w:szCs w:val="22"/>
        </w:rPr>
        <w:t xml:space="preserve">J. R. Griffiths, </w:t>
      </w:r>
      <w:r w:rsidRPr="00352133">
        <w:rPr>
          <w:i/>
          <w:sz w:val="22"/>
          <w:szCs w:val="22"/>
        </w:rPr>
        <w:t>Br. J. Cancer</w:t>
      </w:r>
      <w:r w:rsidRPr="00352133">
        <w:rPr>
          <w:sz w:val="22"/>
          <w:szCs w:val="22"/>
        </w:rPr>
        <w:t xml:space="preserve">, 1991, </w:t>
      </w:r>
      <w:r w:rsidRPr="00352133">
        <w:rPr>
          <w:b/>
          <w:sz w:val="22"/>
          <w:szCs w:val="22"/>
        </w:rPr>
        <w:t>64</w:t>
      </w:r>
      <w:r w:rsidRPr="00352133">
        <w:rPr>
          <w:sz w:val="22"/>
          <w:szCs w:val="22"/>
        </w:rPr>
        <w:t>, 425-427.</w:t>
      </w:r>
    </w:p>
    <w:p w14:paraId="2FA84BA2" w14:textId="77777777" w:rsidR="00352133" w:rsidRPr="00352133" w:rsidRDefault="00352133" w:rsidP="00352133">
      <w:pPr>
        <w:pStyle w:val="RSCR02References"/>
        <w:ind w:left="284" w:hanging="284"/>
        <w:jc w:val="both"/>
        <w:rPr>
          <w:sz w:val="22"/>
          <w:szCs w:val="22"/>
        </w:rPr>
      </w:pPr>
      <w:r w:rsidRPr="00352133">
        <w:rPr>
          <w:sz w:val="22"/>
          <w:szCs w:val="22"/>
        </w:rPr>
        <w:t xml:space="preserve">C. Ripoll, M. Martin, M. Roldan, E. M. Talavera, A. </w:t>
      </w:r>
      <w:proofErr w:type="spellStart"/>
      <w:r w:rsidRPr="00352133">
        <w:rPr>
          <w:sz w:val="22"/>
          <w:szCs w:val="22"/>
        </w:rPr>
        <w:t>Orte</w:t>
      </w:r>
      <w:proofErr w:type="spellEnd"/>
      <w:r w:rsidRPr="00352133">
        <w:rPr>
          <w:sz w:val="22"/>
          <w:szCs w:val="22"/>
        </w:rPr>
        <w:t xml:space="preserve"> and M. J. </w:t>
      </w:r>
      <w:proofErr w:type="spellStart"/>
      <w:r w:rsidRPr="00352133">
        <w:rPr>
          <w:sz w:val="22"/>
          <w:szCs w:val="22"/>
        </w:rPr>
        <w:t>Ruedas</w:t>
      </w:r>
      <w:proofErr w:type="spellEnd"/>
      <w:r w:rsidRPr="00352133">
        <w:rPr>
          <w:sz w:val="22"/>
          <w:szCs w:val="22"/>
        </w:rPr>
        <w:t xml:space="preserve">-Rama, </w:t>
      </w:r>
      <w:r w:rsidRPr="00352133">
        <w:rPr>
          <w:i/>
          <w:sz w:val="22"/>
          <w:szCs w:val="22"/>
        </w:rPr>
        <w:t xml:space="preserve">Chem. </w:t>
      </w:r>
      <w:proofErr w:type="spellStart"/>
      <w:r w:rsidRPr="00352133">
        <w:rPr>
          <w:i/>
          <w:sz w:val="22"/>
          <w:szCs w:val="22"/>
        </w:rPr>
        <w:t>Commun</w:t>
      </w:r>
      <w:proofErr w:type="spellEnd"/>
      <w:r w:rsidRPr="00352133">
        <w:rPr>
          <w:i/>
          <w:sz w:val="22"/>
          <w:szCs w:val="22"/>
        </w:rPr>
        <w:t>.</w:t>
      </w:r>
      <w:r w:rsidRPr="00352133">
        <w:rPr>
          <w:sz w:val="22"/>
          <w:szCs w:val="22"/>
        </w:rPr>
        <w:t xml:space="preserve">, 2015, </w:t>
      </w:r>
      <w:r w:rsidRPr="00352133">
        <w:rPr>
          <w:b/>
          <w:sz w:val="22"/>
          <w:szCs w:val="22"/>
        </w:rPr>
        <w:t>51</w:t>
      </w:r>
      <w:r w:rsidRPr="00352133">
        <w:rPr>
          <w:sz w:val="22"/>
          <w:szCs w:val="22"/>
        </w:rPr>
        <w:t>, 16964-16967.</w:t>
      </w:r>
    </w:p>
    <w:p w14:paraId="666A5653" w14:textId="77777777" w:rsidR="00352133" w:rsidRPr="00352133" w:rsidRDefault="00352133" w:rsidP="00352133">
      <w:pPr>
        <w:pStyle w:val="RSCR02References"/>
        <w:ind w:left="284" w:hanging="284"/>
        <w:jc w:val="both"/>
        <w:rPr>
          <w:sz w:val="22"/>
          <w:szCs w:val="22"/>
        </w:rPr>
      </w:pPr>
      <w:r w:rsidRPr="00352133">
        <w:rPr>
          <w:sz w:val="22"/>
          <w:szCs w:val="22"/>
        </w:rPr>
        <w:t xml:space="preserve">J. O’Brien, I. Wilson, T. Orton and F. </w:t>
      </w:r>
      <w:proofErr w:type="spellStart"/>
      <w:r w:rsidRPr="00352133">
        <w:rPr>
          <w:sz w:val="22"/>
          <w:szCs w:val="22"/>
        </w:rPr>
        <w:t>Pognan</w:t>
      </w:r>
      <w:proofErr w:type="spellEnd"/>
      <w:r w:rsidRPr="00352133">
        <w:rPr>
          <w:sz w:val="22"/>
          <w:szCs w:val="22"/>
        </w:rPr>
        <w:t xml:space="preserve">, </w:t>
      </w:r>
      <w:r w:rsidRPr="00352133">
        <w:rPr>
          <w:i/>
          <w:sz w:val="22"/>
          <w:szCs w:val="22"/>
        </w:rPr>
        <w:t xml:space="preserve">Eur. J. </w:t>
      </w:r>
      <w:proofErr w:type="spellStart"/>
      <w:r w:rsidRPr="00352133">
        <w:rPr>
          <w:i/>
          <w:sz w:val="22"/>
          <w:szCs w:val="22"/>
        </w:rPr>
        <w:t>Biochem</w:t>
      </w:r>
      <w:proofErr w:type="spellEnd"/>
      <w:r w:rsidRPr="00352133">
        <w:rPr>
          <w:i/>
          <w:sz w:val="22"/>
          <w:szCs w:val="22"/>
        </w:rPr>
        <w:t>.</w:t>
      </w:r>
      <w:r w:rsidRPr="00352133">
        <w:rPr>
          <w:sz w:val="22"/>
          <w:szCs w:val="22"/>
        </w:rPr>
        <w:t xml:space="preserve">, 2000, </w:t>
      </w:r>
      <w:r w:rsidRPr="00352133">
        <w:rPr>
          <w:b/>
          <w:sz w:val="22"/>
          <w:szCs w:val="22"/>
        </w:rPr>
        <w:t>267</w:t>
      </w:r>
      <w:r w:rsidRPr="00352133">
        <w:rPr>
          <w:sz w:val="22"/>
          <w:szCs w:val="22"/>
        </w:rPr>
        <w:t>, 5421-5426.</w:t>
      </w:r>
    </w:p>
    <w:p w14:paraId="187E8B24" w14:textId="77777777" w:rsidR="00352133" w:rsidRPr="00352133" w:rsidRDefault="00352133" w:rsidP="00352133">
      <w:pPr>
        <w:pStyle w:val="RSCR02References"/>
        <w:ind w:left="284" w:hanging="284"/>
        <w:jc w:val="both"/>
        <w:rPr>
          <w:color w:val="000000" w:themeColor="text1"/>
          <w:sz w:val="22"/>
          <w:szCs w:val="22"/>
        </w:rPr>
      </w:pPr>
      <w:r w:rsidRPr="00352133">
        <w:rPr>
          <w:color w:val="000000" w:themeColor="text1"/>
          <w:sz w:val="22"/>
          <w:szCs w:val="22"/>
        </w:rPr>
        <w:t xml:space="preserve">W. Q. Ding and S. E. Lind, </w:t>
      </w:r>
      <w:r w:rsidRPr="00352133">
        <w:rPr>
          <w:i/>
          <w:iCs/>
          <w:color w:val="000000" w:themeColor="text1"/>
          <w:sz w:val="22"/>
          <w:szCs w:val="22"/>
        </w:rPr>
        <w:t>IUBMB Life</w:t>
      </w:r>
      <w:r w:rsidRPr="00352133">
        <w:rPr>
          <w:color w:val="000000" w:themeColor="text1"/>
          <w:sz w:val="22"/>
          <w:szCs w:val="22"/>
        </w:rPr>
        <w:t xml:space="preserve">, 2009, </w:t>
      </w:r>
      <w:r w:rsidRPr="00352133">
        <w:rPr>
          <w:b/>
          <w:bCs/>
          <w:color w:val="000000" w:themeColor="text1"/>
          <w:sz w:val="22"/>
          <w:szCs w:val="22"/>
        </w:rPr>
        <w:t>61</w:t>
      </w:r>
      <w:r w:rsidRPr="00352133">
        <w:rPr>
          <w:color w:val="000000" w:themeColor="text1"/>
          <w:sz w:val="22"/>
          <w:szCs w:val="22"/>
        </w:rPr>
        <w:t>, 1013-1018.</w:t>
      </w:r>
    </w:p>
    <w:p w14:paraId="49ACA783" w14:textId="77777777" w:rsidR="00352133" w:rsidRPr="00352133" w:rsidRDefault="00352133" w:rsidP="00352133">
      <w:pPr>
        <w:pStyle w:val="RSCR02References"/>
        <w:ind w:left="284" w:hanging="284"/>
        <w:jc w:val="both"/>
        <w:rPr>
          <w:sz w:val="22"/>
          <w:szCs w:val="22"/>
        </w:rPr>
      </w:pPr>
      <w:r w:rsidRPr="00352133">
        <w:rPr>
          <w:sz w:val="22"/>
          <w:szCs w:val="22"/>
        </w:rPr>
        <w:t xml:space="preserve">P. Jiang and Z. Guo, </w:t>
      </w:r>
      <w:r w:rsidRPr="00352133">
        <w:rPr>
          <w:i/>
          <w:sz w:val="22"/>
          <w:szCs w:val="22"/>
        </w:rPr>
        <w:t>Coord. Chem. Rev.</w:t>
      </w:r>
      <w:r w:rsidRPr="00352133">
        <w:rPr>
          <w:sz w:val="22"/>
          <w:szCs w:val="22"/>
        </w:rPr>
        <w:t xml:space="preserve">, 2004, </w:t>
      </w:r>
      <w:r w:rsidRPr="00352133">
        <w:rPr>
          <w:b/>
          <w:sz w:val="22"/>
          <w:szCs w:val="22"/>
        </w:rPr>
        <w:t>248</w:t>
      </w:r>
      <w:r w:rsidRPr="00352133">
        <w:rPr>
          <w:sz w:val="22"/>
          <w:szCs w:val="22"/>
        </w:rPr>
        <w:t>, 205-229.</w:t>
      </w:r>
    </w:p>
    <w:p w14:paraId="7FA338B5" w14:textId="77777777" w:rsidR="00352133" w:rsidRPr="00352133" w:rsidRDefault="00352133" w:rsidP="00352133">
      <w:pPr>
        <w:pStyle w:val="RSCR02References"/>
        <w:numPr>
          <w:ilvl w:val="0"/>
          <w:numId w:val="0"/>
        </w:numPr>
        <w:jc w:val="both"/>
        <w:rPr>
          <w:sz w:val="22"/>
          <w:szCs w:val="22"/>
        </w:rPr>
      </w:pPr>
    </w:p>
    <w:p w14:paraId="2EB9AE3E" w14:textId="23E0E6F7" w:rsidR="00352133" w:rsidRPr="00803F28" w:rsidRDefault="00352133" w:rsidP="00803F28">
      <w:pPr>
        <w:spacing w:line="259" w:lineRule="auto"/>
        <w:rPr>
          <w:rFonts w:cs="Times New Roman"/>
          <w:w w:val="105"/>
        </w:rPr>
      </w:pPr>
    </w:p>
    <w:sectPr w:rsidR="00352133" w:rsidRPr="00803F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22A"/>
    <w:rsid w:val="00352133"/>
    <w:rsid w:val="003975D3"/>
    <w:rsid w:val="00803F28"/>
    <w:rsid w:val="008F122A"/>
    <w:rsid w:val="00B17715"/>
    <w:rsid w:val="00EB7876"/>
    <w:rsid w:val="00EF04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FE9429"/>
  <w15:chartTrackingRefBased/>
  <w15:docId w15:val="{F795989E-2581-46C4-B3BD-4370F183D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045E"/>
    <w:pPr>
      <w:spacing w:line="256"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045E"/>
    <w:rPr>
      <w:color w:val="0563C1" w:themeColor="hyperlink"/>
      <w:u w:val="single"/>
    </w:rPr>
  </w:style>
  <w:style w:type="character" w:styleId="UnresolvedMention">
    <w:name w:val="Unresolved Mention"/>
    <w:basedOn w:val="DefaultParagraphFont"/>
    <w:uiPriority w:val="99"/>
    <w:semiHidden/>
    <w:unhideWhenUsed/>
    <w:rsid w:val="00EF045E"/>
    <w:rPr>
      <w:color w:val="808080"/>
      <w:shd w:val="clear" w:color="auto" w:fill="E6E6E6"/>
    </w:rPr>
  </w:style>
  <w:style w:type="paragraph" w:customStyle="1" w:styleId="RSCB04SectionHeading">
    <w:name w:val="RSC B04 Section Heading"/>
    <w:basedOn w:val="Normal"/>
    <w:link w:val="RSCB04SectionHeadingChar"/>
    <w:qFormat/>
    <w:rsid w:val="00352133"/>
    <w:pPr>
      <w:spacing w:before="400" w:after="80" w:line="240" w:lineRule="auto"/>
    </w:pPr>
    <w:rPr>
      <w:b/>
      <w:sz w:val="24"/>
    </w:rPr>
  </w:style>
  <w:style w:type="character" w:customStyle="1" w:styleId="RSCB04SectionHeadingChar">
    <w:name w:val="RSC B04 Section Heading Char"/>
    <w:basedOn w:val="DefaultParagraphFont"/>
    <w:link w:val="RSCB04SectionHeading"/>
    <w:rsid w:val="00352133"/>
    <w:rPr>
      <w:rFonts w:eastAsiaTheme="minorHAnsi"/>
      <w:b/>
      <w:sz w:val="24"/>
      <w:lang w:eastAsia="en-US"/>
    </w:rPr>
  </w:style>
  <w:style w:type="paragraph" w:customStyle="1" w:styleId="RSCF01FootnoteAuthorAddress">
    <w:name w:val="RSC F01 Footnote Author Address"/>
    <w:link w:val="RSCF01FootnoteAuthorAddressChar"/>
    <w:qFormat/>
    <w:rsid w:val="00352133"/>
    <w:pPr>
      <w:numPr>
        <w:numId w:val="1"/>
      </w:numPr>
      <w:pBdr>
        <w:top w:val="single" w:sz="12" w:space="1" w:color="A6A6A6" w:themeColor="background1" w:themeShade="A6"/>
      </w:pBdr>
      <w:spacing w:after="0" w:line="240" w:lineRule="auto"/>
      <w:ind w:left="85" w:hanging="85"/>
      <w:suppressOverlap/>
    </w:pPr>
    <w:rPr>
      <w:rFonts w:eastAsiaTheme="minorHAnsi" w:cs="Times New Roman"/>
      <w:i/>
      <w:w w:val="105"/>
      <w:sz w:val="14"/>
      <w:szCs w:val="14"/>
      <w:lang w:eastAsia="en-US"/>
    </w:rPr>
  </w:style>
  <w:style w:type="character" w:customStyle="1" w:styleId="RSCF01FootnoteAuthorAddressChar">
    <w:name w:val="RSC F01 Footnote Author Address Char"/>
    <w:basedOn w:val="DefaultParagraphFont"/>
    <w:link w:val="RSCF01FootnoteAuthorAddress"/>
    <w:rsid w:val="00352133"/>
    <w:rPr>
      <w:rFonts w:eastAsiaTheme="minorHAnsi" w:cs="Times New Roman"/>
      <w:i/>
      <w:w w:val="105"/>
      <w:sz w:val="14"/>
      <w:szCs w:val="14"/>
      <w:lang w:eastAsia="en-US"/>
    </w:rPr>
  </w:style>
  <w:style w:type="paragraph" w:customStyle="1" w:styleId="RSCR02References">
    <w:name w:val="RSC R02 References"/>
    <w:link w:val="RSCR02ReferencesChar"/>
    <w:qFormat/>
    <w:rsid w:val="00352133"/>
    <w:pPr>
      <w:numPr>
        <w:numId w:val="2"/>
      </w:numPr>
      <w:tabs>
        <w:tab w:val="left" w:pos="284"/>
      </w:tabs>
      <w:spacing w:after="0" w:line="200" w:lineRule="exact"/>
    </w:pPr>
    <w:rPr>
      <w:rFonts w:eastAsiaTheme="minorHAnsi" w:cs="Times New Roman"/>
      <w:w w:val="105"/>
      <w:sz w:val="18"/>
      <w:szCs w:val="18"/>
      <w:lang w:eastAsia="en-US"/>
    </w:rPr>
  </w:style>
  <w:style w:type="character" w:customStyle="1" w:styleId="RSCR02ReferencesChar">
    <w:name w:val="RSC R02 References Char"/>
    <w:basedOn w:val="DefaultParagraphFont"/>
    <w:link w:val="RSCR02References"/>
    <w:rsid w:val="00352133"/>
    <w:rPr>
      <w:rFonts w:eastAsiaTheme="minorHAnsi" w:cs="Times New Roman"/>
      <w:w w:val="105"/>
      <w:sz w:val="18"/>
      <w:szCs w:val="18"/>
      <w:lang w:eastAsia="en-US"/>
    </w:rPr>
  </w:style>
  <w:style w:type="character" w:customStyle="1" w:styleId="RSCB04AHeadingSectionChar">
    <w:name w:val="RSC B04 A Heading (Section) Char"/>
    <w:basedOn w:val="DefaultParagraphFont"/>
    <w:link w:val="RSCB04AHeadingSection"/>
    <w:locked/>
    <w:rsid w:val="00352133"/>
    <w:rPr>
      <w:b/>
      <w:sz w:val="24"/>
    </w:rPr>
  </w:style>
  <w:style w:type="paragraph" w:customStyle="1" w:styleId="RSCB04AHeadingSection">
    <w:name w:val="RSC B04 A Heading (Section)"/>
    <w:basedOn w:val="Normal"/>
    <w:link w:val="RSCB04AHeadingSectionChar"/>
    <w:qFormat/>
    <w:rsid w:val="00352133"/>
    <w:pPr>
      <w:spacing w:before="400" w:after="80" w:line="240" w:lineRule="auto"/>
    </w:pPr>
    <w:rPr>
      <w:rFonts w:eastAsiaTheme="minorEastAsia"/>
      <w:b/>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watkinson@keele.ac.uk"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76BCF-55AD-4BB4-9191-0BA0F6EE2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2981</Words>
  <Characters>16995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Fang</dc:creator>
  <cp:keywords/>
  <dc:description/>
  <cp:lastModifiedBy>Le Fang</cp:lastModifiedBy>
  <cp:revision>4</cp:revision>
  <dcterms:created xsi:type="dcterms:W3CDTF">2018-08-10T13:29:00Z</dcterms:created>
  <dcterms:modified xsi:type="dcterms:W3CDTF">2018-08-10T14:11:00Z</dcterms:modified>
</cp:coreProperties>
</file>