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6F7CF" w14:textId="77777777" w:rsidR="00BC42F6" w:rsidRPr="006D3309" w:rsidRDefault="00BC42F6" w:rsidP="006D2F58">
      <w:pPr>
        <w:pStyle w:val="MDPI11articletype"/>
        <w:rPr>
          <w:lang w:val="en-GB"/>
        </w:rPr>
      </w:pPr>
      <w:bookmarkStart w:id="0" w:name="OLE_LINK3"/>
      <w:bookmarkStart w:id="1" w:name="_GoBack"/>
      <w:bookmarkEnd w:id="1"/>
      <w:r w:rsidRPr="006D3309">
        <w:rPr>
          <w:lang w:val="en-GB"/>
        </w:rPr>
        <w:t>Article</w:t>
      </w:r>
    </w:p>
    <w:p w14:paraId="4D207607" w14:textId="1EE72970" w:rsidR="009A1E5E" w:rsidRPr="009A1E5E" w:rsidRDefault="009A1E5E" w:rsidP="006D2F58">
      <w:pPr>
        <w:pStyle w:val="MDPI12title"/>
        <w:rPr>
          <w:lang w:eastAsia="zh-CN"/>
        </w:rPr>
      </w:pPr>
      <w:bookmarkStart w:id="2" w:name="OLE_LINK9"/>
      <w:bookmarkStart w:id="3" w:name="OLE_LINK10"/>
      <w:r w:rsidRPr="009A1E5E">
        <w:rPr>
          <w:lang w:eastAsia="zh-CN"/>
        </w:rPr>
        <w:t>Peptide Cross-Linked Poly</w:t>
      </w:r>
      <w:r w:rsidR="006D2F58">
        <w:rPr>
          <w:lang w:eastAsia="zh-CN"/>
        </w:rPr>
        <w:t xml:space="preserve"> </w:t>
      </w:r>
      <w:r w:rsidRPr="009A1E5E">
        <w:rPr>
          <w:lang w:eastAsia="zh-CN"/>
        </w:rPr>
        <w:t>(</w:t>
      </w:r>
      <w:r w:rsidR="006D2F58" w:rsidRPr="009A1E5E">
        <w:rPr>
          <w:lang w:eastAsia="zh-CN"/>
        </w:rPr>
        <w:t>Ethylene Glycol</w:t>
      </w:r>
      <w:r w:rsidRPr="009A1E5E">
        <w:rPr>
          <w:lang w:eastAsia="zh-CN"/>
        </w:rPr>
        <w:t>) Hydrogel Films as Biosensor Coatings for the Detection of Collagenase</w:t>
      </w:r>
      <w:r w:rsidR="00872BE8" w:rsidRPr="00872BE8">
        <w:rPr>
          <w:vertAlign w:val="superscript"/>
          <w:lang w:eastAsia="zh-CN"/>
        </w:rPr>
        <w:t>†</w:t>
      </w:r>
    </w:p>
    <w:bookmarkEnd w:id="2"/>
    <w:bookmarkEnd w:id="3"/>
    <w:p w14:paraId="6B25F58A" w14:textId="5F59DFF1" w:rsidR="00BC42F6" w:rsidRPr="006D3309" w:rsidRDefault="00BC42F6" w:rsidP="005B1E19">
      <w:pPr>
        <w:pStyle w:val="MDPI13authornames"/>
        <w:rPr>
          <w:lang w:val="en-GB"/>
        </w:rPr>
      </w:pPr>
      <w:commentRangeStart w:id="4"/>
      <w:proofErr w:type="spellStart"/>
      <w:r w:rsidRPr="00D13B4B">
        <w:rPr>
          <w:highlight w:val="yellow"/>
          <w:lang w:val="en-GB"/>
        </w:rPr>
        <w:t>Norlaily</w:t>
      </w:r>
      <w:proofErr w:type="spellEnd"/>
      <w:r w:rsidRPr="00D13B4B">
        <w:rPr>
          <w:highlight w:val="yellow"/>
          <w:lang w:val="en-GB"/>
        </w:rPr>
        <w:t xml:space="preserve"> Ahmad </w:t>
      </w:r>
      <w:r w:rsidRPr="00D13B4B">
        <w:rPr>
          <w:highlight w:val="yellow"/>
          <w:vertAlign w:val="superscript"/>
          <w:lang w:val="en-GB"/>
        </w:rPr>
        <w:t>1,</w:t>
      </w:r>
      <w:commentRangeEnd w:id="4"/>
      <w:r w:rsidR="005B1E19">
        <w:rPr>
          <w:rStyle w:val="CommentReference"/>
          <w:rFonts w:ascii="Times New Roman" w:hAnsi="Times New Roman"/>
          <w:b w:val="0"/>
          <w:lang w:bidi="ar-SA"/>
        </w:rPr>
        <w:commentReference w:id="4"/>
      </w:r>
      <w:r w:rsidRPr="006D3309">
        <w:rPr>
          <w:vertAlign w:val="superscript"/>
          <w:lang w:val="en-GB"/>
        </w:rPr>
        <w:t>2</w:t>
      </w:r>
      <w:r w:rsidRPr="006D3309">
        <w:rPr>
          <w:lang w:val="en-GB"/>
        </w:rPr>
        <w:t xml:space="preserve">, </w:t>
      </w:r>
      <w:proofErr w:type="spellStart"/>
      <w:r w:rsidRPr="006D3309">
        <w:rPr>
          <w:lang w:val="en-GB"/>
        </w:rPr>
        <w:t>Burcu</w:t>
      </w:r>
      <w:proofErr w:type="spellEnd"/>
      <w:r w:rsidRPr="006D3309">
        <w:rPr>
          <w:lang w:val="en-GB"/>
        </w:rPr>
        <w:t xml:space="preserve"> </w:t>
      </w:r>
      <w:proofErr w:type="spellStart"/>
      <w:r w:rsidRPr="006D3309">
        <w:rPr>
          <w:lang w:val="en-GB"/>
        </w:rPr>
        <w:t>Colak</w:t>
      </w:r>
      <w:proofErr w:type="spellEnd"/>
      <w:r w:rsidRPr="006D3309">
        <w:rPr>
          <w:lang w:val="en-GB"/>
        </w:rPr>
        <w:t xml:space="preserve"> </w:t>
      </w:r>
      <w:r w:rsidRPr="006D3309">
        <w:rPr>
          <w:vertAlign w:val="superscript"/>
          <w:lang w:val="en-GB"/>
        </w:rPr>
        <w:t>1</w:t>
      </w:r>
      <w:r w:rsidRPr="006D3309">
        <w:rPr>
          <w:lang w:val="en-GB"/>
        </w:rPr>
        <w:t xml:space="preserve">, De-Wen </w:t>
      </w:r>
      <w:r w:rsidRPr="003D5B6A">
        <w:rPr>
          <w:lang w:val="en-GB"/>
        </w:rPr>
        <w:t xml:space="preserve">Zhang </w:t>
      </w:r>
      <w:r w:rsidRPr="003D5B6A">
        <w:rPr>
          <w:vertAlign w:val="superscript"/>
          <w:lang w:val="en-GB"/>
        </w:rPr>
        <w:t>3</w:t>
      </w:r>
      <w:r w:rsidRPr="003D5B6A">
        <w:rPr>
          <w:lang w:val="en-GB"/>
        </w:rPr>
        <w:t xml:space="preserve">, </w:t>
      </w:r>
      <w:r w:rsidR="00D13B4B" w:rsidRPr="003D5B6A">
        <w:t xml:space="preserve">Martin John </w:t>
      </w:r>
      <w:r w:rsidR="00D13B4B" w:rsidRPr="003D5B6A">
        <w:rPr>
          <w:bCs/>
        </w:rPr>
        <w:t>Gibbs</w:t>
      </w:r>
      <w:r w:rsidR="00D13B4B">
        <w:rPr>
          <w:bCs/>
        </w:rPr>
        <w:t xml:space="preserve"> </w:t>
      </w:r>
      <w:r w:rsidR="00D13B4B" w:rsidRPr="00D13B4B">
        <w:rPr>
          <w:bCs/>
          <w:vertAlign w:val="superscript"/>
        </w:rPr>
        <w:t>1</w:t>
      </w:r>
      <w:r w:rsidR="00D13B4B">
        <w:rPr>
          <w:bCs/>
        </w:rPr>
        <w:t xml:space="preserve">, </w:t>
      </w:r>
      <w:r w:rsidRPr="006D3309">
        <w:rPr>
          <w:lang w:val="en-GB"/>
        </w:rPr>
        <w:t xml:space="preserve">Michael Watkinson </w:t>
      </w:r>
      <w:r w:rsidRPr="006D3309">
        <w:rPr>
          <w:vertAlign w:val="superscript"/>
          <w:lang w:val="en-GB"/>
        </w:rPr>
        <w:t>4</w:t>
      </w:r>
      <w:r w:rsidRPr="006D3309">
        <w:rPr>
          <w:lang w:val="en-GB"/>
        </w:rPr>
        <w:t xml:space="preserve">, </w:t>
      </w:r>
      <w:commentRangeStart w:id="5"/>
      <w:proofErr w:type="spellStart"/>
      <w:r w:rsidRPr="0093640D">
        <w:rPr>
          <w:highlight w:val="yellow"/>
          <w:lang w:val="en-GB"/>
        </w:rPr>
        <w:t>Remzi</w:t>
      </w:r>
      <w:proofErr w:type="spellEnd"/>
      <w:r w:rsidRPr="0093640D">
        <w:rPr>
          <w:highlight w:val="yellow"/>
          <w:lang w:val="en-GB"/>
        </w:rPr>
        <w:t xml:space="preserve"> </w:t>
      </w:r>
      <w:proofErr w:type="spellStart"/>
      <w:r w:rsidRPr="0093640D">
        <w:rPr>
          <w:highlight w:val="yellow"/>
          <w:lang w:val="en-GB"/>
        </w:rPr>
        <w:t>Becer</w:t>
      </w:r>
      <w:proofErr w:type="spellEnd"/>
      <w:r w:rsidRPr="0093640D">
        <w:rPr>
          <w:highlight w:val="yellow"/>
          <w:lang w:val="en-GB"/>
        </w:rPr>
        <w:t xml:space="preserve"> </w:t>
      </w:r>
      <w:commentRangeEnd w:id="5"/>
      <w:r w:rsidR="003D5B6A">
        <w:rPr>
          <w:rStyle w:val="CommentReference"/>
          <w:rFonts w:ascii="Times New Roman" w:hAnsi="Times New Roman"/>
          <w:b w:val="0"/>
          <w:lang w:bidi="ar-SA"/>
        </w:rPr>
        <w:commentReference w:id="5"/>
      </w:r>
      <w:r w:rsidRPr="0093640D">
        <w:rPr>
          <w:highlight w:val="yellow"/>
          <w:vertAlign w:val="superscript"/>
          <w:lang w:val="en-GB"/>
        </w:rPr>
        <w:t>5</w:t>
      </w:r>
      <w:r w:rsidRPr="0093640D">
        <w:rPr>
          <w:highlight w:val="yellow"/>
          <w:lang w:val="en-GB"/>
        </w:rPr>
        <w:t xml:space="preserve">, </w:t>
      </w:r>
      <w:r w:rsidRPr="004E062F">
        <w:rPr>
          <w:lang w:val="en-GB"/>
        </w:rPr>
        <w:t xml:space="preserve">Julien E. </w:t>
      </w:r>
      <w:proofErr w:type="spellStart"/>
      <w:r w:rsidRPr="004E062F">
        <w:rPr>
          <w:lang w:val="en-GB"/>
        </w:rPr>
        <w:t>Gautrot</w:t>
      </w:r>
      <w:commentRangeStart w:id="6"/>
      <w:proofErr w:type="spellEnd"/>
      <w:r w:rsidRPr="004E062F">
        <w:rPr>
          <w:lang w:val="en-GB"/>
        </w:rPr>
        <w:t xml:space="preserve"> </w:t>
      </w:r>
      <w:commentRangeEnd w:id="6"/>
      <w:r w:rsidR="0093640D" w:rsidRPr="004E062F">
        <w:rPr>
          <w:rStyle w:val="CommentReference"/>
          <w:rFonts w:ascii="Times New Roman" w:hAnsi="Times New Roman"/>
          <w:b w:val="0"/>
          <w:lang w:bidi="ar-SA"/>
        </w:rPr>
        <w:commentReference w:id="6"/>
      </w:r>
      <w:r w:rsidRPr="004E062F">
        <w:rPr>
          <w:vertAlign w:val="superscript"/>
          <w:lang w:val="en-GB"/>
        </w:rPr>
        <w:t>1</w:t>
      </w:r>
      <w:r w:rsidRPr="004E062F">
        <w:rPr>
          <w:lang w:val="en-GB"/>
        </w:rPr>
        <w:t xml:space="preserve"> and</w:t>
      </w:r>
      <w:r w:rsidRPr="006D3309">
        <w:rPr>
          <w:lang w:val="en-GB"/>
        </w:rPr>
        <w:t xml:space="preserve"> Steffi Krause </w:t>
      </w:r>
      <w:r w:rsidRPr="006D3309">
        <w:rPr>
          <w:vertAlign w:val="superscript"/>
          <w:lang w:val="en-GB"/>
        </w:rPr>
        <w:t>1,</w:t>
      </w:r>
      <w:r w:rsidRPr="006D3309">
        <w:rPr>
          <w:lang w:val="en-GB"/>
        </w:rPr>
        <w:t>*</w:t>
      </w:r>
    </w:p>
    <w:p w14:paraId="2A498E25" w14:textId="11D72C31" w:rsidR="00BC42F6" w:rsidRPr="006D3309" w:rsidRDefault="00BC42F6" w:rsidP="006D2F58">
      <w:pPr>
        <w:pStyle w:val="MDPI16affiliation"/>
        <w:rPr>
          <w:lang w:val="en-GB"/>
        </w:rPr>
      </w:pPr>
      <w:r w:rsidRPr="006D2F58">
        <w:rPr>
          <w:vertAlign w:val="superscript"/>
          <w:lang w:val="en-GB"/>
        </w:rPr>
        <w:t>1</w:t>
      </w:r>
      <w:r w:rsidRPr="006D2F58">
        <w:rPr>
          <w:lang w:val="en-GB"/>
        </w:rPr>
        <w:tab/>
      </w:r>
      <w:r w:rsidRPr="006D3309">
        <w:rPr>
          <w:lang w:val="en-GB"/>
        </w:rPr>
        <w:t>School of Engineering and Material Science, Queen Mary University of London, Mile End Road, London E1 4NS, UK; norlaily.ahmad@qmul.ac.uk (N.A.); b.colak@qmul.ac.uk (B.C.);</w:t>
      </w:r>
      <w:r w:rsidR="00D13B4B" w:rsidRPr="00D13B4B">
        <w:t xml:space="preserve"> </w:t>
      </w:r>
      <w:r w:rsidR="00D13B4B" w:rsidRPr="006D2F58">
        <w:t>m.j.gibbs@qmul.ac.uk</w:t>
      </w:r>
      <w:r w:rsidR="00D13B4B">
        <w:t xml:space="preserve"> (M.J.G.);</w:t>
      </w:r>
      <w:r w:rsidRPr="006D3309">
        <w:rPr>
          <w:lang w:val="en-GB"/>
        </w:rPr>
        <w:t xml:space="preserve"> j.gautrot@qmul.ac.uk (J.E.G.)</w:t>
      </w:r>
    </w:p>
    <w:p w14:paraId="62DEE134" w14:textId="5EA5D1D5" w:rsidR="00BC42F6" w:rsidRPr="006D3309" w:rsidRDefault="00BC42F6" w:rsidP="006D2F58">
      <w:pPr>
        <w:pStyle w:val="MDPI16affiliation"/>
        <w:rPr>
          <w:lang w:val="en-GB"/>
        </w:rPr>
      </w:pPr>
      <w:r w:rsidRPr="006D2F58">
        <w:rPr>
          <w:vertAlign w:val="superscript"/>
          <w:lang w:val="en-GB"/>
        </w:rPr>
        <w:t>2</w:t>
      </w:r>
      <w:r w:rsidRPr="006D2F58">
        <w:rPr>
          <w:lang w:val="en-GB"/>
        </w:rPr>
        <w:tab/>
      </w:r>
      <w:r w:rsidRPr="006D3309">
        <w:rPr>
          <w:lang w:val="en-GB"/>
        </w:rPr>
        <w:t xml:space="preserve">Centre of Foundation Studies, </w:t>
      </w:r>
      <w:proofErr w:type="spellStart"/>
      <w:r w:rsidRPr="006D3309">
        <w:rPr>
          <w:lang w:val="en-GB"/>
        </w:rPr>
        <w:t>Universiti</w:t>
      </w:r>
      <w:proofErr w:type="spellEnd"/>
      <w:r w:rsidRPr="006D3309">
        <w:rPr>
          <w:lang w:val="en-GB"/>
        </w:rPr>
        <w:t xml:space="preserve"> </w:t>
      </w:r>
      <w:proofErr w:type="spellStart"/>
      <w:r w:rsidRPr="006D3309">
        <w:rPr>
          <w:lang w:val="en-GB"/>
        </w:rPr>
        <w:t>Teknologi</w:t>
      </w:r>
      <w:proofErr w:type="spellEnd"/>
      <w:r w:rsidRPr="006D3309">
        <w:rPr>
          <w:lang w:val="en-GB"/>
        </w:rPr>
        <w:t xml:space="preserve"> MARA, </w:t>
      </w:r>
      <w:proofErr w:type="spellStart"/>
      <w:r w:rsidRPr="006D3309">
        <w:rPr>
          <w:lang w:val="en-GB"/>
        </w:rPr>
        <w:t>Cawangan</w:t>
      </w:r>
      <w:proofErr w:type="spellEnd"/>
      <w:r w:rsidRPr="006D3309">
        <w:rPr>
          <w:lang w:val="en-GB"/>
        </w:rPr>
        <w:t xml:space="preserve"> Selangor, </w:t>
      </w:r>
      <w:proofErr w:type="spellStart"/>
      <w:r w:rsidRPr="006D3309">
        <w:rPr>
          <w:lang w:val="en-GB"/>
        </w:rPr>
        <w:t>Kampus</w:t>
      </w:r>
      <w:proofErr w:type="spellEnd"/>
      <w:r w:rsidRPr="006D3309">
        <w:rPr>
          <w:lang w:val="en-GB"/>
        </w:rPr>
        <w:t xml:space="preserve"> </w:t>
      </w:r>
      <w:proofErr w:type="spellStart"/>
      <w:r w:rsidRPr="006D3309">
        <w:rPr>
          <w:lang w:val="en-GB"/>
        </w:rPr>
        <w:t>Dengkil</w:t>
      </w:r>
      <w:proofErr w:type="spellEnd"/>
      <w:r w:rsidRPr="006D3309">
        <w:rPr>
          <w:lang w:val="en-GB"/>
        </w:rPr>
        <w:t xml:space="preserve">, </w:t>
      </w:r>
      <w:proofErr w:type="spellStart"/>
      <w:r w:rsidRPr="006D3309">
        <w:rPr>
          <w:lang w:val="en-GB"/>
        </w:rPr>
        <w:t>Dengkil</w:t>
      </w:r>
      <w:proofErr w:type="spellEnd"/>
      <w:r w:rsidRPr="006D3309">
        <w:rPr>
          <w:lang w:val="en-GB"/>
        </w:rPr>
        <w:t>, Selangor</w:t>
      </w:r>
      <w:r w:rsidR="0093640D">
        <w:rPr>
          <w:lang w:val="en-GB"/>
        </w:rPr>
        <w:t xml:space="preserve"> </w:t>
      </w:r>
      <w:r w:rsidR="0093640D" w:rsidRPr="006D3309">
        <w:rPr>
          <w:lang w:val="en-GB"/>
        </w:rPr>
        <w:t>43800</w:t>
      </w:r>
      <w:r w:rsidRPr="006D3309">
        <w:rPr>
          <w:lang w:val="en-GB"/>
        </w:rPr>
        <w:t>, Malaysia</w:t>
      </w:r>
    </w:p>
    <w:p w14:paraId="1B7277D6" w14:textId="0F2CDA9C" w:rsidR="00BC42F6" w:rsidRPr="006D3309" w:rsidRDefault="00BC42F6" w:rsidP="006D2F58">
      <w:pPr>
        <w:pStyle w:val="MDPI16affiliation"/>
        <w:rPr>
          <w:lang w:val="en-GB"/>
        </w:rPr>
      </w:pPr>
      <w:r w:rsidRPr="006D2F58">
        <w:rPr>
          <w:vertAlign w:val="superscript"/>
          <w:lang w:val="en-GB"/>
        </w:rPr>
        <w:t>3</w:t>
      </w:r>
      <w:r w:rsidRPr="006D2F58">
        <w:rPr>
          <w:lang w:val="en-GB"/>
        </w:rPr>
        <w:tab/>
      </w:r>
      <w:r w:rsidRPr="006D3309">
        <w:rPr>
          <w:lang w:val="en-GB"/>
        </w:rPr>
        <w:t xml:space="preserve">Institute of Medical Engineering, School of Basic Medical Sciences, Xi’an </w:t>
      </w:r>
      <w:proofErr w:type="spellStart"/>
      <w:r w:rsidRPr="006D3309">
        <w:rPr>
          <w:lang w:val="en-GB"/>
        </w:rPr>
        <w:t>Jiaotong</w:t>
      </w:r>
      <w:proofErr w:type="spellEnd"/>
      <w:r w:rsidRPr="006D3309">
        <w:rPr>
          <w:lang w:val="en-GB"/>
        </w:rPr>
        <w:t xml:space="preserve"> University Health Science </w:t>
      </w:r>
      <w:proofErr w:type="spellStart"/>
      <w:r w:rsidRPr="006D3309">
        <w:rPr>
          <w:lang w:val="en-GB"/>
        </w:rPr>
        <w:t>Center</w:t>
      </w:r>
      <w:proofErr w:type="spellEnd"/>
      <w:r w:rsidRPr="006D3309">
        <w:rPr>
          <w:lang w:val="en-GB"/>
        </w:rPr>
        <w:t>, Xi’an 710061, China; zhangdewen@xjtu.edu.cn</w:t>
      </w:r>
    </w:p>
    <w:p w14:paraId="116C0E75" w14:textId="46CB52CF" w:rsidR="00BC42F6" w:rsidRPr="006D3309" w:rsidRDefault="00BC42F6" w:rsidP="006D2F58">
      <w:pPr>
        <w:pStyle w:val="MDPI16affiliation"/>
        <w:rPr>
          <w:lang w:val="en-GB"/>
        </w:rPr>
      </w:pPr>
      <w:r w:rsidRPr="006D2F58">
        <w:rPr>
          <w:vertAlign w:val="superscript"/>
          <w:lang w:val="en-GB"/>
        </w:rPr>
        <w:t>4</w:t>
      </w:r>
      <w:r w:rsidRPr="006D2F58">
        <w:rPr>
          <w:lang w:val="en-GB"/>
        </w:rPr>
        <w:tab/>
      </w:r>
      <w:r w:rsidRPr="006D3309">
        <w:rPr>
          <w:lang w:val="en-GB"/>
        </w:rPr>
        <w:t xml:space="preserve">The Lennard-Jones Laboratories, School of Chemical and Physical Sciences, </w:t>
      </w:r>
      <w:proofErr w:type="spellStart"/>
      <w:r w:rsidRPr="006D3309">
        <w:rPr>
          <w:lang w:val="en-GB"/>
        </w:rPr>
        <w:t>Keele</w:t>
      </w:r>
      <w:proofErr w:type="spellEnd"/>
      <w:r w:rsidRPr="006D3309">
        <w:rPr>
          <w:lang w:val="en-GB"/>
        </w:rPr>
        <w:t xml:space="preserve"> University, Staffordshire ST5 5BG, UK; m.watkinson@keele.ac.uk</w:t>
      </w:r>
    </w:p>
    <w:p w14:paraId="79735D71" w14:textId="3B9F24DD" w:rsidR="00BC42F6" w:rsidRPr="006D3309" w:rsidRDefault="00BC42F6" w:rsidP="00CB5643">
      <w:pPr>
        <w:pStyle w:val="MDPI16affiliation"/>
        <w:rPr>
          <w:lang w:val="en-GB"/>
        </w:rPr>
      </w:pPr>
      <w:r w:rsidRPr="006D3309">
        <w:rPr>
          <w:vertAlign w:val="superscript"/>
          <w:lang w:val="en-GB"/>
        </w:rPr>
        <w:t>5</w:t>
      </w:r>
      <w:r w:rsidRPr="006D3309">
        <w:rPr>
          <w:lang w:val="en-GB"/>
        </w:rPr>
        <w:tab/>
        <w:t>Department of Chemistry, University of Warwick, Coventry CV4 7AL, UK; remzi.becer@warwick.ac.uk</w:t>
      </w:r>
    </w:p>
    <w:p w14:paraId="59D4A811" w14:textId="77777777" w:rsidR="00BC42F6" w:rsidRPr="006D3309" w:rsidRDefault="00BC42F6" w:rsidP="00CB5643">
      <w:pPr>
        <w:pStyle w:val="MDPI14history"/>
        <w:spacing w:before="0"/>
        <w:ind w:left="311" w:hanging="198"/>
        <w:rPr>
          <w:lang w:val="en-GB"/>
        </w:rPr>
      </w:pPr>
      <w:r w:rsidRPr="006D3309">
        <w:rPr>
          <w:b/>
          <w:lang w:val="en-GB"/>
        </w:rPr>
        <w:t>*</w:t>
      </w:r>
      <w:r w:rsidRPr="006D3309">
        <w:rPr>
          <w:lang w:val="en-GB"/>
        </w:rPr>
        <w:tab/>
        <w:t>Correspondence: s.krause@qmul.ac.uk; Tel.: +44-(0)20-78823747</w:t>
      </w:r>
    </w:p>
    <w:p w14:paraId="4E40834B" w14:textId="7926D4EA" w:rsidR="00BC42F6" w:rsidRPr="002B06F4" w:rsidRDefault="00BC42F6" w:rsidP="00CB5643">
      <w:pPr>
        <w:pStyle w:val="MDPI16affiliation"/>
        <w:rPr>
          <w:highlight w:val="yellow"/>
          <w:lang w:val="en-GB"/>
        </w:rPr>
      </w:pPr>
      <w:r w:rsidRPr="00872BE8">
        <w:rPr>
          <w:b/>
          <w:vertAlign w:val="superscript"/>
          <w:lang w:val="en-GB"/>
        </w:rPr>
        <w:t>†</w:t>
      </w:r>
      <w:r w:rsidRPr="00872BE8">
        <w:rPr>
          <w:b/>
          <w:lang w:val="en-GB"/>
        </w:rPr>
        <w:tab/>
      </w:r>
      <w:r w:rsidRPr="00872BE8">
        <w:rPr>
          <w:lang w:val="en-GB"/>
        </w:rPr>
        <w:t>This work was</w:t>
      </w:r>
      <w:r w:rsidRPr="006D3309">
        <w:rPr>
          <w:lang w:val="en-GB"/>
        </w:rPr>
        <w:t xml:space="preserve"> presented at the </w:t>
      </w:r>
      <w:proofErr w:type="spellStart"/>
      <w:r w:rsidRPr="006D3309">
        <w:rPr>
          <w:lang w:val="en-GB"/>
        </w:rPr>
        <w:t>Eurosensors</w:t>
      </w:r>
      <w:proofErr w:type="spellEnd"/>
      <w:r w:rsidRPr="006D3309">
        <w:rPr>
          <w:lang w:val="en-GB"/>
        </w:rPr>
        <w:t xml:space="preserve"> 2018 </w:t>
      </w:r>
      <w:r w:rsidRPr="002B06F4">
        <w:rPr>
          <w:lang w:val="en-GB"/>
        </w:rPr>
        <w:t xml:space="preserve">in </w:t>
      </w:r>
      <w:r w:rsidR="00C94E43">
        <w:t>Graz, Austria</w:t>
      </w:r>
      <w:r w:rsidR="00C94957">
        <w:t>, 9–12 September 2018</w:t>
      </w:r>
      <w:r w:rsidRPr="002B06F4">
        <w:rPr>
          <w:lang w:val="en-GB"/>
        </w:rPr>
        <w:t xml:space="preserve"> </w:t>
      </w:r>
      <w:commentRangeStart w:id="7"/>
      <w:r w:rsidRPr="002B06F4">
        <w:rPr>
          <w:highlight w:val="yellow"/>
          <w:lang w:val="en-GB"/>
        </w:rPr>
        <w:fldChar w:fldCharType="begin" w:fldLock="1"/>
      </w:r>
      <w:r w:rsidRPr="002B06F4">
        <w:rPr>
          <w:highlight w:val="yellow"/>
          <w:lang w:val="en-GB"/>
        </w:rPr>
        <w:instrText>ADDIN CSL_CITATION {"citationItems":[{"id":"ITEM-1","itemData":{"ISSN":"2504-3900","abstract":"Peptide cross-linked poly(ethylene glycol) hydrogel is a promising biomaterial that has been used widely for drug delivery and tissue engineering. However, the use of this material as a biosensor material for the detection of collagenase has not been explored. Collagenase play a key role in rheumatoid arthritis and osteoarthritis. Detection of this class of enzyme using the degradable hydrogel film format is promising as a point-of-care device for disease monitoring. In this study, a biosensor was developed based on the degradation of a peptide cross-linked poly(ethylene glycol) hydrogel film for the detection of collagenase. The hydrogel was deposited on gold-coated quartz crystals and their degradation in the presence of collagenase was monitored using a Quartz Crystal Microbalance (QCM). The biosensor was shown to respond to concentrations between 2 nM to 2000 nM with a lower detection limit of 2 nM.","author":[{"dropping-particle":"","family":"Ahmad","given":"Norlaily","non-dropping-particle":"","parse-names":false,"suffix":""},{"dropping-particle":"","family":"Colak","given":"Burcu","non-dropping-particle":"","parse-names":false,"suffix":""},{"dropping-particle":"","family":"Gibbs","given":"Martin John","non-dropping-particle":"","parse-names":false,"suffix":""},{"dropping-particle":"","family":"Zhang","given":"De-Wen","non-dropping-particle":"","parse-names":false,"suffix":""},{"dropping-particle":"","family":"Becer","given":"C. Remzi","non-dropping-particle":"","parse-names":false,"suffix":""},{"dropping-particle":"","family":"Watkinson","given":"Michael","non-dropping-particle":"","parse-names":false,"suffix":""},{"dropping-particle":"","family":"Gautrot","given":"Julien E.","non-dropping-particle":"","parse-names":false,"suffix":""},{"dropping-particle":"","family":"Krause","given":"Steffi","non-dropping-particle":"","parse-names":false,"suffix":""}],"container-title":"Proceedings of Eurosensors, Graz, Austria, 9-12 September 2018;","id":"ITEM-1","issue":"13","issued":{"date-parts":[["0"]]},"page":"961","title":"Collagenase Biosensor Based on the Degradation of Peptide Cross-Linked Poly(Ethylene Glycol) Hydrogel Films","type":"paper-conference","volume":"2"},"uris":["http://www.mendeley.com/documents/?uuid=87c3e83d-93fe-412d-b16a-136c4661d228"]}],"mendeley":{"formattedCitation":"[1]","plainTextFormattedCitation":"[1]","previouslyFormattedCitation":"[1]"},"properties":{"noteIndex":0},"schema":"https://github.com/citation-style-language/schema/raw/master/csl-citation.json"}</w:instrText>
      </w:r>
      <w:r w:rsidRPr="002B06F4">
        <w:rPr>
          <w:highlight w:val="yellow"/>
          <w:lang w:val="en-GB"/>
        </w:rPr>
        <w:fldChar w:fldCharType="separate"/>
      </w:r>
      <w:r w:rsidRPr="002B06F4">
        <w:rPr>
          <w:highlight w:val="yellow"/>
          <w:lang w:val="en-GB"/>
        </w:rPr>
        <w:t>[1]</w:t>
      </w:r>
      <w:r w:rsidRPr="002B06F4">
        <w:rPr>
          <w:highlight w:val="yellow"/>
          <w:lang w:val="en-GB"/>
        </w:rPr>
        <w:fldChar w:fldCharType="end"/>
      </w:r>
      <w:commentRangeEnd w:id="7"/>
      <w:r w:rsidR="00731A68">
        <w:rPr>
          <w:lang w:val="en-GB"/>
        </w:rPr>
        <w:t>.</w:t>
      </w:r>
      <w:r w:rsidR="002B06F4">
        <w:rPr>
          <w:rStyle w:val="CommentReference"/>
          <w:rFonts w:ascii="Times New Roman" w:hAnsi="Times New Roman"/>
          <w:lang w:bidi="ar-SA"/>
        </w:rPr>
        <w:commentReference w:id="7"/>
      </w:r>
    </w:p>
    <w:p w14:paraId="1BF9BC66" w14:textId="49FF0F33" w:rsidR="00BC42F6" w:rsidRPr="006D3309" w:rsidRDefault="00BC42F6" w:rsidP="006D2F58">
      <w:pPr>
        <w:pStyle w:val="MDPI14history"/>
        <w:rPr>
          <w:lang w:val="en-GB"/>
        </w:rPr>
      </w:pPr>
      <w:r w:rsidRPr="006D3309">
        <w:rPr>
          <w:lang w:val="en-GB"/>
        </w:rPr>
        <w:t xml:space="preserve">Received: </w:t>
      </w:r>
      <w:r w:rsidR="00C94E43">
        <w:t>31 January 2019</w:t>
      </w:r>
      <w:r w:rsidRPr="006D3309">
        <w:rPr>
          <w:lang w:val="en-GB"/>
        </w:rPr>
        <w:t xml:space="preserve">; Accepted: </w:t>
      </w:r>
      <w:r w:rsidR="00C94957">
        <w:t>2 April 2019</w:t>
      </w:r>
      <w:r w:rsidRPr="006D3309">
        <w:rPr>
          <w:lang w:val="en-GB"/>
        </w:rPr>
        <w:t>; Published: date</w:t>
      </w:r>
    </w:p>
    <w:p w14:paraId="56BD5AF6" w14:textId="7D70168B" w:rsidR="00BC42F6" w:rsidRPr="006D3309" w:rsidRDefault="00BC42F6" w:rsidP="006D2F58">
      <w:pPr>
        <w:pStyle w:val="MDPI17abstract"/>
        <w:rPr>
          <w:lang w:val="en-GB"/>
        </w:rPr>
      </w:pPr>
      <w:r w:rsidRPr="006D2F58">
        <w:rPr>
          <w:b/>
          <w:lang w:val="en-GB"/>
        </w:rPr>
        <w:t xml:space="preserve">Abstract: </w:t>
      </w:r>
      <w:r w:rsidRPr="006D3309">
        <w:rPr>
          <w:lang w:val="en-GB"/>
        </w:rPr>
        <w:t xml:space="preserve">Peptide cross-linked </w:t>
      </w:r>
      <w:proofErr w:type="gramStart"/>
      <w:r w:rsidRPr="006D3309">
        <w:rPr>
          <w:lang w:val="en-GB"/>
        </w:rPr>
        <w:t>poly(</w:t>
      </w:r>
      <w:proofErr w:type="gramEnd"/>
      <w:r w:rsidRPr="006D3309">
        <w:rPr>
          <w:lang w:val="en-GB"/>
        </w:rPr>
        <w:t xml:space="preserve">ethylene glycol) hydrogel has been </w:t>
      </w:r>
      <w:r w:rsidR="006D3309" w:rsidRPr="006D3309">
        <w:rPr>
          <w:lang w:val="en-GB"/>
        </w:rPr>
        <w:t xml:space="preserve">widely </w:t>
      </w:r>
      <w:r w:rsidRPr="006D3309">
        <w:rPr>
          <w:lang w:val="en-GB"/>
        </w:rPr>
        <w:t xml:space="preserve">used for drug delivery and tissue engineering. However, the use of this material as a biosensor for the detection of collagenase has not been explored. Proteases play a key role in the pathology of diseases such as rheumatoid arthritis and osteoarthritis. </w:t>
      </w:r>
      <w:r w:rsidR="006D3309">
        <w:rPr>
          <w:lang w:val="en-GB"/>
        </w:rPr>
        <w:t>The d</w:t>
      </w:r>
      <w:r w:rsidR="006D3309" w:rsidRPr="006D3309">
        <w:rPr>
          <w:lang w:val="en-GB"/>
        </w:rPr>
        <w:t xml:space="preserve">etection </w:t>
      </w:r>
      <w:r w:rsidRPr="006D3309">
        <w:rPr>
          <w:lang w:val="en-GB"/>
        </w:rPr>
        <w:t xml:space="preserve">of this class of enzyme using the degradable hydrogel film format is promising as a point-of-care device for disease monitoring. In this study, a protease biosensor was developed based on the degradation of a peptide cross-linked </w:t>
      </w:r>
      <w:proofErr w:type="gramStart"/>
      <w:r w:rsidRPr="006D3309">
        <w:rPr>
          <w:lang w:val="en-GB"/>
        </w:rPr>
        <w:t>poly(</w:t>
      </w:r>
      <w:proofErr w:type="gramEnd"/>
      <w:r w:rsidRPr="006D3309">
        <w:rPr>
          <w:lang w:val="en-GB"/>
        </w:rPr>
        <w:t>ethylene glycol) hydrogel film and demonstrated for the detection of collagenase. The hydrogel was deposited on gold-coated quartz crystals</w:t>
      </w:r>
      <w:r w:rsidR="006D3309">
        <w:rPr>
          <w:lang w:val="en-GB"/>
        </w:rPr>
        <w:t>,</w:t>
      </w:r>
      <w:r w:rsidRPr="006D3309">
        <w:rPr>
          <w:lang w:val="en-GB"/>
        </w:rPr>
        <w:t xml:space="preserve"> and their degradation in the presence of collagenase was monitored using a </w:t>
      </w:r>
      <w:r w:rsidR="006D3309">
        <w:rPr>
          <w:lang w:val="en-GB"/>
        </w:rPr>
        <w:t>q</w:t>
      </w:r>
      <w:r w:rsidR="006D3309" w:rsidRPr="006D3309">
        <w:rPr>
          <w:lang w:val="en-GB"/>
        </w:rPr>
        <w:t xml:space="preserve">uartz </w:t>
      </w:r>
      <w:r w:rsidR="006D3309">
        <w:rPr>
          <w:lang w:val="en-GB"/>
        </w:rPr>
        <w:t>c</w:t>
      </w:r>
      <w:r w:rsidR="006D3309" w:rsidRPr="006D3309">
        <w:rPr>
          <w:lang w:val="en-GB"/>
        </w:rPr>
        <w:t xml:space="preserve">rystal </w:t>
      </w:r>
      <w:r w:rsidR="006D3309">
        <w:rPr>
          <w:lang w:val="en-GB"/>
        </w:rPr>
        <w:t>m</w:t>
      </w:r>
      <w:r w:rsidR="006D3309" w:rsidRPr="006D3309">
        <w:rPr>
          <w:lang w:val="en-GB"/>
        </w:rPr>
        <w:t xml:space="preserve">icrobalance </w:t>
      </w:r>
      <w:r w:rsidRPr="006D3309">
        <w:rPr>
          <w:lang w:val="en-GB"/>
        </w:rPr>
        <w:t xml:space="preserve">(QCM). The biosensor was shown to respond to concentrations between 2 </w:t>
      </w:r>
      <w:r w:rsidR="006D3309">
        <w:rPr>
          <w:lang w:val="en-GB"/>
        </w:rPr>
        <w:t>and</w:t>
      </w:r>
      <w:r w:rsidRPr="006D3309">
        <w:rPr>
          <w:lang w:val="en-GB"/>
        </w:rPr>
        <w:t xml:space="preserve"> 2000 </w:t>
      </w:r>
      <w:proofErr w:type="spellStart"/>
      <w:r w:rsidRPr="006D3309">
        <w:rPr>
          <w:lang w:val="en-GB"/>
        </w:rPr>
        <w:t>nM</w:t>
      </w:r>
      <w:proofErr w:type="spellEnd"/>
      <w:r w:rsidRPr="006D3309">
        <w:rPr>
          <w:lang w:val="en-GB"/>
        </w:rPr>
        <w:t xml:space="preserve"> in less than 10 min with a lower detection limit of 2 </w:t>
      </w:r>
      <w:proofErr w:type="spellStart"/>
      <w:r w:rsidRPr="006D3309">
        <w:rPr>
          <w:lang w:val="en-GB"/>
        </w:rPr>
        <w:t>nM.</w:t>
      </w:r>
      <w:proofErr w:type="spellEnd"/>
    </w:p>
    <w:p w14:paraId="39577B44" w14:textId="2131E555" w:rsidR="00BC42F6" w:rsidRPr="006D3309" w:rsidRDefault="006D2F58" w:rsidP="006D2F58">
      <w:pPr>
        <w:pStyle w:val="MDPI18keywords"/>
        <w:rPr>
          <w:b/>
          <w:lang w:val="en-GB"/>
        </w:rPr>
      </w:pPr>
      <w:r w:rsidRPr="006D2F58">
        <w:rPr>
          <w:b/>
          <w:lang w:val="en-GB"/>
        </w:rPr>
        <w:t>Keywords:</w:t>
      </w:r>
      <w:r w:rsidR="00BC42F6" w:rsidRPr="006D2F58">
        <w:rPr>
          <w:b/>
          <w:lang w:val="en-GB"/>
        </w:rPr>
        <w:t xml:space="preserve"> </w:t>
      </w:r>
      <w:r w:rsidR="006D3309">
        <w:rPr>
          <w:lang w:val="en-GB"/>
        </w:rPr>
        <w:t>p</w:t>
      </w:r>
      <w:r w:rsidR="006D3309" w:rsidRPr="006D3309">
        <w:rPr>
          <w:lang w:val="en-GB"/>
        </w:rPr>
        <w:t xml:space="preserve">rotease </w:t>
      </w:r>
      <w:r w:rsidR="00BC42F6" w:rsidRPr="006D3309">
        <w:rPr>
          <w:lang w:val="en-GB"/>
        </w:rPr>
        <w:t>biosensor</w:t>
      </w:r>
      <w:r w:rsidR="006D3309">
        <w:rPr>
          <w:lang w:val="en-GB"/>
        </w:rPr>
        <w:t>;</w:t>
      </w:r>
      <w:r w:rsidR="006D3309" w:rsidRPr="006D3309">
        <w:rPr>
          <w:lang w:val="en-GB"/>
        </w:rPr>
        <w:t xml:space="preserve"> </w:t>
      </w:r>
      <w:r w:rsidR="00BC42F6" w:rsidRPr="006D3309">
        <w:rPr>
          <w:lang w:val="en-GB"/>
        </w:rPr>
        <w:t>collagenase</w:t>
      </w:r>
      <w:r w:rsidR="006D3309">
        <w:rPr>
          <w:lang w:val="en-GB"/>
        </w:rPr>
        <w:t>;</w:t>
      </w:r>
      <w:r w:rsidR="006D3309" w:rsidRPr="006D3309">
        <w:rPr>
          <w:lang w:val="en-GB"/>
        </w:rPr>
        <w:t xml:space="preserve"> </w:t>
      </w:r>
      <w:r w:rsidR="00BC42F6" w:rsidRPr="006D3309">
        <w:rPr>
          <w:lang w:val="en-GB"/>
        </w:rPr>
        <w:t>poly(ethylene glycol) norbornene</w:t>
      </w:r>
      <w:r w:rsidR="006D3309">
        <w:rPr>
          <w:lang w:val="en-GB"/>
        </w:rPr>
        <w:t>;</w:t>
      </w:r>
      <w:r w:rsidR="006D3309" w:rsidRPr="006D3309">
        <w:rPr>
          <w:lang w:val="en-GB"/>
        </w:rPr>
        <w:t xml:space="preserve"> </w:t>
      </w:r>
      <w:r w:rsidR="00BC42F6" w:rsidRPr="006D3309">
        <w:rPr>
          <w:lang w:val="en-GB"/>
        </w:rPr>
        <w:t>QCM</w:t>
      </w:r>
      <w:r w:rsidR="006D3309">
        <w:rPr>
          <w:lang w:val="en-GB"/>
        </w:rPr>
        <w:t>;</w:t>
      </w:r>
      <w:r w:rsidR="006D3309" w:rsidRPr="006D3309">
        <w:rPr>
          <w:lang w:val="en-GB"/>
        </w:rPr>
        <w:t xml:space="preserve"> </w:t>
      </w:r>
      <w:r w:rsidR="00BC42F6" w:rsidRPr="006D3309">
        <w:rPr>
          <w:lang w:val="en-GB"/>
        </w:rPr>
        <w:t>hydrogel degradation</w:t>
      </w:r>
      <w:r w:rsidR="006D3309">
        <w:rPr>
          <w:lang w:val="en-GB"/>
        </w:rPr>
        <w:t>;</w:t>
      </w:r>
      <w:r w:rsidR="006D3309" w:rsidRPr="006D3309">
        <w:rPr>
          <w:lang w:val="en-GB"/>
        </w:rPr>
        <w:t xml:space="preserve"> </w:t>
      </w:r>
      <w:r w:rsidR="00BC42F6" w:rsidRPr="006D3309">
        <w:rPr>
          <w:lang w:val="en-GB"/>
        </w:rPr>
        <w:t>peptide cross-links</w:t>
      </w:r>
      <w:r w:rsidR="006D3309">
        <w:rPr>
          <w:lang w:val="en-GB"/>
        </w:rPr>
        <w:t>;</w:t>
      </w:r>
      <w:r w:rsidR="006D3309" w:rsidRPr="006D3309">
        <w:rPr>
          <w:lang w:val="en-GB"/>
        </w:rPr>
        <w:t xml:space="preserve"> </w:t>
      </w:r>
      <w:r w:rsidR="00BC42F6" w:rsidRPr="006D3309">
        <w:rPr>
          <w:lang w:val="en-GB"/>
        </w:rPr>
        <w:t>click chemistry</w:t>
      </w:r>
    </w:p>
    <w:p w14:paraId="6C20A8C1" w14:textId="77777777" w:rsidR="00BC42F6" w:rsidRPr="006D3309" w:rsidRDefault="00BC42F6" w:rsidP="006D2F58">
      <w:pPr>
        <w:pStyle w:val="MDPI19line"/>
        <w:pBdr>
          <w:bottom w:val="single" w:sz="4" w:space="1" w:color="000000"/>
        </w:pBdr>
        <w:adjustRightInd w:val="0"/>
        <w:snapToGrid w:val="0"/>
        <w:spacing w:after="480"/>
        <w:rPr>
          <w:lang w:val="en-GB"/>
        </w:rPr>
      </w:pPr>
    </w:p>
    <w:p w14:paraId="3BF6F823" w14:textId="78601E42" w:rsidR="00BC42F6" w:rsidRPr="006D3309" w:rsidRDefault="006D2F58" w:rsidP="006D2F58">
      <w:pPr>
        <w:pStyle w:val="MDPI21heading1"/>
        <w:rPr>
          <w:lang w:val="en-GB"/>
        </w:rPr>
      </w:pPr>
      <w:r>
        <w:rPr>
          <w:lang w:val="en-GB" w:eastAsia="zh-CN"/>
        </w:rPr>
        <w:t xml:space="preserve">1. </w:t>
      </w:r>
      <w:r w:rsidR="00BC42F6" w:rsidRPr="006D3309">
        <w:rPr>
          <w:lang w:val="en-GB"/>
        </w:rPr>
        <w:t>Introduction</w:t>
      </w:r>
    </w:p>
    <w:p w14:paraId="0C9A32A8" w14:textId="5E0A0EED" w:rsidR="00BC42F6" w:rsidRPr="006D3309" w:rsidRDefault="00BC42F6" w:rsidP="006D2F58">
      <w:pPr>
        <w:pStyle w:val="MDPI31text"/>
        <w:rPr>
          <w:lang w:val="en-GB"/>
        </w:rPr>
      </w:pPr>
      <w:bookmarkStart w:id="8" w:name="OLE_LINK1"/>
      <w:bookmarkStart w:id="9" w:name="OLE_LINK2"/>
      <w:r w:rsidRPr="006D3309">
        <w:rPr>
          <w:lang w:val="en-GB"/>
        </w:rPr>
        <w:t>Proteases have been reported as biomarkers in many chronic diseases</w:t>
      </w:r>
      <w:r w:rsidR="006D3309">
        <w:rPr>
          <w:lang w:val="en-GB"/>
        </w:rPr>
        <w:t>,</w:t>
      </w:r>
      <w:r w:rsidRPr="006D3309">
        <w:rPr>
          <w:lang w:val="en-GB"/>
        </w:rPr>
        <w:t xml:space="preserve"> such as cancer, cardiometabolic disease and lung disease </w:t>
      </w:r>
      <w:r w:rsidRPr="006D3309">
        <w:rPr>
          <w:lang w:val="en-GB"/>
        </w:rPr>
        <w:fldChar w:fldCharType="begin" w:fldLock="1"/>
      </w:r>
      <w:r w:rsidRPr="006D3309">
        <w:rPr>
          <w:lang w:val="en-GB"/>
        </w:rPr>
        <w:instrText>ADDIN CSL_CITATION {"citationItems":[{"id":"ITEM-1","itemData":{"ISBN":"0009-8981","ISSN":"00098981","PMID":"17382922","abstract":"Background: The discovery of cancer biomarkers has become a major focus of cancer research, which holds promising future for early detection, diagnosis, monitoring disease recurrence and therapeutic treatment efficacy to improve long-term survival of cancer patients. Most of the functional information of the cancer-associated genes resides in the proteome. Since cancer is a complex disease, it might require a panel of multiple biomarkers in order to achieve sufficient clinical efficacy. Methods: Serum/plasma is the most accessible biological specimen collected from patients. Therefore, serum proteomic diagnostics would be the most promising new test for cancer. With the advent of new and improved proteomic technologies, such as protein chips and mass spectrometry coupled with advanced bioinformatic tools, it is possible to develop potential cancer biomarkers. However, specimen collection, handling, study design and data analysis are essential components for successful biomarker discovery and validation. Multi-center case control study should be conducted with extensive clinical validation to minimize the impact of possible confounding variables (non-biological). Conclusions: Enzymes and related proteins, such as inhibitors, are promising candidates for cancer diagnostics. © 2007 Elsevier B.V. All rights reserved.","author":[{"dropping-particle":"","family":"Liang","given":"Shu Ling","non-dropping-particle":"","parse-names":false,"suffix":""},{"dropping-particle":"","family":"Chan","given":"Daniel W.","non-dropping-particle":"","parse-names":false,"suffix":""}],"container-title":"Clinica Chimica Acta","id":"ITEM-1","issue":"1","issued":{"date-parts":[["2007"]]},"page":"93-97","title":"Enzymes and related proteins as cancer biomarkers: A proteomic approach","type":"article-journal","volume":"381"},"uris":["http://www.mendeley.com/documents/?uuid=9e3730fb-7d69-4923-9fd8-8188061f44ac"]},{"id":"ITEM-2","itemData":{"ISBN":"2156623929","ISSN":"09254439","PMID":"24815358","abstract":"Cardiovascular disease is the leading cause of death in the U.S. and other developed countries. Metabolic syndrome, including obesity, diabetes/insulin resistance, hypertension and dyslipidemia is a major threat for public health in the modern society. It is well established that metabolic syndrome contributes to the development of cardiovascular disease collective called as cardiometabolic disease. Despite documented studies in the research field of cardiometabolic disease, the underlying mechanisms are far from clear. Proteases are enzymes that break down proteins, many of which have been implicated in various diseases including cardiac disease. Matrix metalloproteinase (MMP), calpain, cathepsin and caspase are among the major proteases involved in cardiac remodeling. Recent studies have also implicated proteases in the pathogenesis of cardiometabolic disease. Elevated expression and activities of proteases in atherosclerosis, coronary heart disease, obesity/insulin-associated heart disease as well as hypertensive heart disease have been documented. Furthermore, transgenic animals that are deficient in or over-express proteases allow scientists to understand the causal relationship between proteases and cardiometabolic disease. Mechanistically, MMPs and cathepsins exert their effect on cardiometabolic diseases mainly through modifying the extracellular matrix. However, MMP and cathepsin are also reported to affect intracellular proteins, by which they contribute to the development of cardiometabolic diseases. On the other hand, activation of calpain and caspases has been shown to influence intracellular signaling cascade including the NF-κB and apoptosis pathways. Clinically, proteases are reported to function as biomarkers of cardiometabolic diseases. More importantly, the inhibitors of proteases are credited with beneficial cardiometabolic profile, although the exact molecular mechanisms underlying these salutary effects are still under investigation. A better understanding of the role of MMPs, cathepsins, calpains and caspases in cardiometabolic diseases process may yield novel therapeutic targets for treating or controlling these diseases. This article is part of a Special Issue entitled: Autophagy and protein quality control in cardiometabolic diseases.","author":[{"dropping-particle":"","family":"Hua","given":"Yinan","non-dropping-particle":"","parse-names":false,"suffix":""},{"dropping-particle":"","family":"Nair","given":"Sreejayan","non-dropping-particle":"","parse-names":false,"suffix":""}],"container-title":"Biochimica et Biophysica Acta (BBA) - Molecular Basis of Disease","id":"ITEM-2","issue":"2","issued":{"date-parts":[["2015","2"]]},"page":"195-208","title":"Proteases in cardiometabolic diseases: Pathophysiology, molecular mechanisms and clinical applications","type":"article-journal","volume":"1852"},"uris":["http://www.mendeley.com/documents/?uuid=04a35cb3-f119-422c-ab6c-7dbea0cf3d0c"]},{"id":"ITEM-3","itemData":{"ISBN":"1476-5381 (Electronic)\\n0007-1188 (Linking)","ISSN":"00071188","PMID":"19845686","abstract":"Chronic inflammatory lung diseases such as cystic fibrosis and emphysema are characterized by higher-than-normal levels of pulmonary proteases. While these enzymes play important roles such as bacterial killing, their dysregulated expression or activity can adversely impact on the inflammatory process. The existence of efficient endogenous control mechanisms that can dampen or halt this overexuberant protease activity in vivo is essential for the effective resolution of inflammatory lung disease. The function of pulmonary antiproteases is to fulfil this role. Interestingly, in addition to their antiprotease activity, protease inhibitors in the lung also often possess other intrinsic properties that contribute to microbial killing or termination of the inflammatory process. This review will outline important features of chronic inflammation that are regulated by pulmonary proteases and will describe the various mechanisms by which antiproteases attempt to counterbalance exaggerated protease-mediated inflammatory events. These proteases, antiproteases and their modifiers represent interesting targets for therapeutic intervention.","author":[{"dropping-particle":"","family":"Greene","given":"Catherine M.","non-dropping-particle":"","parse-names":false,"suffix":""},{"dropping-particle":"","family":"McElvaney","given":"Noel G.","non-dropping-particle":"","parse-names":false,"suffix":""}],"container-title":"British Journal of Pharmacology","id":"ITEM-3","issue":"4","issued":{"date-parts":[["2009"]]},"page":"1048-1058","title":"Proteases and antiproteases in chronic neutrophilic lung disease - Relevance to drug discovery","type":"article-journal","volume":"158"},"uris":["http://www.mendeley.com/documents/?uuid=d9e7a2c6-91e9-4699-b528-0f54f3aeb5ec"]}],"mendeley":{"formattedCitation":"[2–4]","plainTextFormattedCitation":"[2–4]","previouslyFormattedCitation":"[2–4]"},"properties":{"noteIndex":0},"schema":"https://github.com/citation-style-language/schema/raw/master/csl-citation.json"}</w:instrText>
      </w:r>
      <w:r w:rsidRPr="006D3309">
        <w:rPr>
          <w:lang w:val="en-GB"/>
        </w:rPr>
        <w:fldChar w:fldCharType="separate"/>
      </w:r>
      <w:r w:rsidRPr="006D3309">
        <w:rPr>
          <w:lang w:val="en-GB"/>
        </w:rPr>
        <w:t>[2–4]</w:t>
      </w:r>
      <w:r w:rsidRPr="006D3309">
        <w:rPr>
          <w:lang w:val="en-GB"/>
        </w:rPr>
        <w:fldChar w:fldCharType="end"/>
      </w:r>
      <w:r w:rsidRPr="006D3309">
        <w:rPr>
          <w:lang w:val="en-GB"/>
        </w:rPr>
        <w:t xml:space="preserve">. Matrix metalloproteinases (MMPs) are among the most extensively studied proteases related to the pathology of diseases. One example is collagenase, which is classified as matrix metalloproteinase-1 (MMP-1) and was previously reported to be at elevated levels in synovial fluid and blood serum of rheumatoid arthritis (RA) (30 ± 2.9 nM_MMP-1 in synovial fluid [5]) and osteoarthritis (OS) patients (8.9 ± 1.7 </w:t>
      </w:r>
      <w:proofErr w:type="spellStart"/>
      <w:r w:rsidRPr="006D3309">
        <w:rPr>
          <w:lang w:val="en-GB"/>
        </w:rPr>
        <w:t>nM</w:t>
      </w:r>
      <w:proofErr w:type="spellEnd"/>
      <w:r w:rsidRPr="006D3309">
        <w:rPr>
          <w:lang w:val="en-GB"/>
        </w:rPr>
        <w:t xml:space="preserve"> MMP-1 in synovial fluid [5]), and correlated with inflammation in acute RA and chronic pathology of OS </w:t>
      </w:r>
      <w:r w:rsidRPr="006D3309">
        <w:rPr>
          <w:lang w:val="en-GB"/>
        </w:rPr>
        <w:fldChar w:fldCharType="begin" w:fldLock="1"/>
      </w:r>
      <w:r w:rsidRPr="006D3309">
        <w:rPr>
          <w:lang w:val="en-GB"/>
        </w:rPr>
        <w:instrText>ADDIN CSL_CITATION {"citationItems":[{"id":"ITEM-1","itemData":{"ISBN":"0004-3591 (Print)","ISSN":"00043591","PMID":"8452582","abstract":"OBJECTIVE: To compare the levels of collagenase, tissue inhibitor of metalloproteinases (TIMP), and collagenase-TIMP complex in synovial fluid (SF) from patients with rheumatoid arthritis (RA) and patients with osteoarthritis (OA). This study aims to clarify existing data from previously used enzyme or inhibitor activity assays performed following separation by gel filtration, by using a 1-step enzyme-linked immunosorbent assay (ELISA) for each component. METHODS: Total collagenase, free TIMP, and collagenase-TIMP complex were measured using a newly developed, specific double-antibody sandwich ELISA: RESULTS: Levels of both collagenase and TIMP were significantly higher in RA patients (collagenase 1,560 +/- 150 ng/ml [mean +/- SEM], TIMP 1,610 +/- 130 ng/ml; n = 80) than OA patients (collagenase 420 +/- 90 ng/ml, TIMP 1,050 +/- 60 ng/ml; n = 80), with the difference being especially striking for collagenase. Sixteen RA fluids had detectable levels of collagenase-TIMP complex, compared with only 3 OA fluids. CONCLUSION: The level of total collagenase in SF is greater in RA than OA, while levels of free TIMP show more overlap between the 2 diseases; this may simply reflect the increased inflammation seen in RA, or it may reflect a different disease mechanism.","author":[{"dropping-particle":"","family":"Clark","given":"I. M.","non-dropping-particle":"","parse-names":false,"suffix":""},{"dropping-particle":"","family":"Powell","given":"L. K.","non-dropping-particle":"","parse-names":false,"suffix":""},{"dropping-particle":"","family":"Ramsey","given":"S.","non-dropping-particle":"","parse-names":false,"suffix":""},{"dropping-particle":"","family":"Hazleman","given":"B. L.","non-dropping-particle":"","parse-names":false,"suffix":""},{"dropping-particle":"","family":"Cawston","given":"T. E.","non-dropping-particle":"","parse-names":false,"suffix":""}],"container-title":"Arthritis &amp; Rheumatism","id":"ITEM-1","issue":"3","issued":{"date-parts":[["1993","3"]]},"page":"372-379","title":"The measurement of collagenase, tissue inhibitor of metalloproteinases (timp), and collagenase—timp complex in synovial fluids from patients with osteoarthritis and rheumatoid arthritis","type":"article-journal","volume":"36"},"uris":["http://www.mendeley.com/documents/?uuid=1093549c-4099-47ee-93ad-72380e4ceb65"]},{"id":"ITEM-2","itemData":{"ISSN":"1462-0332","PMID":"11792884","abstract":"OBJECTIVE: Rheumatoid synovitis is characterized by an invasive and tissue-destructive infiltrate of lymphocytes, macrophages and synoviocytes. Matrix metalloproteinases (MMPs) and tissue inhibitors of metalloproteinases (TIMPs) produced by these cells are important in the remodelling of the articular tissues in rheumatoid arthritis (RA). The aim of this study was to explore whether the serum concentrations of MMPs and their inhibitors were correlated with the histological appearance of the disease. METHODS: Tissue and serum samples were obtained from 37 patients with clinically active RA and 30 with osteoarthritis (OA). Morphological analysis allowed the division of RA synovial specimens into two distinct types. In 22 samples only diffuse infiltrates of mononuclear cells without further microanatomical organization were found. In 15 specimens we observed lymphocytic conglomerates with germinal centre-like structures. Serum concentrations of interstitial collagenase (MMP-1), stromelysin-1 (MMP-3), gelatinase B (MMP-9), TIMP-1 and TIMP-2 were measured with an ELISA technique. RESULTS: Unique serum profiles of MMPs and TIMPs were identified in each of the two histological types of RA synovitis. The serum concentrations of MMP-1, MMP-3 and MMP-9 were higher in RA patients than in OA patients used as a control group (P&lt;0.001 for all comparisons). These three MMPs dominated in the serum of RA patients with follicular synovitis compared with those with diffuse synovitis (P&lt;0.05, P&lt;0.01 and P&lt;0.001 respectively). The analysis of the serum concentrations of TIMP-1 and TIMP-2 showed that their levels were also elevated in RA patients compared with OA patients (P&lt;0.001 and P&lt;0.01 respectively). Only TIMP-1 was found in a significantly higher concentration in the serum of RA patients with follicular synovitis than in those with diffuse synovitis (P&lt;0.05). The serum concentrations of MMPs and TIMP-1 clearly identified patients with two different histological types of rheumatoid synovitis and with OA. Additionally, the analysis of clinical data showed that the rheumatoid disease in patients with follicular synovitis seemed to be more active than in those with diffuse synovitis. CONCLUSION: The morphological appearance of rheumatoid synovitis and the serum MMP and TIMP-1 profile were correlated with the clinical activity of the disease, confirming the heterogeneity of RA. These associations also suggest that patients with different histological forms of RA might requ…","author":[{"dropping-particle":"","family":"Klimiuk","given":"P. A.","non-dropping-particle":"","parse-names":false,"suffix":""},{"dropping-particle":"","family":"Sierakowski","given":"S.","non-dropping-particle":"","parse-names":false,"suffix":""},{"dropping-particle":"","family":"Latosiewicz","given":"R.","non-dropping-particle":"","parse-names":false,"suffix":""},{"dropping-particle":"","family":"Cylwik","given":"B.","non-dropping-particle":"","parse-names":false,"suffix":""},{"dropping-particle":"","family":"Skowronski","given":"J.","non-dropping-particle":"","parse-names":false,"suffix":""},{"dropping-particle":"","family":"Chwiecko","given":"J.","non-dropping-particle":"","parse-names":false,"suffix":""}],"container-title":"Rheumatology","id":"ITEM-2","issue":"1","issued":{"date-parts":[["2002","1"]]},"page":"78-87","title":"Serum matrix metalloproteinases and tissue inhibitors of metalloproteinases in different histological variants of rheumatoid synovitis","type":"article-journal","volume":"41"},"uris":["http://www.mendeley.com/documents/?uuid=13a923ce-9ef5-43f8-8471-cbe0170f86c4"]},{"id":"ITEM-3","itemData":{"ISSN":"0003-4967","PMID":"8546529","abstract":"OBJECTIVES: To investigate whether interstitial collagenase (MMP-1) concentration in synovial fluid can be useful as a marker for disease activity in rheumatoid arthritis (RA), to determine the main route by which collagenase degrades the matrix of articular cartilage, and to investigate if an imbalance between metalloproteinases (MMPs) and tissue inhibitor of metalloproteinases (TIMP) is responsible for the activity of MMPs in RA.\\n\\nMETHODS: Collagenase concentrations were measured in synovial fluid and paired serum samples using a specific sandwich enzyme linked immunosorbent assay. Collagenase activities were also assayed in synovial fluid samples. Synovial tissues obtained from the same patient were examined by immunohistochemical staining and the numbers of cells expressing collagenase were counted.\\n\\nRESULTS: Collagenase concentrations in synovial fluid did not correlate with C reactive protein and collagenase levels in serum, but did correlate positively with the degree of synovial inflammation, and increased with increasing numbers of cells identified as expressing collagenase in synovial tissue. Collagenase activities did not correlate with TIMP-1 concentrations, but did correlate strongly with the ratios of collagenase concentration to TIMP-1 (r = 0.73).\\n\\nCONCLUSION: The collagenase concentration in synovial fluid cannot be used as a marker for systemic disease activity, but can be used as a marker for the degree of synovial inflammation in the joint from which the sample is aspirated. In advanced RA, most of the collagenase is probably produced in synovial lining cells and released into synovial fluid, where it degrades the matrix of articular cartilage. An imbalance between MMP and TIMP may be of importance in the degradation of extracellular matrix of articular cartilage in RA.","author":[{"dropping-particle":"","family":"Maeda","given":"Shingo","non-dropping-particle":"","parse-names":false,"suffix":""},{"dropping-particle":"","family":"Sawai","given":"Takashi","non-dropping-particle":"","parse-names":false,"suffix":""},{"dropping-particle":"","family":"Uzuki","given":"Miwa","non-dropping-particle":"","parse-names":false,"suffix":""},{"dropping-particle":"","family":"Takahashi","given":"Yuichi","non-dropping-particle":"","parse-names":false,"suffix":""},{"dropping-particle":"","family":"Omoto","given":"Hiroshi","non-dropping-particle":"","parse-names":false,"suffix":""},{"dropping-particle":"","family":"Seki","given":"Masayuki","non-dropping-particle":"","parse-names":false,"suffix":""},{"dropping-particle":"","family":"Sakurai","given":"Minoru","non-dropping-particle":"","parse-names":false,"suffix":""}],"container-title":"Annals of the Rheumatic Diseases","id":"ITEM-3","issue":"12","issued":{"date-parts":[["1995","12","1"]]},"page":"970-975","title":"Determination of interstitial collagenase (MMP-1) in patients with rheumatoid arthritis.","type":"article-journal","volume":"54"},"uris":["http://www.mendeley.com/documents/?uuid=492a47b5-a1e2-4361-8987-ee81199c8e35"]}],"mendeley":{"formattedCitation":"[5–7]","plainTextFormattedCitation":"[5–7]","previouslyFormattedCitation":"[5–7]"},"properties":{"noteIndex":0},"schema":"https://github.com/citation-style-language/schema/raw/master/csl-citation.json"}</w:instrText>
      </w:r>
      <w:r w:rsidRPr="006D3309">
        <w:rPr>
          <w:lang w:val="en-GB"/>
        </w:rPr>
        <w:fldChar w:fldCharType="separate"/>
      </w:r>
      <w:r w:rsidRPr="006D3309">
        <w:rPr>
          <w:lang w:val="en-GB"/>
        </w:rPr>
        <w:t>[5–7]</w:t>
      </w:r>
      <w:r w:rsidRPr="006D3309">
        <w:rPr>
          <w:lang w:val="en-GB"/>
        </w:rPr>
        <w:fldChar w:fldCharType="end"/>
      </w:r>
      <w:r w:rsidRPr="006D3309">
        <w:rPr>
          <w:lang w:val="en-GB"/>
        </w:rPr>
        <w:t xml:space="preserve">. In RA and OS, the matrix of articular cartilage was degraded by the proteases. Collagenases were reported to cause the first degradation in triple-helical collagen in articular cartilage, before further degradation by other </w:t>
      </w:r>
      <w:r w:rsidRPr="006D3309">
        <w:rPr>
          <w:lang w:val="en-GB"/>
        </w:rPr>
        <w:lastRenderedPageBreak/>
        <w:t xml:space="preserve">proteases </w:t>
      </w:r>
      <w:r w:rsidRPr="006D3309">
        <w:rPr>
          <w:lang w:val="en-GB"/>
        </w:rPr>
        <w:fldChar w:fldCharType="begin" w:fldLock="1"/>
      </w:r>
      <w:r w:rsidRPr="006D3309">
        <w:rPr>
          <w:lang w:val="en-GB"/>
        </w:rPr>
        <w:instrText>ADDIN CSL_CITATION {"citationItems":[{"id":"ITEM-1","itemData":{"ISBN":"1465-9905","ISSN":"1465-9905","PMID":"11714387","abstract":"While many proteases in articular cartilage have been described, current studies indicate that members of two families of metalloproteases - MMPs and the ADAMTSs - are responsible for the degradation of the major components of this tissue. Collagenases (MMPs) make the first cleavage in triple-helical collagen, allowing its further degradation by other proteases. Aggrecanases (ADAMTSs), in conjunction with other MMPs, degrade aggrecan, a component of the proteoglycan aggregate. Antineoepitope antibodies that recognize the cleavage products of collagen and aggrecan generated by these enzymes are now available and are being used to detect the sites of action and to quantitate degradation products.","author":[{"dropping-particle":"","family":"Mort","given":"John S.","non-dropping-particle":"","parse-names":false,"suffix":""},{"dropping-particle":"","family":"Billington","given":"Caron J.","non-dropping-particle":"","parse-names":false,"suffix":""}],"container-title":"Arthritis research","id":"ITEM-1","issue":"6","issued":{"date-parts":[["2001"]]},"page":"337-341","title":"Articular cartilage and changes in arthritis: matrix degradation.","type":"article-journal","volume":"3"},"uris":["http://www.mendeley.com/documents/?uuid=39d2ed4a-e0d2-421a-970a-dc06f4f9bace"]}],"mendeley":{"formattedCitation":"[8]","plainTextFormattedCitation":"[8]","previouslyFormattedCitation":"[8]"},"properties":{"noteIndex":0},"schema":"https://github.com/citation-style-language/schema/raw/master/csl-citation.json"}</w:instrText>
      </w:r>
      <w:r w:rsidRPr="006D3309">
        <w:rPr>
          <w:lang w:val="en-GB"/>
        </w:rPr>
        <w:fldChar w:fldCharType="separate"/>
      </w:r>
      <w:r w:rsidRPr="006D3309">
        <w:rPr>
          <w:lang w:val="en-GB"/>
        </w:rPr>
        <w:t>[8]</w:t>
      </w:r>
      <w:r w:rsidRPr="006D3309">
        <w:rPr>
          <w:lang w:val="en-GB"/>
        </w:rPr>
        <w:fldChar w:fldCharType="end"/>
      </w:r>
      <w:r w:rsidRPr="006D3309">
        <w:rPr>
          <w:lang w:val="en-GB"/>
        </w:rPr>
        <w:t xml:space="preserve">. </w:t>
      </w:r>
      <w:r w:rsidR="00D03DB5">
        <w:rPr>
          <w:lang w:val="en-GB"/>
        </w:rPr>
        <w:t>The d</w:t>
      </w:r>
      <w:r w:rsidR="00D03DB5" w:rsidRPr="006D3309">
        <w:rPr>
          <w:lang w:val="en-GB"/>
        </w:rPr>
        <w:t xml:space="preserve">evelopment </w:t>
      </w:r>
      <w:r w:rsidRPr="006D3309">
        <w:rPr>
          <w:lang w:val="en-GB"/>
        </w:rPr>
        <w:t xml:space="preserve">of biosensors for </w:t>
      </w:r>
      <w:r w:rsidR="00D03DB5">
        <w:rPr>
          <w:lang w:val="en-GB"/>
        </w:rPr>
        <w:t xml:space="preserve">the </w:t>
      </w:r>
      <w:r w:rsidRPr="006D3309">
        <w:rPr>
          <w:lang w:val="en-GB"/>
        </w:rPr>
        <w:t>detection of proteases is important as point-of-care devices and also to help the further investigation of different diseases in clinical studies.</w:t>
      </w:r>
    </w:p>
    <w:p w14:paraId="129605A4" w14:textId="42EB80D3" w:rsidR="00BC42F6" w:rsidRPr="006D3309" w:rsidRDefault="00BC42F6" w:rsidP="001B77A8">
      <w:pPr>
        <w:pStyle w:val="MDPI31text"/>
        <w:rPr>
          <w:lang w:val="en-GB"/>
        </w:rPr>
      </w:pPr>
      <w:r w:rsidRPr="006D3309">
        <w:rPr>
          <w:lang w:val="en-GB"/>
        </w:rPr>
        <w:t xml:space="preserve">Disposable biosensors based on the degradation of hydrogel films have previously been introduced for the detection of the activity of various proteases </w:t>
      </w:r>
      <w:r w:rsidRPr="006D3309">
        <w:rPr>
          <w:lang w:val="en-GB"/>
        </w:rPr>
        <w:fldChar w:fldCharType="begin" w:fldLock="1"/>
      </w:r>
      <w:r w:rsidRPr="006D3309">
        <w:rPr>
          <w:lang w:val="en-GB"/>
        </w:rPr>
        <w:instrText>ADDIN CSL_CITATION {"citationItems":[{"id":"ITEM-1","itemData":{"ISSN":"09565663","PMID":"25660510","abstract":"Matrix metalloproteinase-9 (MMP-9) plays an important role in both physiological and pathological processes. This enzyme is a peripheral biomarker of neuroinflammation in multiple sclerosis (MS), a chronic autoimmune disease of the central nervous system. Presently, expensive magnetic resonance imaging (MRI) studies are used to monitor subclinical disease activity in MS. An alternative to costly MRI scans could be the detection of MMP-9, using a low-cost, disposable sensor system for MMP-9 suitable for home-monitoring of inflammation. This would allow an early prediction of the failure of anti-inflammatory therapies and more timely clinical intervention to limit neuronal damage and prevent disability. Herein we present the development of a disposable sensor for fast and straightforward detection of MMP-9. Biosensors were produced by coating electrodes with oxidized dextran and subsequent cross-linking with peptides containing specific cleavage sites for MMP-9. Exposure of the films to the enzyme resulted in the degradation of the films, which was monitored using impedance measurements. Sensor response was rapid, a significant impedance change was usually observed within 5 min after the addition of MMP-9. Sensors showed a negligible response to matrix metalloproteinase-2 (MMP-2), a protease which may interfere with MMP-9 detection. The peptide sequence with the highest sensitivity and selectivity Leu-Gly-Arg-Met-Gly-Leu-Pro-Gly-Lys was selected to construct calibration curves. MMP-9 was successfully detected in a clinically relevant range from 50 to 400 ng/ml. Two different processes of hydrogel degradation were observed on electrode surfaces with different roughness, and both appeared suitable to monitor MMP-9 activity. The sensor materials are generic and can be easily adopted to respond to other proteases by selecting peptide cross-linkers with suitable cleavage sites.","author":[{"dropping-particle":"","family":"Biela","given":"Anna","non-dropping-particle":"","parse-names":false,"suffix":""},{"dropping-particle":"","family":"Watkinson","given":"Michael","non-dropping-particle":"","parse-names":false,"suffix":""},{"dropping-particle":"","family":"Meier","given":"Ute C.","non-dropping-particle":"","parse-names":false,"suffix":""},{"dropping-particle":"","family":"Baker","given":"David","non-dropping-particle":"","parse-names":false,"suffix":""},{"dropping-particle":"","family":"Giovannoni","given":"Gavin","non-dropping-particle":"","parse-names":false,"suffix":""},{"dropping-particle":"","family":"Becer","given":"C. Remzi","non-dropping-particle":"","parse-names":false,"suffix":""},{"dropping-particle":"","family":"Krause","given":"Steffi","non-dropping-particle":"","parse-names":false,"suffix":""}],"container-title":"Biosensors and Bioelectronics","id":"ITEM-1","issued":{"date-parts":[["2015","6","15"]]},"page":"660-667","title":"Disposable MMP-9 sensor based on the degradation of peptide cross-linked hydrogel films using electrochemical impedance spectroscopy","type":"article-journal","volume":"68"},"uris":["http://www.mendeley.com/documents/?uuid=6d1a7ba4-9f22-47cb-8d63-8f2e587bd947"]},{"id":"ITEM-2","itemData":{"ISSN":"1359-6640","PMID":"21413173","abstract":"Periodontal diseases are inflammatory conditions that affect the supporting tissues of teeth and can lead to destruction of the bone support and ultimately tooth loss if untreated. Progression of periodontitis is usually site specific but not uniform, and currently there are no accurate clinical methods for distinguishing sites where there is active disease progression from sites that are quiescent. Consequently, unnecessary and costly treatment of periodontal sites that are not progressing may occur. Three proteases have been identified as suitable markers for distinguishing sites with active disease progression and quiescent sites: human neutrophil elastase, cathepsin G and MMP8. Generic sensor materials for the detection of these three proteases have been developed based on thin dextran hydrogel films cross-linked with peptides. Degradation of the hydrogel films was monitored using impedance measurements. The target proteases were detected in the clinically relevant range within a time frame of 3 min. Good specificity for different proteases was achieved by choosing appropriate peptide cross-linkers.","author":[{"dropping-particle":"","family":"Zheng","given":"Xinwei","non-dropping-particle":"","parse-names":false,"suffix":""},{"dropping-particle":"","family":"Cook","given":"Joseph P.","non-dropping-particle":"","parse-names":false,"suffix":""},{"dropping-particle":"","family":"Watkinson","given":"Michael","non-dropping-particle":"","parse-names":false,"suffix":""},{"dropping-particle":"","family":"Yang","given":"Shoufeng","non-dropping-particle":"","parse-names":false,"suffix":""},{"dropping-particle":"","family":"Douglas","given":"Ian","non-dropping-particle":"","parse-names":false,"suffix":""},{"dropping-particle":"","family":"Rawlinson","given":"Andrew","non-dropping-particle":"","parse-names":false,"suffix":""},{"dropping-particle":"","family":"Krause","given":"Steffi","non-dropping-particle":"","parse-names":false,"suffix":""}],"container-title":"Faraday Discuss.","id":"ITEM-2","issued":{"date-parts":[["2011"]]},"page":"37-47","title":"Generic protease detection technology for monitoring periodontal disease","type":"article-journal","volume":"149"},"uris":["http://www.mendeley.com/documents/?uuid=6557e8a7-2363-4789-974b-510e2a745c67"]},{"id":"ITEM-3","itemData":{"ISBN":"0956-5663","ISSN":"09565663","PMID":"11679248","abstract":"A biosensor based on the enzyme-catalysed dissolution of biodegradable polymer films has been developed. Three polymer-enzyme systems were investigated for use in the sensor: a poly(ester amide), which is degraded by the proteolytic enzyme α-chymotrypsin; a dextran hydrogel, which is degraded by dextranase; and poly(trimethylene) succinate, which is degraded by a lipase. Dissolution of the polymer films was monitored by Surface Plasmon Resonance (SPR). The rate of degradation was directly related to enzyme concentration for each polymer/enzyme couple. The poly(ester amide)/α-chymotrypsin couple proved to be the most sensitive over a concentration range from 4 × 10-11to 4 × 10-7mol l-1of enzyme. The rate of degradation was shown to be independent of the thickness of the poly(ester amide) films. The dextran hydrogel/dextranase couple was less sensitive than the poly(ester amide)/α-chymotrypsin couple but showed greater degradation rates at low enzyme concentrations. Enzyme concentrations as low as 2 × 10-11mol l-1were detected in less than 20 min. Potential fields of application of such a sensor system are the detection of enzyme concentrations and the construction of disposable enzyme based immunosensors, which employ the polymer-degrading enzyme as an enzyme label. © 2001 Elsevier Science B.V. All rights reserved.","author":[{"dropping-particle":"","family":"Sumner","given":"Claire","non-dropping-particle":"","parse-names":false,"suffix":""},{"dropping-particle":"","family":"Krause","given":"Steffi","non-dropping-particle":"","parse-names":false,"suffix":""},{"dropping-particle":"","family":"Sabot","given":"Andrea","non-dropping-particle":"","parse-names":false,"suffix":""},{"dropping-particle":"","family":"Turner","given":"Katrina","non-dropping-particle":"","parse-names":false,"suffix":""},{"dropping-particle":"","family":"McNeil","given":"Calum J.","non-dropping-particle":"","parse-names":false,"suffix":""}],"container-title":"Biosensors and Bioelectronics","id":"ITEM-3","issue":"9-12","issued":{"date-parts":[["2001","12"]]},"page":"709-714","title":"Biosensor based on enzyme-catalysed degradation of thin polymer films","type":"article-journal","volume":"16"},"uris":["http://www.mendeley.com/documents/?uuid=0e015a66-abcc-34c2-b280-5f4b6961dc93"]},{"id":"ITEM-4","itemData":{"ISBN":"0003-2700","ISSN":"0003-2700","PMID":"12139033","abstract":"The reproducible degradation of thin polymer films in the presence of an analyte or a reaction product of an analyte has potential applications in the development of highly sensitive, disposable biosensors. In this study, a novel combination of quartz crystal microbalance (QCM) and electrochemical impedance spectroscopy (EIS) has been developed to monitor the degradation of thin polymer films. Unlike a conventional QCM, the instrument described here allows rapid in situ measurement of quartz crystal impedance spectra. Simultaneously, classical electrochemical impedance spectra are measured in situ, affording the polymer film capacitance and bulk resistance. The combination of QCM impedance and classical EIS provides a wealth of information about the process of degradation of thin polymer films such as mass variation, swelling, delamination, viscoelasticity, and pore formation. Three different systems have been analyzed with this experimental setup; in two of the systems, polymer degradation was promoted by hydrolytic enzymes, and in the third one by a pH change. The results obtained show that the degradation of these three systems follows very different mechanisms. It is also underlined how the complementary information obtained by the two techniques allows a detailed description of the dissolution process.","author":[{"dropping-particle":"","family":"Sabot","given":"Andrea","non-dropping-particle":"","parse-names":false,"suffix":""},{"dropping-particle":"","family":"Krause","given":"Steffi","non-dropping-particle":"","parse-names":false,"suffix":""}],"container-title":"Analytical Chemistry","id":"ITEM-4","issue":"14","issued":{"date-parts":[["2002","7"]]},"page":"3304-3311","title":"Simultaneous Quartz Crystal Microbalance Impedance and Electrochemical Impedance Measurements. Investigation into the Degradation of Thin Polymer Films","type":"article-journal","volume":"74"},"uris":["http://www.mendeley.com/documents/?uuid=d33b7b3a-c3e3-43ef-b898-aacf086affb8"]},{"id":"ITEM-5","itemData":{"ISBN":"0956-5663","ISSN":"09565663","PMID":"19109007","abstract":"The concept of generic and tunable sensor materials for the detection of proteases based on the thin film degradation of peptide cross-linked dextran hydrogels was explored. Hydrogel cross-links were formed via simple imine linkages between aldehyde groups in oxidized dextran and a peptide sequence susceptible to protease cleavage. Degradation of the hydrogel films was monitored in this study using a quartz crystal microbalance (QCM). The sensor material was developed using the protease/peptide pair of human neutrophil elastase (HNE) and Ala-Ala-Pro-Val-Ala-Ala-Lys (AAPVAAK). A direct relationship between the hydrogel degradation rate and protease activity was observed; HNE activities from 2.5 to 30 U ml-1were detected using 25% cross-linked films. Film degradation was rapid and was complete in less than 10 min for HNE activities ≥10 U ml-1. An increase in the rate of degradation by a factor of 3.5 was achieved by increasing the cross-linking density from 25% to 75%. QCM admittance data fitted with a BVD equivalent circuit showed increases in film viscoelasticity upon enzyme addition. A second protease/peptide pair of cathepsin G and Ala-Ala-Pro-Phe-Phe-Lys (AAPFFK) was tested where 25% AAPFFK cross-linked hydrogels demonstrated a rapid response at 100 mU ml-1. Swapping the protease/peptide pairs to HNE/AAPFFK and cathepsin G/AAPVAAK showed low levels of cross-sensitivity further demonstrating the specificity of film degradation. © 2008 Elsevier B.V. All rights reserved.","author":[{"dropping-particle":"","family":"Stair","given":"Jacqueline L.","non-dropping-particle":"","parse-names":false,"suffix":""},{"dropping-particle":"","family":"Watkinson","given":"Michael","non-dropping-particle":"","parse-names":false,"suffix":""},{"dropping-particle":"","family":"Krause","given":"Steffi","non-dropping-particle":"","parse-names":false,"suffix":""}],"container-title":"Biosensors and Bioelectronics","id":"ITEM-5","issue":"7","issued":{"date-parts":[["2009","3"]]},"page":"2113-2118","title":"Sensor materials for the detection of proteases","type":"article-journal","volume":"24"},"uris":["http://www.mendeley.com/documents/?uuid=56251fa5-e5ec-4366-bcee-72d9cea5fa51"]},{"id":"ITEM-6","itemData":{"ISSN":"00134686","abstract":"Polyacrylamide hydrogel films cross-linked with the peptide sequence AAPVAAK were synthesised on piezoelectric quartz crystals. Degradation of the hydrogel films was monitored using a combination of quartz crystal microbalance (QCM) and electrochemical impedance measurements. The films were shown to degrade in the presence of human neutrophil elastase (HNE). The rate of degradation was directly related to the enzyme activity making the system suitable for the detection of HNE in the activity range from 0.72 to 30 U mL-1. The films were not affected by non-specific adsorption. Film degradation was only accompanied by changes in the QCM signal, while no significant impedance change was observed during degradation. © 2009 Elsevier Ltd. All rights reserved.","author":[{"dropping-particle":"","family":"Kamarun","given":"Dzaraini","non-dropping-particle":"","parse-names":false,"suffix":""},{"dropping-particle":"","family":"Zheng","given":"Xinwei","non-dropping-particle":"","parse-names":false,"suffix":""},{"dropping-particle":"","family":"Milanesi","given":"Lilia","non-dropping-particle":"","parse-names":false,"suffix":""},{"dropping-particle":"","family":"Hunter","given":"Christopher A.","non-dropping-particle":"","parse-names":false,"suffix":""},{"dropping-particle":"","family":"Krause","given":"Steffi","non-dropping-particle":"","parse-names":false,"suffix":""}],"container-title":"Electrochimica Acta","id":"ITEM-6","issue":"22","issued":{"date-parts":[["2009"]]},"page":"4985-4990","title":"A peptide cross-linked polyacrylamide hydrogel for the detection of human neutrophil elastase","type":"article-journal","volume":"54"},"uris":["http://www.mendeley.com/documents/?uuid=da978426-8dcf-4d8e-8ec8-017a647301f7"]}],"mendeley":{"formattedCitation":"[9–14]","plainTextFormattedCitation":"[9–14]","previouslyFormattedCitation":"[9–14]"},"properties":{"noteIndex":0},"schema":"https://github.com/citation-style-language/schema/raw/master/csl-citation.json"}</w:instrText>
      </w:r>
      <w:r w:rsidRPr="006D3309">
        <w:rPr>
          <w:lang w:val="en-GB"/>
        </w:rPr>
        <w:fldChar w:fldCharType="separate"/>
      </w:r>
      <w:r w:rsidRPr="006D3309">
        <w:rPr>
          <w:lang w:val="en-GB"/>
        </w:rPr>
        <w:t>[9–14]</w:t>
      </w:r>
      <w:r w:rsidRPr="006D3309">
        <w:rPr>
          <w:lang w:val="en-GB"/>
        </w:rPr>
        <w:fldChar w:fldCharType="end"/>
      </w:r>
      <w:r w:rsidRPr="006D3309">
        <w:rPr>
          <w:lang w:val="en-GB"/>
        </w:rPr>
        <w:t xml:space="preserve">. The degradation of peptide cross-linked oxidised dextran hydrogel films was successfully monitored using </w:t>
      </w:r>
      <w:r w:rsidR="00D03DB5" w:rsidRPr="00D03DB5">
        <w:rPr>
          <w:lang w:val="en-GB"/>
        </w:rPr>
        <w:t>quartz crystal microbalance (QCM)</w:t>
      </w:r>
      <w:r w:rsidRPr="006D3309">
        <w:rPr>
          <w:lang w:val="en-GB"/>
        </w:rPr>
        <w:t xml:space="preserve"> and impedance measurements at interdigitated electrodes in the presence of periodontal disease biomarkers human neutrophil elastase (HNE), cathepsin G and matrix metalloproteinase-8 (MMP-8) </w:t>
      </w:r>
      <w:r w:rsidRPr="006D3309">
        <w:rPr>
          <w:lang w:val="en-GB"/>
        </w:rPr>
        <w:fldChar w:fldCharType="begin" w:fldLock="1"/>
      </w:r>
      <w:r w:rsidRPr="006D3309">
        <w:rPr>
          <w:lang w:val="en-GB"/>
        </w:rPr>
        <w:instrText>ADDIN CSL_CITATION {"citationItems":[{"id":"ITEM-1","itemData":{"ISSN":"09565663","PMID":"25660510","abstract":"Matrix metalloproteinase-9 (MMP-9) plays an important role in both physiological and pathological processes. This enzyme is a peripheral biomarker of neuroinflammation in multiple sclerosis (MS), a chronic autoimmune disease of the central nervous system. Presently, expensive magnetic resonance imaging (MRI) studies are used to monitor subclinical disease activity in MS. An alternative to costly MRI scans could be the detection of MMP-9, using a low-cost, disposable sensor system for MMP-9 suitable for home-monitoring of inflammation. This would allow an early prediction of the failure of anti-inflammatory therapies and more timely clinical intervention to limit neuronal damage and prevent disability. Herein we present the development of a disposable sensor for fast and straightforward detection of MMP-9. Biosensors were produced by coating electrodes with oxidized dextran and subsequent cross-linking with peptides containing specific cleavage sites for MMP-9. Exposure of the films to the enzyme resulted in the degradation of the films, which was monitored using impedance measurements. Sensor response was rapid, a significant impedance change was usually observed within 5 min after the addition of MMP-9. Sensors showed a negligible response to matrix metalloproteinase-2 (MMP-2), a protease which may interfere with MMP-9 detection. The peptide sequence with the highest sensitivity and selectivity Leu-Gly-Arg-Met-Gly-Leu-Pro-Gly-Lys was selected to construct calibration curves. MMP-9 was successfully detected in a clinically relevant range from 50 to 400 ng/ml. Two different processes of hydrogel degradation were observed on electrode surfaces with different roughness, and both appeared suitable to monitor MMP-9 activity. The sensor materials are generic and can be easily adopted to respond to other proteases by selecting peptide cross-linkers with suitable cleavage sites.","author":[{"dropping-particle":"","family":"Biela","given":"Anna","non-dropping-particle":"","parse-names":false,"suffix":""},{"dropping-particle":"","family":"Watkinson","given":"Michael","non-dropping-particle":"","parse-names":false,"suffix":""},{"dropping-particle":"","family":"Meier","given":"Ute C.","non-dropping-particle":"","parse-names":false,"suffix":""},{"dropping-particle":"","family":"Baker","given":"David","non-dropping-particle":"","parse-names":false,"suffix":""},{"dropping-particle":"","family":"Giovannoni","given":"Gavin","non-dropping-particle":"","parse-names":false,"suffix":""},{"dropping-particle":"","family":"Becer","given":"C. Remzi","non-dropping-particle":"","parse-names":false,"suffix":""},{"dropping-particle":"","family":"Krause","given":"Steffi","non-dropping-particle":"","parse-names":false,"suffix":""}],"container-title":"Biosensors and Bioelectronics","id":"ITEM-1","issued":{"date-parts":[["2015","6","15"]]},"page":"660-667","title":"Disposable MMP-9 sensor based on the degradation of peptide cross-linked hydrogel films using electrochemical impedance spectroscopy","type":"article-journal","volume":"68"},"uris":["http://www.mendeley.com/documents/?uuid=6d1a7ba4-9f22-47cb-8d63-8f2e587bd947"]},{"id":"ITEM-2","itemData":{"ISSN":"1359-6640","PMID":"21413173","abstract":"Periodontal diseases are inflammatory conditions that affect the supporting tissues of teeth and can lead to destruction of the bone support and ultimately tooth loss if untreated. Progression of periodontitis is usually site specific but not uniform, and currently there are no accurate clinical methods for distinguishing sites where there is active disease progression from sites that are quiescent. Consequently, unnecessary and costly treatment of periodontal sites that are not progressing may occur. Three proteases have been identified as suitable markers for distinguishing sites with active disease progression and quiescent sites: human neutrophil elastase, cathepsin G and MMP8. Generic sensor materials for the detection of these three proteases have been developed based on thin dextran hydrogel films cross-linked with peptides. Degradation of the hydrogel films was monitored using impedance measurements. The target proteases were detected in the clinically relevant range within a time frame of 3 min. Good specificity for different proteases was achieved by choosing appropriate peptide cross-linkers.","author":[{"dropping-particle":"","family":"Zheng","given":"Xinwei","non-dropping-particle":"","parse-names":false,"suffix":""},{"dropping-particle":"","family":"Cook","given":"Joseph P.","non-dropping-particle":"","parse-names":false,"suffix":""},{"dropping-particle":"","family":"Watkinson","given":"Michael","non-dropping-particle":"","parse-names":false,"suffix":""},{"dropping-particle":"","family":"Yang","given":"Shoufeng","non-dropping-particle":"","parse-names":false,"suffix":""},{"dropping-particle":"","family":"Douglas","given":"Ian","non-dropping-particle":"","parse-names":false,"suffix":""},{"dropping-particle":"","family":"Rawlinson","given":"Andrew","non-dropping-particle":"","parse-names":false,"suffix":""},{"dropping-particle":"","family":"Krause","given":"Steffi","non-dropping-particle":"","parse-names":false,"suffix":""}],"container-title":"Faraday Discuss.","id":"ITEM-2","issued":{"date-parts":[["2011"]]},"page":"37-47","title":"Generic protease detection technology for monitoring periodontal disease","type":"article-journal","volume":"149"},"uris":["http://www.mendeley.com/documents/?uuid=6557e8a7-2363-4789-974b-510e2a745c67"]},{"id":"ITEM-3","itemData":{"ISBN":"0956-5663","ISSN":"09565663","PMID":"19109007","abstract":"The concept of generic and tunable sensor materials for the detection of proteases based on the thin film degradation of peptide cross-linked dextran hydrogels was explored. Hydrogel cross-links were formed via simple imine linkages between aldehyde groups in oxidized dextran and a peptide sequence susceptible to protease cleavage. Degradation of the hydrogel films was monitored in this study using a quartz crystal microbalance (QCM). The sensor material was developed using the protease/peptide pair of human neutrophil elastase (HNE) and Ala-Ala-Pro-Val-Ala-Ala-Lys (AAPVAAK). A direct relationship between the hydrogel degradation rate and protease activity was observed; HNE activities from 2.5 to 30 U ml-1were detected using 25% cross-linked films. Film degradation was rapid and was complete in less than 10 min for HNE activities ≥10 U ml-1. An increase in the rate of degradation by a factor of 3.5 was achieved by increasing the cross-linking density from 25% to 75%. QCM admittance data fitted with a BVD equivalent circuit showed increases in film viscoelasticity upon enzyme addition. A second protease/peptide pair of cathepsin G and Ala-Ala-Pro-Phe-Phe-Lys (AAPFFK) was tested where 25% AAPFFK cross-linked hydrogels demonstrated a rapid response at 100 mU ml-1. Swapping the protease/peptide pairs to HNE/AAPFFK and cathepsin G/AAPVAAK showed low levels of cross-sensitivity further demonstrating the specificity of film degradation. © 2008 Elsevier B.V. All rights reserved.","author":[{"dropping-particle":"","family":"Stair","given":"Jacqueline L.","non-dropping-particle":"","parse-names":false,"suffix":""},{"dropping-particle":"","family":"Watkinson","given":"Michael","non-dropping-particle":"","parse-names":false,"suffix":""},{"dropping-particle":"","family":"Krause","given":"Steffi","non-dropping-particle":"","parse-names":false,"suffix":""}],"container-title":"Biosensors and Bioelectronics","id":"ITEM-3","issue":"7","issued":{"date-parts":[["2009","3"]]},"page":"2113-2118","title":"Sensor materials for the detection of proteases","type":"article-journal","volume":"24"},"uris":["http://www.mendeley.com/documents/?uuid=56251fa5-e5ec-4366-bcee-72d9cea5fa51"]}],"mendeley":{"formattedCitation":"[9,10,13]","plainTextFormattedCitation":"[9,10,13]","previouslyFormattedCitation":"[9,10,13]"},"properties":{"noteIndex":0},"schema":"https://github.com/citation-style-language/schema/raw/master/csl-citation.json"}</w:instrText>
      </w:r>
      <w:r w:rsidRPr="006D3309">
        <w:rPr>
          <w:lang w:val="en-GB"/>
        </w:rPr>
        <w:fldChar w:fldCharType="separate"/>
      </w:r>
      <w:r w:rsidRPr="006D3309">
        <w:rPr>
          <w:lang w:val="en-GB"/>
        </w:rPr>
        <w:t>[9,10,13]</w:t>
      </w:r>
      <w:r w:rsidRPr="006D3309">
        <w:rPr>
          <w:lang w:val="en-GB"/>
        </w:rPr>
        <w:fldChar w:fldCharType="end"/>
      </w:r>
      <w:r w:rsidR="00D03DB5">
        <w:rPr>
          <w:lang w:val="en-GB"/>
        </w:rPr>
        <w:t>,</w:t>
      </w:r>
      <w:r w:rsidRPr="006D3309">
        <w:rPr>
          <w:lang w:val="en-GB"/>
        </w:rPr>
        <w:t xml:space="preserve"> and a non-specific biomarker for inflammation in multiple sclerosis MMP-9 </w:t>
      </w:r>
      <w:r w:rsidRPr="006D3309">
        <w:rPr>
          <w:lang w:val="en-GB"/>
        </w:rPr>
        <w:fldChar w:fldCharType="begin" w:fldLock="1"/>
      </w:r>
      <w:r w:rsidRPr="006D3309">
        <w:rPr>
          <w:lang w:val="en-GB"/>
        </w:rPr>
        <w:instrText>ADDIN CSL_CITATION {"citationItems":[{"id":"ITEM-1","itemData":{"ISSN":"09565663","PMID":"25660510","abstract":"Matrix metalloproteinase-9 (MMP-9) plays an important role in both physiological and pathological processes. This enzyme is a peripheral biomarker of neuroinflammation in multiple sclerosis (MS), a chronic autoimmune disease of the central nervous system. Presently, expensive magnetic resonance imaging (MRI) studies are used to monitor subclinical disease activity in MS. An alternative to costly MRI scans could be the detection of MMP-9, using a low-cost, disposable sensor system for MMP-9 suitable for home-monitoring of inflammation. This would allow an early prediction of the failure of anti-inflammatory therapies and more timely clinical intervention to limit neuronal damage and prevent disability. Herein we present the development of a disposable sensor for fast and straightforward detection of MMP-9. Biosensors were produced by coating electrodes with oxidized dextran and subsequent cross-linking with peptides containing specific cleavage sites for MMP-9. Exposure of the films to the enzyme resulted in the degradation of the films, which was monitored using impedance measurements. Sensor response was rapid, a significant impedance change was usually observed within 5 min after the addition of MMP-9. Sensors showed a negligible response to matrix metalloproteinase-2 (MMP-2), a protease which may interfere with MMP-9 detection. The peptide sequence with the highest sensitivity and selectivity Leu-Gly-Arg-Met-Gly-Leu-Pro-Gly-Lys was selected to construct calibration curves. MMP-9 was successfully detected in a clinically relevant range from 50 to 400 ng/ml. Two different processes of hydrogel degradation were observed on electrode surfaces with different roughness, and both appeared suitable to monitor MMP-9 activity. The sensor materials are generic and can be easily adopted to respond to other proteases by selecting peptide cross-linkers with suitable cleavage sites.","author":[{"dropping-particle":"","family":"Biela","given":"Anna","non-dropping-particle":"","parse-names":false,"suffix":""},{"dropping-particle":"","family":"Watkinson","given":"Michael","non-dropping-particle":"","parse-names":false,"suffix":""},{"dropping-particle":"","family":"Meier","given":"Ute C.","non-dropping-particle":"","parse-names":false,"suffix":""},{"dropping-particle":"","family":"Baker","given":"David","non-dropping-particle":"","parse-names":false,"suffix":""},{"dropping-particle":"","family":"Giovannoni","given":"Gavin","non-dropping-particle":"","parse-names":false,"suffix":""},{"dropping-particle":"","family":"Becer","given":"C. Remzi","non-dropping-particle":"","parse-names":false,"suffix":""},{"dropping-particle":"","family":"Krause","given":"Steffi","non-dropping-particle":"","parse-names":false,"suffix":""}],"container-title":"Biosensors and Bioelectronics","id":"ITEM-1","issued":{"date-parts":[["2015","6","15"]]},"page":"660-667","title":"Disposable MMP-9 sensor based on the degradation of peptide cross-linked hydrogel films using electrochemical impedance spectroscopy","type":"article-journal","volume":"68"},"uris":["http://www.mendeley.com/documents/?uuid=6d1a7ba4-9f22-47cb-8d63-8f2e587bd947"]}],"mendeley":{"formattedCitation":"[9]","plainTextFormattedCitation":"[9]","previouslyFormattedCitation":"[9]"},"properties":{"noteIndex":0},"schema":"https://github.com/citation-style-language/schema/raw/master/csl-citation.json"}</w:instrText>
      </w:r>
      <w:r w:rsidRPr="006D3309">
        <w:rPr>
          <w:lang w:val="en-GB"/>
        </w:rPr>
        <w:fldChar w:fldCharType="separate"/>
      </w:r>
      <w:r w:rsidRPr="006D3309">
        <w:rPr>
          <w:lang w:val="en-GB"/>
        </w:rPr>
        <w:t>[9]</w:t>
      </w:r>
      <w:r w:rsidRPr="006D3309">
        <w:rPr>
          <w:lang w:val="en-GB"/>
        </w:rPr>
        <w:fldChar w:fldCharType="end"/>
      </w:r>
      <w:r w:rsidRPr="006D3309">
        <w:rPr>
          <w:lang w:val="en-GB"/>
        </w:rPr>
        <w:t>. A peptide cross-linked polyacrylamide hydrogel was used to detect HNE with a QCM</w:t>
      </w:r>
      <w:r w:rsidR="00D03DB5">
        <w:rPr>
          <w:lang w:val="en-GB"/>
        </w:rPr>
        <w:t>,</w:t>
      </w:r>
      <w:r w:rsidRPr="006D3309">
        <w:rPr>
          <w:lang w:val="en-GB"/>
        </w:rPr>
        <w:t xml:space="preserve"> although the device showed relatively low sensor responses </w:t>
      </w:r>
      <w:r w:rsidRPr="006D3309">
        <w:rPr>
          <w:lang w:val="en-GB"/>
        </w:rPr>
        <w:fldChar w:fldCharType="begin" w:fldLock="1"/>
      </w:r>
      <w:r w:rsidRPr="006D3309">
        <w:rPr>
          <w:lang w:val="en-GB"/>
        </w:rPr>
        <w:instrText>ADDIN CSL_CITATION {"citationItems":[{"id":"ITEM-1","itemData":{"ISSN":"00134686","abstract":"Polyacrylamide hydrogel films cross-linked with the peptide sequence AAPVAAK were synthesised on piezoelectric quartz crystals. Degradation of the hydrogel films was monitored using a combination of quartz crystal microbalance (QCM) and electrochemical impedance measurements. The films were shown to degrade in the presence of human neutrophil elastase (HNE). The rate of degradation was directly related to the enzyme activity making the system suitable for the detection of HNE in the activity range from 0.72 to 30 U mL-1. The films were not affected by non-specific adsorption. Film degradation was only accompanied by changes in the QCM signal, while no significant impedance change was observed during degradation. © 2009 Elsevier Ltd. All rights reserved.","author":[{"dropping-particle":"","family":"Kamarun","given":"Dzaraini","non-dropping-particle":"","parse-names":false,"suffix":""},{"dropping-particle":"","family":"Zheng","given":"Xinwei","non-dropping-particle":"","parse-names":false,"suffix":""},{"dropping-particle":"","family":"Milanesi","given":"Lilia","non-dropping-particle":"","parse-names":false,"suffix":""},{"dropping-particle":"","family":"Hunter","given":"Christopher A.","non-dropping-particle":"","parse-names":false,"suffix":""},{"dropping-particle":"","family":"Krause","given":"Steffi","non-dropping-particle":"","parse-names":false,"suffix":""}],"container-title":"Electrochimica Acta","id":"ITEM-1","issue":"22","issued":{"date-parts":[["2009"]]},"page":"4985-4990","title":"A peptide cross-linked polyacrylamide hydrogel for the detection of human neutrophil elastase","type":"article-journal","volume":"54"},"uris":["http://www.mendeley.com/documents/?uuid=da978426-8dcf-4d8e-8ec8-017a647301f7"]}],"mendeley":{"formattedCitation":"[14]","plainTextFormattedCitation":"[14]","previouslyFormattedCitation":"[14]"},"properties":{"noteIndex":0},"schema":"https://github.com/citation-style-language/schema/raw/master/csl-citation.json"}</w:instrText>
      </w:r>
      <w:r w:rsidRPr="006D3309">
        <w:rPr>
          <w:lang w:val="en-GB"/>
        </w:rPr>
        <w:fldChar w:fldCharType="separate"/>
      </w:r>
      <w:r w:rsidRPr="006D3309">
        <w:rPr>
          <w:lang w:val="en-GB"/>
        </w:rPr>
        <w:t>[14]</w:t>
      </w:r>
      <w:r w:rsidRPr="006D3309">
        <w:rPr>
          <w:lang w:val="en-GB"/>
        </w:rPr>
        <w:fldChar w:fldCharType="end"/>
      </w:r>
      <w:r w:rsidRPr="006D3309">
        <w:rPr>
          <w:lang w:val="en-GB"/>
        </w:rPr>
        <w:t xml:space="preserve">. </w:t>
      </w:r>
      <w:r w:rsidR="00D03DB5">
        <w:rPr>
          <w:lang w:val="en-GB"/>
        </w:rPr>
        <w:t>D</w:t>
      </w:r>
      <w:r w:rsidR="00D03DB5" w:rsidRPr="006D3309">
        <w:rPr>
          <w:lang w:val="en-GB"/>
        </w:rPr>
        <w:t xml:space="preserve">ifferent peptide cross-linkers were used </w:t>
      </w:r>
      <w:r w:rsidR="00D03DB5">
        <w:rPr>
          <w:lang w:val="en-GB"/>
        </w:rPr>
        <w:t>i</w:t>
      </w:r>
      <w:r w:rsidR="00D03DB5" w:rsidRPr="006D3309">
        <w:rPr>
          <w:lang w:val="en-GB"/>
        </w:rPr>
        <w:t xml:space="preserve">n </w:t>
      </w:r>
      <w:r w:rsidRPr="006D3309">
        <w:rPr>
          <w:lang w:val="en-GB"/>
        </w:rPr>
        <w:t>these studies, and the results showed high specificity of the biosensor</w:t>
      </w:r>
      <w:r w:rsidR="00D03DB5">
        <w:rPr>
          <w:lang w:val="en-GB"/>
        </w:rPr>
        <w:t>s</w:t>
      </w:r>
      <w:r w:rsidRPr="006D3309">
        <w:rPr>
          <w:lang w:val="en-GB"/>
        </w:rPr>
        <w:t xml:space="preserve"> to the enzyme</w:t>
      </w:r>
      <w:r w:rsidR="00D03DB5">
        <w:rPr>
          <w:lang w:val="en-GB"/>
        </w:rPr>
        <w:t>s</w:t>
      </w:r>
      <w:r w:rsidRPr="006D3309">
        <w:rPr>
          <w:lang w:val="en-GB"/>
        </w:rPr>
        <w:t xml:space="preserve"> of interest. However, the QCM response to proteases using this material displayed some problems</w:t>
      </w:r>
      <w:r w:rsidR="00D03DB5">
        <w:rPr>
          <w:lang w:val="en-GB"/>
        </w:rPr>
        <w:t>,</w:t>
      </w:r>
      <w:r w:rsidRPr="006D3309">
        <w:rPr>
          <w:lang w:val="en-GB"/>
        </w:rPr>
        <w:t xml:space="preserve"> including delays in the change of the sensor signal and a lack of stability in the absence of the enzymes. The use of synthetic polymers in this application would have the advantage that their properties </w:t>
      </w:r>
      <w:r w:rsidR="00D03DB5" w:rsidRPr="006D3309">
        <w:rPr>
          <w:lang w:val="en-GB"/>
        </w:rPr>
        <w:t>c</w:t>
      </w:r>
      <w:r w:rsidR="00D03DB5">
        <w:rPr>
          <w:lang w:val="en-GB"/>
        </w:rPr>
        <w:t>ould</w:t>
      </w:r>
      <w:r w:rsidR="00D03DB5" w:rsidRPr="006D3309">
        <w:rPr>
          <w:lang w:val="en-GB"/>
        </w:rPr>
        <w:t xml:space="preserve"> </w:t>
      </w:r>
      <w:r w:rsidRPr="006D3309">
        <w:rPr>
          <w:lang w:val="en-GB"/>
        </w:rPr>
        <w:t xml:space="preserve">more easily be tailored than those of a natural polymer such as dextran. Peptide cross-linked poly(ethylene glycol) hydrogel is a promising biomaterial that has been used widely for drug delivery and tissue engineering </w:t>
      </w:r>
      <w:r w:rsidRPr="006D3309">
        <w:rPr>
          <w:lang w:val="en-GB"/>
        </w:rPr>
        <w:fldChar w:fldCharType="begin" w:fldLock="1"/>
      </w:r>
      <w:r w:rsidRPr="006D3309">
        <w:rPr>
          <w:lang w:val="en-GB"/>
        </w:rPr>
        <w:instrText>ADDIN CSL_CITATION {"citationItems":[{"id":"ITEM-1","itemData":{"ISBN":"0024-9297","ISSN":"0024-9297","PMID":"240437200012","abstract":"The bromine chain-ends of well-defined poly(oligo(ethylene glycol) acrylate) (POEGA) (Mn = 6850 g·mol-1, Mw/Mn = 1.21) prepared using ATRP were successfully transformed into various functional end groups (ω-hydroxy, ω-amino, and ω-Fmoc-amino acid) via a two step pathway: (1) substitution of the bromine terminal atom by an azide function, (2) 1,3-dipolar cycloaddition of the terminal azide and functional alkynes (propargyl alcohol, propargylamine, and N-α-(9-fluorenylmethyloxycarbonyl)-l-propargylglycine). The efficient “click” cycloaddition was confirmed in all cases by 1H NMR or SEC−UV analysis. Moreover, this two-step synthetic strategy was also studied for preparing polymer-b-oligopeptide bioconjugates. Well-defined POEGA-b-GGRGDG was obtained in high yields via the “click” ligation of the azido functional POEGA and the alkyne functional oligopeptide GGRGDG.","author":[{"dropping-particle":"","family":"Lutz","given":"Jean-François","non-dropping-particle":"","parse-names":false,"suffix":""},{"dropping-particle":"","family":"Börner","given":"Hans G.","non-dropping-particle":"","parse-names":false,"suffix":""},{"dropping-particle":"","family":"Weichenhan","given":"Katja","non-dropping-particle":"","parse-names":false,"suffix":""}],"container-title":"Macromolecules","id":"ITEM-1","issue":"19","issued":{"date-parts":[["2006","9"]]},"page":"6376-6383","title":"Combining ATRP and “Click” Chemistry: a Promising Platform toward Functional Biocompatible Polymers and Polymer Bioconjugates","type":"article-journal","volume":"39"},"uris":["http://www.mendeley.com/documents/?uuid=18cd3167-5e3a-4191-879c-c4108b519ea9"]},{"id":"ITEM-2","itemData":{"ISBN":"1525-7797","ISSN":"1525-7797","PMID":"19743840","abstract":"The bioconjugation of proteins and peptides with synthetic polymers is a promising method for tailoring the chemical, biological, and physical properties of both the polymeric and protein-based components. Here, we describe macromolecular assemblies of polyethylene glycol-coiled-coil alternating multiblock polymers guided by hetero- and homodimeric association of coiled-coils. High molecular weight, alternating block polymers of polyethylene glycol (PEG) and coiled-coil peptides were formed via facile NHS-activated amide bond formation under strictly anhydrous conditions. Confirmation of multiblock formation was assessed via a combination of NMR spectroscopy, size-exclusion chromatography, and electrophoretic analysis. Formation of the alternating multiblock polymers of PEG with coiled-coil peptides through the f-position on the heptads did not impair the ability of the coiled-coils to form heterodimers, as assessed via circular dichroic spectroscopy. Interestingly, the conjugation triggered homooligomer formation in one of the peptides that is monomeric in the absence of PEG. The macromolecular assembly of the homooligomer was characterized via circular dichroic spectroscopy and analytical ultracentrifugation, as well as via dynamic and static light scattering. The assembled structures formed in phosphate buffered saline even at very dilute concentrations of multiblock polymer and exhibited controlled sizes relevant in applications such as drug delivery and controlled release.","author":[{"dropping-particle":"","family":"Sahin","given":"Erinc","non-dropping-particle":"","parse-names":false,"suffix":""},{"dropping-particle":"","family":"Kiick","given":"Kristi L.","non-dropping-particle":"","parse-names":false,"suffix":""}],"container-title":"Biomacromolecules","id":"ITEM-2","issue":"10","issued":{"date-parts":[["2009","10","12"]]},"page":"2740-2749","title":"Macromolecule-Induced Assembly of Coiled-Coils in Alternating Multiblock Polymers","type":"article-journal","volume":"10"},"uris":["http://www.mendeley.com/documents/?uuid=97419176-af91-4b03-95ee-7b7a331386bb"]},{"id":"ITEM-3","itemData":{"ISBN":"0028-0836","ISSN":"0028-0836","PMID":"11140690","abstract":"Polymeric matrices can be used to grow new tissues and organs(1,2), and the delivery of growth factors from these matrices is one method to regenerate tissues(3,4). A problem with engineering tissues that exist in a mechanically dynamic environment, such as bone, muscle and blood vessels(5,6), is that most drug delivery systems have been designed to operate under static conditions. We thought that polymeric matrices, which release growth factors in response to mechanical signals, might provide a new approach to guide tissue formation in mechanically stressed environments. Critical design features for this type of system include the ability to undergo repeated deformation, and a reversible binding of the protein growth factors to polymeric matrices to allow for responses to repeated stimuli. Here we report a model delivery system that can respond to mechanical signalling and upregulate the release of a growth factor to promote blood vessel formation. This approach may rnd a number of applications, including regeneration and engineering of new tissues and more general drug-delivery applications.","author":[{"dropping-particle":"","family":"Lee","given":"Kuen Yong","non-dropping-particle":"","parse-names":false,"suffix":""},{"dropping-particle":"","family":"Peters","given":"Martin C.","non-dropping-particle":"","parse-names":false,"suffix":""},{"dropping-particle":"","family":"Anderson","given":"Kenneth W.","non-dropping-particle":"","parse-names":false,"suffix":""},{"dropping-particle":"","family":"Mooney","given":"David J.","non-dropping-particle":"","parse-names":false,"suffix":""}],"container-title":"Nature","id":"ITEM-3","issue":"6815","issued":{"date-parts":[["2000","12","21"]]},"page":"998-1000","title":"Controlled growth factor release from synthetic extracellular matrices","type":"article-journal","volume":"408"},"uris":["http://www.mendeley.com/documents/?uuid=e3ad56a5-1469-469a-9905-29b291128c49"]},{"id":"ITEM-4","itemData":{"ISBN":"1076-3279 (Print)\\r1076-3279 (Linking)","ISSN":"1076-3279","PMID":"17266401","abstract":"Crosslinked hydrogels provide an accommodating environment for cartilage regeneration. However, degradation of the crosslinked network is necessary to create gels with an initially desirable mechanical stiffness and long-term distribution of properly assembled matrix molecules. In this study, chondrocytes were encapsulated in crosslinked poly(ethylene glycol) (PEG) hydrogels with caprolactone blocks that enabled an exogenously controlled, enzymatic degradation mechanism. At different stages of in vitro culture, a lipase enzyme was added to culture media to trigger degradation of the gel network. In gel constructs that never received lipase, the large cartilage matrix molecule, type II collagen, was localized to the pericellular region. Constructs that received lipase in the media for at least 1 week degraded enough to allow some distribution of collagen, but the timing and duration of lipase administration affected the outcome of regenerated tissue after 8 weeks of in vitro culture. Degradation that was triggered too early resulted in more significant defects in the cartilaginous matrix. The hydrogels applied in this study allow explicit control over degradation, and therefore provide a useful tool for investigating the effects of specific mass loss profiles on the evolution of neocartilage in vitro.","author":[{"dropping-particle":"","family":"Rice","given":"Mark A.","non-dropping-particle":"","parse-names":false,"suffix":""},{"dropping-particle":"","family":"Anseth","given":"Kristi S.","non-dropping-particle":"","parse-names":false,"suffix":""}],"container-title":"Tissue Engineering","id":"ITEM-4","issue":"4","issued":{"date-parts":[["2007","4"]]},"page":"683-691","title":"Controlling Cartilaginous Matrix Evolution in Hydrogels with Degradation Triggered by Exogenous Addition of an Enzyme","type":"article-journal","volume":"13"},"uris":["http://www.mendeley.com/documents/?uuid=b79e9b66-fe94-493b-8fc9-68b9740bacfd"]},{"id":"ITEM-5","itemData":{"ISBN":"0036-8075","ISSN":"0036-8075","PMID":"17525324","abstract":"... Regardless of the nature of the hydrogel , challenges must be overcome related to the general approach of three-dimensional ... Sophisticated synthetic hydrogels can be created through highly controlled, selective, and orthogonal reaction schemes—such as Click reactions that ...","author":[{"dropping-particle":"","family":"Cushing","given":"Melinda C.","non-dropping-particle":"","parse-names":false,"suffix":""},{"dropping-particle":"","family":"Anseth","given":"Kristi S.","non-dropping-particle":"","parse-names":false,"suffix":""}],"container-title":"Science","id":"ITEM-5","issue":"5828","issued":{"date-parts":[["2007","5","25"]]},"page":"1133-1134","title":"Materials Science: Hydrogel Cell Cultures","type":"article-journal","volume":"316"},"uris":["http://www.mendeley.com/documents/?uuid=c92c88ea-d30d-4085-9efd-6d62239a455c"]}],"mendeley":{"formattedCitation":"[15–19]","plainTextFormattedCitation":"[15–19]","previouslyFormattedCitation":"[15–19]"},"properties":{"noteIndex":0},"schema":"https://github.com/citation-style-language/schema/raw/master/csl-citation.json"}</w:instrText>
      </w:r>
      <w:r w:rsidRPr="006D3309">
        <w:rPr>
          <w:lang w:val="en-GB"/>
        </w:rPr>
        <w:fldChar w:fldCharType="separate"/>
      </w:r>
      <w:r w:rsidRPr="006D3309">
        <w:rPr>
          <w:lang w:val="en-GB"/>
        </w:rPr>
        <w:t>[15–19]</w:t>
      </w:r>
      <w:r w:rsidRPr="006D3309">
        <w:rPr>
          <w:lang w:val="en-GB"/>
        </w:rPr>
        <w:fldChar w:fldCharType="end"/>
      </w:r>
      <w:r w:rsidRPr="006D3309">
        <w:rPr>
          <w:lang w:val="en-GB"/>
        </w:rPr>
        <w:t xml:space="preserve">, albeit not for sensor applications. Poly(ethylene glycol) (PEG) is a hydrophilic polymer and has been reported to have anti-fouling properties </w:t>
      </w:r>
      <w:r w:rsidRPr="006D3309">
        <w:rPr>
          <w:lang w:val="en-GB"/>
        </w:rPr>
        <w:fldChar w:fldCharType="begin" w:fldLock="1"/>
      </w:r>
      <w:r w:rsidRPr="006D3309">
        <w:rPr>
          <w:lang w:val="en-GB"/>
        </w:rPr>
        <w:instrText>ADDIN CSL_CITATION {"citationItems":[{"id":"ITEM-1","itemData":{"ISBN":"1521-4095 (Electronic)\\r0935-9648 (Linking)","ISSN":"09359648","PMID":"20886559","abstract":"The major strategies for designing surfaces that prevent fouling due to proteins, bacteria, and marine organisms are reviewed. Biofouling is of great concern in numerous applications ranging from biosensors to biomedical implants and devices, and from food packaging to industrial and marine equipment. The two major approaches to combat surface fouling are based on either preventing biofoulants from attaching or degrading them. One of the key strategies for imparting adhesion resistance involves the functionalization of surfaces with poly(ethylene glycol) (PEG) or oligo(ethylene glycol). Several alternatives to PEG-based coatings have also been designed over the past decade. While protein-resistant coatings may also resist bacterial attachment and subsequent biofilm formation, in order to overcome the fouling-mediated risk of bacterial infection it is highly desirable to design coatings that are bactericidal. Traditional techniques involve the design of coatings that release biocidal agents, including antibiotics, quaternary ammonium salts (QAS), and silver, into the surrounding aqueous environment. However, the emergence of antibiotic- and silver-resistant pathogenic strains has necessitated the development of alternative strategies. Therefore, other techniques based on the use of polycations, enzymes, nanomaterials, and photoactive agents are being investigated. With regard to marine antifouling coatings, restrictions on the use of biocide-releasing coatings have made the generation of nontoxic antifouling surfaces more important. While considerable progress has been made in the design of antifouling coatings, ongoing research in this area should result in the development of even better antifouling materials in the future.","author":[{"dropping-particle":"","family":"Banerjee","given":"Indrani","non-dropping-particle":"","parse-names":false,"suffix":""},{"dropping-particle":"","family":"Pangule","given":"Ravindra C.","non-dropping-particle":"","parse-names":false,"suffix":""},{"dropping-particle":"","family":"Kane","given":"Ravi S.","non-dropping-particle":"","parse-names":false,"suffix":""}],"container-title":"Advanced Materials","id":"ITEM-1","issue":"6","issued":{"date-parts":[["2011"]]},"page":"690-718","title":"Antifouling coatings: Recent developments in the design of surfaces that prevent fouling by proteins, bacteria, and marine organisms","type":"article","volume":"23"},"uris":["http://www.mendeley.com/documents/?uuid=e613786c-adcd-4c76-b1a3-8670bcbcbbd2"]}],"mendeley":{"formattedCitation":"[20]","plainTextFormattedCitation":"[20]","previouslyFormattedCitation":"[20]"},"properties":{"noteIndex":0},"schema":"https://github.com/citation-style-language/schema/raw/master/csl-citation.json"}</w:instrText>
      </w:r>
      <w:r w:rsidRPr="006D3309">
        <w:rPr>
          <w:lang w:val="en-GB"/>
        </w:rPr>
        <w:fldChar w:fldCharType="separate"/>
      </w:r>
      <w:r w:rsidRPr="006D3309">
        <w:rPr>
          <w:lang w:val="en-GB"/>
        </w:rPr>
        <w:t>[20]</w:t>
      </w:r>
      <w:r w:rsidRPr="006D3309">
        <w:rPr>
          <w:lang w:val="en-GB"/>
        </w:rPr>
        <w:fldChar w:fldCharType="end"/>
      </w:r>
      <w:r w:rsidRPr="006D3309">
        <w:rPr>
          <w:lang w:val="en-GB"/>
        </w:rPr>
        <w:t xml:space="preserve">. The use of the dendritic architecture of PEG as a biosensor material is promising as it has more active sites for cross-linking. The cross-linking of </w:t>
      </w:r>
      <w:r w:rsidR="00D03DB5">
        <w:rPr>
          <w:lang w:val="en-GB"/>
        </w:rPr>
        <w:t>four</w:t>
      </w:r>
      <w:r w:rsidRPr="006D3309">
        <w:rPr>
          <w:lang w:val="en-GB"/>
        </w:rPr>
        <w:t>-arm PEG norbornene (PEGNB) with specific peptide sequences is likely to offer good sensor responses and high specificity based on the peptide cross-linker used. Previously, thiol-</w:t>
      </w:r>
      <w:proofErr w:type="spellStart"/>
      <w:r w:rsidRPr="006D3309">
        <w:rPr>
          <w:lang w:val="en-GB"/>
        </w:rPr>
        <w:t>ene</w:t>
      </w:r>
      <w:proofErr w:type="spellEnd"/>
      <w:r w:rsidRPr="006D3309">
        <w:rPr>
          <w:lang w:val="en-GB"/>
        </w:rPr>
        <w:t xml:space="preserve"> click chemistry was used for cross-linking between peptide and PEGNB for cell encapsulation to mimic extracellular matrix </w:t>
      </w:r>
      <w:r w:rsidRPr="006D3309">
        <w:rPr>
          <w:lang w:val="en-GB"/>
        </w:rPr>
        <w:fldChar w:fldCharType="begin" w:fldLock="1"/>
      </w:r>
      <w:r w:rsidRPr="006D3309">
        <w:rPr>
          <w:lang w:val="en-GB"/>
        </w:rPr>
        <w:instrText>ADDIN CSL_CITATION {"citationItems":[{"id":"ITEM-1","itemData":{"ISBN":"0935-9648","ISSN":"09359648","PMID":"25377720","abstract":"Step-growth, radically mediated thiol-norbornene photopolymerization is used to create versatile, stimuli-responsive poly(ethylene glycol)-co-peptide hydrogels The reaction is cytocompatible and allows for the encapsulation of human mesenchymal stem cells with a viability greater than 95%. Cellular spreading is dictated via three-dimensional biochemical photopatterning.","author":[{"dropping-particle":"","family":"Fairbanks","given":"Benjamin D.","non-dropping-particle":"","parse-names":false,"suffix":""},{"dropping-particle":"","family":"Schwartz","given":"Michael P.","non-dropping-particle":"","parse-names":false,"suffix":""},{"dropping-particle":"","family":"Halevi","given":"Alexandra E.","non-dropping-particle":"","parse-names":false,"suffix":""},{"dropping-particle":"","family":"Nuttelman","given":"Charles R.","non-dropping-particle":"","parse-names":false,"suffix":""},{"dropping-particle":"","family":"Bowman","given":"Christopher N.","non-dropping-particle":"","parse-names":false,"suffix":""},{"dropping-particle":"","family":"Anseth","given":"Kristi S.","non-dropping-particle":"","parse-names":false,"suffix":""}],"container-title":"Advanced Materials","id":"ITEM-1","issue":"48","issued":{"date-parts":[["2009"]]},"page":"5005-5010","title":"A versatile synthetic extracellular matrix mimic via thiol-norbornene photopolymerization","type":"article-journal","volume":"21"},"uris":["http://www.mendeley.com/documents/?uuid=8b0c8bcc-5c5f-462c-8207-74ab4a9433b4"]},{"id":"ITEM-2","itemData":{"ISSN":"17427061","abstract":"Cell-instructive hydrogels are attractive for skin repair and regeneration, serving as interactive matrices to promote cell adhesion, cell-driven remodeling and de novo deposition of extracellular matrix components. This paper describes the synthesis and photocrosslinking of cell-instructive pectin hydrogels using cell-degradable peptide crosslinkers and integrin-specific adhesive ligands. Protease-degradable hydrogels obtained by photoinitiated thiol-norbornene click chemistry are rapidly formed in the presence of dermal fibroblasts, exhibit tunable properties and are capable of modulating the behavior of embedded cells, including the cell spreading, hydrogel contraction and secretion of matrix metalloproteases. Keratinocytes seeded on top of fibroblast-loaded hydrogels are able to adhere and form a compact and dense layer of epidermis, mimicking the architecture of the native skin. Thiol-ene photocrosslinkable pectin hydrogels support the in vitro formation of full-thickness skin and are thus a highly promising platform for skin tissue engineering applications, including wound healing and in vitro testing models. Statement of Significance Photopolymerizable hydrogels are attractive for skin applications due to their unique spatiotemporal control over the hydrogel formation. This study reports the design of a promising photo-clickable pectin hydrogel which biophysical and biochemical properties can be independently tailored to control cell behavior. A fast method for the norbornene-functionalization of pectin was developed and hydrogels fabricated through UV photoinitiated thiol-norbornene chemistry. This one-pot click reaction was performed in the presence of cells using cell-adhesive and matrix metalloproteinase-sensitive peptides, yielding hydrogels that support extensive cell spreading. Keratinocytes seeded on top of the fibroblast-loaded hydrogel formed a compact epidermis with morphological resemblance to human skin. This work presents a new protease-degradable hydrogel that supports in vitro skin formation with potential for skin tissue engineering.","author":[{"dropping-particle":"","family":"Pereira","given":"Rúben F.","non-dropping-particle":"","parse-names":false,"suffix":""},{"dropping-particle":"","family":"Barrias","given":"Cristina C.","non-dropping-particle":"","parse-names":false,"suffix":""},{"dropping-particle":"","family":"Bártolo","given":"Paulo J.","non-dropping-particle":"","parse-names":false,"suffix":""},{"dropping-particle":"","family":"Granja","given":"Pedro L.","non-dropping-particle":"","parse-names":false,"suffix":""}],"container-title":"Acta Biomaterialia","id":"ITEM-2","issued":{"date-parts":[["2018","1"]]},"page":"282-293","title":"Cell-instructive pectin hydrogels crosslinked via thiol-norbornene photo-click chemistry for skin tissue engineering","type":"article-journal","volume":"66"},"uris":["http://www.mendeley.com/documents/?uuid=0901cf27-12ab-42e3-b534-41a1c7e6685b"]},{"id":"ITEM-3","itemData":{"ISBN":"1525-7797\\n1526-4602","ISSN":"1525-7797","PMID":"22708824","abstract":"Thiol-ene photoclick hydrogels have been used for a variety of tissue engineering and controlled release applications. In this step-growth photopolymerization scheme, four-arm poly(ethylene glycol) norbornene (PEG4NB) was cross-linked with dithiol containing cross-linkers to form chemically cross-linked hydrogels. While the mechanism of thiol-ene gelation was well described in the literature, its network ideality and degradation behaviors are not well-characterized. Here, we compared the network cross-linking of thiol-ene hydrogels to Michael-type addition hydrogels and found thiol-ene hydrogels formed with faster gel points and higher degree of cross-linking. However, thiol-ene hydrogels still contained significant network nonideality, demonstrated by a high dependency of hydrogel swelling on macromer contents. In addition, the presence of ester bonds within the PEG-norbornene macromer rendered thiol-ene hydrogels hydrolytically degradable. Through validating model predictions with experimental results, we found that the hydrolytic degradation of thiol-ene hydrogels was not only governed by ester bond hydrolysis, but also affected by the degree of network cross-linking. In an attempt to manipulate network cross-linking and degradation of thiol-ene hydrogels, we incorporated peptide cross-linkers with different sequences and characterized the hydrolytic degradation of these PEG-peptide hydrogels. In addition, we incorporated a chymotrypsin-sensitive peptide as part of the cross-linkers to tune the mode of gel degradation from bulk degradation to surface erosion.","author":[{"dropping-particle":"","family":"Shih","given":"Han","non-dropping-particle":"","parse-names":false,"suffix":""},{"dropping-particle":"","family":"Lin","given":"Chien-Chi","non-dropping-particle":"","parse-names":false,"suffix":""}],"container-title":"Biomacromolecules","id":"ITEM-3","issue":"7","issued":{"date-parts":[["2012","7","9"]]},"page":"2003-2012","title":"Cross-Linking and Degradation of Step-Growth Hydrogels Formed by Thiol–Ene Photoclick Chemistry","type":"article-journal","volume":"13"},"uris":["http://www.mendeley.com/documents/?uuid=8a0cbd4a-baeb-4bfb-aff7-15f8e0fae045"]}],"mendeley":{"formattedCitation":"[21–23]","plainTextFormattedCitation":"[21–23]","previouslyFormattedCitation":"[21–23]"},"properties":{"noteIndex":0},"schema":"https://github.com/citation-style-language/schema/raw/master/csl-citation.json"}</w:instrText>
      </w:r>
      <w:r w:rsidRPr="006D3309">
        <w:rPr>
          <w:lang w:val="en-GB"/>
        </w:rPr>
        <w:fldChar w:fldCharType="separate"/>
      </w:r>
      <w:r w:rsidRPr="006D3309">
        <w:rPr>
          <w:lang w:val="en-GB"/>
        </w:rPr>
        <w:t>[21–23]</w:t>
      </w:r>
      <w:r w:rsidRPr="006D3309">
        <w:rPr>
          <w:lang w:val="en-GB"/>
        </w:rPr>
        <w:fldChar w:fldCharType="end"/>
      </w:r>
      <w:r w:rsidRPr="006D3309">
        <w:rPr>
          <w:lang w:val="en-GB"/>
        </w:rPr>
        <w:t>. Thiol-</w:t>
      </w:r>
      <w:proofErr w:type="spellStart"/>
      <w:r w:rsidRPr="006D3309">
        <w:rPr>
          <w:lang w:val="en-GB"/>
        </w:rPr>
        <w:t>ene</w:t>
      </w:r>
      <w:proofErr w:type="spellEnd"/>
      <w:r w:rsidRPr="006D3309">
        <w:rPr>
          <w:lang w:val="en-GB"/>
        </w:rPr>
        <w:t xml:space="preserve"> click chemistry was reported to be highly effective at low </w:t>
      </w:r>
      <w:r w:rsidR="00D03DB5" w:rsidRPr="006D3309">
        <w:rPr>
          <w:lang w:val="en-GB"/>
        </w:rPr>
        <w:t>macromolecule</w:t>
      </w:r>
      <w:r w:rsidR="00D03DB5">
        <w:rPr>
          <w:lang w:val="en-GB"/>
        </w:rPr>
        <w:t xml:space="preserve"> </w:t>
      </w:r>
      <w:r w:rsidRPr="006D3309">
        <w:rPr>
          <w:lang w:val="en-GB"/>
        </w:rPr>
        <w:t xml:space="preserve">concentrations and under mild reaction conditions </w:t>
      </w:r>
      <w:r w:rsidRPr="006D3309">
        <w:rPr>
          <w:lang w:val="en-GB"/>
        </w:rPr>
        <w:fldChar w:fldCharType="begin" w:fldLock="1"/>
      </w:r>
      <w:r w:rsidRPr="006D3309">
        <w:rPr>
          <w:lang w:val="en-GB"/>
        </w:rPr>
        <w:instrText>ADDIN CSL_CITATION {"citationItems":[{"id":"ITEM-1","itemData":{"ISBN":"1043-1802","ISSN":"15204812","abstract":"Thiol–ene radical coupling is increasingly used for the biofunctionalization of biomaterials and the formation of 3D hydrogels enabling cell encapsulation. Indeed, thiol–ene chemistry presents interesting features that are particularly attractive for platforms requiring specific reactions of peptides or proteins, in particular, in situ, during cell culture or encapsulation. Despite such interest, little is known about the factors impacting thiol–ene chemistry in situ, under biologically relevant conditions. Here we explore some of the molecular parameters controlling photoinitiated thiol–ene couplings with a series of alkenes and thiols, including peptides, in buffered conditions. 1H NMR and HPLC were used to quantify the efficiency of couplings and the impact of the pH of the buffer, as well as the molecular structure and local microenvironment close to alkenes and thiols to be coupled. Some of these observations are supported by molecular dynamics and quantum mechanics calculations. An important finding of our work is that the pKa of thiols (and its variation upon changes in molecular structure) have a striking impact on coupling efficiencies. Similarly, positively charged and aromatic amino acids are found to have some impact on thiol–ene couplings. Hence, our study demonstrates that molecular design should be carefully selected in order to achieve high biofunctionalization levels in biomaterials with peptides or promote the efficient formation of peptide-based hydrogels.","author":[{"dropping-particle":"","family":"Colak","given":"Burcu","non-dropping-particle":"","parse-names":false,"suffix":""},{"dropping-particle":"","family":"Silva","given":"Julio C.S.","non-dropping-particle":"Da","parse-names":false,"suffix":""},{"dropping-particle":"","family":"Soares","given":"Thereza A.","non-dropping-particle":"","parse-names":false,"suffix":""},{"dropping-particle":"","family":"Gautrot","given":"Julien E.","non-dropping-particle":"","parse-names":false,"suffix":""}],"container-title":"Bioconjugate Chemistry","id":"ITEM-1","issue":"9","issued":{"date-parts":[["2016"]]},"page":"2111-2123","title":"Impact of the Molecular Environment on Thiol-Ene Coupling for Biofunctionalization and Conjugation","type":"article-journal","volume":"27"},"uris":["http://www.mendeley.com/documents/?uuid=803715a9-9010-4f25-a0ef-1139dfc482cb"]}],"mendeley":{"formattedCitation":"[24]","plainTextFormattedCitation":"[24]","previouslyFormattedCitation":"[24]"},"properties":{"noteIndex":0},"schema":"https://github.com/citation-style-language/schema/raw/master/csl-citation.json"}</w:instrText>
      </w:r>
      <w:r w:rsidRPr="006D3309">
        <w:rPr>
          <w:lang w:val="en-GB"/>
        </w:rPr>
        <w:fldChar w:fldCharType="separate"/>
      </w:r>
      <w:r w:rsidRPr="006D3309">
        <w:rPr>
          <w:lang w:val="en-GB"/>
        </w:rPr>
        <w:t>[24]</w:t>
      </w:r>
      <w:r w:rsidRPr="006D3309">
        <w:rPr>
          <w:lang w:val="en-GB"/>
        </w:rPr>
        <w:fldChar w:fldCharType="end"/>
      </w:r>
      <w:r w:rsidRPr="006D3309">
        <w:rPr>
          <w:lang w:val="en-GB"/>
        </w:rPr>
        <w:t>.</w:t>
      </w:r>
    </w:p>
    <w:p w14:paraId="2063174F" w14:textId="5FB9F99D" w:rsidR="00BC42F6" w:rsidRPr="006D3309" w:rsidRDefault="00BC42F6" w:rsidP="001B77A8">
      <w:pPr>
        <w:pStyle w:val="MDPI31text"/>
        <w:rPr>
          <w:lang w:val="en-GB"/>
        </w:rPr>
      </w:pPr>
      <w:r w:rsidRPr="006D3309">
        <w:rPr>
          <w:lang w:val="en-GB"/>
        </w:rPr>
        <w:t>In this study, novel sensor materials for the detection of proteases were developed by depositing thin films of PEGNB cross-linked with a peptide using the thiol-</w:t>
      </w:r>
      <w:proofErr w:type="spellStart"/>
      <w:r w:rsidRPr="006D3309">
        <w:rPr>
          <w:lang w:val="en-GB"/>
        </w:rPr>
        <w:t>ene</w:t>
      </w:r>
      <w:proofErr w:type="spellEnd"/>
      <w:r w:rsidRPr="006D3309">
        <w:rPr>
          <w:lang w:val="en-GB"/>
        </w:rPr>
        <w:t xml:space="preserve"> reaction, and sensor responses were monitored using a QCM. The performance of the sensor materials was assessed with the detection of collagenase as a proof</w:t>
      </w:r>
      <w:r w:rsidR="00D162C5">
        <w:rPr>
          <w:lang w:val="en-GB"/>
        </w:rPr>
        <w:t>-</w:t>
      </w:r>
      <w:r w:rsidRPr="006D3309">
        <w:rPr>
          <w:lang w:val="en-GB"/>
        </w:rPr>
        <w:t>of</w:t>
      </w:r>
      <w:r w:rsidR="00D162C5">
        <w:rPr>
          <w:lang w:val="en-GB"/>
        </w:rPr>
        <w:t>-</w:t>
      </w:r>
      <w:r w:rsidRPr="006D3309">
        <w:rPr>
          <w:lang w:val="en-GB"/>
        </w:rPr>
        <w:t>concept system.</w:t>
      </w:r>
    </w:p>
    <w:bookmarkEnd w:id="8"/>
    <w:bookmarkEnd w:id="9"/>
    <w:p w14:paraId="1481E40E" w14:textId="6844391A" w:rsidR="00BC42F6" w:rsidRPr="006D3309" w:rsidRDefault="001B77A8" w:rsidP="001B77A8">
      <w:pPr>
        <w:pStyle w:val="MDPI21heading1"/>
        <w:rPr>
          <w:lang w:val="en-GB"/>
        </w:rPr>
      </w:pPr>
      <w:r>
        <w:rPr>
          <w:lang w:val="en-GB" w:eastAsia="zh-CN"/>
        </w:rPr>
        <w:t xml:space="preserve">2. </w:t>
      </w:r>
      <w:r w:rsidR="00BC42F6" w:rsidRPr="006D3309">
        <w:rPr>
          <w:lang w:val="en-GB"/>
        </w:rPr>
        <w:t>Materials and Methods</w:t>
      </w:r>
    </w:p>
    <w:p w14:paraId="5616A2F5" w14:textId="568FEEDE" w:rsidR="00BC42F6" w:rsidRPr="001B77A8" w:rsidRDefault="001B77A8" w:rsidP="001B77A8">
      <w:pPr>
        <w:pStyle w:val="MDPI22heading2"/>
        <w:rPr>
          <w:lang w:val="en-GB"/>
        </w:rPr>
      </w:pPr>
      <w:r w:rsidRPr="001B77A8">
        <w:rPr>
          <w:lang w:val="en-GB"/>
        </w:rPr>
        <w:t xml:space="preserve">2.1. </w:t>
      </w:r>
      <w:r w:rsidR="00BC42F6" w:rsidRPr="001B77A8">
        <w:rPr>
          <w:lang w:val="en-GB"/>
        </w:rPr>
        <w:t xml:space="preserve">Materials </w:t>
      </w:r>
    </w:p>
    <w:p w14:paraId="3D7681D9" w14:textId="6E511C9C" w:rsidR="00BC42F6" w:rsidRPr="001B77A8" w:rsidRDefault="00BC42F6" w:rsidP="00CB5643">
      <w:pPr>
        <w:pStyle w:val="MDPI31text"/>
        <w:rPr>
          <w:lang w:val="en-GB"/>
        </w:rPr>
      </w:pPr>
      <w:r w:rsidRPr="001B77A8">
        <w:rPr>
          <w:lang w:val="en-GB"/>
        </w:rPr>
        <w:t>Peptide GCRDVPMS</w:t>
      </w:r>
      <w:r w:rsidRPr="001B77A8">
        <w:rPr>
          <w:rFonts w:eastAsia="SimSun"/>
          <w:lang w:val="en-GB" w:eastAsia="en-MY"/>
        </w:rPr>
        <w:sym w:font="Symbol" w:char="F0AF"/>
      </w:r>
      <w:r w:rsidRPr="001B77A8">
        <w:rPr>
          <w:lang w:val="en-GB"/>
        </w:rPr>
        <w:t xml:space="preserve">MRGGDRCG (VPM) with a molecular mass of 1696.97 Da was purchased from </w:t>
      </w:r>
      <w:proofErr w:type="spellStart"/>
      <w:r w:rsidRPr="001B77A8">
        <w:rPr>
          <w:lang w:val="en-GB"/>
        </w:rPr>
        <w:t>Proteogenix</w:t>
      </w:r>
      <w:proofErr w:type="spellEnd"/>
      <w:r w:rsidRPr="001B77A8">
        <w:rPr>
          <w:lang w:val="en-GB"/>
        </w:rPr>
        <w:t xml:space="preserve">, France. Collagenase Activity Colorimetric Assay Kit, collagenase from </w:t>
      </w:r>
      <w:r w:rsidRPr="001B77A8">
        <w:rPr>
          <w:i/>
          <w:lang w:val="en-GB"/>
        </w:rPr>
        <w:t>Clostridium histolyticum</w:t>
      </w:r>
      <w:r w:rsidRPr="001B77A8">
        <w:rPr>
          <w:lang w:val="en-GB"/>
        </w:rPr>
        <w:t xml:space="preserve"> for general use Type I (Product number C0130, Lot SLBW6959, MW 125,000 Da), 4-arm poly(ethylene glycol) norbornene (MW 20,000 Da), tricine (</w:t>
      </w:r>
      <w:r w:rsidRPr="001B77A8">
        <w:rPr>
          <w:i/>
          <w:lang w:val="en-GB"/>
        </w:rPr>
        <w:t>N</w:t>
      </w:r>
      <w:r w:rsidRPr="001B77A8">
        <w:rPr>
          <w:lang w:val="en-GB"/>
        </w:rPr>
        <w:t xml:space="preserve">-[tris(hydroxymethyl)methyl]glycine, 99%), sodium chloride (99.5%), calcium chloride dihydrate (99%), </w:t>
      </w:r>
      <w:r w:rsidR="00D162C5" w:rsidRPr="001B77A8">
        <w:rPr>
          <w:lang w:val="en-GB"/>
        </w:rPr>
        <w:t>phosphate-</w:t>
      </w:r>
      <w:r w:rsidRPr="001B77A8">
        <w:rPr>
          <w:lang w:val="en-GB"/>
        </w:rPr>
        <w:t>buffered saline (PBS) tablet, anhydrous toluene (99.8%), 3-(</w:t>
      </w:r>
      <w:proofErr w:type="spellStart"/>
      <w:r w:rsidRPr="001B77A8">
        <w:rPr>
          <w:lang w:val="en-GB"/>
        </w:rPr>
        <w:t>trimethoxysilyl</w:t>
      </w:r>
      <w:proofErr w:type="spellEnd"/>
      <w:r w:rsidRPr="001B77A8">
        <w:rPr>
          <w:lang w:val="en-GB"/>
        </w:rPr>
        <w:t>)propyl methacrylate (98%) and trichloro(octadecyl)silane (90%) were purchase</w:t>
      </w:r>
      <w:r w:rsidR="00D162C5" w:rsidRPr="001B77A8">
        <w:rPr>
          <w:lang w:val="en-GB"/>
        </w:rPr>
        <w:t>d</w:t>
      </w:r>
      <w:r w:rsidRPr="001B77A8">
        <w:rPr>
          <w:lang w:val="en-GB"/>
        </w:rPr>
        <w:t xml:space="preserve"> from Sigma. Concentrated sulfuric acid (95</w:t>
      </w:r>
      <w:r w:rsidR="00D162C5" w:rsidRPr="001B77A8">
        <w:rPr>
          <w:lang w:val="en-GB"/>
        </w:rPr>
        <w:t>–</w:t>
      </w:r>
      <w:r w:rsidRPr="001B77A8">
        <w:rPr>
          <w:lang w:val="en-GB"/>
        </w:rPr>
        <w:t xml:space="preserve">98%), zinc chloride and hydrogen peroxide (30% </w:t>
      </w:r>
      <w:r w:rsidRPr="00BF3E3C">
        <w:rPr>
          <w:lang w:val="en-GB"/>
        </w:rPr>
        <w:t>H</w:t>
      </w:r>
      <w:r w:rsidRPr="00BF3E3C">
        <w:rPr>
          <w:vertAlign w:val="subscript"/>
          <w:lang w:val="en-GB"/>
        </w:rPr>
        <w:t>2</w:t>
      </w:r>
      <w:r w:rsidRPr="00BF3E3C">
        <w:rPr>
          <w:lang w:val="en-GB"/>
        </w:rPr>
        <w:t>O</w:t>
      </w:r>
      <w:r w:rsidRPr="00BF3E3C">
        <w:rPr>
          <w:vertAlign w:val="subscript"/>
          <w:lang w:val="en-GB"/>
        </w:rPr>
        <w:t>2</w:t>
      </w:r>
      <w:r w:rsidRPr="00BF3E3C">
        <w:rPr>
          <w:lang w:val="en-GB"/>
        </w:rPr>
        <w:t xml:space="preserve"> (</w:t>
      </w:r>
      <w:r w:rsidRPr="00BF3E3C">
        <w:rPr>
          <w:i/>
          <w:lang w:val="en-GB"/>
        </w:rPr>
        <w:t>w/w</w:t>
      </w:r>
      <w:r w:rsidRPr="00BF3E3C">
        <w:rPr>
          <w:lang w:val="en-GB"/>
        </w:rPr>
        <w:t>)) were</w:t>
      </w:r>
      <w:r w:rsidRPr="001B77A8">
        <w:rPr>
          <w:lang w:val="en-GB"/>
        </w:rPr>
        <w:t xml:space="preserve"> purchased from </w:t>
      </w:r>
      <w:proofErr w:type="spellStart"/>
      <w:r w:rsidRPr="001B77A8">
        <w:rPr>
          <w:highlight w:val="yellow"/>
          <w:lang w:val="en-GB"/>
        </w:rPr>
        <w:t>Fluk</w:t>
      </w:r>
      <w:commentRangeStart w:id="10"/>
      <w:r w:rsidRPr="001B77A8">
        <w:rPr>
          <w:highlight w:val="yellow"/>
          <w:lang w:val="en-GB"/>
        </w:rPr>
        <w:t>a</w:t>
      </w:r>
      <w:commentRangeEnd w:id="10"/>
      <w:proofErr w:type="spellEnd"/>
      <w:r w:rsidR="00731A68">
        <w:rPr>
          <w:rStyle w:val="CommentReference"/>
          <w:rFonts w:ascii="Times New Roman" w:hAnsi="Times New Roman"/>
          <w:snapToGrid/>
          <w:lang w:bidi="ar-SA"/>
        </w:rPr>
        <w:commentReference w:id="10"/>
      </w:r>
      <w:r w:rsidRPr="001B77A8">
        <w:rPr>
          <w:lang w:val="en-GB"/>
        </w:rPr>
        <w:t xml:space="preserve">. Sodium hydroxide (1 M) was purchased from </w:t>
      </w:r>
      <w:r w:rsidRPr="001B77A8">
        <w:rPr>
          <w:highlight w:val="yellow"/>
          <w:lang w:val="en-GB"/>
        </w:rPr>
        <w:t>Fisher Chemicals</w:t>
      </w:r>
      <w:commentRangeStart w:id="11"/>
      <w:r w:rsidRPr="001B77A8">
        <w:rPr>
          <w:highlight w:val="yellow"/>
          <w:lang w:val="en-GB"/>
        </w:rPr>
        <w:t>,</w:t>
      </w:r>
      <w:r w:rsidRPr="001B77A8">
        <w:rPr>
          <w:lang w:val="en-GB"/>
        </w:rPr>
        <w:t xml:space="preserve"> </w:t>
      </w:r>
      <w:r w:rsidRPr="001B77A8">
        <w:rPr>
          <w:highlight w:val="yellow"/>
          <w:lang w:val="en-GB"/>
        </w:rPr>
        <w:t>UK</w:t>
      </w:r>
      <w:commentRangeEnd w:id="11"/>
      <w:r w:rsidR="001B77A8" w:rsidRPr="001B77A8">
        <w:rPr>
          <w:rStyle w:val="CommentReference"/>
          <w:snapToGrid/>
          <w:sz w:val="20"/>
          <w:lang w:bidi="ar-SA"/>
        </w:rPr>
        <w:commentReference w:id="11"/>
      </w:r>
      <w:r w:rsidRPr="001B77A8">
        <w:rPr>
          <w:lang w:val="en-GB"/>
        </w:rPr>
        <w:t>. Microscopic glass slides (Menzel-</w:t>
      </w:r>
      <w:proofErr w:type="spellStart"/>
      <w:r w:rsidRPr="001B77A8">
        <w:rPr>
          <w:lang w:val="en-GB"/>
        </w:rPr>
        <w:t>glaser</w:t>
      </w:r>
      <w:proofErr w:type="spellEnd"/>
      <w:r w:rsidRPr="001B77A8">
        <w:rPr>
          <w:lang w:val="en-GB"/>
        </w:rPr>
        <w:t xml:space="preserve">, 75 mm </w:t>
      </w:r>
      <w:r w:rsidR="00D162C5" w:rsidRPr="001B77A8">
        <w:rPr>
          <w:lang w:val="en-GB"/>
        </w:rPr>
        <w:t xml:space="preserve">× </w:t>
      </w:r>
      <w:r w:rsidRPr="001B77A8">
        <w:rPr>
          <w:lang w:val="en-GB"/>
        </w:rPr>
        <w:t xml:space="preserve">25 mm) </w:t>
      </w:r>
      <w:r w:rsidRPr="00CB4EAB">
        <w:rPr>
          <w:lang w:val="en-GB"/>
        </w:rPr>
        <w:t>from Thermo Scientific</w:t>
      </w:r>
      <w:r w:rsidRPr="001B77A8">
        <w:rPr>
          <w:lang w:val="en-GB"/>
        </w:rPr>
        <w:t xml:space="preserve"> </w:t>
      </w:r>
      <w:r w:rsidR="00CB4EAB">
        <w:rPr>
          <w:lang w:val="en-GB"/>
        </w:rPr>
        <w:t>(</w:t>
      </w:r>
      <w:r w:rsidR="00CB4EAB" w:rsidRPr="00CB4EAB">
        <w:rPr>
          <w:highlight w:val="yellow"/>
          <w:lang w:val="en-GB"/>
        </w:rPr>
        <w:t>city, state, country</w:t>
      </w:r>
      <w:r w:rsidR="00CB4EAB">
        <w:rPr>
          <w:lang w:val="en-GB"/>
        </w:rPr>
        <w:t xml:space="preserve">) </w:t>
      </w:r>
      <w:r w:rsidRPr="001B77A8">
        <w:rPr>
          <w:lang w:val="en-GB"/>
        </w:rPr>
        <w:t xml:space="preserve">were used in sensor fabrication. Round glass cover slips (20 mm) were purchased </w:t>
      </w:r>
      <w:r w:rsidRPr="004534CE">
        <w:rPr>
          <w:lang w:val="en-GB"/>
        </w:rPr>
        <w:t>from VWR</w:t>
      </w:r>
      <w:r w:rsidR="004534CE">
        <w:rPr>
          <w:lang w:val="en-GB"/>
        </w:rPr>
        <w:t xml:space="preserve"> (</w:t>
      </w:r>
      <w:r w:rsidR="004534CE" w:rsidRPr="00CB4EAB">
        <w:rPr>
          <w:highlight w:val="yellow"/>
          <w:lang w:val="en-GB"/>
        </w:rPr>
        <w:t>city, state, country</w:t>
      </w:r>
      <w:r w:rsidR="004534CE">
        <w:rPr>
          <w:lang w:val="en-GB"/>
        </w:rPr>
        <w:t>)</w:t>
      </w:r>
      <w:r w:rsidRPr="001B77A8">
        <w:rPr>
          <w:lang w:val="en-GB"/>
        </w:rPr>
        <w:t>. Polished, gold-coated QCM crystals (AT-cut, 10 MHz) were purchased from International Crystal Manufacturing Company, Inc</w:t>
      </w:r>
      <w:r w:rsidR="00D162C5" w:rsidRPr="001B77A8">
        <w:rPr>
          <w:lang w:val="en-GB"/>
        </w:rPr>
        <w:t>.</w:t>
      </w:r>
      <w:r w:rsidRPr="001B77A8">
        <w:rPr>
          <w:lang w:val="en-GB"/>
        </w:rPr>
        <w:t xml:space="preserve"> (</w:t>
      </w:r>
      <w:r w:rsidR="004534CE" w:rsidRPr="00CB4EAB">
        <w:rPr>
          <w:highlight w:val="yellow"/>
          <w:lang w:val="en-GB"/>
        </w:rPr>
        <w:t xml:space="preserve">city, state, </w:t>
      </w:r>
      <w:r w:rsidRPr="004534CE">
        <w:rPr>
          <w:lang w:val="en-GB"/>
        </w:rPr>
        <w:t>USA).</w:t>
      </w:r>
      <w:r w:rsidRPr="001B77A8">
        <w:rPr>
          <w:lang w:val="en-GB"/>
        </w:rPr>
        <w:t xml:space="preserve"> All solutions were prepared with Milli-Q water (resistivity 18.2 </w:t>
      </w:r>
      <w:proofErr w:type="spellStart"/>
      <w:r w:rsidRPr="00BF3E3C">
        <w:rPr>
          <w:lang w:val="en-GB"/>
        </w:rPr>
        <w:t>MΩ</w:t>
      </w:r>
      <w:r w:rsidR="004534CE" w:rsidRPr="00BF3E3C">
        <w:rPr>
          <w:lang w:val="en-GB"/>
        </w:rPr>
        <w:t>·</w:t>
      </w:r>
      <w:r w:rsidRPr="00BF3E3C">
        <w:rPr>
          <w:lang w:val="en-GB"/>
        </w:rPr>
        <w:t>cm</w:t>
      </w:r>
      <w:proofErr w:type="spellEnd"/>
      <w:r w:rsidRPr="00BF3E3C">
        <w:rPr>
          <w:lang w:val="en-GB"/>
        </w:rPr>
        <w:t>).</w:t>
      </w:r>
    </w:p>
    <w:p w14:paraId="06602A71" w14:textId="45488BF4" w:rsidR="00BC42F6" w:rsidRPr="001B77A8" w:rsidRDefault="001B77A8" w:rsidP="001B77A8">
      <w:pPr>
        <w:pStyle w:val="MDPI22heading2"/>
        <w:rPr>
          <w:lang w:val="en-GB"/>
        </w:rPr>
      </w:pPr>
      <w:r w:rsidRPr="001B77A8">
        <w:rPr>
          <w:lang w:val="en-GB"/>
        </w:rPr>
        <w:t xml:space="preserve">2.2. </w:t>
      </w:r>
      <w:r w:rsidR="00BC42F6" w:rsidRPr="001B77A8">
        <w:rPr>
          <w:lang w:val="en-GB"/>
        </w:rPr>
        <w:t xml:space="preserve">Collagenase </w:t>
      </w:r>
      <w:r w:rsidR="00CB5643" w:rsidRPr="001B77A8">
        <w:rPr>
          <w:lang w:val="en-GB"/>
        </w:rPr>
        <w:t>Activity Measurement</w:t>
      </w:r>
    </w:p>
    <w:p w14:paraId="3248E4E7" w14:textId="1F8418B7" w:rsidR="00BC42F6" w:rsidRPr="006D3309" w:rsidRDefault="00BC42F6" w:rsidP="001B77A8">
      <w:pPr>
        <w:pStyle w:val="MDPI31text"/>
        <w:rPr>
          <w:lang w:val="en-GB"/>
        </w:rPr>
      </w:pPr>
      <w:r w:rsidRPr="006D3309">
        <w:rPr>
          <w:lang w:val="en-GB"/>
        </w:rPr>
        <w:t xml:space="preserve">The collagenase activity in PBS (pH 7.4) was measured based on the rate of degradation of synthetic peptide (FALGPA) using the Collagenase Activity Colorimetric Assay Kit. The absorbance was measured in a kinetic mode using </w:t>
      </w:r>
      <w:r w:rsidR="00D162C5">
        <w:rPr>
          <w:lang w:val="en-GB"/>
        </w:rPr>
        <w:t xml:space="preserve">a </w:t>
      </w:r>
      <w:proofErr w:type="spellStart"/>
      <w:r w:rsidRPr="006D3309">
        <w:rPr>
          <w:lang w:val="en-GB"/>
        </w:rPr>
        <w:t>SPECTROstar</w:t>
      </w:r>
      <w:proofErr w:type="spellEnd"/>
      <w:r w:rsidRPr="006D3309">
        <w:rPr>
          <w:lang w:val="en-GB"/>
        </w:rPr>
        <w:t xml:space="preserve"> Nano microplate reader (</w:t>
      </w:r>
      <w:r w:rsidRPr="00BF3E3C">
        <w:rPr>
          <w:lang w:val="en-GB"/>
        </w:rPr>
        <w:t>BMG LABTECH</w:t>
      </w:r>
      <w:r w:rsidR="00BF3E3C">
        <w:rPr>
          <w:lang w:val="en-GB"/>
        </w:rPr>
        <w:t xml:space="preserve"> </w:t>
      </w:r>
      <w:r w:rsidR="00BF3E3C">
        <w:rPr>
          <w:lang w:val="en-GB"/>
        </w:rPr>
        <w:lastRenderedPageBreak/>
        <w:t>(</w:t>
      </w:r>
      <w:r w:rsidR="00BF3E3C" w:rsidRPr="00CB4EAB">
        <w:rPr>
          <w:highlight w:val="yellow"/>
          <w:lang w:val="en-GB"/>
        </w:rPr>
        <w:t>city, state, country</w:t>
      </w:r>
      <w:r w:rsidR="00BF3E3C">
        <w:rPr>
          <w:lang w:val="en-GB"/>
        </w:rPr>
        <w:t>)</w:t>
      </w:r>
      <w:r w:rsidRPr="00BF3E3C">
        <w:rPr>
          <w:lang w:val="en-GB"/>
        </w:rPr>
        <w:t>) set</w:t>
      </w:r>
      <w:r w:rsidRPr="006D3309">
        <w:rPr>
          <w:lang w:val="en-GB"/>
        </w:rPr>
        <w:t xml:space="preserve"> at λ</w:t>
      </w:r>
      <w:r w:rsidR="00CB5643" w:rsidRPr="006D3309">
        <w:rPr>
          <w:lang w:val="en-GB"/>
        </w:rPr>
        <w:t xml:space="preserve"> </w:t>
      </w:r>
      <w:r w:rsidRPr="006D3309">
        <w:rPr>
          <w:lang w:val="en-GB"/>
        </w:rPr>
        <w:t xml:space="preserve">= 345 nm, 25 °C and 9.5 min. The collagenase activity calculated for 20 </w:t>
      </w:r>
      <w:proofErr w:type="spellStart"/>
      <w:r w:rsidRPr="006D3309">
        <w:rPr>
          <w:lang w:val="en-GB"/>
        </w:rPr>
        <w:t>nM</w:t>
      </w:r>
      <w:proofErr w:type="spellEnd"/>
      <w:r w:rsidRPr="006D3309">
        <w:rPr>
          <w:lang w:val="en-GB"/>
        </w:rPr>
        <w:t xml:space="preserve"> (12.5 µg/mL) was 9.23</w:t>
      </w:r>
      <w:r w:rsidR="00CB5643" w:rsidRPr="006D3309">
        <w:rPr>
          <w:lang w:val="en-GB"/>
        </w:rPr>
        <w:t xml:space="preserve"> </w:t>
      </w:r>
      <w:r w:rsidRPr="006D3309">
        <w:rPr>
          <w:lang w:val="en-GB"/>
        </w:rPr>
        <w:t>µmol/min (9.23 U/mL, 1 U of collagenase hydrolysed 1.00 µmol</w:t>
      </w:r>
      <w:commentRangeStart w:id="12"/>
      <w:r w:rsidRPr="00731A68">
        <w:rPr>
          <w:highlight w:val="yellow"/>
          <w:lang w:val="en-GB"/>
        </w:rPr>
        <w:t>e</w:t>
      </w:r>
      <w:commentRangeEnd w:id="12"/>
      <w:r w:rsidR="00731A68">
        <w:rPr>
          <w:rStyle w:val="CommentReference"/>
          <w:rFonts w:ascii="Times New Roman" w:hAnsi="Times New Roman"/>
          <w:snapToGrid/>
          <w:lang w:bidi="ar-SA"/>
        </w:rPr>
        <w:commentReference w:id="12"/>
      </w:r>
      <w:r w:rsidRPr="006D3309">
        <w:rPr>
          <w:lang w:val="en-GB"/>
        </w:rPr>
        <w:t xml:space="preserve"> FALGPA per min).</w:t>
      </w:r>
    </w:p>
    <w:p w14:paraId="31824012" w14:textId="78B19E55" w:rsidR="00BC42F6" w:rsidRPr="001B77A8" w:rsidRDefault="001B77A8" w:rsidP="001B77A8">
      <w:pPr>
        <w:pStyle w:val="MDPI22heading2"/>
        <w:rPr>
          <w:lang w:val="en-GB"/>
        </w:rPr>
      </w:pPr>
      <w:r w:rsidRPr="001B77A8">
        <w:rPr>
          <w:lang w:val="en-GB"/>
        </w:rPr>
        <w:t xml:space="preserve">2.3. </w:t>
      </w:r>
      <w:r w:rsidR="00BC42F6" w:rsidRPr="001B77A8">
        <w:rPr>
          <w:lang w:val="en-GB"/>
        </w:rPr>
        <w:t xml:space="preserve">Peptide </w:t>
      </w:r>
      <w:r w:rsidR="00CB5643" w:rsidRPr="001B77A8">
        <w:rPr>
          <w:lang w:val="en-GB"/>
        </w:rPr>
        <w:t>Degradation</w:t>
      </w:r>
    </w:p>
    <w:p w14:paraId="6CE0B752" w14:textId="0D79E0E3" w:rsidR="00BC42F6" w:rsidRPr="002B06F4" w:rsidRDefault="00BC42F6" w:rsidP="006E4B5E">
      <w:pPr>
        <w:pStyle w:val="MDPI31text"/>
        <w:rPr>
          <w:lang w:val="en-GB"/>
        </w:rPr>
      </w:pPr>
      <w:r w:rsidRPr="006D3309">
        <w:rPr>
          <w:lang w:val="en-GB"/>
        </w:rPr>
        <w:t xml:space="preserve">Prior to the preparation of hydrogel films, the peptide cross-linker VPM was first shown to be degraded by collagenase. To confirm degradation of </w:t>
      </w:r>
      <w:r w:rsidR="00D162C5">
        <w:rPr>
          <w:lang w:val="en-GB"/>
        </w:rPr>
        <w:t xml:space="preserve">the </w:t>
      </w:r>
      <w:r w:rsidRPr="006D3309">
        <w:rPr>
          <w:lang w:val="en-GB"/>
        </w:rPr>
        <w:t xml:space="preserve">VPM peptide by collagenase, 100 µM of VPM in PBS </w:t>
      </w:r>
      <w:r w:rsidR="00BF1132">
        <w:rPr>
          <w:lang w:val="en-GB"/>
        </w:rPr>
        <w:t xml:space="preserve">at </w:t>
      </w:r>
      <w:r w:rsidRPr="006D3309">
        <w:rPr>
          <w:lang w:val="en-GB"/>
        </w:rPr>
        <w:t xml:space="preserve">pH 7.4 was incubated with 25 </w:t>
      </w:r>
      <w:proofErr w:type="spellStart"/>
      <w:r w:rsidRPr="006D3309">
        <w:rPr>
          <w:lang w:val="en-GB"/>
        </w:rPr>
        <w:t>nM</w:t>
      </w:r>
      <w:proofErr w:type="spellEnd"/>
      <w:r w:rsidRPr="006D3309">
        <w:rPr>
          <w:lang w:val="en-GB"/>
        </w:rPr>
        <w:t xml:space="preserve"> collagenase </w:t>
      </w:r>
      <w:r w:rsidR="00BF1132">
        <w:rPr>
          <w:lang w:val="en-GB"/>
        </w:rPr>
        <w:t xml:space="preserve">for </w:t>
      </w:r>
      <w:r w:rsidRPr="006D3309">
        <w:rPr>
          <w:lang w:val="en-GB"/>
        </w:rPr>
        <w:t xml:space="preserve">3 </w:t>
      </w:r>
      <w:r w:rsidR="00004512" w:rsidRPr="00FD6533">
        <w:rPr>
          <w:lang w:val="en-GB"/>
        </w:rPr>
        <w:t>h</w:t>
      </w:r>
      <w:r w:rsidRPr="006D3309">
        <w:rPr>
          <w:lang w:val="en-GB"/>
        </w:rPr>
        <w:t xml:space="preserve"> at 37</w:t>
      </w:r>
      <w:r w:rsidR="00004512" w:rsidRPr="006D3309">
        <w:rPr>
          <w:i/>
          <w:lang w:val="en-GB"/>
        </w:rPr>
        <w:t xml:space="preserve"> </w:t>
      </w:r>
      <w:r w:rsidRPr="006D3309">
        <w:rPr>
          <w:lang w:val="en-GB"/>
        </w:rPr>
        <w:t xml:space="preserve">°C. The sample before and after degradation was measured using a </w:t>
      </w:r>
      <w:r w:rsidR="00BF1132" w:rsidRPr="006D3309">
        <w:rPr>
          <w:lang w:val="en-GB"/>
        </w:rPr>
        <w:t>matrix</w:t>
      </w:r>
      <w:r w:rsidR="00BF1132">
        <w:rPr>
          <w:lang w:val="en-GB"/>
        </w:rPr>
        <w:t>-</w:t>
      </w:r>
      <w:r w:rsidRPr="006D3309">
        <w:rPr>
          <w:lang w:val="en-GB"/>
        </w:rPr>
        <w:t>assisted laser desorption/ionisation-time of flight mass spectrometer (MALDI-</w:t>
      </w:r>
      <w:proofErr w:type="spellStart"/>
      <w:r w:rsidRPr="006D3309">
        <w:rPr>
          <w:lang w:val="en-GB"/>
        </w:rPr>
        <w:t>ToF</w:t>
      </w:r>
      <w:proofErr w:type="spellEnd"/>
      <w:r w:rsidRPr="006D3309">
        <w:rPr>
          <w:lang w:val="en-GB"/>
        </w:rPr>
        <w:t xml:space="preserve"> MS).</w:t>
      </w:r>
    </w:p>
    <w:p w14:paraId="03E5BB41" w14:textId="6652AC6C" w:rsidR="00BC42F6" w:rsidRPr="001B77A8" w:rsidRDefault="001B77A8" w:rsidP="001B77A8">
      <w:pPr>
        <w:pStyle w:val="MDPI22heading2"/>
        <w:rPr>
          <w:lang w:val="en-GB"/>
        </w:rPr>
      </w:pPr>
      <w:r w:rsidRPr="001B77A8">
        <w:rPr>
          <w:lang w:val="en-GB"/>
        </w:rPr>
        <w:t xml:space="preserve">2.4. </w:t>
      </w:r>
      <w:r w:rsidR="00BC42F6" w:rsidRPr="001B77A8">
        <w:rPr>
          <w:lang w:val="en-GB"/>
        </w:rPr>
        <w:t xml:space="preserve">Sensor </w:t>
      </w:r>
      <w:r w:rsidR="00CB5643" w:rsidRPr="001B77A8">
        <w:rPr>
          <w:lang w:val="en-GB"/>
        </w:rPr>
        <w:t>Fabrication</w:t>
      </w:r>
    </w:p>
    <w:p w14:paraId="1F4D66D6" w14:textId="5C3E32B2" w:rsidR="00BC42F6" w:rsidRPr="001B77A8" w:rsidRDefault="001B77A8" w:rsidP="001B77A8">
      <w:pPr>
        <w:pStyle w:val="MDPI23heading3"/>
        <w:rPr>
          <w:lang w:val="en-GB"/>
        </w:rPr>
      </w:pPr>
      <w:r w:rsidRPr="001B77A8">
        <w:rPr>
          <w:lang w:val="en-GB"/>
        </w:rPr>
        <w:t xml:space="preserve">2.4.1. </w:t>
      </w:r>
      <w:r w:rsidR="00BC42F6" w:rsidRPr="001B77A8">
        <w:rPr>
          <w:lang w:val="en-GB"/>
        </w:rPr>
        <w:t>Cleaning of QCM crystals</w:t>
      </w:r>
    </w:p>
    <w:p w14:paraId="776ED863" w14:textId="17B519AB" w:rsidR="00BC42F6" w:rsidRPr="006D3309" w:rsidRDefault="00BC42F6" w:rsidP="001B77A8">
      <w:pPr>
        <w:pStyle w:val="MDPI31text"/>
        <w:rPr>
          <w:lang w:val="en-GB"/>
        </w:rPr>
      </w:pPr>
      <w:r w:rsidRPr="006D3309">
        <w:rPr>
          <w:lang w:val="en-GB"/>
        </w:rPr>
        <w:t>The gold</w:t>
      </w:r>
      <w:r w:rsidR="00BF1132">
        <w:rPr>
          <w:lang w:val="en-GB"/>
        </w:rPr>
        <w:t>-</w:t>
      </w:r>
      <w:r w:rsidRPr="006D3309">
        <w:rPr>
          <w:lang w:val="en-GB"/>
        </w:rPr>
        <w:t xml:space="preserve">coated QCM crystals were cleaned with piranha solution (a </w:t>
      </w:r>
      <w:r w:rsidRPr="00BF3E3C">
        <w:rPr>
          <w:lang w:val="en-GB"/>
        </w:rPr>
        <w:t xml:space="preserve">mixture of 3:1, </w:t>
      </w:r>
      <w:r w:rsidRPr="00BF3E3C">
        <w:rPr>
          <w:i/>
          <w:lang w:val="en-GB"/>
        </w:rPr>
        <w:t>v/v</w:t>
      </w:r>
      <w:r w:rsidRPr="00BF3E3C">
        <w:rPr>
          <w:lang w:val="en-GB"/>
        </w:rPr>
        <w:t>,</w:t>
      </w:r>
      <w:r w:rsidRPr="006D3309">
        <w:rPr>
          <w:lang w:val="en-GB"/>
        </w:rPr>
        <w:t xml:space="preserve"> concentrated sulfuric acid and 30 </w:t>
      </w:r>
      <w:proofErr w:type="spellStart"/>
      <w:r w:rsidRPr="006D3309">
        <w:rPr>
          <w:lang w:val="en-GB"/>
        </w:rPr>
        <w:t>wt</w:t>
      </w:r>
      <w:proofErr w:type="spellEnd"/>
      <w:r w:rsidRPr="006D3309">
        <w:rPr>
          <w:lang w:val="en-GB"/>
        </w:rPr>
        <w:t>% hydrogen peroxide) for 3 min and then rinsed thoroughly with Milli-Q water three times. The crystals were then blow-dried using nitrogen prior to use.</w:t>
      </w:r>
    </w:p>
    <w:p w14:paraId="72703417" w14:textId="1CE914A6" w:rsidR="00BC42F6" w:rsidRPr="001B77A8" w:rsidRDefault="001B77A8" w:rsidP="001B77A8">
      <w:pPr>
        <w:pStyle w:val="MDPI23heading3"/>
        <w:rPr>
          <w:lang w:val="en-GB"/>
        </w:rPr>
      </w:pPr>
      <w:r w:rsidRPr="001B77A8">
        <w:rPr>
          <w:lang w:val="en-GB"/>
        </w:rPr>
        <w:t xml:space="preserve">2.4.2. </w:t>
      </w:r>
      <w:r w:rsidR="00BC42F6" w:rsidRPr="001B77A8">
        <w:rPr>
          <w:lang w:val="en-GB"/>
        </w:rPr>
        <w:t xml:space="preserve">Functionalized </w:t>
      </w:r>
      <w:r w:rsidR="00CB5643" w:rsidRPr="001B77A8">
        <w:rPr>
          <w:lang w:val="en-GB"/>
        </w:rPr>
        <w:t>Glass Slide</w:t>
      </w:r>
    </w:p>
    <w:p w14:paraId="558B465F" w14:textId="45961DF7" w:rsidR="00BC42F6" w:rsidRPr="006D3309" w:rsidRDefault="00BF1132" w:rsidP="001B77A8">
      <w:pPr>
        <w:pStyle w:val="MDPI31text"/>
        <w:rPr>
          <w:lang w:val="en-GB"/>
        </w:rPr>
      </w:pPr>
      <w:r>
        <w:rPr>
          <w:lang w:val="en-GB"/>
        </w:rPr>
        <w:t>M</w:t>
      </w:r>
      <w:r w:rsidR="00BC42F6" w:rsidRPr="006D3309">
        <w:rPr>
          <w:lang w:val="en-GB"/>
        </w:rPr>
        <w:t>icroscopic glass slide</w:t>
      </w:r>
      <w:r>
        <w:rPr>
          <w:lang w:val="en-GB"/>
        </w:rPr>
        <w:t>s</w:t>
      </w:r>
      <w:r w:rsidR="00BC42F6" w:rsidRPr="006D3309">
        <w:rPr>
          <w:lang w:val="en-GB"/>
        </w:rPr>
        <w:t xml:space="preserve"> </w:t>
      </w:r>
      <w:r w:rsidRPr="006D3309">
        <w:rPr>
          <w:lang w:val="en-GB"/>
        </w:rPr>
        <w:t>w</w:t>
      </w:r>
      <w:r>
        <w:rPr>
          <w:lang w:val="en-GB"/>
        </w:rPr>
        <w:t>ere</w:t>
      </w:r>
      <w:r w:rsidRPr="006D3309">
        <w:rPr>
          <w:lang w:val="en-GB"/>
        </w:rPr>
        <w:t xml:space="preserve"> </w:t>
      </w:r>
      <w:r w:rsidR="00BC42F6" w:rsidRPr="006D3309">
        <w:rPr>
          <w:lang w:val="en-GB"/>
        </w:rPr>
        <w:t>first cleaned using piranha solution for 10 min. The glass slide</w:t>
      </w:r>
      <w:r>
        <w:rPr>
          <w:lang w:val="en-GB"/>
        </w:rPr>
        <w:t>s</w:t>
      </w:r>
      <w:r w:rsidR="00BC42F6" w:rsidRPr="006D3309">
        <w:rPr>
          <w:lang w:val="en-GB"/>
        </w:rPr>
        <w:t xml:space="preserve"> </w:t>
      </w:r>
      <w:r w:rsidRPr="006D3309">
        <w:rPr>
          <w:lang w:val="en-GB"/>
        </w:rPr>
        <w:t>w</w:t>
      </w:r>
      <w:r>
        <w:rPr>
          <w:lang w:val="en-GB"/>
        </w:rPr>
        <w:t>ere</w:t>
      </w:r>
      <w:r w:rsidRPr="006D3309">
        <w:rPr>
          <w:lang w:val="en-GB"/>
        </w:rPr>
        <w:t xml:space="preserve"> </w:t>
      </w:r>
      <w:r w:rsidR="00BC42F6" w:rsidRPr="006D3309">
        <w:rPr>
          <w:lang w:val="en-GB"/>
        </w:rPr>
        <w:t>rinsed thoroughly using Milli-Q water and dried in an oven at 100 °C for 10 min. The clean glass slide</w:t>
      </w:r>
      <w:r>
        <w:rPr>
          <w:lang w:val="en-GB"/>
        </w:rPr>
        <w:t>s</w:t>
      </w:r>
      <w:r w:rsidR="00BC42F6" w:rsidRPr="006D3309">
        <w:rPr>
          <w:lang w:val="en-GB"/>
        </w:rPr>
        <w:t xml:space="preserve"> </w:t>
      </w:r>
      <w:r w:rsidRPr="006D3309">
        <w:rPr>
          <w:lang w:val="en-GB"/>
        </w:rPr>
        <w:t>w</w:t>
      </w:r>
      <w:r>
        <w:rPr>
          <w:lang w:val="en-GB"/>
        </w:rPr>
        <w:t>ere</w:t>
      </w:r>
      <w:r w:rsidRPr="006D3309">
        <w:rPr>
          <w:lang w:val="en-GB"/>
        </w:rPr>
        <w:t xml:space="preserve"> </w:t>
      </w:r>
      <w:r w:rsidR="00BC42F6" w:rsidRPr="006D3309">
        <w:rPr>
          <w:lang w:val="en-GB"/>
        </w:rPr>
        <w:t>immersed in a beaker of 0.02</w:t>
      </w:r>
      <w:r w:rsidR="00BC42F6" w:rsidRPr="00731A68">
        <w:rPr>
          <w:lang w:val="en-GB"/>
        </w:rPr>
        <w:t>%</w:t>
      </w:r>
      <w:r w:rsidR="00CB5643" w:rsidRPr="00731A68">
        <w:rPr>
          <w:i/>
          <w:lang w:val="en-GB"/>
        </w:rPr>
        <w:t xml:space="preserve"> v/v</w:t>
      </w:r>
      <w:r w:rsidR="00CB5643" w:rsidRPr="006D3309">
        <w:rPr>
          <w:i/>
          <w:lang w:val="en-GB"/>
        </w:rPr>
        <w:t xml:space="preserve"> </w:t>
      </w:r>
      <w:r w:rsidR="00BC42F6" w:rsidRPr="006D3309">
        <w:rPr>
          <w:lang w:val="en-GB"/>
        </w:rPr>
        <w:t>of trichloro(octadecyl)silane in anhydrous toluene for 90 min and closed tightly with Parafilm to avoid moisture absorption. The modified glass slide</w:t>
      </w:r>
      <w:r>
        <w:rPr>
          <w:lang w:val="en-GB"/>
        </w:rPr>
        <w:t>s</w:t>
      </w:r>
      <w:r w:rsidR="00BC42F6" w:rsidRPr="006D3309">
        <w:rPr>
          <w:lang w:val="en-GB"/>
        </w:rPr>
        <w:t xml:space="preserve"> </w:t>
      </w:r>
      <w:r w:rsidRPr="006D3309">
        <w:rPr>
          <w:lang w:val="en-GB"/>
        </w:rPr>
        <w:t>w</w:t>
      </w:r>
      <w:r>
        <w:rPr>
          <w:lang w:val="en-GB"/>
        </w:rPr>
        <w:t>ere</w:t>
      </w:r>
      <w:r w:rsidRPr="006D3309">
        <w:rPr>
          <w:lang w:val="en-GB"/>
        </w:rPr>
        <w:t xml:space="preserve"> </w:t>
      </w:r>
      <w:r w:rsidR="00BC42F6" w:rsidRPr="006D3309">
        <w:rPr>
          <w:lang w:val="en-GB"/>
        </w:rPr>
        <w:t>then rinsed with toluene, acetone and lastly with Milli-Q water before blowing dry using nitrogen.</w:t>
      </w:r>
    </w:p>
    <w:p w14:paraId="5B1799A1" w14:textId="248C7B9B" w:rsidR="00BC42F6" w:rsidRPr="001B77A8" w:rsidRDefault="001B77A8" w:rsidP="001B77A8">
      <w:pPr>
        <w:pStyle w:val="MDPI23heading3"/>
        <w:rPr>
          <w:lang w:val="en-GB"/>
        </w:rPr>
      </w:pPr>
      <w:r w:rsidRPr="001B77A8">
        <w:rPr>
          <w:lang w:val="en-GB"/>
        </w:rPr>
        <w:t xml:space="preserve">2.4.3. </w:t>
      </w:r>
      <w:r w:rsidR="00BC42F6" w:rsidRPr="001B77A8">
        <w:rPr>
          <w:lang w:val="en-GB"/>
        </w:rPr>
        <w:t xml:space="preserve">Mixture of </w:t>
      </w:r>
      <w:r w:rsidR="00CB5643" w:rsidRPr="001B77A8">
        <w:rPr>
          <w:lang w:val="en-GB"/>
        </w:rPr>
        <w:t xml:space="preserve">Peptide </w:t>
      </w:r>
      <w:r w:rsidR="00BC42F6" w:rsidRPr="001B77A8">
        <w:rPr>
          <w:lang w:val="en-GB"/>
        </w:rPr>
        <w:t xml:space="preserve">and PEGNB for </w:t>
      </w:r>
      <w:r w:rsidR="00CB5643" w:rsidRPr="001B77A8">
        <w:rPr>
          <w:lang w:val="en-GB"/>
        </w:rPr>
        <w:t>Hydrogels</w:t>
      </w:r>
    </w:p>
    <w:p w14:paraId="336D9DA4" w14:textId="4EF0951C" w:rsidR="00BC42F6" w:rsidRPr="006D3309" w:rsidRDefault="00BC42F6" w:rsidP="001B77A8">
      <w:pPr>
        <w:pStyle w:val="MDPI31text"/>
        <w:rPr>
          <w:lang w:val="en-GB"/>
        </w:rPr>
      </w:pPr>
      <w:r w:rsidRPr="006D3309">
        <w:rPr>
          <w:lang w:val="en-GB"/>
        </w:rPr>
        <w:t xml:space="preserve">Prior to the sensor fabrication, three stock solutions </w:t>
      </w:r>
      <w:r w:rsidR="00BF1132" w:rsidRPr="006D3309">
        <w:rPr>
          <w:lang w:val="en-GB"/>
        </w:rPr>
        <w:t xml:space="preserve">of PEGNB (20 </w:t>
      </w:r>
      <w:proofErr w:type="spellStart"/>
      <w:r w:rsidR="00BF1132" w:rsidRPr="006D3309">
        <w:rPr>
          <w:lang w:val="en-GB"/>
        </w:rPr>
        <w:t>kDa</w:t>
      </w:r>
      <w:proofErr w:type="spellEnd"/>
      <w:r w:rsidR="00BF1132" w:rsidRPr="006D3309">
        <w:rPr>
          <w:lang w:val="en-GB"/>
        </w:rPr>
        <w:t xml:space="preserve">) and VPM peptide </w:t>
      </w:r>
      <w:r w:rsidRPr="006D3309">
        <w:rPr>
          <w:lang w:val="en-GB"/>
        </w:rPr>
        <w:t>in PBS pH</w:t>
      </w:r>
      <w:r w:rsidR="00BF1132">
        <w:rPr>
          <w:lang w:val="en-GB"/>
        </w:rPr>
        <w:t xml:space="preserve"> </w:t>
      </w:r>
      <w:r w:rsidRPr="006D3309">
        <w:rPr>
          <w:lang w:val="en-GB"/>
        </w:rPr>
        <w:t xml:space="preserve">6 were prepared </w:t>
      </w:r>
      <w:r w:rsidR="00BF1132">
        <w:rPr>
          <w:lang w:val="en-GB"/>
        </w:rPr>
        <w:t xml:space="preserve">at </w:t>
      </w:r>
      <w:r w:rsidRPr="006D3309">
        <w:rPr>
          <w:lang w:val="en-GB"/>
        </w:rPr>
        <w:t xml:space="preserve">concentrations of 192.4 mg/mL and 190.9 mg/mL respectively. </w:t>
      </w:r>
      <w:r w:rsidR="00BF1132">
        <w:rPr>
          <w:lang w:val="en-GB"/>
        </w:rPr>
        <w:t>A h</w:t>
      </w:r>
      <w:r w:rsidR="00BF1132" w:rsidRPr="006D3309">
        <w:rPr>
          <w:lang w:val="en-GB"/>
        </w:rPr>
        <w:t xml:space="preserve">ydrogel </w:t>
      </w:r>
      <w:r w:rsidRPr="006D3309">
        <w:rPr>
          <w:lang w:val="en-GB"/>
        </w:rPr>
        <w:t>solution of 50% VPM cross-linked PEGNB was prepared by mixing 104.2 µL (20 mM, 100.18 mg/mL) of PEGNB stock solution</w:t>
      </w:r>
      <w:r w:rsidR="00BF1132">
        <w:rPr>
          <w:lang w:val="en-GB"/>
        </w:rPr>
        <w:t xml:space="preserve"> with</w:t>
      </w:r>
      <w:r w:rsidR="00BF1132" w:rsidRPr="006D3309">
        <w:rPr>
          <w:lang w:val="en-GB"/>
        </w:rPr>
        <w:t xml:space="preserve"> </w:t>
      </w:r>
      <w:r w:rsidRPr="006D3309">
        <w:rPr>
          <w:lang w:val="en-GB"/>
        </w:rPr>
        <w:t>17.8 µL (10 mM, 8.5 mg/mL) of VPM peptide stock solution and adding PBS pH 6 until</w:t>
      </w:r>
      <w:r w:rsidR="00BF1132">
        <w:rPr>
          <w:lang w:val="en-GB"/>
        </w:rPr>
        <w:t xml:space="preserve"> a</w:t>
      </w:r>
      <w:r w:rsidRPr="006D3309">
        <w:rPr>
          <w:lang w:val="en-GB"/>
        </w:rPr>
        <w:t xml:space="preserve"> 200 µL total volume was reached</w:t>
      </w:r>
      <w:r w:rsidR="00004512" w:rsidRPr="006D3309">
        <w:rPr>
          <w:lang w:val="en-GB"/>
        </w:rPr>
        <w:t xml:space="preserve">. </w:t>
      </w:r>
      <w:r w:rsidR="00BF1132">
        <w:rPr>
          <w:lang w:val="en-GB"/>
        </w:rPr>
        <w:t xml:space="preserve">Lastly, </w:t>
      </w:r>
      <w:r w:rsidR="00004512" w:rsidRPr="006D3309">
        <w:rPr>
          <w:lang w:val="en-GB"/>
        </w:rPr>
        <w:t>5 mol</w:t>
      </w:r>
      <w:r w:rsidRPr="006D3309">
        <w:rPr>
          <w:lang w:val="en-GB"/>
        </w:rPr>
        <w:t xml:space="preserve">% (with respect to thiol) of the photo-initiator </w:t>
      </w:r>
      <w:proofErr w:type="spellStart"/>
      <w:r w:rsidRPr="006D3309">
        <w:rPr>
          <w:lang w:val="en-GB"/>
        </w:rPr>
        <w:t>Irgacure</w:t>
      </w:r>
      <w:proofErr w:type="spellEnd"/>
      <w:r w:rsidRPr="006D3309">
        <w:rPr>
          <w:lang w:val="en-GB"/>
        </w:rPr>
        <w:t xml:space="preserve"> 2959 in methanol was added and the mixture was kept away from sunlight and used </w:t>
      </w:r>
      <w:r w:rsidR="00BF1132">
        <w:rPr>
          <w:lang w:val="en-GB"/>
        </w:rPr>
        <w:t xml:space="preserve">while </w:t>
      </w:r>
      <w:r w:rsidRPr="006D3309">
        <w:rPr>
          <w:lang w:val="en-GB"/>
        </w:rPr>
        <w:t xml:space="preserve">fresh. To obtain different degrees of cross-linking, 52.15 µL (15 mM, 12.75 mg/mL) or 69.5 µL (20 mM, 12.75 mg/mL) of VPM peptide </w:t>
      </w:r>
      <w:r w:rsidR="00BF1132" w:rsidRPr="006D3309">
        <w:rPr>
          <w:lang w:val="en-GB"/>
        </w:rPr>
        <w:t>w</w:t>
      </w:r>
      <w:r w:rsidR="00BF1132">
        <w:rPr>
          <w:lang w:val="en-GB"/>
        </w:rPr>
        <w:t>as</w:t>
      </w:r>
      <w:r w:rsidR="00BF1132" w:rsidRPr="006D3309">
        <w:rPr>
          <w:lang w:val="en-GB"/>
        </w:rPr>
        <w:t xml:space="preserve"> </w:t>
      </w:r>
      <w:r w:rsidRPr="006D3309">
        <w:rPr>
          <w:lang w:val="en-GB"/>
        </w:rPr>
        <w:t xml:space="preserve">added to the same amount of PEGNB (104.2 µL, 20 </w:t>
      </w:r>
      <w:r w:rsidR="00004512" w:rsidRPr="006D3309">
        <w:rPr>
          <w:lang w:val="en-GB"/>
        </w:rPr>
        <w:t>mM, 100.18 mg/mL) to achieve 75</w:t>
      </w:r>
      <w:r w:rsidRPr="006D3309">
        <w:rPr>
          <w:lang w:val="en-GB"/>
        </w:rPr>
        <w:t>%</w:t>
      </w:r>
      <w:r w:rsidR="00004512" w:rsidRPr="006D3309">
        <w:rPr>
          <w:lang w:val="en-GB"/>
        </w:rPr>
        <w:t xml:space="preserve"> and 100</w:t>
      </w:r>
      <w:r w:rsidRPr="006D3309">
        <w:rPr>
          <w:lang w:val="en-GB"/>
        </w:rPr>
        <w:t>% cross-links</w:t>
      </w:r>
      <w:r w:rsidR="00BF1132">
        <w:rPr>
          <w:lang w:val="en-GB"/>
        </w:rPr>
        <w:t>,</w:t>
      </w:r>
      <w:r w:rsidRPr="006D3309">
        <w:rPr>
          <w:lang w:val="en-GB"/>
        </w:rPr>
        <w:t xml:space="preserve"> respectively.</w:t>
      </w:r>
    </w:p>
    <w:p w14:paraId="0F45627D" w14:textId="33ADA417" w:rsidR="00BC42F6" w:rsidRPr="001B77A8" w:rsidRDefault="001B77A8" w:rsidP="001B77A8">
      <w:pPr>
        <w:pStyle w:val="MDPI23heading3"/>
        <w:rPr>
          <w:lang w:val="en-GB"/>
        </w:rPr>
      </w:pPr>
      <w:r w:rsidRPr="001B77A8">
        <w:rPr>
          <w:lang w:val="en-GB"/>
        </w:rPr>
        <w:t xml:space="preserve">2.4.4. </w:t>
      </w:r>
      <w:r w:rsidR="00BC42F6" w:rsidRPr="001B77A8">
        <w:rPr>
          <w:lang w:val="en-GB"/>
        </w:rPr>
        <w:t xml:space="preserve">Deposition of </w:t>
      </w:r>
      <w:r w:rsidR="00CB5643" w:rsidRPr="001B77A8">
        <w:rPr>
          <w:lang w:val="en-GB"/>
        </w:rPr>
        <w:t>Hydrogel</w:t>
      </w:r>
    </w:p>
    <w:p w14:paraId="73E01AF1" w14:textId="1B27A00D" w:rsidR="00BC42F6" w:rsidRPr="006D3309" w:rsidRDefault="00BC42F6" w:rsidP="001B77A8">
      <w:pPr>
        <w:pStyle w:val="MDPI31text"/>
        <w:rPr>
          <w:lang w:val="en-GB"/>
        </w:rPr>
      </w:pPr>
      <w:r w:rsidRPr="006D3309">
        <w:rPr>
          <w:lang w:val="en-GB"/>
        </w:rPr>
        <w:t>The cross-linking of the hydrogel on the QCM crystal was performed through UV thiol-</w:t>
      </w:r>
      <w:proofErr w:type="spellStart"/>
      <w:r w:rsidRPr="006D3309">
        <w:rPr>
          <w:lang w:val="en-GB"/>
        </w:rPr>
        <w:t>ene</w:t>
      </w:r>
      <w:proofErr w:type="spellEnd"/>
      <w:r w:rsidRPr="006D3309">
        <w:rPr>
          <w:lang w:val="en-GB"/>
        </w:rPr>
        <w:t xml:space="preserve"> chemistry. The hydrogel mixture prepared in </w:t>
      </w:r>
      <w:r w:rsidR="00BF1132">
        <w:rPr>
          <w:lang w:val="en-GB"/>
        </w:rPr>
        <w:t>S</w:t>
      </w:r>
      <w:r w:rsidR="00BF1132" w:rsidRPr="006D3309">
        <w:rPr>
          <w:lang w:val="en-GB"/>
        </w:rPr>
        <w:t xml:space="preserve">ection </w:t>
      </w:r>
      <w:r w:rsidRPr="006D3309">
        <w:rPr>
          <w:lang w:val="en-GB"/>
        </w:rPr>
        <w:t>2.4.3 was sandwiched between the clean gold</w:t>
      </w:r>
      <w:r w:rsidR="00BF1132">
        <w:rPr>
          <w:lang w:val="en-GB"/>
        </w:rPr>
        <w:t>-</w:t>
      </w:r>
      <w:r w:rsidRPr="006D3309">
        <w:rPr>
          <w:lang w:val="en-GB"/>
        </w:rPr>
        <w:t xml:space="preserve">coated QCM and the functionalized glass slide prepared in </w:t>
      </w:r>
      <w:r w:rsidR="00BF1132">
        <w:rPr>
          <w:lang w:val="en-GB"/>
        </w:rPr>
        <w:t>S</w:t>
      </w:r>
      <w:r w:rsidR="00BF1132" w:rsidRPr="006D3309">
        <w:rPr>
          <w:lang w:val="en-GB"/>
        </w:rPr>
        <w:t xml:space="preserve">ection </w:t>
      </w:r>
      <w:r w:rsidRPr="006D3309">
        <w:rPr>
          <w:lang w:val="en-GB"/>
        </w:rPr>
        <w:t xml:space="preserve">2.4.2 before UV-curing for 300 s (17 </w:t>
      </w:r>
      <w:proofErr w:type="spellStart"/>
      <w:r w:rsidRPr="006D3309">
        <w:rPr>
          <w:lang w:val="en-GB"/>
        </w:rPr>
        <w:t>mW</w:t>
      </w:r>
      <w:proofErr w:type="spellEnd"/>
      <w:r w:rsidRPr="006D3309">
        <w:rPr>
          <w:lang w:val="en-GB"/>
        </w:rPr>
        <w:t>/cm</w:t>
      </w:r>
      <w:r w:rsidRPr="006D3309">
        <w:rPr>
          <w:vertAlign w:val="superscript"/>
          <w:lang w:val="en-GB"/>
        </w:rPr>
        <w:t>2</w:t>
      </w:r>
      <w:r w:rsidRPr="006D3309">
        <w:rPr>
          <w:lang w:val="en-GB"/>
        </w:rPr>
        <w:t>, 350</w:t>
      </w:r>
      <w:r w:rsidR="006E4B5E" w:rsidRPr="006D3309">
        <w:rPr>
          <w:lang w:val="en-GB"/>
        </w:rPr>
        <w:t>–</w:t>
      </w:r>
      <w:r w:rsidRPr="006D3309">
        <w:rPr>
          <w:lang w:val="en-GB"/>
        </w:rPr>
        <w:t>500 nm) using a</w:t>
      </w:r>
      <w:r w:rsidR="00E65B43">
        <w:rPr>
          <w:lang w:val="en-GB"/>
        </w:rPr>
        <w:t>n</w:t>
      </w:r>
      <w:r w:rsidRPr="006D3309">
        <w:rPr>
          <w:lang w:val="en-GB"/>
        </w:rPr>
        <w:t xml:space="preserve"> </w:t>
      </w:r>
      <w:proofErr w:type="spellStart"/>
      <w:r w:rsidR="00E65B43" w:rsidRPr="006D3309">
        <w:rPr>
          <w:lang w:val="en-GB"/>
        </w:rPr>
        <w:t>Omnicure</w:t>
      </w:r>
      <w:proofErr w:type="spellEnd"/>
      <w:r w:rsidR="00E65B43" w:rsidRPr="006D3309">
        <w:rPr>
          <w:lang w:val="en-GB"/>
        </w:rPr>
        <w:t xml:space="preserve"> series 1500</w:t>
      </w:r>
      <w:r w:rsidR="00E65B43">
        <w:rPr>
          <w:lang w:val="en-GB"/>
        </w:rPr>
        <w:t xml:space="preserve"> </w:t>
      </w:r>
      <w:r w:rsidRPr="006D3309">
        <w:rPr>
          <w:lang w:val="en-GB"/>
        </w:rPr>
        <w:t>UV lamp. The hydrogel</w:t>
      </w:r>
      <w:r w:rsidR="00E65B43">
        <w:rPr>
          <w:lang w:val="en-GB"/>
        </w:rPr>
        <w:t>-</w:t>
      </w:r>
      <w:r w:rsidRPr="006D3309">
        <w:rPr>
          <w:lang w:val="en-GB"/>
        </w:rPr>
        <w:t>film coated QCM crystals were removed from the functionalized glass</w:t>
      </w:r>
      <w:r w:rsidR="00E65B43">
        <w:rPr>
          <w:lang w:val="en-GB"/>
        </w:rPr>
        <w:t xml:space="preserve"> </w:t>
      </w:r>
      <w:r w:rsidRPr="006D3309">
        <w:rPr>
          <w:lang w:val="en-GB"/>
        </w:rPr>
        <w:t>slide and stored in PBS buffer before use.</w:t>
      </w:r>
    </w:p>
    <w:p w14:paraId="77767EF7" w14:textId="07E4367D" w:rsidR="00BC42F6" w:rsidRPr="001B77A8" w:rsidRDefault="001B77A8" w:rsidP="001B77A8">
      <w:pPr>
        <w:pStyle w:val="MDPI22heading2"/>
        <w:rPr>
          <w:lang w:val="en-GB"/>
        </w:rPr>
      </w:pPr>
      <w:r w:rsidRPr="001B77A8">
        <w:rPr>
          <w:lang w:val="en-GB"/>
        </w:rPr>
        <w:t xml:space="preserve">2.5. </w:t>
      </w:r>
      <w:r w:rsidR="00E65B43" w:rsidRPr="001B77A8">
        <w:rPr>
          <w:lang w:val="en-GB"/>
        </w:rPr>
        <w:t xml:space="preserve">Rheological </w:t>
      </w:r>
      <w:r w:rsidR="00BC42F6" w:rsidRPr="001B77A8">
        <w:rPr>
          <w:lang w:val="en-GB"/>
        </w:rPr>
        <w:t xml:space="preserve">Characterisation of </w:t>
      </w:r>
      <w:r w:rsidR="00CB5643" w:rsidRPr="001B77A8">
        <w:rPr>
          <w:lang w:val="en-GB"/>
        </w:rPr>
        <w:t>Hydrogels</w:t>
      </w:r>
    </w:p>
    <w:p w14:paraId="17F1CDD5" w14:textId="7015ADD6" w:rsidR="00BC42F6" w:rsidRPr="006D3309" w:rsidRDefault="00BC42F6" w:rsidP="001B77A8">
      <w:pPr>
        <w:pStyle w:val="MDPI31text"/>
        <w:rPr>
          <w:spacing w:val="-2"/>
          <w:lang w:val="en-GB"/>
        </w:rPr>
      </w:pPr>
      <w:r w:rsidRPr="006D3309">
        <w:rPr>
          <w:lang w:val="en-GB"/>
        </w:rPr>
        <w:t xml:space="preserve">The resulting mechanical properties of VPM cross-linked PEGNB hydrogel were characterised using photo-rheology </w:t>
      </w:r>
      <w:r w:rsidRPr="006D3309">
        <w:rPr>
          <w:rFonts w:eastAsia="SimSun"/>
          <w:lang w:val="en-GB" w:eastAsia="en-MY"/>
        </w:rPr>
        <w:t xml:space="preserve">(TA Discovery HR-3 hybrid rheometer) with a </w:t>
      </w:r>
      <w:r w:rsidR="00E65B43" w:rsidRPr="006D3309">
        <w:rPr>
          <w:rFonts w:eastAsia="SimSun"/>
          <w:lang w:val="en-GB" w:eastAsia="en-MY"/>
        </w:rPr>
        <w:t>UV</w:t>
      </w:r>
      <w:r w:rsidR="00E65B43">
        <w:rPr>
          <w:rFonts w:eastAsia="SimSun"/>
          <w:lang w:val="en-GB" w:eastAsia="en-MY"/>
        </w:rPr>
        <w:t>-</w:t>
      </w:r>
      <w:r w:rsidRPr="006D3309">
        <w:rPr>
          <w:rFonts w:eastAsia="SimSun"/>
          <w:lang w:val="en-GB" w:eastAsia="en-MY"/>
        </w:rPr>
        <w:t>activated setup</w:t>
      </w:r>
      <w:r w:rsidRPr="006D3309">
        <w:rPr>
          <w:lang w:val="en-GB"/>
        </w:rPr>
        <w:t xml:space="preserve">. </w:t>
      </w:r>
      <w:r w:rsidRPr="006D3309">
        <w:rPr>
          <w:rFonts w:eastAsia="SimSun"/>
          <w:lang w:val="en-GB" w:eastAsia="en-MY"/>
        </w:rPr>
        <w:t xml:space="preserve">UV irradiation was started after 30 s and kept on for 300 s. The storage moduli of hydrogels with different degrees of cross-linking were measured during this time. The storage modulus indicates the stiffness of the hydrogel, which increased due to the formation of intermolecular crosslinks </w:t>
      </w:r>
      <w:r w:rsidRPr="006D3309">
        <w:rPr>
          <w:rFonts w:eastAsia="SimSun"/>
          <w:lang w:val="en-GB" w:eastAsia="en-MY"/>
        </w:rPr>
        <w:fldChar w:fldCharType="begin" w:fldLock="1"/>
      </w:r>
      <w:r w:rsidRPr="006D3309">
        <w:rPr>
          <w:rFonts w:eastAsia="SimSun"/>
          <w:lang w:val="en-GB" w:eastAsia="en-MY"/>
        </w:rPr>
        <w:instrText>ADDIN CSL_CITATION {"citationItems":[{"id":"ITEM-1","itemData":{"author":[{"dropping-particle":"","family":"Mergy","given":"Jimmy","non-dropping-particle":"","parse-names":false,"suffix":""},{"dropping-particle":"","family":"Fournier","given":"Audrey","non-dropping-particle":"","parse-names":false,"suffix":""},{"dropping-particle":"","family":"Hachet","given":"Emilie","non-dropping-particle":"","parse-names":false,"suffix":""},{"dropping-particle":"","family":"Auz","given":"Rachel","non-dropping-particle":"","parse-names":false,"suffix":""}],"container-title":"J. Polym. Sci. A Polym. Chem.","id":"ITEM-1","issued":{"date-parts":[["2012"]]},"page":"4019-4098","title":"Modification of Polysaccharides Via Thiol-Ene Chemistry : A Versatile Route to Functional Biomaterials","type":"article-journal","volume":"50"},"uris":["http://www.mendeley.com/documents/?uuid=59ced108-cf5c-4957-95cb-9d086c9ca349"]}],"mendeley":{"formattedCitation":"[25]","plainTextFormattedCitation":"[25]","previouslyFormattedCitation":"[25]"},"properties":{"noteIndex":0},"schema":"https://github.com/citation-style-language/schema/raw/master/csl-citation.json"}</w:instrText>
      </w:r>
      <w:r w:rsidRPr="006D3309">
        <w:rPr>
          <w:rFonts w:eastAsia="SimSun"/>
          <w:lang w:val="en-GB" w:eastAsia="en-MY"/>
        </w:rPr>
        <w:fldChar w:fldCharType="separate"/>
      </w:r>
      <w:r w:rsidRPr="006D3309">
        <w:rPr>
          <w:rFonts w:eastAsia="SimSun"/>
          <w:lang w:val="en-GB" w:eastAsia="en-MY"/>
        </w:rPr>
        <w:t>[25]</w:t>
      </w:r>
      <w:r w:rsidRPr="006D3309">
        <w:rPr>
          <w:rFonts w:eastAsia="SimSun"/>
          <w:lang w:val="en-GB" w:eastAsia="en-MY"/>
        </w:rPr>
        <w:fldChar w:fldCharType="end"/>
      </w:r>
      <w:r w:rsidRPr="006D3309">
        <w:rPr>
          <w:rFonts w:eastAsia="SimSun"/>
          <w:lang w:val="en-GB" w:eastAsia="en-MY"/>
        </w:rPr>
        <w:t>.</w:t>
      </w:r>
    </w:p>
    <w:p w14:paraId="4905601F" w14:textId="77777777" w:rsidR="001B77A8" w:rsidRPr="008D3280" w:rsidRDefault="001B77A8">
      <w:pPr>
        <w:spacing w:line="240" w:lineRule="auto"/>
        <w:jc w:val="left"/>
        <w:rPr>
          <w:rFonts w:ascii="Palatino Linotype" w:hAnsi="Palatino Linotype"/>
          <w:snapToGrid w:val="0"/>
          <w:sz w:val="20"/>
          <w:szCs w:val="22"/>
          <w:lang w:val="en-GB" w:bidi="en-US"/>
        </w:rPr>
      </w:pPr>
      <w:r w:rsidRPr="008D3280">
        <w:rPr>
          <w:rFonts w:ascii="Palatino Linotype" w:hAnsi="Palatino Linotype"/>
          <w:sz w:val="20"/>
          <w:lang w:val="en-GB"/>
        </w:rPr>
        <w:br w:type="page"/>
      </w:r>
    </w:p>
    <w:p w14:paraId="327220D9" w14:textId="352C6776" w:rsidR="00BC42F6" w:rsidRPr="001B77A8" w:rsidRDefault="001B77A8" w:rsidP="001B77A8">
      <w:pPr>
        <w:pStyle w:val="MDPI22heading2"/>
        <w:rPr>
          <w:lang w:val="en-GB"/>
        </w:rPr>
      </w:pPr>
      <w:r w:rsidRPr="001B77A8">
        <w:rPr>
          <w:lang w:val="en-GB"/>
        </w:rPr>
        <w:lastRenderedPageBreak/>
        <w:t xml:space="preserve">2.6. </w:t>
      </w:r>
      <w:r w:rsidR="00BC42F6" w:rsidRPr="001B77A8">
        <w:rPr>
          <w:lang w:val="en-GB"/>
        </w:rPr>
        <w:t xml:space="preserve">Monitoring of </w:t>
      </w:r>
      <w:r w:rsidR="00CB5643" w:rsidRPr="001B77A8">
        <w:rPr>
          <w:lang w:val="en-GB"/>
        </w:rPr>
        <w:t xml:space="preserve">Hydrogel Film Degradation </w:t>
      </w:r>
      <w:r w:rsidR="00731A68" w:rsidRPr="001B77A8">
        <w:rPr>
          <w:lang w:val="en-GB"/>
        </w:rPr>
        <w:t xml:space="preserve">Using </w:t>
      </w:r>
      <w:r w:rsidR="00BC42F6" w:rsidRPr="001B77A8">
        <w:rPr>
          <w:lang w:val="en-GB"/>
        </w:rPr>
        <w:t>QCM</w:t>
      </w:r>
    </w:p>
    <w:p w14:paraId="5F62EEB6" w14:textId="393A800D" w:rsidR="00BC42F6" w:rsidRPr="006D3309" w:rsidRDefault="00BC42F6" w:rsidP="001B77A8">
      <w:pPr>
        <w:pStyle w:val="MDPI31text"/>
        <w:spacing w:after="240"/>
        <w:rPr>
          <w:lang w:val="en-GB"/>
        </w:rPr>
      </w:pPr>
      <w:r w:rsidRPr="006D3309">
        <w:rPr>
          <w:lang w:val="en-GB"/>
        </w:rPr>
        <w:t xml:space="preserve">QCM measurements were conducted using an experimental setup that was modified from Sabot and Krause </w:t>
      </w:r>
      <w:r w:rsidRPr="006D3309">
        <w:rPr>
          <w:lang w:val="en-GB"/>
        </w:rPr>
        <w:fldChar w:fldCharType="begin" w:fldLock="1"/>
      </w:r>
      <w:r w:rsidRPr="006D3309">
        <w:rPr>
          <w:lang w:val="en-GB"/>
        </w:rPr>
        <w:instrText>ADDIN CSL_CITATION {"citationItems":[{"id":"ITEM-1","itemData":{"ISBN":"0003-2700","ISSN":"0003-2700","PMID":"12139033","abstract":"The reproducible degradation of thin polymer films in the presence of an analyte or a reaction product of an analyte has potential applications in the development of highly sensitive, disposable biosensors. In this study, a novel combination of quartz crystal microbalance (QCM) and electrochemical impedance spectroscopy (EIS) has been developed to monitor the degradation of thin polymer films. Unlike a conventional QCM, the instrument described here allows rapid in situ measurement of quartz crystal impedance spectra. Simultaneously, classical electrochemical impedance spectra are measured in situ, affording the polymer film capacitance and bulk resistance. The combination of QCM impedance and classical EIS provides a wealth of information about the process of degradation of thin polymer films such as mass variation, swelling, delamination, viscoelasticity, and pore formation. Three different systems have been analyzed with this experimental setup; in two of the systems, polymer degradation was promoted by hydrolytic enzymes, and in the third one by a pH change. The results obtained show that the degradation of these three systems follows very different mechanisms. It is also underlined how the complementary information obtained by the two techniques allows a detailed description of the dissolution process.","author":[{"dropping-particle":"","family":"Sabot","given":"Andrea","non-dropping-particle":"","parse-names":false,"suffix":""},{"dropping-particle":"","family":"Krause","given":"Steffi","non-dropping-particle":"","parse-names":false,"suffix":""}],"container-title":"Analytical Chemistry","id":"ITEM-1","issue":"14","issued":{"date-parts":[["2002","7"]]},"page":"3304-3311","title":"Simultaneous Quartz Crystal Microbalance Impedance and Electrochemical Impedance Measurements. Investigation into the Degradation of Thin Polymer Films","type":"article-journal","volume":"74"},"uris":["http://www.mendeley.com/documents/?uuid=d33b7b3a-c3e3-43ef-b898-aacf086affb8"]}],"mendeley":{"formattedCitation":"[12]","plainTextFormattedCitation":"[12]","previouslyFormattedCitation":"[12]"},"properties":{"noteIndex":0},"schema":"https://github.com/citation-style-language/schema/raw/master/csl-citation.json"}</w:instrText>
      </w:r>
      <w:r w:rsidRPr="006D3309">
        <w:rPr>
          <w:lang w:val="en-GB"/>
        </w:rPr>
        <w:fldChar w:fldCharType="separate"/>
      </w:r>
      <w:r w:rsidRPr="006D3309">
        <w:rPr>
          <w:lang w:val="en-GB"/>
        </w:rPr>
        <w:t>[12]</w:t>
      </w:r>
      <w:r w:rsidRPr="006D3309">
        <w:rPr>
          <w:lang w:val="en-GB"/>
        </w:rPr>
        <w:fldChar w:fldCharType="end"/>
      </w:r>
      <w:r w:rsidR="00E65B43">
        <w:rPr>
          <w:lang w:val="en-GB"/>
        </w:rPr>
        <w:t>,</w:t>
      </w:r>
      <w:r w:rsidRPr="006D3309">
        <w:rPr>
          <w:lang w:val="en-GB"/>
        </w:rPr>
        <w:t xml:space="preserve"> and were carried out using a Hewlett-Packard HP 8751A (5 Hz</w:t>
      </w:r>
      <w:r w:rsidR="00E65B43">
        <w:rPr>
          <w:lang w:val="en-GB"/>
        </w:rPr>
        <w:t>–</w:t>
      </w:r>
      <w:r w:rsidRPr="006D3309">
        <w:rPr>
          <w:lang w:val="en-GB"/>
        </w:rPr>
        <w:t xml:space="preserve">500 MHz) Network Analyser in reflectance mode. Quartz crystal admittance spectra were measured between the gold electrodes on the QCM crystals. One full quartz crystal admittance spectrum (402 points, acquisition time 1 s, </w:t>
      </w:r>
      <w:r w:rsidR="00E65B43">
        <w:rPr>
          <w:lang w:val="en-GB"/>
        </w:rPr>
        <w:t>AC</w:t>
      </w:r>
      <w:r w:rsidR="00E65B43" w:rsidRPr="006D3309">
        <w:rPr>
          <w:lang w:val="en-GB"/>
        </w:rPr>
        <w:t xml:space="preserve"> </w:t>
      </w:r>
      <w:r w:rsidRPr="006D3309">
        <w:rPr>
          <w:lang w:val="en-GB"/>
        </w:rPr>
        <w:t xml:space="preserve">stimulus 160 mV) was recorded over a range of 500 kHz centred at the QCM resonance frequency (~10 MHz) every 10 s. A set of sensors fabricated using VPM cross-linked PEGNB (20 </w:t>
      </w:r>
      <w:proofErr w:type="spellStart"/>
      <w:r w:rsidRPr="006D3309">
        <w:rPr>
          <w:lang w:val="en-GB"/>
        </w:rPr>
        <w:t>kDa</w:t>
      </w:r>
      <w:proofErr w:type="spellEnd"/>
      <w:r w:rsidRPr="006D3309">
        <w:rPr>
          <w:lang w:val="en-GB"/>
        </w:rPr>
        <w:t xml:space="preserve">) were prepared for the detection of collagenase in the range of 0.2 to 2000 </w:t>
      </w:r>
      <w:proofErr w:type="spellStart"/>
      <w:r w:rsidRPr="006D3309">
        <w:rPr>
          <w:lang w:val="en-GB"/>
        </w:rPr>
        <w:t>nM.</w:t>
      </w:r>
      <w:proofErr w:type="spellEnd"/>
      <w:r w:rsidRPr="006D3309">
        <w:rPr>
          <w:lang w:val="en-GB"/>
        </w:rPr>
        <w:t xml:space="preserve"> The sensor was first equilibrated in PBS pH 7.4 to stabilize the signal</w:t>
      </w:r>
      <w:r w:rsidR="00E65B43">
        <w:rPr>
          <w:lang w:val="en-GB"/>
        </w:rPr>
        <w:t>,</w:t>
      </w:r>
      <w:r w:rsidRPr="006D3309">
        <w:rPr>
          <w:lang w:val="en-GB"/>
        </w:rPr>
        <w:t xml:space="preserve"> and the degradation was monitored over 10 min after the enzyme was added. The sensor response with different cross-link densities was also measured in the same QCM setup. The QCM admittance spectra were recorded before and after degradation. The QCM admittance spectra were then fitted with a Butterworth Van Dyke (BVD) equivalent circuit as described by Ballantine </w:t>
      </w:r>
      <w:r w:rsidRPr="006D3309">
        <w:rPr>
          <w:lang w:val="en-GB"/>
        </w:rPr>
        <w:fldChar w:fldCharType="begin" w:fldLock="1"/>
      </w:r>
      <w:r w:rsidRPr="006D3309">
        <w:rPr>
          <w:lang w:val="en-GB"/>
        </w:rPr>
        <w:instrText>ADDIN CSL_CITATION {"citationItems":[{"id":"ITEM-1","itemData":{"abstract":"J. W. Grate and G. C. Frye, \"Acoustic wave sensors,\" Sensors update, vol. 2, 1996, pp. 37-83.","author":[{"dropping-particle":"","family":"Ballantine","given":"D.S.","non-dropping-particle":"","parse-names":false,"suffix":""},{"dropping-particle":"","family":"Martin","given":"S.J.","non-dropping-particle":"","parse-names":false,"suffix":""},{"dropping-particle":"","family":"Ricco","given":"A.J.","non-dropping-particle":"","parse-names":false,"suffix":""},{"dropping-particle":"","family":"Frye","given":"G.C.","non-dropping-particle":"","parse-names":false,"suffix":""},{"dropping-particle":"","family":"Wohltjen","given":"H.","non-dropping-particle":"","parse-names":false,"suffix":""},{"dropping-particle":"","family":"White","given":"R.M.","non-dropping-particle":"","parse-names":false,"suffix":""},{"dropping-particle":"","family":"Zellers","given":"E.T.","non-dropping-particle":"","parse-names":false,"suffix":""}],"container-title":"Acoustic Wave Sensors","id":"ITEM-1","issued":{"date-parts":[["1997"]]},"publisher":"Academic Press, Inc","publisher-place":"San Diego","title":"Acoustic Wave Sensors: Theory,Design, and Physico-Chemical Applications","type":"book"},"uris":["http://www.mendeley.com/documents/?uuid=a0a4ad5d-61d4-4793-9e6f-546e4091cc71"]}],"mendeley":{"formattedCitation":"[26]","plainTextFormattedCitation":"[26]","previouslyFormattedCitation":"[26]"},"properties":{"noteIndex":0},"schema":"https://github.com/citation-style-language/schema/raw/master/csl-citation.json"}</w:instrText>
      </w:r>
      <w:r w:rsidRPr="006D3309">
        <w:rPr>
          <w:lang w:val="en-GB"/>
        </w:rPr>
        <w:fldChar w:fldCharType="separate"/>
      </w:r>
      <w:r w:rsidRPr="006D3309">
        <w:rPr>
          <w:lang w:val="en-GB"/>
        </w:rPr>
        <w:t>[26]</w:t>
      </w:r>
      <w:r w:rsidRPr="006D3309">
        <w:rPr>
          <w:lang w:val="en-GB"/>
        </w:rPr>
        <w:fldChar w:fldCharType="end"/>
      </w:r>
      <w:r w:rsidRPr="006D3309">
        <w:rPr>
          <w:lang w:val="en-GB"/>
        </w:rPr>
        <w:t>. Two QCM parameters were used to describe the degradation of the hydrogel</w:t>
      </w:r>
      <w:r w:rsidR="00E65B43">
        <w:rPr>
          <w:lang w:val="en-GB"/>
        </w:rPr>
        <w:t xml:space="preserve">: </w:t>
      </w:r>
      <w:r w:rsidRPr="006D3309">
        <w:rPr>
          <w:lang w:val="en-GB"/>
        </w:rPr>
        <w:t xml:space="preserve">the change in resistance, </w:t>
      </w:r>
      <w:r w:rsidRPr="008D3280">
        <w:rPr>
          <w:i/>
          <w:highlight w:val="yellow"/>
          <w:lang w:val="en-GB"/>
        </w:rPr>
        <w:t>ΔR</w:t>
      </w:r>
      <w:commentRangeStart w:id="13"/>
      <w:r w:rsidRPr="006D3309">
        <w:rPr>
          <w:lang w:val="en-GB"/>
        </w:rPr>
        <w:t>,</w:t>
      </w:r>
      <w:commentRangeEnd w:id="13"/>
      <w:r w:rsidR="008D3280">
        <w:rPr>
          <w:rStyle w:val="CommentReference"/>
          <w:rFonts w:ascii="Times New Roman" w:hAnsi="Times New Roman"/>
          <w:snapToGrid/>
          <w:lang w:bidi="ar-SA"/>
        </w:rPr>
        <w:commentReference w:id="13"/>
      </w:r>
      <w:r w:rsidRPr="006D3309">
        <w:rPr>
          <w:lang w:val="en-GB"/>
        </w:rPr>
        <w:t xml:space="preserve"> and the change in reflective inductance, </w:t>
      </w:r>
      <w:proofErr w:type="spellStart"/>
      <w:r w:rsidRPr="008D3280">
        <w:rPr>
          <w:i/>
          <w:highlight w:val="yellow"/>
          <w:lang w:val="en-GB"/>
        </w:rPr>
        <w:t>ωΔL</w:t>
      </w:r>
      <w:proofErr w:type="spellEnd"/>
      <w:r w:rsidRPr="006D3309">
        <w:rPr>
          <w:lang w:val="en-GB"/>
        </w:rPr>
        <w:t xml:space="preserve">. The change in resistance, </w:t>
      </w:r>
      <w:r w:rsidRPr="006D3309">
        <w:rPr>
          <w:i/>
          <w:lang w:val="en-GB"/>
        </w:rPr>
        <w:t>ΔR</w:t>
      </w:r>
      <w:r w:rsidRPr="006D3309">
        <w:rPr>
          <w:lang w:val="en-GB"/>
        </w:rPr>
        <w:t>, represents the viscoelasticity of the hydrogel or energy loss due to damping</w:t>
      </w:r>
      <w:r w:rsidR="00E65B43">
        <w:rPr>
          <w:lang w:val="en-GB"/>
        </w:rPr>
        <w:t>,</w:t>
      </w:r>
      <w:r w:rsidRPr="006D3309">
        <w:rPr>
          <w:lang w:val="en-GB"/>
        </w:rPr>
        <w:t xml:space="preserve"> and the change in reflective inductance, </w:t>
      </w:r>
      <w:proofErr w:type="spellStart"/>
      <w:r w:rsidRPr="00FD7FBB">
        <w:rPr>
          <w:i/>
          <w:highlight w:val="yellow"/>
          <w:lang w:val="en-GB"/>
        </w:rPr>
        <w:t>ωΔL</w:t>
      </w:r>
      <w:proofErr w:type="spellEnd"/>
      <w:r w:rsidRPr="006D3309">
        <w:rPr>
          <w:lang w:val="en-GB"/>
        </w:rPr>
        <w:t>, represents the mass loss of the hydrogel during the degradation. A schematic diagram of the hydrogel formation and collagenase sensing is shown in Figure 1.</w:t>
      </w:r>
    </w:p>
    <w:p w14:paraId="4357D9C5" w14:textId="7EA3C4D8" w:rsidR="00BC42F6" w:rsidRPr="006D3309" w:rsidRDefault="00BC42F6" w:rsidP="001B77A8">
      <w:pPr>
        <w:pStyle w:val="MDPI52figure"/>
        <w:rPr>
          <w:lang w:val="en-GB"/>
        </w:rPr>
      </w:pPr>
      <w:r w:rsidRPr="006D3309">
        <w:rPr>
          <w:noProof/>
          <w:snapToGrid/>
          <w:lang w:eastAsia="zh-CN" w:bidi="ar-SA"/>
        </w:rPr>
        <w:drawing>
          <wp:inline distT="0" distB="0" distL="0" distR="0" wp14:anchorId="3F0AC621" wp14:editId="43BE8291">
            <wp:extent cx="5019675" cy="323850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3238500"/>
                    </a:xfrm>
                    <a:prstGeom prst="rect">
                      <a:avLst/>
                    </a:prstGeom>
                    <a:noFill/>
                    <a:ln>
                      <a:noFill/>
                    </a:ln>
                  </pic:spPr>
                </pic:pic>
              </a:graphicData>
            </a:graphic>
          </wp:inline>
        </w:drawing>
      </w:r>
    </w:p>
    <w:p w14:paraId="1C4A3B9A" w14:textId="4B70552D" w:rsidR="00BC42F6" w:rsidRPr="006D3309" w:rsidRDefault="001B77A8" w:rsidP="001B77A8">
      <w:pPr>
        <w:pStyle w:val="MDPI51figurecaption"/>
        <w:rPr>
          <w:lang w:val="en-GB"/>
        </w:rPr>
      </w:pPr>
      <w:r w:rsidRPr="001B77A8">
        <w:rPr>
          <w:b/>
          <w:lang w:val="en-GB"/>
        </w:rPr>
        <w:t>Figure 1.</w:t>
      </w:r>
      <w:r w:rsidR="00BC42F6" w:rsidRPr="001B77A8">
        <w:rPr>
          <w:b/>
          <w:lang w:val="en-GB"/>
        </w:rPr>
        <w:t xml:space="preserve"> </w:t>
      </w:r>
      <w:r w:rsidR="00BC42F6" w:rsidRPr="006D3309">
        <w:rPr>
          <w:lang w:val="en-GB"/>
        </w:rPr>
        <w:t>Schematic diagram of hydrogel formation and collagenase sensing.</w:t>
      </w:r>
      <w:r w:rsidR="00E65B43">
        <w:rPr>
          <w:lang w:val="en-GB"/>
        </w:rPr>
        <w:t xml:space="preserve"> QCM: </w:t>
      </w:r>
      <w:r w:rsidR="00E65B43" w:rsidRPr="00E65B43">
        <w:t>quartz crystal microbalance</w:t>
      </w:r>
      <w:r w:rsidR="00E65B43">
        <w:t>.</w:t>
      </w:r>
    </w:p>
    <w:p w14:paraId="66DD3F09" w14:textId="51F02138" w:rsidR="00BC42F6" w:rsidRPr="006D3309" w:rsidRDefault="001B77A8" w:rsidP="001B77A8">
      <w:pPr>
        <w:pStyle w:val="MDPI21heading1"/>
        <w:rPr>
          <w:lang w:val="en-GB"/>
        </w:rPr>
      </w:pPr>
      <w:r>
        <w:rPr>
          <w:lang w:val="en-GB"/>
        </w:rPr>
        <w:t xml:space="preserve">3. </w:t>
      </w:r>
      <w:r w:rsidR="00BC42F6" w:rsidRPr="006D3309">
        <w:rPr>
          <w:lang w:val="en-GB"/>
        </w:rPr>
        <w:t xml:space="preserve">Results and </w:t>
      </w:r>
      <w:r w:rsidR="00CB5643" w:rsidRPr="006D3309">
        <w:rPr>
          <w:lang w:val="en-GB"/>
        </w:rPr>
        <w:t>Discussion</w:t>
      </w:r>
    </w:p>
    <w:p w14:paraId="50C83008" w14:textId="145CF8E9" w:rsidR="00BC42F6" w:rsidRPr="001B77A8" w:rsidRDefault="001B77A8" w:rsidP="001B77A8">
      <w:pPr>
        <w:pStyle w:val="MDPI22heading2"/>
        <w:rPr>
          <w:lang w:val="en-GB"/>
        </w:rPr>
      </w:pPr>
      <w:r w:rsidRPr="001B77A8">
        <w:rPr>
          <w:lang w:val="en-GB"/>
        </w:rPr>
        <w:t xml:space="preserve">3.1. </w:t>
      </w:r>
      <w:r w:rsidR="00BC42F6" w:rsidRPr="001B77A8">
        <w:rPr>
          <w:lang w:val="en-GB"/>
        </w:rPr>
        <w:t xml:space="preserve">Investigation of the </w:t>
      </w:r>
      <w:r w:rsidR="00CB5643" w:rsidRPr="001B77A8">
        <w:rPr>
          <w:lang w:val="en-GB"/>
        </w:rPr>
        <w:t xml:space="preserve">Degradation of the </w:t>
      </w:r>
      <w:r w:rsidR="00BC42F6" w:rsidRPr="001B77A8">
        <w:rPr>
          <w:lang w:val="en-GB"/>
        </w:rPr>
        <w:t xml:space="preserve">VPM </w:t>
      </w:r>
      <w:r w:rsidR="00CB5643" w:rsidRPr="001B77A8">
        <w:rPr>
          <w:lang w:val="en-GB"/>
        </w:rPr>
        <w:t xml:space="preserve">Peptide Sequence </w:t>
      </w:r>
      <w:r w:rsidR="00BC42F6" w:rsidRPr="001B77A8">
        <w:rPr>
          <w:lang w:val="en-GB"/>
        </w:rPr>
        <w:t>GCRDVPMSMRGGDRCG</w:t>
      </w:r>
    </w:p>
    <w:p w14:paraId="2AE79519" w14:textId="61748412" w:rsidR="00BC42F6" w:rsidRPr="006D3309" w:rsidRDefault="00BC42F6" w:rsidP="005B1E19">
      <w:pPr>
        <w:pStyle w:val="MDPI31text"/>
        <w:spacing w:after="240"/>
        <w:rPr>
          <w:lang w:val="en-GB"/>
        </w:rPr>
      </w:pPr>
      <w:r w:rsidRPr="006D3309">
        <w:rPr>
          <w:lang w:val="en-GB"/>
        </w:rPr>
        <w:t xml:space="preserve">As shown previously, peptide cross-linked hydrogels can be made specific for different target proteases by selecting appropriate peptide cross-linkers </w:t>
      </w:r>
      <w:r w:rsidRPr="006D3309">
        <w:rPr>
          <w:lang w:val="en-GB"/>
        </w:rPr>
        <w:fldChar w:fldCharType="begin" w:fldLock="1"/>
      </w:r>
      <w:r w:rsidRPr="006D3309">
        <w:rPr>
          <w:lang w:val="en-GB"/>
        </w:rPr>
        <w:instrText>ADDIN CSL_CITATION {"citationItems":[{"id":"ITEM-1","itemData":{"ISSN":"1359-6640","PMID":"21413173","abstract":"Periodontal diseases are inflammatory conditions that affect the supporting tissues of teeth and can lead to destruction of the bone support and ultimately tooth loss if untreated. Progression of periodontitis is usually site specific but not uniform, and currently there are no accurate clinical methods for distinguishing sites where there is active disease progression from sites that are quiescent. Consequently, unnecessary and costly treatment of periodontal sites that are not progressing may occur. Three proteases have been identified as suitable markers for distinguishing sites with active disease progression and quiescent sites: human neutrophil elastase, cathepsin G and MMP8. Generic sensor materials for the detection of these three proteases have been developed based on thin dextran hydrogel films cross-linked with peptides. Degradation of the hydrogel films was monitored using impedance measurements. The target proteases were detected in the clinically relevant range within a time frame of 3 min. Good specificity for different proteases was achieved by choosing appropriate peptide cross-linkers.","author":[{"dropping-particle":"","family":"Zheng","given":"Xinwei","non-dropping-particle":"","parse-names":false,"suffix":""},{"dropping-particle":"","family":"Cook","given":"Joseph P.","non-dropping-particle":"","parse-names":false,"suffix":""},{"dropping-particle":"","family":"Watkinson","given":"Michael","non-dropping-particle":"","parse-names":false,"suffix":""},{"dropping-particle":"","family":"Yang","given":"Shoufeng","non-dropping-particle":"","parse-names":false,"suffix":""},{"dropping-particle":"","family":"Douglas","given":"Ian","non-dropping-particle":"","parse-names":false,"suffix":""},{"dropping-particle":"","family":"Rawlinson","given":"Andrew","non-dropping-particle":"","parse-names":false,"suffix":""},{"dropping-particle":"","family":"Krause","given":"Steffi","non-dropping-particle":"","parse-names":false,"suffix":""}],"container-title":"Faraday Discuss.","id":"ITEM-1","issued":{"date-parts":[["2011"]]},"page":"37-47","title":"Generic protease detection technology for monitoring periodontal disease","type":"article-journal","volume":"149"},"uris":["http://www.mendeley.com/documents/?uuid=6557e8a7-2363-4789-974b-510e2a745c67"]}],"mendeley":{"formattedCitation":"[10]","plainTextFormattedCitation":"[10]","previouslyFormattedCitation":"[10]"},"properties":{"noteIndex":0},"schema":"https://github.com/citation-style-language/schema/raw/master/csl-citation.json"}</w:instrText>
      </w:r>
      <w:r w:rsidRPr="006D3309">
        <w:rPr>
          <w:lang w:val="en-GB"/>
        </w:rPr>
        <w:fldChar w:fldCharType="separate"/>
      </w:r>
      <w:r w:rsidRPr="006D3309">
        <w:rPr>
          <w:lang w:val="en-GB"/>
        </w:rPr>
        <w:t>[10]</w:t>
      </w:r>
      <w:r w:rsidRPr="006D3309">
        <w:rPr>
          <w:lang w:val="en-GB"/>
        </w:rPr>
        <w:fldChar w:fldCharType="end"/>
      </w:r>
      <w:r w:rsidRPr="006D3309">
        <w:rPr>
          <w:lang w:val="en-GB"/>
        </w:rPr>
        <w:t xml:space="preserve">. </w:t>
      </w:r>
      <w:r w:rsidR="002020B9">
        <w:rPr>
          <w:lang w:val="en-GB"/>
        </w:rPr>
        <w:t>The p</w:t>
      </w:r>
      <w:r w:rsidR="002020B9" w:rsidRPr="006D3309">
        <w:rPr>
          <w:lang w:val="en-GB"/>
        </w:rPr>
        <w:t xml:space="preserve">eptide </w:t>
      </w:r>
      <w:r w:rsidRPr="006D3309">
        <w:rPr>
          <w:lang w:val="en-GB"/>
        </w:rPr>
        <w:t xml:space="preserve">sequence GCRDVPMSMRGGDRCG (VPM) has been shown to be degraded by proteases such as matrix metalloproteinase-1 (MMP-1), matrix metalloproteinase-2 (MMP-2) and collagenase </w:t>
      </w:r>
      <w:r w:rsidRPr="006D3309">
        <w:rPr>
          <w:lang w:val="en-GB"/>
        </w:rPr>
        <w:fldChar w:fldCharType="begin" w:fldLock="1"/>
      </w:r>
      <w:r w:rsidRPr="006D3309">
        <w:rPr>
          <w:lang w:val="en-GB"/>
        </w:rPr>
        <w:instrText>ADDIN CSL_CITATION {"citationItems":[{"id":"ITEM-1","itemData":{"ISBN":"1878-5905 (Electronic)\\r0142-9612 (Linking)","ISSN":"01429612","PMID":"20667588","abstract":"Bioactive hydrogels formed by Michael-type addition reactions of end-functionalized poly(ethylene glycol) macromers with cysteine-containing peptides have been described as extracellular matrix mimetics and tissue engineering scaffolds. Although these materials have shown favorable behavior in vivo in tissue repair, we sought to develop materials formulations that would be more rapidly responsive to cell-induced enzymatic remodeling. In this study, protease-sensitive peptides that have increased kcatvalues were characterized and evaluated for their effects on gel degradability. Biochemical properties for soluble peptides and hydrogels were examined for matrix metalloproteinase (MMP)-1 and MMP-2. The most efficient peptide substrates in some cases overlap and in other cases differ between the two enzymes tested, and a range of kcatvalues was obtained. For each enzyme, hydrogels formed using the peptides with higher kcatvalues degraded faster than a reference with lower kcat. Fibroblasts showed increased cell spreading and proliferation when cultured in 3D hydrogels with faster degrading peptides, and more cell invasion from aortic ring segments embedded in the hydrogels was observed. These faster degrading gels should provide matrices that are easier for cells to remodel and lead to increased cellular infiltration and potentially more robust healing in vivo. © 2010 Elsevier Ltd.","author":[{"dropping-particle":"","family":"Patterson","given":"J.","non-dropping-particle":"","parse-names":false,"suffix":""},{"dropping-particle":"","family":"Hubbell","given":"J.A.","non-dropping-particle":"","parse-names":false,"suffix":""}],"container-title":"Biomaterials","id":"ITEM-1","issue":"30","issued":{"date-parts":[["2010","10"]]},"page":"7836-7845","title":"Enhanced proteolytic degradation of molecularly engineered PEG hydrogels in response to MMP-1 and MMP-2","type":"article-journal","volume":"31"},"uris":["http://www.mendeley.com/documents/?uuid=6de024be-5b96-47f0-9338-9f78103b4f42"]},{"id":"ITEM-2","itemData":{"ISBN":"1878-5905 (Electronic)\\r0142-9612 (Linking)","ISSN":"01429612","PMID":"27816000","abstract":"Degradable hydrogels to deliver bioactive proteins represent an emerging platform for promoting tissue repair and vascularization in various applications. However, implanting these biomaterials requires invasive surgery, which is associated with complications such as inflammation, scarring, and infection. To address these shortcomings, we applied microfluidics-based polymerization to engineer injectable poly(ethylene glycol) microgels of defined size and crosslinked with a protease degradable peptide to allow for triggered release of proteins. The release rate of proteins covalently tethered within the microgel network was tuned by modifying the ratio of degradable to non-degradable crosslinkers, and the released proteins retained full bioactivity. Microgels injected into the dorsum of mice were maintained in the subcutaneous space and degraded within 2 weeks in response to local proteases. Furthermore, controlled release of VEGF from degradable microgels promoted increased vascularization compared to empty microgels or bolus injection of VEGF. Collectively, this study motivates the use of microgels as a viable method for controlled protein delivery in regenerative medicine applications.","author":[{"dropping-particle":"","family":"Foster","given":"Greg A.","non-dropping-particle":"","parse-names":false,"suffix":""},{"dropping-particle":"","family":"Headen","given":"Devon M.","non-dropping-particle":"","parse-names":false,"suffix":""},{"dropping-particle":"","family":"González-García","given":"Cristina","non-dropping-particle":"","parse-names":false,"suffix":""},{"dropping-particle":"","family":"Salmerón-Sánchez","given":"Manuel","non-dropping-particle":"","parse-names":false,"suffix":""},{"dropping-particle":"","family":"Shirwan","given":"Haval","non-dropping-particle":"","parse-names":false,"suffix":""},{"dropping-particle":"","family":"García","given":"Andrés J.","non-dropping-particle":"","parse-names":false,"suffix":""}],"container-title":"Biomaterials","id":"ITEM-2","issued":{"date-parts":[["2017","1"]]},"page":"170-175","title":"Protease-degradable microgels for protein delivery for vascularization","type":"article-journal","volume":"113"},"uris":["http://www.mendeley.com/documents/?uuid=cbfc8dd0-d6ac-408c-a120-075bb90cbe7c"]}],"mendeley":{"formattedCitation":"[27,28]","plainTextFormattedCitation":"[27,28]","previouslyFormattedCitation":"[27,28]"},"properties":{"noteIndex":0},"schema":"https://github.com/citation-style-language/schema/raw/master/csl-citation.json"}</w:instrText>
      </w:r>
      <w:r w:rsidRPr="006D3309">
        <w:rPr>
          <w:lang w:val="en-GB"/>
        </w:rPr>
        <w:fldChar w:fldCharType="separate"/>
      </w:r>
      <w:r w:rsidRPr="006D3309">
        <w:rPr>
          <w:lang w:val="en-GB"/>
        </w:rPr>
        <w:t>[27,28]</w:t>
      </w:r>
      <w:r w:rsidRPr="006D3309">
        <w:rPr>
          <w:lang w:val="en-GB"/>
        </w:rPr>
        <w:fldChar w:fldCharType="end"/>
      </w:r>
      <w:r w:rsidR="002020B9">
        <w:rPr>
          <w:lang w:val="en-GB"/>
        </w:rPr>
        <w:t>,</w:t>
      </w:r>
      <w:r w:rsidRPr="006D3309">
        <w:rPr>
          <w:lang w:val="en-GB"/>
        </w:rPr>
        <w:t xml:space="preserve"> and was therefore deemed to be a suitable model peptide cross-linker to assess the performance of the new sensor materials. For a specific clinical application, the peptide cross-linker would require optimization to achieve the required selectivity. To confirm that the VPM peptide sequence GCRDVPMSMRGGDRCG was degraded by collagenase, MALDI-</w:t>
      </w:r>
      <w:proofErr w:type="spellStart"/>
      <w:r w:rsidRPr="006D3309">
        <w:rPr>
          <w:lang w:val="en-GB"/>
        </w:rPr>
        <w:t>ToF</w:t>
      </w:r>
      <w:proofErr w:type="spellEnd"/>
      <w:r w:rsidRPr="006D3309">
        <w:rPr>
          <w:lang w:val="en-GB"/>
        </w:rPr>
        <w:t xml:space="preserve"> MS analysis was performed. </w:t>
      </w:r>
      <w:r w:rsidRPr="006D3309">
        <w:rPr>
          <w:lang w:val="en-GB"/>
        </w:rPr>
        <w:lastRenderedPageBreak/>
        <w:t>Figure 2a shows the MALDI-</w:t>
      </w:r>
      <w:proofErr w:type="spellStart"/>
      <w:r w:rsidRPr="006D3309">
        <w:rPr>
          <w:lang w:val="en-GB"/>
        </w:rPr>
        <w:t>ToF</w:t>
      </w:r>
      <w:proofErr w:type="spellEnd"/>
      <w:r w:rsidRPr="006D3309">
        <w:rPr>
          <w:lang w:val="en-GB"/>
        </w:rPr>
        <w:t xml:space="preserve"> MS analysis of the monoisotopic mass of the peptide at </w:t>
      </w:r>
      <w:r w:rsidRPr="006D3309">
        <w:rPr>
          <w:i/>
          <w:lang w:val="en-GB"/>
        </w:rPr>
        <w:t>m</w:t>
      </w:r>
      <w:r w:rsidRPr="006D3309">
        <w:rPr>
          <w:lang w:val="en-GB"/>
        </w:rPr>
        <w:t>/</w:t>
      </w:r>
      <w:r w:rsidRPr="006D3309">
        <w:rPr>
          <w:i/>
          <w:lang w:val="en-GB"/>
        </w:rPr>
        <w:t>z</w:t>
      </w:r>
      <w:r w:rsidRPr="006D3309">
        <w:rPr>
          <w:lang w:val="en-GB"/>
        </w:rPr>
        <w:t xml:space="preserve"> 1696, X</w:t>
      </w:r>
      <w:r w:rsidR="002020B9">
        <w:rPr>
          <w:lang w:val="en-GB"/>
        </w:rPr>
        <w:t>,</w:t>
      </w:r>
      <w:r w:rsidRPr="006D3309">
        <w:rPr>
          <w:lang w:val="en-GB"/>
        </w:rPr>
        <w:t xml:space="preserve"> and </w:t>
      </w:r>
      <w:r w:rsidR="002020B9">
        <w:rPr>
          <w:lang w:val="en-GB"/>
        </w:rPr>
        <w:t>wa</w:t>
      </w:r>
      <w:r w:rsidR="002020B9" w:rsidRPr="006D3309">
        <w:rPr>
          <w:lang w:val="en-GB"/>
        </w:rPr>
        <w:t xml:space="preserve">s </w:t>
      </w:r>
      <w:r w:rsidRPr="006D3309">
        <w:rPr>
          <w:lang w:val="en-GB"/>
        </w:rPr>
        <w:t>consistent with the structure expected of the native peptide GCRDVPMSMRGGDRCG. Three peaks were observed after degradation (Figure 2b)</w:t>
      </w:r>
      <w:r w:rsidR="002020B9">
        <w:rPr>
          <w:lang w:val="en-GB"/>
        </w:rPr>
        <w:t>,</w:t>
      </w:r>
      <w:r w:rsidRPr="006D3309">
        <w:rPr>
          <w:lang w:val="en-GB"/>
        </w:rPr>
        <w:t xml:space="preserve"> </w:t>
      </w:r>
      <w:r w:rsidRPr="00FE7307">
        <w:rPr>
          <w:lang w:val="en-GB"/>
        </w:rPr>
        <w:t xml:space="preserve">representing the non-degraded peptide sequence X as well as degraded sequences. The molecular ion at </w:t>
      </w:r>
      <w:r w:rsidRPr="00FE7307">
        <w:rPr>
          <w:i/>
          <w:lang w:val="en-GB"/>
        </w:rPr>
        <w:t>m</w:t>
      </w:r>
      <w:r w:rsidRPr="00FE7307">
        <w:rPr>
          <w:lang w:val="en-GB"/>
        </w:rPr>
        <w:t>/</w:t>
      </w:r>
      <w:r w:rsidRPr="00FE7307">
        <w:rPr>
          <w:i/>
          <w:lang w:val="en-GB"/>
        </w:rPr>
        <w:t>z</w:t>
      </w:r>
      <w:r w:rsidRPr="00FE7307">
        <w:rPr>
          <w:lang w:val="en-GB"/>
        </w:rPr>
        <w:t xml:space="preserve"> 851.0, [Y+</w:t>
      </w:r>
      <w:proofErr w:type="gramStart"/>
      <w:r w:rsidRPr="00FE7307">
        <w:rPr>
          <w:lang w:val="en-GB"/>
        </w:rPr>
        <w:t>H]</w:t>
      </w:r>
      <w:r w:rsidRPr="00FE7307">
        <w:rPr>
          <w:vertAlign w:val="superscript"/>
          <w:lang w:val="en-GB"/>
        </w:rPr>
        <w:t>+</w:t>
      </w:r>
      <w:proofErr w:type="gramEnd"/>
      <w:r w:rsidRPr="00FE7307">
        <w:rPr>
          <w:lang w:val="en-GB"/>
        </w:rPr>
        <w:t xml:space="preserve"> is consistent with </w:t>
      </w:r>
      <w:r w:rsidR="002020B9" w:rsidRPr="00FE7307">
        <w:rPr>
          <w:lang w:val="en-GB"/>
        </w:rPr>
        <w:t xml:space="preserve">the </w:t>
      </w:r>
      <w:r w:rsidRPr="00FE7307">
        <w:rPr>
          <w:lang w:val="en-GB"/>
        </w:rPr>
        <w:t>degraded sequence [MRGGDRCG+H]</w:t>
      </w:r>
      <w:r w:rsidRPr="00FE7307">
        <w:rPr>
          <w:vertAlign w:val="superscript"/>
          <w:lang w:val="en-GB"/>
        </w:rPr>
        <w:t>+</w:t>
      </w:r>
      <w:r w:rsidRPr="00FE7307">
        <w:rPr>
          <w:lang w:val="en-GB"/>
        </w:rPr>
        <w:t xml:space="preserve"> and the molecular ion at </w:t>
      </w:r>
      <w:r w:rsidRPr="00FE7307">
        <w:rPr>
          <w:i/>
          <w:lang w:val="en-GB"/>
        </w:rPr>
        <w:t>m</w:t>
      </w:r>
      <w:r w:rsidRPr="00FE7307">
        <w:rPr>
          <w:lang w:val="en-GB"/>
        </w:rPr>
        <w:t>/</w:t>
      </w:r>
      <w:r w:rsidRPr="00FE7307">
        <w:rPr>
          <w:i/>
          <w:lang w:val="en-GB"/>
        </w:rPr>
        <w:t>z</w:t>
      </w:r>
      <w:r w:rsidRPr="00FE7307">
        <w:rPr>
          <w:lang w:val="en-GB"/>
        </w:rPr>
        <w:t xml:space="preserve"> 864.0, [Z+H]</w:t>
      </w:r>
      <w:r w:rsidRPr="00FE7307">
        <w:rPr>
          <w:vertAlign w:val="superscript"/>
          <w:lang w:val="en-GB"/>
        </w:rPr>
        <w:t>+</w:t>
      </w:r>
      <w:r w:rsidRPr="00FE7307">
        <w:rPr>
          <w:lang w:val="en-GB"/>
        </w:rPr>
        <w:t xml:space="preserve"> is</w:t>
      </w:r>
      <w:r w:rsidRPr="006D3309">
        <w:rPr>
          <w:lang w:val="en-GB"/>
        </w:rPr>
        <w:t xml:space="preserve"> consistent with the second degraded sequence [CGRDVPMS+H</w:t>
      </w:r>
      <w:r w:rsidR="002020B9" w:rsidRPr="006D3309">
        <w:rPr>
          <w:lang w:val="en-GB"/>
        </w:rPr>
        <w:t>]</w:t>
      </w:r>
      <w:r w:rsidR="002020B9" w:rsidRPr="006D3309">
        <w:rPr>
          <w:vertAlign w:val="superscript"/>
          <w:lang w:val="en-GB"/>
        </w:rPr>
        <w:t>+</w:t>
      </w:r>
      <w:r w:rsidR="002020B9">
        <w:rPr>
          <w:lang w:val="en-GB"/>
        </w:rPr>
        <w:t xml:space="preserve">, </w:t>
      </w:r>
      <w:r w:rsidRPr="006D3309">
        <w:rPr>
          <w:lang w:val="en-GB"/>
        </w:rPr>
        <w:t>confirming that collagenase degradation of the peptide sequence does occur.</w:t>
      </w:r>
    </w:p>
    <w:p w14:paraId="7B76B53A" w14:textId="7449976F" w:rsidR="00BC42F6" w:rsidRPr="006D3309" w:rsidRDefault="00BC42F6" w:rsidP="002B06F4">
      <w:pPr>
        <w:pStyle w:val="MDPI52figure"/>
        <w:rPr>
          <w:lang w:val="en-GB"/>
        </w:rPr>
      </w:pPr>
      <w:r w:rsidRPr="006D3309">
        <w:rPr>
          <w:noProof/>
          <w:snapToGrid/>
          <w:lang w:eastAsia="zh-CN" w:bidi="ar-SA"/>
        </w:rPr>
        <w:drawing>
          <wp:inline distT="0" distB="0" distL="0" distR="0" wp14:anchorId="1B5FBE7A" wp14:editId="3AC6F308">
            <wp:extent cx="5071496" cy="2165468"/>
            <wp:effectExtent l="0" t="0" r="0" b="635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l="2805" r="4166"/>
                    <a:stretch>
                      <a:fillRect/>
                    </a:stretch>
                  </pic:blipFill>
                  <pic:spPr bwMode="auto">
                    <a:xfrm>
                      <a:off x="0" y="0"/>
                      <a:ext cx="5084696" cy="2171104"/>
                    </a:xfrm>
                    <a:prstGeom prst="rect">
                      <a:avLst/>
                    </a:prstGeom>
                    <a:noFill/>
                    <a:ln>
                      <a:noFill/>
                    </a:ln>
                  </pic:spPr>
                </pic:pic>
              </a:graphicData>
            </a:graphic>
          </wp:inline>
        </w:drawing>
      </w:r>
    </w:p>
    <w:p w14:paraId="14136A8F" w14:textId="43751715" w:rsidR="00BC42F6" w:rsidRPr="006D3309" w:rsidRDefault="005B1E19" w:rsidP="005B1E19">
      <w:pPr>
        <w:pStyle w:val="MDPI51figurecaption"/>
        <w:rPr>
          <w:lang w:val="en-GB"/>
        </w:rPr>
      </w:pPr>
      <w:r w:rsidRPr="005B1E19">
        <w:rPr>
          <w:b/>
          <w:lang w:val="en-GB"/>
        </w:rPr>
        <w:t>Figure 2.</w:t>
      </w:r>
      <w:r w:rsidR="00BC42F6" w:rsidRPr="005B1E19">
        <w:rPr>
          <w:b/>
          <w:lang w:val="en-GB"/>
        </w:rPr>
        <w:t xml:space="preserve"> </w:t>
      </w:r>
      <w:r w:rsidR="00BC42F6" w:rsidRPr="006D3309">
        <w:rPr>
          <w:lang w:val="en-GB"/>
        </w:rPr>
        <w:t>MALDI-</w:t>
      </w:r>
      <w:proofErr w:type="spellStart"/>
      <w:r w:rsidR="00BC42F6" w:rsidRPr="006D3309">
        <w:rPr>
          <w:lang w:val="en-GB"/>
        </w:rPr>
        <w:t>ToF</w:t>
      </w:r>
      <w:proofErr w:type="spellEnd"/>
      <w:r w:rsidR="00BC42F6" w:rsidRPr="006D3309">
        <w:rPr>
          <w:lang w:val="en-GB"/>
        </w:rPr>
        <w:t xml:space="preserve"> mass spectra of (</w:t>
      </w:r>
      <w:r w:rsidR="00BC42F6" w:rsidRPr="006D3309">
        <w:rPr>
          <w:b/>
          <w:lang w:val="en-GB"/>
        </w:rPr>
        <w:t>a</w:t>
      </w:r>
      <w:r w:rsidR="00BC42F6" w:rsidRPr="006D3309">
        <w:rPr>
          <w:lang w:val="en-GB"/>
        </w:rPr>
        <w:t xml:space="preserve">) VPM </w:t>
      </w:r>
      <w:r w:rsidR="00EF6FF5">
        <w:rPr>
          <w:lang w:val="en-GB"/>
        </w:rPr>
        <w:t>(</w:t>
      </w:r>
      <w:r w:rsidR="00EF6FF5" w:rsidRPr="00EF6FF5">
        <w:t>GCRDVPMSMRGGDRCG</w:t>
      </w:r>
      <w:r w:rsidR="002020B9">
        <w:rPr>
          <w:lang w:val="en-GB"/>
        </w:rPr>
        <w:t>)</w:t>
      </w:r>
      <w:r w:rsidR="00EF6FF5">
        <w:rPr>
          <w:lang w:val="en-GB"/>
        </w:rPr>
        <w:t xml:space="preserve"> </w:t>
      </w:r>
      <w:r w:rsidR="00BC42F6" w:rsidRPr="006D3309">
        <w:rPr>
          <w:lang w:val="en-GB"/>
        </w:rPr>
        <w:t>peptide, X</w:t>
      </w:r>
      <w:r w:rsidR="00EF6FF5">
        <w:rPr>
          <w:lang w:val="en-GB"/>
        </w:rPr>
        <w:t>;</w:t>
      </w:r>
      <w:r w:rsidR="00BC42F6" w:rsidRPr="006D3309">
        <w:rPr>
          <w:lang w:val="en-GB"/>
        </w:rPr>
        <w:t xml:space="preserve"> (</w:t>
      </w:r>
      <w:r w:rsidR="00BC42F6" w:rsidRPr="006D3309">
        <w:rPr>
          <w:b/>
          <w:lang w:val="en-GB"/>
        </w:rPr>
        <w:t>b</w:t>
      </w:r>
      <w:r w:rsidR="00BC42F6" w:rsidRPr="006D3309">
        <w:rPr>
          <w:lang w:val="en-GB"/>
        </w:rPr>
        <w:t xml:space="preserve">) </w:t>
      </w:r>
      <w:r w:rsidR="00EF6FF5">
        <w:rPr>
          <w:lang w:val="en-GB"/>
        </w:rPr>
        <w:t>P</w:t>
      </w:r>
      <w:r w:rsidR="00EF6FF5" w:rsidRPr="006D3309">
        <w:rPr>
          <w:lang w:val="en-GB"/>
        </w:rPr>
        <w:t xml:space="preserve">roduct </w:t>
      </w:r>
      <w:r w:rsidR="00BC42F6" w:rsidRPr="006D3309">
        <w:rPr>
          <w:lang w:val="en-GB"/>
        </w:rPr>
        <w:t xml:space="preserve">of </w:t>
      </w:r>
      <w:r w:rsidR="00EF6FF5">
        <w:rPr>
          <w:lang w:val="en-GB"/>
        </w:rPr>
        <w:t xml:space="preserve">the </w:t>
      </w:r>
      <w:r w:rsidR="00BC42F6" w:rsidRPr="006D3309">
        <w:rPr>
          <w:lang w:val="en-GB"/>
        </w:rPr>
        <w:t>degradation of X by collagenase.</w:t>
      </w:r>
    </w:p>
    <w:p w14:paraId="365C5919" w14:textId="31B9E4FE" w:rsidR="00BC42F6" w:rsidRPr="005B1E19" w:rsidRDefault="005B1E19" w:rsidP="005B1E19">
      <w:pPr>
        <w:pStyle w:val="MDPI22heading2"/>
        <w:rPr>
          <w:lang w:val="en-GB"/>
        </w:rPr>
      </w:pPr>
      <w:r w:rsidRPr="005B1E19">
        <w:rPr>
          <w:lang w:val="en-GB"/>
        </w:rPr>
        <w:t xml:space="preserve">3.2. </w:t>
      </w:r>
      <w:r w:rsidR="00BC42F6" w:rsidRPr="005B1E19">
        <w:rPr>
          <w:lang w:val="en-GB"/>
        </w:rPr>
        <w:t>Photo-</w:t>
      </w:r>
      <w:r w:rsidR="00EF6FF5" w:rsidRPr="005B1E19">
        <w:rPr>
          <w:lang w:val="en-GB"/>
        </w:rPr>
        <w:t xml:space="preserve">Rheology </w:t>
      </w:r>
      <w:r w:rsidR="00BC42F6" w:rsidRPr="005B1E19">
        <w:rPr>
          <w:lang w:val="en-GB"/>
        </w:rPr>
        <w:t xml:space="preserve">of </w:t>
      </w:r>
      <w:r w:rsidR="00CB5643" w:rsidRPr="005B1E19">
        <w:rPr>
          <w:lang w:val="en-GB"/>
        </w:rPr>
        <w:t>Hydrogel Films</w:t>
      </w:r>
    </w:p>
    <w:p w14:paraId="0FD2E216" w14:textId="23348B14" w:rsidR="00BC42F6" w:rsidRPr="005B1E19" w:rsidRDefault="00BC42F6" w:rsidP="005B1E19">
      <w:pPr>
        <w:pStyle w:val="MDPI31text"/>
        <w:rPr>
          <w:spacing w:val="-2"/>
          <w:lang w:val="en-GB"/>
        </w:rPr>
      </w:pPr>
      <w:r w:rsidRPr="005B1E19">
        <w:rPr>
          <w:spacing w:val="-2"/>
          <w:lang w:val="en-GB"/>
        </w:rPr>
        <w:t xml:space="preserve">As shown in Figure 3, photo-rheology confirmed the rapid evolution of the PEGNB-based hydrogel system as a function of time after UV exposure of the PEGNB–VPM peptide solutions with different peptide cross-linker concentrations. For the VPM cross-linked PEGNB (20 </w:t>
      </w:r>
      <w:proofErr w:type="spellStart"/>
      <w:r w:rsidRPr="005B1E19">
        <w:rPr>
          <w:spacing w:val="-2"/>
          <w:lang w:val="en-GB"/>
        </w:rPr>
        <w:t>kDa</w:t>
      </w:r>
      <w:proofErr w:type="spellEnd"/>
      <w:r w:rsidRPr="005B1E19">
        <w:rPr>
          <w:spacing w:val="-2"/>
          <w:lang w:val="en-GB"/>
        </w:rPr>
        <w:t>) hydrogel (Figure 3), the storage modulus increased sharply for 75% and 100% cross-linking 30 s after the UV light was turned on</w:t>
      </w:r>
      <w:r w:rsidR="00EF6FF5" w:rsidRPr="005B1E19">
        <w:rPr>
          <w:spacing w:val="-2"/>
          <w:lang w:val="en-GB"/>
        </w:rPr>
        <w:t>,</w:t>
      </w:r>
      <w:r w:rsidRPr="005B1E19">
        <w:rPr>
          <w:spacing w:val="-2"/>
          <w:lang w:val="en-GB"/>
        </w:rPr>
        <w:t xml:space="preserve"> whilst the storage modulus for 50% cross-linking increased slowly. </w:t>
      </w:r>
      <w:r w:rsidR="00EF6FF5" w:rsidRPr="005B1E19">
        <w:rPr>
          <w:spacing w:val="-2"/>
          <w:lang w:val="en-GB"/>
        </w:rPr>
        <w:t xml:space="preserve">VPM cross-linked PEGNB (20 </w:t>
      </w:r>
      <w:proofErr w:type="spellStart"/>
      <w:r w:rsidR="00EF6FF5" w:rsidRPr="005B1E19">
        <w:rPr>
          <w:spacing w:val="-2"/>
          <w:lang w:val="en-GB"/>
        </w:rPr>
        <w:t>kDa</w:t>
      </w:r>
      <w:proofErr w:type="spellEnd"/>
      <w:r w:rsidR="00EF6FF5" w:rsidRPr="005B1E19">
        <w:rPr>
          <w:spacing w:val="-2"/>
          <w:lang w:val="en-GB"/>
        </w:rPr>
        <w:t xml:space="preserve">) at </w:t>
      </w:r>
      <w:r w:rsidRPr="005B1E19">
        <w:rPr>
          <w:spacing w:val="-2"/>
          <w:lang w:val="en-GB"/>
        </w:rPr>
        <w:t>50%, 75% and 100% resulted in storage moduli of 198.6 ± 36.28 Pa, 968.5 ± 17.43 Pa and 4307 ± 377.9 Pa</w:t>
      </w:r>
      <w:r w:rsidR="00EF6FF5" w:rsidRPr="005B1E19">
        <w:rPr>
          <w:spacing w:val="-2"/>
          <w:lang w:val="en-GB"/>
        </w:rPr>
        <w:t>,</w:t>
      </w:r>
      <w:r w:rsidRPr="005B1E19">
        <w:rPr>
          <w:spacing w:val="-2"/>
          <w:lang w:val="en-GB"/>
        </w:rPr>
        <w:t xml:space="preserve"> respectively. As the initial peptide concentration in the hydrogel mixture increases, the cross-linking efficiency will increase and result in an increase of the storage modulus [22].</w:t>
      </w:r>
    </w:p>
    <w:p w14:paraId="0BB73C73" w14:textId="591BF947" w:rsidR="00BC42F6" w:rsidRPr="006D3309" w:rsidRDefault="00BC42F6" w:rsidP="005B1E19">
      <w:pPr>
        <w:pStyle w:val="MDPI52figure"/>
        <w:rPr>
          <w:lang w:val="en-GB"/>
        </w:rPr>
      </w:pPr>
      <w:r w:rsidRPr="006D3309">
        <w:rPr>
          <w:noProof/>
          <w:snapToGrid/>
          <w:lang w:eastAsia="zh-CN" w:bidi="ar-SA"/>
        </w:rPr>
        <w:drawing>
          <wp:inline distT="0" distB="0" distL="0" distR="0" wp14:anchorId="431B03AB" wp14:editId="10A66F57">
            <wp:extent cx="3453957" cy="2533734"/>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11" r="34161" b="31709"/>
                    <a:stretch>
                      <a:fillRect/>
                    </a:stretch>
                  </pic:blipFill>
                  <pic:spPr bwMode="auto">
                    <a:xfrm>
                      <a:off x="0" y="0"/>
                      <a:ext cx="3462127" cy="2539728"/>
                    </a:xfrm>
                    <a:prstGeom prst="rect">
                      <a:avLst/>
                    </a:prstGeom>
                    <a:noFill/>
                    <a:ln>
                      <a:noFill/>
                    </a:ln>
                  </pic:spPr>
                </pic:pic>
              </a:graphicData>
            </a:graphic>
          </wp:inline>
        </w:drawing>
      </w:r>
    </w:p>
    <w:p w14:paraId="0F96C12D" w14:textId="6F1E5582" w:rsidR="00BC42F6" w:rsidRPr="006D3309" w:rsidRDefault="005B1E19" w:rsidP="005B1E19">
      <w:pPr>
        <w:pStyle w:val="MDPI51figurecaption"/>
        <w:rPr>
          <w:lang w:val="en-GB"/>
        </w:rPr>
      </w:pPr>
      <w:r w:rsidRPr="005B1E19">
        <w:rPr>
          <w:b/>
          <w:lang w:val="en-GB"/>
        </w:rPr>
        <w:t>Figure 3.</w:t>
      </w:r>
      <w:r w:rsidR="00BC42F6" w:rsidRPr="005B1E19">
        <w:rPr>
          <w:b/>
          <w:lang w:val="en-GB"/>
        </w:rPr>
        <w:t xml:space="preserve"> </w:t>
      </w:r>
      <w:r w:rsidR="00BC42F6" w:rsidRPr="006D3309">
        <w:rPr>
          <w:lang w:val="en-GB"/>
        </w:rPr>
        <w:t xml:space="preserve">The evolution of the storage modulus as a function of time for different percent cross-linking of VPM with PEGNB (20 </w:t>
      </w:r>
      <w:proofErr w:type="spellStart"/>
      <w:r w:rsidR="00BC42F6" w:rsidRPr="006D3309">
        <w:rPr>
          <w:lang w:val="en-GB"/>
        </w:rPr>
        <w:t>kDa</w:t>
      </w:r>
      <w:proofErr w:type="spellEnd"/>
      <w:r w:rsidR="00BC42F6" w:rsidRPr="006D3309">
        <w:rPr>
          <w:lang w:val="en-GB"/>
        </w:rPr>
        <w:t>).</w:t>
      </w:r>
    </w:p>
    <w:p w14:paraId="5DA63D45" w14:textId="4FFCB152" w:rsidR="00BC42F6" w:rsidRPr="005B1E19" w:rsidRDefault="005B1E19" w:rsidP="005B1E19">
      <w:pPr>
        <w:pStyle w:val="MDPI22heading2"/>
        <w:rPr>
          <w:lang w:val="en-GB"/>
        </w:rPr>
      </w:pPr>
      <w:r w:rsidRPr="005B1E19">
        <w:rPr>
          <w:lang w:val="en-GB"/>
        </w:rPr>
        <w:lastRenderedPageBreak/>
        <w:t xml:space="preserve">3.3. </w:t>
      </w:r>
      <w:r w:rsidR="00BC42F6" w:rsidRPr="005B1E19">
        <w:rPr>
          <w:lang w:val="en-GB"/>
        </w:rPr>
        <w:t xml:space="preserve">Optimisation of VPM </w:t>
      </w:r>
      <w:r w:rsidR="00CB5643" w:rsidRPr="005B1E19">
        <w:rPr>
          <w:lang w:val="en-GB"/>
        </w:rPr>
        <w:t>Cross-Linke</w:t>
      </w:r>
      <w:r w:rsidR="00BC42F6" w:rsidRPr="005B1E19">
        <w:rPr>
          <w:lang w:val="en-GB"/>
        </w:rPr>
        <w:t xml:space="preserve">d PEGNB </w:t>
      </w:r>
      <w:r w:rsidR="00CB5643" w:rsidRPr="005B1E19">
        <w:rPr>
          <w:lang w:val="en-GB"/>
        </w:rPr>
        <w:t xml:space="preserve">Hydrogel </w:t>
      </w:r>
      <w:r w:rsidR="00EF6FF5" w:rsidRPr="005B1E19">
        <w:rPr>
          <w:lang w:val="en-GB"/>
        </w:rPr>
        <w:t xml:space="preserve">with </w:t>
      </w:r>
      <w:r w:rsidR="00CB5643" w:rsidRPr="005B1E19">
        <w:rPr>
          <w:lang w:val="en-GB"/>
        </w:rPr>
        <w:t xml:space="preserve">Different Degrees </w:t>
      </w:r>
      <w:r w:rsidR="00EF6FF5" w:rsidRPr="005B1E19">
        <w:rPr>
          <w:lang w:val="en-GB"/>
        </w:rPr>
        <w:t xml:space="preserve">of </w:t>
      </w:r>
      <w:r w:rsidR="00CB5643" w:rsidRPr="005B1E19">
        <w:rPr>
          <w:lang w:val="en-GB"/>
        </w:rPr>
        <w:t>Cross-Linking</w:t>
      </w:r>
    </w:p>
    <w:p w14:paraId="4D896BE3" w14:textId="43A304FD" w:rsidR="00BC42F6" w:rsidRPr="005B1E19" w:rsidRDefault="00BC42F6" w:rsidP="005B1E19">
      <w:pPr>
        <w:pStyle w:val="MDPI31text"/>
        <w:spacing w:after="240"/>
        <w:rPr>
          <w:lang w:val="en-GB"/>
        </w:rPr>
      </w:pPr>
      <w:r w:rsidRPr="005B1E19">
        <w:rPr>
          <w:lang w:val="en-GB"/>
        </w:rPr>
        <w:t>Prior to the degradation experiment, the hydrogel was first equilibrated in PBS pH 7.4 before exposure to collagenase and the degradation was recorded for 10 min after the enzyme was added (Figure 4). To optimise the effect of different degrees of cross-linking on the degradation of the hydrogel by collagenase, 50%, 75%</w:t>
      </w:r>
      <w:r w:rsidR="00EF6FF5" w:rsidRPr="005B1E19">
        <w:rPr>
          <w:lang w:val="en-GB"/>
        </w:rPr>
        <w:t>,</w:t>
      </w:r>
      <w:r w:rsidRPr="005B1E19">
        <w:rPr>
          <w:lang w:val="en-GB"/>
        </w:rPr>
        <w:t xml:space="preserve"> and 100% of VPM were used to cross-link with PEGNB (20 </w:t>
      </w:r>
      <w:proofErr w:type="spellStart"/>
      <w:r w:rsidRPr="005B1E19">
        <w:rPr>
          <w:lang w:val="en-GB"/>
        </w:rPr>
        <w:t>kDa</w:t>
      </w:r>
      <w:proofErr w:type="spellEnd"/>
      <w:r w:rsidRPr="005B1E19">
        <w:rPr>
          <w:lang w:val="en-GB"/>
        </w:rPr>
        <w:t xml:space="preserve">) to form hydrogel films. </w:t>
      </w:r>
      <w:r w:rsidR="00EF6FF5" w:rsidRPr="005B1E19">
        <w:rPr>
          <w:lang w:val="en-GB"/>
        </w:rPr>
        <w:t xml:space="preserve">The minimum amount of peptide cross-linker needed to form the cross-linked hydrogel with 4-armed PEGNB was </w:t>
      </w:r>
      <w:r w:rsidRPr="005B1E19">
        <w:rPr>
          <w:lang w:val="en-GB"/>
        </w:rPr>
        <w:t>50%. As shown in Figure 4</w:t>
      </w:r>
      <w:proofErr w:type="gramStart"/>
      <w:r w:rsidRPr="005B1E19">
        <w:rPr>
          <w:lang w:val="en-GB"/>
        </w:rPr>
        <w:t>a</w:t>
      </w:r>
      <w:r w:rsidR="00EF6FF5" w:rsidRPr="005B1E19">
        <w:rPr>
          <w:lang w:val="en-GB"/>
        </w:rPr>
        <w:t>,</w:t>
      </w:r>
      <w:r w:rsidRPr="005B1E19">
        <w:rPr>
          <w:lang w:val="en-GB"/>
        </w:rPr>
        <w:t>b</w:t>
      </w:r>
      <w:proofErr w:type="gramEnd"/>
      <w:r w:rsidRPr="005B1E19">
        <w:rPr>
          <w:lang w:val="en-GB"/>
        </w:rPr>
        <w:t>, small increase</w:t>
      </w:r>
      <w:r w:rsidR="00EF6FF5" w:rsidRPr="005B1E19">
        <w:rPr>
          <w:lang w:val="en-GB"/>
        </w:rPr>
        <w:t>s</w:t>
      </w:r>
      <w:r w:rsidRPr="005B1E19">
        <w:rPr>
          <w:lang w:val="en-GB"/>
        </w:rPr>
        <w:t xml:space="preserve"> in </w:t>
      </w:r>
      <w:proofErr w:type="spellStart"/>
      <w:r w:rsidRPr="005B1E19">
        <w:rPr>
          <w:i/>
          <w:lang w:val="en-GB"/>
        </w:rPr>
        <w:t>ωΔL</w:t>
      </w:r>
      <w:proofErr w:type="spellEnd"/>
      <w:r w:rsidRPr="005B1E19">
        <w:rPr>
          <w:lang w:val="en-GB"/>
        </w:rPr>
        <w:t xml:space="preserve"> and </w:t>
      </w:r>
      <w:r w:rsidRPr="005B1E19">
        <w:rPr>
          <w:i/>
          <w:lang w:val="en-GB"/>
        </w:rPr>
        <w:t>ΔR</w:t>
      </w:r>
      <w:r w:rsidRPr="005B1E19">
        <w:rPr>
          <w:lang w:val="en-GB"/>
        </w:rPr>
        <w:t xml:space="preserve"> were observed immediately after the addition of 2000 </w:t>
      </w:r>
      <w:proofErr w:type="spellStart"/>
      <w:r w:rsidRPr="005B1E19">
        <w:rPr>
          <w:lang w:val="en-GB"/>
        </w:rPr>
        <w:t>nM</w:t>
      </w:r>
      <w:proofErr w:type="spellEnd"/>
      <w:r w:rsidRPr="005B1E19">
        <w:rPr>
          <w:lang w:val="en-GB"/>
        </w:rPr>
        <w:t xml:space="preserve"> collagenase, which corresponded to the enzyme binding to the hydrogel. Interestingly, for all degrees of cross-linking, </w:t>
      </w:r>
      <w:proofErr w:type="spellStart"/>
      <w:r w:rsidRPr="005B1E19">
        <w:rPr>
          <w:i/>
          <w:lang w:val="en-GB"/>
        </w:rPr>
        <w:t>ωΔL</w:t>
      </w:r>
      <w:proofErr w:type="spellEnd"/>
      <w:r w:rsidRPr="005B1E19">
        <w:rPr>
          <w:lang w:val="en-GB"/>
        </w:rPr>
        <w:t xml:space="preserve"> was observed to decrease by the same value after the enzyme was added (Figure 4a). The decrease in </w:t>
      </w:r>
      <w:proofErr w:type="spellStart"/>
      <w:r w:rsidRPr="005B1E19">
        <w:rPr>
          <w:i/>
          <w:lang w:val="en-GB"/>
        </w:rPr>
        <w:t>ωΔL</w:t>
      </w:r>
      <w:proofErr w:type="spellEnd"/>
      <w:r w:rsidRPr="005B1E19">
        <w:rPr>
          <w:lang w:val="en-GB"/>
        </w:rPr>
        <w:t xml:space="preserve"> was within the range of </w:t>
      </w:r>
      <w:r w:rsidR="00F81AFC" w:rsidRPr="005B1E19">
        <w:rPr>
          <w:lang w:val="en-GB"/>
        </w:rPr>
        <w:t>−</w:t>
      </w:r>
      <w:r w:rsidRPr="005B1E19">
        <w:rPr>
          <w:lang w:val="en-GB"/>
        </w:rPr>
        <w:t xml:space="preserve">6.5 to </w:t>
      </w:r>
      <w:r w:rsidR="002B06F4" w:rsidRPr="005B1E19">
        <w:rPr>
          <w:lang w:val="en-GB"/>
        </w:rPr>
        <w:t>−</w:t>
      </w:r>
      <w:r w:rsidRPr="005B1E19">
        <w:rPr>
          <w:lang w:val="en-GB"/>
        </w:rPr>
        <w:t>7.6 Ω, which corresponds to a small mass loss from the hydrogel film. It is assumed that only a small portion of the hydrogel dissolved when the cross-links were cleaved by collagenase</w:t>
      </w:r>
      <w:r w:rsidR="00A55E59" w:rsidRPr="005B1E19">
        <w:rPr>
          <w:lang w:val="en-GB"/>
        </w:rPr>
        <w:t>,</w:t>
      </w:r>
      <w:r w:rsidRPr="005B1E19">
        <w:rPr>
          <w:lang w:val="en-GB"/>
        </w:rPr>
        <w:t xml:space="preserve"> as the hydrogel is covalently attached to the gold surface through the thiol groups in the terminal cysteine functionalities of the peptide. In contrast, the </w:t>
      </w:r>
      <w:r w:rsidRPr="005B1E19">
        <w:rPr>
          <w:i/>
          <w:lang w:val="en-GB"/>
        </w:rPr>
        <w:t>ΔR</w:t>
      </w:r>
      <w:r w:rsidRPr="005B1E19">
        <w:rPr>
          <w:lang w:val="en-GB"/>
        </w:rPr>
        <w:t xml:space="preserve"> value during the degradation of the hydrogel films was observed to be dependent on the degree of cross-linking (Figure 4b). At 50%, 75% and 100% cross-linking, the average </w:t>
      </w:r>
      <w:r w:rsidRPr="005B1E19">
        <w:rPr>
          <w:i/>
          <w:lang w:val="en-GB"/>
        </w:rPr>
        <w:t>ΔR</w:t>
      </w:r>
      <w:r w:rsidRPr="005B1E19">
        <w:rPr>
          <w:lang w:val="en-GB"/>
        </w:rPr>
        <w:t xml:space="preserve"> at 10 min observed were </w:t>
      </w:r>
      <w:r w:rsidR="00F81AFC" w:rsidRPr="005B1E19">
        <w:rPr>
          <w:lang w:val="en-GB"/>
        </w:rPr>
        <w:t>−</w:t>
      </w:r>
      <w:r w:rsidRPr="005B1E19">
        <w:rPr>
          <w:lang w:val="en-GB"/>
        </w:rPr>
        <w:t xml:space="preserve">16.7 Ω, </w:t>
      </w:r>
      <w:r w:rsidR="00F81AFC" w:rsidRPr="005B1E19">
        <w:rPr>
          <w:lang w:val="en-GB"/>
        </w:rPr>
        <w:t>−</w:t>
      </w:r>
      <w:r w:rsidRPr="005B1E19">
        <w:rPr>
          <w:lang w:val="en-GB"/>
        </w:rPr>
        <w:t xml:space="preserve">33.5 Ω and </w:t>
      </w:r>
      <w:r w:rsidR="00F81AFC" w:rsidRPr="005B1E19">
        <w:rPr>
          <w:lang w:val="en-GB"/>
        </w:rPr>
        <w:t>−</w:t>
      </w:r>
      <w:r w:rsidRPr="005B1E19">
        <w:rPr>
          <w:lang w:val="en-GB"/>
        </w:rPr>
        <w:t xml:space="preserve">50 Ω, respectively (Figure 4c). An increase of the </w:t>
      </w:r>
      <w:r w:rsidR="00A55E59" w:rsidRPr="005B1E19">
        <w:rPr>
          <w:lang w:val="en-GB"/>
        </w:rPr>
        <w:t xml:space="preserve">cross-linking </w:t>
      </w:r>
      <w:r w:rsidRPr="005B1E19">
        <w:rPr>
          <w:lang w:val="en-GB"/>
        </w:rPr>
        <w:t xml:space="preserve">percentage caused an increase of the sensor response, due to the availability of more cleavage sites at higher degrees of cross-linking. The changes in the reactive inductance, </w:t>
      </w:r>
      <w:proofErr w:type="spellStart"/>
      <w:r w:rsidR="00A55E59" w:rsidRPr="005B1E19">
        <w:rPr>
          <w:i/>
          <w:lang w:val="en-GB"/>
        </w:rPr>
        <w:t>ωΔL</w:t>
      </w:r>
      <w:proofErr w:type="spellEnd"/>
      <w:r w:rsidR="00A55E59" w:rsidRPr="005B1E19">
        <w:rPr>
          <w:lang w:val="en-GB"/>
        </w:rPr>
        <w:t xml:space="preserve">, </w:t>
      </w:r>
      <w:r w:rsidRPr="005B1E19">
        <w:rPr>
          <w:lang w:val="en-GB"/>
        </w:rPr>
        <w:t xml:space="preserve">were observed to be significantly lower than the changes of the resistance, </w:t>
      </w:r>
      <w:r w:rsidRPr="005B1E19">
        <w:rPr>
          <w:i/>
          <w:lang w:val="en-GB"/>
        </w:rPr>
        <w:t>ΔR</w:t>
      </w:r>
      <w:r w:rsidRPr="005B1E19">
        <w:rPr>
          <w:lang w:val="en-GB"/>
        </w:rPr>
        <w:t xml:space="preserve"> (Figure 4</w:t>
      </w:r>
      <w:proofErr w:type="gramStart"/>
      <w:r w:rsidRPr="005B1E19">
        <w:rPr>
          <w:lang w:val="en-GB"/>
        </w:rPr>
        <w:t>a</w:t>
      </w:r>
      <w:r w:rsidR="00A55E59" w:rsidRPr="005B1E19">
        <w:rPr>
          <w:lang w:val="en-GB"/>
        </w:rPr>
        <w:t>,</w:t>
      </w:r>
      <w:r w:rsidRPr="005B1E19">
        <w:rPr>
          <w:lang w:val="en-GB"/>
        </w:rPr>
        <w:t>b</w:t>
      </w:r>
      <w:proofErr w:type="gramEnd"/>
      <w:r w:rsidRPr="005B1E19">
        <w:rPr>
          <w:lang w:val="en-GB"/>
        </w:rPr>
        <w:t xml:space="preserve">). However, there </w:t>
      </w:r>
      <w:r w:rsidR="00A55E59" w:rsidRPr="005B1E19">
        <w:rPr>
          <w:lang w:val="en-GB"/>
        </w:rPr>
        <w:t xml:space="preserve">was </w:t>
      </w:r>
      <w:r w:rsidRPr="005B1E19">
        <w:rPr>
          <w:lang w:val="en-GB"/>
        </w:rPr>
        <w:t>no correlation of the mass loss with the cross-link density and, hence, the film stiffness</w:t>
      </w:r>
      <w:r w:rsidR="00A55E59" w:rsidRPr="005B1E19">
        <w:rPr>
          <w:lang w:val="en-GB"/>
        </w:rPr>
        <w:t xml:space="preserve"> (</w:t>
      </w:r>
      <w:r w:rsidRPr="005B1E19">
        <w:rPr>
          <w:lang w:val="en-GB"/>
        </w:rPr>
        <w:t>i.e.</w:t>
      </w:r>
      <w:r w:rsidR="0016775A" w:rsidRPr="005B1E19">
        <w:rPr>
          <w:lang w:val="en-GB"/>
        </w:rPr>
        <w:t>,</w:t>
      </w:r>
      <w:r w:rsidRPr="005B1E19">
        <w:rPr>
          <w:lang w:val="en-GB"/>
        </w:rPr>
        <w:t xml:space="preserve"> when cross-links </w:t>
      </w:r>
      <w:r w:rsidR="00A55E59" w:rsidRPr="005B1E19">
        <w:rPr>
          <w:lang w:val="en-GB"/>
        </w:rPr>
        <w:t xml:space="preserve">were </w:t>
      </w:r>
      <w:r w:rsidRPr="005B1E19">
        <w:rPr>
          <w:lang w:val="en-GB"/>
        </w:rPr>
        <w:t xml:space="preserve">broken, there </w:t>
      </w:r>
      <w:r w:rsidR="00A55E59" w:rsidRPr="005B1E19">
        <w:rPr>
          <w:lang w:val="en-GB"/>
        </w:rPr>
        <w:t xml:space="preserve">was </w:t>
      </w:r>
      <w:r w:rsidRPr="005B1E19">
        <w:rPr>
          <w:lang w:val="en-GB"/>
        </w:rPr>
        <w:t xml:space="preserve">some mass loss from the film due to the degradation, but this </w:t>
      </w:r>
      <w:r w:rsidR="00A55E59" w:rsidRPr="005B1E19">
        <w:rPr>
          <w:lang w:val="en-GB"/>
        </w:rPr>
        <w:t xml:space="preserve">was </w:t>
      </w:r>
      <w:r w:rsidRPr="005B1E19">
        <w:rPr>
          <w:lang w:val="en-GB"/>
        </w:rPr>
        <w:t>counteracted by the binding of the enzyme to the peptide fragments in the films</w:t>
      </w:r>
      <w:r w:rsidR="00A55E59" w:rsidRPr="005B1E19">
        <w:rPr>
          <w:lang w:val="en-GB"/>
        </w:rPr>
        <w:t>)</w:t>
      </w:r>
      <w:r w:rsidRPr="005B1E19">
        <w:rPr>
          <w:lang w:val="en-GB"/>
        </w:rPr>
        <w:t xml:space="preserve">. The mass loss and the presence of the enzyme in the film </w:t>
      </w:r>
      <w:r w:rsidR="00A55E59" w:rsidRPr="005B1E19">
        <w:rPr>
          <w:lang w:val="en-GB"/>
        </w:rPr>
        <w:t xml:space="preserve">made </w:t>
      </w:r>
      <w:r w:rsidRPr="005B1E19">
        <w:rPr>
          <w:lang w:val="en-GB"/>
        </w:rPr>
        <w:t>it stiffer</w:t>
      </w:r>
      <w:r w:rsidR="00A55E59" w:rsidRPr="005B1E19">
        <w:rPr>
          <w:lang w:val="en-GB"/>
        </w:rPr>
        <w:t>,</w:t>
      </w:r>
      <w:r w:rsidRPr="005B1E19">
        <w:rPr>
          <w:lang w:val="en-GB"/>
        </w:rPr>
        <w:t xml:space="preserve"> resulting in a decrease of </w:t>
      </w:r>
      <w:r w:rsidRPr="005B1E19">
        <w:rPr>
          <w:i/>
          <w:lang w:val="en-GB"/>
        </w:rPr>
        <w:t>ΔR</w:t>
      </w:r>
      <w:r w:rsidRPr="005B1E19">
        <w:rPr>
          <w:lang w:val="en-GB"/>
        </w:rPr>
        <w:t xml:space="preserve">. This binding most likely caused the deactivation of the enzyme as it </w:t>
      </w:r>
      <w:r w:rsidR="00A55E59" w:rsidRPr="005B1E19">
        <w:rPr>
          <w:lang w:val="en-GB"/>
        </w:rPr>
        <w:t xml:space="preserve">could </w:t>
      </w:r>
      <w:r w:rsidRPr="005B1E19">
        <w:rPr>
          <w:lang w:val="en-GB"/>
        </w:rPr>
        <w:t>no longer diffuse and resulted in the incomplete degradation of the film.</w:t>
      </w:r>
    </w:p>
    <w:p w14:paraId="2BFCCBEB" w14:textId="6FCC04A1" w:rsidR="00BC42F6" w:rsidRPr="006D3309" w:rsidRDefault="00BC42F6" w:rsidP="005B1E19">
      <w:pPr>
        <w:pStyle w:val="MDPI52figure"/>
        <w:rPr>
          <w:lang w:val="en-GB"/>
        </w:rPr>
      </w:pPr>
      <w:r w:rsidRPr="006D3309">
        <w:rPr>
          <w:noProof/>
          <w:snapToGrid/>
          <w:lang w:eastAsia="zh-CN" w:bidi="ar-SA"/>
        </w:rPr>
        <w:drawing>
          <wp:inline distT="0" distB="0" distL="0" distR="0" wp14:anchorId="7E689D8B" wp14:editId="49C8B19D">
            <wp:extent cx="1925534" cy="3979572"/>
            <wp:effectExtent l="0" t="0" r="0" b="1905"/>
            <wp:docPr id="9" name="Picture 4" descr="chapter 4 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pter 4 fig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90" r="19916"/>
                    <a:stretch/>
                  </pic:blipFill>
                  <pic:spPr bwMode="auto">
                    <a:xfrm>
                      <a:off x="0" y="0"/>
                      <a:ext cx="1930241" cy="3989299"/>
                    </a:xfrm>
                    <a:prstGeom prst="rect">
                      <a:avLst/>
                    </a:prstGeom>
                    <a:noFill/>
                    <a:ln>
                      <a:noFill/>
                    </a:ln>
                    <a:extLst>
                      <a:ext uri="{53640926-AAD7-44D8-BBD7-CCE9431645EC}">
                        <a14:shadowObscured xmlns:a14="http://schemas.microsoft.com/office/drawing/2010/main"/>
                      </a:ext>
                    </a:extLst>
                  </pic:spPr>
                </pic:pic>
              </a:graphicData>
            </a:graphic>
          </wp:inline>
        </w:drawing>
      </w:r>
    </w:p>
    <w:p w14:paraId="39DC6DCC" w14:textId="2E5C4AC9" w:rsidR="00BC42F6" w:rsidRPr="006D3309" w:rsidRDefault="005B1E19" w:rsidP="005B1E19">
      <w:pPr>
        <w:pStyle w:val="MDPI51figurecaption"/>
        <w:rPr>
          <w:lang w:val="en-GB"/>
        </w:rPr>
      </w:pPr>
      <w:r w:rsidRPr="005B1E19">
        <w:rPr>
          <w:b/>
          <w:lang w:val="en-GB"/>
        </w:rPr>
        <w:t>Figure 4.</w:t>
      </w:r>
      <w:r w:rsidR="00BC42F6" w:rsidRPr="005B1E19">
        <w:rPr>
          <w:b/>
          <w:lang w:val="en-GB"/>
        </w:rPr>
        <w:t xml:space="preserve"> </w:t>
      </w:r>
      <w:r w:rsidR="00BC42F6" w:rsidRPr="006D3309">
        <w:rPr>
          <w:lang w:val="en-GB"/>
        </w:rPr>
        <w:t>QCM response (</w:t>
      </w:r>
      <w:r w:rsidR="00BC42F6" w:rsidRPr="006D3309">
        <w:rPr>
          <w:b/>
          <w:lang w:val="en-GB"/>
        </w:rPr>
        <w:t>a</w:t>
      </w:r>
      <w:r w:rsidR="00BC42F6" w:rsidRPr="006D3309">
        <w:rPr>
          <w:lang w:val="en-GB"/>
        </w:rPr>
        <w:t xml:space="preserve">) </w:t>
      </w:r>
      <w:proofErr w:type="spellStart"/>
      <w:r w:rsidR="00BC42F6" w:rsidRPr="006D3309">
        <w:rPr>
          <w:i/>
          <w:lang w:val="en-GB"/>
        </w:rPr>
        <w:t>ωΔL</w:t>
      </w:r>
      <w:proofErr w:type="spellEnd"/>
      <w:r w:rsidR="00BC42F6" w:rsidRPr="006D3309">
        <w:rPr>
          <w:lang w:val="en-GB"/>
        </w:rPr>
        <w:t xml:space="preserve"> and (</w:t>
      </w:r>
      <w:r w:rsidR="00BC42F6" w:rsidRPr="006D3309">
        <w:rPr>
          <w:b/>
          <w:lang w:val="en-GB"/>
        </w:rPr>
        <w:t>b</w:t>
      </w:r>
      <w:r w:rsidR="00BC42F6" w:rsidRPr="006D3309">
        <w:rPr>
          <w:lang w:val="en-GB"/>
        </w:rPr>
        <w:t xml:space="preserve">) </w:t>
      </w:r>
      <w:r w:rsidRPr="006D3309">
        <w:rPr>
          <w:i/>
          <w:lang w:val="en-GB"/>
        </w:rPr>
        <w:t>Δ</w:t>
      </w:r>
      <w:r w:rsidR="00BC42F6" w:rsidRPr="006D3309">
        <w:rPr>
          <w:i/>
          <w:lang w:val="en-GB"/>
        </w:rPr>
        <w:t>R</w:t>
      </w:r>
      <w:r w:rsidR="00BC42F6" w:rsidRPr="006D3309">
        <w:rPr>
          <w:lang w:val="en-GB"/>
        </w:rPr>
        <w:t xml:space="preserve"> of 50%, 75% and 100% VPM cross-linked </w:t>
      </w:r>
      <w:r w:rsidR="00A55E59" w:rsidRPr="00A55E59">
        <w:t>poly(ethylene glycol) norbornene</w:t>
      </w:r>
      <w:r w:rsidR="00A55E59">
        <w:t xml:space="preserve"> (</w:t>
      </w:r>
      <w:r w:rsidR="00BC42F6" w:rsidRPr="006D3309">
        <w:rPr>
          <w:lang w:val="en-GB"/>
        </w:rPr>
        <w:t>PEGNB</w:t>
      </w:r>
      <w:r w:rsidR="00A55E59">
        <w:rPr>
          <w:lang w:val="en-GB"/>
        </w:rPr>
        <w:t xml:space="preserve">; </w:t>
      </w:r>
      <w:r w:rsidR="00BC42F6" w:rsidRPr="006D3309">
        <w:rPr>
          <w:lang w:val="en-GB"/>
        </w:rPr>
        <w:t xml:space="preserve">20 </w:t>
      </w:r>
      <w:proofErr w:type="spellStart"/>
      <w:r w:rsidR="00BC42F6" w:rsidRPr="006D3309">
        <w:rPr>
          <w:lang w:val="en-GB"/>
        </w:rPr>
        <w:t>kDa</w:t>
      </w:r>
      <w:proofErr w:type="spellEnd"/>
      <w:r w:rsidR="00BC42F6" w:rsidRPr="006D3309">
        <w:rPr>
          <w:lang w:val="en-GB"/>
        </w:rPr>
        <w:t xml:space="preserve">) before and after addition of 2000 </w:t>
      </w:r>
      <w:proofErr w:type="spellStart"/>
      <w:r w:rsidR="00BC42F6" w:rsidRPr="006D3309">
        <w:rPr>
          <w:lang w:val="en-GB"/>
        </w:rPr>
        <w:t>nM</w:t>
      </w:r>
      <w:proofErr w:type="spellEnd"/>
      <w:r w:rsidR="00BC42F6" w:rsidRPr="006D3309">
        <w:rPr>
          <w:lang w:val="en-GB"/>
        </w:rPr>
        <w:t xml:space="preserve"> collagenase at t = 0. (</w:t>
      </w:r>
      <w:r w:rsidR="00BC42F6" w:rsidRPr="006D3309">
        <w:rPr>
          <w:b/>
          <w:lang w:val="en-GB"/>
        </w:rPr>
        <w:t>c</w:t>
      </w:r>
      <w:r w:rsidR="00BC42F6" w:rsidRPr="006D3309">
        <w:rPr>
          <w:lang w:val="en-GB"/>
        </w:rPr>
        <w:t xml:space="preserve">) </w:t>
      </w:r>
      <w:r w:rsidR="00BC42F6" w:rsidRPr="006D3309">
        <w:rPr>
          <w:lang w:val="en-GB"/>
        </w:rPr>
        <w:lastRenderedPageBreak/>
        <w:t xml:space="preserve">Average of </w:t>
      </w:r>
      <w:r w:rsidR="00BC42F6" w:rsidRPr="006D3309">
        <w:rPr>
          <w:i/>
          <w:lang w:val="en-GB"/>
        </w:rPr>
        <w:t>ΔR</w:t>
      </w:r>
      <w:r w:rsidR="00BC42F6" w:rsidRPr="006D3309">
        <w:rPr>
          <w:lang w:val="en-GB"/>
        </w:rPr>
        <w:t xml:space="preserve"> for different degrees of cross-linking after 10 min incubation. The error bars represent the standard deviation for three individual sensors.</w:t>
      </w:r>
    </w:p>
    <w:p w14:paraId="586CF5A9" w14:textId="54915C75" w:rsidR="00BC42F6" w:rsidRPr="005B1E19" w:rsidRDefault="005B1E19" w:rsidP="005B1E19">
      <w:pPr>
        <w:pStyle w:val="MDPI22heading2"/>
        <w:rPr>
          <w:lang w:val="en-GB"/>
        </w:rPr>
      </w:pPr>
      <w:r w:rsidRPr="005B1E19">
        <w:rPr>
          <w:lang w:val="en-GB"/>
        </w:rPr>
        <w:t xml:space="preserve">3.4. </w:t>
      </w:r>
      <w:r w:rsidR="00B968C0" w:rsidRPr="005B1E19">
        <w:rPr>
          <w:lang w:val="en-GB"/>
        </w:rPr>
        <w:t>Concentration-</w:t>
      </w:r>
      <w:r w:rsidR="00CB5643" w:rsidRPr="005B1E19">
        <w:rPr>
          <w:lang w:val="en-GB"/>
        </w:rPr>
        <w:t xml:space="preserve">Dependent Collagenase Response </w:t>
      </w:r>
      <w:r w:rsidR="00BC42F6" w:rsidRPr="005B1E19">
        <w:rPr>
          <w:lang w:val="en-GB"/>
        </w:rPr>
        <w:t xml:space="preserve">of VPM </w:t>
      </w:r>
      <w:r w:rsidR="00CB5643" w:rsidRPr="005B1E19">
        <w:rPr>
          <w:lang w:val="en-GB"/>
        </w:rPr>
        <w:t xml:space="preserve">Cross-Linked </w:t>
      </w:r>
      <w:r w:rsidR="00BC42F6" w:rsidRPr="005B1E19">
        <w:rPr>
          <w:lang w:val="en-GB"/>
        </w:rPr>
        <w:t xml:space="preserve">PEGNB </w:t>
      </w:r>
      <w:r w:rsidR="00CB5643" w:rsidRPr="005B1E19">
        <w:rPr>
          <w:lang w:val="en-GB"/>
        </w:rPr>
        <w:t>Hydrogel</w:t>
      </w:r>
    </w:p>
    <w:p w14:paraId="67194A54" w14:textId="3C528AF9" w:rsidR="00BC42F6" w:rsidRPr="006D3309" w:rsidRDefault="00BC42F6" w:rsidP="005B1E19">
      <w:pPr>
        <w:pStyle w:val="MDPI31text"/>
        <w:rPr>
          <w:lang w:val="en-GB"/>
        </w:rPr>
      </w:pPr>
      <w:r w:rsidRPr="006D3309">
        <w:rPr>
          <w:lang w:val="en-GB"/>
        </w:rPr>
        <w:t>The effect</w:t>
      </w:r>
      <w:r w:rsidR="00B968C0">
        <w:rPr>
          <w:lang w:val="en-GB"/>
        </w:rPr>
        <w:t>s</w:t>
      </w:r>
      <w:r w:rsidRPr="006D3309">
        <w:rPr>
          <w:lang w:val="en-GB"/>
        </w:rPr>
        <w:t xml:space="preserve"> of different concentrations of collagenase on the optimised hydrogel, 100% VPM cross-linked PEGNB (20 </w:t>
      </w:r>
      <w:proofErr w:type="spellStart"/>
      <w:r w:rsidRPr="006D3309">
        <w:rPr>
          <w:lang w:val="en-GB"/>
        </w:rPr>
        <w:t>kDa</w:t>
      </w:r>
      <w:proofErr w:type="spellEnd"/>
      <w:r w:rsidRPr="006D3309">
        <w:rPr>
          <w:lang w:val="en-GB"/>
        </w:rPr>
        <w:t>)</w:t>
      </w:r>
      <w:r w:rsidR="00B968C0">
        <w:rPr>
          <w:lang w:val="en-GB"/>
        </w:rPr>
        <w:t>,</w:t>
      </w:r>
      <w:r w:rsidRPr="006D3309">
        <w:rPr>
          <w:lang w:val="en-GB"/>
        </w:rPr>
        <w:t xml:space="preserve"> </w:t>
      </w:r>
      <w:r w:rsidR="00B968C0" w:rsidRPr="006D3309">
        <w:rPr>
          <w:lang w:val="en-GB"/>
        </w:rPr>
        <w:t>w</w:t>
      </w:r>
      <w:r w:rsidR="00B968C0">
        <w:rPr>
          <w:lang w:val="en-GB"/>
        </w:rPr>
        <w:t>ere</w:t>
      </w:r>
      <w:r w:rsidR="00B968C0" w:rsidRPr="006D3309">
        <w:rPr>
          <w:lang w:val="en-GB"/>
        </w:rPr>
        <w:t xml:space="preserve"> </w:t>
      </w:r>
      <w:r w:rsidRPr="006D3309">
        <w:rPr>
          <w:lang w:val="en-GB"/>
        </w:rPr>
        <w:t xml:space="preserve">investigated as shown in Figure 5. The hydrogel was exposed to a range of 0.2 to 2000 </w:t>
      </w:r>
      <w:proofErr w:type="spellStart"/>
      <w:r w:rsidRPr="006D3309">
        <w:rPr>
          <w:lang w:val="en-GB"/>
        </w:rPr>
        <w:t>nM</w:t>
      </w:r>
      <w:proofErr w:type="spellEnd"/>
      <w:r w:rsidRPr="006D3309">
        <w:rPr>
          <w:lang w:val="en-GB"/>
        </w:rPr>
        <w:t xml:space="preserve"> of collagenase</w:t>
      </w:r>
      <w:r w:rsidR="00B968C0">
        <w:rPr>
          <w:lang w:val="en-GB"/>
        </w:rPr>
        <w:t>,</w:t>
      </w:r>
      <w:r w:rsidRPr="006D3309">
        <w:rPr>
          <w:lang w:val="en-GB"/>
        </w:rPr>
        <w:t xml:space="preserve"> and the degradation was monitored using QCM measurements. When the hydrogel was exposed to 0.2 </w:t>
      </w:r>
      <w:proofErr w:type="spellStart"/>
      <w:r w:rsidRPr="006D3309">
        <w:rPr>
          <w:lang w:val="en-GB"/>
        </w:rPr>
        <w:t>nM</w:t>
      </w:r>
      <w:proofErr w:type="spellEnd"/>
      <w:r w:rsidRPr="006D3309">
        <w:rPr>
          <w:lang w:val="en-GB"/>
        </w:rPr>
        <w:t xml:space="preserve"> of collagenase in PBS, no response in the changes of the reactive inductance, </w:t>
      </w:r>
      <w:proofErr w:type="spellStart"/>
      <w:r w:rsidRPr="006D3309">
        <w:rPr>
          <w:i/>
          <w:lang w:val="en-GB"/>
        </w:rPr>
        <w:t>ωΔL</w:t>
      </w:r>
      <w:proofErr w:type="spellEnd"/>
      <w:r w:rsidRPr="006D3309">
        <w:rPr>
          <w:lang w:val="en-GB"/>
        </w:rPr>
        <w:t xml:space="preserve">, and the resistance, </w:t>
      </w:r>
      <w:r w:rsidRPr="006D3309">
        <w:rPr>
          <w:i/>
          <w:lang w:val="en-GB"/>
        </w:rPr>
        <w:t>ΔR</w:t>
      </w:r>
      <w:r w:rsidRPr="006D3309">
        <w:rPr>
          <w:lang w:val="en-GB"/>
        </w:rPr>
        <w:t>, was observed (Figure 5a</w:t>
      </w:r>
      <w:r w:rsidR="00F81AFC" w:rsidRPr="006D3309">
        <w:rPr>
          <w:lang w:val="en-GB"/>
        </w:rPr>
        <w:t>,</w:t>
      </w:r>
      <w:r w:rsidRPr="006D3309">
        <w:rPr>
          <w:lang w:val="en-GB"/>
        </w:rPr>
        <w:t xml:space="preserve">b). An unexpected but reproducible increase of </w:t>
      </w:r>
      <w:proofErr w:type="spellStart"/>
      <w:r w:rsidRPr="006D3309">
        <w:rPr>
          <w:lang w:val="en-GB"/>
        </w:rPr>
        <w:t>ωΔL</w:t>
      </w:r>
      <w:proofErr w:type="spellEnd"/>
      <w:r w:rsidRPr="006D3309">
        <w:rPr>
          <w:lang w:val="en-GB"/>
        </w:rPr>
        <w:t xml:space="preserve"> was observed when 2 </w:t>
      </w:r>
      <w:proofErr w:type="spellStart"/>
      <w:r w:rsidRPr="006D3309">
        <w:rPr>
          <w:lang w:val="en-GB"/>
        </w:rPr>
        <w:t>nM</w:t>
      </w:r>
      <w:proofErr w:type="spellEnd"/>
      <w:r w:rsidRPr="006D3309">
        <w:rPr>
          <w:lang w:val="en-GB"/>
        </w:rPr>
        <w:t xml:space="preserve"> collagenase was added. It is assumed that the mass increase that was caused by the enzyme binding to the peptide fragments outweighed the mass loss caused by the degradation. However, a small decrease in </w:t>
      </w:r>
      <w:proofErr w:type="spellStart"/>
      <w:r w:rsidRPr="006D3309">
        <w:rPr>
          <w:i/>
          <w:lang w:val="en-GB"/>
        </w:rPr>
        <w:t>ωΔL</w:t>
      </w:r>
      <w:proofErr w:type="spellEnd"/>
      <w:r w:rsidRPr="006D3309">
        <w:rPr>
          <w:lang w:val="en-GB"/>
        </w:rPr>
        <w:t xml:space="preserve"> was observed when the hydrogel was exposed to 20</w:t>
      </w:r>
      <w:r w:rsidR="00F81AFC" w:rsidRPr="006D3309">
        <w:rPr>
          <w:lang w:val="en-GB"/>
        </w:rPr>
        <w:t>–</w:t>
      </w:r>
      <w:r w:rsidRPr="006D3309">
        <w:rPr>
          <w:lang w:val="en-GB"/>
        </w:rPr>
        <w:t xml:space="preserve">2000 </w:t>
      </w:r>
      <w:proofErr w:type="spellStart"/>
      <w:r w:rsidRPr="006D3309">
        <w:rPr>
          <w:lang w:val="en-GB"/>
        </w:rPr>
        <w:t>nM</w:t>
      </w:r>
      <w:proofErr w:type="spellEnd"/>
      <w:r w:rsidRPr="006D3309">
        <w:rPr>
          <w:lang w:val="en-GB"/>
        </w:rPr>
        <w:t xml:space="preserve"> of collagenase. The rate of degradation increased with increasing collagenase concentration, </w:t>
      </w:r>
      <w:r w:rsidR="00E00CBF">
        <w:rPr>
          <w:lang w:val="en-GB"/>
        </w:rPr>
        <w:t>but</w:t>
      </w:r>
      <w:r w:rsidRPr="006D3309">
        <w:rPr>
          <w:lang w:val="en-GB"/>
        </w:rPr>
        <w:t xml:space="preserve"> the total mass loss was similar for all concentrations &gt;2 </w:t>
      </w:r>
      <w:proofErr w:type="spellStart"/>
      <w:r w:rsidRPr="006D3309">
        <w:rPr>
          <w:lang w:val="en-GB"/>
        </w:rPr>
        <w:t>nM.</w:t>
      </w:r>
      <w:proofErr w:type="spellEnd"/>
      <w:r w:rsidRPr="006D3309">
        <w:rPr>
          <w:lang w:val="en-GB"/>
        </w:rPr>
        <w:t xml:space="preserve"> An increase of the sensor response, </w:t>
      </w:r>
      <w:r w:rsidRPr="006D3309">
        <w:rPr>
          <w:i/>
          <w:lang w:val="en-GB"/>
        </w:rPr>
        <w:t>ΔR</w:t>
      </w:r>
      <w:r w:rsidRPr="006D3309">
        <w:rPr>
          <w:lang w:val="en-GB"/>
        </w:rPr>
        <w:t xml:space="preserve">, was observed as the concentration of collagenase increased (Figure 5b), which corresponds to a faster degradation of the peptide cross-links with the collagenase concentration. Not only the rate of change but also the total change of </w:t>
      </w:r>
      <w:r w:rsidRPr="006D3309">
        <w:rPr>
          <w:i/>
          <w:lang w:val="en-GB"/>
        </w:rPr>
        <w:t>ΔR</w:t>
      </w:r>
      <w:r w:rsidRPr="006D3309">
        <w:rPr>
          <w:lang w:val="en-GB"/>
        </w:rPr>
        <w:t xml:space="preserve"> was concentration dependent, which indicates binding of the enzyme to the partially degraded film and the subsequent deactivation of the enzyme as discussed above.</w:t>
      </w:r>
    </w:p>
    <w:p w14:paraId="504574F9" w14:textId="6BA2BDD9" w:rsidR="00BC42F6" w:rsidRPr="006D3309" w:rsidRDefault="00BC42F6" w:rsidP="005B1E19">
      <w:pPr>
        <w:pStyle w:val="MDPI52figure"/>
        <w:rPr>
          <w:lang w:val="en-GB"/>
        </w:rPr>
      </w:pPr>
      <w:r w:rsidRPr="006D3309">
        <w:rPr>
          <w:noProof/>
          <w:snapToGrid/>
          <w:lang w:eastAsia="zh-CN" w:bidi="ar-SA"/>
        </w:rPr>
        <w:drawing>
          <wp:inline distT="0" distB="0" distL="0" distR="0" wp14:anchorId="0E70E951" wp14:editId="24809D15">
            <wp:extent cx="2433660" cy="5042820"/>
            <wp:effectExtent l="0" t="0" r="5080" b="5715"/>
            <wp:docPr id="8" name="Picture 5" descr="chapter 4 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pter 4 fig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78" r="20501"/>
                    <a:stretch/>
                  </pic:blipFill>
                  <pic:spPr bwMode="auto">
                    <a:xfrm>
                      <a:off x="0" y="0"/>
                      <a:ext cx="2434135" cy="5043805"/>
                    </a:xfrm>
                    <a:prstGeom prst="rect">
                      <a:avLst/>
                    </a:prstGeom>
                    <a:noFill/>
                    <a:ln>
                      <a:noFill/>
                    </a:ln>
                    <a:extLst>
                      <a:ext uri="{53640926-AAD7-44D8-BBD7-CCE9431645EC}">
                        <a14:shadowObscured xmlns:a14="http://schemas.microsoft.com/office/drawing/2010/main"/>
                      </a:ext>
                    </a:extLst>
                  </pic:spPr>
                </pic:pic>
              </a:graphicData>
            </a:graphic>
          </wp:inline>
        </w:drawing>
      </w:r>
    </w:p>
    <w:p w14:paraId="46077ECF" w14:textId="0BF26035" w:rsidR="00BC42F6" w:rsidRPr="006D3309" w:rsidRDefault="005B1E19" w:rsidP="005B1E19">
      <w:pPr>
        <w:pStyle w:val="MDPI51figurecaption"/>
        <w:rPr>
          <w:lang w:val="en-GB"/>
        </w:rPr>
      </w:pPr>
      <w:r w:rsidRPr="005B1E19">
        <w:rPr>
          <w:b/>
          <w:lang w:val="en-GB"/>
        </w:rPr>
        <w:t>Figure 5.</w:t>
      </w:r>
      <w:r w:rsidR="00BC42F6" w:rsidRPr="005B1E19">
        <w:rPr>
          <w:b/>
          <w:lang w:val="en-GB"/>
        </w:rPr>
        <w:t xml:space="preserve"> </w:t>
      </w:r>
      <w:r w:rsidR="00BC42F6" w:rsidRPr="006D3309">
        <w:rPr>
          <w:lang w:val="en-GB"/>
        </w:rPr>
        <w:t>QCM response (</w:t>
      </w:r>
      <w:r w:rsidR="00BC42F6" w:rsidRPr="006D3309">
        <w:rPr>
          <w:b/>
          <w:lang w:val="en-GB"/>
        </w:rPr>
        <w:t>a</w:t>
      </w:r>
      <w:r w:rsidR="00BC42F6" w:rsidRPr="006D3309">
        <w:rPr>
          <w:lang w:val="en-GB"/>
        </w:rPr>
        <w:t xml:space="preserve">) </w:t>
      </w:r>
      <w:proofErr w:type="spellStart"/>
      <w:r w:rsidR="00BC42F6" w:rsidRPr="006D3309">
        <w:rPr>
          <w:i/>
          <w:lang w:val="en-GB"/>
        </w:rPr>
        <w:t>ωΔL</w:t>
      </w:r>
      <w:proofErr w:type="spellEnd"/>
      <w:r w:rsidR="00BC42F6" w:rsidRPr="006D3309">
        <w:rPr>
          <w:lang w:val="en-GB"/>
        </w:rPr>
        <w:t xml:space="preserve"> and (</w:t>
      </w:r>
      <w:r w:rsidR="00BC42F6" w:rsidRPr="006D3309">
        <w:rPr>
          <w:b/>
          <w:lang w:val="en-GB"/>
        </w:rPr>
        <w:t>b</w:t>
      </w:r>
      <w:r w:rsidR="00BC42F6" w:rsidRPr="006D3309">
        <w:rPr>
          <w:lang w:val="en-GB"/>
        </w:rPr>
        <w:t xml:space="preserve">) </w:t>
      </w:r>
      <w:r w:rsidR="00BC42F6" w:rsidRPr="006D3309">
        <w:rPr>
          <w:i/>
          <w:lang w:val="en-GB"/>
        </w:rPr>
        <w:t>ΔR</w:t>
      </w:r>
      <w:r w:rsidR="00BC42F6" w:rsidRPr="006D3309">
        <w:rPr>
          <w:lang w:val="en-GB"/>
        </w:rPr>
        <w:t xml:space="preserve"> of 100% VPM cross-linked PEGNB (20 </w:t>
      </w:r>
      <w:proofErr w:type="spellStart"/>
      <w:r w:rsidR="00BC42F6" w:rsidRPr="006D3309">
        <w:rPr>
          <w:lang w:val="en-GB"/>
        </w:rPr>
        <w:t>kDa</w:t>
      </w:r>
      <w:proofErr w:type="spellEnd"/>
      <w:r w:rsidR="00BC42F6" w:rsidRPr="006D3309">
        <w:rPr>
          <w:lang w:val="en-GB"/>
        </w:rPr>
        <w:t>) before and after exposure to different concentrations of collagenase. (</w:t>
      </w:r>
      <w:r w:rsidR="00BC42F6" w:rsidRPr="005B1E19">
        <w:rPr>
          <w:b/>
          <w:lang w:val="en-GB"/>
        </w:rPr>
        <w:t>c</w:t>
      </w:r>
      <w:r w:rsidR="00BC42F6" w:rsidRPr="006D3309">
        <w:rPr>
          <w:lang w:val="en-GB"/>
        </w:rPr>
        <w:t xml:space="preserve">) Collagenase concentration dependence </w:t>
      </w:r>
      <w:r w:rsidR="00BC42F6" w:rsidRPr="006D3309">
        <w:rPr>
          <w:lang w:val="en-GB"/>
        </w:rPr>
        <w:lastRenderedPageBreak/>
        <w:t xml:space="preserve">of the average of </w:t>
      </w:r>
      <w:r w:rsidR="00BC42F6" w:rsidRPr="006D3309">
        <w:rPr>
          <w:i/>
          <w:lang w:val="en-GB"/>
        </w:rPr>
        <w:t>ΔR</w:t>
      </w:r>
      <w:r w:rsidR="00BC42F6" w:rsidRPr="006D3309">
        <w:rPr>
          <w:lang w:val="en-GB"/>
        </w:rPr>
        <w:t xml:space="preserve"> value based on the sensor response in panel (</w:t>
      </w:r>
      <w:r w:rsidR="00BC42F6" w:rsidRPr="005B1E19">
        <w:rPr>
          <w:b/>
          <w:lang w:val="en-GB"/>
        </w:rPr>
        <w:t>b</w:t>
      </w:r>
      <w:r w:rsidR="00BC42F6" w:rsidRPr="006D3309">
        <w:rPr>
          <w:lang w:val="en-GB"/>
        </w:rPr>
        <w:t>). The error bars represent the standard deviation for three individual sensors.</w:t>
      </w:r>
    </w:p>
    <w:p w14:paraId="2898AD0F" w14:textId="64829445" w:rsidR="00BC42F6" w:rsidRPr="006D3309" w:rsidRDefault="00C00B79" w:rsidP="002B06F4">
      <w:pPr>
        <w:pStyle w:val="MDPI21heading1"/>
        <w:rPr>
          <w:lang w:val="en-GB"/>
        </w:rPr>
      </w:pPr>
      <w:r w:rsidRPr="00C00B79">
        <w:rPr>
          <w:highlight w:val="yellow"/>
          <w:lang w:val="en-GB"/>
        </w:rPr>
        <w:t>4</w:t>
      </w:r>
      <w:r w:rsidR="002B06F4" w:rsidRPr="00C00B79">
        <w:rPr>
          <w:highlight w:val="yellow"/>
          <w:lang w:val="en-GB"/>
        </w:rPr>
        <w:t>.</w:t>
      </w:r>
      <w:commentRangeStart w:id="14"/>
      <w:r w:rsidR="002B06F4">
        <w:rPr>
          <w:lang w:val="en-GB"/>
        </w:rPr>
        <w:t xml:space="preserve"> </w:t>
      </w:r>
      <w:commentRangeEnd w:id="14"/>
      <w:r>
        <w:rPr>
          <w:rStyle w:val="CommentReference"/>
          <w:rFonts w:ascii="Times New Roman" w:hAnsi="Times New Roman"/>
          <w:b w:val="0"/>
          <w:snapToGrid/>
          <w:lang w:bidi="ar-SA"/>
        </w:rPr>
        <w:commentReference w:id="14"/>
      </w:r>
      <w:r w:rsidR="00BC42F6" w:rsidRPr="006D3309">
        <w:rPr>
          <w:lang w:val="en-GB"/>
        </w:rPr>
        <w:t>Conclusions</w:t>
      </w:r>
    </w:p>
    <w:p w14:paraId="0433D479" w14:textId="2FAAE1EF" w:rsidR="00BC42F6" w:rsidRPr="006D3309" w:rsidRDefault="00BC42F6" w:rsidP="002B06F4">
      <w:pPr>
        <w:pStyle w:val="MDPI31text"/>
        <w:rPr>
          <w:lang w:val="en-GB"/>
        </w:rPr>
      </w:pPr>
      <w:r w:rsidRPr="006D3309">
        <w:rPr>
          <w:lang w:val="en-GB"/>
        </w:rPr>
        <w:t xml:space="preserve">A collagenase biosensor was successfully developed based on the degradation of peptide cross-linked PEGNB monitored by QCM measurements. The optimised sensor at 100% VPM cross-linking showed a </w:t>
      </w:r>
      <w:r w:rsidR="00E00CBF" w:rsidRPr="006D3309">
        <w:rPr>
          <w:lang w:val="en-GB"/>
        </w:rPr>
        <w:t>concentration</w:t>
      </w:r>
      <w:r w:rsidR="00E00CBF">
        <w:rPr>
          <w:lang w:val="en-GB"/>
        </w:rPr>
        <w:t>-</w:t>
      </w:r>
      <w:r w:rsidRPr="006D3309">
        <w:rPr>
          <w:lang w:val="en-GB"/>
        </w:rPr>
        <w:t xml:space="preserve">dependent response within a range of 2 to 2000 </w:t>
      </w:r>
      <w:proofErr w:type="spellStart"/>
      <w:r w:rsidRPr="006D3309">
        <w:rPr>
          <w:lang w:val="en-GB"/>
        </w:rPr>
        <w:t>nM</w:t>
      </w:r>
      <w:proofErr w:type="spellEnd"/>
      <w:r w:rsidRPr="006D3309">
        <w:rPr>
          <w:lang w:val="en-GB"/>
        </w:rPr>
        <w:t xml:space="preserve"> collagenase. The lower detection limit of this sensor was 2 </w:t>
      </w:r>
      <w:proofErr w:type="spellStart"/>
      <w:r w:rsidRPr="006D3309">
        <w:rPr>
          <w:lang w:val="en-GB"/>
        </w:rPr>
        <w:t>nM</w:t>
      </w:r>
      <w:proofErr w:type="spellEnd"/>
      <w:r w:rsidRPr="006D3309">
        <w:rPr>
          <w:lang w:val="en-GB"/>
        </w:rPr>
        <w:t xml:space="preserve"> and the response was complete within 10 min. The relative inductance, </w:t>
      </w:r>
      <w:proofErr w:type="spellStart"/>
      <w:r w:rsidRPr="006D3309">
        <w:rPr>
          <w:i/>
          <w:lang w:val="en-GB"/>
        </w:rPr>
        <w:t>ωΔL</w:t>
      </w:r>
      <w:proofErr w:type="spellEnd"/>
      <w:r w:rsidRPr="006D3309">
        <w:rPr>
          <w:i/>
          <w:lang w:val="en-GB"/>
        </w:rPr>
        <w:t>,</w:t>
      </w:r>
      <w:r w:rsidRPr="006D3309">
        <w:rPr>
          <w:lang w:val="en-GB"/>
        </w:rPr>
        <w:t xml:space="preserve"> in this system was very small and no significant differences were measured when testing with different degrees of cross-linking and different </w:t>
      </w:r>
      <w:r w:rsidR="00E00CBF" w:rsidRPr="006D3309">
        <w:rPr>
          <w:lang w:val="en-GB"/>
        </w:rPr>
        <w:t xml:space="preserve">enzyme </w:t>
      </w:r>
      <w:r w:rsidRPr="006D3309">
        <w:rPr>
          <w:lang w:val="en-GB"/>
        </w:rPr>
        <w:t>concentrations. The mass loss due to the degradation was most likely offset by binding of the enzyme to the partially degraded film. This binding caused a decrease in the resistance due to an increase in the stiffness of the film and also deactivated the enzyme</w:t>
      </w:r>
      <w:r w:rsidR="00E00CBF">
        <w:rPr>
          <w:lang w:val="en-GB"/>
        </w:rPr>
        <w:t>,</w:t>
      </w:r>
      <w:r w:rsidRPr="006D3309">
        <w:rPr>
          <w:lang w:val="en-GB"/>
        </w:rPr>
        <w:t xml:space="preserve"> resulting in the incomplete degradation of the hydrogel.</w:t>
      </w:r>
    </w:p>
    <w:p w14:paraId="536AC607" w14:textId="4F0336D6" w:rsidR="00BC42F6" w:rsidRPr="006D3309" w:rsidRDefault="00BC42F6" w:rsidP="002B06F4">
      <w:pPr>
        <w:pStyle w:val="MDPI31text"/>
        <w:rPr>
          <w:lang w:val="en-GB"/>
        </w:rPr>
      </w:pPr>
      <w:r w:rsidRPr="006D3309">
        <w:rPr>
          <w:lang w:val="en-GB"/>
        </w:rPr>
        <w:t>Our findings suggest the efficacy of the new sensor materials for the detection of proteases. With further optimisation of the peptide sequence, we can expect improved selectivity and activity</w:t>
      </w:r>
      <w:r w:rsidR="00E00CBF">
        <w:rPr>
          <w:lang w:val="en-GB"/>
        </w:rPr>
        <w:t>. C</w:t>
      </w:r>
      <w:r w:rsidRPr="006D3309">
        <w:rPr>
          <w:lang w:val="en-GB"/>
        </w:rPr>
        <w:t>urrent investigations are ongoing in our laboratories along these lines</w:t>
      </w:r>
      <w:r w:rsidR="00E00CBF">
        <w:rPr>
          <w:lang w:val="en-GB"/>
        </w:rPr>
        <w:t>,</w:t>
      </w:r>
      <w:r w:rsidRPr="006D3309">
        <w:rPr>
          <w:lang w:val="en-GB"/>
        </w:rPr>
        <w:t xml:space="preserve"> with a long-term aim of developing MMP</w:t>
      </w:r>
      <w:r w:rsidR="00E00CBF">
        <w:rPr>
          <w:lang w:val="en-GB"/>
        </w:rPr>
        <w:t>-</w:t>
      </w:r>
      <w:r w:rsidRPr="006D3309">
        <w:rPr>
          <w:lang w:val="en-GB"/>
        </w:rPr>
        <w:t>specific point</w:t>
      </w:r>
      <w:r w:rsidR="00E00CBF">
        <w:rPr>
          <w:lang w:val="en-GB"/>
        </w:rPr>
        <w:t>-</w:t>
      </w:r>
      <w:r w:rsidRPr="006D3309">
        <w:rPr>
          <w:lang w:val="en-GB"/>
        </w:rPr>
        <w:t>of</w:t>
      </w:r>
      <w:r w:rsidR="00E00CBF">
        <w:rPr>
          <w:lang w:val="en-GB"/>
        </w:rPr>
        <w:t>-</w:t>
      </w:r>
      <w:r w:rsidRPr="006D3309">
        <w:rPr>
          <w:lang w:val="en-GB"/>
        </w:rPr>
        <w:t>care sensors.</w:t>
      </w:r>
    </w:p>
    <w:p w14:paraId="423BCA7E" w14:textId="767ADACA" w:rsidR="00BC42F6" w:rsidRPr="006D3309" w:rsidRDefault="00BC42F6" w:rsidP="002B06F4">
      <w:pPr>
        <w:pStyle w:val="MDPI62Acknowledgments"/>
        <w:spacing w:before="240"/>
        <w:rPr>
          <w:lang w:val="en-GB"/>
        </w:rPr>
      </w:pPr>
      <w:r w:rsidRPr="006D3309">
        <w:rPr>
          <w:b/>
          <w:lang w:val="en-GB"/>
        </w:rPr>
        <w:t xml:space="preserve">Author Contributions: </w:t>
      </w:r>
      <w:commentRangeStart w:id="15"/>
      <w:r w:rsidRPr="004348D0">
        <w:rPr>
          <w:highlight w:val="yellow"/>
          <w:lang w:val="en-GB"/>
        </w:rPr>
        <w:t>N.A. performed the experiments and wrote the paper, B.C. performed experiments and co-wrote the paper, M.W</w:t>
      </w:r>
      <w:r w:rsidR="00E00CBF" w:rsidRPr="004348D0">
        <w:rPr>
          <w:highlight w:val="yellow"/>
          <w:lang w:val="en-GB"/>
        </w:rPr>
        <w:t xml:space="preserve">. and </w:t>
      </w:r>
      <w:r w:rsidRPr="004348D0">
        <w:rPr>
          <w:highlight w:val="yellow"/>
          <w:lang w:val="en-GB"/>
        </w:rPr>
        <w:t>R.B. supervised the synthesis aspects of the work and co-wrote the paper. J.G. supervised synthetic aspects of the work and hydrogel characterization and co-wrote the paper. D.-W.Z. and S.K. contributed to the experimental design and the interpretation of data and co-wrote the paper.</w:t>
      </w:r>
      <w:commentRangeEnd w:id="15"/>
      <w:r w:rsidR="004348D0">
        <w:rPr>
          <w:rStyle w:val="CommentReference"/>
          <w:rFonts w:ascii="Times New Roman" w:hAnsi="Times New Roman"/>
          <w:snapToGrid/>
          <w:lang w:bidi="ar-SA"/>
        </w:rPr>
        <w:commentReference w:id="15"/>
      </w:r>
    </w:p>
    <w:p w14:paraId="0AD41659" w14:textId="09768763" w:rsidR="00BC42F6" w:rsidRPr="006D3309" w:rsidRDefault="00BC42F6" w:rsidP="00CB5643">
      <w:pPr>
        <w:pStyle w:val="MDPI62Acknowledgments"/>
        <w:rPr>
          <w:lang w:val="en-GB"/>
        </w:rPr>
      </w:pPr>
      <w:r w:rsidRPr="006D3309">
        <w:rPr>
          <w:b/>
          <w:lang w:val="en-GB"/>
        </w:rPr>
        <w:t xml:space="preserve">Funding: </w:t>
      </w:r>
      <w:r w:rsidRPr="006D3309">
        <w:rPr>
          <w:lang w:val="en-GB"/>
        </w:rPr>
        <w:t>This research was funded by Ministry of Higher Education, Malaysia (PhD studentship to N.A.), the Biotechnology and Biological Sciences Research Council (BBSRC) (BB</w:t>
      </w:r>
      <w:r w:rsidR="00CB5643" w:rsidRPr="006D3309">
        <w:rPr>
          <w:lang w:val="en-GB"/>
        </w:rPr>
        <w:t>/</w:t>
      </w:r>
      <w:r w:rsidRPr="006D3309">
        <w:rPr>
          <w:lang w:val="en-GB"/>
        </w:rPr>
        <w:t>P026788/1)</w:t>
      </w:r>
      <w:r w:rsidR="00E00CBF">
        <w:rPr>
          <w:lang w:val="en-GB"/>
        </w:rPr>
        <w:t>,</w:t>
      </w:r>
      <w:r w:rsidRPr="006D3309">
        <w:rPr>
          <w:lang w:val="en-GB"/>
        </w:rPr>
        <w:t xml:space="preserve"> and a Marie </w:t>
      </w:r>
      <w:proofErr w:type="spellStart"/>
      <w:r w:rsidRPr="006D3309">
        <w:rPr>
          <w:lang w:val="en-GB"/>
        </w:rPr>
        <w:t>Skłodowska</w:t>
      </w:r>
      <w:proofErr w:type="spellEnd"/>
      <w:r w:rsidRPr="006D3309">
        <w:rPr>
          <w:lang w:val="en-GB"/>
        </w:rPr>
        <w:t>-Curie Individual Fellowship to D.Z. (H2020-MSCA-IF-2014-660489).</w:t>
      </w:r>
    </w:p>
    <w:p w14:paraId="056A0E41" w14:textId="77777777" w:rsidR="00BC42F6" w:rsidRPr="006D3309" w:rsidRDefault="00BC42F6" w:rsidP="00CB5643">
      <w:pPr>
        <w:pStyle w:val="MDPI64CoI"/>
        <w:rPr>
          <w:lang w:val="en-GB"/>
        </w:rPr>
      </w:pPr>
      <w:r w:rsidRPr="006D3309">
        <w:rPr>
          <w:b/>
          <w:lang w:val="en-GB"/>
        </w:rPr>
        <w:t>Conflicts of Interest:</w:t>
      </w:r>
      <w:r w:rsidRPr="006D3309">
        <w:rPr>
          <w:lang w:val="en-GB"/>
        </w:rPr>
        <w:t xml:space="preserve"> The authors declare no conflict of interest. The funders had no role in the design of the study; in the collection, analyses, or interpretation of data; in the writing of the manuscript, or in the decision to publish the results.</w:t>
      </w:r>
    </w:p>
    <w:p w14:paraId="52FD89D2" w14:textId="77777777" w:rsidR="008B0B17" w:rsidRPr="006D3309" w:rsidRDefault="008B0B17" w:rsidP="008B0B17">
      <w:pPr>
        <w:pStyle w:val="MDPI21heading1"/>
        <w:rPr>
          <w:lang w:val="en-GB"/>
        </w:rPr>
      </w:pPr>
      <w:r w:rsidRPr="006D3309">
        <w:rPr>
          <w:lang w:val="en-GB"/>
        </w:rPr>
        <w:t>References</w:t>
      </w:r>
    </w:p>
    <w:p w14:paraId="639D23DD"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Ahmad, N.; </w:t>
      </w:r>
      <w:proofErr w:type="spellStart"/>
      <w:r w:rsidRPr="00272454">
        <w:rPr>
          <w:lang w:val="en-GB"/>
        </w:rPr>
        <w:t>Colak</w:t>
      </w:r>
      <w:proofErr w:type="spellEnd"/>
      <w:r w:rsidRPr="00272454">
        <w:rPr>
          <w:lang w:val="en-GB"/>
        </w:rPr>
        <w:t xml:space="preserve">, B.; Gibbs, M.J.; Zhang, D.-W.; </w:t>
      </w:r>
      <w:proofErr w:type="spellStart"/>
      <w:r w:rsidRPr="00272454">
        <w:rPr>
          <w:lang w:val="en-GB"/>
        </w:rPr>
        <w:t>Becer</w:t>
      </w:r>
      <w:proofErr w:type="spellEnd"/>
      <w:r w:rsidRPr="00272454">
        <w:rPr>
          <w:lang w:val="en-GB"/>
        </w:rPr>
        <w:t xml:space="preserve">, C.R.; Watkinson, M.; </w:t>
      </w:r>
      <w:proofErr w:type="spellStart"/>
      <w:r w:rsidRPr="00272454">
        <w:rPr>
          <w:lang w:val="en-GB"/>
        </w:rPr>
        <w:t>Gautrot</w:t>
      </w:r>
      <w:proofErr w:type="spellEnd"/>
      <w:r w:rsidRPr="00272454">
        <w:rPr>
          <w:lang w:val="en-GB"/>
        </w:rPr>
        <w:t xml:space="preserve">, J.E.; Krause, S. </w:t>
      </w:r>
      <w:bookmarkStart w:id="16" w:name="OLE_LINK4"/>
      <w:r w:rsidRPr="00272454">
        <w:rPr>
          <w:lang w:val="en-GB"/>
        </w:rPr>
        <w:t xml:space="preserve">Collagenase biosensor based on the degradation of peptide cross-linked poly(ethylene glycol) hydrogel films. </w:t>
      </w:r>
      <w:bookmarkEnd w:id="16"/>
      <w:r w:rsidRPr="00272454">
        <w:rPr>
          <w:i/>
          <w:iCs/>
          <w:lang w:val="en-GB"/>
        </w:rPr>
        <w:t xml:space="preserve">Proceedings </w:t>
      </w:r>
      <w:r>
        <w:rPr>
          <w:b/>
          <w:iCs/>
          <w:lang w:val="en-GB"/>
        </w:rPr>
        <w:t>2018</w:t>
      </w:r>
      <w:r>
        <w:rPr>
          <w:iCs/>
          <w:lang w:val="en-GB"/>
        </w:rPr>
        <w:t xml:space="preserve">, </w:t>
      </w:r>
      <w:r>
        <w:rPr>
          <w:i/>
          <w:iCs/>
          <w:lang w:val="en-GB"/>
        </w:rPr>
        <w:t>2</w:t>
      </w:r>
      <w:r>
        <w:rPr>
          <w:iCs/>
          <w:lang w:val="en-GB"/>
        </w:rPr>
        <w:t>, 961</w:t>
      </w:r>
      <w:r w:rsidRPr="00272454">
        <w:rPr>
          <w:lang w:val="en-GB"/>
        </w:rPr>
        <w:t>.</w:t>
      </w:r>
    </w:p>
    <w:p w14:paraId="1E75C8AD"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Liang, S.L.; Chan, D.W. Enzymes and related proteins as cancer biomarkers: A proteomic approach. </w:t>
      </w:r>
      <w:proofErr w:type="spellStart"/>
      <w:r w:rsidRPr="00272454">
        <w:rPr>
          <w:i/>
          <w:iCs/>
          <w:lang w:val="en-GB"/>
        </w:rPr>
        <w:t>Clin</w:t>
      </w:r>
      <w:proofErr w:type="spellEnd"/>
      <w:r w:rsidRPr="00272454">
        <w:rPr>
          <w:i/>
          <w:iCs/>
          <w:lang w:val="en-GB"/>
        </w:rPr>
        <w:t xml:space="preserve">. </w:t>
      </w:r>
      <w:proofErr w:type="spellStart"/>
      <w:r w:rsidRPr="00272454">
        <w:rPr>
          <w:i/>
          <w:iCs/>
          <w:lang w:val="en-GB"/>
        </w:rPr>
        <w:t>Chim</w:t>
      </w:r>
      <w:proofErr w:type="spellEnd"/>
      <w:r w:rsidRPr="00272454">
        <w:rPr>
          <w:i/>
          <w:iCs/>
          <w:lang w:val="en-GB"/>
        </w:rPr>
        <w:t>. Acta</w:t>
      </w:r>
      <w:r w:rsidRPr="00272454">
        <w:rPr>
          <w:lang w:val="en-GB"/>
        </w:rPr>
        <w:t xml:space="preserve"> </w:t>
      </w:r>
      <w:r>
        <w:rPr>
          <w:b/>
          <w:bCs/>
          <w:lang w:val="en-GB"/>
        </w:rPr>
        <w:t>2007</w:t>
      </w:r>
      <w:r>
        <w:rPr>
          <w:bCs/>
          <w:lang w:val="en-GB"/>
        </w:rPr>
        <w:t xml:space="preserve">, </w:t>
      </w:r>
      <w:r>
        <w:rPr>
          <w:bCs/>
          <w:i/>
          <w:lang w:val="en-GB"/>
        </w:rPr>
        <w:t>381</w:t>
      </w:r>
      <w:r>
        <w:rPr>
          <w:bCs/>
          <w:lang w:val="en-GB"/>
        </w:rPr>
        <w:t>, 93–97</w:t>
      </w:r>
      <w:r w:rsidRPr="00272454">
        <w:rPr>
          <w:lang w:val="en-GB"/>
        </w:rPr>
        <w:t>.</w:t>
      </w:r>
    </w:p>
    <w:p w14:paraId="27A06433"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Hua, Y.; Nair, S. Proteases in cardiometabolic diseases: Pathophysiology, molecular mechanisms and clinical applications. </w:t>
      </w:r>
      <w:proofErr w:type="spellStart"/>
      <w:r w:rsidRPr="00272454">
        <w:rPr>
          <w:i/>
          <w:iCs/>
          <w:lang w:val="en-GB"/>
        </w:rPr>
        <w:t>Biochim</w:t>
      </w:r>
      <w:proofErr w:type="spellEnd"/>
      <w:r w:rsidRPr="00272454">
        <w:rPr>
          <w:i/>
          <w:iCs/>
          <w:lang w:val="en-GB"/>
        </w:rPr>
        <w:t xml:space="preserve">. </w:t>
      </w:r>
      <w:proofErr w:type="spellStart"/>
      <w:r w:rsidRPr="00272454">
        <w:rPr>
          <w:i/>
          <w:iCs/>
          <w:lang w:val="en-GB"/>
        </w:rPr>
        <w:t>Biophys</w:t>
      </w:r>
      <w:proofErr w:type="spellEnd"/>
      <w:r w:rsidRPr="00272454">
        <w:rPr>
          <w:i/>
          <w:iCs/>
          <w:lang w:val="en-GB"/>
        </w:rPr>
        <w:t>. Acta Mol. Basis Dis.</w:t>
      </w:r>
      <w:r w:rsidRPr="00272454">
        <w:rPr>
          <w:lang w:val="en-GB"/>
        </w:rPr>
        <w:t xml:space="preserve"> </w:t>
      </w:r>
      <w:r>
        <w:rPr>
          <w:b/>
          <w:bCs/>
          <w:lang w:val="en-GB"/>
        </w:rPr>
        <w:t>2015</w:t>
      </w:r>
      <w:r>
        <w:rPr>
          <w:bCs/>
          <w:lang w:val="en-GB"/>
        </w:rPr>
        <w:t xml:space="preserve">, </w:t>
      </w:r>
      <w:r>
        <w:rPr>
          <w:bCs/>
          <w:i/>
          <w:lang w:val="en-GB"/>
        </w:rPr>
        <w:t>1852</w:t>
      </w:r>
      <w:r>
        <w:rPr>
          <w:bCs/>
          <w:lang w:val="en-GB"/>
        </w:rPr>
        <w:t>, 195–208</w:t>
      </w:r>
      <w:r w:rsidRPr="00272454">
        <w:rPr>
          <w:lang w:val="en-GB"/>
        </w:rPr>
        <w:t>.</w:t>
      </w:r>
    </w:p>
    <w:p w14:paraId="4F30B9B7"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Greene, C.M.; </w:t>
      </w:r>
      <w:proofErr w:type="spellStart"/>
      <w:r w:rsidRPr="00272454">
        <w:rPr>
          <w:lang w:val="en-GB"/>
        </w:rPr>
        <w:t>McElvaney</w:t>
      </w:r>
      <w:proofErr w:type="spellEnd"/>
      <w:r w:rsidRPr="00272454">
        <w:rPr>
          <w:lang w:val="en-GB"/>
        </w:rPr>
        <w:t xml:space="preserve">, N.G. Proteases and antiproteases in chronic neutrophilic lung disease-relevance to drug discovery. </w:t>
      </w:r>
      <w:r w:rsidRPr="00272454">
        <w:rPr>
          <w:i/>
          <w:iCs/>
          <w:lang w:val="en-GB"/>
        </w:rPr>
        <w:t xml:space="preserve">Br. J. </w:t>
      </w:r>
      <w:proofErr w:type="spellStart"/>
      <w:r w:rsidRPr="00272454">
        <w:rPr>
          <w:i/>
          <w:iCs/>
          <w:lang w:val="en-GB"/>
        </w:rPr>
        <w:t>Pharmacol</w:t>
      </w:r>
      <w:proofErr w:type="spellEnd"/>
      <w:r w:rsidRPr="00272454">
        <w:rPr>
          <w:i/>
          <w:iCs/>
          <w:lang w:val="en-GB"/>
        </w:rPr>
        <w:t>.</w:t>
      </w:r>
      <w:r w:rsidRPr="00272454">
        <w:rPr>
          <w:lang w:val="en-GB"/>
        </w:rPr>
        <w:t xml:space="preserve"> </w:t>
      </w:r>
      <w:r>
        <w:rPr>
          <w:b/>
          <w:bCs/>
          <w:lang w:val="en-GB"/>
        </w:rPr>
        <w:t>2009</w:t>
      </w:r>
      <w:r>
        <w:rPr>
          <w:bCs/>
          <w:lang w:val="en-GB"/>
        </w:rPr>
        <w:t xml:space="preserve">, </w:t>
      </w:r>
      <w:r>
        <w:rPr>
          <w:bCs/>
          <w:i/>
          <w:lang w:val="en-GB"/>
        </w:rPr>
        <w:t>158</w:t>
      </w:r>
      <w:r>
        <w:rPr>
          <w:bCs/>
          <w:lang w:val="en-GB"/>
        </w:rPr>
        <w:t>, 1048–1058</w:t>
      </w:r>
      <w:r w:rsidRPr="00272454">
        <w:rPr>
          <w:lang w:val="en-GB"/>
        </w:rPr>
        <w:t>.</w:t>
      </w:r>
    </w:p>
    <w:p w14:paraId="1B517C5F"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Clark, I.M.; Powell, L.K.; Ramsey, S.; </w:t>
      </w:r>
      <w:proofErr w:type="spellStart"/>
      <w:r w:rsidRPr="00272454">
        <w:rPr>
          <w:lang w:val="en-GB"/>
        </w:rPr>
        <w:t>Hazleman</w:t>
      </w:r>
      <w:proofErr w:type="spellEnd"/>
      <w:r w:rsidRPr="00272454">
        <w:rPr>
          <w:lang w:val="en-GB"/>
        </w:rPr>
        <w:t xml:space="preserve">, B.L.; </w:t>
      </w:r>
      <w:proofErr w:type="spellStart"/>
      <w:r w:rsidRPr="00272454">
        <w:rPr>
          <w:lang w:val="en-GB"/>
        </w:rPr>
        <w:t>Cawston</w:t>
      </w:r>
      <w:proofErr w:type="spellEnd"/>
      <w:r w:rsidRPr="00272454">
        <w:rPr>
          <w:lang w:val="en-GB"/>
        </w:rPr>
        <w:t xml:space="preserve">, T.E. The measurement of collagenase, tissue inhibitor of metalloproteinases (TIMP), and collagenase—TIMP complex in synovial fluids from patients with osteoarthritis and rheumatoid arthritis. </w:t>
      </w:r>
      <w:r w:rsidRPr="00272454">
        <w:rPr>
          <w:i/>
          <w:iCs/>
          <w:lang w:val="en-GB"/>
        </w:rPr>
        <w:t xml:space="preserve">Arthritis </w:t>
      </w:r>
      <w:proofErr w:type="spellStart"/>
      <w:r w:rsidRPr="00272454">
        <w:rPr>
          <w:i/>
          <w:iCs/>
          <w:lang w:val="en-GB"/>
        </w:rPr>
        <w:t>Rheumatol</w:t>
      </w:r>
      <w:proofErr w:type="spellEnd"/>
      <w:r w:rsidRPr="00272454">
        <w:rPr>
          <w:i/>
          <w:iCs/>
          <w:lang w:val="en-GB"/>
        </w:rPr>
        <w:t>.</w:t>
      </w:r>
      <w:r w:rsidRPr="00272454">
        <w:rPr>
          <w:lang w:val="en-GB"/>
        </w:rPr>
        <w:t xml:space="preserve"> </w:t>
      </w:r>
      <w:r>
        <w:rPr>
          <w:b/>
          <w:bCs/>
          <w:lang w:val="en-GB"/>
        </w:rPr>
        <w:t>1993</w:t>
      </w:r>
      <w:r>
        <w:rPr>
          <w:bCs/>
          <w:lang w:val="en-GB"/>
        </w:rPr>
        <w:t xml:space="preserve">, </w:t>
      </w:r>
      <w:r>
        <w:rPr>
          <w:bCs/>
          <w:i/>
          <w:lang w:val="en-GB"/>
        </w:rPr>
        <w:t>36</w:t>
      </w:r>
      <w:r>
        <w:rPr>
          <w:bCs/>
          <w:lang w:val="en-GB"/>
        </w:rPr>
        <w:t>, 372–379</w:t>
      </w:r>
      <w:r w:rsidRPr="00272454">
        <w:rPr>
          <w:lang w:val="en-GB"/>
        </w:rPr>
        <w:t>.</w:t>
      </w:r>
    </w:p>
    <w:p w14:paraId="201D08A7" w14:textId="77777777" w:rsidR="008B0B17" w:rsidRPr="00272454" w:rsidRDefault="008B0B17" w:rsidP="008B0B17">
      <w:pPr>
        <w:pStyle w:val="MDPI71References"/>
        <w:numPr>
          <w:ilvl w:val="0"/>
          <w:numId w:val="3"/>
        </w:numPr>
        <w:adjustRightInd w:val="0"/>
        <w:snapToGrid w:val="0"/>
        <w:ind w:left="425" w:hanging="425"/>
        <w:rPr>
          <w:lang w:val="en-GB"/>
        </w:rPr>
      </w:pPr>
      <w:proofErr w:type="spellStart"/>
      <w:r w:rsidRPr="00272454">
        <w:rPr>
          <w:lang w:val="en-GB"/>
        </w:rPr>
        <w:t>Klimiuk</w:t>
      </w:r>
      <w:proofErr w:type="spellEnd"/>
      <w:r w:rsidRPr="00272454">
        <w:rPr>
          <w:lang w:val="en-GB"/>
        </w:rPr>
        <w:t xml:space="preserve">, P.A.; </w:t>
      </w:r>
      <w:proofErr w:type="spellStart"/>
      <w:r w:rsidRPr="00272454">
        <w:rPr>
          <w:lang w:val="en-GB"/>
        </w:rPr>
        <w:t>Sierakowski</w:t>
      </w:r>
      <w:proofErr w:type="spellEnd"/>
      <w:r w:rsidRPr="00272454">
        <w:rPr>
          <w:lang w:val="en-GB"/>
        </w:rPr>
        <w:t xml:space="preserve">, S.; </w:t>
      </w:r>
      <w:proofErr w:type="spellStart"/>
      <w:r w:rsidRPr="00272454">
        <w:rPr>
          <w:lang w:val="en-GB"/>
        </w:rPr>
        <w:t>Latosiewicz</w:t>
      </w:r>
      <w:proofErr w:type="spellEnd"/>
      <w:r w:rsidRPr="00272454">
        <w:rPr>
          <w:lang w:val="en-GB"/>
        </w:rPr>
        <w:t xml:space="preserve">, R.; </w:t>
      </w:r>
      <w:proofErr w:type="spellStart"/>
      <w:r w:rsidRPr="00272454">
        <w:rPr>
          <w:lang w:val="en-GB"/>
        </w:rPr>
        <w:t>Cylwik</w:t>
      </w:r>
      <w:proofErr w:type="spellEnd"/>
      <w:r w:rsidRPr="00272454">
        <w:rPr>
          <w:lang w:val="en-GB"/>
        </w:rPr>
        <w:t xml:space="preserve">, B.; </w:t>
      </w:r>
      <w:proofErr w:type="spellStart"/>
      <w:r w:rsidRPr="00272454">
        <w:rPr>
          <w:lang w:val="en-GB"/>
        </w:rPr>
        <w:t>Skowronski</w:t>
      </w:r>
      <w:proofErr w:type="spellEnd"/>
      <w:r w:rsidRPr="00272454">
        <w:rPr>
          <w:lang w:val="en-GB"/>
        </w:rPr>
        <w:t xml:space="preserve">, J.; </w:t>
      </w:r>
      <w:proofErr w:type="spellStart"/>
      <w:r w:rsidRPr="00272454">
        <w:rPr>
          <w:lang w:val="en-GB"/>
        </w:rPr>
        <w:t>Chwiecko</w:t>
      </w:r>
      <w:proofErr w:type="spellEnd"/>
      <w:r w:rsidRPr="00272454">
        <w:rPr>
          <w:lang w:val="en-GB"/>
        </w:rPr>
        <w:t xml:space="preserve">, J. Serum matrix metalloproteinases and tissue inhibitors of metalloproteinases in different histological variants of rheumatoid synovitis. </w:t>
      </w:r>
      <w:r w:rsidRPr="00272454">
        <w:rPr>
          <w:i/>
          <w:iCs/>
          <w:lang w:val="en-GB"/>
        </w:rPr>
        <w:t>Rheumatology</w:t>
      </w:r>
      <w:r w:rsidRPr="00272454">
        <w:rPr>
          <w:lang w:val="en-GB"/>
        </w:rPr>
        <w:t xml:space="preserve"> </w:t>
      </w:r>
      <w:r>
        <w:rPr>
          <w:b/>
          <w:bCs/>
          <w:lang w:val="en-GB"/>
        </w:rPr>
        <w:t>2002</w:t>
      </w:r>
      <w:r>
        <w:rPr>
          <w:bCs/>
          <w:lang w:val="en-GB"/>
        </w:rPr>
        <w:t xml:space="preserve">, </w:t>
      </w:r>
      <w:r>
        <w:rPr>
          <w:bCs/>
          <w:i/>
          <w:lang w:val="en-GB"/>
        </w:rPr>
        <w:t>41</w:t>
      </w:r>
      <w:r>
        <w:rPr>
          <w:bCs/>
          <w:lang w:val="en-GB"/>
        </w:rPr>
        <w:t>, 78–87</w:t>
      </w:r>
      <w:r w:rsidRPr="00272454">
        <w:rPr>
          <w:lang w:val="en-GB"/>
        </w:rPr>
        <w:t>.</w:t>
      </w:r>
    </w:p>
    <w:p w14:paraId="14E1B4BB"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Maeda, S.; </w:t>
      </w:r>
      <w:proofErr w:type="spellStart"/>
      <w:r w:rsidRPr="00272454">
        <w:rPr>
          <w:lang w:val="en-GB"/>
        </w:rPr>
        <w:t>Sawai</w:t>
      </w:r>
      <w:proofErr w:type="spellEnd"/>
      <w:r w:rsidRPr="00272454">
        <w:rPr>
          <w:lang w:val="en-GB"/>
        </w:rPr>
        <w:t xml:space="preserve">, T.; </w:t>
      </w:r>
      <w:proofErr w:type="spellStart"/>
      <w:r w:rsidRPr="00272454">
        <w:rPr>
          <w:lang w:val="en-GB"/>
        </w:rPr>
        <w:t>Uzuki</w:t>
      </w:r>
      <w:proofErr w:type="spellEnd"/>
      <w:r w:rsidRPr="00272454">
        <w:rPr>
          <w:lang w:val="en-GB"/>
        </w:rPr>
        <w:t xml:space="preserve">, M.; Takahashi, Y.; Omoto, H.; Seki, M.; Sakurai, M. Determination of interstitial collagenase (MMP-1) in patients with rheumatoid arthritis. </w:t>
      </w:r>
      <w:bookmarkStart w:id="17" w:name="OLE_LINK5"/>
      <w:r w:rsidRPr="00272454">
        <w:rPr>
          <w:i/>
          <w:iCs/>
          <w:lang w:val="en-GB"/>
        </w:rPr>
        <w:t>Ann. Rheum. Dis.</w:t>
      </w:r>
      <w:r w:rsidRPr="00272454">
        <w:rPr>
          <w:lang w:val="en-GB"/>
        </w:rPr>
        <w:t xml:space="preserve"> </w:t>
      </w:r>
      <w:bookmarkEnd w:id="17"/>
      <w:r>
        <w:rPr>
          <w:b/>
          <w:bCs/>
          <w:lang w:val="en-GB"/>
        </w:rPr>
        <w:t>1995</w:t>
      </w:r>
      <w:r>
        <w:rPr>
          <w:bCs/>
          <w:lang w:val="en-GB"/>
        </w:rPr>
        <w:t xml:space="preserve">, </w:t>
      </w:r>
      <w:r>
        <w:rPr>
          <w:bCs/>
          <w:i/>
          <w:lang w:val="en-GB"/>
        </w:rPr>
        <w:t>54</w:t>
      </w:r>
      <w:r>
        <w:rPr>
          <w:bCs/>
          <w:lang w:val="en-GB"/>
        </w:rPr>
        <w:t>, 970–975</w:t>
      </w:r>
      <w:r w:rsidRPr="00272454">
        <w:rPr>
          <w:lang w:val="en-GB"/>
        </w:rPr>
        <w:t>.</w:t>
      </w:r>
    </w:p>
    <w:p w14:paraId="31DF170B"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Mort, J.S.; </w:t>
      </w:r>
      <w:proofErr w:type="spellStart"/>
      <w:r w:rsidRPr="00272454">
        <w:rPr>
          <w:lang w:val="en-GB"/>
        </w:rPr>
        <w:t>Billington</w:t>
      </w:r>
      <w:proofErr w:type="spellEnd"/>
      <w:r w:rsidRPr="00272454">
        <w:rPr>
          <w:lang w:val="en-GB"/>
        </w:rPr>
        <w:t xml:space="preserve">, C.J. Articular cartilage and changes in arthritis: Matrix degradation. </w:t>
      </w:r>
      <w:bookmarkStart w:id="18" w:name="OLE_LINK6"/>
      <w:r w:rsidRPr="00272454">
        <w:rPr>
          <w:i/>
          <w:iCs/>
          <w:lang w:val="en-GB"/>
        </w:rPr>
        <w:t>Arthritis Res</w:t>
      </w:r>
      <w:bookmarkEnd w:id="18"/>
      <w:r w:rsidRPr="00272454">
        <w:rPr>
          <w:i/>
          <w:iCs/>
          <w:lang w:val="en-GB"/>
        </w:rPr>
        <w:t>.</w:t>
      </w:r>
      <w:r w:rsidRPr="00272454">
        <w:rPr>
          <w:lang w:val="en-GB"/>
        </w:rPr>
        <w:t xml:space="preserve"> </w:t>
      </w:r>
      <w:r>
        <w:rPr>
          <w:b/>
          <w:bCs/>
          <w:lang w:val="en-GB"/>
        </w:rPr>
        <w:t>2001</w:t>
      </w:r>
      <w:r>
        <w:rPr>
          <w:bCs/>
          <w:lang w:val="en-GB"/>
        </w:rPr>
        <w:t xml:space="preserve">, </w:t>
      </w:r>
      <w:r>
        <w:rPr>
          <w:bCs/>
          <w:i/>
          <w:lang w:val="en-GB"/>
        </w:rPr>
        <w:t>3</w:t>
      </w:r>
      <w:r>
        <w:rPr>
          <w:bCs/>
          <w:lang w:val="en-GB"/>
        </w:rPr>
        <w:t>, 337–341</w:t>
      </w:r>
      <w:r w:rsidRPr="00272454">
        <w:rPr>
          <w:lang w:val="en-GB"/>
        </w:rPr>
        <w:t>.</w:t>
      </w:r>
    </w:p>
    <w:p w14:paraId="5683C1CF"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Biela, A.; Watkinson, M.; Meier, U.C.; Baker, D.; </w:t>
      </w:r>
      <w:proofErr w:type="spellStart"/>
      <w:r w:rsidRPr="00272454">
        <w:rPr>
          <w:lang w:val="en-GB"/>
        </w:rPr>
        <w:t>Giovannoni</w:t>
      </w:r>
      <w:proofErr w:type="spellEnd"/>
      <w:r w:rsidRPr="00272454">
        <w:rPr>
          <w:lang w:val="en-GB"/>
        </w:rPr>
        <w:t xml:space="preserve">, G.; </w:t>
      </w:r>
      <w:proofErr w:type="spellStart"/>
      <w:r w:rsidRPr="00272454">
        <w:rPr>
          <w:lang w:val="en-GB"/>
        </w:rPr>
        <w:t>Becer</w:t>
      </w:r>
      <w:proofErr w:type="spellEnd"/>
      <w:r w:rsidRPr="00272454">
        <w:rPr>
          <w:lang w:val="en-GB"/>
        </w:rPr>
        <w:t xml:space="preserve">, C.R.; Krause, S. Disposable MMP-9 sensor based on the degradation of peptide cross-linked hydrogel films using electrochemical impedance spectroscopy. </w:t>
      </w:r>
      <w:bookmarkStart w:id="19" w:name="OLE_LINK7"/>
      <w:proofErr w:type="spellStart"/>
      <w:r w:rsidRPr="00272454">
        <w:rPr>
          <w:i/>
          <w:iCs/>
          <w:lang w:val="en-GB"/>
        </w:rPr>
        <w:t>Biosens</w:t>
      </w:r>
      <w:proofErr w:type="spellEnd"/>
      <w:r w:rsidRPr="00272454">
        <w:rPr>
          <w:i/>
          <w:iCs/>
          <w:lang w:val="en-GB"/>
        </w:rPr>
        <w:t xml:space="preserve">. </w:t>
      </w:r>
      <w:proofErr w:type="spellStart"/>
      <w:r w:rsidRPr="00272454">
        <w:rPr>
          <w:i/>
          <w:iCs/>
          <w:lang w:val="en-GB"/>
        </w:rPr>
        <w:t>Bioelectron</w:t>
      </w:r>
      <w:bookmarkEnd w:id="19"/>
      <w:proofErr w:type="spellEnd"/>
      <w:r w:rsidRPr="00272454">
        <w:rPr>
          <w:i/>
          <w:iCs/>
          <w:lang w:val="en-GB"/>
        </w:rPr>
        <w:t>.</w:t>
      </w:r>
      <w:r w:rsidRPr="00272454">
        <w:rPr>
          <w:lang w:val="en-GB"/>
        </w:rPr>
        <w:t xml:space="preserve"> </w:t>
      </w:r>
      <w:r>
        <w:rPr>
          <w:b/>
          <w:bCs/>
          <w:lang w:val="en-GB"/>
        </w:rPr>
        <w:t>2015</w:t>
      </w:r>
      <w:r>
        <w:rPr>
          <w:bCs/>
          <w:lang w:val="en-GB"/>
        </w:rPr>
        <w:t xml:space="preserve">, </w:t>
      </w:r>
      <w:r>
        <w:rPr>
          <w:bCs/>
          <w:i/>
          <w:lang w:val="en-GB"/>
        </w:rPr>
        <w:t>68</w:t>
      </w:r>
      <w:r>
        <w:rPr>
          <w:bCs/>
          <w:lang w:val="en-GB"/>
        </w:rPr>
        <w:t>, 660–667</w:t>
      </w:r>
      <w:r w:rsidRPr="00272454">
        <w:rPr>
          <w:lang w:val="en-GB"/>
        </w:rPr>
        <w:t>.</w:t>
      </w:r>
    </w:p>
    <w:p w14:paraId="17AF009D"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lastRenderedPageBreak/>
        <w:t xml:space="preserve">Zheng, X.; Cook, J.P.; Watkinson, M.; Yang, S.; Douglas, I.; Rawlinson, A.; Krause, S. Generic protease detection technology for monitoring periodontal disease. </w:t>
      </w:r>
      <w:bookmarkStart w:id="20" w:name="OLE_LINK8"/>
      <w:r w:rsidRPr="00272454">
        <w:rPr>
          <w:i/>
          <w:iCs/>
          <w:lang w:val="en-GB"/>
        </w:rPr>
        <w:t xml:space="preserve">Faraday </w:t>
      </w:r>
      <w:bookmarkEnd w:id="20"/>
      <w:r w:rsidRPr="00272454">
        <w:rPr>
          <w:i/>
          <w:iCs/>
          <w:lang w:val="en-GB"/>
        </w:rPr>
        <w:t>Discuss.</w:t>
      </w:r>
      <w:r w:rsidRPr="00272454">
        <w:rPr>
          <w:lang w:val="en-GB"/>
        </w:rPr>
        <w:t xml:space="preserve"> </w:t>
      </w:r>
      <w:r>
        <w:rPr>
          <w:b/>
          <w:bCs/>
          <w:lang w:val="en-GB"/>
        </w:rPr>
        <w:t>2011</w:t>
      </w:r>
      <w:r>
        <w:rPr>
          <w:bCs/>
          <w:lang w:val="en-GB"/>
        </w:rPr>
        <w:t xml:space="preserve">, </w:t>
      </w:r>
      <w:r>
        <w:rPr>
          <w:bCs/>
          <w:i/>
          <w:lang w:val="en-GB"/>
        </w:rPr>
        <w:t>149</w:t>
      </w:r>
      <w:r>
        <w:rPr>
          <w:bCs/>
          <w:lang w:val="en-GB"/>
        </w:rPr>
        <w:t>, 37–47</w:t>
      </w:r>
      <w:r w:rsidRPr="00272454">
        <w:rPr>
          <w:lang w:val="en-GB"/>
        </w:rPr>
        <w:t>.</w:t>
      </w:r>
    </w:p>
    <w:p w14:paraId="2FB7356B"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Sumner, C.; Krause, S.; Sabot, A.; Turner, K.; McNeil, C.J. Biosensor based on enzyme-catalysed degradation of thin polymer films. </w:t>
      </w:r>
      <w:proofErr w:type="spellStart"/>
      <w:r w:rsidRPr="00272454">
        <w:rPr>
          <w:i/>
          <w:iCs/>
          <w:lang w:val="en-GB"/>
        </w:rPr>
        <w:t>Biosens</w:t>
      </w:r>
      <w:proofErr w:type="spellEnd"/>
      <w:r w:rsidRPr="00272454">
        <w:rPr>
          <w:i/>
          <w:iCs/>
          <w:lang w:val="en-GB"/>
        </w:rPr>
        <w:t xml:space="preserve">. </w:t>
      </w:r>
      <w:proofErr w:type="spellStart"/>
      <w:r w:rsidRPr="00272454">
        <w:rPr>
          <w:i/>
          <w:iCs/>
          <w:lang w:val="en-GB"/>
        </w:rPr>
        <w:t>Bioelectron</w:t>
      </w:r>
      <w:proofErr w:type="spellEnd"/>
      <w:r w:rsidRPr="00272454">
        <w:rPr>
          <w:i/>
          <w:iCs/>
          <w:lang w:val="en-GB"/>
        </w:rPr>
        <w:t>.</w:t>
      </w:r>
      <w:r w:rsidRPr="00272454">
        <w:rPr>
          <w:lang w:val="en-GB"/>
        </w:rPr>
        <w:t xml:space="preserve"> </w:t>
      </w:r>
      <w:r>
        <w:rPr>
          <w:b/>
          <w:bCs/>
          <w:lang w:val="en-GB"/>
        </w:rPr>
        <w:t>2001</w:t>
      </w:r>
      <w:r>
        <w:rPr>
          <w:bCs/>
          <w:lang w:val="en-GB"/>
        </w:rPr>
        <w:t xml:space="preserve">, </w:t>
      </w:r>
      <w:r>
        <w:rPr>
          <w:bCs/>
          <w:i/>
          <w:lang w:val="en-GB"/>
        </w:rPr>
        <w:t>16</w:t>
      </w:r>
      <w:r>
        <w:rPr>
          <w:bCs/>
          <w:lang w:val="en-GB"/>
        </w:rPr>
        <w:t>, 709–714</w:t>
      </w:r>
      <w:r w:rsidRPr="00272454">
        <w:rPr>
          <w:lang w:val="en-GB"/>
        </w:rPr>
        <w:t>.</w:t>
      </w:r>
    </w:p>
    <w:p w14:paraId="22890E0F"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Sabot, A.; Krause, S. Simultaneous quartz crystal microbalance impedance and electrochemical impedance measurements. Investigation into the degradation of thin polymer films. </w:t>
      </w:r>
      <w:r w:rsidRPr="00272454">
        <w:rPr>
          <w:i/>
          <w:iCs/>
          <w:lang w:val="en-GB"/>
        </w:rPr>
        <w:t>Anal. Chem.</w:t>
      </w:r>
      <w:r w:rsidRPr="00272454">
        <w:rPr>
          <w:lang w:val="en-GB"/>
        </w:rPr>
        <w:t xml:space="preserve"> </w:t>
      </w:r>
      <w:r>
        <w:rPr>
          <w:b/>
          <w:bCs/>
          <w:lang w:val="en-GB"/>
        </w:rPr>
        <w:t>2002</w:t>
      </w:r>
      <w:r>
        <w:rPr>
          <w:bCs/>
          <w:lang w:val="en-GB"/>
        </w:rPr>
        <w:t xml:space="preserve">, </w:t>
      </w:r>
      <w:r>
        <w:rPr>
          <w:bCs/>
          <w:i/>
          <w:lang w:val="en-GB"/>
        </w:rPr>
        <w:t>74</w:t>
      </w:r>
      <w:r>
        <w:rPr>
          <w:bCs/>
          <w:lang w:val="en-GB"/>
        </w:rPr>
        <w:t>, 3304–3311</w:t>
      </w:r>
      <w:r w:rsidRPr="00272454">
        <w:rPr>
          <w:lang w:val="en-GB"/>
        </w:rPr>
        <w:t>.</w:t>
      </w:r>
    </w:p>
    <w:p w14:paraId="7EED1429"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Stair, J.L.; Watkinson, M.; Krause, S. Sensor materials for the detection of proteases. </w:t>
      </w:r>
      <w:proofErr w:type="spellStart"/>
      <w:r w:rsidRPr="00272454">
        <w:rPr>
          <w:i/>
          <w:iCs/>
          <w:lang w:val="en-GB"/>
        </w:rPr>
        <w:t>Biosens</w:t>
      </w:r>
      <w:proofErr w:type="spellEnd"/>
      <w:r w:rsidRPr="00272454">
        <w:rPr>
          <w:i/>
          <w:iCs/>
          <w:lang w:val="en-GB"/>
        </w:rPr>
        <w:t xml:space="preserve">. </w:t>
      </w:r>
      <w:proofErr w:type="spellStart"/>
      <w:r w:rsidRPr="00272454">
        <w:rPr>
          <w:i/>
          <w:iCs/>
          <w:lang w:val="en-GB"/>
        </w:rPr>
        <w:t>Bioelectron</w:t>
      </w:r>
      <w:proofErr w:type="spellEnd"/>
      <w:r w:rsidRPr="00272454">
        <w:rPr>
          <w:i/>
          <w:iCs/>
          <w:lang w:val="en-GB"/>
        </w:rPr>
        <w:t>.</w:t>
      </w:r>
      <w:r w:rsidRPr="00272454">
        <w:rPr>
          <w:lang w:val="en-GB"/>
        </w:rPr>
        <w:t xml:space="preserve"> </w:t>
      </w:r>
      <w:r>
        <w:rPr>
          <w:b/>
          <w:bCs/>
          <w:lang w:val="en-GB"/>
        </w:rPr>
        <w:t>2009</w:t>
      </w:r>
      <w:r>
        <w:rPr>
          <w:bCs/>
          <w:lang w:val="en-GB"/>
        </w:rPr>
        <w:t xml:space="preserve">, </w:t>
      </w:r>
      <w:r>
        <w:rPr>
          <w:bCs/>
          <w:i/>
          <w:lang w:val="en-GB"/>
        </w:rPr>
        <w:t>24</w:t>
      </w:r>
      <w:r>
        <w:rPr>
          <w:bCs/>
          <w:lang w:val="en-GB"/>
        </w:rPr>
        <w:t>, 2113–2118</w:t>
      </w:r>
      <w:r w:rsidRPr="00272454">
        <w:rPr>
          <w:lang w:val="en-GB"/>
        </w:rPr>
        <w:t>.</w:t>
      </w:r>
    </w:p>
    <w:p w14:paraId="682B6A5E" w14:textId="77777777" w:rsidR="008B0B17" w:rsidRPr="00272454" w:rsidRDefault="008B0B17" w:rsidP="008B0B17">
      <w:pPr>
        <w:pStyle w:val="MDPI71References"/>
        <w:numPr>
          <w:ilvl w:val="0"/>
          <w:numId w:val="3"/>
        </w:numPr>
        <w:adjustRightInd w:val="0"/>
        <w:snapToGrid w:val="0"/>
        <w:ind w:left="425" w:hanging="425"/>
        <w:rPr>
          <w:lang w:val="en-GB"/>
        </w:rPr>
      </w:pPr>
      <w:proofErr w:type="spellStart"/>
      <w:r w:rsidRPr="00272454">
        <w:rPr>
          <w:lang w:val="en-GB"/>
        </w:rPr>
        <w:t>Kamarun</w:t>
      </w:r>
      <w:proofErr w:type="spellEnd"/>
      <w:r w:rsidRPr="00272454">
        <w:rPr>
          <w:lang w:val="en-GB"/>
        </w:rPr>
        <w:t xml:space="preserve">, D.; Zheng, X.; </w:t>
      </w:r>
      <w:proofErr w:type="spellStart"/>
      <w:r w:rsidRPr="00272454">
        <w:rPr>
          <w:lang w:val="en-GB"/>
        </w:rPr>
        <w:t>Milanesi</w:t>
      </w:r>
      <w:proofErr w:type="spellEnd"/>
      <w:r w:rsidRPr="00272454">
        <w:rPr>
          <w:lang w:val="en-GB"/>
        </w:rPr>
        <w:t xml:space="preserve">, L.; Hunter, C.A.; Krause, S. A peptide cross-linked polyacrylamide hydrogel for the detection of human neutrophil elastase. </w:t>
      </w:r>
      <w:bookmarkStart w:id="21" w:name="OLE_LINK11"/>
      <w:bookmarkStart w:id="22" w:name="OLE_LINK12"/>
      <w:proofErr w:type="spellStart"/>
      <w:r w:rsidRPr="00272454">
        <w:rPr>
          <w:i/>
          <w:iCs/>
          <w:lang w:val="en-GB"/>
        </w:rPr>
        <w:t>Electrochim</w:t>
      </w:r>
      <w:proofErr w:type="spellEnd"/>
      <w:r w:rsidRPr="00272454">
        <w:rPr>
          <w:i/>
          <w:iCs/>
          <w:lang w:val="en-GB"/>
        </w:rPr>
        <w:t>. Acta</w:t>
      </w:r>
      <w:r w:rsidRPr="00272454">
        <w:rPr>
          <w:lang w:val="en-GB"/>
        </w:rPr>
        <w:t xml:space="preserve"> </w:t>
      </w:r>
      <w:bookmarkEnd w:id="21"/>
      <w:bookmarkEnd w:id="22"/>
      <w:r>
        <w:rPr>
          <w:b/>
          <w:bCs/>
          <w:lang w:val="en-GB"/>
        </w:rPr>
        <w:t>2009</w:t>
      </w:r>
      <w:r>
        <w:rPr>
          <w:bCs/>
          <w:lang w:val="en-GB"/>
        </w:rPr>
        <w:t xml:space="preserve">, </w:t>
      </w:r>
      <w:r>
        <w:rPr>
          <w:bCs/>
          <w:i/>
          <w:lang w:val="en-GB"/>
        </w:rPr>
        <w:t>54</w:t>
      </w:r>
      <w:r>
        <w:rPr>
          <w:bCs/>
          <w:lang w:val="en-GB"/>
        </w:rPr>
        <w:t>, 4985–4990</w:t>
      </w:r>
      <w:r w:rsidRPr="00272454">
        <w:rPr>
          <w:lang w:val="en-GB"/>
        </w:rPr>
        <w:t>.</w:t>
      </w:r>
    </w:p>
    <w:p w14:paraId="649C938E"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Lutz, J.-F.; </w:t>
      </w:r>
      <w:proofErr w:type="spellStart"/>
      <w:r w:rsidRPr="00272454">
        <w:rPr>
          <w:lang w:val="en-GB"/>
        </w:rPr>
        <w:t>Börner</w:t>
      </w:r>
      <w:proofErr w:type="spellEnd"/>
      <w:r w:rsidRPr="00272454">
        <w:rPr>
          <w:lang w:val="en-GB"/>
        </w:rPr>
        <w:t xml:space="preserve">, H.G.; </w:t>
      </w:r>
      <w:proofErr w:type="spellStart"/>
      <w:r w:rsidRPr="00272454">
        <w:rPr>
          <w:lang w:val="en-GB"/>
        </w:rPr>
        <w:t>Weichenhan</w:t>
      </w:r>
      <w:proofErr w:type="spellEnd"/>
      <w:r w:rsidRPr="00272454">
        <w:rPr>
          <w:lang w:val="en-GB"/>
        </w:rPr>
        <w:t xml:space="preserve">, K. Combining ATRP and “click” chemistry: A promising platform toward functional biocompatible polymers and polymer bioconjugates. </w:t>
      </w:r>
      <w:r w:rsidRPr="00272454">
        <w:rPr>
          <w:i/>
          <w:iCs/>
          <w:lang w:val="en-GB"/>
        </w:rPr>
        <w:t>Macromolecules</w:t>
      </w:r>
      <w:r w:rsidRPr="00272454">
        <w:rPr>
          <w:lang w:val="en-GB"/>
        </w:rPr>
        <w:t xml:space="preserve"> </w:t>
      </w:r>
      <w:r>
        <w:rPr>
          <w:b/>
          <w:bCs/>
          <w:lang w:val="en-GB"/>
        </w:rPr>
        <w:t>2006</w:t>
      </w:r>
      <w:r>
        <w:rPr>
          <w:bCs/>
          <w:lang w:val="en-GB"/>
        </w:rPr>
        <w:t xml:space="preserve">, </w:t>
      </w:r>
      <w:r>
        <w:rPr>
          <w:bCs/>
          <w:i/>
          <w:lang w:val="en-GB"/>
        </w:rPr>
        <w:t>39</w:t>
      </w:r>
      <w:r>
        <w:rPr>
          <w:bCs/>
          <w:lang w:val="en-GB"/>
        </w:rPr>
        <w:t>, 6376–6383</w:t>
      </w:r>
      <w:r w:rsidRPr="00272454">
        <w:rPr>
          <w:lang w:val="en-GB"/>
        </w:rPr>
        <w:t>.</w:t>
      </w:r>
    </w:p>
    <w:p w14:paraId="65D58EA4" w14:textId="77777777" w:rsidR="008B0B17" w:rsidRPr="00272454" w:rsidRDefault="008B0B17" w:rsidP="008B0B17">
      <w:pPr>
        <w:pStyle w:val="MDPI71References"/>
        <w:numPr>
          <w:ilvl w:val="0"/>
          <w:numId w:val="3"/>
        </w:numPr>
        <w:adjustRightInd w:val="0"/>
        <w:snapToGrid w:val="0"/>
        <w:ind w:left="425" w:hanging="425"/>
        <w:rPr>
          <w:lang w:val="en-GB"/>
        </w:rPr>
      </w:pPr>
      <w:proofErr w:type="spellStart"/>
      <w:r w:rsidRPr="00272454">
        <w:rPr>
          <w:lang w:val="en-GB"/>
        </w:rPr>
        <w:t>Sahin</w:t>
      </w:r>
      <w:proofErr w:type="spellEnd"/>
      <w:r w:rsidRPr="00272454">
        <w:rPr>
          <w:lang w:val="en-GB"/>
        </w:rPr>
        <w:t xml:space="preserve">, E.; </w:t>
      </w:r>
      <w:proofErr w:type="spellStart"/>
      <w:r w:rsidRPr="00272454">
        <w:rPr>
          <w:lang w:val="en-GB"/>
        </w:rPr>
        <w:t>Kiick</w:t>
      </w:r>
      <w:proofErr w:type="spellEnd"/>
      <w:r w:rsidRPr="00272454">
        <w:rPr>
          <w:lang w:val="en-GB"/>
        </w:rPr>
        <w:t xml:space="preserve">, K.L. Macromolecule-induced assembly of coiled-coils in alternating multiblock polymers. </w:t>
      </w:r>
      <w:r w:rsidRPr="00272454">
        <w:rPr>
          <w:i/>
          <w:iCs/>
          <w:lang w:val="en-GB"/>
        </w:rPr>
        <w:t>Biomacromolecules</w:t>
      </w:r>
      <w:r w:rsidRPr="00272454">
        <w:rPr>
          <w:lang w:val="en-GB"/>
        </w:rPr>
        <w:t xml:space="preserve"> </w:t>
      </w:r>
      <w:r>
        <w:rPr>
          <w:b/>
          <w:bCs/>
          <w:lang w:val="en-GB"/>
        </w:rPr>
        <w:t>2009</w:t>
      </w:r>
      <w:r>
        <w:rPr>
          <w:bCs/>
          <w:lang w:val="en-GB"/>
        </w:rPr>
        <w:t xml:space="preserve">, </w:t>
      </w:r>
      <w:r>
        <w:rPr>
          <w:bCs/>
          <w:i/>
          <w:lang w:val="en-GB"/>
        </w:rPr>
        <w:t>10</w:t>
      </w:r>
      <w:r>
        <w:rPr>
          <w:bCs/>
          <w:lang w:val="en-GB"/>
        </w:rPr>
        <w:t>, 2740–2749</w:t>
      </w:r>
      <w:r w:rsidRPr="00272454">
        <w:rPr>
          <w:lang w:val="en-GB"/>
        </w:rPr>
        <w:t>.</w:t>
      </w:r>
    </w:p>
    <w:p w14:paraId="4CCE2489"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Lee, K.Y.; Peters, M.C.; Anderson, K.W.; Mooney, D.J. Controlled growth factor release from synthetic extracellular matrices. </w:t>
      </w:r>
      <w:r w:rsidRPr="00272454">
        <w:rPr>
          <w:i/>
          <w:iCs/>
          <w:lang w:val="en-GB"/>
        </w:rPr>
        <w:t>Nature</w:t>
      </w:r>
      <w:r w:rsidRPr="00272454">
        <w:rPr>
          <w:lang w:val="en-GB"/>
        </w:rPr>
        <w:t xml:space="preserve"> </w:t>
      </w:r>
      <w:r>
        <w:rPr>
          <w:b/>
          <w:bCs/>
          <w:lang w:val="en-GB"/>
        </w:rPr>
        <w:t>2000</w:t>
      </w:r>
      <w:r>
        <w:rPr>
          <w:bCs/>
          <w:lang w:val="en-GB"/>
        </w:rPr>
        <w:t xml:space="preserve">, </w:t>
      </w:r>
      <w:r>
        <w:rPr>
          <w:bCs/>
          <w:i/>
          <w:lang w:val="en-GB"/>
        </w:rPr>
        <w:t>408</w:t>
      </w:r>
      <w:r>
        <w:rPr>
          <w:bCs/>
          <w:lang w:val="en-GB"/>
        </w:rPr>
        <w:t>, 998–1000</w:t>
      </w:r>
      <w:r w:rsidRPr="00272454">
        <w:rPr>
          <w:lang w:val="en-GB"/>
        </w:rPr>
        <w:t>.</w:t>
      </w:r>
    </w:p>
    <w:p w14:paraId="1B5C7862"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Rice, M.A.; </w:t>
      </w:r>
      <w:proofErr w:type="spellStart"/>
      <w:r w:rsidRPr="00272454">
        <w:rPr>
          <w:lang w:val="en-GB"/>
        </w:rPr>
        <w:t>Anseth</w:t>
      </w:r>
      <w:proofErr w:type="spellEnd"/>
      <w:r w:rsidRPr="00272454">
        <w:rPr>
          <w:lang w:val="en-GB"/>
        </w:rPr>
        <w:t xml:space="preserve">, K.S. Controlling cartilaginous matrix evolution in hydrogels with degradation triggered by exogenous addition of an enzyme. </w:t>
      </w:r>
      <w:r w:rsidRPr="00272454">
        <w:rPr>
          <w:i/>
          <w:iCs/>
          <w:lang w:val="en-GB"/>
        </w:rPr>
        <w:t>Tissue Eng.</w:t>
      </w:r>
      <w:r w:rsidRPr="00272454">
        <w:rPr>
          <w:lang w:val="en-GB"/>
        </w:rPr>
        <w:t xml:space="preserve"> </w:t>
      </w:r>
      <w:r>
        <w:rPr>
          <w:b/>
          <w:bCs/>
          <w:lang w:val="en-GB"/>
        </w:rPr>
        <w:t>2007</w:t>
      </w:r>
      <w:r>
        <w:rPr>
          <w:bCs/>
          <w:lang w:val="en-GB"/>
        </w:rPr>
        <w:t xml:space="preserve">, </w:t>
      </w:r>
      <w:r>
        <w:rPr>
          <w:bCs/>
          <w:i/>
          <w:lang w:val="en-GB"/>
        </w:rPr>
        <w:t>13</w:t>
      </w:r>
      <w:r>
        <w:rPr>
          <w:bCs/>
          <w:lang w:val="en-GB"/>
        </w:rPr>
        <w:t>, 683–691</w:t>
      </w:r>
      <w:r w:rsidRPr="00272454">
        <w:rPr>
          <w:lang w:val="en-GB"/>
        </w:rPr>
        <w:t>.</w:t>
      </w:r>
    </w:p>
    <w:p w14:paraId="45830E8F"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Cushing, M.C.; </w:t>
      </w:r>
      <w:proofErr w:type="spellStart"/>
      <w:r w:rsidRPr="00272454">
        <w:rPr>
          <w:lang w:val="en-GB"/>
        </w:rPr>
        <w:t>Anseth</w:t>
      </w:r>
      <w:proofErr w:type="spellEnd"/>
      <w:r w:rsidRPr="00272454">
        <w:rPr>
          <w:lang w:val="en-GB"/>
        </w:rPr>
        <w:t xml:space="preserve">, K.S. </w:t>
      </w:r>
      <w:bookmarkStart w:id="23" w:name="OLE_LINK13"/>
      <w:bookmarkStart w:id="24" w:name="OLE_LINK14"/>
      <w:r w:rsidRPr="00272454">
        <w:rPr>
          <w:lang w:val="en-GB"/>
        </w:rPr>
        <w:t>Materials science: Hydrogel cell cultures</w:t>
      </w:r>
      <w:bookmarkEnd w:id="23"/>
      <w:bookmarkEnd w:id="24"/>
      <w:r w:rsidRPr="00272454">
        <w:rPr>
          <w:lang w:val="en-GB"/>
        </w:rPr>
        <w:t xml:space="preserve">. </w:t>
      </w:r>
      <w:r w:rsidRPr="00272454">
        <w:rPr>
          <w:i/>
          <w:iCs/>
          <w:lang w:val="en-GB"/>
        </w:rPr>
        <w:t xml:space="preserve">Science </w:t>
      </w:r>
      <w:r>
        <w:rPr>
          <w:b/>
          <w:bCs/>
          <w:lang w:val="en-GB"/>
        </w:rPr>
        <w:t>2007</w:t>
      </w:r>
      <w:r>
        <w:rPr>
          <w:bCs/>
          <w:lang w:val="en-GB"/>
        </w:rPr>
        <w:t xml:space="preserve">, </w:t>
      </w:r>
      <w:r>
        <w:rPr>
          <w:bCs/>
          <w:i/>
          <w:lang w:val="en-GB"/>
        </w:rPr>
        <w:t>316</w:t>
      </w:r>
      <w:r>
        <w:rPr>
          <w:bCs/>
          <w:lang w:val="en-GB"/>
        </w:rPr>
        <w:t>, 1133–1134</w:t>
      </w:r>
      <w:r w:rsidRPr="00272454">
        <w:rPr>
          <w:lang w:val="en-GB"/>
        </w:rPr>
        <w:t>.</w:t>
      </w:r>
    </w:p>
    <w:p w14:paraId="4FD25E50"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Banerjee, I.; </w:t>
      </w:r>
      <w:proofErr w:type="spellStart"/>
      <w:r w:rsidRPr="00272454">
        <w:rPr>
          <w:lang w:val="en-GB"/>
        </w:rPr>
        <w:t>Pangule</w:t>
      </w:r>
      <w:proofErr w:type="spellEnd"/>
      <w:r w:rsidRPr="00272454">
        <w:rPr>
          <w:lang w:val="en-GB"/>
        </w:rPr>
        <w:t xml:space="preserve">, R.C.; Kane, R.S. Antifouling coatings: Recent developments in the design of surfaces that prevent fouling by proteins, bacteria, and marine organisms. </w:t>
      </w:r>
      <w:r w:rsidRPr="00272454">
        <w:rPr>
          <w:i/>
          <w:iCs/>
          <w:lang w:val="en-GB"/>
        </w:rPr>
        <w:t>Adv. Mater.</w:t>
      </w:r>
      <w:r w:rsidRPr="00272454">
        <w:rPr>
          <w:lang w:val="en-GB"/>
        </w:rPr>
        <w:t xml:space="preserve"> </w:t>
      </w:r>
      <w:r>
        <w:rPr>
          <w:b/>
          <w:lang w:val="en-GB"/>
        </w:rPr>
        <w:t>2011</w:t>
      </w:r>
      <w:r>
        <w:rPr>
          <w:lang w:val="en-GB"/>
        </w:rPr>
        <w:t xml:space="preserve">, </w:t>
      </w:r>
      <w:r>
        <w:rPr>
          <w:i/>
          <w:lang w:val="en-GB"/>
        </w:rPr>
        <w:t>23</w:t>
      </w:r>
      <w:r>
        <w:rPr>
          <w:lang w:val="en-GB"/>
        </w:rPr>
        <w:t>, 690–718</w:t>
      </w:r>
      <w:r w:rsidRPr="00272454">
        <w:rPr>
          <w:lang w:val="en-GB"/>
        </w:rPr>
        <w:t>.</w:t>
      </w:r>
    </w:p>
    <w:p w14:paraId="5478FF26"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Fairbanks, B.D.; Schwartz, M.P.; Halevi, A.E.; </w:t>
      </w:r>
      <w:proofErr w:type="spellStart"/>
      <w:r w:rsidRPr="00272454">
        <w:rPr>
          <w:lang w:val="en-GB"/>
        </w:rPr>
        <w:t>Nuttelman</w:t>
      </w:r>
      <w:proofErr w:type="spellEnd"/>
      <w:r w:rsidRPr="00272454">
        <w:rPr>
          <w:lang w:val="en-GB"/>
        </w:rPr>
        <w:t xml:space="preserve">, C.R.; Bowman, C.N.; </w:t>
      </w:r>
      <w:proofErr w:type="spellStart"/>
      <w:r w:rsidRPr="00272454">
        <w:rPr>
          <w:lang w:val="en-GB"/>
        </w:rPr>
        <w:t>Anseth</w:t>
      </w:r>
      <w:proofErr w:type="spellEnd"/>
      <w:r w:rsidRPr="00272454">
        <w:rPr>
          <w:lang w:val="en-GB"/>
        </w:rPr>
        <w:t xml:space="preserve">, K.S. A versatile synthetic extracellular matrix mimic via thiol-norbornene photopolymerization. </w:t>
      </w:r>
      <w:r w:rsidRPr="00272454">
        <w:rPr>
          <w:i/>
          <w:iCs/>
          <w:lang w:val="en-GB"/>
        </w:rPr>
        <w:t>Adv. Mater.</w:t>
      </w:r>
      <w:r w:rsidRPr="00272454">
        <w:rPr>
          <w:lang w:val="en-GB"/>
        </w:rPr>
        <w:t xml:space="preserve"> </w:t>
      </w:r>
      <w:r>
        <w:rPr>
          <w:b/>
          <w:bCs/>
          <w:lang w:val="en-GB"/>
        </w:rPr>
        <w:t>2009</w:t>
      </w:r>
      <w:r>
        <w:rPr>
          <w:bCs/>
          <w:lang w:val="en-GB"/>
        </w:rPr>
        <w:t xml:space="preserve">, </w:t>
      </w:r>
      <w:r>
        <w:rPr>
          <w:bCs/>
          <w:i/>
          <w:lang w:val="en-GB"/>
        </w:rPr>
        <w:t>21</w:t>
      </w:r>
      <w:r>
        <w:rPr>
          <w:bCs/>
          <w:lang w:val="en-GB"/>
        </w:rPr>
        <w:t>, 5005–5010</w:t>
      </w:r>
      <w:r w:rsidRPr="00272454">
        <w:rPr>
          <w:lang w:val="en-GB"/>
        </w:rPr>
        <w:t>.</w:t>
      </w:r>
    </w:p>
    <w:p w14:paraId="40E137B6"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Pereira, R.F.; </w:t>
      </w:r>
      <w:proofErr w:type="spellStart"/>
      <w:r w:rsidRPr="00272454">
        <w:rPr>
          <w:lang w:val="en-GB"/>
        </w:rPr>
        <w:t>Barrias</w:t>
      </w:r>
      <w:proofErr w:type="spellEnd"/>
      <w:r w:rsidRPr="00272454">
        <w:rPr>
          <w:lang w:val="en-GB"/>
        </w:rPr>
        <w:t xml:space="preserve">, C.C.; </w:t>
      </w:r>
      <w:proofErr w:type="spellStart"/>
      <w:r w:rsidRPr="00272454">
        <w:rPr>
          <w:lang w:val="en-GB"/>
        </w:rPr>
        <w:t>Bártolo</w:t>
      </w:r>
      <w:proofErr w:type="spellEnd"/>
      <w:r w:rsidRPr="00272454">
        <w:rPr>
          <w:lang w:val="en-GB"/>
        </w:rPr>
        <w:t xml:space="preserve">, P.J.; Granja, P.L. Cell-instructive pectin hydrogels crosslinked via thiol-norbornene photo-click chemistry for skin tissue engineering. </w:t>
      </w:r>
      <w:r w:rsidRPr="00272454">
        <w:rPr>
          <w:i/>
          <w:iCs/>
          <w:lang w:val="en-GB"/>
        </w:rPr>
        <w:t xml:space="preserve">Acta </w:t>
      </w:r>
      <w:proofErr w:type="spellStart"/>
      <w:r w:rsidRPr="00272454">
        <w:rPr>
          <w:i/>
          <w:iCs/>
          <w:lang w:val="en-GB"/>
        </w:rPr>
        <w:t>Biomater</w:t>
      </w:r>
      <w:proofErr w:type="spellEnd"/>
      <w:r w:rsidRPr="00272454">
        <w:rPr>
          <w:i/>
          <w:iCs/>
          <w:lang w:val="en-GB"/>
        </w:rPr>
        <w:t>.</w:t>
      </w:r>
      <w:r w:rsidRPr="00272454">
        <w:rPr>
          <w:lang w:val="en-GB"/>
        </w:rPr>
        <w:t xml:space="preserve"> </w:t>
      </w:r>
      <w:r>
        <w:rPr>
          <w:b/>
          <w:bCs/>
          <w:lang w:val="en-GB"/>
        </w:rPr>
        <w:t>2018</w:t>
      </w:r>
      <w:r>
        <w:rPr>
          <w:bCs/>
          <w:lang w:val="en-GB"/>
        </w:rPr>
        <w:t xml:space="preserve">, </w:t>
      </w:r>
      <w:r>
        <w:rPr>
          <w:bCs/>
          <w:i/>
          <w:lang w:val="en-GB"/>
        </w:rPr>
        <w:t>66</w:t>
      </w:r>
      <w:r>
        <w:rPr>
          <w:bCs/>
          <w:lang w:val="en-GB"/>
        </w:rPr>
        <w:t>, 282–293</w:t>
      </w:r>
      <w:r w:rsidRPr="00272454">
        <w:rPr>
          <w:lang w:val="en-GB"/>
        </w:rPr>
        <w:t>.</w:t>
      </w:r>
    </w:p>
    <w:p w14:paraId="1B2311F8"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Shih, H.; Lin, C.-C. Cross-linking and degradation of step-growth hydrogels formed by thiol-</w:t>
      </w:r>
      <w:proofErr w:type="spellStart"/>
      <w:r w:rsidRPr="00272454">
        <w:rPr>
          <w:lang w:val="en-GB"/>
        </w:rPr>
        <w:t>ene</w:t>
      </w:r>
      <w:proofErr w:type="spellEnd"/>
      <w:r w:rsidRPr="00272454">
        <w:rPr>
          <w:lang w:val="en-GB"/>
        </w:rPr>
        <w:t xml:space="preserve"> </w:t>
      </w:r>
      <w:proofErr w:type="spellStart"/>
      <w:r w:rsidRPr="00272454">
        <w:rPr>
          <w:lang w:val="en-GB"/>
        </w:rPr>
        <w:t>photoclick</w:t>
      </w:r>
      <w:proofErr w:type="spellEnd"/>
      <w:r w:rsidRPr="00272454">
        <w:rPr>
          <w:lang w:val="en-GB"/>
        </w:rPr>
        <w:t xml:space="preserve"> chemistry. </w:t>
      </w:r>
      <w:r w:rsidRPr="00272454">
        <w:rPr>
          <w:i/>
          <w:iCs/>
          <w:lang w:val="en-GB"/>
        </w:rPr>
        <w:t>Biomacromolecules</w:t>
      </w:r>
      <w:r w:rsidRPr="00272454">
        <w:rPr>
          <w:lang w:val="en-GB"/>
        </w:rPr>
        <w:t xml:space="preserve"> </w:t>
      </w:r>
      <w:r>
        <w:rPr>
          <w:b/>
          <w:bCs/>
          <w:lang w:val="en-GB"/>
        </w:rPr>
        <w:t>2012</w:t>
      </w:r>
      <w:r>
        <w:rPr>
          <w:bCs/>
          <w:lang w:val="en-GB"/>
        </w:rPr>
        <w:t xml:space="preserve">, </w:t>
      </w:r>
      <w:r>
        <w:rPr>
          <w:bCs/>
          <w:i/>
          <w:lang w:val="en-GB"/>
        </w:rPr>
        <w:t>13</w:t>
      </w:r>
      <w:r>
        <w:rPr>
          <w:bCs/>
          <w:lang w:val="en-GB"/>
        </w:rPr>
        <w:t>, 2003–2012</w:t>
      </w:r>
      <w:r w:rsidRPr="00272454">
        <w:rPr>
          <w:lang w:val="en-GB"/>
        </w:rPr>
        <w:t>.</w:t>
      </w:r>
    </w:p>
    <w:p w14:paraId="2B750A32" w14:textId="77777777" w:rsidR="008B0B17" w:rsidRPr="00272454" w:rsidRDefault="008B0B17" w:rsidP="008B0B17">
      <w:pPr>
        <w:pStyle w:val="MDPI71References"/>
        <w:numPr>
          <w:ilvl w:val="0"/>
          <w:numId w:val="3"/>
        </w:numPr>
        <w:adjustRightInd w:val="0"/>
        <w:snapToGrid w:val="0"/>
        <w:ind w:left="425" w:hanging="425"/>
        <w:rPr>
          <w:lang w:val="en-GB"/>
        </w:rPr>
      </w:pPr>
      <w:proofErr w:type="spellStart"/>
      <w:r w:rsidRPr="00272454">
        <w:rPr>
          <w:lang w:val="en-GB"/>
        </w:rPr>
        <w:t>Colak</w:t>
      </w:r>
      <w:proofErr w:type="spellEnd"/>
      <w:r w:rsidRPr="00272454">
        <w:rPr>
          <w:lang w:val="en-GB"/>
        </w:rPr>
        <w:t xml:space="preserve">, B.; da Silva, J.C.S.; Soares, T.A.; </w:t>
      </w:r>
      <w:proofErr w:type="spellStart"/>
      <w:r w:rsidRPr="00272454">
        <w:rPr>
          <w:lang w:val="en-GB"/>
        </w:rPr>
        <w:t>Gautrot</w:t>
      </w:r>
      <w:proofErr w:type="spellEnd"/>
      <w:r w:rsidRPr="00272454">
        <w:rPr>
          <w:lang w:val="en-GB"/>
        </w:rPr>
        <w:t>, J.E. Impact of the molecular environment on thiol-</w:t>
      </w:r>
      <w:proofErr w:type="spellStart"/>
      <w:r w:rsidRPr="00272454">
        <w:rPr>
          <w:lang w:val="en-GB"/>
        </w:rPr>
        <w:t>ene</w:t>
      </w:r>
      <w:proofErr w:type="spellEnd"/>
      <w:r w:rsidRPr="00272454">
        <w:rPr>
          <w:lang w:val="en-GB"/>
        </w:rPr>
        <w:t xml:space="preserve"> coupling for biofunctionalization and conjugation. </w:t>
      </w:r>
      <w:bookmarkStart w:id="25" w:name="OLE_LINK15"/>
      <w:bookmarkStart w:id="26" w:name="OLE_LINK16"/>
      <w:proofErr w:type="spellStart"/>
      <w:r w:rsidRPr="00272454">
        <w:rPr>
          <w:i/>
          <w:iCs/>
          <w:lang w:val="en-GB"/>
        </w:rPr>
        <w:t>Bioconjug</w:t>
      </w:r>
      <w:proofErr w:type="spellEnd"/>
      <w:r>
        <w:rPr>
          <w:i/>
          <w:iCs/>
          <w:lang w:val="en-GB"/>
        </w:rPr>
        <w:t>.</w:t>
      </w:r>
      <w:r w:rsidRPr="00272454">
        <w:rPr>
          <w:i/>
          <w:iCs/>
          <w:lang w:val="en-GB"/>
        </w:rPr>
        <w:t xml:space="preserve"> Chem</w:t>
      </w:r>
      <w:bookmarkEnd w:id="25"/>
      <w:bookmarkEnd w:id="26"/>
      <w:r w:rsidRPr="00272454">
        <w:rPr>
          <w:i/>
          <w:iCs/>
          <w:lang w:val="en-GB"/>
        </w:rPr>
        <w:t>.</w:t>
      </w:r>
      <w:r w:rsidRPr="00272454">
        <w:rPr>
          <w:lang w:val="en-GB"/>
        </w:rPr>
        <w:t xml:space="preserve"> </w:t>
      </w:r>
      <w:r>
        <w:rPr>
          <w:b/>
          <w:bCs/>
          <w:lang w:val="en-GB"/>
        </w:rPr>
        <w:t>2016</w:t>
      </w:r>
      <w:r>
        <w:rPr>
          <w:bCs/>
          <w:lang w:val="en-GB"/>
        </w:rPr>
        <w:t xml:space="preserve">, </w:t>
      </w:r>
      <w:r>
        <w:rPr>
          <w:bCs/>
          <w:i/>
          <w:lang w:val="en-GB"/>
        </w:rPr>
        <w:t>27</w:t>
      </w:r>
      <w:r>
        <w:rPr>
          <w:bCs/>
          <w:lang w:val="en-GB"/>
        </w:rPr>
        <w:t>, 2111–2123</w:t>
      </w:r>
      <w:r w:rsidRPr="00272454">
        <w:rPr>
          <w:lang w:val="en-GB"/>
        </w:rPr>
        <w:t>.</w:t>
      </w:r>
    </w:p>
    <w:p w14:paraId="4414F55C" w14:textId="77777777" w:rsidR="008B0B17" w:rsidRPr="00272454" w:rsidRDefault="008B0B17" w:rsidP="008B0B17">
      <w:pPr>
        <w:pStyle w:val="MDPI71References"/>
        <w:numPr>
          <w:ilvl w:val="0"/>
          <w:numId w:val="3"/>
        </w:numPr>
        <w:adjustRightInd w:val="0"/>
        <w:snapToGrid w:val="0"/>
        <w:ind w:left="425" w:hanging="425"/>
        <w:rPr>
          <w:lang w:val="en-GB"/>
        </w:rPr>
      </w:pPr>
      <w:proofErr w:type="spellStart"/>
      <w:r w:rsidRPr="00272454">
        <w:rPr>
          <w:lang w:val="en-GB"/>
        </w:rPr>
        <w:t>Mergy</w:t>
      </w:r>
      <w:proofErr w:type="spellEnd"/>
      <w:r w:rsidRPr="00272454">
        <w:rPr>
          <w:lang w:val="en-GB"/>
        </w:rPr>
        <w:t xml:space="preserve">, J.; Fournier, A.; </w:t>
      </w:r>
      <w:proofErr w:type="spellStart"/>
      <w:r w:rsidRPr="00272454">
        <w:rPr>
          <w:lang w:val="en-GB"/>
        </w:rPr>
        <w:t>Hachet</w:t>
      </w:r>
      <w:proofErr w:type="spellEnd"/>
      <w:r w:rsidRPr="00272454">
        <w:rPr>
          <w:lang w:val="en-GB"/>
        </w:rPr>
        <w:t xml:space="preserve">, E.; </w:t>
      </w:r>
      <w:proofErr w:type="spellStart"/>
      <w:r w:rsidRPr="00272454">
        <w:rPr>
          <w:lang w:val="en-GB"/>
        </w:rPr>
        <w:t>Auz</w:t>
      </w:r>
      <w:proofErr w:type="spellEnd"/>
      <w:r w:rsidRPr="00272454">
        <w:rPr>
          <w:lang w:val="en-GB"/>
        </w:rPr>
        <w:t>, R. Modification of polysaccharides via thiol-</w:t>
      </w:r>
      <w:proofErr w:type="spellStart"/>
      <w:r w:rsidRPr="00272454">
        <w:rPr>
          <w:lang w:val="en-GB"/>
        </w:rPr>
        <w:t>ene</w:t>
      </w:r>
      <w:proofErr w:type="spellEnd"/>
      <w:r w:rsidRPr="00272454">
        <w:rPr>
          <w:lang w:val="en-GB"/>
        </w:rPr>
        <w:t xml:space="preserve"> chemistry: A versatile route to functional biomaterials. </w:t>
      </w:r>
      <w:bookmarkStart w:id="27" w:name="OLE_LINK17"/>
      <w:bookmarkStart w:id="28" w:name="OLE_LINK18"/>
      <w:r w:rsidRPr="00272454">
        <w:rPr>
          <w:i/>
          <w:iCs/>
          <w:lang w:val="en-GB"/>
        </w:rPr>
        <w:t xml:space="preserve">J. </w:t>
      </w:r>
      <w:proofErr w:type="spellStart"/>
      <w:r w:rsidRPr="00272454">
        <w:rPr>
          <w:i/>
          <w:iCs/>
          <w:lang w:val="en-GB"/>
        </w:rPr>
        <w:t>Polym</w:t>
      </w:r>
      <w:proofErr w:type="spellEnd"/>
      <w:r w:rsidRPr="00272454">
        <w:rPr>
          <w:i/>
          <w:iCs/>
          <w:lang w:val="en-GB"/>
        </w:rPr>
        <w:t xml:space="preserve">. Sci. Part A </w:t>
      </w:r>
      <w:proofErr w:type="spellStart"/>
      <w:r w:rsidRPr="00272454">
        <w:rPr>
          <w:i/>
          <w:iCs/>
          <w:lang w:val="en-GB"/>
        </w:rPr>
        <w:t>Polym</w:t>
      </w:r>
      <w:proofErr w:type="spellEnd"/>
      <w:r w:rsidRPr="00272454">
        <w:rPr>
          <w:i/>
          <w:iCs/>
          <w:lang w:val="en-GB"/>
        </w:rPr>
        <w:t>. Chem</w:t>
      </w:r>
      <w:bookmarkEnd w:id="27"/>
      <w:bookmarkEnd w:id="28"/>
      <w:r w:rsidRPr="00272454">
        <w:rPr>
          <w:i/>
          <w:iCs/>
          <w:lang w:val="en-GB"/>
        </w:rPr>
        <w:t>.</w:t>
      </w:r>
      <w:r w:rsidRPr="00272454">
        <w:rPr>
          <w:lang w:val="en-GB"/>
        </w:rPr>
        <w:t xml:space="preserve"> </w:t>
      </w:r>
      <w:r>
        <w:rPr>
          <w:b/>
          <w:bCs/>
          <w:lang w:val="en-GB"/>
        </w:rPr>
        <w:t>2012</w:t>
      </w:r>
      <w:r>
        <w:rPr>
          <w:bCs/>
          <w:lang w:val="en-GB"/>
        </w:rPr>
        <w:t xml:space="preserve">, </w:t>
      </w:r>
      <w:r>
        <w:rPr>
          <w:bCs/>
          <w:i/>
          <w:lang w:val="en-GB"/>
        </w:rPr>
        <w:t>50</w:t>
      </w:r>
      <w:r>
        <w:rPr>
          <w:bCs/>
          <w:lang w:val="en-GB"/>
        </w:rPr>
        <w:t>, 4019–4098</w:t>
      </w:r>
      <w:r w:rsidRPr="00272454">
        <w:rPr>
          <w:lang w:val="en-GB"/>
        </w:rPr>
        <w:t>.</w:t>
      </w:r>
    </w:p>
    <w:p w14:paraId="7315920D"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Ballantine, D.S.; Martin, S.J.; Ricco, A.J.; Frye, G.C.; </w:t>
      </w:r>
      <w:proofErr w:type="spellStart"/>
      <w:r w:rsidRPr="00272454">
        <w:rPr>
          <w:lang w:val="en-GB"/>
        </w:rPr>
        <w:t>Wohltjen</w:t>
      </w:r>
      <w:proofErr w:type="spellEnd"/>
      <w:r w:rsidRPr="00272454">
        <w:rPr>
          <w:lang w:val="en-GB"/>
        </w:rPr>
        <w:t xml:space="preserve">, H.; White, R.M.; Zellers, E.T. </w:t>
      </w:r>
      <w:r w:rsidRPr="00272454">
        <w:rPr>
          <w:i/>
          <w:iCs/>
          <w:lang w:val="en-GB"/>
        </w:rPr>
        <w:t>Acoustic Wave Sensors: Theory,</w:t>
      </w:r>
      <w:r>
        <w:rPr>
          <w:i/>
          <w:iCs/>
          <w:lang w:val="en-GB"/>
        </w:rPr>
        <w:t xml:space="preserve"> </w:t>
      </w:r>
      <w:r w:rsidRPr="00272454">
        <w:rPr>
          <w:i/>
          <w:iCs/>
          <w:lang w:val="en-GB"/>
        </w:rPr>
        <w:t xml:space="preserve">Design, and </w:t>
      </w:r>
      <w:proofErr w:type="spellStart"/>
      <w:r w:rsidRPr="00272454">
        <w:rPr>
          <w:i/>
          <w:iCs/>
          <w:lang w:val="en-GB"/>
        </w:rPr>
        <w:t>Physico</w:t>
      </w:r>
      <w:proofErr w:type="spellEnd"/>
      <w:r w:rsidRPr="00272454">
        <w:rPr>
          <w:i/>
          <w:iCs/>
          <w:lang w:val="en-GB"/>
        </w:rPr>
        <w:t>-Chemical Applications</w:t>
      </w:r>
      <w:r w:rsidRPr="00272454">
        <w:rPr>
          <w:lang w:val="en-GB"/>
        </w:rPr>
        <w:t xml:space="preserve">; Academic Press, Inc: </w:t>
      </w:r>
      <w:bookmarkStart w:id="29" w:name="OLE_LINK19"/>
      <w:r w:rsidRPr="00272454">
        <w:rPr>
          <w:lang w:val="en-GB"/>
        </w:rPr>
        <w:t>San Diego</w:t>
      </w:r>
      <w:bookmarkEnd w:id="29"/>
      <w:r w:rsidRPr="00272454">
        <w:rPr>
          <w:lang w:val="en-GB"/>
        </w:rPr>
        <w:t>, CA, USA, 1997.</w:t>
      </w:r>
    </w:p>
    <w:p w14:paraId="1D90EF71"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Patterson, J.; Hubbell, J.A. Enhanced proteolytic degradation of molecularly engineered PEG hydrogels in response to MMP-1 and MMP-2. </w:t>
      </w:r>
      <w:r w:rsidRPr="00272454">
        <w:rPr>
          <w:i/>
          <w:iCs/>
          <w:lang w:val="en-GB"/>
        </w:rPr>
        <w:t>Biomaterials</w:t>
      </w:r>
      <w:r w:rsidRPr="00272454">
        <w:rPr>
          <w:lang w:val="en-GB"/>
        </w:rPr>
        <w:t xml:space="preserve"> </w:t>
      </w:r>
      <w:r>
        <w:rPr>
          <w:b/>
          <w:bCs/>
          <w:lang w:val="en-GB"/>
        </w:rPr>
        <w:t>2010</w:t>
      </w:r>
      <w:r>
        <w:rPr>
          <w:bCs/>
          <w:lang w:val="en-GB"/>
        </w:rPr>
        <w:t xml:space="preserve">, </w:t>
      </w:r>
      <w:r>
        <w:rPr>
          <w:bCs/>
          <w:i/>
          <w:lang w:val="en-GB"/>
        </w:rPr>
        <w:t>31</w:t>
      </w:r>
      <w:r>
        <w:rPr>
          <w:bCs/>
          <w:lang w:val="en-GB"/>
        </w:rPr>
        <w:t>, 7836–7845</w:t>
      </w:r>
      <w:r w:rsidRPr="00272454">
        <w:rPr>
          <w:lang w:val="en-GB"/>
        </w:rPr>
        <w:t>.</w:t>
      </w:r>
    </w:p>
    <w:p w14:paraId="5C3E791F" w14:textId="77777777" w:rsidR="008B0B17" w:rsidRPr="00272454" w:rsidRDefault="008B0B17" w:rsidP="008B0B17">
      <w:pPr>
        <w:pStyle w:val="MDPI71References"/>
        <w:numPr>
          <w:ilvl w:val="0"/>
          <w:numId w:val="3"/>
        </w:numPr>
        <w:adjustRightInd w:val="0"/>
        <w:snapToGrid w:val="0"/>
        <w:ind w:left="425" w:hanging="425"/>
        <w:rPr>
          <w:lang w:val="en-GB"/>
        </w:rPr>
      </w:pPr>
      <w:r w:rsidRPr="00272454">
        <w:rPr>
          <w:lang w:val="en-GB"/>
        </w:rPr>
        <w:t xml:space="preserve">Foster, G.A.; </w:t>
      </w:r>
      <w:proofErr w:type="spellStart"/>
      <w:r w:rsidRPr="00272454">
        <w:rPr>
          <w:lang w:val="en-GB"/>
        </w:rPr>
        <w:t>Headen</w:t>
      </w:r>
      <w:proofErr w:type="spellEnd"/>
      <w:r w:rsidRPr="00272454">
        <w:rPr>
          <w:lang w:val="en-GB"/>
        </w:rPr>
        <w:t xml:space="preserve">, D.M.; González-García, C.; </w:t>
      </w:r>
      <w:proofErr w:type="spellStart"/>
      <w:r w:rsidRPr="00272454">
        <w:rPr>
          <w:lang w:val="en-GB"/>
        </w:rPr>
        <w:t>Salmerón</w:t>
      </w:r>
      <w:proofErr w:type="spellEnd"/>
      <w:r w:rsidRPr="00272454">
        <w:rPr>
          <w:lang w:val="en-GB"/>
        </w:rPr>
        <w:t xml:space="preserve">-Sánchez, M.; </w:t>
      </w:r>
      <w:proofErr w:type="spellStart"/>
      <w:r w:rsidRPr="00272454">
        <w:rPr>
          <w:lang w:val="en-GB"/>
        </w:rPr>
        <w:t>Shirwan</w:t>
      </w:r>
      <w:proofErr w:type="spellEnd"/>
      <w:r w:rsidRPr="00272454">
        <w:rPr>
          <w:lang w:val="en-GB"/>
        </w:rPr>
        <w:t xml:space="preserve">, H.; García, A.J. Protease-degradable microgels for protein delivery for vascularization. </w:t>
      </w:r>
      <w:r w:rsidRPr="00272454">
        <w:rPr>
          <w:i/>
          <w:iCs/>
          <w:lang w:val="en-GB"/>
        </w:rPr>
        <w:t>Biomaterials</w:t>
      </w:r>
      <w:r w:rsidRPr="00272454">
        <w:rPr>
          <w:lang w:val="en-GB"/>
        </w:rPr>
        <w:t xml:space="preserve"> </w:t>
      </w:r>
      <w:r>
        <w:rPr>
          <w:b/>
          <w:bCs/>
          <w:lang w:val="en-GB"/>
        </w:rPr>
        <w:t>2017</w:t>
      </w:r>
      <w:r>
        <w:rPr>
          <w:bCs/>
          <w:lang w:val="en-GB"/>
        </w:rPr>
        <w:t xml:space="preserve">, </w:t>
      </w:r>
      <w:r>
        <w:rPr>
          <w:bCs/>
          <w:i/>
          <w:lang w:val="en-GB"/>
        </w:rPr>
        <w:t>113</w:t>
      </w:r>
      <w:r>
        <w:rPr>
          <w:bCs/>
          <w:lang w:val="en-GB"/>
        </w:rPr>
        <w:t>, 170–175</w:t>
      </w:r>
      <w:r w:rsidRPr="00272454">
        <w:rPr>
          <w:lang w:val="en-GB"/>
        </w:rPr>
        <w:t>.</w:t>
      </w:r>
    </w:p>
    <w:p w14:paraId="21A04463" w14:textId="77777777" w:rsidR="00BC42F6" w:rsidRPr="006D3309" w:rsidRDefault="00BC42F6" w:rsidP="00CB5643">
      <w:pPr>
        <w:pStyle w:val="MDPI71References"/>
        <w:numPr>
          <w:ilvl w:val="0"/>
          <w:numId w:val="0"/>
        </w:numPr>
        <w:adjustRightInd w:val="0"/>
        <w:snapToGrid w:val="0"/>
        <w:spacing w:after="240"/>
        <w:rPr>
          <w:lang w:val="en-GB"/>
        </w:rPr>
      </w:pPr>
    </w:p>
    <w:tbl>
      <w:tblPr>
        <w:tblW w:w="0" w:type="auto"/>
        <w:jc w:val="center"/>
        <w:tblLook w:val="04A0" w:firstRow="1" w:lastRow="0" w:firstColumn="1" w:lastColumn="0" w:noHBand="0" w:noVBand="1"/>
      </w:tblPr>
      <w:tblGrid>
        <w:gridCol w:w="1721"/>
        <w:gridCol w:w="7123"/>
      </w:tblGrid>
      <w:tr w:rsidR="00BC42F6" w:rsidRPr="006D3309" w14:paraId="1019F65D" w14:textId="77777777" w:rsidTr="005159E4">
        <w:trPr>
          <w:jc w:val="center"/>
        </w:trPr>
        <w:tc>
          <w:tcPr>
            <w:tcW w:w="0" w:type="auto"/>
            <w:shd w:val="clear" w:color="auto" w:fill="auto"/>
            <w:vAlign w:val="center"/>
          </w:tcPr>
          <w:p w14:paraId="1C6C5439" w14:textId="343B41D9" w:rsidR="00BC42F6" w:rsidRPr="006D3309" w:rsidRDefault="00BC42F6" w:rsidP="00CB5643">
            <w:pPr>
              <w:pStyle w:val="MDPI71References"/>
              <w:numPr>
                <w:ilvl w:val="0"/>
                <w:numId w:val="0"/>
              </w:numPr>
              <w:adjustRightInd w:val="0"/>
              <w:snapToGrid w:val="0"/>
              <w:spacing w:before="60" w:after="60"/>
              <w:ind w:left="-85"/>
              <w:rPr>
                <w:rFonts w:eastAsia="SimSun"/>
                <w:bCs/>
                <w:lang w:val="en-GB"/>
              </w:rPr>
            </w:pPr>
            <w:r w:rsidRPr="006D3309">
              <w:rPr>
                <w:rFonts w:eastAsia="SimSun"/>
                <w:noProof/>
                <w:snapToGrid/>
                <w:lang w:eastAsia="zh-CN" w:bidi="ar-SA"/>
              </w:rPr>
              <w:drawing>
                <wp:inline distT="0" distB="0" distL="0" distR="0" wp14:anchorId="1CB379CE" wp14:editId="15B3F7EF">
                  <wp:extent cx="1005205" cy="352425"/>
                  <wp:effectExtent l="0" t="0" r="4445" b="9525"/>
                  <wp:docPr id="7" name="Picture 6"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Righ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205" cy="352425"/>
                          </a:xfrm>
                          <a:prstGeom prst="rect">
                            <a:avLst/>
                          </a:prstGeom>
                          <a:noFill/>
                          <a:ln>
                            <a:noFill/>
                          </a:ln>
                        </pic:spPr>
                      </pic:pic>
                    </a:graphicData>
                  </a:graphic>
                </wp:inline>
              </w:drawing>
            </w:r>
          </w:p>
        </w:tc>
        <w:tc>
          <w:tcPr>
            <w:tcW w:w="7149" w:type="dxa"/>
            <w:shd w:val="clear" w:color="auto" w:fill="auto"/>
            <w:vAlign w:val="center"/>
          </w:tcPr>
          <w:p w14:paraId="02E7C269" w14:textId="77777777" w:rsidR="00BC42F6" w:rsidRPr="006D3309" w:rsidRDefault="00BC42F6" w:rsidP="00CB5643">
            <w:pPr>
              <w:pStyle w:val="MDPI71References"/>
              <w:numPr>
                <w:ilvl w:val="0"/>
                <w:numId w:val="0"/>
              </w:numPr>
              <w:adjustRightInd w:val="0"/>
              <w:snapToGrid w:val="0"/>
              <w:ind w:left="-85"/>
              <w:rPr>
                <w:rFonts w:eastAsia="SimSun"/>
                <w:bCs/>
                <w:lang w:val="en-GB"/>
              </w:rPr>
            </w:pPr>
            <w:r w:rsidRPr="006D3309">
              <w:rPr>
                <w:rFonts w:eastAsia="SimSun"/>
                <w:bCs/>
                <w:lang w:val="en-GB"/>
              </w:rPr>
              <w:t>© 2019 by the authors. Submitted for possible open access publication under the terms and conditions of the Creative Commons Attribution (CC BY) license (http://creativecommons.org/licenses/by/4.0/).</w:t>
            </w:r>
          </w:p>
        </w:tc>
      </w:tr>
      <w:bookmarkEnd w:id="0"/>
    </w:tbl>
    <w:p w14:paraId="4F0CF473" w14:textId="77777777" w:rsidR="00692393" w:rsidRPr="006D3309" w:rsidRDefault="00692393" w:rsidP="00CB5643">
      <w:pPr>
        <w:pStyle w:val="MDPI71References"/>
        <w:numPr>
          <w:ilvl w:val="0"/>
          <w:numId w:val="0"/>
        </w:numPr>
        <w:adjustRightInd w:val="0"/>
        <w:snapToGrid w:val="0"/>
        <w:spacing w:after="240"/>
        <w:rPr>
          <w:lang w:val="en-GB"/>
        </w:rPr>
      </w:pPr>
    </w:p>
    <w:sectPr w:rsidR="00692393" w:rsidRPr="006D3309" w:rsidSect="00CB5643">
      <w:headerReference w:type="even" r:id="rId16"/>
      <w:headerReference w:type="default" r:id="rId17"/>
      <w:footerReference w:type="default" r:id="rId18"/>
      <w:headerReference w:type="first" r:id="rId19"/>
      <w:footerReference w:type="first" r:id="rId20"/>
      <w:type w:val="continuous"/>
      <w:pgSz w:w="11906" w:h="16838" w:code="9"/>
      <w:pgMar w:top="1417" w:right="1531" w:bottom="1077" w:left="1531" w:header="1020" w:footer="850" w:gutter="0"/>
      <w:pgNumType w:start="1"/>
      <w:cols w:space="425"/>
      <w:titlePg/>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MDPI-48" w:date="2019-04-04T10:52:00Z" w:initials="M">
    <w:p w14:paraId="31C834E4" w14:textId="2D9DBEC1" w:rsidR="005B1E19" w:rsidRDefault="005B1E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carefully check the accuracy of names and affiliations. Changes will not be possible after proofreading.</w:t>
      </w:r>
    </w:p>
  </w:comment>
  <w:comment w:id="5" w:author="tmp248" w:date="2019-04-04T22:54:00Z" w:initials="t">
    <w:p w14:paraId="0B999D52" w14:textId="3620957F" w:rsidR="003D5B6A" w:rsidRDefault="003D5B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 “C</w:t>
      </w:r>
      <w:r w:rsidR="000C476F">
        <w:t>.</w:t>
      </w:r>
      <w:r>
        <w:t xml:space="preserve">” </w:t>
      </w:r>
      <w:r w:rsidR="000C476F">
        <w:t xml:space="preserve">is </w:t>
      </w:r>
      <w:r>
        <w:t>del</w:t>
      </w:r>
      <w:r w:rsidR="004E062F">
        <w:t>e</w:t>
      </w:r>
      <w:r>
        <w:t xml:space="preserve">ted. </w:t>
      </w:r>
      <w:r w:rsidR="000C476F">
        <w:t>Please confirm.</w:t>
      </w:r>
    </w:p>
  </w:comment>
  <w:comment w:id="6" w:author="MDPI-48" w:date="2019-04-04T12:31:00Z" w:initials="M">
    <w:p w14:paraId="68563AEC" w14:textId="1308CD3A" w:rsidR="0093640D" w:rsidRDefault="0093640D">
      <w:pPr>
        <w:pStyle w:val="CommentText"/>
      </w:pPr>
      <w:r>
        <w:rPr>
          <w:rStyle w:val="CommentReference"/>
        </w:rPr>
        <w:annotationRef/>
      </w:r>
      <w:r>
        <w:t xml:space="preserve">Authors different from </w:t>
      </w:r>
      <w:proofErr w:type="spellStart"/>
      <w:r>
        <w:t>redmine</w:t>
      </w:r>
      <w:proofErr w:type="spellEnd"/>
      <w:r>
        <w:t>, please confirm.</w:t>
      </w:r>
    </w:p>
  </w:comment>
  <w:comment w:id="7" w:author="MDPI-48" w:date="2019-04-04T11:32:00Z" w:initials="M">
    <w:p w14:paraId="754DEC0C" w14:textId="1F44FC8B" w:rsidR="002B06F4" w:rsidRDefault="002B06F4">
      <w:pPr>
        <w:pStyle w:val="CommentText"/>
      </w:pPr>
      <w:r>
        <w:rPr>
          <w:rStyle w:val="CommentReference"/>
        </w:rPr>
        <w:annotationRef/>
      </w:r>
      <w:r w:rsidR="00731A68">
        <w:t>Please move Ref. [1] in main</w:t>
      </w:r>
      <w:r w:rsidR="00872BE8">
        <w:t xml:space="preserve"> </w:t>
      </w:r>
      <w:r w:rsidR="00731A68">
        <w:t>text part</w:t>
      </w:r>
      <w:r w:rsidR="0012472D">
        <w:t>.</w:t>
      </w:r>
      <w:r w:rsidR="00731A68">
        <w:t xml:space="preserve"> </w:t>
      </w:r>
      <w:r w:rsidR="0012472D">
        <w:t xml:space="preserve">Reference </w:t>
      </w:r>
      <w:r w:rsidR="00731A68">
        <w:t>is not allowed to be cited in front part.</w:t>
      </w:r>
    </w:p>
  </w:comment>
  <w:comment w:id="10" w:author="MDPI-48" w:date="2019-04-04T12:28:00Z" w:initials="M">
    <w:p w14:paraId="1FFF98B0" w14:textId="7AE695DA" w:rsidR="00731A68" w:rsidRDefault="00731A68">
      <w:pPr>
        <w:pStyle w:val="CommentText"/>
      </w:pPr>
      <w:r>
        <w:rPr>
          <w:rStyle w:val="CommentReference"/>
        </w:rPr>
        <w:annotationRef/>
      </w:r>
      <w:r>
        <w:rPr>
          <w:rStyle w:val="CommentReference"/>
        </w:rPr>
        <w:annotationRef/>
      </w:r>
      <w:r>
        <w:t xml:space="preserve">Please provide </w:t>
      </w:r>
      <w:r w:rsidR="00CB4EAB">
        <w:t xml:space="preserve">the location of the manufacturer (city, state, country). Please provide manufactures and </w:t>
      </w:r>
      <w:proofErr w:type="gramStart"/>
      <w:r w:rsidR="00CB4EAB">
        <w:t>their  location</w:t>
      </w:r>
      <w:proofErr w:type="gramEnd"/>
      <w:r w:rsidR="00CB4EAB">
        <w:t xml:space="preserve"> for all the </w:t>
      </w:r>
      <w:r w:rsidR="00CB4EAB" w:rsidRPr="00CB4EAB">
        <w:t>reagent</w:t>
      </w:r>
      <w:r w:rsidR="00CB4EAB">
        <w:t xml:space="preserve">, instruments and software </w:t>
      </w:r>
      <w:r>
        <w:t>.</w:t>
      </w:r>
    </w:p>
  </w:comment>
  <w:comment w:id="11" w:author="MDPI-48" w:date="2019-04-04T10:44:00Z" w:initials="M">
    <w:p w14:paraId="6FE0115C" w14:textId="082214CA" w:rsidR="001B77A8" w:rsidRDefault="001B77A8">
      <w:pPr>
        <w:pStyle w:val="CommentText"/>
      </w:pPr>
      <w:r>
        <w:rPr>
          <w:rStyle w:val="CommentReference"/>
        </w:rPr>
        <w:annotationRef/>
      </w:r>
      <w:r>
        <w:t>Please provide city.</w:t>
      </w:r>
    </w:p>
  </w:comment>
  <w:comment w:id="12" w:author="MDPI-48" w:date="2019-04-04T12:21:00Z" w:initials="M">
    <w:p w14:paraId="0389D7FD" w14:textId="763DAB91" w:rsidR="00731A68" w:rsidRDefault="00731A68">
      <w:pPr>
        <w:pStyle w:val="CommentText"/>
      </w:pPr>
      <w:r>
        <w:rPr>
          <w:rStyle w:val="CommentReference"/>
        </w:rPr>
        <w:annotationRef/>
      </w:r>
      <w:r>
        <w:t xml:space="preserve">Should </w:t>
      </w:r>
      <w:proofErr w:type="spellStart"/>
      <w:r>
        <w:t>e</w:t>
      </w:r>
      <w:proofErr w:type="spellEnd"/>
      <w:r>
        <w:t xml:space="preserve"> be deleted?</w:t>
      </w:r>
    </w:p>
  </w:comment>
  <w:comment w:id="13" w:author="MDPI-48" w:date="2019-04-04T11:46:00Z" w:initials="M">
    <w:p w14:paraId="499D5BC7" w14:textId="3BC2AB1A" w:rsidR="008D3280" w:rsidRDefault="008D3280">
      <w:pPr>
        <w:pStyle w:val="CommentText"/>
      </w:pPr>
      <w:r>
        <w:rPr>
          <w:rStyle w:val="CommentReference"/>
        </w:rPr>
        <w:annotationRef/>
      </w:r>
      <w:r>
        <w:t>Is italic necessary?</w:t>
      </w:r>
    </w:p>
  </w:comment>
  <w:comment w:id="14" w:author="MDPI-48" w:date="2019-04-04T11:44:00Z" w:initials="M">
    <w:p w14:paraId="007F15CE" w14:textId="76674069" w:rsidR="00C00B79" w:rsidRDefault="00C00B79">
      <w:pPr>
        <w:pStyle w:val="CommentText"/>
      </w:pPr>
      <w:r>
        <w:rPr>
          <w:rStyle w:val="CommentReference"/>
        </w:rPr>
        <w:annotationRef/>
      </w:r>
      <w:r>
        <w:t>Section number changed, please confirm.</w:t>
      </w:r>
    </w:p>
  </w:comment>
  <w:comment w:id="15" w:author="tmp248" w:date="2019-04-04T23:09:00Z" w:initials="t">
    <w:p w14:paraId="10AEB496" w14:textId="1BFBDBFC" w:rsidR="004348D0" w:rsidRDefault="004348D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Please state M.J.G.’s contribution as well.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C834E4" w15:done="0"/>
  <w15:commentEx w15:paraId="0B999D52" w15:done="0"/>
  <w15:commentEx w15:paraId="68563AEC" w15:done="0"/>
  <w15:commentEx w15:paraId="754DEC0C" w15:done="0"/>
  <w15:commentEx w15:paraId="1FFF98B0" w15:done="0"/>
  <w15:commentEx w15:paraId="6FE0115C" w15:done="0"/>
  <w15:commentEx w15:paraId="0389D7FD" w15:done="0"/>
  <w15:commentEx w15:paraId="499D5BC7" w15:done="0"/>
  <w15:commentEx w15:paraId="007F15CE" w15:done="0"/>
  <w15:commentEx w15:paraId="10AEB4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C834E4" w16cid:durableId="20506053"/>
  <w16cid:commentId w16cid:paraId="0B999D52" w16cid:durableId="2050C158"/>
  <w16cid:commentId w16cid:paraId="68563AEC" w16cid:durableId="20507792"/>
  <w16cid:commentId w16cid:paraId="754DEC0C" w16cid:durableId="205069BA"/>
  <w16cid:commentId w16cid:paraId="1FFF98B0" w16cid:durableId="205076D1"/>
  <w16cid:commentId w16cid:paraId="6FE0115C" w16cid:durableId="20505EAA"/>
  <w16cid:commentId w16cid:paraId="0389D7FD" w16cid:durableId="20507558"/>
  <w16cid:commentId w16cid:paraId="499D5BC7" w16cid:durableId="20506CF8"/>
  <w16cid:commentId w16cid:paraId="007F15CE" w16cid:durableId="20506C89"/>
  <w16cid:commentId w16cid:paraId="10AEB496" w16cid:durableId="2050C1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BF8F2" w14:textId="77777777" w:rsidR="009E7B14" w:rsidRDefault="009E7B14">
      <w:pPr>
        <w:spacing w:line="240" w:lineRule="auto"/>
      </w:pPr>
      <w:r>
        <w:separator/>
      </w:r>
    </w:p>
    <w:p w14:paraId="41DA0C51" w14:textId="77777777" w:rsidR="009E7B14" w:rsidRDefault="009E7B14"/>
  </w:endnote>
  <w:endnote w:type="continuationSeparator" w:id="0">
    <w:p w14:paraId="4DBC80DF" w14:textId="77777777" w:rsidR="009E7B14" w:rsidRDefault="009E7B14">
      <w:pPr>
        <w:spacing w:line="240" w:lineRule="auto"/>
      </w:pPr>
      <w:r>
        <w:continuationSeparator/>
      </w:r>
    </w:p>
    <w:p w14:paraId="53A8D03D" w14:textId="77777777" w:rsidR="009E7B14" w:rsidRDefault="009E7B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33D8E" w14:textId="77777777" w:rsidR="00494C08" w:rsidRPr="002B06F4" w:rsidRDefault="00494C08" w:rsidP="00494C08">
    <w:pPr>
      <w:pStyle w:val="Footer"/>
      <w:spacing w:line="240" w:lineRule="auto"/>
      <w:rPr>
        <w:rFonts w:ascii="Palatino Linotype" w:hAnsi="Palatino Linotype"/>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504C" w14:textId="19726316" w:rsidR="00494C08" w:rsidRPr="006D2F58" w:rsidRDefault="006D2F58" w:rsidP="006D2F58">
    <w:pPr>
      <w:pStyle w:val="MDPIfooterfirstpage"/>
      <w:spacing w:line="240" w:lineRule="auto"/>
      <w:jc w:val="both"/>
      <w:rPr>
        <w:lang w:val="fr-CH"/>
      </w:rPr>
    </w:pPr>
    <w:r w:rsidRPr="00544B3D">
      <w:rPr>
        <w:i/>
        <w:szCs w:val="16"/>
        <w:lang w:val="it-IT"/>
      </w:rPr>
      <w:t>Sensors</w:t>
    </w:r>
    <w:r w:rsidRPr="00544B3D">
      <w:rPr>
        <w:szCs w:val="16"/>
        <w:lang w:val="it-IT"/>
      </w:rPr>
      <w:t xml:space="preserve"> </w:t>
    </w:r>
    <w:r w:rsidRPr="00375A07">
      <w:rPr>
        <w:b/>
        <w:szCs w:val="16"/>
        <w:lang w:val="it-IT"/>
      </w:rPr>
      <w:t>2019</w:t>
    </w:r>
    <w:r w:rsidRPr="00375A07">
      <w:rPr>
        <w:szCs w:val="16"/>
        <w:lang w:val="it-IT"/>
      </w:rPr>
      <w:t xml:space="preserve">, </w:t>
    </w:r>
    <w:r w:rsidRPr="00375A07">
      <w:rPr>
        <w:i/>
        <w:szCs w:val="16"/>
        <w:lang w:val="it-IT"/>
      </w:rPr>
      <w:t>19</w:t>
    </w:r>
    <w:r w:rsidRPr="00375A07">
      <w:rPr>
        <w:szCs w:val="16"/>
        <w:lang w:val="it-IT"/>
      </w:rPr>
      <w:t xml:space="preserve">, </w:t>
    </w:r>
    <w:r>
      <w:rPr>
        <w:szCs w:val="16"/>
        <w:lang w:val="it-IT"/>
      </w:rPr>
      <w:t>x; doi: FOR PEER REVIEW</w:t>
    </w:r>
    <w:r w:rsidRPr="008B308E">
      <w:rPr>
        <w:lang w:val="fr-CH"/>
      </w:rPr>
      <w:tab/>
      <w:t>www.mdpi.com/journal/</w:t>
    </w:r>
    <w:r w:rsidRPr="00544B3D">
      <w:rPr>
        <w:lang w:val="it-IT"/>
      </w:rPr>
      <w:t>sensors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4D7C8" w14:textId="77777777" w:rsidR="009E7B14" w:rsidRDefault="009E7B14">
      <w:pPr>
        <w:spacing w:line="240" w:lineRule="auto"/>
      </w:pPr>
      <w:r>
        <w:separator/>
      </w:r>
    </w:p>
    <w:p w14:paraId="4CC71BF3" w14:textId="77777777" w:rsidR="009E7B14" w:rsidRDefault="009E7B14"/>
  </w:footnote>
  <w:footnote w:type="continuationSeparator" w:id="0">
    <w:p w14:paraId="3AA81CAC" w14:textId="77777777" w:rsidR="009E7B14" w:rsidRDefault="009E7B14">
      <w:pPr>
        <w:spacing w:line="240" w:lineRule="auto"/>
      </w:pPr>
      <w:r>
        <w:continuationSeparator/>
      </w:r>
    </w:p>
    <w:p w14:paraId="5E60BEAF" w14:textId="77777777" w:rsidR="009E7B14" w:rsidRDefault="009E7B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57BCD" w14:textId="77777777" w:rsidR="00494C08" w:rsidRDefault="00494C08" w:rsidP="00494C08">
    <w:pPr>
      <w:pStyle w:val="Header"/>
      <w:pBdr>
        <w:bottom w:val="none" w:sz="0" w:space="0" w:color="auto"/>
      </w:pBdr>
    </w:pPr>
  </w:p>
  <w:p w14:paraId="438BB925" w14:textId="77777777" w:rsidR="009B4B8F" w:rsidRDefault="009B4B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B9A35" w14:textId="2F523BA6" w:rsidR="009B4B8F" w:rsidRPr="001B77A8" w:rsidRDefault="001B77A8" w:rsidP="001B77A8">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Sensors </w:t>
    </w:r>
    <w:r w:rsidRPr="00375A07">
      <w:rPr>
        <w:rFonts w:ascii="Palatino Linotype" w:hAnsi="Palatino Linotype"/>
        <w:b/>
        <w:sz w:val="16"/>
      </w:rPr>
      <w:t>2019</w:t>
    </w:r>
    <w:r w:rsidRPr="00375A07">
      <w:rPr>
        <w:rFonts w:ascii="Palatino Linotype" w:hAnsi="Palatino Linotype"/>
        <w:sz w:val="16"/>
      </w:rPr>
      <w:t xml:space="preserve">, </w:t>
    </w:r>
    <w:r w:rsidRPr="00375A07">
      <w:rPr>
        <w:rFonts w:ascii="Palatino Linotype" w:hAnsi="Palatino Linotype"/>
        <w:i/>
        <w:sz w:val="16"/>
      </w:rPr>
      <w:t>19</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12472D">
      <w:rPr>
        <w:rFonts w:ascii="Palatino Linotype" w:hAnsi="Palatino Linotype"/>
        <w:noProof/>
        <w:sz w:val="16"/>
      </w:rPr>
      <w:t>9</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12472D">
      <w:rPr>
        <w:rFonts w:ascii="Palatino Linotype" w:hAnsi="Palatino Linotype"/>
        <w:noProof/>
        <w:sz w:val="16"/>
      </w:rPr>
      <w:t>9</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216B9" w14:textId="79721ABB" w:rsidR="00494C08" w:rsidRDefault="00BC42F6" w:rsidP="00494C08">
    <w:pPr>
      <w:pStyle w:val="MDPIheaderjournallogo"/>
    </w:pPr>
    <w:r w:rsidRPr="006F24D2">
      <w:rPr>
        <w:i w:val="0"/>
        <w:noProof/>
        <w:szCs w:val="16"/>
        <w:lang w:eastAsia="zh-CN"/>
      </w:rPr>
      <mc:AlternateContent>
        <mc:Choice Requires="wps">
          <w:drawing>
            <wp:anchor distT="45720" distB="45720" distL="114300" distR="114300" simplePos="0" relativeHeight="251657728" behindDoc="1" locked="0" layoutInCell="1" allowOverlap="1" wp14:anchorId="78DE2DCF" wp14:editId="4606442C">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04543DA7" w14:textId="13B3DF9A" w:rsidR="00494C08" w:rsidRDefault="00BC42F6" w:rsidP="00494C08">
                          <w:pPr>
                            <w:pStyle w:val="MDPIheaderjournallogo"/>
                            <w:jc w:val="center"/>
                            <w:textboxTightWrap w:val="allLines"/>
                            <w:rPr>
                              <w:i w:val="0"/>
                              <w:szCs w:val="16"/>
                            </w:rPr>
                          </w:pPr>
                          <w:r w:rsidRPr="0028224B">
                            <w:rPr>
                              <w:i w:val="0"/>
                              <w:noProof/>
                              <w:szCs w:val="16"/>
                              <w:lang w:eastAsia="zh-CN"/>
                            </w:rPr>
                            <w:drawing>
                              <wp:inline distT="0" distB="0" distL="0" distR="0" wp14:anchorId="04B0A59E" wp14:editId="272D6622">
                                <wp:extent cx="538480" cy="357505"/>
                                <wp:effectExtent l="0" t="0" r="0" b="4445"/>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E2DCF" id="_x0000_t202" coordsize="21600,21600" o:spt="202" path="m,l,21600r21600,l21600,xe">
              <v:stroke joinstyle="miter"/>
              <v:path gradientshapeok="t" o:connecttype="rect"/>
            </v:shapetype>
            <v:shape id="Text Box 2" o:spid="_x0000_s1026" type="#_x0000_t202" style="position:absolute;left:0;text-align:left;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04543DA7" w14:textId="13B3DF9A" w:rsidR="00494C08" w:rsidRDefault="00BC42F6" w:rsidP="00494C08">
                    <w:pPr>
                      <w:pStyle w:val="MDPIheaderjournallogo"/>
                      <w:jc w:val="center"/>
                      <w:textboxTightWrap w:val="allLines"/>
                      <w:rPr>
                        <w:i w:val="0"/>
                        <w:szCs w:val="16"/>
                      </w:rPr>
                    </w:pPr>
                    <w:r w:rsidRPr="0028224B">
                      <w:rPr>
                        <w:i w:val="0"/>
                        <w:noProof/>
                        <w:szCs w:val="16"/>
                        <w:lang w:eastAsia="zh-CN"/>
                      </w:rPr>
                      <w:drawing>
                        <wp:inline distT="0" distB="0" distL="0" distR="0" wp14:anchorId="04B0A59E" wp14:editId="272D6622">
                          <wp:extent cx="538480" cy="357505"/>
                          <wp:effectExtent l="0" t="0" r="0" b="4445"/>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8480" cy="35750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7E9063DE" wp14:editId="6FD9B31B">
          <wp:extent cx="1481455" cy="433705"/>
          <wp:effectExtent l="0" t="0" r="4445" b="4445"/>
          <wp:docPr id="1" name="Picture 3" descr="C:\Users\home\Desktop\logos\png\senso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sensors-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1455" cy="4337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DPI-48">
    <w15:presenceInfo w15:providerId="None" w15:userId="MDPI-48"/>
  </w15:person>
  <w15:person w15:author="tmp248">
    <w15:presenceInfo w15:providerId="None" w15:userId="tmp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2F6"/>
    <w:rsid w:val="00004512"/>
    <w:rsid w:val="00064A99"/>
    <w:rsid w:val="00092A3D"/>
    <w:rsid w:val="000C476F"/>
    <w:rsid w:val="0012472D"/>
    <w:rsid w:val="00135066"/>
    <w:rsid w:val="00163483"/>
    <w:rsid w:val="0016775A"/>
    <w:rsid w:val="001767B9"/>
    <w:rsid w:val="001B65E3"/>
    <w:rsid w:val="001B77A8"/>
    <w:rsid w:val="001E2AEB"/>
    <w:rsid w:val="001F0332"/>
    <w:rsid w:val="002020B9"/>
    <w:rsid w:val="00275FFB"/>
    <w:rsid w:val="0028224B"/>
    <w:rsid w:val="002B06F4"/>
    <w:rsid w:val="00312821"/>
    <w:rsid w:val="00326141"/>
    <w:rsid w:val="003652CD"/>
    <w:rsid w:val="003D5B6A"/>
    <w:rsid w:val="00401D30"/>
    <w:rsid w:val="004348D0"/>
    <w:rsid w:val="004534CE"/>
    <w:rsid w:val="0045658A"/>
    <w:rsid w:val="00494C08"/>
    <w:rsid w:val="004C74F9"/>
    <w:rsid w:val="004E062F"/>
    <w:rsid w:val="00557FD5"/>
    <w:rsid w:val="0058611F"/>
    <w:rsid w:val="005939A2"/>
    <w:rsid w:val="005B1E19"/>
    <w:rsid w:val="005E2BCD"/>
    <w:rsid w:val="00611231"/>
    <w:rsid w:val="0061754D"/>
    <w:rsid w:val="00692393"/>
    <w:rsid w:val="006D2F58"/>
    <w:rsid w:val="006D3309"/>
    <w:rsid w:val="006E4B5E"/>
    <w:rsid w:val="0070534D"/>
    <w:rsid w:val="007273C6"/>
    <w:rsid w:val="00731A68"/>
    <w:rsid w:val="007712FB"/>
    <w:rsid w:val="00777CAB"/>
    <w:rsid w:val="0080742B"/>
    <w:rsid w:val="00872BE8"/>
    <w:rsid w:val="00875602"/>
    <w:rsid w:val="008B0B17"/>
    <w:rsid w:val="008D3280"/>
    <w:rsid w:val="008E5863"/>
    <w:rsid w:val="00905DC9"/>
    <w:rsid w:val="00915641"/>
    <w:rsid w:val="009169F1"/>
    <w:rsid w:val="009306EC"/>
    <w:rsid w:val="0093640D"/>
    <w:rsid w:val="00967F36"/>
    <w:rsid w:val="009A1E5E"/>
    <w:rsid w:val="009B4B8F"/>
    <w:rsid w:val="009C1197"/>
    <w:rsid w:val="009D0D08"/>
    <w:rsid w:val="009E47B0"/>
    <w:rsid w:val="009E7B14"/>
    <w:rsid w:val="009F70E6"/>
    <w:rsid w:val="00A55E59"/>
    <w:rsid w:val="00A65503"/>
    <w:rsid w:val="00A67967"/>
    <w:rsid w:val="00A814C7"/>
    <w:rsid w:val="00AF52C8"/>
    <w:rsid w:val="00B53E13"/>
    <w:rsid w:val="00B968C0"/>
    <w:rsid w:val="00BB7246"/>
    <w:rsid w:val="00BC42F6"/>
    <w:rsid w:val="00BF1132"/>
    <w:rsid w:val="00BF3E3C"/>
    <w:rsid w:val="00BF6337"/>
    <w:rsid w:val="00C00B79"/>
    <w:rsid w:val="00C63140"/>
    <w:rsid w:val="00C94957"/>
    <w:rsid w:val="00C94E43"/>
    <w:rsid w:val="00CB101D"/>
    <w:rsid w:val="00CB4EAB"/>
    <w:rsid w:val="00CB5643"/>
    <w:rsid w:val="00CD6C60"/>
    <w:rsid w:val="00D03CBA"/>
    <w:rsid w:val="00D03DB5"/>
    <w:rsid w:val="00D13B4B"/>
    <w:rsid w:val="00D162C5"/>
    <w:rsid w:val="00D94F65"/>
    <w:rsid w:val="00E00CBF"/>
    <w:rsid w:val="00E40704"/>
    <w:rsid w:val="00E65B43"/>
    <w:rsid w:val="00E8024B"/>
    <w:rsid w:val="00EF6FF5"/>
    <w:rsid w:val="00F77BF1"/>
    <w:rsid w:val="00F81AFC"/>
    <w:rsid w:val="00FC71D6"/>
    <w:rsid w:val="00FD6533"/>
    <w:rsid w:val="00FD7FBB"/>
    <w:rsid w:val="00FE7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3909A"/>
  <w15:chartTrackingRefBased/>
  <w15:docId w15:val="{C8085CE4-F067-497C-94C8-151901F0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24B"/>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CB5643"/>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MDPI13authornames"/>
    <w:qFormat/>
    <w:rsid w:val="00CB5643"/>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MDPI14history"/>
    <w:qFormat/>
    <w:rsid w:val="00CB5643"/>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MDPI62Acknowledgments"/>
    <w:next w:val="Normal"/>
    <w:qFormat/>
    <w:rsid w:val="00CB5643"/>
    <w:pPr>
      <w:ind w:left="113"/>
      <w:jc w:val="left"/>
    </w:pPr>
    <w:rPr>
      <w:snapToGrid/>
    </w:rPr>
  </w:style>
  <w:style w:type="paragraph" w:customStyle="1" w:styleId="MDPI16affiliation">
    <w:name w:val="MDPI_1.6_affiliation"/>
    <w:qFormat/>
    <w:rsid w:val="00CB5643"/>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17abstract">
    <w:name w:val="MDPI_1.7_abstract"/>
    <w:next w:val="Normal"/>
    <w:qFormat/>
    <w:rsid w:val="00CB5643"/>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CB5643"/>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CB5643"/>
    <w:pPr>
      <w:pBdr>
        <w:bottom w:val="single" w:sz="6" w:space="1" w:color="auto"/>
      </w:pBdr>
      <w:spacing w:line="260" w:lineRule="atLeast"/>
      <w:jc w:val="both"/>
    </w:pPr>
    <w:rPr>
      <w:rFonts w:ascii="Palatino Linotype" w:eastAsia="Times New Roman" w:hAnsi="Palatino Linotype" w:cstheme="minorBidi"/>
      <w:color w:val="000000"/>
      <w:szCs w:val="24"/>
      <w:lang w:eastAsia="de-DE" w:bidi="en-US"/>
    </w:rPr>
  </w:style>
  <w:style w:type="table" w:customStyle="1" w:styleId="Mdeck5tablebodythreelines">
    <w:name w:val="M_deck_5_table_body_three_lines"/>
    <w:basedOn w:val="TableNormal"/>
    <w:uiPriority w:val="99"/>
    <w:rsid w:val="0028224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28224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8224B"/>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28224B"/>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28224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28224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CB5643"/>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qFormat/>
    <w:rsid w:val="00CB5643"/>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CB5643"/>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CB5643"/>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CB5643"/>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CB5643"/>
    <w:pPr>
      <w:numPr>
        <w:numId w:val="5"/>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8bullet">
    <w:name w:val="MDPI_3.8_bullet"/>
    <w:qFormat/>
    <w:rsid w:val="00CB5643"/>
    <w:pPr>
      <w:numPr>
        <w:numId w:val="6"/>
      </w:num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9equation">
    <w:name w:val="MDPI_3.9_equation"/>
    <w:qFormat/>
    <w:rsid w:val="00CB5643"/>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CB5643"/>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62Acknowledgments">
    <w:name w:val="MDPI_6.2_Acknowledgments"/>
    <w:qFormat/>
    <w:rsid w:val="00CB5643"/>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qFormat/>
    <w:rsid w:val="00CB5643"/>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9169F1"/>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CB5643"/>
    <w:pPr>
      <w:adjustRightInd w:val="0"/>
      <w:snapToGrid w:val="0"/>
      <w:spacing w:after="240" w:line="260" w:lineRule="atLeast"/>
      <w:jc w:val="both"/>
    </w:pPr>
    <w:rPr>
      <w:rFonts w:ascii="Palatino Linotype" w:eastAsia="Times New Roman" w:hAnsi="Palatino Linotype" w:cstheme="minorBidi"/>
      <w:color w:val="000000"/>
      <w:sz w:val="18"/>
      <w:szCs w:val="22"/>
      <w:lang w:eastAsia="de-DE" w:bidi="en-US"/>
    </w:rPr>
  </w:style>
  <w:style w:type="paragraph" w:customStyle="1" w:styleId="MDPI51figurecaption">
    <w:name w:val="MDPI_5.1_figure_caption"/>
    <w:qFormat/>
    <w:rsid w:val="00CB5643"/>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paragraph" w:customStyle="1" w:styleId="MDPI52figure">
    <w:name w:val="MDPI_5.2_figure"/>
    <w:qFormat/>
    <w:rsid w:val="00CB5643"/>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61Supplementary">
    <w:name w:val="MDPI_6.1_Supplementary"/>
    <w:qFormat/>
    <w:rsid w:val="00CB5643"/>
    <w:pPr>
      <w:spacing w:before="240" w:line="260" w:lineRule="atLeast"/>
      <w:jc w:val="both"/>
    </w:pPr>
    <w:rPr>
      <w:rFonts w:ascii="Palatino Linotype" w:eastAsia="Times New Roman" w:hAnsi="Palatino Linotype"/>
      <w:snapToGrid w:val="0"/>
      <w:color w:val="000000"/>
      <w:sz w:val="18"/>
      <w:lang w:eastAsia="en-US" w:bidi="en-US"/>
    </w:rPr>
  </w:style>
  <w:style w:type="paragraph" w:customStyle="1" w:styleId="MDPI63AuthorContributions">
    <w:name w:val="MDPI_6.3_AuthorContributions"/>
    <w:qFormat/>
    <w:rsid w:val="00CB5643"/>
    <w:pPr>
      <w:spacing w:line="260" w:lineRule="atLeast"/>
      <w:jc w:val="both"/>
    </w:pPr>
    <w:rPr>
      <w:rFonts w:ascii="Palatino Linotype" w:hAnsi="Palatino Linotype"/>
      <w:snapToGrid w:val="0"/>
      <w:sz w:val="18"/>
      <w:lang w:eastAsia="en-US" w:bidi="en-US"/>
    </w:rPr>
  </w:style>
  <w:style w:type="paragraph" w:customStyle="1" w:styleId="MDPI64CoI">
    <w:name w:val="MDPI_6.4_CoI"/>
    <w:qFormat/>
    <w:rsid w:val="00CB5643"/>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 w:type="paragraph" w:customStyle="1" w:styleId="MDPIfooterfirstpage">
    <w:name w:val="MDPI_footer_firstpage"/>
    <w:qFormat/>
    <w:rsid w:val="00CB5643"/>
    <w:pPr>
      <w:tabs>
        <w:tab w:val="right" w:pos="8845"/>
      </w:tabs>
      <w:spacing w:line="160" w:lineRule="exact"/>
    </w:pPr>
    <w:rPr>
      <w:rFonts w:ascii="Palatino Linotype" w:eastAsia="Times New Roman" w:hAnsi="Palatino Linotype"/>
      <w:color w:val="000000"/>
      <w:sz w:val="16"/>
      <w:lang w:eastAsia="de-DE"/>
    </w:rPr>
  </w:style>
  <w:style w:type="paragraph" w:customStyle="1" w:styleId="MDPI31text">
    <w:name w:val="MDPI_3.1_text"/>
    <w:qFormat/>
    <w:rsid w:val="00CB5643"/>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CB5643"/>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CB5643"/>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CB5643"/>
    <w:pPr>
      <w:adjustRightInd w:val="0"/>
      <w:snapToGrid w:val="0"/>
      <w:spacing w:before="240" w:after="120" w:line="260" w:lineRule="atLeast"/>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CB5643"/>
    <w:pPr>
      <w:numPr>
        <w:numId w:val="7"/>
      </w:numPr>
      <w:spacing w:line="260" w:lineRule="atLeast"/>
      <w:jc w:val="both"/>
    </w:pPr>
    <w:rPr>
      <w:rFonts w:ascii="Palatino Linotype" w:eastAsia="Times New Roman" w:hAnsi="Palatino Linotype"/>
      <w:snapToGrid w:val="0"/>
      <w:color w:val="000000"/>
      <w:sz w:val="18"/>
      <w:lang w:eastAsia="de-DE" w:bidi="en-US"/>
    </w:rPr>
  </w:style>
  <w:style w:type="paragraph" w:styleId="BalloonText">
    <w:name w:val="Balloon Text"/>
    <w:basedOn w:val="Normal"/>
    <w:link w:val="BalloonTextChar"/>
    <w:uiPriority w:val="99"/>
    <w:semiHidden/>
    <w:unhideWhenUsed/>
    <w:rsid w:val="0028224B"/>
    <w:pPr>
      <w:spacing w:line="240" w:lineRule="auto"/>
    </w:pPr>
    <w:rPr>
      <w:sz w:val="18"/>
      <w:szCs w:val="18"/>
    </w:rPr>
  </w:style>
  <w:style w:type="character" w:customStyle="1" w:styleId="BalloonTextChar">
    <w:name w:val="Balloon Text Char"/>
    <w:link w:val="BalloonText"/>
    <w:uiPriority w:val="99"/>
    <w:semiHidden/>
    <w:rsid w:val="0028224B"/>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28224B"/>
  </w:style>
  <w:style w:type="table" w:customStyle="1" w:styleId="MDPI41threelinetable">
    <w:name w:val="MDPI_4.1_three_line_table"/>
    <w:basedOn w:val="TableNormal"/>
    <w:uiPriority w:val="99"/>
    <w:rsid w:val="00CB5643"/>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D03CBA"/>
    <w:rPr>
      <w:color w:val="0563C1"/>
      <w:u w:val="single"/>
    </w:rPr>
  </w:style>
  <w:style w:type="character" w:styleId="CommentReference">
    <w:name w:val="annotation reference"/>
    <w:uiPriority w:val="99"/>
    <w:semiHidden/>
    <w:unhideWhenUsed/>
    <w:rsid w:val="00BC42F6"/>
    <w:rPr>
      <w:sz w:val="16"/>
      <w:szCs w:val="16"/>
    </w:rPr>
  </w:style>
  <w:style w:type="paragraph" w:styleId="CommentText">
    <w:name w:val="annotation text"/>
    <w:basedOn w:val="Normal"/>
    <w:link w:val="CommentTextChar"/>
    <w:uiPriority w:val="99"/>
    <w:semiHidden/>
    <w:unhideWhenUsed/>
    <w:rsid w:val="00BC42F6"/>
    <w:pPr>
      <w:spacing w:line="240" w:lineRule="auto"/>
    </w:pPr>
    <w:rPr>
      <w:sz w:val="20"/>
    </w:rPr>
  </w:style>
  <w:style w:type="character" w:customStyle="1" w:styleId="CommentTextChar">
    <w:name w:val="Comment Text Char"/>
    <w:basedOn w:val="DefaultParagraphFont"/>
    <w:link w:val="CommentText"/>
    <w:uiPriority w:val="99"/>
    <w:semiHidden/>
    <w:rsid w:val="00BC42F6"/>
    <w:rPr>
      <w:rFonts w:ascii="Times New Roman" w:eastAsia="Times New Roman" w:hAnsi="Times New Roman"/>
      <w:color w:val="000000"/>
      <w:lang w:eastAsia="de-DE"/>
    </w:rPr>
  </w:style>
  <w:style w:type="paragraph" w:customStyle="1" w:styleId="MDPI15academiceditor">
    <w:name w:val="MDPI_1.5_academic_editor"/>
    <w:qFormat/>
    <w:rsid w:val="00CB5643"/>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19classification">
    <w:name w:val="MDPI_1.9_classification"/>
    <w:qFormat/>
    <w:rsid w:val="00CB5643"/>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34textspacebefore">
    <w:name w:val="MDPI_3.4_text_space_before"/>
    <w:qFormat/>
    <w:rsid w:val="00CB5643"/>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411onetablecaption">
    <w:name w:val="MDPI_4.1.1_one_table_caption"/>
    <w:qFormat/>
    <w:rsid w:val="00CB5643"/>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CB5643"/>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CB5643"/>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CB5643"/>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81theorem">
    <w:name w:val="MDPI_8.1_theorem"/>
    <w:qFormat/>
    <w:rsid w:val="00CB5643"/>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CB5643"/>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equationFram">
    <w:name w:val="MDPI_equationFram"/>
    <w:qFormat/>
    <w:rsid w:val="00CB5643"/>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CB5643"/>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CB5643"/>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CB5643"/>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CB5643"/>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qFormat/>
    <w:rsid w:val="00CB5643"/>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CB5643"/>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paragraph" w:styleId="CommentSubject">
    <w:name w:val="annotation subject"/>
    <w:basedOn w:val="CommentText"/>
    <w:next w:val="CommentText"/>
    <w:link w:val="CommentSubjectChar"/>
    <w:uiPriority w:val="99"/>
    <w:semiHidden/>
    <w:unhideWhenUsed/>
    <w:rsid w:val="00D162C5"/>
    <w:rPr>
      <w:b/>
      <w:bCs/>
    </w:rPr>
  </w:style>
  <w:style w:type="character" w:customStyle="1" w:styleId="CommentSubjectChar">
    <w:name w:val="Comment Subject Char"/>
    <w:basedOn w:val="CommentTextChar"/>
    <w:link w:val="CommentSubject"/>
    <w:uiPriority w:val="99"/>
    <w:semiHidden/>
    <w:rsid w:val="00D162C5"/>
    <w:rPr>
      <w:rFonts w:ascii="Times New Roman" w:eastAsia="Times New Roman" w:hAnsi="Times New Roman"/>
      <w:b/>
      <w:bCs/>
      <w:color w:val="000000"/>
      <w:lang w:eastAsia="de-DE"/>
    </w:rPr>
  </w:style>
  <w:style w:type="paragraph" w:styleId="HTMLPreformatted">
    <w:name w:val="HTML Preformatted"/>
    <w:basedOn w:val="Normal"/>
    <w:link w:val="HTMLPreformattedChar"/>
    <w:uiPriority w:val="99"/>
    <w:semiHidden/>
    <w:unhideWhenUsed/>
    <w:rsid w:val="009A1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color w:val="auto"/>
      <w:sz w:val="20"/>
      <w:lang w:eastAsia="zh-CN"/>
    </w:rPr>
  </w:style>
  <w:style w:type="character" w:customStyle="1" w:styleId="HTMLPreformattedChar">
    <w:name w:val="HTML Preformatted Char"/>
    <w:basedOn w:val="DefaultParagraphFont"/>
    <w:link w:val="HTMLPreformatted"/>
    <w:uiPriority w:val="99"/>
    <w:semiHidden/>
    <w:rsid w:val="009A1E5E"/>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25274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emf"/><Relationship Id="rId22" Type="http://schemas.microsoft.com/office/2011/relationships/people" Target="people.xm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E:\desktop\manuscript%20template\word%20template\sensor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E:\desktop\manuscript template\word template\sensors-template.dot</Template>
  <TotalTime>4</TotalTime>
  <Pages>9</Pages>
  <Words>16617</Words>
  <Characters>94717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111112</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MDPI</dc:creator>
  <cp:keywords/>
  <dc:description/>
  <cp:lastModifiedBy>Microsoft Office User</cp:lastModifiedBy>
  <cp:revision>2</cp:revision>
  <cp:lastPrinted>2019-04-02T19:06:00Z</cp:lastPrinted>
  <dcterms:created xsi:type="dcterms:W3CDTF">2019-04-04T17:46:00Z</dcterms:created>
  <dcterms:modified xsi:type="dcterms:W3CDTF">2019-04-04T17:46:00Z</dcterms:modified>
</cp:coreProperties>
</file>