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706B" w:rsidRPr="005361B0" w:rsidRDefault="00937002" w:rsidP="00FB2CC1">
      <w:pPr>
        <w:adjustRightInd w:val="0"/>
        <w:snapToGrid w:val="0"/>
        <w:spacing w:line="480" w:lineRule="auto"/>
        <w:jc w:val="center"/>
        <w:rPr>
          <w:rFonts w:ascii="Times New Roman" w:hAnsi="Times New Roman" w:cs="Times New Roman"/>
          <w:sz w:val="28"/>
          <w:szCs w:val="28"/>
        </w:rPr>
      </w:pPr>
      <w:bookmarkStart w:id="0" w:name="OLE_LINK3"/>
      <w:bookmarkStart w:id="1" w:name="OLE_LINK4"/>
      <w:r w:rsidRPr="005361B0">
        <w:rPr>
          <w:rFonts w:ascii="Times New Roman" w:hAnsi="Times New Roman" w:cs="Times New Roman" w:hint="eastAsia"/>
          <w:sz w:val="28"/>
          <w:szCs w:val="28"/>
        </w:rPr>
        <w:t xml:space="preserve"> </w:t>
      </w:r>
      <w:r w:rsidR="00AE706B" w:rsidRPr="005361B0">
        <w:rPr>
          <w:rFonts w:ascii="Times New Roman" w:hAnsi="Times New Roman" w:cs="Times New Roman"/>
          <w:sz w:val="28"/>
          <w:szCs w:val="28"/>
        </w:rPr>
        <w:t>District energy system modeling and optimal operation considering CHP units dynamic response to wind power ramp events</w:t>
      </w:r>
    </w:p>
    <w:bookmarkEnd w:id="0"/>
    <w:bookmarkEnd w:id="1"/>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b/>
          <w:sz w:val="24"/>
          <w:szCs w:val="24"/>
        </w:rPr>
        <w:t>Abstract</w:t>
      </w:r>
      <w:r w:rsidRPr="005361B0">
        <w:rPr>
          <w:rFonts w:ascii="Times New Roman" w:hAnsi="Times New Roman" w:cs="Times New Roman"/>
          <w:sz w:val="24"/>
          <w:szCs w:val="24"/>
        </w:rPr>
        <w:t xml:space="preserve">: </w:t>
      </w:r>
      <w:bookmarkStart w:id="2" w:name="OLE_LINK10"/>
      <w:bookmarkStart w:id="3" w:name="OLE_LINK11"/>
      <w:r w:rsidR="00DC3C5F" w:rsidRPr="005361B0">
        <w:rPr>
          <w:rFonts w:ascii="Times New Roman" w:hAnsi="Times New Roman" w:cs="Times New Roman"/>
          <w:sz w:val="24"/>
          <w:szCs w:val="24"/>
        </w:rPr>
        <w:t xml:space="preserve">With the increase in clean energy penetration, its power curtailment during operation is made increasingly evident. In this circumstance, it is imperative to address the conflict between inflexible combined heat and power (CHP) units and variable wind and solar power. </w:t>
      </w:r>
      <w:r w:rsidRPr="005361B0">
        <w:rPr>
          <w:rFonts w:ascii="Times New Roman" w:hAnsi="Times New Roman" w:cs="Times New Roman"/>
          <w:sz w:val="24"/>
          <w:szCs w:val="24"/>
        </w:rPr>
        <w:t>In this paper, a novel coordinated optimal operation strategy of a district energy system with CHP, wind power and energy storage is established with the following characteristics: the optimal installed capacity of electric energy storage (EES) is determined to smooth the high frequency fluctuation of wind power generation; the CHP units achieve dynamic response to wind power ramp events timely after EES smoothing; and the CHP model with start-stop and dynamic response mechanism is able to reduce the installed capacity of electric boiler (EB) significantly. One-week operation data is adopted in the case studies to increase the reliability of simulation results. The simulation results show that with EES integration, high frequency wind energy curtailment is reduced</w:t>
      </w:r>
      <w:r w:rsidR="00ED3E86"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the capability of peak regulation and power ramp of CHP units is enhanced by start-stop and the proposed dynamic response mechanism</w:t>
      </w:r>
      <w:r w:rsidR="00ED3E86" w:rsidRPr="005361B0">
        <w:rPr>
          <w:rFonts w:ascii="Times New Roman" w:hAnsi="Times New Roman" w:cs="Times New Roman" w:hint="eastAsia"/>
          <w:sz w:val="24"/>
          <w:szCs w:val="24"/>
        </w:rPr>
        <w:t xml:space="preserve"> and</w:t>
      </w:r>
      <w:r w:rsidR="00ED3E86" w:rsidRPr="005361B0">
        <w:rPr>
          <w:rFonts w:ascii="Times New Roman" w:hAnsi="Times New Roman" w:cs="Times New Roman"/>
          <w:sz w:val="24"/>
          <w:szCs w:val="24"/>
        </w:rPr>
        <w:t xml:space="preserve"> environmentally sustainable and socially resilient cities</w:t>
      </w:r>
      <w:r w:rsidR="00ED3E86" w:rsidRPr="005361B0">
        <w:rPr>
          <w:rFonts w:ascii="Times New Roman" w:hAnsi="Times New Roman" w:cs="Times New Roman" w:hint="eastAsia"/>
          <w:sz w:val="24"/>
          <w:szCs w:val="24"/>
        </w:rPr>
        <w:t xml:space="preserve"> is </w:t>
      </w:r>
      <w:r w:rsidR="00ED3E86" w:rsidRPr="005361B0">
        <w:rPr>
          <w:rFonts w:ascii="Times New Roman" w:hAnsi="Times New Roman" w:cs="Times New Roman"/>
          <w:sz w:val="24"/>
          <w:szCs w:val="24"/>
        </w:rPr>
        <w:t>promot</w:t>
      </w:r>
      <w:r w:rsidR="00ED3E86" w:rsidRPr="005361B0">
        <w:rPr>
          <w:rFonts w:ascii="Times New Roman" w:hAnsi="Times New Roman" w:cs="Times New Roman" w:hint="eastAsia"/>
          <w:sz w:val="24"/>
          <w:szCs w:val="24"/>
        </w:rPr>
        <w:t>ed</w:t>
      </w:r>
      <w:r w:rsidRPr="005361B0">
        <w:rPr>
          <w:rFonts w:ascii="Times New Roman" w:hAnsi="Times New Roman" w:cs="Times New Roman"/>
          <w:sz w:val="24"/>
          <w:szCs w:val="24"/>
        </w:rPr>
        <w:t>.</w:t>
      </w:r>
    </w:p>
    <w:bookmarkEnd w:id="2"/>
    <w:bookmarkEnd w:id="3"/>
    <w:p w:rsidR="00AE706B" w:rsidRPr="005361B0" w:rsidRDefault="008B61B6"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i/>
          <w:sz w:val="24"/>
          <w:szCs w:val="24"/>
        </w:rPr>
        <w:t>Key</w:t>
      </w:r>
      <w:r w:rsidR="00AE706B" w:rsidRPr="005361B0">
        <w:rPr>
          <w:rFonts w:ascii="Times New Roman" w:hAnsi="Times New Roman" w:cs="Times New Roman"/>
          <w:i/>
          <w:sz w:val="24"/>
          <w:szCs w:val="24"/>
        </w:rPr>
        <w:t>words</w:t>
      </w:r>
      <w:r w:rsidR="00AE706B" w:rsidRPr="005361B0">
        <w:rPr>
          <w:rFonts w:ascii="Times New Roman" w:hAnsi="Times New Roman" w:cs="Times New Roman"/>
          <w:sz w:val="24"/>
          <w:szCs w:val="24"/>
        </w:rPr>
        <w:t xml:space="preserve">: </w:t>
      </w:r>
      <w:bookmarkStart w:id="4" w:name="OLE_LINK2"/>
      <w:r w:rsidR="00AE706B" w:rsidRPr="005361B0">
        <w:rPr>
          <w:rFonts w:ascii="Times New Roman" w:hAnsi="Times New Roman" w:cs="Times New Roman"/>
          <w:sz w:val="24"/>
          <w:szCs w:val="24"/>
        </w:rPr>
        <w:t>district energy system; optimal operation; wind power ramp events; dynamic response; start-stop strategy.</w:t>
      </w:r>
      <w:bookmarkEnd w:id="4"/>
    </w:p>
    <w:p w:rsidR="00AE706B" w:rsidRPr="005361B0" w:rsidRDefault="00AE706B" w:rsidP="00FB2CC1">
      <w:pPr>
        <w:pStyle w:val="Heading2"/>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 Introduction</w:t>
      </w:r>
    </w:p>
    <w:p w:rsidR="00AE706B" w:rsidRPr="005361B0" w:rsidRDefault="00AE706B" w:rsidP="00FB2CC1">
      <w:pPr>
        <w:pStyle w:val="Heading3"/>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1.1 Motivation and problem description</w:t>
      </w:r>
    </w:p>
    <w:p w:rsidR="00AE706B" w:rsidRPr="005361B0" w:rsidRDefault="00AE706B" w:rsidP="00FB2CC1">
      <w:pPr>
        <w:pStyle w:val="ListParagraph"/>
        <w:adjustRightInd w:val="0"/>
        <w:snapToGrid w:val="0"/>
        <w:spacing w:line="480" w:lineRule="auto"/>
        <w:ind w:firstLineChars="100" w:firstLine="240"/>
        <w:rPr>
          <w:rFonts w:ascii="Times New Roman" w:hAnsi="Times New Roman" w:cs="Times New Roman"/>
          <w:sz w:val="24"/>
          <w:szCs w:val="24"/>
        </w:rPr>
      </w:pPr>
      <w:bookmarkStart w:id="5" w:name="_Hlk41552934"/>
      <w:bookmarkStart w:id="6" w:name="_Hlk45125345"/>
      <w:r w:rsidRPr="005361B0">
        <w:rPr>
          <w:rFonts w:ascii="Times New Roman" w:hAnsi="Times New Roman" w:cs="Times New Roman"/>
          <w:sz w:val="24"/>
          <w:szCs w:val="24"/>
        </w:rPr>
        <w:t xml:space="preserve">Development of </w:t>
      </w:r>
      <w:r w:rsidR="00181BE0" w:rsidRPr="005361B0">
        <w:rPr>
          <w:rFonts w:ascii="Times New Roman" w:hAnsi="Times New Roman" w:cs="Times New Roman" w:hint="eastAsia"/>
          <w:sz w:val="24"/>
          <w:szCs w:val="24"/>
        </w:rPr>
        <w:t>clean</w:t>
      </w:r>
      <w:r w:rsidRPr="005361B0">
        <w:rPr>
          <w:rFonts w:ascii="Times New Roman" w:hAnsi="Times New Roman" w:cs="Times New Roman"/>
          <w:sz w:val="24"/>
          <w:szCs w:val="24"/>
        </w:rPr>
        <w:t xml:space="preserve"> energy</w:t>
      </w:r>
      <w:r w:rsidR="00181BE0" w:rsidRPr="005361B0">
        <w:rPr>
          <w:rFonts w:ascii="Times New Roman" w:hAnsi="Times New Roman" w:cs="Times New Roman"/>
          <w:sz w:val="24"/>
          <w:szCs w:val="24"/>
        </w:rPr>
        <w:t xml:space="preserve"> resources </w:t>
      </w:r>
      <w:r w:rsidRPr="005361B0">
        <w:rPr>
          <w:rFonts w:ascii="Times New Roman" w:hAnsi="Times New Roman" w:cs="Times New Roman"/>
          <w:sz w:val="24"/>
          <w:szCs w:val="24"/>
        </w:rPr>
        <w:t>such as wind energy has grown rapidly in the world over the last decade</w:t>
      </w:r>
      <w:r w:rsidR="00181BE0" w:rsidRPr="005361B0">
        <w:rPr>
          <w:rFonts w:ascii="Times New Roman" w:hAnsi="Times New Roman" w:cs="Times New Roman"/>
          <w:sz w:val="24"/>
          <w:szCs w:val="24"/>
        </w:rPr>
        <w:t xml:space="preserve"> (</w:t>
      </w:r>
      <w:r w:rsidR="0058691D" w:rsidRPr="005361B0">
        <w:rPr>
          <w:rFonts w:ascii="Times New Roman" w:hAnsi="Times New Roman" w:cs="Times New Roman"/>
          <w:sz w:val="24"/>
          <w:szCs w:val="24"/>
        </w:rPr>
        <w:t>Alkhalidi et al., 2018)</w:t>
      </w:r>
      <w:r w:rsidRPr="005361B0">
        <w:rPr>
          <w:rFonts w:ascii="Times New Roman" w:hAnsi="Times New Roman" w:cs="Times New Roman"/>
          <w:sz w:val="24"/>
          <w:szCs w:val="24"/>
        </w:rPr>
        <w:t xml:space="preserve">. Among the </w:t>
      </w:r>
      <w:r w:rsidR="00181BE0" w:rsidRPr="005361B0">
        <w:rPr>
          <w:rFonts w:ascii="Times New Roman" w:hAnsi="Times New Roman" w:cs="Times New Roman"/>
          <w:sz w:val="24"/>
          <w:szCs w:val="24"/>
        </w:rPr>
        <w:t>clean</w:t>
      </w:r>
      <w:r w:rsidR="00B16A11" w:rsidRPr="005361B0">
        <w:rPr>
          <w:rFonts w:ascii="Times New Roman" w:hAnsi="Times New Roman" w:cs="Times New Roman"/>
          <w:sz w:val="24"/>
          <w:szCs w:val="24"/>
        </w:rPr>
        <w:t xml:space="preserve"> energy resources</w:t>
      </w:r>
      <w:r w:rsidRPr="005361B0">
        <w:rPr>
          <w:rFonts w:ascii="Times New Roman" w:hAnsi="Times New Roman" w:cs="Times New Roman"/>
          <w:sz w:val="24"/>
          <w:szCs w:val="24"/>
        </w:rPr>
        <w:t>, wind generation occupies a remarkable portion of the renewable generations</w:t>
      </w:r>
      <w:r w:rsidR="00181BE0" w:rsidRPr="005361B0">
        <w:rPr>
          <w:rFonts w:ascii="Times New Roman" w:hAnsi="Times New Roman" w:cs="Times New Roman"/>
          <w:sz w:val="24"/>
          <w:szCs w:val="24"/>
        </w:rPr>
        <w:t xml:space="preserve"> </w:t>
      </w:r>
      <w:r w:rsidR="00181BE0" w:rsidRPr="005361B0">
        <w:rPr>
          <w:rFonts w:ascii="Times New Roman" w:hAnsi="Times New Roman" w:cs="Times New Roman"/>
          <w:sz w:val="24"/>
          <w:szCs w:val="24"/>
        </w:rPr>
        <w:lastRenderedPageBreak/>
        <w:t>in energy distribution management</w:t>
      </w:r>
      <w:r w:rsidRPr="005361B0">
        <w:rPr>
          <w:rFonts w:ascii="Times New Roman" w:hAnsi="Times New Roman" w:cs="Times New Roman"/>
          <w:sz w:val="24"/>
          <w:szCs w:val="24"/>
        </w:rPr>
        <w:t>, due to high energy efficie</w:t>
      </w:r>
      <w:r w:rsidR="00315A59" w:rsidRPr="005361B0">
        <w:rPr>
          <w:rFonts w:ascii="Times New Roman" w:hAnsi="Times New Roman" w:cs="Times New Roman"/>
          <w:sz w:val="24"/>
          <w:szCs w:val="24"/>
        </w:rPr>
        <w:t>ncy</w:t>
      </w:r>
      <w:r w:rsidR="00181BE0" w:rsidRPr="005361B0">
        <w:rPr>
          <w:rFonts w:ascii="Times New Roman" w:hAnsi="Times New Roman" w:cs="Times New Roman"/>
          <w:sz w:val="24"/>
          <w:szCs w:val="24"/>
        </w:rPr>
        <w:t>, zero carbon</w:t>
      </w:r>
      <w:r w:rsidR="00315A59" w:rsidRPr="005361B0">
        <w:rPr>
          <w:rFonts w:ascii="Times New Roman" w:hAnsi="Times New Roman" w:cs="Times New Roman"/>
          <w:sz w:val="24"/>
          <w:szCs w:val="24"/>
        </w:rPr>
        <w:t xml:space="preserve"> </w:t>
      </w:r>
      <w:r w:rsidR="00181BE0" w:rsidRPr="005361B0">
        <w:rPr>
          <w:rFonts w:ascii="Times New Roman" w:hAnsi="Times New Roman" w:cs="Times New Roman"/>
          <w:sz w:val="24"/>
          <w:szCs w:val="24"/>
        </w:rPr>
        <w:t xml:space="preserve">emissions </w:t>
      </w:r>
      <w:r w:rsidR="00315A59" w:rsidRPr="005361B0">
        <w:rPr>
          <w:rFonts w:ascii="Times New Roman" w:hAnsi="Times New Roman" w:cs="Times New Roman"/>
          <w:sz w:val="24"/>
          <w:szCs w:val="24"/>
        </w:rPr>
        <w:t>and low operating costs</w:t>
      </w:r>
      <w:r w:rsidR="00045A01" w:rsidRPr="005361B0">
        <w:rPr>
          <w:rFonts w:ascii="Times New Roman" w:hAnsi="Times New Roman" w:cs="Times New Roman"/>
          <w:sz w:val="24"/>
          <w:szCs w:val="24"/>
        </w:rPr>
        <w:t xml:space="preserve"> </w:t>
      </w:r>
      <w:r w:rsidR="00181BE0" w:rsidRPr="005361B0">
        <w:rPr>
          <w:rFonts w:ascii="Times New Roman" w:hAnsi="Times New Roman" w:cs="Times New Roman"/>
          <w:sz w:val="24"/>
          <w:szCs w:val="24"/>
        </w:rPr>
        <w:t>(</w:t>
      </w:r>
      <w:r w:rsidR="00045A01" w:rsidRPr="005361B0">
        <w:rPr>
          <w:rFonts w:ascii="Times New Roman" w:hAnsi="Times New Roman" w:cs="Times New Roman"/>
          <w:sz w:val="24"/>
          <w:szCs w:val="24"/>
        </w:rPr>
        <w:t>Alrashed, 2020</w:t>
      </w:r>
      <w:r w:rsidR="00181BE0" w:rsidRPr="005361B0">
        <w:rPr>
          <w:rFonts w:ascii="Times New Roman" w:hAnsi="Times New Roman" w:cs="Times New Roman"/>
          <w:sz w:val="24"/>
          <w:szCs w:val="24"/>
        </w:rPr>
        <w:t>)</w:t>
      </w:r>
      <w:r w:rsidRPr="005361B0">
        <w:rPr>
          <w:rFonts w:ascii="Times New Roman" w:hAnsi="Times New Roman" w:cs="Times New Roman"/>
          <w:sz w:val="24"/>
          <w:szCs w:val="24"/>
        </w:rPr>
        <w:t xml:space="preserve">. </w:t>
      </w:r>
      <w:bookmarkStart w:id="7" w:name="OLE_LINK13"/>
      <w:r w:rsidRPr="005361B0">
        <w:rPr>
          <w:rFonts w:ascii="Times New Roman" w:hAnsi="Times New Roman" w:cs="Times New Roman"/>
          <w:sz w:val="24"/>
          <w:szCs w:val="24"/>
        </w:rPr>
        <w:t xml:space="preserve">In some European countries, Denmark has the ambitious goal of achieving 100% renewable electricity and heating sectors by 2035 and Finland as a leading country in RES has decided to increase their RES share to 38% by 2020 </w:t>
      </w:r>
      <w:bookmarkEnd w:id="7"/>
      <w:r w:rsidR="00987CFD" w:rsidRPr="005361B0">
        <w:rPr>
          <w:rFonts w:ascii="Times New Roman" w:hAnsi="Times New Roman" w:cs="Times New Roman"/>
          <w:sz w:val="24"/>
          <w:szCs w:val="24"/>
        </w:rPr>
        <w:t>(</w:t>
      </w:r>
      <w:r w:rsidR="001877DF" w:rsidRPr="005361B0">
        <w:rPr>
          <w:rFonts w:ascii="Times New Roman" w:hAnsi="Times New Roman" w:cs="Times New Roman"/>
          <w:sz w:val="24"/>
          <w:szCs w:val="24"/>
        </w:rPr>
        <w:t>Salomón</w:t>
      </w:r>
      <w:r w:rsidR="00987CFD" w:rsidRPr="005361B0">
        <w:rPr>
          <w:rFonts w:ascii="Times New Roman" w:hAnsi="Times New Roman" w:cs="Times New Roman"/>
          <w:sz w:val="24"/>
          <w:szCs w:val="24"/>
        </w:rPr>
        <w:t xml:space="preserve"> et al., 2011)</w:t>
      </w:r>
      <w:r w:rsidRPr="005361B0">
        <w:rPr>
          <w:rFonts w:ascii="Times New Roman" w:hAnsi="Times New Roman" w:cs="Times New Roman"/>
          <w:sz w:val="24"/>
          <w:szCs w:val="24"/>
        </w:rPr>
        <w:t xml:space="preserve">. However, in the northeast of China, wind farms produced almost 20% less electricity, and a major factor for the low efficiency of wind farms results from significant curtailments of wind power. Besides, the proportion of heat supply units in CHP units is high due to the long winter heating period </w:t>
      </w:r>
      <w:r w:rsidR="00987CFD" w:rsidRPr="005361B0">
        <w:rPr>
          <w:rFonts w:ascii="Times New Roman" w:hAnsi="Times New Roman" w:cs="Times New Roman"/>
          <w:sz w:val="24"/>
          <w:szCs w:val="24"/>
        </w:rPr>
        <w:t>(Wang et al., 2016)</w:t>
      </w:r>
      <w:r w:rsidRPr="005361B0">
        <w:rPr>
          <w:rFonts w:ascii="Times New Roman" w:hAnsi="Times New Roman" w:cs="Times New Roman"/>
          <w:sz w:val="24"/>
          <w:szCs w:val="24"/>
        </w:rPr>
        <w:t>. Therefore, to satisfy the high heat load level, coal-fired CHP plants are the main sources for providing load demands of district heating in winter, which still occupies an irreplaceable position in generator units.</w:t>
      </w:r>
      <w:bookmarkEnd w:id="5"/>
      <w:r w:rsidRPr="005361B0">
        <w:rPr>
          <w:rFonts w:ascii="Times New Roman" w:hAnsi="Times New Roman" w:cs="Times New Roman"/>
          <w:sz w:val="24"/>
          <w:szCs w:val="24"/>
        </w:rPr>
        <w:t xml:space="preserve"> While the poor ramp capability of CHP units increases the difficulty in response t</w:t>
      </w:r>
      <w:r w:rsidR="00987CFD" w:rsidRPr="005361B0">
        <w:rPr>
          <w:rFonts w:ascii="Times New Roman" w:hAnsi="Times New Roman" w:cs="Times New Roman"/>
          <w:sz w:val="24"/>
          <w:szCs w:val="24"/>
        </w:rPr>
        <w:t>o wind power ramp events timely (Wang, Lahdelma, Wang, Jiao, Zhu, &amp; Zou, 2015)</w:t>
      </w:r>
      <w:r w:rsidRPr="005361B0">
        <w:rPr>
          <w:rFonts w:ascii="Times New Roman" w:hAnsi="Times New Roman" w:cs="Times New Roman"/>
          <w:sz w:val="24"/>
          <w:szCs w:val="24"/>
        </w:rPr>
        <w:t>. The wind power generation has rapid fluctuation and large amplitude, and the CHP units cannot respond to the high frequency band of wind power ramp events. Therefore, large-capacity EES devices are widely used in district energy system optimal operation to compensate the high frequency band of wind power generation. Besides, most optimal operation</w:t>
      </w:r>
      <w:r w:rsidRPr="005361B0" w:rsidDel="00F008BA">
        <w:rPr>
          <w:rFonts w:ascii="Times New Roman" w:hAnsi="Times New Roman" w:cs="Times New Roman"/>
          <w:sz w:val="24"/>
          <w:szCs w:val="24"/>
        </w:rPr>
        <w:t xml:space="preserve"> </w:t>
      </w:r>
      <w:r w:rsidRPr="005361B0">
        <w:rPr>
          <w:rFonts w:ascii="Times New Roman" w:hAnsi="Times New Roman" w:cs="Times New Roman"/>
          <w:sz w:val="24"/>
          <w:szCs w:val="24"/>
        </w:rPr>
        <w:t>problems usually select the data from one day for the simulation and take one day as the time scale, which makes the simulation results non-universal</w:t>
      </w:r>
      <w:r w:rsidR="006B1869" w:rsidRPr="005361B0">
        <w:rPr>
          <w:rFonts w:ascii="Times New Roman" w:hAnsi="Times New Roman" w:cs="Times New Roman"/>
          <w:sz w:val="24"/>
          <w:szCs w:val="24"/>
        </w:rPr>
        <w:t xml:space="preserve"> (Chen, McElroy, &amp; Kang, 2018)</w:t>
      </w:r>
      <w:r w:rsidRPr="005361B0">
        <w:rPr>
          <w:rFonts w:ascii="Times New Roman" w:hAnsi="Times New Roman" w:cs="Times New Roman"/>
          <w:sz w:val="24"/>
          <w:szCs w:val="24"/>
        </w:rPr>
        <w:t>. Moreover, due to the high cost of large-scale investment in EES equipment, how to enhance the capability of peak regulation and power ramp of CHP units, and to choose optimal small installed capacity of EES device to smooth high frequency band of wind power generation on a long time</w:t>
      </w:r>
      <w:r w:rsidR="00742D84" w:rsidRPr="005361B0">
        <w:rPr>
          <w:rFonts w:ascii="Times New Roman" w:hAnsi="Times New Roman" w:cs="Times New Roman"/>
          <w:sz w:val="24"/>
          <w:szCs w:val="24"/>
        </w:rPr>
        <w:t>-</w:t>
      </w:r>
      <w:r w:rsidRPr="005361B0">
        <w:rPr>
          <w:rFonts w:ascii="Times New Roman" w:hAnsi="Times New Roman" w:cs="Times New Roman"/>
          <w:sz w:val="24"/>
          <w:szCs w:val="24"/>
        </w:rPr>
        <w:t>scale</w:t>
      </w:r>
      <w:r w:rsidR="002A4C90" w:rsidRPr="005361B0">
        <w:rPr>
          <w:rFonts w:ascii="Times New Roman" w:hAnsi="Times New Roman" w:cs="Times New Roman"/>
          <w:sz w:val="24"/>
          <w:szCs w:val="24"/>
        </w:rPr>
        <w:t xml:space="preserve"> </w:t>
      </w:r>
      <w:r w:rsidRPr="005361B0">
        <w:rPr>
          <w:rFonts w:ascii="Times New Roman" w:hAnsi="Times New Roman" w:cs="Times New Roman"/>
          <w:sz w:val="24"/>
          <w:szCs w:val="24"/>
        </w:rPr>
        <w:t xml:space="preserve">have become urgent highlights </w:t>
      </w:r>
      <w:r w:rsidR="006B1869" w:rsidRPr="005361B0">
        <w:rPr>
          <w:rFonts w:ascii="Times New Roman" w:hAnsi="Times New Roman" w:cs="Times New Roman" w:hint="eastAsia"/>
          <w:sz w:val="24"/>
          <w:szCs w:val="24"/>
        </w:rPr>
        <w:t>i</w:t>
      </w:r>
      <w:r w:rsidR="006B1869" w:rsidRPr="005361B0">
        <w:rPr>
          <w:rFonts w:ascii="Times New Roman" w:hAnsi="Times New Roman" w:cs="Times New Roman"/>
          <w:sz w:val="24"/>
          <w:szCs w:val="24"/>
        </w:rPr>
        <w:t>n the process of building a green and sustainable society for the future</w:t>
      </w:r>
      <w:r w:rsidR="00045A01" w:rsidRPr="005361B0">
        <w:rPr>
          <w:rFonts w:ascii="Times New Roman" w:hAnsi="Times New Roman" w:cs="Times New Roman"/>
          <w:sz w:val="24"/>
          <w:szCs w:val="24"/>
        </w:rPr>
        <w:t xml:space="preserve"> (Yang et al., 2020).</w:t>
      </w:r>
    </w:p>
    <w:bookmarkEnd w:id="6"/>
    <w:p w:rsidR="00AE706B" w:rsidRPr="005361B0" w:rsidRDefault="00AE706B" w:rsidP="00FB2CC1">
      <w:pPr>
        <w:pStyle w:val="Heading3"/>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lastRenderedPageBreak/>
        <w:t>1.2 Literature review</w:t>
      </w:r>
    </w:p>
    <w:p w:rsidR="004D07E8" w:rsidRPr="005361B0" w:rsidRDefault="004D07E8" w:rsidP="00863ED1">
      <w:pPr>
        <w:adjustRightInd w:val="0"/>
        <w:snapToGrid w:val="0"/>
        <w:spacing w:line="480" w:lineRule="auto"/>
        <w:ind w:firstLineChars="100" w:firstLine="240"/>
        <w:rPr>
          <w:rFonts w:ascii="Times New Roman" w:hAnsi="Times New Roman" w:cs="Times New Roman"/>
          <w:sz w:val="24"/>
          <w:szCs w:val="24"/>
        </w:rPr>
      </w:pPr>
      <w:bookmarkStart w:id="8" w:name="_Hlk45098196"/>
      <w:r w:rsidRPr="005361B0">
        <w:rPr>
          <w:rFonts w:ascii="Times New Roman" w:hAnsi="Times New Roman" w:cs="Times New Roman"/>
          <w:sz w:val="24"/>
          <w:szCs w:val="24"/>
        </w:rPr>
        <w:t xml:space="preserve">EES </w:t>
      </w:r>
      <w:r w:rsidR="00DA1239" w:rsidRPr="005361B0">
        <w:rPr>
          <w:rFonts w:ascii="Times New Roman" w:hAnsi="Times New Roman" w:cs="Times New Roman" w:hint="eastAsia"/>
          <w:sz w:val="24"/>
          <w:szCs w:val="24"/>
        </w:rPr>
        <w:t>devices</w:t>
      </w:r>
      <w:r w:rsidR="00DA1239" w:rsidRPr="005361B0">
        <w:rPr>
          <w:rFonts w:ascii="Times New Roman" w:hAnsi="Times New Roman" w:cs="Times New Roman"/>
          <w:sz w:val="24"/>
          <w:szCs w:val="24"/>
        </w:rPr>
        <w:t xml:space="preserve"> </w:t>
      </w:r>
      <w:r w:rsidRPr="005361B0">
        <w:rPr>
          <w:rFonts w:ascii="Times New Roman" w:hAnsi="Times New Roman" w:cs="Times New Roman"/>
          <w:sz w:val="24"/>
          <w:szCs w:val="24"/>
        </w:rPr>
        <w:t>can improve the flexibility of system operation greatly due to its operation flexibility and quick response to wind power ramp events.</w:t>
      </w:r>
      <w:r w:rsidR="008127CD" w:rsidRPr="005361B0">
        <w:rPr>
          <w:rFonts w:ascii="Times New Roman" w:hAnsi="Times New Roman" w:cs="Times New Roman"/>
          <w:sz w:val="24"/>
          <w:szCs w:val="24"/>
        </w:rPr>
        <w:t xml:space="preserve"> Although there are plenty of references</w:t>
      </w:r>
      <w:r w:rsidRPr="005361B0">
        <w:rPr>
          <w:rFonts w:ascii="Times New Roman" w:hAnsi="Times New Roman" w:cs="Times New Roman"/>
          <w:sz w:val="24"/>
          <w:szCs w:val="24"/>
        </w:rPr>
        <w:t xml:space="preserve"> </w:t>
      </w:r>
      <w:r w:rsidR="00912CA9" w:rsidRPr="005361B0">
        <w:rPr>
          <w:rFonts w:ascii="Times New Roman" w:hAnsi="Times New Roman" w:cs="Times New Roman"/>
          <w:sz w:val="24"/>
          <w:szCs w:val="24"/>
        </w:rPr>
        <w:t xml:space="preserve">in this research, </w:t>
      </w:r>
      <w:r w:rsidR="00045EFA" w:rsidRPr="005361B0">
        <w:rPr>
          <w:rFonts w:ascii="Times New Roman" w:hAnsi="Times New Roman" w:cs="Times New Roman"/>
          <w:sz w:val="24"/>
          <w:szCs w:val="24"/>
        </w:rPr>
        <w:t xml:space="preserve">some deficiencies </w:t>
      </w:r>
      <w:r w:rsidR="00DA080D" w:rsidRPr="005361B0">
        <w:rPr>
          <w:rFonts w:ascii="Times New Roman" w:hAnsi="Times New Roman" w:cs="Times New Roman"/>
          <w:sz w:val="24"/>
          <w:szCs w:val="24"/>
        </w:rPr>
        <w:t xml:space="preserve">still </w:t>
      </w:r>
      <w:r w:rsidR="00045EFA" w:rsidRPr="005361B0">
        <w:rPr>
          <w:rFonts w:ascii="Times New Roman" w:hAnsi="Times New Roman" w:cs="Times New Roman"/>
          <w:sz w:val="24"/>
          <w:szCs w:val="24"/>
        </w:rPr>
        <w:t>need to be further improved.</w:t>
      </w:r>
      <w:r w:rsidR="00D56338" w:rsidRPr="005361B0">
        <w:rPr>
          <w:rFonts w:ascii="Times New Roman" w:hAnsi="Times New Roman" w:cs="Times New Roman"/>
          <w:sz w:val="24"/>
          <w:szCs w:val="24"/>
        </w:rPr>
        <w:t xml:space="preserve"> </w:t>
      </w:r>
      <w:r w:rsidR="000E62F1" w:rsidRPr="005361B0">
        <w:rPr>
          <w:rFonts w:ascii="Times New Roman" w:hAnsi="Times New Roman" w:cs="Times New Roman"/>
          <w:sz w:val="24"/>
          <w:szCs w:val="24"/>
        </w:rPr>
        <w:t>As for model</w:t>
      </w:r>
      <w:r w:rsidR="005E529A" w:rsidRPr="005361B0">
        <w:rPr>
          <w:rFonts w:ascii="Times New Roman" w:hAnsi="Times New Roman" w:cs="Times New Roman"/>
          <w:sz w:val="24"/>
          <w:szCs w:val="24"/>
        </w:rPr>
        <w:t>ing part</w:t>
      </w:r>
      <w:r w:rsidR="000E62F1" w:rsidRPr="005361B0">
        <w:rPr>
          <w:rFonts w:ascii="Times New Roman" w:hAnsi="Times New Roman" w:cs="Times New Roman"/>
          <w:sz w:val="24"/>
          <w:szCs w:val="24"/>
        </w:rPr>
        <w:t>,</w:t>
      </w:r>
      <w:r w:rsidR="00D56338" w:rsidRPr="005361B0">
        <w:rPr>
          <w:rFonts w:ascii="Times New Roman" w:hAnsi="Times New Roman" w:cs="Times New Roman"/>
          <w:sz w:val="24"/>
          <w:szCs w:val="24"/>
        </w:rPr>
        <w:t xml:space="preserve"> </w:t>
      </w:r>
      <w:r w:rsidR="000E62F1" w:rsidRPr="005361B0">
        <w:rPr>
          <w:rFonts w:ascii="Times New Roman" w:hAnsi="Times New Roman" w:cs="Times New Roman"/>
          <w:sz w:val="24"/>
          <w:szCs w:val="24"/>
        </w:rPr>
        <w:t>i</w:t>
      </w:r>
      <w:r w:rsidR="00D56338" w:rsidRPr="005361B0">
        <w:rPr>
          <w:rFonts w:ascii="Times New Roman" w:hAnsi="Times New Roman" w:cs="Times New Roman"/>
          <w:sz w:val="24"/>
          <w:szCs w:val="24"/>
        </w:rPr>
        <w:t xml:space="preserve">n (Nasrolahpour et al., 2018), a stochastic bi-level optimization model was proposed, </w:t>
      </w:r>
      <w:r w:rsidR="000E62F1" w:rsidRPr="005361B0">
        <w:rPr>
          <w:rFonts w:ascii="Times New Roman" w:hAnsi="Times New Roman" w:cs="Times New Roman"/>
          <w:sz w:val="24"/>
          <w:szCs w:val="24"/>
        </w:rPr>
        <w:t xml:space="preserve">considering </w:t>
      </w:r>
      <w:r w:rsidR="00D56338" w:rsidRPr="005361B0">
        <w:rPr>
          <w:rFonts w:ascii="Times New Roman" w:hAnsi="Times New Roman" w:cs="Times New Roman"/>
          <w:sz w:val="24"/>
          <w:szCs w:val="24"/>
        </w:rPr>
        <w:t xml:space="preserve">the interactions between the storage facility and the wind farms, and the existing market opportunities for the storage facility. </w:t>
      </w:r>
      <w:r w:rsidR="000E62F1" w:rsidRPr="005361B0">
        <w:rPr>
          <w:rFonts w:ascii="Times New Roman" w:hAnsi="Times New Roman" w:cs="Times New Roman"/>
          <w:sz w:val="24"/>
          <w:szCs w:val="24"/>
        </w:rPr>
        <w:t>Besides, t</w:t>
      </w:r>
      <w:r w:rsidR="00D56338" w:rsidRPr="005361B0">
        <w:rPr>
          <w:rFonts w:ascii="Times New Roman" w:hAnsi="Times New Roman" w:cs="Times New Roman"/>
          <w:sz w:val="24"/>
          <w:szCs w:val="24"/>
        </w:rPr>
        <w:t>he work in (Li, Yang, Li, Zhao, &amp; Tian, 2019) presented a new optimal scheduli</w:t>
      </w:r>
      <w:r w:rsidR="000E62F1" w:rsidRPr="005361B0">
        <w:rPr>
          <w:rFonts w:ascii="Times New Roman" w:hAnsi="Times New Roman" w:cs="Times New Roman"/>
          <w:sz w:val="24"/>
          <w:szCs w:val="24"/>
        </w:rPr>
        <w:t>n</w:t>
      </w:r>
      <w:r w:rsidR="00D56338" w:rsidRPr="005361B0">
        <w:rPr>
          <w:rFonts w:ascii="Times New Roman" w:hAnsi="Times New Roman" w:cs="Times New Roman"/>
          <w:sz w:val="24"/>
          <w:szCs w:val="24"/>
        </w:rPr>
        <w:t>g mode for minimizing the operating costs of an isolated microgrid (MG) by using chance-constrained programming. Wind power generation uncertainty was</w:t>
      </w:r>
      <w:r w:rsidR="000E62F1" w:rsidRPr="005361B0">
        <w:rPr>
          <w:rFonts w:ascii="Times New Roman" w:hAnsi="Times New Roman" w:cs="Times New Roman"/>
          <w:sz w:val="24"/>
          <w:szCs w:val="24"/>
        </w:rPr>
        <w:t xml:space="preserve"> also</w:t>
      </w:r>
      <w:r w:rsidR="00D56338" w:rsidRPr="005361B0">
        <w:rPr>
          <w:rFonts w:ascii="Times New Roman" w:hAnsi="Times New Roman" w:cs="Times New Roman"/>
          <w:sz w:val="24"/>
          <w:szCs w:val="24"/>
        </w:rPr>
        <w:t xml:space="preserve"> considered as probabilistic constraints to optimize the EES allocation.</w:t>
      </w:r>
      <w:r w:rsidR="000E62F1" w:rsidRPr="005361B0">
        <w:rPr>
          <w:rFonts w:ascii="Times New Roman" w:hAnsi="Times New Roman" w:cs="Times New Roman"/>
          <w:sz w:val="24"/>
          <w:szCs w:val="24"/>
        </w:rPr>
        <w:t xml:space="preserve"> In above articles, during EES </w:t>
      </w:r>
      <w:r w:rsidR="00BB380F" w:rsidRPr="005361B0">
        <w:rPr>
          <w:rFonts w:ascii="Times New Roman" w:hAnsi="Times New Roman" w:cs="Times New Roman"/>
          <w:sz w:val="24"/>
          <w:szCs w:val="24"/>
        </w:rPr>
        <w:t xml:space="preserve">allocation process, the ability that EES can smooth high frequency band of initial wind power fluctuation wasn’t taken into consideration. As for </w:t>
      </w:r>
      <w:r w:rsidR="005E529A" w:rsidRPr="005361B0">
        <w:rPr>
          <w:rFonts w:ascii="Times New Roman" w:hAnsi="Times New Roman" w:cs="Times New Roman"/>
          <w:sz w:val="24"/>
          <w:szCs w:val="24"/>
        </w:rPr>
        <w:t xml:space="preserve">model solution part, many approaches have been investigated to realize wind power ramp control with EES. </w:t>
      </w:r>
      <w:r w:rsidR="000E62F1" w:rsidRPr="005361B0">
        <w:rPr>
          <w:rFonts w:ascii="Times New Roman" w:hAnsi="Times New Roman" w:cs="Times New Roman"/>
          <w:sz w:val="24"/>
          <w:szCs w:val="24"/>
        </w:rPr>
        <w:t>(Wen et al., 2015) proposed a solution using hybrid multi-objective particle swarm optimization (HMOPSO) to allocate the EES for minimizing wind-penetrated power system operation cost. The uncertainty of wind power was also considered as an essential part of the cost probability optimization problem to determine the EES placements and sizes.</w:t>
      </w:r>
      <w:r w:rsidR="005E529A" w:rsidRPr="005361B0">
        <w:rPr>
          <w:rFonts w:ascii="Times New Roman" w:hAnsi="Times New Roman" w:cs="Times New Roman"/>
          <w:sz w:val="24"/>
          <w:szCs w:val="24"/>
        </w:rPr>
        <w:t xml:space="preserve"> In addition,</w:t>
      </w:r>
      <w:r w:rsidR="000E62F1" w:rsidRPr="005361B0">
        <w:rPr>
          <w:rFonts w:ascii="Times New Roman" w:hAnsi="Times New Roman" w:cs="Times New Roman"/>
          <w:sz w:val="24"/>
          <w:szCs w:val="24"/>
        </w:rPr>
        <w:t xml:space="preserve"> </w:t>
      </w:r>
      <w:r w:rsidR="005E529A" w:rsidRPr="005361B0">
        <w:rPr>
          <w:rFonts w:ascii="Times New Roman" w:hAnsi="Times New Roman" w:cs="Times New Roman"/>
          <w:sz w:val="24"/>
          <w:szCs w:val="24"/>
        </w:rPr>
        <w:t>a basic first-order low-pass filter (FLF) with a fixed time constant was applied in (Liu</w:t>
      </w:r>
      <w:r w:rsidR="005E529A" w:rsidRPr="005361B0">
        <w:rPr>
          <w:rFonts w:ascii="Times New Roman" w:hAnsi="Times New Roman" w:cs="Times New Roman"/>
          <w:sz w:val="24"/>
          <w:szCs w:val="24"/>
        </w:rPr>
        <w:t>，</w:t>
      </w:r>
      <w:r w:rsidR="005E529A" w:rsidRPr="005361B0">
        <w:rPr>
          <w:rFonts w:ascii="Times New Roman" w:hAnsi="Times New Roman" w:cs="Times New Roman"/>
          <w:sz w:val="24"/>
          <w:szCs w:val="24"/>
        </w:rPr>
        <w:t xml:space="preserve"> Gong</w:t>
      </w:r>
      <w:r w:rsidR="005E529A" w:rsidRPr="005361B0">
        <w:rPr>
          <w:rFonts w:ascii="Times New Roman" w:hAnsi="Times New Roman" w:cs="Times New Roman"/>
          <w:sz w:val="24"/>
          <w:szCs w:val="24"/>
        </w:rPr>
        <w:t>，</w:t>
      </w:r>
      <w:r w:rsidR="005E529A" w:rsidRPr="005361B0">
        <w:rPr>
          <w:rFonts w:ascii="Times New Roman" w:hAnsi="Times New Roman" w:cs="Times New Roman"/>
          <w:sz w:val="24"/>
          <w:szCs w:val="24"/>
        </w:rPr>
        <w:t xml:space="preserve"> Geng</w:t>
      </w:r>
      <w:r w:rsidR="005E529A" w:rsidRPr="005361B0">
        <w:rPr>
          <w:rFonts w:ascii="Times New Roman" w:hAnsi="Times New Roman" w:cs="Times New Roman"/>
          <w:sz w:val="24"/>
          <w:szCs w:val="24"/>
        </w:rPr>
        <w:t>，</w:t>
      </w:r>
      <w:r w:rsidR="005E529A" w:rsidRPr="005361B0">
        <w:rPr>
          <w:rFonts w:ascii="Times New Roman" w:hAnsi="Times New Roman" w:cs="Times New Roman"/>
          <w:sz w:val="24"/>
          <w:szCs w:val="24"/>
        </w:rPr>
        <w:t>&amp; Jiang</w:t>
      </w:r>
      <w:r w:rsidR="005E529A" w:rsidRPr="005361B0">
        <w:rPr>
          <w:rFonts w:ascii="Times New Roman" w:hAnsi="Times New Roman" w:cs="Times New Roman"/>
          <w:sz w:val="24"/>
          <w:szCs w:val="24"/>
        </w:rPr>
        <w:t>，</w:t>
      </w:r>
      <w:r w:rsidR="005E529A" w:rsidRPr="005361B0">
        <w:rPr>
          <w:rFonts w:ascii="Times New Roman" w:hAnsi="Times New Roman" w:cs="Times New Roman"/>
          <w:sz w:val="24"/>
          <w:szCs w:val="24"/>
        </w:rPr>
        <w:t xml:space="preserve"> 2019) to regulate the EES power and energy to smooth wind power.</w:t>
      </w:r>
      <w:r w:rsidR="00045EFA" w:rsidRPr="005361B0">
        <w:rPr>
          <w:rFonts w:ascii="Times New Roman" w:hAnsi="Times New Roman" w:cs="Times New Roman"/>
          <w:sz w:val="24"/>
          <w:szCs w:val="24"/>
        </w:rPr>
        <w:t xml:space="preserve"> </w:t>
      </w:r>
      <w:r w:rsidR="00F35DCB" w:rsidRPr="005361B0">
        <w:rPr>
          <w:rFonts w:ascii="Times New Roman" w:hAnsi="Times New Roman" w:cs="Times New Roman"/>
          <w:sz w:val="24"/>
          <w:szCs w:val="24"/>
        </w:rPr>
        <w:t xml:space="preserve">These </w:t>
      </w:r>
      <w:r w:rsidR="00D726BF" w:rsidRPr="005361B0">
        <w:rPr>
          <w:rFonts w:ascii="Times New Roman" w:hAnsi="Times New Roman" w:cs="Times New Roman"/>
          <w:sz w:val="24"/>
          <w:szCs w:val="24"/>
        </w:rPr>
        <w:t xml:space="preserve">two articles </w:t>
      </w:r>
      <w:r w:rsidR="00C35495" w:rsidRPr="005361B0">
        <w:rPr>
          <w:rFonts w:ascii="Times New Roman" w:hAnsi="Times New Roman" w:cs="Times New Roman"/>
          <w:sz w:val="24"/>
          <w:szCs w:val="24"/>
        </w:rPr>
        <w:t>did</w:t>
      </w:r>
      <w:r w:rsidR="00D726BF" w:rsidRPr="005361B0">
        <w:rPr>
          <w:rFonts w:ascii="Times New Roman" w:hAnsi="Times New Roman" w:cs="Times New Roman"/>
          <w:sz w:val="24"/>
          <w:szCs w:val="24"/>
        </w:rPr>
        <w:t>n</w:t>
      </w:r>
      <w:r w:rsidR="00C35495" w:rsidRPr="005361B0">
        <w:rPr>
          <w:rFonts w:ascii="Times New Roman" w:hAnsi="Times New Roman" w:cs="Times New Roman"/>
          <w:sz w:val="24"/>
          <w:szCs w:val="24"/>
        </w:rPr>
        <w:t>’t propose a control strategy</w:t>
      </w:r>
      <w:r w:rsidR="00863ED1" w:rsidRPr="005361B0">
        <w:rPr>
          <w:rFonts w:ascii="Times New Roman" w:hAnsi="Times New Roman" w:cs="Times New Roman"/>
          <w:sz w:val="24"/>
          <w:szCs w:val="24"/>
        </w:rPr>
        <w:t xml:space="preserve"> on time scale</w:t>
      </w:r>
      <w:r w:rsidR="00C35495" w:rsidRPr="005361B0">
        <w:rPr>
          <w:rFonts w:ascii="Times New Roman" w:hAnsi="Times New Roman" w:cs="Times New Roman"/>
          <w:sz w:val="24"/>
          <w:szCs w:val="24"/>
        </w:rPr>
        <w:t xml:space="preserve"> aiming at charging or discharging of EES devices </w:t>
      </w:r>
      <w:r w:rsidR="00D726BF" w:rsidRPr="005361B0">
        <w:rPr>
          <w:rFonts w:ascii="Times New Roman" w:hAnsi="Times New Roman" w:cs="Times New Roman"/>
          <w:sz w:val="24"/>
          <w:szCs w:val="24"/>
        </w:rPr>
        <w:t>either</w:t>
      </w:r>
      <w:r w:rsidR="00C35495" w:rsidRPr="005361B0">
        <w:rPr>
          <w:rFonts w:ascii="Times New Roman" w:hAnsi="Times New Roman" w:cs="Times New Roman"/>
          <w:sz w:val="24"/>
          <w:szCs w:val="24"/>
        </w:rPr>
        <w:t>.</w:t>
      </w:r>
      <w:r w:rsidR="00863ED1" w:rsidRPr="005361B0">
        <w:rPr>
          <w:rFonts w:ascii="Times New Roman" w:hAnsi="Times New Roman" w:cs="Times New Roman"/>
          <w:sz w:val="24"/>
          <w:szCs w:val="24"/>
        </w:rPr>
        <w:t xml:space="preserve"> As for peak regulation ability of EES devices, </w:t>
      </w:r>
      <w:r w:rsidRPr="005361B0">
        <w:rPr>
          <w:rFonts w:ascii="Times New Roman" w:hAnsi="Times New Roman" w:cs="Times New Roman"/>
          <w:sz w:val="24"/>
          <w:szCs w:val="24"/>
        </w:rPr>
        <w:t xml:space="preserve">the value of </w:t>
      </w:r>
      <w:r w:rsidR="00863ED1" w:rsidRPr="005361B0">
        <w:rPr>
          <w:rFonts w:ascii="Times New Roman" w:hAnsi="Times New Roman" w:cs="Times New Roman"/>
          <w:sz w:val="24"/>
          <w:szCs w:val="24"/>
        </w:rPr>
        <w:t>EES</w:t>
      </w:r>
      <w:r w:rsidRPr="005361B0">
        <w:rPr>
          <w:rFonts w:ascii="Times New Roman" w:hAnsi="Times New Roman" w:cs="Times New Roman"/>
          <w:sz w:val="24"/>
          <w:szCs w:val="24"/>
        </w:rPr>
        <w:t xml:space="preserve"> system in shifting wind generation, limiting the ramp rate of wind generation locally, participating in the market and providing operating reserve has been analyzed</w:t>
      </w:r>
      <w:r w:rsidR="00863ED1" w:rsidRPr="005361B0">
        <w:rPr>
          <w:rFonts w:ascii="Times New Roman" w:hAnsi="Times New Roman" w:cs="Times New Roman"/>
          <w:sz w:val="24"/>
          <w:szCs w:val="24"/>
        </w:rPr>
        <w:t xml:space="preserve"> in (Gong, Baldick, &amp; Jiang, 2015). </w:t>
      </w:r>
      <w:r w:rsidR="00863ED1" w:rsidRPr="005361B0">
        <w:rPr>
          <w:rFonts w:ascii="Times New Roman" w:hAnsi="Times New Roman" w:cs="Times New Roman"/>
          <w:sz w:val="24"/>
          <w:szCs w:val="24"/>
        </w:rPr>
        <w:lastRenderedPageBreak/>
        <w:t xml:space="preserve">However, </w:t>
      </w:r>
      <w:r w:rsidR="00DA507F" w:rsidRPr="005361B0">
        <w:rPr>
          <w:rFonts w:ascii="Times New Roman" w:hAnsi="Times New Roman" w:cs="Times New Roman"/>
          <w:sz w:val="24"/>
          <w:szCs w:val="24"/>
        </w:rPr>
        <w:t xml:space="preserve">this article only </w:t>
      </w:r>
      <w:r w:rsidR="004C358A" w:rsidRPr="005361B0">
        <w:rPr>
          <w:rFonts w:ascii="Times New Roman" w:hAnsi="Times New Roman" w:cs="Times New Roman"/>
          <w:sz w:val="24"/>
          <w:szCs w:val="24"/>
        </w:rPr>
        <w:t xml:space="preserve">considered the impact that EES can smooth </w:t>
      </w:r>
      <w:r w:rsidR="006B1440" w:rsidRPr="005361B0">
        <w:rPr>
          <w:rFonts w:ascii="Times New Roman" w:hAnsi="Times New Roman" w:cs="Times New Roman"/>
          <w:sz w:val="24"/>
          <w:szCs w:val="24"/>
        </w:rPr>
        <w:t>fluctuations in high frequency wind power generation</w:t>
      </w:r>
      <w:r w:rsidR="004C358A" w:rsidRPr="005361B0">
        <w:rPr>
          <w:rFonts w:ascii="Times New Roman" w:hAnsi="Times New Roman" w:cs="Times New Roman"/>
          <w:sz w:val="24"/>
          <w:szCs w:val="24"/>
        </w:rPr>
        <w:t xml:space="preserve"> on</w:t>
      </w:r>
      <w:r w:rsidR="006B1440" w:rsidRPr="005361B0">
        <w:rPr>
          <w:rFonts w:ascii="Times New Roman" w:hAnsi="Times New Roman" w:cs="Times New Roman"/>
          <w:sz w:val="24"/>
          <w:szCs w:val="24"/>
        </w:rPr>
        <w:t xml:space="preserve"> electric power system (EPS), which made the analysis limited</w:t>
      </w:r>
      <w:r w:rsidR="006B1440" w:rsidRPr="005361B0">
        <w:t xml:space="preserve"> </w:t>
      </w:r>
      <w:r w:rsidR="006B1440" w:rsidRPr="005361B0">
        <w:rPr>
          <w:rFonts w:ascii="Times New Roman" w:hAnsi="Times New Roman" w:cs="Times New Roman"/>
          <w:sz w:val="24"/>
          <w:szCs w:val="24"/>
        </w:rPr>
        <w:t>and uncertain.</w:t>
      </w:r>
      <w:r w:rsidRPr="005361B0">
        <w:rPr>
          <w:rFonts w:ascii="Times New Roman" w:hAnsi="Times New Roman" w:cs="Times New Roman"/>
          <w:sz w:val="24"/>
          <w:szCs w:val="24"/>
        </w:rPr>
        <w:t xml:space="preserve"> Thus,</w:t>
      </w:r>
      <w:r w:rsidR="00524B3B" w:rsidRPr="005361B0">
        <w:rPr>
          <w:rFonts w:ascii="Times New Roman" w:hAnsi="Times New Roman" w:cs="Times New Roman"/>
          <w:sz w:val="24"/>
          <w:szCs w:val="24"/>
        </w:rPr>
        <w:t xml:space="preserve"> in overall</w:t>
      </w:r>
      <w:r w:rsidR="006B1440" w:rsidRPr="005361B0">
        <w:rPr>
          <w:rFonts w:ascii="Times New Roman" w:hAnsi="Times New Roman" w:cs="Times New Roman"/>
          <w:sz w:val="24"/>
          <w:szCs w:val="24"/>
        </w:rPr>
        <w:t xml:space="preserve"> energy system</w:t>
      </w:r>
      <w:r w:rsidR="00A22B19" w:rsidRPr="005361B0">
        <w:rPr>
          <w:rFonts w:ascii="Times New Roman" w:hAnsi="Times New Roman" w:cs="Times New Roman"/>
          <w:sz w:val="24"/>
          <w:szCs w:val="24"/>
        </w:rPr>
        <w:t>,</w:t>
      </w:r>
      <w:r w:rsidR="00524B3B" w:rsidRPr="005361B0">
        <w:rPr>
          <w:rFonts w:ascii="Times New Roman" w:hAnsi="Times New Roman" w:cs="Times New Roman"/>
          <w:sz w:val="24"/>
          <w:szCs w:val="24"/>
        </w:rPr>
        <w:t xml:space="preserve"> </w:t>
      </w:r>
      <w:bookmarkStart w:id="9" w:name="_Hlk44359089"/>
      <w:r w:rsidR="00524B3B" w:rsidRPr="005361B0">
        <w:rPr>
          <w:rFonts w:ascii="Times New Roman" w:hAnsi="Times New Roman" w:cs="Times New Roman"/>
          <w:sz w:val="24"/>
          <w:szCs w:val="24"/>
        </w:rPr>
        <w:t>setting</w:t>
      </w:r>
      <w:r w:rsidR="00A22B19" w:rsidRPr="005361B0">
        <w:rPr>
          <w:rFonts w:ascii="Times New Roman" w:hAnsi="Times New Roman" w:cs="Times New Roman"/>
          <w:sz w:val="24"/>
          <w:szCs w:val="24"/>
        </w:rPr>
        <w:t xml:space="preserve"> </w:t>
      </w:r>
      <w:r w:rsidRPr="005361B0">
        <w:rPr>
          <w:rFonts w:ascii="Times New Roman" w:hAnsi="Times New Roman" w:cs="Times New Roman"/>
          <w:sz w:val="24"/>
          <w:szCs w:val="24"/>
        </w:rPr>
        <w:t>proper installed capacity</w:t>
      </w:r>
      <w:r w:rsidR="00524B3B" w:rsidRPr="005361B0">
        <w:rPr>
          <w:rFonts w:ascii="Times New Roman" w:hAnsi="Times New Roman" w:cs="Times New Roman"/>
          <w:sz w:val="24"/>
          <w:szCs w:val="24"/>
        </w:rPr>
        <w:t xml:space="preserve"> </w:t>
      </w:r>
      <w:r w:rsidRPr="005361B0">
        <w:rPr>
          <w:rFonts w:ascii="Times New Roman" w:hAnsi="Times New Roman" w:cs="Times New Roman"/>
          <w:sz w:val="24"/>
          <w:szCs w:val="24"/>
        </w:rPr>
        <w:t xml:space="preserve">and </w:t>
      </w:r>
      <w:r w:rsidR="00955AAB" w:rsidRPr="005361B0">
        <w:rPr>
          <w:rFonts w:ascii="Times New Roman" w:hAnsi="Times New Roman" w:cs="Times New Roman"/>
          <w:sz w:val="24"/>
          <w:szCs w:val="24"/>
        </w:rPr>
        <w:t>adopting</w:t>
      </w:r>
      <w:r w:rsidR="00524B3B" w:rsidRPr="005361B0">
        <w:rPr>
          <w:rFonts w:ascii="Times New Roman" w:hAnsi="Times New Roman" w:cs="Times New Roman"/>
          <w:sz w:val="24"/>
          <w:szCs w:val="24"/>
        </w:rPr>
        <w:t xml:space="preserve"> </w:t>
      </w:r>
      <w:r w:rsidR="00133DCC" w:rsidRPr="005361B0">
        <w:rPr>
          <w:rFonts w:ascii="Times New Roman" w:hAnsi="Times New Roman" w:cs="Times New Roman"/>
          <w:sz w:val="24"/>
          <w:szCs w:val="24"/>
        </w:rPr>
        <w:t xml:space="preserve">appropriate </w:t>
      </w:r>
      <w:r w:rsidR="00524B3B" w:rsidRPr="005361B0">
        <w:rPr>
          <w:rFonts w:ascii="Times New Roman" w:hAnsi="Times New Roman" w:cs="Times New Roman"/>
          <w:sz w:val="24"/>
          <w:szCs w:val="24"/>
        </w:rPr>
        <w:t>charging and discharging</w:t>
      </w:r>
      <w:r w:rsidRPr="005361B0">
        <w:rPr>
          <w:rFonts w:ascii="Times New Roman" w:hAnsi="Times New Roman" w:cs="Times New Roman"/>
          <w:sz w:val="24"/>
          <w:szCs w:val="24"/>
        </w:rPr>
        <w:t xml:space="preserve"> control strategy </w:t>
      </w:r>
      <w:r w:rsidR="00133DCC" w:rsidRPr="005361B0">
        <w:rPr>
          <w:rFonts w:ascii="Times New Roman" w:hAnsi="Times New Roman" w:cs="Times New Roman"/>
          <w:sz w:val="24"/>
          <w:szCs w:val="24"/>
        </w:rPr>
        <w:t>at different times</w:t>
      </w:r>
      <w:bookmarkEnd w:id="9"/>
      <w:r w:rsidR="00133DCC" w:rsidRPr="005361B0">
        <w:rPr>
          <w:rFonts w:ascii="Times New Roman" w:hAnsi="Times New Roman" w:cs="Times New Roman"/>
          <w:sz w:val="24"/>
          <w:szCs w:val="24"/>
        </w:rPr>
        <w:t xml:space="preserve"> </w:t>
      </w:r>
      <w:r w:rsidRPr="005361B0">
        <w:rPr>
          <w:rFonts w:ascii="Times New Roman" w:hAnsi="Times New Roman" w:cs="Times New Roman"/>
          <w:sz w:val="24"/>
          <w:szCs w:val="24"/>
        </w:rPr>
        <w:t>are vital</w:t>
      </w:r>
      <w:r w:rsidR="00955AAB" w:rsidRPr="005361B0">
        <w:rPr>
          <w:rFonts w:ascii="Times New Roman" w:hAnsi="Times New Roman" w:cs="Times New Roman"/>
          <w:sz w:val="24"/>
          <w:szCs w:val="24"/>
        </w:rPr>
        <w:t xml:space="preserve"> for EES devices</w:t>
      </w:r>
      <w:r w:rsidRPr="005361B0">
        <w:rPr>
          <w:rFonts w:ascii="Times New Roman" w:hAnsi="Times New Roman" w:cs="Times New Roman"/>
          <w:sz w:val="24"/>
          <w:szCs w:val="24"/>
        </w:rPr>
        <w:t xml:space="preserve"> </w:t>
      </w:r>
      <w:r w:rsidR="00955AAB" w:rsidRPr="005361B0">
        <w:rPr>
          <w:rFonts w:ascii="Times New Roman" w:hAnsi="Times New Roman" w:cs="Times New Roman"/>
          <w:sz w:val="24"/>
          <w:szCs w:val="24"/>
        </w:rPr>
        <w:t xml:space="preserve">to mitigate </w:t>
      </w:r>
      <w:r w:rsidR="008E4014" w:rsidRPr="005361B0">
        <w:rPr>
          <w:rFonts w:ascii="Times New Roman" w:hAnsi="Times New Roman" w:cs="Times New Roman"/>
          <w:sz w:val="24"/>
          <w:szCs w:val="24"/>
        </w:rPr>
        <w:t>wind power fluctuation and</w:t>
      </w:r>
      <w:r w:rsidRPr="005361B0">
        <w:rPr>
          <w:rFonts w:ascii="Times New Roman" w:hAnsi="Times New Roman" w:cs="Times New Roman"/>
          <w:sz w:val="24"/>
          <w:szCs w:val="24"/>
        </w:rPr>
        <w:t xml:space="preserve"> reduce the wind power curtailment </w:t>
      </w:r>
      <w:r w:rsidR="00133DCC" w:rsidRPr="005361B0">
        <w:rPr>
          <w:rFonts w:ascii="Times New Roman" w:hAnsi="Times New Roman" w:cs="Times New Roman"/>
          <w:sz w:val="24"/>
          <w:szCs w:val="24"/>
        </w:rPr>
        <w:t>which</w:t>
      </w:r>
      <w:r w:rsidR="00B16A11" w:rsidRPr="005361B0">
        <w:rPr>
          <w:rFonts w:ascii="Times New Roman" w:hAnsi="Times New Roman" w:cs="Times New Roman"/>
          <w:sz w:val="24"/>
          <w:szCs w:val="24"/>
        </w:rPr>
        <w:t xml:space="preserve"> CHP units cannot </w:t>
      </w:r>
      <w:r w:rsidR="00133DCC" w:rsidRPr="005361B0">
        <w:rPr>
          <w:rFonts w:ascii="Times New Roman" w:hAnsi="Times New Roman" w:cs="Times New Roman"/>
          <w:sz w:val="24"/>
          <w:szCs w:val="24"/>
        </w:rPr>
        <w:t>compensate</w:t>
      </w:r>
      <w:r w:rsidR="00B16A11" w:rsidRPr="005361B0">
        <w:rPr>
          <w:rFonts w:ascii="Times New Roman" w:hAnsi="Times New Roman" w:cs="Times New Roman"/>
          <w:sz w:val="24"/>
          <w:szCs w:val="24"/>
        </w:rPr>
        <w:t>.</w:t>
      </w:r>
    </w:p>
    <w:p w:rsidR="00287B8E" w:rsidRPr="005361B0" w:rsidRDefault="00287B8E" w:rsidP="005A79CB">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There exist a large number of references about energy distribution</w:t>
      </w:r>
      <w:r w:rsidR="00CA1197" w:rsidRPr="005361B0">
        <w:rPr>
          <w:rFonts w:ascii="Times New Roman" w:hAnsi="Times New Roman" w:cs="Times New Roman"/>
          <w:sz w:val="24"/>
          <w:szCs w:val="24"/>
        </w:rPr>
        <w:t xml:space="preserve"> and optimal operation</w:t>
      </w:r>
      <w:r w:rsidRPr="005361B0">
        <w:rPr>
          <w:rFonts w:ascii="Times New Roman" w:hAnsi="Times New Roman" w:cs="Times New Roman"/>
          <w:sz w:val="24"/>
          <w:szCs w:val="24"/>
        </w:rPr>
        <w:t xml:space="preserve"> in district energy system, </w:t>
      </w:r>
      <w:r w:rsidR="00F65F7C" w:rsidRPr="005361B0">
        <w:rPr>
          <w:rFonts w:ascii="Times New Roman" w:hAnsi="Times New Roman" w:cs="Times New Roman"/>
          <w:sz w:val="24"/>
          <w:szCs w:val="24"/>
        </w:rPr>
        <w:t xml:space="preserve">whereas some researches about </w:t>
      </w:r>
      <w:r w:rsidR="00CA1197" w:rsidRPr="005361B0">
        <w:rPr>
          <w:rFonts w:ascii="Times New Roman" w:hAnsi="Times New Roman" w:cs="Times New Roman"/>
          <w:sz w:val="24"/>
          <w:szCs w:val="24"/>
        </w:rPr>
        <w:t>the peak-shaving ability of CHP unit</w:t>
      </w:r>
      <w:r w:rsidR="00F65F7C" w:rsidRPr="005361B0">
        <w:rPr>
          <w:rFonts w:ascii="Times New Roman" w:hAnsi="Times New Roman" w:cs="Times New Roman"/>
          <w:sz w:val="24"/>
          <w:szCs w:val="24"/>
        </w:rPr>
        <w:t xml:space="preserve"> still need further study.</w:t>
      </w:r>
      <w:r w:rsidRPr="005361B0">
        <w:rPr>
          <w:rFonts w:ascii="Times New Roman" w:hAnsi="Times New Roman" w:cs="Times New Roman"/>
          <w:sz w:val="24"/>
          <w:szCs w:val="24"/>
        </w:rPr>
        <w:t xml:space="preserve"> The energy system analysis model EnergyPLAN composed of CHP units and wind turbines was presented in (Lund &amp; Münster, 2003), which has been used to analyze the integration of large</w:t>
      </w:r>
      <w:r w:rsidR="003D2405" w:rsidRPr="005361B0">
        <w:rPr>
          <w:rFonts w:ascii="Times New Roman" w:hAnsi="Times New Roman" w:cs="Times New Roman"/>
          <w:sz w:val="24"/>
          <w:szCs w:val="24"/>
        </w:rPr>
        <w:t>-</w:t>
      </w:r>
      <w:r w:rsidRPr="005361B0">
        <w:rPr>
          <w:rFonts w:ascii="Times New Roman" w:hAnsi="Times New Roman" w:cs="Times New Roman"/>
          <w:sz w:val="24"/>
          <w:szCs w:val="24"/>
        </w:rPr>
        <w:t>scale wind power into the national Danish electricity system.</w:t>
      </w:r>
      <w:r w:rsidR="003D2405" w:rsidRPr="005361B0">
        <w:rPr>
          <w:rFonts w:ascii="Times New Roman" w:hAnsi="Times New Roman" w:cs="Times New Roman"/>
          <w:sz w:val="24"/>
          <w:szCs w:val="24"/>
        </w:rPr>
        <w:t xml:space="preserve"> Nevertheless, CHP units’ response to wind power ramp events has never been mentioned in this paper. </w:t>
      </w:r>
      <w:r w:rsidR="004D07E8" w:rsidRPr="005361B0">
        <w:rPr>
          <w:rFonts w:ascii="Times New Roman" w:hAnsi="Times New Roman" w:cs="Times New Roman"/>
          <w:sz w:val="24"/>
          <w:szCs w:val="24"/>
        </w:rPr>
        <w:t xml:space="preserve">In some conventional power ramp constraints of CHP units </w:t>
      </w:r>
      <w:r w:rsidR="0067372D" w:rsidRPr="005361B0">
        <w:rPr>
          <w:rFonts w:ascii="Times New Roman" w:hAnsi="Times New Roman" w:cs="Times New Roman"/>
          <w:sz w:val="24"/>
          <w:szCs w:val="24"/>
        </w:rPr>
        <w:t>(Dolatabadi, Jadidbonab, &amp; Mohammadi-Ivatloo, 2018)</w:t>
      </w:r>
      <w:r w:rsidR="004D07E8" w:rsidRPr="005361B0">
        <w:rPr>
          <w:rFonts w:ascii="Times New Roman" w:hAnsi="Times New Roman" w:cs="Times New Roman"/>
          <w:sz w:val="24"/>
          <w:szCs w:val="24"/>
        </w:rPr>
        <w:t>, the threshold of power ramp was a fixed value in the whole dispatch period, which limits the response ability of CHP units to</w:t>
      </w:r>
      <w:r w:rsidR="00B17936" w:rsidRPr="005361B0">
        <w:rPr>
          <w:rFonts w:ascii="Times New Roman" w:hAnsi="Times New Roman" w:cs="Times New Roman"/>
          <w:sz w:val="24"/>
          <w:szCs w:val="24"/>
        </w:rPr>
        <w:t xml:space="preserve"> </w:t>
      </w:r>
      <w:r w:rsidR="00B17936" w:rsidRPr="005361B0">
        <w:rPr>
          <w:rFonts w:ascii="Times New Roman" w:hAnsi="Times New Roman" w:cs="Times New Roman" w:hint="eastAsia"/>
          <w:sz w:val="24"/>
          <w:szCs w:val="24"/>
        </w:rPr>
        <w:t>wind</w:t>
      </w:r>
      <w:r w:rsidR="00B17936" w:rsidRPr="005361B0">
        <w:rPr>
          <w:rFonts w:ascii="Times New Roman" w:hAnsi="Times New Roman" w:cs="Times New Roman"/>
          <w:sz w:val="24"/>
          <w:szCs w:val="24"/>
        </w:rPr>
        <w:t xml:space="preserve"> power ramp events in time.</w:t>
      </w:r>
      <w:r w:rsidR="004D07E8" w:rsidRPr="005361B0">
        <w:rPr>
          <w:rFonts w:ascii="Times New Roman" w:hAnsi="Times New Roman" w:cs="Times New Roman"/>
          <w:sz w:val="24"/>
          <w:szCs w:val="24"/>
        </w:rPr>
        <w:t xml:space="preserve"> </w:t>
      </w:r>
      <w:r w:rsidR="00B17936" w:rsidRPr="005361B0">
        <w:rPr>
          <w:rFonts w:ascii="Times New Roman" w:hAnsi="Times New Roman" w:cs="Times New Roman"/>
          <w:sz w:val="24"/>
          <w:szCs w:val="24"/>
        </w:rPr>
        <w:t>In addition, a</w:t>
      </w:r>
      <w:r w:rsidRPr="005361B0">
        <w:rPr>
          <w:rFonts w:ascii="Times New Roman" w:hAnsi="Times New Roman" w:cs="Times New Roman"/>
          <w:sz w:val="24"/>
          <w:szCs w:val="24"/>
        </w:rPr>
        <w:t xml:space="preserve"> model for operating a CHP system and a wind farm as a portfolio was proposed in (Anna et al., 2015)</w:t>
      </w:r>
      <w:r w:rsidR="00B17936" w:rsidRPr="005361B0">
        <w:rPr>
          <w:rFonts w:ascii="Times New Roman" w:hAnsi="Times New Roman" w:cs="Times New Roman"/>
          <w:sz w:val="24"/>
          <w:szCs w:val="24"/>
        </w:rPr>
        <w:t>, which demonstrated that t</w:t>
      </w:r>
      <w:r w:rsidRPr="005361B0">
        <w:rPr>
          <w:rFonts w:ascii="Times New Roman" w:hAnsi="Times New Roman" w:cs="Times New Roman"/>
          <w:sz w:val="24"/>
          <w:szCs w:val="24"/>
        </w:rPr>
        <w:t>he flexibility of the CHP system can be used to balance the fluctuations in wind power production.</w:t>
      </w:r>
      <w:r w:rsidR="00825259" w:rsidRPr="005361B0">
        <w:rPr>
          <w:rFonts w:ascii="Times New Roman" w:hAnsi="Times New Roman" w:cs="Times New Roman"/>
          <w:sz w:val="24"/>
          <w:szCs w:val="24"/>
        </w:rPr>
        <w:t xml:space="preserve"> Therefore, </w:t>
      </w:r>
      <w:bookmarkStart w:id="10" w:name="_Hlk44359341"/>
      <w:r w:rsidR="00825259" w:rsidRPr="005361B0">
        <w:rPr>
          <w:rFonts w:ascii="Times New Roman" w:hAnsi="Times New Roman" w:cs="Times New Roman"/>
          <w:sz w:val="24"/>
          <w:szCs w:val="24"/>
        </w:rPr>
        <w:t>promoting the flexibility of CHP units</w:t>
      </w:r>
      <w:bookmarkEnd w:id="10"/>
      <w:r w:rsidR="00825259" w:rsidRPr="005361B0">
        <w:t xml:space="preserve"> </w:t>
      </w:r>
      <w:r w:rsidR="00825259" w:rsidRPr="005361B0">
        <w:rPr>
          <w:rFonts w:ascii="Times New Roman" w:hAnsi="Times New Roman" w:cs="Times New Roman"/>
          <w:sz w:val="24"/>
          <w:szCs w:val="24"/>
        </w:rPr>
        <w:t xml:space="preserve">performs an important function on peak load </w:t>
      </w:r>
      <w:r w:rsidR="00142B6F" w:rsidRPr="005361B0">
        <w:rPr>
          <w:rFonts w:ascii="Times New Roman" w:hAnsi="Times New Roman" w:cs="Times New Roman"/>
          <w:sz w:val="24"/>
          <w:szCs w:val="24"/>
        </w:rPr>
        <w:t>regulation</w:t>
      </w:r>
      <w:r w:rsidR="00825259" w:rsidRPr="005361B0">
        <w:rPr>
          <w:rFonts w:ascii="Times New Roman" w:hAnsi="Times New Roman" w:cs="Times New Roman"/>
          <w:sz w:val="24"/>
          <w:szCs w:val="24"/>
        </w:rPr>
        <w:t xml:space="preserve"> in overall energy system</w:t>
      </w:r>
      <w:r w:rsidR="005273E7" w:rsidRPr="005361B0">
        <w:rPr>
          <w:rFonts w:ascii="Times New Roman" w:hAnsi="Times New Roman" w:cs="Times New Roman"/>
          <w:sz w:val="24"/>
          <w:szCs w:val="24"/>
        </w:rPr>
        <w:t>, which needs to be studied further</w:t>
      </w:r>
      <w:r w:rsidR="00825259" w:rsidRPr="005361B0">
        <w:rPr>
          <w:rFonts w:ascii="Times New Roman" w:hAnsi="Times New Roman" w:cs="Times New Roman"/>
          <w:sz w:val="24"/>
          <w:szCs w:val="24"/>
        </w:rPr>
        <w:t>.</w:t>
      </w:r>
    </w:p>
    <w:p w:rsidR="00CD374F" w:rsidRPr="005361B0" w:rsidRDefault="004D07E8" w:rsidP="00FB2CC1">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 xml:space="preserve">To enhance the capability of peak regulation, the CHP units in </w:t>
      </w:r>
      <w:r w:rsidR="0067372D" w:rsidRPr="005361B0">
        <w:rPr>
          <w:rFonts w:ascii="Times New Roman" w:hAnsi="Times New Roman" w:cs="Times New Roman"/>
          <w:sz w:val="24"/>
          <w:szCs w:val="24"/>
        </w:rPr>
        <w:t>(Chen et al., 2015)</w:t>
      </w:r>
      <w:r w:rsidRPr="005361B0">
        <w:rPr>
          <w:rFonts w:ascii="Times New Roman" w:hAnsi="Times New Roman" w:cs="Times New Roman"/>
          <w:sz w:val="24"/>
          <w:szCs w:val="24"/>
        </w:rPr>
        <w:t xml:space="preserve"> were equipped with EB and thermal energy storage (TES) to satisfy both heat and power load demands. </w:t>
      </w:r>
      <w:r w:rsidR="00825259" w:rsidRPr="005361B0">
        <w:rPr>
          <w:rFonts w:ascii="Times New Roman" w:hAnsi="Times New Roman" w:cs="Times New Roman"/>
          <w:sz w:val="24"/>
          <w:szCs w:val="24"/>
        </w:rPr>
        <w:t>Otherwise, except for EB and TES</w:t>
      </w:r>
      <w:r w:rsidR="00BE2695" w:rsidRPr="005361B0">
        <w:rPr>
          <w:rFonts w:ascii="Times New Roman" w:hAnsi="Times New Roman" w:cs="Times New Roman"/>
          <w:sz w:val="24"/>
          <w:szCs w:val="24"/>
        </w:rPr>
        <w:t xml:space="preserve"> devices</w:t>
      </w:r>
      <w:r w:rsidR="00825259" w:rsidRPr="005361B0">
        <w:rPr>
          <w:rFonts w:ascii="Times New Roman" w:hAnsi="Times New Roman" w:cs="Times New Roman"/>
          <w:sz w:val="24"/>
          <w:szCs w:val="24"/>
        </w:rPr>
        <w:t>, i</w:t>
      </w:r>
      <w:r w:rsidRPr="005361B0">
        <w:rPr>
          <w:rFonts w:ascii="Times New Roman" w:hAnsi="Times New Roman" w:cs="Times New Roman"/>
          <w:sz w:val="24"/>
          <w:szCs w:val="24"/>
        </w:rPr>
        <w:t xml:space="preserve">n </w:t>
      </w:r>
      <w:r w:rsidR="0067372D" w:rsidRPr="005361B0">
        <w:rPr>
          <w:rFonts w:ascii="Times New Roman" w:hAnsi="Times New Roman" w:cs="Times New Roman"/>
          <w:sz w:val="24"/>
          <w:szCs w:val="24"/>
        </w:rPr>
        <w:t>(Rinne &amp; Syri, 2013)</w:t>
      </w:r>
      <w:r w:rsidRPr="005361B0">
        <w:rPr>
          <w:rFonts w:ascii="Times New Roman" w:hAnsi="Times New Roman" w:cs="Times New Roman"/>
          <w:sz w:val="24"/>
          <w:szCs w:val="24"/>
        </w:rPr>
        <w:t xml:space="preserve">, ground source heat pumps (GSHP) </w:t>
      </w:r>
      <w:r w:rsidR="00BE2695" w:rsidRPr="005361B0">
        <w:rPr>
          <w:rFonts w:ascii="Times New Roman" w:hAnsi="Times New Roman" w:cs="Times New Roman"/>
          <w:sz w:val="24"/>
          <w:szCs w:val="24"/>
        </w:rPr>
        <w:t>and CO</w:t>
      </w:r>
      <w:r w:rsidR="00BE2695" w:rsidRPr="005361B0">
        <w:rPr>
          <w:rFonts w:ascii="Times New Roman" w:hAnsi="Times New Roman" w:cs="Times New Roman"/>
          <w:sz w:val="24"/>
          <w:szCs w:val="24"/>
          <w:vertAlign w:val="subscript"/>
        </w:rPr>
        <w:t>2</w:t>
      </w:r>
      <w:r w:rsidR="00BE2695" w:rsidRPr="005361B0">
        <w:rPr>
          <w:rFonts w:ascii="Times New Roman" w:hAnsi="Times New Roman" w:cs="Times New Roman"/>
          <w:sz w:val="24"/>
          <w:szCs w:val="24"/>
        </w:rPr>
        <w:t xml:space="preserve"> emission factors of</w:t>
      </w:r>
      <w:r w:rsidR="00A64BB7" w:rsidRPr="005361B0">
        <w:rPr>
          <w:rFonts w:ascii="Times New Roman" w:hAnsi="Times New Roman" w:cs="Times New Roman"/>
          <w:sz w:val="24"/>
          <w:szCs w:val="24"/>
        </w:rPr>
        <w:t xml:space="preserve"> CHP in</w:t>
      </w:r>
      <w:r w:rsidR="00BE2695" w:rsidRPr="005361B0">
        <w:rPr>
          <w:rFonts w:ascii="Times New Roman" w:hAnsi="Times New Roman" w:cs="Times New Roman"/>
          <w:sz w:val="24"/>
          <w:szCs w:val="24"/>
        </w:rPr>
        <w:t xml:space="preserve"> district heating </w:t>
      </w:r>
      <w:r w:rsidR="00A64BB7" w:rsidRPr="005361B0">
        <w:rPr>
          <w:rFonts w:ascii="Times New Roman" w:hAnsi="Times New Roman" w:cs="Times New Roman"/>
          <w:sz w:val="24"/>
          <w:szCs w:val="24"/>
        </w:rPr>
        <w:lastRenderedPageBreak/>
        <w:t xml:space="preserve">system </w:t>
      </w:r>
      <w:r w:rsidR="00BE2695" w:rsidRPr="005361B0">
        <w:rPr>
          <w:rFonts w:ascii="Times New Roman" w:hAnsi="Times New Roman" w:cs="Times New Roman"/>
          <w:sz w:val="24"/>
          <w:szCs w:val="24"/>
        </w:rPr>
        <w:t>(DH</w:t>
      </w:r>
      <w:r w:rsidR="00A64BB7" w:rsidRPr="005361B0">
        <w:rPr>
          <w:rFonts w:ascii="Times New Roman" w:hAnsi="Times New Roman" w:cs="Times New Roman"/>
          <w:sz w:val="24"/>
          <w:szCs w:val="24"/>
        </w:rPr>
        <w:t>S</w:t>
      </w:r>
      <w:r w:rsidR="00BE2695" w:rsidRPr="005361B0">
        <w:rPr>
          <w:rFonts w:ascii="Times New Roman" w:hAnsi="Times New Roman" w:cs="Times New Roman"/>
          <w:sz w:val="24"/>
          <w:szCs w:val="24"/>
        </w:rPr>
        <w:t xml:space="preserve">) </w:t>
      </w:r>
      <w:r w:rsidRPr="005361B0">
        <w:rPr>
          <w:rFonts w:ascii="Times New Roman" w:hAnsi="Times New Roman" w:cs="Times New Roman"/>
          <w:sz w:val="24"/>
          <w:szCs w:val="24"/>
        </w:rPr>
        <w:t>in Finland</w:t>
      </w:r>
      <w:r w:rsidR="00825259" w:rsidRPr="005361B0">
        <w:rPr>
          <w:rFonts w:ascii="Times New Roman" w:hAnsi="Times New Roman" w:cs="Times New Roman"/>
          <w:sz w:val="24"/>
          <w:szCs w:val="24"/>
        </w:rPr>
        <w:t>’s energy system</w:t>
      </w:r>
      <w:r w:rsidRPr="005361B0">
        <w:rPr>
          <w:rFonts w:ascii="Times New Roman" w:hAnsi="Times New Roman" w:cs="Times New Roman"/>
          <w:sz w:val="24"/>
          <w:szCs w:val="24"/>
        </w:rPr>
        <w:t xml:space="preserve"> was calculated, based on hourly data at present and in various future scenarios.</w:t>
      </w:r>
      <w:r w:rsidR="00AB3B44" w:rsidRPr="005361B0">
        <w:rPr>
          <w:rFonts w:ascii="Times New Roman" w:hAnsi="Times New Roman" w:cs="Times New Roman"/>
          <w:sz w:val="24"/>
          <w:szCs w:val="24"/>
        </w:rPr>
        <w:t xml:space="preserve"> Besides, t</w:t>
      </w:r>
      <w:r w:rsidRPr="005361B0">
        <w:rPr>
          <w:rFonts w:ascii="Times New Roman" w:hAnsi="Times New Roman" w:cs="Times New Roman"/>
          <w:sz w:val="24"/>
          <w:szCs w:val="24"/>
        </w:rPr>
        <w:t xml:space="preserve">he results showed that CHP units equipped with heat pumps </w:t>
      </w:r>
      <w:r w:rsidR="00140F0B" w:rsidRPr="005361B0">
        <w:rPr>
          <w:rFonts w:ascii="Times New Roman" w:hAnsi="Times New Roman" w:cs="Times New Roman"/>
          <w:sz w:val="24"/>
          <w:szCs w:val="24"/>
        </w:rPr>
        <w:t xml:space="preserve">not only </w:t>
      </w:r>
      <w:r w:rsidRPr="005361B0">
        <w:rPr>
          <w:rFonts w:ascii="Times New Roman" w:hAnsi="Times New Roman" w:cs="Times New Roman"/>
          <w:sz w:val="24"/>
          <w:szCs w:val="24"/>
        </w:rPr>
        <w:t xml:space="preserve">could help </w:t>
      </w:r>
      <w:r w:rsidR="00140F0B" w:rsidRPr="005361B0">
        <w:rPr>
          <w:rFonts w:ascii="Times New Roman" w:hAnsi="Times New Roman" w:cs="Times New Roman"/>
          <w:sz w:val="24"/>
          <w:szCs w:val="24"/>
        </w:rPr>
        <w:t xml:space="preserve">reinforce peak regulation </w:t>
      </w:r>
      <w:r w:rsidR="00AB3B44" w:rsidRPr="005361B0">
        <w:rPr>
          <w:rFonts w:ascii="Times New Roman" w:hAnsi="Times New Roman" w:cs="Times New Roman"/>
          <w:sz w:val="24"/>
          <w:szCs w:val="24"/>
        </w:rPr>
        <w:t xml:space="preserve">capacity but also help </w:t>
      </w:r>
      <w:r w:rsidRPr="005361B0">
        <w:rPr>
          <w:rFonts w:ascii="Times New Roman" w:hAnsi="Times New Roman" w:cs="Times New Roman"/>
          <w:sz w:val="24"/>
          <w:szCs w:val="24"/>
        </w:rPr>
        <w:t>reduce CO</w:t>
      </w:r>
      <w:r w:rsidRPr="005361B0">
        <w:rPr>
          <w:rFonts w:ascii="Times New Roman" w:hAnsi="Times New Roman" w:cs="Times New Roman"/>
          <w:sz w:val="24"/>
          <w:szCs w:val="24"/>
          <w:vertAlign w:val="subscript"/>
        </w:rPr>
        <w:t>2</w:t>
      </w:r>
      <w:r w:rsidRPr="005361B0">
        <w:rPr>
          <w:rFonts w:ascii="Times New Roman" w:hAnsi="Times New Roman" w:cs="Times New Roman"/>
          <w:sz w:val="24"/>
          <w:szCs w:val="24"/>
        </w:rPr>
        <w:t xml:space="preserve"> emissions.</w:t>
      </w:r>
      <w:r w:rsidR="00BA54F8" w:rsidRPr="005361B0">
        <w:rPr>
          <w:rFonts w:ascii="Times New Roman" w:hAnsi="Times New Roman" w:cs="Times New Roman"/>
          <w:sz w:val="24"/>
          <w:szCs w:val="24"/>
        </w:rPr>
        <w:t xml:space="preserve"> Furthermore</w:t>
      </w:r>
      <w:r w:rsidR="00A64BB7" w:rsidRPr="005361B0">
        <w:rPr>
          <w:rFonts w:ascii="Times New Roman" w:hAnsi="Times New Roman" w:cs="Times New Roman"/>
          <w:sz w:val="24"/>
          <w:szCs w:val="24"/>
        </w:rPr>
        <w:t>,</w:t>
      </w:r>
      <w:r w:rsidRPr="005361B0">
        <w:rPr>
          <w:rFonts w:ascii="Times New Roman" w:hAnsi="Times New Roman" w:cs="Times New Roman"/>
          <w:sz w:val="24"/>
          <w:szCs w:val="24"/>
        </w:rPr>
        <w:t xml:space="preserve"> </w:t>
      </w:r>
      <w:r w:rsidR="00A64BB7" w:rsidRPr="005361B0">
        <w:rPr>
          <w:rFonts w:ascii="Times New Roman" w:hAnsi="Times New Roman" w:cs="Times New Roman"/>
          <w:sz w:val="24"/>
          <w:szCs w:val="24"/>
        </w:rPr>
        <w:t>a</w:t>
      </w:r>
      <w:r w:rsidRPr="005361B0">
        <w:rPr>
          <w:rFonts w:ascii="Times New Roman" w:hAnsi="Times New Roman" w:cs="Times New Roman"/>
          <w:sz w:val="24"/>
          <w:szCs w:val="24"/>
        </w:rPr>
        <w:t xml:space="preserve"> CHP-DH system with </w:t>
      </w:r>
      <w:r w:rsidR="00BA54F8" w:rsidRPr="005361B0">
        <w:rPr>
          <w:rFonts w:ascii="Times New Roman" w:hAnsi="Times New Roman" w:cs="Times New Roman"/>
          <w:sz w:val="24"/>
          <w:szCs w:val="24"/>
        </w:rPr>
        <w:t>clean energy resources</w:t>
      </w:r>
      <w:r w:rsidRPr="005361B0">
        <w:rPr>
          <w:rFonts w:ascii="Times New Roman" w:hAnsi="Times New Roman" w:cs="Times New Roman"/>
          <w:sz w:val="24"/>
          <w:szCs w:val="24"/>
        </w:rPr>
        <w:t xml:space="preserve"> and EES </w:t>
      </w:r>
      <w:r w:rsidR="001B5986" w:rsidRPr="005361B0">
        <w:rPr>
          <w:rFonts w:ascii="Times New Roman" w:hAnsi="Times New Roman" w:cs="Times New Roman"/>
          <w:sz w:val="24"/>
          <w:szCs w:val="24"/>
        </w:rPr>
        <w:t xml:space="preserve">devices </w:t>
      </w:r>
      <w:r w:rsidRPr="005361B0">
        <w:rPr>
          <w:rFonts w:ascii="Times New Roman" w:hAnsi="Times New Roman" w:cs="Times New Roman"/>
          <w:sz w:val="24"/>
          <w:szCs w:val="24"/>
        </w:rPr>
        <w:t xml:space="preserve">was proposed in </w:t>
      </w:r>
      <w:r w:rsidR="0067372D" w:rsidRPr="005361B0">
        <w:rPr>
          <w:rFonts w:ascii="Times New Roman" w:hAnsi="Times New Roman" w:cs="Times New Roman"/>
          <w:sz w:val="24"/>
          <w:szCs w:val="24"/>
        </w:rPr>
        <w:t>(Wang, Yin, Abdollahi, Lahdelma, &amp; Jiao, 2015)</w:t>
      </w:r>
      <w:r w:rsidRPr="005361B0">
        <w:rPr>
          <w:rFonts w:ascii="Times New Roman" w:hAnsi="Times New Roman" w:cs="Times New Roman"/>
          <w:sz w:val="24"/>
          <w:szCs w:val="24"/>
        </w:rPr>
        <w:t xml:space="preserve"> to promote the </w:t>
      </w:r>
      <w:r w:rsidR="004B0C33" w:rsidRPr="005361B0">
        <w:rPr>
          <w:rFonts w:ascii="Times New Roman" w:hAnsi="Times New Roman" w:cs="Times New Roman"/>
          <w:sz w:val="24"/>
          <w:szCs w:val="24"/>
        </w:rPr>
        <w:t xml:space="preserve">penetration </w:t>
      </w:r>
      <w:r w:rsidRPr="005361B0">
        <w:rPr>
          <w:rFonts w:ascii="Times New Roman" w:hAnsi="Times New Roman" w:cs="Times New Roman"/>
          <w:sz w:val="24"/>
          <w:szCs w:val="24"/>
        </w:rPr>
        <w:t xml:space="preserve">of </w:t>
      </w:r>
      <w:r w:rsidR="004B0C33" w:rsidRPr="005361B0">
        <w:rPr>
          <w:rFonts w:ascii="Times New Roman" w:hAnsi="Times New Roman" w:cs="Times New Roman"/>
          <w:sz w:val="24"/>
          <w:szCs w:val="24"/>
        </w:rPr>
        <w:t>clean energy resources,</w:t>
      </w:r>
      <w:r w:rsidRPr="005361B0">
        <w:rPr>
          <w:rFonts w:ascii="Times New Roman" w:hAnsi="Times New Roman" w:cs="Times New Roman"/>
          <w:sz w:val="24"/>
          <w:szCs w:val="24"/>
        </w:rPr>
        <w:t xml:space="preserve"> approach the climate change mitigation target in the context </w:t>
      </w:r>
      <w:r w:rsidR="004B0C33" w:rsidRPr="005361B0">
        <w:rPr>
          <w:rFonts w:ascii="Times New Roman" w:hAnsi="Times New Roman" w:cs="Times New Roman"/>
          <w:sz w:val="24"/>
          <w:szCs w:val="24"/>
        </w:rPr>
        <w:t>and build green and sustainable cities</w:t>
      </w:r>
      <w:r w:rsidRPr="005361B0">
        <w:rPr>
          <w:rFonts w:ascii="Times New Roman" w:hAnsi="Times New Roman" w:cs="Times New Roman"/>
          <w:sz w:val="24"/>
          <w:szCs w:val="24"/>
        </w:rPr>
        <w:t xml:space="preserve">. However, </w:t>
      </w:r>
      <w:r w:rsidR="004B0C33" w:rsidRPr="005361B0">
        <w:rPr>
          <w:rFonts w:ascii="Times New Roman" w:hAnsi="Times New Roman" w:cs="Times New Roman"/>
          <w:sz w:val="24"/>
          <w:szCs w:val="24"/>
        </w:rPr>
        <w:t xml:space="preserve">the above articles have all overlooked a </w:t>
      </w:r>
      <w:r w:rsidR="00576A85" w:rsidRPr="005361B0">
        <w:rPr>
          <w:rFonts w:ascii="Times New Roman" w:hAnsi="Times New Roman" w:cs="Times New Roman"/>
          <w:sz w:val="24"/>
          <w:szCs w:val="24"/>
        </w:rPr>
        <w:t xml:space="preserve">question that </w:t>
      </w:r>
      <w:r w:rsidRPr="005361B0">
        <w:rPr>
          <w:rFonts w:ascii="Times New Roman" w:hAnsi="Times New Roman" w:cs="Times New Roman"/>
          <w:sz w:val="24"/>
          <w:szCs w:val="24"/>
        </w:rPr>
        <w:t xml:space="preserve">due to the poor ramp response capability of CHP units, </w:t>
      </w:r>
      <w:r w:rsidR="00576A85" w:rsidRPr="005361B0">
        <w:rPr>
          <w:rFonts w:ascii="Times New Roman" w:hAnsi="Times New Roman" w:cs="Times New Roman"/>
          <w:sz w:val="24"/>
          <w:szCs w:val="24"/>
        </w:rPr>
        <w:t xml:space="preserve">serious </w:t>
      </w:r>
      <w:r w:rsidRPr="005361B0">
        <w:rPr>
          <w:rFonts w:ascii="Times New Roman" w:hAnsi="Times New Roman" w:cs="Times New Roman"/>
          <w:sz w:val="24"/>
          <w:szCs w:val="24"/>
        </w:rPr>
        <w:t xml:space="preserve">wind power curtailment still existed </w:t>
      </w:r>
      <w:r w:rsidR="00576A85" w:rsidRPr="005361B0">
        <w:rPr>
          <w:rFonts w:ascii="Times New Roman" w:hAnsi="Times New Roman" w:cs="Times New Roman"/>
          <w:sz w:val="24"/>
          <w:szCs w:val="24"/>
        </w:rPr>
        <w:t xml:space="preserve">in order to </w:t>
      </w:r>
      <w:r w:rsidRPr="005361B0">
        <w:rPr>
          <w:rFonts w:ascii="Times New Roman" w:hAnsi="Times New Roman" w:cs="Times New Roman"/>
          <w:sz w:val="24"/>
          <w:szCs w:val="24"/>
        </w:rPr>
        <w:t>balanc</w:t>
      </w:r>
      <w:r w:rsidR="00576A85" w:rsidRPr="005361B0">
        <w:rPr>
          <w:rFonts w:ascii="Times New Roman" w:hAnsi="Times New Roman" w:cs="Times New Roman"/>
          <w:sz w:val="24"/>
          <w:szCs w:val="24"/>
        </w:rPr>
        <w:t>e</w:t>
      </w:r>
      <w:r w:rsidRPr="005361B0">
        <w:rPr>
          <w:rFonts w:ascii="Times New Roman" w:hAnsi="Times New Roman" w:cs="Times New Roman"/>
          <w:sz w:val="24"/>
          <w:szCs w:val="24"/>
        </w:rPr>
        <w:t xml:space="preserve"> power and heat in energy system.</w:t>
      </w:r>
      <w:r w:rsidR="00F37AD5" w:rsidRPr="005361B0">
        <w:rPr>
          <w:rFonts w:ascii="Times New Roman" w:hAnsi="Times New Roman" w:cs="Times New Roman"/>
          <w:sz w:val="24"/>
          <w:szCs w:val="24"/>
        </w:rPr>
        <w:t xml:space="preserve"> Although</w:t>
      </w:r>
      <w:r w:rsidR="00543BCC" w:rsidRPr="005361B0">
        <w:rPr>
          <w:rFonts w:ascii="Times New Roman" w:hAnsi="Times New Roman" w:cs="Times New Roman" w:hint="eastAsia"/>
          <w:sz w:val="24"/>
          <w:szCs w:val="24"/>
        </w:rPr>
        <w:t>，</w:t>
      </w:r>
      <w:r w:rsidR="00543BCC" w:rsidRPr="005361B0">
        <w:rPr>
          <w:rFonts w:ascii="Times New Roman" w:hAnsi="Times New Roman" w:cs="Times New Roman" w:hint="eastAsia"/>
          <w:sz w:val="24"/>
          <w:szCs w:val="24"/>
        </w:rPr>
        <w:t>t</w:t>
      </w:r>
      <w:r w:rsidR="00543BCC" w:rsidRPr="005361B0">
        <w:rPr>
          <w:rFonts w:ascii="Times New Roman" w:hAnsi="Times New Roman" w:cs="Times New Roman"/>
          <w:sz w:val="24"/>
          <w:szCs w:val="24"/>
        </w:rPr>
        <w:t>he study in (Li, Xing, &amp; Peng, 2018) established a CHP dispatch model for better integration of wind power based on electric boiler with thermal storage (EBTS)</w:t>
      </w:r>
      <w:r w:rsidR="00F37AD5" w:rsidRPr="005361B0">
        <w:rPr>
          <w:rFonts w:ascii="Times New Roman" w:hAnsi="Times New Roman" w:cs="Times New Roman"/>
          <w:sz w:val="24"/>
          <w:szCs w:val="24"/>
        </w:rPr>
        <w:t xml:space="preserve">, </w:t>
      </w:r>
      <w:r w:rsidR="0005663A" w:rsidRPr="005361B0">
        <w:rPr>
          <w:rFonts w:ascii="Times New Roman" w:hAnsi="Times New Roman" w:cs="Times New Roman"/>
          <w:sz w:val="24"/>
          <w:szCs w:val="24"/>
        </w:rPr>
        <w:t>t</w:t>
      </w:r>
      <w:r w:rsidR="00F37AD5" w:rsidRPr="005361B0">
        <w:rPr>
          <w:rFonts w:ascii="Times New Roman" w:hAnsi="Times New Roman" w:cs="Times New Roman"/>
          <w:sz w:val="24"/>
          <w:szCs w:val="24"/>
        </w:rPr>
        <w:t xml:space="preserve">he question of how to balance </w:t>
      </w:r>
      <w:r w:rsidR="0005663A" w:rsidRPr="005361B0">
        <w:rPr>
          <w:rFonts w:ascii="Times New Roman" w:hAnsi="Times New Roman" w:cs="Times New Roman"/>
          <w:sz w:val="24"/>
          <w:szCs w:val="24"/>
        </w:rPr>
        <w:t xml:space="preserve">CHP units’ power output, the installed capacity of EB </w:t>
      </w:r>
      <w:r w:rsidR="00F37AD5" w:rsidRPr="005361B0">
        <w:rPr>
          <w:rFonts w:ascii="Times New Roman" w:hAnsi="Times New Roman" w:cs="Times New Roman"/>
          <w:sz w:val="24"/>
          <w:szCs w:val="24"/>
        </w:rPr>
        <w:t xml:space="preserve">and </w:t>
      </w:r>
      <w:r w:rsidR="0005663A" w:rsidRPr="005361B0">
        <w:rPr>
          <w:rFonts w:ascii="Times New Roman" w:hAnsi="Times New Roman" w:cs="Times New Roman"/>
          <w:sz w:val="24"/>
          <w:szCs w:val="24"/>
        </w:rPr>
        <w:t>overall cost of system</w:t>
      </w:r>
      <w:r w:rsidR="00F37AD5" w:rsidRPr="005361B0">
        <w:rPr>
          <w:rFonts w:ascii="Times New Roman" w:hAnsi="Times New Roman" w:cs="Times New Roman"/>
          <w:sz w:val="24"/>
          <w:szCs w:val="24"/>
        </w:rPr>
        <w:t xml:space="preserve"> has not been resolved yet</w:t>
      </w:r>
      <w:r w:rsidR="00543BCC" w:rsidRPr="005361B0">
        <w:rPr>
          <w:rFonts w:ascii="Times New Roman" w:hAnsi="Times New Roman" w:cs="Times New Roman"/>
          <w:sz w:val="24"/>
          <w:szCs w:val="24"/>
        </w:rPr>
        <w:t xml:space="preserve">. </w:t>
      </w:r>
      <w:r w:rsidR="0005663A" w:rsidRPr="005361B0">
        <w:rPr>
          <w:rFonts w:ascii="Times New Roman" w:hAnsi="Times New Roman" w:cs="Times New Roman"/>
          <w:sz w:val="24"/>
          <w:szCs w:val="24"/>
        </w:rPr>
        <w:t>Thus, the reasonable start-stop strategy of CHP units need</w:t>
      </w:r>
      <w:r w:rsidR="001645D1" w:rsidRPr="005361B0">
        <w:rPr>
          <w:rFonts w:ascii="Times New Roman" w:hAnsi="Times New Roman" w:cs="Times New Roman"/>
          <w:sz w:val="24"/>
          <w:szCs w:val="24"/>
        </w:rPr>
        <w:t>s</w:t>
      </w:r>
      <w:r w:rsidR="0005663A" w:rsidRPr="005361B0">
        <w:rPr>
          <w:rFonts w:ascii="Times New Roman" w:hAnsi="Times New Roman" w:cs="Times New Roman"/>
          <w:sz w:val="24"/>
          <w:szCs w:val="24"/>
        </w:rPr>
        <w:t xml:space="preserve"> to be taken account</w:t>
      </w:r>
      <w:r w:rsidR="001645D1" w:rsidRPr="005361B0">
        <w:rPr>
          <w:rFonts w:ascii="Times New Roman" w:hAnsi="Times New Roman" w:cs="Times New Roman"/>
          <w:sz w:val="24"/>
          <w:szCs w:val="24"/>
        </w:rPr>
        <w:t xml:space="preserve"> to resolve above problems.</w:t>
      </w:r>
    </w:p>
    <w:p w:rsidR="004D07E8" w:rsidRPr="005361B0" w:rsidRDefault="00142B6F" w:rsidP="004767CA">
      <w:pPr>
        <w:spacing w:line="480" w:lineRule="auto"/>
        <w:ind w:firstLineChars="100" w:firstLine="240"/>
        <w:rPr>
          <w:rFonts w:ascii="Times New Roman" w:hAnsi="Times New Roman" w:cs="Times New Roman"/>
          <w:sz w:val="24"/>
          <w:szCs w:val="24"/>
        </w:rPr>
      </w:pPr>
      <w:r w:rsidRPr="005361B0">
        <w:rPr>
          <w:rFonts w:ascii="Times New Roman" w:hAnsi="Times New Roman" w:cs="Times New Roman" w:hint="eastAsia"/>
          <w:sz w:val="24"/>
          <w:szCs w:val="24"/>
        </w:rPr>
        <w:t>W</w:t>
      </w:r>
      <w:r w:rsidRPr="005361B0">
        <w:rPr>
          <w:rFonts w:ascii="Times New Roman" w:hAnsi="Times New Roman" w:cs="Times New Roman"/>
          <w:sz w:val="24"/>
          <w:szCs w:val="24"/>
        </w:rPr>
        <w:t xml:space="preserve">ith regard to </w:t>
      </w:r>
      <w:r w:rsidR="00595AD8" w:rsidRPr="005361B0">
        <w:rPr>
          <w:rFonts w:ascii="Times New Roman" w:hAnsi="Times New Roman" w:cs="Times New Roman"/>
          <w:sz w:val="24"/>
          <w:szCs w:val="24"/>
        </w:rPr>
        <w:t xml:space="preserve">the accuracy and representativeness of simulation results, </w:t>
      </w:r>
      <w:r w:rsidR="00E87313" w:rsidRPr="005361B0">
        <w:rPr>
          <w:rFonts w:ascii="Times New Roman" w:hAnsi="Times New Roman" w:cs="Times New Roman" w:hint="eastAsia"/>
          <w:sz w:val="24"/>
          <w:szCs w:val="24"/>
        </w:rPr>
        <w:t>t</w:t>
      </w:r>
      <w:r w:rsidR="00B40ACF" w:rsidRPr="005361B0">
        <w:rPr>
          <w:rFonts w:ascii="Times New Roman" w:hAnsi="Times New Roman" w:cs="Times New Roman"/>
          <w:sz w:val="24"/>
          <w:szCs w:val="24"/>
        </w:rPr>
        <w:t>he research in (Vasilj, Gros, Jakus, &amp; Zanon, 2019) presented a model for day-ahead scheduling of the combined heat production and electric energy production for a residential microgrid</w:t>
      </w:r>
      <w:r w:rsidR="001542CC" w:rsidRPr="005361B0">
        <w:rPr>
          <w:rFonts w:ascii="Times New Roman" w:hAnsi="Times New Roman" w:cs="Times New Roman"/>
          <w:sz w:val="24"/>
          <w:szCs w:val="24"/>
        </w:rPr>
        <w:t xml:space="preserve">, </w:t>
      </w:r>
      <w:r w:rsidR="005C1F2A" w:rsidRPr="005361B0">
        <w:rPr>
          <w:rFonts w:ascii="Times New Roman" w:hAnsi="Times New Roman" w:cs="Times New Roman"/>
          <w:sz w:val="24"/>
          <w:szCs w:val="24"/>
        </w:rPr>
        <w:t>whereas only</w:t>
      </w:r>
      <w:r w:rsidR="005000A2" w:rsidRPr="005361B0">
        <w:rPr>
          <w:rFonts w:ascii="Times New Roman" w:hAnsi="Times New Roman" w:cs="Times New Roman"/>
          <w:sz w:val="24"/>
          <w:szCs w:val="24"/>
        </w:rPr>
        <w:t xml:space="preserve"> several sets of day-ahead predict</w:t>
      </w:r>
      <w:r w:rsidR="005000A2" w:rsidRPr="005361B0">
        <w:rPr>
          <w:rFonts w:ascii="Times New Roman" w:hAnsi="Times New Roman" w:cs="Times New Roman" w:hint="eastAsia"/>
          <w:sz w:val="24"/>
          <w:szCs w:val="24"/>
        </w:rPr>
        <w:t>ed</w:t>
      </w:r>
      <w:r w:rsidR="005000A2" w:rsidRPr="005361B0">
        <w:rPr>
          <w:rFonts w:ascii="Times New Roman" w:hAnsi="Times New Roman" w:cs="Times New Roman"/>
          <w:sz w:val="24"/>
          <w:szCs w:val="24"/>
        </w:rPr>
        <w:t xml:space="preserve"> v</w:t>
      </w:r>
      <w:r w:rsidR="005C1F2A" w:rsidRPr="005361B0">
        <w:rPr>
          <w:rFonts w:ascii="Times New Roman" w:hAnsi="Times New Roman" w:cs="Times New Roman"/>
          <w:sz w:val="24"/>
          <w:szCs w:val="24"/>
        </w:rPr>
        <w:t>alues</w:t>
      </w:r>
      <w:r w:rsidR="001644BA" w:rsidRPr="005361B0">
        <w:rPr>
          <w:rFonts w:ascii="Times New Roman" w:hAnsi="Times New Roman" w:cs="Times New Roman"/>
          <w:sz w:val="24"/>
          <w:szCs w:val="24"/>
        </w:rPr>
        <w:t xml:space="preserve"> </w:t>
      </w:r>
      <w:r w:rsidR="001644BA" w:rsidRPr="005361B0">
        <w:rPr>
          <w:rFonts w:ascii="Times New Roman" w:hAnsi="Times New Roman" w:cs="Times New Roman" w:hint="eastAsia"/>
          <w:sz w:val="24"/>
          <w:szCs w:val="24"/>
        </w:rPr>
        <w:t>w</w:t>
      </w:r>
      <w:r w:rsidR="005C1F2A" w:rsidRPr="005361B0">
        <w:rPr>
          <w:rFonts w:ascii="Times New Roman" w:hAnsi="Times New Roman" w:cs="Times New Roman"/>
          <w:sz w:val="24"/>
          <w:szCs w:val="24"/>
        </w:rPr>
        <w:t>ere</w:t>
      </w:r>
      <w:r w:rsidR="001644BA" w:rsidRPr="005361B0">
        <w:rPr>
          <w:rFonts w:ascii="Times New Roman" w:hAnsi="Times New Roman" w:cs="Times New Roman"/>
          <w:sz w:val="24"/>
          <w:szCs w:val="24"/>
        </w:rPr>
        <w:t xml:space="preserve"> applied to </w:t>
      </w:r>
      <w:r w:rsidR="005C1F2A" w:rsidRPr="005361B0">
        <w:rPr>
          <w:rFonts w:ascii="Times New Roman" w:hAnsi="Times New Roman" w:cs="Times New Roman"/>
          <w:sz w:val="24"/>
          <w:szCs w:val="24"/>
        </w:rPr>
        <w:t>trial tests</w:t>
      </w:r>
      <w:r w:rsidR="007451E0" w:rsidRPr="005361B0">
        <w:rPr>
          <w:rFonts w:ascii="Times New Roman" w:hAnsi="Times New Roman" w:cs="Times New Roman"/>
          <w:sz w:val="24"/>
          <w:szCs w:val="24"/>
        </w:rPr>
        <w:t>.</w:t>
      </w:r>
      <w:r w:rsidR="00595AD8" w:rsidRPr="005361B0">
        <w:rPr>
          <w:rFonts w:ascii="Times New Roman" w:hAnsi="Times New Roman" w:cs="Times New Roman"/>
          <w:sz w:val="24"/>
          <w:szCs w:val="24"/>
        </w:rPr>
        <w:t xml:space="preserve"> </w:t>
      </w:r>
      <w:r w:rsidR="00B43DE1" w:rsidRPr="005361B0">
        <w:rPr>
          <w:rFonts w:ascii="Times New Roman" w:hAnsi="Times New Roman" w:cs="Times New Roman"/>
          <w:sz w:val="24"/>
          <w:szCs w:val="24"/>
        </w:rPr>
        <w:t>In a</w:t>
      </w:r>
      <w:r w:rsidR="005C1F2A" w:rsidRPr="005361B0">
        <w:rPr>
          <w:rFonts w:ascii="Times New Roman" w:hAnsi="Times New Roman" w:cs="Times New Roman"/>
          <w:sz w:val="24"/>
          <w:szCs w:val="24"/>
        </w:rPr>
        <w:t>nother research</w:t>
      </w:r>
      <w:r w:rsidR="00EE5918" w:rsidRPr="005361B0">
        <w:rPr>
          <w:rFonts w:ascii="Times New Roman" w:hAnsi="Times New Roman" w:cs="Times New Roman" w:hint="eastAsia"/>
          <w:sz w:val="24"/>
          <w:szCs w:val="24"/>
        </w:rPr>
        <w:t xml:space="preserve"> </w:t>
      </w:r>
      <w:r w:rsidR="003E0928" w:rsidRPr="005361B0">
        <w:rPr>
          <w:rFonts w:ascii="Times New Roman" w:hAnsi="Times New Roman" w:cs="Times New Roman"/>
          <w:sz w:val="24"/>
          <w:szCs w:val="24"/>
        </w:rPr>
        <w:t>(</w:t>
      </w:r>
      <w:r w:rsidR="00EE5918" w:rsidRPr="005361B0">
        <w:rPr>
          <w:rFonts w:ascii="Times New Roman" w:hAnsi="Times New Roman" w:cs="Times New Roman"/>
          <w:sz w:val="24"/>
          <w:szCs w:val="24"/>
        </w:rPr>
        <w:t>Tavakoli</w:t>
      </w:r>
      <w:r w:rsidR="00EE5918" w:rsidRPr="005361B0">
        <w:rPr>
          <w:rFonts w:ascii="Times New Roman" w:hAnsi="Times New Roman" w:cs="Times New Roman" w:hint="eastAsia"/>
          <w:sz w:val="24"/>
          <w:szCs w:val="24"/>
        </w:rPr>
        <w:t xml:space="preserve"> et al., 2018</w:t>
      </w:r>
      <w:r w:rsidR="003E0928" w:rsidRPr="005361B0">
        <w:rPr>
          <w:rFonts w:ascii="Times New Roman" w:hAnsi="Times New Roman" w:cs="Times New Roman"/>
          <w:sz w:val="24"/>
          <w:szCs w:val="24"/>
        </w:rPr>
        <w:t>)</w:t>
      </w:r>
      <w:r w:rsidR="00B43DE1" w:rsidRPr="005361B0">
        <w:rPr>
          <w:rFonts w:ascii="Times New Roman" w:hAnsi="Times New Roman" w:cs="Times New Roman"/>
          <w:sz w:val="24"/>
          <w:szCs w:val="24"/>
        </w:rPr>
        <w:t xml:space="preserve">, </w:t>
      </w:r>
      <w:r w:rsidR="00EE5918" w:rsidRPr="005361B0">
        <w:rPr>
          <w:rFonts w:ascii="Times New Roman" w:hAnsi="Times New Roman" w:cs="Times New Roman"/>
          <w:sz w:val="24"/>
          <w:szCs w:val="24"/>
        </w:rPr>
        <w:t>a two</w:t>
      </w:r>
      <w:r w:rsidR="003E0928" w:rsidRPr="005361B0">
        <w:rPr>
          <w:rFonts w:ascii="Times New Roman" w:hAnsi="Times New Roman" w:cs="Times New Roman"/>
          <w:sz w:val="24"/>
          <w:szCs w:val="24"/>
        </w:rPr>
        <w:t>-</w:t>
      </w:r>
      <w:r w:rsidR="00EE5918" w:rsidRPr="005361B0">
        <w:rPr>
          <w:rFonts w:ascii="Times New Roman" w:hAnsi="Times New Roman" w:cs="Times New Roman"/>
          <w:sz w:val="24"/>
          <w:szCs w:val="24"/>
        </w:rPr>
        <w:t xml:space="preserve">stage energy management strategy for the contribution of </w:t>
      </w:r>
      <w:r w:rsidR="003E0928" w:rsidRPr="005361B0">
        <w:rPr>
          <w:rFonts w:ascii="Times New Roman" w:hAnsi="Times New Roman" w:cs="Times New Roman"/>
          <w:sz w:val="24"/>
          <w:szCs w:val="24"/>
        </w:rPr>
        <w:t>electric vehicle</w:t>
      </w:r>
      <w:r w:rsidR="00EE5918" w:rsidRPr="005361B0">
        <w:rPr>
          <w:rFonts w:ascii="Times New Roman" w:hAnsi="Times New Roman" w:cs="Times New Roman"/>
          <w:sz w:val="24"/>
          <w:szCs w:val="24"/>
        </w:rPr>
        <w:t>s in response</w:t>
      </w:r>
      <w:r w:rsidR="003E0928" w:rsidRPr="005361B0">
        <w:rPr>
          <w:rFonts w:ascii="Times New Roman" w:hAnsi="Times New Roman" w:cs="Times New Roman"/>
          <w:sz w:val="24"/>
          <w:szCs w:val="24"/>
        </w:rPr>
        <w:t xml:space="preserve"> </w:t>
      </w:r>
      <w:r w:rsidR="00EE5918" w:rsidRPr="005361B0">
        <w:rPr>
          <w:rFonts w:ascii="Times New Roman" w:hAnsi="Times New Roman" w:cs="Times New Roman"/>
          <w:sz w:val="24"/>
          <w:szCs w:val="24"/>
        </w:rPr>
        <w:t xml:space="preserve">programs of commercial building microgrids </w:t>
      </w:r>
      <w:r w:rsidR="00EE5918" w:rsidRPr="005361B0">
        <w:rPr>
          <w:rFonts w:ascii="Times New Roman" w:hAnsi="Times New Roman" w:cs="Times New Roman" w:hint="eastAsia"/>
          <w:sz w:val="24"/>
          <w:szCs w:val="24"/>
        </w:rPr>
        <w:t>was</w:t>
      </w:r>
      <w:r w:rsidR="00EE5918" w:rsidRPr="005361B0">
        <w:rPr>
          <w:rFonts w:ascii="Times New Roman" w:hAnsi="Times New Roman" w:cs="Times New Roman"/>
          <w:sz w:val="24"/>
          <w:szCs w:val="24"/>
        </w:rPr>
        <w:t xml:space="preserve"> addressed. </w:t>
      </w:r>
      <w:r w:rsidR="00B43DE1" w:rsidRPr="005361B0">
        <w:rPr>
          <w:rFonts w:ascii="Times New Roman" w:hAnsi="Times New Roman" w:cs="Times New Roman"/>
          <w:sz w:val="24"/>
          <w:szCs w:val="24"/>
        </w:rPr>
        <w:t xml:space="preserve">However, only day-ahead and hour-ahead values were selected to make rolling optimization simulations. </w:t>
      </w:r>
      <w:r w:rsidR="004D07E8" w:rsidRPr="005361B0">
        <w:rPr>
          <w:rFonts w:ascii="Times New Roman" w:hAnsi="Times New Roman" w:cs="Times New Roman"/>
          <w:sz w:val="24"/>
          <w:szCs w:val="24"/>
        </w:rPr>
        <w:t xml:space="preserve">Moreover, in the case study of </w:t>
      </w:r>
      <w:r w:rsidR="00F33CD6" w:rsidRPr="005361B0">
        <w:rPr>
          <w:rFonts w:ascii="Times New Roman" w:hAnsi="Times New Roman" w:cs="Times New Roman"/>
          <w:sz w:val="24"/>
          <w:szCs w:val="24"/>
        </w:rPr>
        <w:t>(Cheng, Wei, Wang, &amp; Bi, 2019; Chen et al., 2018; Li, Xing, &amp; Peng, 2018</w:t>
      </w:r>
      <w:r w:rsidR="00150962" w:rsidRPr="005361B0">
        <w:rPr>
          <w:rFonts w:ascii="Times New Roman" w:hAnsi="Times New Roman" w:cs="Times New Roman" w:hint="eastAsia"/>
          <w:sz w:val="24"/>
          <w:szCs w:val="24"/>
        </w:rPr>
        <w:t>；</w:t>
      </w:r>
      <w:r w:rsidR="00150962" w:rsidRPr="005361B0">
        <w:rPr>
          <w:rFonts w:ascii="Times New Roman" w:hAnsi="Times New Roman" w:cs="Times New Roman"/>
          <w:sz w:val="24"/>
          <w:szCs w:val="24"/>
        </w:rPr>
        <w:t xml:space="preserve">Shakouri </w:t>
      </w:r>
      <w:r w:rsidR="00150962" w:rsidRPr="005361B0">
        <w:rPr>
          <w:rFonts w:ascii="Times New Roman" w:hAnsi="Times New Roman" w:cs="Times New Roman"/>
          <w:sz w:val="24"/>
          <w:szCs w:val="24"/>
        </w:rPr>
        <w:lastRenderedPageBreak/>
        <w:t>G. &amp; Kazemi, 2018</w:t>
      </w:r>
      <w:r w:rsidR="00F33CD6" w:rsidRPr="005361B0">
        <w:rPr>
          <w:rFonts w:ascii="Times New Roman" w:hAnsi="Times New Roman" w:cs="Times New Roman"/>
          <w:sz w:val="24"/>
          <w:szCs w:val="24"/>
        </w:rPr>
        <w:t>)</w:t>
      </w:r>
      <w:r w:rsidR="004D07E8" w:rsidRPr="005361B0">
        <w:rPr>
          <w:rFonts w:ascii="Times New Roman" w:hAnsi="Times New Roman" w:cs="Times New Roman"/>
          <w:sz w:val="24"/>
          <w:szCs w:val="24"/>
        </w:rPr>
        <w:t xml:space="preserve">, only </w:t>
      </w:r>
      <w:r w:rsidR="00B43DE1" w:rsidRPr="005361B0">
        <w:rPr>
          <w:rFonts w:ascii="Times New Roman" w:hAnsi="Times New Roman" w:cs="Times New Roman"/>
          <w:sz w:val="24"/>
          <w:szCs w:val="24"/>
        </w:rPr>
        <w:t>the</w:t>
      </w:r>
      <w:r w:rsidR="004D07E8" w:rsidRPr="005361B0">
        <w:rPr>
          <w:rFonts w:ascii="Times New Roman" w:hAnsi="Times New Roman" w:cs="Times New Roman"/>
          <w:sz w:val="24"/>
          <w:szCs w:val="24"/>
        </w:rPr>
        <w:t xml:space="preserve"> </w:t>
      </w:r>
      <w:r w:rsidR="00B43DE1" w:rsidRPr="005361B0">
        <w:rPr>
          <w:rFonts w:ascii="Times New Roman" w:hAnsi="Times New Roman" w:cs="Times New Roman"/>
          <w:sz w:val="24"/>
          <w:szCs w:val="24"/>
        </w:rPr>
        <w:t>typical-</w:t>
      </w:r>
      <w:r w:rsidR="004D07E8" w:rsidRPr="005361B0">
        <w:rPr>
          <w:rFonts w:ascii="Times New Roman" w:hAnsi="Times New Roman" w:cs="Times New Roman"/>
          <w:sz w:val="24"/>
          <w:szCs w:val="24"/>
        </w:rPr>
        <w:t>day data w</w:t>
      </w:r>
      <w:r w:rsidR="00AF4CFA" w:rsidRPr="005361B0">
        <w:rPr>
          <w:rFonts w:ascii="Times New Roman" w:hAnsi="Times New Roman" w:cs="Times New Roman"/>
          <w:sz w:val="24"/>
          <w:szCs w:val="24"/>
        </w:rPr>
        <w:t>ere</w:t>
      </w:r>
      <w:r w:rsidR="004D07E8" w:rsidRPr="005361B0">
        <w:rPr>
          <w:rFonts w:ascii="Times New Roman" w:hAnsi="Times New Roman" w:cs="Times New Roman"/>
          <w:sz w:val="24"/>
          <w:szCs w:val="24"/>
        </w:rPr>
        <w:t xml:space="preserve"> applied in the simulation experiments, which made the simulation result not persuasive since one-day data was not representative. </w:t>
      </w:r>
      <w:r w:rsidR="004767CA" w:rsidRPr="005361B0">
        <w:rPr>
          <w:rFonts w:ascii="Times New Roman" w:hAnsi="Times New Roman" w:cs="Times New Roman"/>
          <w:sz w:val="24"/>
          <w:szCs w:val="24"/>
        </w:rPr>
        <w:t>For example, there are have major differences in characteristics of load demands between weekday and weekend.</w:t>
      </w:r>
      <w:r w:rsidR="004767CA" w:rsidRPr="005361B0">
        <w:rPr>
          <w:rFonts w:ascii="Times New Roman" w:hAnsi="Times New Roman" w:cs="Times New Roman" w:hint="eastAsia"/>
          <w:sz w:val="24"/>
          <w:szCs w:val="24"/>
        </w:rPr>
        <w:t xml:space="preserve"> </w:t>
      </w:r>
      <w:r w:rsidR="004D07E8" w:rsidRPr="005361B0">
        <w:rPr>
          <w:rFonts w:ascii="Times New Roman" w:hAnsi="Times New Roman" w:cs="Times New Roman"/>
          <w:sz w:val="24"/>
          <w:szCs w:val="24"/>
        </w:rPr>
        <w:t xml:space="preserve">Therefore, </w:t>
      </w:r>
      <w:r w:rsidR="00AF4CFA" w:rsidRPr="005361B0">
        <w:rPr>
          <w:rFonts w:ascii="Times New Roman" w:hAnsi="Times New Roman" w:cs="Times New Roman"/>
          <w:sz w:val="24"/>
          <w:szCs w:val="24"/>
        </w:rPr>
        <w:t xml:space="preserve">at least </w:t>
      </w:r>
      <w:r w:rsidR="004D07E8" w:rsidRPr="005361B0">
        <w:rPr>
          <w:rFonts w:ascii="Times New Roman" w:hAnsi="Times New Roman" w:cs="Times New Roman"/>
          <w:sz w:val="24"/>
          <w:szCs w:val="24"/>
        </w:rPr>
        <w:t xml:space="preserve">adopting </w:t>
      </w:r>
      <w:r w:rsidR="004767CA" w:rsidRPr="005361B0">
        <w:rPr>
          <w:rFonts w:ascii="Times New Roman" w:hAnsi="Times New Roman" w:cs="Times New Roman"/>
          <w:sz w:val="24"/>
          <w:szCs w:val="24"/>
        </w:rPr>
        <w:t>one week</w:t>
      </w:r>
      <w:r w:rsidR="004D07E8" w:rsidRPr="005361B0">
        <w:rPr>
          <w:rFonts w:ascii="Times New Roman" w:hAnsi="Times New Roman" w:cs="Times New Roman"/>
          <w:sz w:val="24"/>
          <w:szCs w:val="24"/>
        </w:rPr>
        <w:t>’</w:t>
      </w:r>
      <w:r w:rsidR="004767CA" w:rsidRPr="005361B0">
        <w:rPr>
          <w:rFonts w:ascii="Times New Roman" w:hAnsi="Times New Roman" w:cs="Times New Roman"/>
          <w:sz w:val="24"/>
          <w:szCs w:val="24"/>
        </w:rPr>
        <w:t>s</w:t>
      </w:r>
      <w:r w:rsidR="004D07E8" w:rsidRPr="005361B0">
        <w:rPr>
          <w:rFonts w:ascii="Times New Roman" w:hAnsi="Times New Roman" w:cs="Times New Roman"/>
          <w:sz w:val="24"/>
          <w:szCs w:val="24"/>
        </w:rPr>
        <w:t xml:space="preserve"> data </w:t>
      </w:r>
      <w:r w:rsidR="004767CA" w:rsidRPr="005361B0">
        <w:rPr>
          <w:rFonts w:ascii="Times New Roman" w:hAnsi="Times New Roman" w:cs="Times New Roman"/>
          <w:sz w:val="24"/>
          <w:szCs w:val="24"/>
        </w:rPr>
        <w:t>can</w:t>
      </w:r>
      <w:r w:rsidR="004D07E8" w:rsidRPr="005361B0">
        <w:rPr>
          <w:rFonts w:ascii="Times New Roman" w:hAnsi="Times New Roman" w:cs="Times New Roman"/>
          <w:sz w:val="24"/>
          <w:szCs w:val="24"/>
        </w:rPr>
        <w:t xml:space="preserve"> increase the reliability of simulation</w:t>
      </w:r>
      <w:r w:rsidR="004767CA" w:rsidRPr="005361B0">
        <w:rPr>
          <w:rFonts w:ascii="Times New Roman" w:hAnsi="Times New Roman" w:cs="Times New Roman"/>
          <w:sz w:val="24"/>
          <w:szCs w:val="24"/>
        </w:rPr>
        <w:t>s to make results accurate.</w:t>
      </w:r>
      <w:bookmarkEnd w:id="8"/>
    </w:p>
    <w:p w:rsidR="00AE706B" w:rsidRPr="005361B0" w:rsidRDefault="00AE706B" w:rsidP="00FB2CC1">
      <w:pPr>
        <w:pStyle w:val="Heading3"/>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1.3 Contributions and paper organization</w:t>
      </w:r>
    </w:p>
    <w:p w:rsidR="00AE706B" w:rsidRPr="005361B0" w:rsidRDefault="00AE706B" w:rsidP="004971EC">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The motivation of this paper is to achieve that the installed capacity of EES devices account for a small proportion of the wind power generation, and that the CHP units can increase the capability of peak regulation</w:t>
      </w:r>
      <w:r w:rsidR="002764DB" w:rsidRPr="005361B0">
        <w:rPr>
          <w:rFonts w:ascii="Times New Roman" w:hAnsi="Times New Roman" w:cs="Times New Roman"/>
          <w:sz w:val="24"/>
          <w:szCs w:val="24"/>
        </w:rPr>
        <w:t xml:space="preserve">, </w:t>
      </w:r>
      <w:r w:rsidRPr="005361B0">
        <w:rPr>
          <w:rFonts w:ascii="Times New Roman" w:hAnsi="Times New Roman" w:cs="Times New Roman"/>
          <w:sz w:val="24"/>
          <w:szCs w:val="24"/>
        </w:rPr>
        <w:t>achieve dynamic responses to the wind power ramp events timely</w:t>
      </w:r>
      <w:r w:rsidR="002764DB" w:rsidRPr="005361B0">
        <w:rPr>
          <w:rFonts w:ascii="Times New Roman" w:hAnsi="Times New Roman" w:cs="Times New Roman"/>
          <w:sz w:val="24"/>
          <w:szCs w:val="24"/>
        </w:rPr>
        <w:t xml:space="preserve"> </w:t>
      </w:r>
      <w:r w:rsidR="000C0671" w:rsidRPr="005361B0">
        <w:rPr>
          <w:rFonts w:ascii="Times New Roman" w:hAnsi="Times New Roman" w:cs="Times New Roman"/>
          <w:sz w:val="24"/>
          <w:szCs w:val="24"/>
        </w:rPr>
        <w:t xml:space="preserve">but maintain its basic power output at a lower level, </w:t>
      </w:r>
      <w:r w:rsidR="00ED3E86" w:rsidRPr="005361B0">
        <w:rPr>
          <w:rFonts w:ascii="Times New Roman" w:hAnsi="Times New Roman" w:cs="Times New Roman" w:hint="eastAsia"/>
          <w:sz w:val="24"/>
          <w:szCs w:val="24"/>
        </w:rPr>
        <w:t xml:space="preserve">which </w:t>
      </w:r>
      <w:r w:rsidR="000C0671" w:rsidRPr="005361B0">
        <w:rPr>
          <w:rFonts w:ascii="Times New Roman" w:hAnsi="Times New Roman" w:cs="Times New Roman"/>
          <w:sz w:val="24"/>
          <w:szCs w:val="24"/>
        </w:rPr>
        <w:t>can</w:t>
      </w:r>
      <w:r w:rsidR="00ED3E86" w:rsidRPr="005361B0">
        <w:rPr>
          <w:rFonts w:ascii="Times New Roman" w:hAnsi="Times New Roman" w:cs="Times New Roman" w:hint="eastAsia"/>
          <w:sz w:val="24"/>
          <w:szCs w:val="24"/>
        </w:rPr>
        <w:t xml:space="preserve"> promote </w:t>
      </w:r>
      <w:r w:rsidR="00ED3E86" w:rsidRPr="005361B0">
        <w:rPr>
          <w:rFonts w:ascii="Times New Roman" w:hAnsi="Times New Roman" w:cs="Times New Roman"/>
          <w:sz w:val="24"/>
          <w:szCs w:val="24"/>
        </w:rPr>
        <w:t>environmentally sustainable and socially resilient cities</w:t>
      </w:r>
      <w:r w:rsidRPr="005361B0">
        <w:rPr>
          <w:rFonts w:ascii="Times New Roman" w:hAnsi="Times New Roman" w:cs="Times New Roman"/>
          <w:sz w:val="24"/>
          <w:szCs w:val="24"/>
        </w:rPr>
        <w:t xml:space="preserve">. The main contributions of this paper are: </w:t>
      </w:r>
      <w:r w:rsidR="004971EC" w:rsidRPr="005361B0">
        <w:rPr>
          <w:rFonts w:ascii="Times New Roman" w:hAnsi="Times New Roman" w:cs="Times New Roman"/>
          <w:sz w:val="24"/>
          <w:szCs w:val="24"/>
        </w:rPr>
        <w:t>(1) A charging and discharging optimal control strategy of EES devices is proposed and the proper installed capacity of EES is determined to smooth high frequency band of original wind power generation and then promote the stability of electrical power sys</w:t>
      </w:r>
      <w:r w:rsidR="004971EC" w:rsidRPr="005361B0">
        <w:rPr>
          <w:rFonts w:ascii="Times New Roman" w:hAnsi="Times New Roman" w:cs="Times New Roman" w:hint="eastAsia"/>
          <w:sz w:val="24"/>
          <w:szCs w:val="24"/>
        </w:rPr>
        <w:t>tem</w:t>
      </w:r>
      <w:r w:rsidR="004971EC" w:rsidRPr="005361B0">
        <w:rPr>
          <w:rFonts w:ascii="Times New Roman" w:hAnsi="Times New Roman" w:cs="Times New Roman" w:hint="eastAsia"/>
          <w:sz w:val="24"/>
          <w:szCs w:val="24"/>
        </w:rPr>
        <w:t>；</w:t>
      </w:r>
      <w:r w:rsidR="004971EC" w:rsidRPr="005361B0">
        <w:rPr>
          <w:rFonts w:ascii="Times New Roman" w:hAnsi="Times New Roman" w:cs="Times New Roman"/>
          <w:sz w:val="24"/>
          <w:szCs w:val="24"/>
        </w:rPr>
        <w:t xml:space="preserve">(2) The dynamic power ramp constraints of CHP units are addressed to limit the power ramp rate of CHP at any time period and the CHP units are also fitted with EB devices, both of which conditions can better achieve dynamic response to wind power ramp events and be effective in improving the flexibility of regulating peak-shaving; (3) Taking account of the start-stop constraints, the power and heat output becomes lower and more stable, and the installed capacity of EB devices as well as overall cost of system are significantly reduced, which is beneficial to build green communities; </w:t>
      </w:r>
      <w:r w:rsidR="00F97ACD" w:rsidRPr="005361B0">
        <w:rPr>
          <w:rFonts w:ascii="Times New Roman" w:hAnsi="Times New Roman" w:cs="Times New Roman"/>
          <w:sz w:val="24"/>
          <w:szCs w:val="24"/>
        </w:rPr>
        <w:t>(4) To make the simulation results more representative and persuasive, one-week wind and load data which has characteristics of weekdays and weekends is adopted for simulation experiments rather than only one-</w:t>
      </w:r>
      <w:r w:rsidR="00F97ACD" w:rsidRPr="005361B0">
        <w:rPr>
          <w:rFonts w:ascii="Times New Roman" w:hAnsi="Times New Roman" w:cs="Times New Roman"/>
          <w:sz w:val="24"/>
          <w:szCs w:val="24"/>
        </w:rPr>
        <w:lastRenderedPageBreak/>
        <w:t>day data.</w:t>
      </w:r>
    </w:p>
    <w:p w:rsidR="00AE706B" w:rsidRPr="005361B0" w:rsidRDefault="00AE706B" w:rsidP="00FB2CC1">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The rest of the paper is organized as follows: the district energy system optimization model is established in Section 2. Afterwards, the simulation results are obtained in Section 3, including smoothing initial wind power by EES and the contrast of CHP unit with or without start-stop strategy. Finally, Section 4 draws the conclusions. The schematic diagram of the research content in this paper is shown in Fig. 1.</w:t>
      </w:r>
    </w:p>
    <w:p w:rsidR="00AE706B" w:rsidRPr="005361B0" w:rsidRDefault="00F41E36" w:rsidP="00FB2CC1">
      <w:pPr>
        <w:adjustRightInd w:val="0"/>
        <w:snapToGrid w:val="0"/>
        <w:spacing w:line="480" w:lineRule="auto"/>
        <w:jc w:val="center"/>
        <w:rPr>
          <w:rFonts w:ascii="Times New Roman" w:hAnsi="Times New Roman" w:cs="Times New Roman"/>
          <w:sz w:val="24"/>
          <w:szCs w:val="24"/>
        </w:rPr>
      </w:pPr>
      <w:r w:rsidRPr="00F41E36">
        <w:rPr>
          <w:rFonts w:ascii="Times New Roman" w:hAnsi="Times New Roman" w:cs="Times New Roman"/>
          <w:noProof/>
          <w:sz w:val="24"/>
          <w:szCs w:val="24"/>
        </w:rPr>
        <w:object w:dxaOrig="13200" w:dyaOrig="5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alt="" style="width:415.55pt;height:179.65pt;mso-width-percent:0;mso-height-percent:0;mso-width-percent:0;mso-height-percent:0" o:ole="">
            <v:imagedata r:id="rId8" o:title=""/>
          </v:shape>
          <o:OLEObject Type="Embed" ProgID="Visio.Drawing.15" ShapeID="_x0000_i1146" DrawAspect="Content" ObjectID="_1669206176" r:id="rId9"/>
        </w:object>
      </w:r>
      <w:r w:rsidR="00AE706B" w:rsidRPr="005361B0">
        <w:rPr>
          <w:rFonts w:ascii="Times New Roman" w:hAnsi="Times New Roman" w:cs="Times New Roman"/>
          <w:sz w:val="24"/>
          <w:szCs w:val="24"/>
        </w:rPr>
        <w:t>Fig. 1 Schematic diagram of the research content in this paper</w:t>
      </w:r>
    </w:p>
    <w:p w:rsidR="00AE706B" w:rsidRPr="005361B0" w:rsidRDefault="00AE706B" w:rsidP="00FB2CC1">
      <w:pPr>
        <w:pStyle w:val="Heading2"/>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2. District energy system optimal operation modeling</w:t>
      </w:r>
    </w:p>
    <w:p w:rsidR="00AE706B" w:rsidRPr="005361B0" w:rsidRDefault="00AE706B" w:rsidP="00FB2CC1">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To achieve thermoelectric decoupling and to enhance the flexibility of the power supply structure, EBTS are essential in district energy systems</w:t>
      </w:r>
      <w:r w:rsidR="006E7619" w:rsidRPr="005361B0">
        <w:rPr>
          <w:rFonts w:ascii="Times New Roman" w:hAnsi="Times New Roman" w:cs="Times New Roman"/>
          <w:sz w:val="24"/>
          <w:szCs w:val="24"/>
        </w:rPr>
        <w:t xml:space="preserve"> (Cheng, Wei, Wang, &amp; Bi, 2019)</w:t>
      </w:r>
      <w:r w:rsidRPr="005361B0">
        <w:rPr>
          <w:rFonts w:ascii="Times New Roman" w:hAnsi="Times New Roman" w:cs="Times New Roman"/>
          <w:sz w:val="24"/>
          <w:szCs w:val="24"/>
        </w:rPr>
        <w:t xml:space="preserve">. Because of its sensitive response and urgent need for emergency use, the energy storage (ES) can be used to accommodate the remaining electrical and thermal load in the energy system except for the output power and heat by wind, solar, EBs and CHP units </w:t>
      </w:r>
      <w:r w:rsidR="00F33CD6" w:rsidRPr="005361B0">
        <w:rPr>
          <w:rFonts w:ascii="Times New Roman" w:hAnsi="Times New Roman" w:cs="Times New Roman"/>
          <w:sz w:val="24"/>
          <w:szCs w:val="24"/>
        </w:rPr>
        <w:t>(Merlin, Delaunay, Soto, &amp; Traonvouez, 2016)</w:t>
      </w:r>
      <w:r w:rsidRPr="005361B0">
        <w:rPr>
          <w:rFonts w:ascii="Times New Roman" w:hAnsi="Times New Roman" w:cs="Times New Roman"/>
          <w:sz w:val="24"/>
          <w:szCs w:val="24"/>
        </w:rPr>
        <w:t xml:space="preserve">. However, the cost of EES equipment is high, and thus a small capacity of EES device are adopted in this model. Coupling power with thermal energy sectors, CHP plants play an important role in providing flexibility in terms of dispatch of heat production and balancing power </w:t>
      </w:r>
      <w:r w:rsidRPr="005361B0">
        <w:rPr>
          <w:rFonts w:ascii="Times New Roman" w:hAnsi="Times New Roman" w:cs="Times New Roman"/>
          <w:sz w:val="24"/>
          <w:szCs w:val="24"/>
        </w:rPr>
        <w:lastRenderedPageBreak/>
        <w:t xml:space="preserve">systems with high penetration of intermittent renewable like wind power </w:t>
      </w:r>
      <w:r w:rsidR="00F33CD6" w:rsidRPr="005361B0">
        <w:rPr>
          <w:rFonts w:ascii="Times New Roman" w:hAnsi="Times New Roman" w:cs="Times New Roman"/>
          <w:sz w:val="24"/>
          <w:szCs w:val="24"/>
        </w:rPr>
        <w:t>(Liu et al., 2016)</w:t>
      </w:r>
      <w:r w:rsidRPr="005361B0">
        <w:rPr>
          <w:rFonts w:ascii="Times New Roman" w:hAnsi="Times New Roman" w:cs="Times New Roman"/>
          <w:sz w:val="24"/>
          <w:szCs w:val="24"/>
        </w:rPr>
        <w:t xml:space="preserve">. </w:t>
      </w:r>
      <w:r w:rsidR="006273D6" w:rsidRPr="005361B0">
        <w:rPr>
          <w:rFonts w:ascii="Times New Roman" w:hAnsi="Times New Roman" w:cs="Times New Roman"/>
          <w:sz w:val="24"/>
          <w:szCs w:val="24"/>
        </w:rPr>
        <w:t xml:space="preserve">However, the CHP units in </w:t>
      </w:r>
      <w:r w:rsidR="00034E97" w:rsidRPr="005361B0">
        <w:rPr>
          <w:rFonts w:ascii="Times New Roman" w:hAnsi="Times New Roman" w:cs="Times New Roman"/>
          <w:sz w:val="24"/>
          <w:szCs w:val="24"/>
        </w:rPr>
        <w:t xml:space="preserve">Fuxin city, located in </w:t>
      </w:r>
      <w:r w:rsidR="006273D6" w:rsidRPr="005361B0">
        <w:rPr>
          <w:rFonts w:ascii="Times New Roman" w:hAnsi="Times New Roman" w:cs="Times New Roman"/>
          <w:sz w:val="24"/>
          <w:szCs w:val="24"/>
        </w:rPr>
        <w:t>the northeast of China are mostly coal-fired units, which has increased the pollutant emission such as CO</w:t>
      </w:r>
      <w:r w:rsidR="006273D6" w:rsidRPr="005361B0">
        <w:rPr>
          <w:rFonts w:ascii="Times New Roman" w:hAnsi="Times New Roman" w:cs="Times New Roman"/>
          <w:sz w:val="24"/>
          <w:szCs w:val="24"/>
          <w:vertAlign w:val="subscript"/>
        </w:rPr>
        <w:t>2</w:t>
      </w:r>
      <w:r w:rsidR="006273D6" w:rsidRPr="005361B0">
        <w:rPr>
          <w:rFonts w:ascii="Times New Roman" w:hAnsi="Times New Roman" w:cs="Times New Roman"/>
          <w:sz w:val="24"/>
          <w:szCs w:val="24"/>
        </w:rPr>
        <w:t xml:space="preserve">. </w:t>
      </w:r>
      <w:r w:rsidRPr="005361B0">
        <w:rPr>
          <w:rFonts w:ascii="Times New Roman" w:hAnsi="Times New Roman" w:cs="Times New Roman"/>
          <w:sz w:val="24"/>
          <w:szCs w:val="24"/>
        </w:rPr>
        <w:t xml:space="preserve">Moreover, the CHP units usually have the characteristics of stable operation, poor flexibility and poor capability of peak regulation. Therefore, the maximum power output of the CHP units is limited in this model, and the steady operation at base load is maintained as much as possible. In response to the need for green, low-carbon, and sustainable development, this model has increased the penetration of renewable energy sources to achieve the target of making </w:t>
      </w:r>
      <w:r w:rsidR="001B5986" w:rsidRPr="005361B0">
        <w:rPr>
          <w:rFonts w:ascii="Times New Roman" w:hAnsi="Times New Roman" w:cs="Times New Roman"/>
          <w:sz w:val="24"/>
          <w:szCs w:val="24"/>
        </w:rPr>
        <w:t>C</w:t>
      </w:r>
      <w:r w:rsidRPr="005361B0">
        <w:rPr>
          <w:rFonts w:ascii="Times New Roman" w:hAnsi="Times New Roman" w:cs="Times New Roman"/>
          <w:sz w:val="24"/>
          <w:szCs w:val="24"/>
        </w:rPr>
        <w:t>ES</w:t>
      </w:r>
      <w:r w:rsidR="001B5986" w:rsidRPr="005361B0">
        <w:rPr>
          <w:rFonts w:ascii="Times New Roman" w:hAnsi="Times New Roman" w:cs="Times New Roman"/>
          <w:sz w:val="24"/>
          <w:szCs w:val="24"/>
        </w:rPr>
        <w:t>s</w:t>
      </w:r>
      <w:r w:rsidRPr="005361B0">
        <w:rPr>
          <w:rFonts w:ascii="Times New Roman" w:hAnsi="Times New Roman" w:cs="Times New Roman"/>
          <w:sz w:val="24"/>
          <w:szCs w:val="24"/>
        </w:rPr>
        <w:t xml:space="preserve"> fully consumed </w:t>
      </w:r>
      <w:r w:rsidR="00F33CD6" w:rsidRPr="005361B0">
        <w:rPr>
          <w:rFonts w:ascii="Times New Roman" w:hAnsi="Times New Roman" w:cs="Times New Roman"/>
          <w:sz w:val="24"/>
          <w:szCs w:val="24"/>
        </w:rPr>
        <w:t>(Ghadikolaei, et al., 2012)</w:t>
      </w:r>
      <w:r w:rsidRPr="005361B0">
        <w:rPr>
          <w:rFonts w:ascii="Times New Roman" w:hAnsi="Times New Roman" w:cs="Times New Roman"/>
          <w:sz w:val="24"/>
          <w:szCs w:val="24"/>
        </w:rPr>
        <w:t>.</w:t>
      </w:r>
    </w:p>
    <w:p w:rsidR="00AE706B" w:rsidRPr="005361B0" w:rsidRDefault="00AE706B" w:rsidP="00FB2CC1">
      <w:pPr>
        <w:pStyle w:val="Heading3"/>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2.1 Objective function </w:t>
      </w:r>
    </w:p>
    <w:p w:rsidR="00AE706B" w:rsidRPr="005361B0" w:rsidRDefault="00AE706B" w:rsidP="00FB2CC1">
      <w:pPr>
        <w:autoSpaceDE w:val="0"/>
        <w:autoSpaceDN w:val="0"/>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In economic dispatch with district energy system, the objective function of this paper composed of four parts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3"/>
        <w:gridCol w:w="583"/>
      </w:tblGrid>
      <w:tr w:rsidR="005361B0" w:rsidRPr="005361B0" w:rsidTr="000669F6">
        <w:tc>
          <w:tcPr>
            <w:tcW w:w="7713" w:type="dxa"/>
            <w:vAlign w:val="center"/>
            <w:hideMark/>
          </w:tcPr>
          <w:bookmarkStart w:id="11" w:name="_Hlk45057543"/>
          <w:p w:rsidR="00AE706B" w:rsidRPr="005361B0" w:rsidRDefault="00F41E36" w:rsidP="00FB2CC1">
            <w:pPr>
              <w:spacing w:line="480" w:lineRule="auto"/>
              <w:rPr>
                <w:rFonts w:ascii="Times New Roman" w:hAnsi="Times New Roman" w:cs="Times New Roman"/>
                <w:sz w:val="24"/>
                <w:szCs w:val="24"/>
              </w:rPr>
            </w:pPr>
            <w:r w:rsidRPr="00F41E36">
              <w:rPr>
                <w:rFonts w:ascii="Times New Roman" w:hAnsi="Times New Roman" w:cs="Times New Roman"/>
                <w:noProof/>
                <w:position w:val="-14"/>
                <w:sz w:val="24"/>
                <w:szCs w:val="24"/>
              </w:rPr>
              <w:object w:dxaOrig="2600" w:dyaOrig="380">
                <v:shape id="_x0000_i1145" type="#_x0000_t75" alt="" style="width:131.65pt;height:18.5pt;mso-width-percent:0;mso-height-percent:0;mso-width-percent:0;mso-height-percent:0" o:ole="">
                  <v:imagedata r:id="rId10" o:title=""/>
                </v:shape>
                <o:OLEObject Type="Embed" ProgID="Equation.DSMT4" ShapeID="_x0000_i1145" DrawAspect="Content" ObjectID="_1669206177" r:id="rId11"/>
              </w:object>
            </w:r>
            <w:bookmarkEnd w:id="11"/>
          </w:p>
        </w:tc>
        <w:tc>
          <w:tcPr>
            <w:tcW w:w="583" w:type="dxa"/>
            <w:vAlign w:val="center"/>
            <w:hideMark/>
          </w:tcPr>
          <w:p w:rsidR="00AE706B" w:rsidRPr="005361B0" w:rsidRDefault="00AE706B" w:rsidP="00FB2CC1">
            <w:pPr>
              <w:autoSpaceDE w:val="0"/>
              <w:autoSpaceDN w:val="0"/>
              <w:adjustRightInd w:val="0"/>
              <w:snapToGrid w:val="0"/>
              <w:spacing w:line="480" w:lineRule="auto"/>
              <w:jc w:val="right"/>
              <w:rPr>
                <w:rFonts w:ascii="Times New Roman" w:hAnsi="Times New Roman" w:cs="Times New Roman"/>
                <w:sz w:val="24"/>
                <w:szCs w:val="24"/>
              </w:rPr>
            </w:pPr>
            <w:r w:rsidRPr="005361B0">
              <w:rPr>
                <w:rFonts w:ascii="Times New Roman" w:hAnsi="Times New Roman" w:cs="Times New Roman"/>
                <w:sz w:val="24"/>
                <w:szCs w:val="24"/>
              </w:rPr>
              <w:t>(1)</w:t>
            </w:r>
          </w:p>
        </w:tc>
      </w:tr>
    </w:tbl>
    <w:p w:rsidR="00AE706B" w:rsidRPr="005361B0" w:rsidRDefault="00AE706B" w:rsidP="00FB2CC1">
      <w:pPr>
        <w:autoSpaceDE w:val="0"/>
        <w:autoSpaceDN w:val="0"/>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where, </w:t>
      </w:r>
      <w:r w:rsidR="00F41E36" w:rsidRPr="00F41E36">
        <w:rPr>
          <w:rFonts w:ascii="Times New Roman" w:hAnsi="Times New Roman" w:cs="Times New Roman"/>
          <w:noProof/>
          <w:position w:val="-12"/>
          <w:sz w:val="24"/>
          <w:szCs w:val="24"/>
        </w:rPr>
        <w:object w:dxaOrig="279" w:dyaOrig="360">
          <v:shape id="_x0000_i1144" type="#_x0000_t75" alt="" style="width:13.7pt;height:17.85pt;mso-width-percent:0;mso-height-percent:0;mso-width-percent:0;mso-height-percent:0" o:ole="">
            <v:imagedata r:id="rId12" o:title=""/>
          </v:shape>
          <o:OLEObject Type="Embed" ProgID="Equation.DSMT4" ShapeID="_x0000_i1144" DrawAspect="Content" ObjectID="_1669206178" r:id="rId13"/>
        </w:object>
      </w:r>
      <w:r w:rsidRPr="005361B0">
        <w:rPr>
          <w:rFonts w:ascii="Times New Roman" w:hAnsi="Times New Roman" w:cs="Times New Roman"/>
          <w:position w:val="-12"/>
          <w:sz w:val="24"/>
          <w:szCs w:val="24"/>
        </w:rPr>
        <w:t xml:space="preserve"> </w:t>
      </w:r>
      <w:r w:rsidRPr="005361B0">
        <w:rPr>
          <w:rFonts w:ascii="Times New Roman" w:hAnsi="Times New Roman" w:cs="Times New Roman"/>
          <w:sz w:val="24"/>
          <w:szCs w:val="24"/>
        </w:rPr>
        <w:t xml:space="preserve">is the total cost; </w:t>
      </w:r>
      <w:r w:rsidR="00F41E36" w:rsidRPr="00F41E36">
        <w:rPr>
          <w:rFonts w:ascii="Times New Roman" w:hAnsi="Times New Roman" w:cs="Times New Roman"/>
          <w:noProof/>
          <w:position w:val="-12"/>
          <w:sz w:val="24"/>
          <w:szCs w:val="24"/>
        </w:rPr>
        <w:object w:dxaOrig="300" w:dyaOrig="360">
          <v:shape id="_x0000_i1143" type="#_x0000_t75" alt="" style="width:16.45pt;height:17.85pt;mso-width-percent:0;mso-height-percent:0;mso-width-percent:0;mso-height-percent:0" o:ole="">
            <v:imagedata r:id="rId14" o:title=""/>
          </v:shape>
          <o:OLEObject Type="Embed" ProgID="Equation.DSMT4" ShapeID="_x0000_i1143" DrawAspect="Content" ObjectID="_1669206179" r:id="rId15"/>
        </w:object>
      </w:r>
      <w:r w:rsidRPr="005361B0">
        <w:rPr>
          <w:rFonts w:ascii="Times New Roman" w:hAnsi="Times New Roman" w:cs="Times New Roman"/>
          <w:sz w:val="24"/>
          <w:szCs w:val="24"/>
        </w:rPr>
        <w:t xml:space="preserve">is the penalty term about smoothing wind power; </w:t>
      </w:r>
      <w:r w:rsidR="00F41E36" w:rsidRPr="00F41E36">
        <w:rPr>
          <w:rFonts w:ascii="Times New Roman" w:hAnsi="Times New Roman" w:cs="Times New Roman"/>
          <w:noProof/>
          <w:position w:val="-12"/>
          <w:sz w:val="24"/>
          <w:szCs w:val="24"/>
        </w:rPr>
        <w:object w:dxaOrig="300" w:dyaOrig="360">
          <v:shape id="_x0000_i1142" type="#_x0000_t75" alt="" style="width:16.45pt;height:17.85pt;mso-width-percent:0;mso-height-percent:0;mso-width-percent:0;mso-height-percent:0" o:ole="">
            <v:imagedata r:id="rId16" o:title=""/>
          </v:shape>
          <o:OLEObject Type="Embed" ProgID="Equation.DSMT4" ShapeID="_x0000_i1142" DrawAspect="Content" ObjectID="_1669206180" r:id="rId17"/>
        </w:object>
      </w:r>
      <w:r w:rsidRPr="005361B0">
        <w:rPr>
          <w:rFonts w:ascii="Times New Roman" w:hAnsi="Times New Roman" w:cs="Times New Roman"/>
          <w:position w:val="-12"/>
          <w:sz w:val="24"/>
          <w:szCs w:val="24"/>
        </w:rPr>
        <w:t xml:space="preserve"> </w:t>
      </w:r>
      <w:r w:rsidRPr="005361B0">
        <w:rPr>
          <w:rFonts w:ascii="Times New Roman" w:hAnsi="Times New Roman" w:cs="Times New Roman"/>
          <w:sz w:val="24"/>
          <w:szCs w:val="24"/>
        </w:rPr>
        <w:t xml:space="preserve">is EES operation cost; </w:t>
      </w:r>
      <w:r w:rsidR="00F41E36" w:rsidRPr="00F41E36">
        <w:rPr>
          <w:rFonts w:ascii="Times New Roman" w:hAnsi="Times New Roman" w:cs="Times New Roman"/>
          <w:noProof/>
          <w:position w:val="-14"/>
          <w:sz w:val="24"/>
          <w:szCs w:val="24"/>
        </w:rPr>
        <w:object w:dxaOrig="340" w:dyaOrig="380">
          <v:shape id="_x0000_i1141" type="#_x0000_t75" alt="" style="width:17.85pt;height:18.5pt;mso-width-percent:0;mso-height-percent:0;mso-width-percent:0;mso-height-percent:0" o:ole="">
            <v:imagedata r:id="rId18" o:title=""/>
          </v:shape>
          <o:OLEObject Type="Embed" ProgID="Equation.DSMT4" ShapeID="_x0000_i1141" DrawAspect="Content" ObjectID="_1669206181" r:id="rId19"/>
        </w:object>
      </w:r>
      <w:r w:rsidRPr="005361B0">
        <w:rPr>
          <w:rFonts w:ascii="Times New Roman" w:hAnsi="Times New Roman" w:cs="Times New Roman"/>
          <w:sz w:val="24"/>
          <w:szCs w:val="24"/>
        </w:rPr>
        <w:t xml:space="preserve">is the fuel cost of CHP units; </w:t>
      </w:r>
      <w:r w:rsidR="00F41E36" w:rsidRPr="00F41E36">
        <w:rPr>
          <w:rFonts w:ascii="Times New Roman" w:hAnsi="Times New Roman" w:cs="Times New Roman"/>
          <w:noProof/>
          <w:position w:val="-12"/>
          <w:sz w:val="24"/>
          <w:szCs w:val="24"/>
        </w:rPr>
        <w:object w:dxaOrig="300" w:dyaOrig="360">
          <v:shape id="_x0000_i1140" type="#_x0000_t75" alt="" style="width:16.45pt;height:17.85pt;mso-width-percent:0;mso-height-percent:0;mso-width-percent:0;mso-height-percent:0" o:ole="">
            <v:imagedata r:id="rId20" o:title=""/>
          </v:shape>
          <o:OLEObject Type="Embed" ProgID="Equation.DSMT4" ShapeID="_x0000_i1140" DrawAspect="Content" ObjectID="_1669206182" r:id="rId21"/>
        </w:object>
      </w:r>
      <w:r w:rsidRPr="005361B0">
        <w:rPr>
          <w:rFonts w:ascii="Times New Roman" w:hAnsi="Times New Roman" w:cs="Times New Roman"/>
          <w:position w:val="-12"/>
          <w:sz w:val="24"/>
          <w:szCs w:val="24"/>
        </w:rPr>
        <w:t xml:space="preserve"> </w:t>
      </w:r>
      <w:r w:rsidRPr="005361B0">
        <w:rPr>
          <w:rFonts w:ascii="Times New Roman" w:hAnsi="Times New Roman" w:cs="Times New Roman"/>
          <w:sz w:val="24"/>
          <w:szCs w:val="24"/>
        </w:rPr>
        <w:t>is the start-stop cost of CHP units. Each cost will be described in detail as follows.</w:t>
      </w:r>
    </w:p>
    <w:p w:rsidR="00AE706B" w:rsidRPr="005361B0" w:rsidRDefault="00AE706B" w:rsidP="00FB2CC1">
      <w:pPr>
        <w:autoSpaceDE w:val="0"/>
        <w:autoSpaceDN w:val="0"/>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 Cost of smoothing wind power fluctuation:</w:t>
      </w:r>
    </w:p>
    <w:p w:rsidR="00AE706B" w:rsidRPr="005361B0" w:rsidRDefault="00AE706B" w:rsidP="00FB2CC1">
      <w:pPr>
        <w:autoSpaceDE w:val="0"/>
        <w:autoSpaceDN w:val="0"/>
        <w:adjustRightInd w:val="0"/>
        <w:snapToGrid w:val="0"/>
        <w:spacing w:line="480" w:lineRule="auto"/>
        <w:rPr>
          <w:rFonts w:ascii="Times New Roman" w:hAnsi="Times New Roman" w:cs="Times New Roman"/>
          <w:sz w:val="24"/>
          <w:szCs w:val="24"/>
        </w:rPr>
      </w:pPr>
      <w:bookmarkStart w:id="12" w:name="_Hlk45055936"/>
      <w:r w:rsidRPr="005361B0">
        <w:rPr>
          <w:rFonts w:ascii="Times New Roman" w:hAnsi="Times New Roman" w:cs="Times New Roman"/>
          <w:sz w:val="24"/>
          <w:szCs w:val="24"/>
        </w:rPr>
        <w:t>To ensure that the ramp rate of combined wind power output is within the threshold value, the objective function of smoothing wind power is determined: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3"/>
        <w:gridCol w:w="583"/>
      </w:tblGrid>
      <w:tr w:rsidR="005361B0" w:rsidRPr="005361B0" w:rsidTr="000669F6">
        <w:tc>
          <w:tcPr>
            <w:tcW w:w="7713" w:type="dxa"/>
            <w:vAlign w:val="center"/>
          </w:tcPr>
          <w:bookmarkStart w:id="13" w:name="_Hlk45055949"/>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position w:val="-26"/>
                <w:sz w:val="24"/>
                <w:szCs w:val="24"/>
              </w:rPr>
              <w:object w:dxaOrig="2920" w:dyaOrig="680">
                <v:shape id="_x0000_i1139" type="#_x0000_t75" alt="" style="width:146.05pt;height:35.65pt;mso-width-percent:0;mso-height-percent:0;mso-width-percent:0;mso-height-percent:0" o:ole="">
                  <v:imagedata r:id="rId22" o:title=""/>
                </v:shape>
                <o:OLEObject Type="Embed" ProgID="Equation.DSMT4" ShapeID="_x0000_i1139" DrawAspect="Content" ObjectID="_1669206183" r:id="rId23"/>
              </w:object>
            </w:r>
          </w:p>
        </w:tc>
        <w:tc>
          <w:tcPr>
            <w:tcW w:w="58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(2)</w:t>
            </w:r>
          </w:p>
        </w:tc>
      </w:tr>
    </w:tbl>
    <w:bookmarkEnd w:id="13"/>
    <w:p w:rsidR="00166E38" w:rsidRPr="005361B0" w:rsidRDefault="00AE706B" w:rsidP="00166E38">
      <w:pPr>
        <w:autoSpaceDE w:val="0"/>
        <w:autoSpaceDN w:val="0"/>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where,</w:t>
      </w:r>
      <w:bookmarkStart w:id="14" w:name="_Hlk45055973"/>
      <w:r w:rsidR="00F41E36" w:rsidRPr="00F41E36">
        <w:rPr>
          <w:rFonts w:ascii="Times New Roman" w:hAnsi="Times New Roman" w:cs="Times New Roman"/>
          <w:noProof/>
          <w:position w:val="-6"/>
          <w:sz w:val="24"/>
          <w:szCs w:val="24"/>
        </w:rPr>
        <w:object w:dxaOrig="240" w:dyaOrig="220">
          <v:shape id="_x0000_i1138" type="#_x0000_t75" alt="" style="width:12.35pt;height:11.65pt;mso-width-percent:0;mso-height-percent:0;mso-width-percent:0;mso-height-percent:0" o:ole="">
            <v:imagedata r:id="rId24" o:title=""/>
          </v:shape>
          <o:OLEObject Type="Embed" ProgID="Equation.DSMT4" ShapeID="_x0000_i1138" DrawAspect="Content" ObjectID="_1669206184" r:id="rId25"/>
        </w:object>
      </w:r>
      <w:bookmarkEnd w:id="14"/>
      <w:r w:rsidRPr="005361B0">
        <w:rPr>
          <w:rFonts w:ascii="Times New Roman" w:hAnsi="Times New Roman" w:cs="Times New Roman"/>
          <w:sz w:val="24"/>
          <w:szCs w:val="24"/>
        </w:rPr>
        <w:t xml:space="preserve">denotes the penalty factor </w:t>
      </w:r>
      <w:r w:rsidR="00166E38" w:rsidRPr="005361B0">
        <w:rPr>
          <w:rFonts w:ascii="Times New Roman" w:hAnsi="Times New Roman" w:cs="Times New Roman"/>
          <w:sz w:val="24"/>
          <w:szCs w:val="24"/>
        </w:rPr>
        <w:t>for</w:t>
      </w:r>
      <w:r w:rsidRPr="005361B0">
        <w:rPr>
          <w:rFonts w:ascii="Times New Roman" w:hAnsi="Times New Roman" w:cs="Times New Roman"/>
          <w:sz w:val="24"/>
          <w:szCs w:val="24"/>
        </w:rPr>
        <w:t xml:space="preserve"> wind power ramp; </w:t>
      </w:r>
      <w:bookmarkStart w:id="15" w:name="_Hlk45055993"/>
      <w:r w:rsidRPr="005361B0">
        <w:rPr>
          <w:rFonts w:ascii="Times New Roman" w:hAnsi="Times New Roman" w:cs="Times New Roman"/>
          <w:i/>
          <w:sz w:val="24"/>
          <w:szCs w:val="24"/>
        </w:rPr>
        <w:t>PR</w:t>
      </w:r>
      <w:r w:rsidRPr="005361B0">
        <w:rPr>
          <w:rFonts w:ascii="Times New Roman" w:hAnsi="Times New Roman" w:cs="Times New Roman"/>
          <w:i/>
          <w:sz w:val="24"/>
          <w:szCs w:val="24"/>
          <w:vertAlign w:val="subscript"/>
        </w:rPr>
        <w:t>val</w:t>
      </w:r>
      <w:r w:rsidRPr="005361B0">
        <w:rPr>
          <w:rFonts w:ascii="Times New Roman" w:hAnsi="Times New Roman" w:cs="Times New Roman"/>
          <w:sz w:val="24"/>
          <w:szCs w:val="24"/>
        </w:rPr>
        <w:t xml:space="preserve"> </w:t>
      </w:r>
      <w:bookmarkEnd w:id="15"/>
      <w:r w:rsidRPr="005361B0">
        <w:rPr>
          <w:rFonts w:ascii="Times New Roman" w:hAnsi="Times New Roman" w:cs="Times New Roman"/>
          <w:sz w:val="24"/>
          <w:szCs w:val="24"/>
        </w:rPr>
        <w:t xml:space="preserve">is the threshold value; </w:t>
      </w:r>
      <w:bookmarkStart w:id="16" w:name="_Hlk45056012"/>
      <w:r w:rsidR="00F41E36" w:rsidRPr="00F41E36">
        <w:rPr>
          <w:rFonts w:ascii="Times New Roman" w:hAnsi="Times New Roman" w:cs="Times New Roman"/>
          <w:noProof/>
          <w:position w:val="-10"/>
          <w:sz w:val="24"/>
          <w:szCs w:val="24"/>
        </w:rPr>
        <w:object w:dxaOrig="320" w:dyaOrig="340">
          <v:shape id="_x0000_i1137" type="#_x0000_t75" alt="" style="width:16.45pt;height:17.85pt;mso-width-percent:0;mso-height-percent:0;mso-width-percent:0;mso-height-percent:0" o:ole="">
            <v:imagedata r:id="rId26" o:title=""/>
          </v:shape>
          <o:OLEObject Type="Embed" ProgID="Equation.DSMT4" ShapeID="_x0000_i1137" DrawAspect="Content" ObjectID="_1669206185" r:id="rId27"/>
        </w:object>
      </w:r>
      <w:bookmarkEnd w:id="16"/>
      <w:r w:rsidRPr="005361B0">
        <w:rPr>
          <w:rFonts w:ascii="Times New Roman" w:hAnsi="Times New Roman" w:cs="Times New Roman"/>
          <w:sz w:val="24"/>
          <w:szCs w:val="24"/>
        </w:rPr>
        <w:t xml:space="preserve"> is the expected combined wind-storage output power at time </w:t>
      </w:r>
      <w:r w:rsidRPr="005361B0">
        <w:rPr>
          <w:rFonts w:ascii="Times New Roman" w:hAnsi="Times New Roman" w:cs="Times New Roman"/>
          <w:i/>
          <w:sz w:val="24"/>
          <w:szCs w:val="24"/>
        </w:rPr>
        <w:t>t</w:t>
      </w:r>
      <w:r w:rsidRPr="005361B0">
        <w:rPr>
          <w:rFonts w:ascii="Times New Roman" w:hAnsi="Times New Roman" w:cs="Times New Roman"/>
          <w:sz w:val="24"/>
          <w:szCs w:val="24"/>
        </w:rPr>
        <w:t xml:space="preserve">; </w:t>
      </w:r>
      <w:bookmarkStart w:id="17" w:name="_Hlk45056027"/>
      <w:r w:rsidR="00F41E36" w:rsidRPr="00F41E36">
        <w:rPr>
          <w:rFonts w:ascii="Times New Roman" w:hAnsi="Times New Roman" w:cs="Times New Roman"/>
          <w:noProof/>
          <w:position w:val="-10"/>
          <w:sz w:val="24"/>
          <w:szCs w:val="24"/>
        </w:rPr>
        <w:object w:dxaOrig="440" w:dyaOrig="340">
          <v:shape id="_x0000_i1136" type="#_x0000_t75" alt="" style="width:21.95pt;height:17.85pt;mso-width-percent:0;mso-height-percent:0;mso-width-percent:0;mso-height-percent:0" o:ole="">
            <v:imagedata r:id="rId28" o:title=""/>
          </v:shape>
          <o:OLEObject Type="Embed" ProgID="Equation.DSMT4" ShapeID="_x0000_i1136" DrawAspect="Content" ObjectID="_1669206186" r:id="rId29"/>
        </w:object>
      </w:r>
      <w:bookmarkEnd w:id="17"/>
      <w:r w:rsidRPr="005361B0">
        <w:rPr>
          <w:rFonts w:ascii="Times New Roman" w:hAnsi="Times New Roman" w:cs="Times New Roman"/>
          <w:sz w:val="24"/>
          <w:szCs w:val="24"/>
        </w:rPr>
        <w:t xml:space="preserve"> is the expected combined wind-storage output power at time </w:t>
      </w:r>
      <w:bookmarkStart w:id="18" w:name="_Hlk45056045"/>
      <w:r w:rsidR="00F41E36" w:rsidRPr="00F41E36">
        <w:rPr>
          <w:rFonts w:ascii="Times New Roman" w:hAnsi="Times New Roman" w:cs="Times New Roman"/>
          <w:noProof/>
          <w:position w:val="-6"/>
          <w:sz w:val="24"/>
          <w:szCs w:val="24"/>
        </w:rPr>
        <w:object w:dxaOrig="560" w:dyaOrig="260">
          <v:shape id="_x0000_i1135" type="#_x0000_t75" alt="" style="width:26.05pt;height:12.35pt;mso-width-percent:0;mso-height-percent:0;mso-width-percent:0;mso-height-percent:0" o:ole="">
            <v:imagedata r:id="rId30" o:title=""/>
          </v:shape>
          <o:OLEObject Type="Embed" ProgID="Equation.DSMT4" ShapeID="_x0000_i1135" DrawAspect="Content" ObjectID="_1669206187" r:id="rId31"/>
        </w:object>
      </w:r>
      <w:bookmarkEnd w:id="18"/>
      <w:r w:rsidRPr="005361B0">
        <w:rPr>
          <w:rFonts w:ascii="Times New Roman" w:hAnsi="Times New Roman" w:cs="Times New Roman"/>
          <w:sz w:val="24"/>
          <w:szCs w:val="24"/>
        </w:rPr>
        <w:t>.</w:t>
      </w:r>
      <w:r w:rsidR="00166E38" w:rsidRPr="005361B0">
        <w:t xml:space="preserve"> </w:t>
      </w:r>
      <w:r w:rsidR="00166E38" w:rsidRPr="005361B0">
        <w:rPr>
          <w:rFonts w:ascii="Times New Roman" w:hAnsi="Times New Roman" w:cs="Times New Roman"/>
          <w:sz w:val="24"/>
          <w:szCs w:val="24"/>
        </w:rPr>
        <w:t>A large penalty factor of</w:t>
      </w:r>
      <w:r w:rsidR="00F41E36" w:rsidRPr="00F41E36">
        <w:rPr>
          <w:rFonts w:ascii="Times New Roman" w:hAnsi="Times New Roman" w:cs="Times New Roman"/>
          <w:noProof/>
          <w:position w:val="-6"/>
          <w:sz w:val="24"/>
          <w:szCs w:val="24"/>
        </w:rPr>
        <w:object w:dxaOrig="240" w:dyaOrig="220">
          <v:shape id="_x0000_i1134" type="#_x0000_t75" alt="" style="width:12.35pt;height:11.65pt;mso-width-percent:0;mso-height-percent:0;mso-width-percent:0;mso-height-percent:0" o:ole="">
            <v:imagedata r:id="rId24" o:title=""/>
          </v:shape>
          <o:OLEObject Type="Embed" ProgID="Equation.DSMT4" ShapeID="_x0000_i1134" DrawAspect="Content" ObjectID="_1669206188" r:id="rId32"/>
        </w:object>
      </w:r>
      <w:r w:rsidR="00166E38" w:rsidRPr="005361B0">
        <w:rPr>
          <w:rFonts w:ascii="Times New Roman" w:hAnsi="Times New Roman" w:cs="Times New Roman"/>
          <w:sz w:val="24"/>
          <w:szCs w:val="24"/>
        </w:rPr>
        <w:t>will ensure that the wind power</w:t>
      </w:r>
      <w:r w:rsidR="004A1652" w:rsidRPr="005361B0">
        <w:rPr>
          <w:rFonts w:ascii="Times New Roman" w:hAnsi="Times New Roman" w:cs="Times New Roman"/>
          <w:sz w:val="24"/>
          <w:szCs w:val="24"/>
        </w:rPr>
        <w:t xml:space="preserve"> ramp limit</w:t>
      </w:r>
      <w:bookmarkStart w:id="19" w:name="_Hlk45056054"/>
      <w:r w:rsidR="00F41E36" w:rsidRPr="005361B0">
        <w:rPr>
          <w:noProof/>
          <w:position w:val="-16"/>
        </w:rPr>
        <w:object w:dxaOrig="1660" w:dyaOrig="420">
          <v:shape id="_x0000_i1133" type="#_x0000_t75" alt="" style="width:82.3pt;height:21.95pt;mso-width-percent:0;mso-height-percent:0;mso-width-percent:0;mso-height-percent:0" o:ole="">
            <v:imagedata r:id="rId33" o:title=""/>
          </v:shape>
          <o:OLEObject Type="Embed" ProgID="Equation.DSMT4" ShapeID="_x0000_i1133" DrawAspect="Content" ObjectID="_1669206189" r:id="rId34"/>
        </w:object>
      </w:r>
      <w:bookmarkEnd w:id="19"/>
      <w:r w:rsidR="00166E38" w:rsidRPr="005361B0">
        <w:rPr>
          <w:rFonts w:ascii="Times New Roman" w:hAnsi="Times New Roman" w:cs="Times New Roman"/>
          <w:sz w:val="24"/>
          <w:szCs w:val="24"/>
        </w:rPr>
        <w:t>can be minimized first in the optimization</w:t>
      </w:r>
      <w:r w:rsidR="004A1652" w:rsidRPr="005361B0">
        <w:rPr>
          <w:rFonts w:ascii="Times New Roman" w:hAnsi="Times New Roman" w:cs="Times New Roman" w:hint="eastAsia"/>
          <w:sz w:val="24"/>
          <w:szCs w:val="24"/>
        </w:rPr>
        <w:t xml:space="preserve"> </w:t>
      </w:r>
      <w:r w:rsidR="00166E38" w:rsidRPr="005361B0">
        <w:rPr>
          <w:rFonts w:ascii="Times New Roman" w:hAnsi="Times New Roman" w:cs="Times New Roman"/>
          <w:sz w:val="24"/>
          <w:szCs w:val="24"/>
        </w:rPr>
        <w:t>process. As the actual regulation is ambiguous in practice, the</w:t>
      </w:r>
    </w:p>
    <w:p w:rsidR="00AE706B" w:rsidRPr="005361B0" w:rsidRDefault="00166E38" w:rsidP="00166E38">
      <w:pPr>
        <w:autoSpaceDE w:val="0"/>
        <w:autoSpaceDN w:val="0"/>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penalty factor we adopted in the following analysis is set as</w:t>
      </w:r>
      <w:r w:rsidR="004A1652"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1000 (</w:t>
      </w:r>
      <w:r w:rsidR="00774C26" w:rsidRPr="005361B0">
        <w:rPr>
          <w:rFonts w:ascii="Times New Roman" w:hAnsi="Times New Roman" w:cs="Times New Roman"/>
          <w:sz w:val="24"/>
          <w:szCs w:val="24"/>
        </w:rPr>
        <w:t>SCE</w:t>
      </w:r>
      <w:r w:rsidRPr="005361B0">
        <w:rPr>
          <w:rFonts w:ascii="Times New Roman" w:hAnsi="Times New Roman" w:cs="Times New Roman"/>
          <w:sz w:val="24"/>
          <w:szCs w:val="24"/>
        </w:rPr>
        <w:t xml:space="preserve">/kWh), sufficiently large to </w:t>
      </w:r>
      <w:r w:rsidR="00AE61CE" w:rsidRPr="005361B0">
        <w:rPr>
          <w:rFonts w:ascii="Times New Roman" w:hAnsi="Times New Roman" w:cs="Times New Roman"/>
          <w:sz w:val="24"/>
          <w:szCs w:val="24"/>
        </w:rPr>
        <w:t xml:space="preserve">give </w:t>
      </w:r>
      <w:r w:rsidRPr="005361B0">
        <w:rPr>
          <w:rFonts w:ascii="Times New Roman" w:hAnsi="Times New Roman" w:cs="Times New Roman"/>
          <w:sz w:val="24"/>
          <w:szCs w:val="24"/>
        </w:rPr>
        <w:t>prior</w:t>
      </w:r>
      <w:r w:rsidR="00AE61CE" w:rsidRPr="005361B0">
        <w:rPr>
          <w:rFonts w:ascii="Times New Roman" w:hAnsi="Times New Roman" w:cs="Times New Roman"/>
          <w:sz w:val="24"/>
          <w:szCs w:val="24"/>
        </w:rPr>
        <w:t>ity to satisfy this limitation</w:t>
      </w:r>
      <w:r w:rsidRPr="005361B0">
        <w:rPr>
          <w:rFonts w:ascii="Times New Roman" w:hAnsi="Times New Roman" w:cs="Times New Roman"/>
          <w:sz w:val="24"/>
          <w:szCs w:val="24"/>
        </w:rPr>
        <w:t>.</w:t>
      </w:r>
    </w:p>
    <w:bookmarkEnd w:id="12"/>
    <w:p w:rsidR="00AE706B" w:rsidRPr="005361B0" w:rsidRDefault="00AE706B" w:rsidP="00FB2CC1">
      <w:pPr>
        <w:autoSpaceDE w:val="0"/>
        <w:autoSpaceDN w:val="0"/>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(2) EES devices operation cost</w:t>
      </w:r>
    </w:p>
    <w:p w:rsidR="00AE706B" w:rsidRPr="005361B0" w:rsidRDefault="00AE706B" w:rsidP="00FB2CC1">
      <w:pPr>
        <w:autoSpaceDE w:val="0"/>
        <w:autoSpaceDN w:val="0"/>
        <w:adjustRightInd w:val="0"/>
        <w:snapToGrid w:val="0"/>
        <w:spacing w:line="480" w:lineRule="auto"/>
        <w:rPr>
          <w:rFonts w:ascii="Times New Roman" w:hAnsi="Times New Roman" w:cs="Times New Roman"/>
          <w:sz w:val="24"/>
          <w:szCs w:val="24"/>
        </w:rPr>
      </w:pPr>
      <w:bookmarkStart w:id="20" w:name="_Hlk45054351"/>
      <w:r w:rsidRPr="005361B0">
        <w:rPr>
          <w:rFonts w:ascii="Times New Roman" w:hAnsi="Times New Roman" w:cs="Times New Roman"/>
          <w:sz w:val="24"/>
          <w:szCs w:val="24"/>
        </w:rPr>
        <w:t>Due to the high operation cost of EES devices, another objective function related to EES operation is as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3"/>
        <w:gridCol w:w="583"/>
      </w:tblGrid>
      <w:tr w:rsidR="005361B0" w:rsidRPr="005361B0" w:rsidTr="000669F6">
        <w:tc>
          <w:tcPr>
            <w:tcW w:w="7713" w:type="dxa"/>
            <w:vAlign w:val="center"/>
          </w:tcPr>
          <w:bookmarkStart w:id="21" w:name="_Hlk45053716"/>
          <w:bookmarkStart w:id="22" w:name="_Hlk45054368"/>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position w:val="-28"/>
                <w:sz w:val="24"/>
                <w:szCs w:val="24"/>
              </w:rPr>
              <w:object w:dxaOrig="4260" w:dyaOrig="680">
                <v:shape id="_x0000_i1132" type="#_x0000_t75" alt="" style="width:213.95pt;height:34.3pt;mso-width-percent:0;mso-height-percent:0;mso-width-percent:0;mso-height-percent:0" o:ole="">
                  <v:imagedata r:id="rId35" o:title=""/>
                </v:shape>
                <o:OLEObject Type="Embed" ProgID="Equation.DSMT4" ShapeID="_x0000_i1132" DrawAspect="Content" ObjectID="_1669206190" r:id="rId36"/>
              </w:object>
            </w:r>
            <w:bookmarkEnd w:id="21"/>
          </w:p>
        </w:tc>
        <w:tc>
          <w:tcPr>
            <w:tcW w:w="58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(3)</w:t>
            </w:r>
          </w:p>
        </w:tc>
      </w:tr>
    </w:tbl>
    <w:bookmarkEnd w:id="22"/>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where, </w:t>
      </w:r>
      <w:bookmarkStart w:id="23" w:name="_Hlk44431480"/>
      <w:r w:rsidRPr="005361B0">
        <w:rPr>
          <w:rFonts w:ascii="Times New Roman" w:hAnsi="Times New Roman" w:cs="Times New Roman"/>
          <w:sz w:val="24"/>
          <w:szCs w:val="24"/>
        </w:rPr>
        <w:t>‘a’ and ‘b’ are the power-specific</w:t>
      </w:r>
      <w:r w:rsidR="00E90714" w:rsidRPr="005361B0">
        <w:rPr>
          <w:rFonts w:ascii="Times New Roman" w:hAnsi="Times New Roman" w:cs="Times New Roman"/>
          <w:sz w:val="24"/>
          <w:szCs w:val="24"/>
        </w:rPr>
        <w:t xml:space="preserve"> investment cost (</w:t>
      </w:r>
      <w:r w:rsidR="00E90714" w:rsidRPr="005361B0">
        <w:rPr>
          <w:rFonts w:ascii="Times New Roman" w:hAnsi="Times New Roman" w:cs="Times New Roman" w:hint="eastAsia"/>
          <w:sz w:val="24"/>
          <w:szCs w:val="24"/>
        </w:rPr>
        <w:t>$</w:t>
      </w:r>
      <w:r w:rsidR="00E90714" w:rsidRPr="005361B0">
        <w:rPr>
          <w:rFonts w:ascii="Times New Roman" w:hAnsi="Times New Roman" w:cs="Times New Roman"/>
          <w:sz w:val="24"/>
          <w:szCs w:val="24"/>
        </w:rPr>
        <w:t>/kW)</w:t>
      </w:r>
      <w:r w:rsidRPr="005361B0">
        <w:rPr>
          <w:rFonts w:ascii="Times New Roman" w:hAnsi="Times New Roman" w:cs="Times New Roman"/>
          <w:sz w:val="24"/>
          <w:szCs w:val="24"/>
        </w:rPr>
        <w:t xml:space="preserve"> and energy-specific investment cost</w:t>
      </w:r>
      <w:r w:rsidR="00E90714" w:rsidRPr="005361B0">
        <w:rPr>
          <w:rFonts w:ascii="Times New Roman" w:hAnsi="Times New Roman" w:cs="Times New Roman"/>
          <w:sz w:val="24"/>
          <w:szCs w:val="24"/>
        </w:rPr>
        <w:t xml:space="preserve"> (</w:t>
      </w:r>
      <w:r w:rsidR="00E90714" w:rsidRPr="005361B0">
        <w:rPr>
          <w:rFonts w:ascii="Times New Roman" w:hAnsi="Times New Roman" w:cs="Times New Roman" w:hint="eastAsia"/>
          <w:sz w:val="24"/>
          <w:szCs w:val="24"/>
        </w:rPr>
        <w:t>$</w:t>
      </w:r>
      <w:r w:rsidR="00E90714" w:rsidRPr="005361B0">
        <w:rPr>
          <w:rFonts w:ascii="Times New Roman" w:hAnsi="Times New Roman" w:cs="Times New Roman"/>
          <w:sz w:val="24"/>
          <w:szCs w:val="24"/>
        </w:rPr>
        <w:t>/kWh)</w:t>
      </w:r>
      <w:r w:rsidRPr="005361B0">
        <w:rPr>
          <w:rFonts w:ascii="Times New Roman" w:hAnsi="Times New Roman" w:cs="Times New Roman"/>
          <w:sz w:val="24"/>
          <w:szCs w:val="24"/>
        </w:rPr>
        <w:t xml:space="preserve">; </w:t>
      </w:r>
      <w:bookmarkStart w:id="24" w:name="_Hlk44431589"/>
      <w:r w:rsidR="00F41E36" w:rsidRPr="00F41E36">
        <w:rPr>
          <w:rFonts w:ascii="Times New Roman" w:hAnsi="Times New Roman" w:cs="Times New Roman"/>
          <w:noProof/>
          <w:position w:val="-12"/>
          <w:sz w:val="24"/>
          <w:szCs w:val="24"/>
        </w:rPr>
        <w:object w:dxaOrig="760" w:dyaOrig="380">
          <v:shape id="_x0000_i1131" type="#_x0000_t75" alt="" style="width:37.7pt;height:18.5pt;mso-width-percent:0;mso-height-percent:0;mso-width-percent:0;mso-height-percent:0" o:ole="">
            <v:imagedata r:id="rId37" o:title=""/>
          </v:shape>
          <o:OLEObject Type="Embed" ProgID="Equation.DSMT4" ShapeID="_x0000_i1131" DrawAspect="Content" ObjectID="_1669206191" r:id="rId38"/>
        </w:object>
      </w:r>
      <w:bookmarkEnd w:id="24"/>
      <w:r w:rsidRPr="005361B0">
        <w:rPr>
          <w:rFonts w:ascii="Times New Roman" w:hAnsi="Times New Roman" w:cs="Times New Roman"/>
          <w:sz w:val="24"/>
          <w:szCs w:val="24"/>
        </w:rPr>
        <w:t xml:space="preserve"> is the maximum output of EES devices at time </w:t>
      </w:r>
      <w:r w:rsidRPr="005361B0">
        <w:rPr>
          <w:rFonts w:ascii="Times New Roman" w:hAnsi="Times New Roman" w:cs="Times New Roman"/>
          <w:i/>
          <w:sz w:val="24"/>
          <w:szCs w:val="24"/>
        </w:rPr>
        <w:t>t</w:t>
      </w:r>
      <w:r w:rsidRPr="005361B0">
        <w:rPr>
          <w:rFonts w:ascii="Times New Roman" w:hAnsi="Times New Roman" w:cs="Times New Roman"/>
          <w:sz w:val="24"/>
          <w:szCs w:val="24"/>
        </w:rPr>
        <w:t xml:space="preserve">; </w:t>
      </w:r>
      <w:bookmarkStart w:id="25" w:name="_Hlk44431624"/>
      <w:r w:rsidR="00F41E36" w:rsidRPr="00F41E36">
        <w:rPr>
          <w:rFonts w:ascii="Times New Roman" w:hAnsi="Times New Roman" w:cs="Times New Roman"/>
          <w:noProof/>
          <w:position w:val="-12"/>
          <w:sz w:val="24"/>
          <w:szCs w:val="24"/>
        </w:rPr>
        <w:object w:dxaOrig="800" w:dyaOrig="380">
          <v:shape id="_x0000_i1130" type="#_x0000_t75" alt="" style="width:40.45pt;height:18.5pt;mso-width-percent:0;mso-height-percent:0;mso-width-percent:0;mso-height-percent:0" o:ole="">
            <v:imagedata r:id="rId39" o:title=""/>
          </v:shape>
          <o:OLEObject Type="Embed" ProgID="Equation.DSMT4" ShapeID="_x0000_i1130" DrawAspect="Content" ObjectID="_1669206192" r:id="rId40"/>
        </w:object>
      </w:r>
      <w:bookmarkEnd w:id="25"/>
      <w:r w:rsidRPr="005361B0">
        <w:rPr>
          <w:rFonts w:ascii="Times New Roman" w:hAnsi="Times New Roman" w:cs="Times New Roman"/>
          <w:sz w:val="24"/>
          <w:szCs w:val="24"/>
        </w:rPr>
        <w:t xml:space="preserve"> is the maximum storage capacity of EES at time </w:t>
      </w:r>
      <w:r w:rsidRPr="005361B0">
        <w:rPr>
          <w:rFonts w:ascii="Times New Roman" w:hAnsi="Times New Roman" w:cs="Times New Roman"/>
          <w:i/>
          <w:sz w:val="24"/>
          <w:szCs w:val="24"/>
        </w:rPr>
        <w:t>t</w:t>
      </w:r>
      <w:r w:rsidRPr="005361B0">
        <w:rPr>
          <w:rFonts w:ascii="Times New Roman" w:hAnsi="Times New Roman" w:cs="Times New Roman"/>
          <w:sz w:val="24"/>
          <w:szCs w:val="24"/>
        </w:rPr>
        <w:t>;</w:t>
      </w:r>
      <w:bookmarkEnd w:id="23"/>
      <w:r w:rsidRPr="005361B0">
        <w:rPr>
          <w:rFonts w:ascii="Times New Roman" w:hAnsi="Times New Roman" w:cs="Times New Roman"/>
          <w:sz w:val="24"/>
          <w:szCs w:val="24"/>
        </w:rPr>
        <w:t xml:space="preserve"> </w:t>
      </w:r>
      <w:bookmarkStart w:id="26" w:name="_Hlk45014307"/>
      <w:bookmarkStart w:id="27" w:name="_Hlk44432069"/>
      <w:r w:rsidRPr="005361B0">
        <w:rPr>
          <w:rFonts w:ascii="Times New Roman" w:hAnsi="Times New Roman" w:cs="Times New Roman"/>
          <w:i/>
          <w:sz w:val="24"/>
          <w:szCs w:val="24"/>
        </w:rPr>
        <w:t>c</w:t>
      </w:r>
      <w:r w:rsidRPr="005361B0">
        <w:rPr>
          <w:rFonts w:ascii="Times New Roman" w:hAnsi="Times New Roman" w:cs="Times New Roman"/>
          <w:i/>
          <w:sz w:val="24"/>
          <w:szCs w:val="24"/>
          <w:vertAlign w:val="subscript"/>
        </w:rPr>
        <w:t>e</w:t>
      </w:r>
      <w:r w:rsidRPr="005361B0">
        <w:rPr>
          <w:rFonts w:ascii="Times New Roman" w:hAnsi="Times New Roman" w:cs="Times New Roman"/>
          <w:sz w:val="24"/>
          <w:szCs w:val="24"/>
        </w:rPr>
        <w:t xml:space="preserve"> is the operating cost factor</w:t>
      </w:r>
      <w:r w:rsidR="0069740A" w:rsidRPr="005361B0">
        <w:rPr>
          <w:rFonts w:ascii="Times New Roman" w:hAnsi="Times New Roman" w:cs="Times New Roman"/>
          <w:sz w:val="24"/>
          <w:szCs w:val="24"/>
        </w:rPr>
        <w:t xml:space="preserve"> (</w:t>
      </w:r>
      <w:bookmarkStart w:id="28" w:name="OLE_LINK6"/>
      <w:r w:rsidR="0069740A" w:rsidRPr="005361B0">
        <w:rPr>
          <w:rFonts w:ascii="Times New Roman" w:hAnsi="Times New Roman" w:cs="Times New Roman" w:hint="eastAsia"/>
          <w:sz w:val="24"/>
          <w:szCs w:val="24"/>
        </w:rPr>
        <w:t>$</w:t>
      </w:r>
      <w:r w:rsidR="0069740A" w:rsidRPr="005361B0">
        <w:rPr>
          <w:rFonts w:ascii="Times New Roman" w:hAnsi="Times New Roman" w:cs="Times New Roman"/>
          <w:sz w:val="24"/>
          <w:szCs w:val="24"/>
        </w:rPr>
        <w:t>/</w:t>
      </w:r>
      <w:r w:rsidR="00E90714" w:rsidRPr="005361B0">
        <w:rPr>
          <w:rFonts w:ascii="Times New Roman" w:hAnsi="Times New Roman" w:cs="Times New Roman"/>
          <w:sz w:val="24"/>
          <w:szCs w:val="24"/>
        </w:rPr>
        <w:t>kW</w:t>
      </w:r>
      <w:bookmarkEnd w:id="28"/>
      <w:r w:rsidR="0046010E" w:rsidRPr="005361B0">
        <w:rPr>
          <w:rFonts w:ascii="Times New Roman" w:hAnsi="Times New Roman" w:cs="Times New Roman"/>
          <w:sz w:val="24"/>
          <w:szCs w:val="24"/>
        </w:rPr>
        <w:t>h</w:t>
      </w:r>
      <w:r w:rsidR="0069740A" w:rsidRPr="005361B0">
        <w:rPr>
          <w:rFonts w:ascii="Times New Roman" w:hAnsi="Times New Roman" w:cs="Times New Roman"/>
          <w:sz w:val="24"/>
          <w:szCs w:val="24"/>
        </w:rPr>
        <w:t>)</w:t>
      </w:r>
      <w:bookmarkEnd w:id="26"/>
      <w:r w:rsidRPr="005361B0">
        <w:rPr>
          <w:rFonts w:ascii="Times New Roman" w:hAnsi="Times New Roman" w:cs="Times New Roman"/>
          <w:sz w:val="24"/>
          <w:szCs w:val="24"/>
        </w:rPr>
        <w:t>,</w:t>
      </w:r>
      <w:bookmarkEnd w:id="27"/>
      <w:r w:rsidR="00F41E36" w:rsidRPr="005361B0">
        <w:rPr>
          <w:noProof/>
          <w:position w:val="-16"/>
        </w:rPr>
        <w:object w:dxaOrig="600" w:dyaOrig="440">
          <v:shape id="_x0000_i1129" type="#_x0000_t75" alt="" style="width:30.15pt;height:21.95pt;mso-width-percent:0;mso-height-percent:0;mso-width-percent:0;mso-height-percent:0" o:ole="">
            <v:imagedata r:id="rId41" o:title=""/>
          </v:shape>
          <o:OLEObject Type="Embed" ProgID="Equation.DSMT4" ShapeID="_x0000_i1129" DrawAspect="Content" ObjectID="_1669206193" r:id="rId42"/>
        </w:object>
      </w:r>
      <w:r w:rsidR="002D6446" w:rsidRPr="005361B0">
        <w:rPr>
          <w:rFonts w:ascii="Times New Roman" w:hAnsi="Times New Roman" w:cs="Times New Roman"/>
          <w:sz w:val="24"/>
          <w:szCs w:val="24"/>
        </w:rPr>
        <w:t>is the absolute value of EES’s charging or discharging power(</w:t>
      </w:r>
      <w:r w:rsidR="00F41E36" w:rsidRPr="005361B0">
        <w:rPr>
          <w:noProof/>
          <w:position w:val="-16"/>
        </w:rPr>
        <w:object w:dxaOrig="600" w:dyaOrig="440">
          <v:shape id="_x0000_i1128" type="#_x0000_t75" alt="" style="width:30.15pt;height:21.95pt;mso-width-percent:0;mso-height-percent:0;mso-width-percent:0;mso-height-percent:0" o:ole="">
            <v:imagedata r:id="rId41" o:title=""/>
          </v:shape>
          <o:OLEObject Type="Embed" ProgID="Equation.DSMT4" ShapeID="_x0000_i1128" DrawAspect="Content" ObjectID="_1669206194" r:id="rId43"/>
        </w:object>
      </w:r>
      <w:r w:rsidR="002D6446" w:rsidRPr="005361B0">
        <w:rPr>
          <w:rFonts w:ascii="Times New Roman" w:hAnsi="Times New Roman" w:cs="Times New Roman"/>
          <w:sz w:val="24"/>
          <w:szCs w:val="24"/>
        </w:rPr>
        <w:t>&gt;0, discharging,</w:t>
      </w:r>
      <w:r w:rsidR="00F41E36" w:rsidRPr="005361B0">
        <w:rPr>
          <w:noProof/>
          <w:position w:val="-16"/>
        </w:rPr>
        <w:object w:dxaOrig="600" w:dyaOrig="440">
          <v:shape id="_x0000_i1127" type="#_x0000_t75" alt="" style="width:30.15pt;height:21.95pt;mso-width-percent:0;mso-height-percent:0;mso-width-percent:0;mso-height-percent:0" o:ole="">
            <v:imagedata r:id="rId41" o:title=""/>
          </v:shape>
          <o:OLEObject Type="Embed" ProgID="Equation.DSMT4" ShapeID="_x0000_i1127" DrawAspect="Content" ObjectID="_1669206195" r:id="rId44"/>
        </w:object>
      </w:r>
      <w:r w:rsidR="002D6446" w:rsidRPr="005361B0">
        <w:rPr>
          <w:rFonts w:ascii="Times New Roman" w:hAnsi="Times New Roman" w:cs="Times New Roman"/>
          <w:sz w:val="24"/>
          <w:szCs w:val="24"/>
        </w:rPr>
        <w:t>&lt;0, charging). With larger charging or discharging value</w:t>
      </w:r>
      <w:r w:rsidR="00F41E36" w:rsidRPr="005361B0">
        <w:rPr>
          <w:noProof/>
          <w:position w:val="-16"/>
        </w:rPr>
        <w:object w:dxaOrig="600" w:dyaOrig="440">
          <v:shape id="_x0000_i1126" type="#_x0000_t75" alt="" style="width:30.15pt;height:21.95pt;mso-width-percent:0;mso-height-percent:0;mso-width-percent:0;mso-height-percent:0" o:ole="">
            <v:imagedata r:id="rId41" o:title=""/>
          </v:shape>
          <o:OLEObject Type="Embed" ProgID="Equation.DSMT4" ShapeID="_x0000_i1126" DrawAspect="Content" ObjectID="_1669206196" r:id="rId45"/>
        </w:object>
      </w:r>
      <w:r w:rsidR="002D6446" w:rsidRPr="005361B0">
        <w:rPr>
          <w:rFonts w:ascii="Times New Roman" w:hAnsi="Times New Roman" w:cs="Times New Roman"/>
          <w:sz w:val="24"/>
          <w:szCs w:val="24"/>
        </w:rPr>
        <w:t>, the operation cost</w:t>
      </w:r>
      <w:r w:rsidR="00F41E36" w:rsidRPr="005361B0">
        <w:rPr>
          <w:noProof/>
          <w:position w:val="-28"/>
        </w:rPr>
        <w:object w:dxaOrig="1260" w:dyaOrig="680">
          <v:shape id="_x0000_i1125" type="#_x0000_t75" alt="" style="width:63.75pt;height:34.3pt;mso-width-percent:0;mso-height-percent:0;mso-width-percent:0;mso-height-percent:0" o:ole="">
            <v:imagedata r:id="rId46" o:title=""/>
          </v:shape>
          <o:OLEObject Type="Embed" ProgID="Equation.DSMT4" ShapeID="_x0000_i1125" DrawAspect="Content" ObjectID="_1669206197" r:id="rId47"/>
        </w:object>
      </w:r>
      <w:r w:rsidR="002D6446" w:rsidRPr="005361B0">
        <w:rPr>
          <w:rFonts w:ascii="Times New Roman" w:hAnsi="Times New Roman" w:cs="Times New Roman"/>
          <w:sz w:val="24"/>
          <w:szCs w:val="24"/>
        </w:rPr>
        <w:t>is higher, and vice versa. Thus, t</w:t>
      </w:r>
      <w:r w:rsidRPr="005361B0">
        <w:rPr>
          <w:rFonts w:ascii="Times New Roman" w:hAnsi="Times New Roman" w:cs="Times New Roman"/>
          <w:sz w:val="24"/>
          <w:szCs w:val="24"/>
        </w:rPr>
        <w:t xml:space="preserve">he operation cost is proportional to the charging </w:t>
      </w:r>
      <w:r w:rsidR="00D3608F" w:rsidRPr="005361B0">
        <w:rPr>
          <w:rFonts w:ascii="Times New Roman" w:hAnsi="Times New Roman" w:cs="Times New Roman"/>
          <w:sz w:val="24"/>
          <w:szCs w:val="24"/>
        </w:rPr>
        <w:t>or</w:t>
      </w:r>
      <w:r w:rsidRPr="005361B0">
        <w:rPr>
          <w:rFonts w:ascii="Times New Roman" w:hAnsi="Times New Roman" w:cs="Times New Roman"/>
          <w:sz w:val="24"/>
          <w:szCs w:val="24"/>
        </w:rPr>
        <w:t xml:space="preserve"> discharging power.</w:t>
      </w:r>
      <w:bookmarkEnd w:id="20"/>
      <w:r w:rsidR="00E90714" w:rsidRPr="005361B0">
        <w:rPr>
          <w:rFonts w:ascii="Times New Roman" w:hAnsi="Times New Roman" w:cs="Times New Roman"/>
          <w:sz w:val="24"/>
          <w:szCs w:val="24"/>
        </w:rPr>
        <w:t xml:space="preserve"> </w:t>
      </w:r>
    </w:p>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(3) Fuel cost of CHP unit</w:t>
      </w:r>
    </w:p>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The fuel cost of a CHP unit is determined jointly by its power and heat production, and the typical cost function is quadratic. Therefore, the overall fuel cost varies quadratically with both power and heat production. To incorporate such non-linear fuel cost, a linear simplification of the quadratic cost function is provided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3"/>
        <w:gridCol w:w="583"/>
      </w:tblGrid>
      <w:tr w:rsidR="005361B0" w:rsidRPr="005361B0" w:rsidTr="000669F6">
        <w:tc>
          <w:tcPr>
            <w:tcW w:w="7713" w:type="dxa"/>
            <w:vAlign w:val="center"/>
          </w:tcPr>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kern w:val="0"/>
                <w:position w:val="-28"/>
                <w:sz w:val="24"/>
                <w:szCs w:val="24"/>
              </w:rPr>
              <w:object w:dxaOrig="3140" w:dyaOrig="680">
                <v:shape id="_x0000_i1124" type="#_x0000_t75" alt="" style="width:159.1pt;height:34.3pt;mso-width-percent:0;mso-height-percent:0;mso-width-percent:0;mso-height-percent:0" o:ole="">
                  <v:imagedata r:id="rId48" o:title=""/>
                </v:shape>
                <o:OLEObject Type="Embed" ProgID="Equation.DSMT4" ShapeID="_x0000_i1124" DrawAspect="Content" ObjectID="_1669206198" r:id="rId49"/>
              </w:object>
            </w:r>
          </w:p>
        </w:tc>
        <w:tc>
          <w:tcPr>
            <w:tcW w:w="58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(4)</w:t>
            </w:r>
          </w:p>
        </w:tc>
      </w:tr>
    </w:tbl>
    <w:p w:rsidR="00AE706B" w:rsidRPr="005361B0" w:rsidRDefault="006273D6"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lastRenderedPageBreak/>
        <w:t xml:space="preserve">where, </w:t>
      </w:r>
      <w:r w:rsidR="00F41E36" w:rsidRPr="00F41E36">
        <w:rPr>
          <w:rFonts w:ascii="Times New Roman" w:hAnsi="Times New Roman" w:cs="Times New Roman"/>
          <w:noProof/>
          <w:position w:val="-12"/>
          <w:sz w:val="24"/>
          <w:szCs w:val="24"/>
        </w:rPr>
        <w:object w:dxaOrig="330" w:dyaOrig="375">
          <v:shape id="_x0000_i1123" type="#_x0000_t75" alt="" style="width:17.85pt;height:19.9pt;mso-width-percent:0;mso-height-percent:0;mso-width-percent:0;mso-height-percent:0" o:ole="">
            <v:imagedata r:id="rId50" o:title=""/>
          </v:shape>
          <o:OLEObject Type="Embed" ProgID="Equation.DSMT4" ShapeID="_x0000_i1123" DrawAspect="Content" ObjectID="_1669206199" r:id="rId51"/>
        </w:object>
      </w:r>
      <w:r w:rsidRPr="005361B0">
        <w:rPr>
          <w:rFonts w:ascii="Times New Roman" w:hAnsi="Times New Roman" w:cs="Times New Roman"/>
          <w:sz w:val="24"/>
          <w:szCs w:val="24"/>
        </w:rPr>
        <w:t xml:space="preserve"> is non-negative value constrained to satisfy</w:t>
      </w:r>
      <w:r w:rsidR="00F41E36" w:rsidRPr="00F41E36">
        <w:rPr>
          <w:rFonts w:ascii="Times New Roman" w:hAnsi="Times New Roman" w:cs="Times New Roman"/>
          <w:noProof/>
          <w:position w:val="-16"/>
          <w:sz w:val="24"/>
          <w:szCs w:val="24"/>
        </w:rPr>
        <w:object w:dxaOrig="1140" w:dyaOrig="465">
          <v:shape id="_x0000_i1122" type="#_x0000_t75" alt="" style="width:58.3pt;height:23.3pt;mso-width-percent:0;mso-height-percent:0;mso-width-percent:0;mso-height-percent:0" o:ole="">
            <v:imagedata r:id="rId52" o:title=""/>
          </v:shape>
          <o:OLEObject Type="Embed" ProgID="Equation.DSMT4" ShapeID="_x0000_i1122" DrawAspect="Content" ObjectID="_1669206200" r:id="rId53"/>
        </w:object>
      </w:r>
      <w:r w:rsidRPr="005361B0">
        <w:rPr>
          <w:rFonts w:ascii="Times New Roman" w:hAnsi="Times New Roman" w:cs="Times New Roman"/>
          <w:sz w:val="24"/>
          <w:szCs w:val="24"/>
        </w:rPr>
        <w:t>;</w:t>
      </w:r>
      <w:r w:rsidR="00F41E36" w:rsidRPr="00F41E36">
        <w:rPr>
          <w:rFonts w:ascii="Times New Roman" w:hAnsi="Times New Roman" w:cs="Times New Roman"/>
          <w:noProof/>
          <w:position w:val="-12"/>
          <w:sz w:val="24"/>
          <w:szCs w:val="24"/>
        </w:rPr>
        <w:object w:dxaOrig="499" w:dyaOrig="380">
          <v:shape id="_x0000_i1121" type="#_x0000_t75" alt="" style="width:24.7pt;height:18.5pt;mso-width-percent:0;mso-height-percent:0;mso-width-percent:0;mso-height-percent:0" o:ole="">
            <v:imagedata r:id="rId54" o:title=""/>
          </v:shape>
          <o:OLEObject Type="Embed" ProgID="Equation.DSMT4" ShapeID="_x0000_i1121" DrawAspect="Content" ObjectID="_1669206201" r:id="rId55"/>
        </w:object>
      </w:r>
      <w:r w:rsidRPr="005361B0">
        <w:rPr>
          <w:rFonts w:ascii="Times New Roman" w:hAnsi="Times New Roman" w:cs="Times New Roman"/>
          <w:sz w:val="24"/>
          <w:szCs w:val="24"/>
        </w:rPr>
        <w:t xml:space="preserve"> is the fuel cost for the CHP at time </w:t>
      </w:r>
      <w:r w:rsidRPr="005361B0">
        <w:rPr>
          <w:rFonts w:ascii="Times New Roman" w:hAnsi="Times New Roman" w:cs="Times New Roman"/>
          <w:i/>
          <w:sz w:val="24"/>
          <w:szCs w:val="24"/>
        </w:rPr>
        <w:t>t</w:t>
      </w:r>
      <w:r w:rsidRPr="005361B0">
        <w:rPr>
          <w:rFonts w:ascii="Times New Roman" w:hAnsi="Times New Roman" w:cs="Times New Roman"/>
          <w:sz w:val="24"/>
          <w:szCs w:val="24"/>
        </w:rPr>
        <w:t xml:space="preserve">; </w:t>
      </w:r>
      <w:r w:rsidRPr="005361B0">
        <w:rPr>
          <w:rFonts w:ascii="Times New Roman" w:hAnsi="Times New Roman" w:cs="Times New Roman"/>
          <w:i/>
          <w:sz w:val="24"/>
          <w:szCs w:val="24"/>
        </w:rPr>
        <w:t>N</w:t>
      </w:r>
      <w:r w:rsidRPr="005361B0">
        <w:rPr>
          <w:rFonts w:ascii="Times New Roman" w:hAnsi="Times New Roman" w:cs="Times New Roman"/>
          <w:sz w:val="24"/>
          <w:szCs w:val="24"/>
        </w:rPr>
        <w:t xml:space="preserve"> is number of units; </w:t>
      </w:r>
      <w:r w:rsidRPr="005361B0">
        <w:rPr>
          <w:rFonts w:ascii="Times New Roman" w:hAnsi="Times New Roman" w:cs="Times New Roman"/>
          <w:i/>
          <w:sz w:val="24"/>
          <w:szCs w:val="24"/>
        </w:rPr>
        <w:t>M</w:t>
      </w:r>
      <w:r w:rsidRPr="005361B0">
        <w:rPr>
          <w:rFonts w:ascii="Times New Roman" w:hAnsi="Times New Roman" w:cs="Times New Roman"/>
          <w:sz w:val="24"/>
          <w:szCs w:val="24"/>
        </w:rPr>
        <w:t xml:space="preserve"> is number of corner points of feasible operation region.</w:t>
      </w:r>
    </w:p>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(4) Start-stop cost of CHP units</w:t>
      </w:r>
    </w:p>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The expression of the cost </w:t>
      </w:r>
      <w:r w:rsidR="00F41E36" w:rsidRPr="00F41E36">
        <w:rPr>
          <w:rFonts w:ascii="Times New Roman" w:hAnsi="Times New Roman" w:cs="Times New Roman"/>
          <w:noProof/>
          <w:position w:val="-12"/>
          <w:sz w:val="24"/>
          <w:szCs w:val="24"/>
        </w:rPr>
        <w:object w:dxaOrig="300" w:dyaOrig="360">
          <v:shape id="_x0000_i1120" type="#_x0000_t75" alt="" style="width:16.45pt;height:17.85pt;mso-width-percent:0;mso-height-percent:0;mso-width-percent:0;mso-height-percent:0" o:ole="">
            <v:imagedata r:id="rId56" o:title=""/>
          </v:shape>
          <o:OLEObject Type="Embed" ProgID="Equation.DSMT4" ShapeID="_x0000_i1120" DrawAspect="Content" ObjectID="_1669206202" r:id="rId57"/>
        </w:object>
      </w:r>
      <w:r w:rsidRPr="005361B0">
        <w:rPr>
          <w:rFonts w:ascii="Times New Roman" w:hAnsi="Times New Roman" w:cs="Times New Roman"/>
          <w:sz w:val="24"/>
          <w:szCs w:val="24"/>
        </w:rPr>
        <w:t xml:space="preserve"> caused by the frequent starts and stops of the CHP units is defined</w:t>
      </w:r>
      <w:r w:rsidRPr="005361B0" w:rsidDel="006D746F">
        <w:rPr>
          <w:rFonts w:ascii="Times New Roman" w:hAnsi="Times New Roman" w:cs="Times New Roman"/>
          <w:sz w:val="24"/>
          <w:szCs w:val="24"/>
        </w:rPr>
        <w:t xml:space="preserve"> </w:t>
      </w:r>
      <w:r w:rsidR="00F33CD6" w:rsidRPr="005361B0">
        <w:rPr>
          <w:rFonts w:ascii="Times New Roman" w:hAnsi="Times New Roman" w:cs="Times New Roman"/>
          <w:sz w:val="24"/>
          <w:szCs w:val="24"/>
        </w:rPr>
        <w:t>(Dong et al., 2009)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3"/>
        <w:gridCol w:w="583"/>
      </w:tblGrid>
      <w:tr w:rsidR="005361B0" w:rsidRPr="005361B0" w:rsidTr="000669F6">
        <w:tc>
          <w:tcPr>
            <w:tcW w:w="7713" w:type="dxa"/>
            <w:vAlign w:val="center"/>
            <w:hideMark/>
          </w:tcPr>
          <w:p w:rsidR="00AE706B" w:rsidRPr="005361B0" w:rsidRDefault="00F41E36" w:rsidP="00FB2CC1">
            <w:pPr>
              <w:spacing w:line="480" w:lineRule="auto"/>
              <w:rPr>
                <w:rFonts w:ascii="Times New Roman" w:hAnsi="Times New Roman" w:cs="Times New Roman"/>
                <w:sz w:val="24"/>
                <w:szCs w:val="24"/>
              </w:rPr>
            </w:pPr>
            <w:r w:rsidRPr="00F41E36">
              <w:rPr>
                <w:rFonts w:ascii="Times New Roman" w:hAnsi="Times New Roman" w:cs="Times New Roman"/>
                <w:noProof/>
                <w:position w:val="-28"/>
                <w:sz w:val="24"/>
                <w:szCs w:val="24"/>
              </w:rPr>
              <w:object w:dxaOrig="2880" w:dyaOrig="680">
                <v:shape id="_x0000_i1119" type="#_x0000_t75" alt="" style="width:2in;height:35.65pt;mso-width-percent:0;mso-height-percent:0;mso-width-percent:0;mso-height-percent:0" o:ole="">
                  <v:imagedata r:id="rId58" o:title=""/>
                </v:shape>
                <o:OLEObject Type="Embed" ProgID="Equation.DSMT4" ShapeID="_x0000_i1119" DrawAspect="Content" ObjectID="_1669206203" r:id="rId59"/>
              </w:object>
            </w:r>
          </w:p>
        </w:tc>
        <w:tc>
          <w:tcPr>
            <w:tcW w:w="583" w:type="dxa"/>
            <w:vAlign w:val="center"/>
            <w:hideMark/>
          </w:tcPr>
          <w:p w:rsidR="00AE706B" w:rsidRPr="005361B0" w:rsidRDefault="00AE706B" w:rsidP="00FB2CC1">
            <w:pPr>
              <w:autoSpaceDE w:val="0"/>
              <w:autoSpaceDN w:val="0"/>
              <w:adjustRightInd w:val="0"/>
              <w:snapToGrid w:val="0"/>
              <w:spacing w:line="480" w:lineRule="auto"/>
              <w:jc w:val="right"/>
              <w:rPr>
                <w:rFonts w:ascii="Times New Roman" w:hAnsi="Times New Roman" w:cs="Times New Roman"/>
                <w:sz w:val="24"/>
                <w:szCs w:val="24"/>
              </w:rPr>
            </w:pPr>
            <w:r w:rsidRPr="005361B0">
              <w:rPr>
                <w:rFonts w:ascii="Times New Roman" w:hAnsi="Times New Roman" w:cs="Times New Roman"/>
                <w:sz w:val="24"/>
                <w:szCs w:val="24"/>
              </w:rPr>
              <w:t>(5)</w:t>
            </w:r>
          </w:p>
        </w:tc>
      </w:tr>
    </w:tbl>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where, </w:t>
      </w:r>
      <w:r w:rsidR="00F41E36" w:rsidRPr="00F41E36">
        <w:rPr>
          <w:rFonts w:ascii="Times New Roman" w:hAnsi="Times New Roman" w:cs="Times New Roman"/>
          <w:noProof/>
          <w:position w:val="-12"/>
          <w:sz w:val="24"/>
          <w:szCs w:val="24"/>
        </w:rPr>
        <w:object w:dxaOrig="279" w:dyaOrig="360">
          <v:shape id="_x0000_i1118" type="#_x0000_t75" alt="" style="width:13.7pt;height:17.85pt;mso-width-percent:0;mso-height-percent:0;mso-width-percent:0;mso-height-percent:0" o:ole="">
            <v:imagedata r:id="rId60" o:title=""/>
          </v:shape>
          <o:OLEObject Type="Embed" ProgID="Equation.DSMT4" ShapeID="_x0000_i1118" DrawAspect="Content" ObjectID="_1669206204" r:id="rId61"/>
        </w:object>
      </w:r>
      <w:r w:rsidRPr="005361B0">
        <w:rPr>
          <w:rFonts w:ascii="Times New Roman" w:hAnsi="Times New Roman" w:cs="Times New Roman"/>
          <w:sz w:val="24"/>
          <w:szCs w:val="24"/>
        </w:rPr>
        <w:t xml:space="preserve"> is the start-on parameter</w:t>
      </w:r>
      <w:r w:rsidR="00DA18AA" w:rsidRPr="005361B0">
        <w:rPr>
          <w:rFonts w:ascii="Times New Roman" w:hAnsi="Times New Roman" w:cs="Times New Roman"/>
          <w:sz w:val="24"/>
          <w:szCs w:val="24"/>
        </w:rPr>
        <w:t>;</w:t>
      </w:r>
      <w:r w:rsidRPr="005361B0">
        <w:rPr>
          <w:rFonts w:ascii="Times New Roman" w:hAnsi="Times New Roman" w:cs="Times New Roman"/>
          <w:sz w:val="24"/>
          <w:szCs w:val="24"/>
        </w:rPr>
        <w:t xml:space="preserve"> </w:t>
      </w:r>
      <w:r w:rsidR="00F41E36" w:rsidRPr="00F41E36">
        <w:rPr>
          <w:rFonts w:ascii="Times New Roman" w:hAnsi="Times New Roman" w:cs="Times New Roman"/>
          <w:noProof/>
          <w:position w:val="-12"/>
          <w:sz w:val="24"/>
          <w:szCs w:val="24"/>
        </w:rPr>
        <w:object w:dxaOrig="279" w:dyaOrig="360">
          <v:shape id="_x0000_i1117" type="#_x0000_t75" alt="" style="width:13.7pt;height:17.85pt;mso-width-percent:0;mso-height-percent:0;mso-width-percent:0;mso-height-percent:0" o:ole="">
            <v:imagedata r:id="rId62" o:title=""/>
          </v:shape>
          <o:OLEObject Type="Embed" ProgID="Equation.DSMT4" ShapeID="_x0000_i1117" DrawAspect="Content" ObjectID="_1669206205" r:id="rId63"/>
        </w:object>
      </w:r>
      <w:r w:rsidRPr="005361B0">
        <w:rPr>
          <w:rFonts w:ascii="Times New Roman" w:hAnsi="Times New Roman" w:cs="Times New Roman"/>
          <w:sz w:val="24"/>
          <w:szCs w:val="24"/>
        </w:rPr>
        <w:t xml:space="preserve"> </w:t>
      </w:r>
      <w:r w:rsidR="00DA18AA" w:rsidRPr="005361B0">
        <w:rPr>
          <w:rFonts w:ascii="Times New Roman" w:hAnsi="Times New Roman" w:cs="Times New Roman"/>
          <w:sz w:val="24"/>
          <w:szCs w:val="24"/>
        </w:rPr>
        <w:t xml:space="preserve">is </w:t>
      </w:r>
      <w:r w:rsidRPr="005361B0">
        <w:rPr>
          <w:rFonts w:ascii="Times New Roman" w:hAnsi="Times New Roman" w:cs="Times New Roman"/>
          <w:sz w:val="24"/>
          <w:szCs w:val="24"/>
        </w:rPr>
        <w:t>the shut-down parameter</w:t>
      </w:r>
      <w:r w:rsidR="00DA18AA" w:rsidRPr="005361B0">
        <w:rPr>
          <w:rFonts w:ascii="Times New Roman" w:hAnsi="Times New Roman" w:cs="Times New Roman"/>
          <w:sz w:val="24"/>
          <w:szCs w:val="24"/>
        </w:rPr>
        <w:t>;</w:t>
      </w:r>
      <w:r w:rsidRPr="005361B0">
        <w:rPr>
          <w:rFonts w:ascii="Times New Roman" w:hAnsi="Times New Roman" w:cs="Times New Roman"/>
          <w:sz w:val="24"/>
          <w:szCs w:val="24"/>
        </w:rPr>
        <w:t xml:space="preserve"> </w:t>
      </w:r>
      <w:r w:rsidR="00F41E36" w:rsidRPr="00F41E36">
        <w:rPr>
          <w:rFonts w:ascii="Times New Roman" w:hAnsi="Times New Roman" w:cs="Times New Roman"/>
          <w:noProof/>
          <w:position w:val="-6"/>
          <w:sz w:val="24"/>
          <w:szCs w:val="24"/>
        </w:rPr>
        <w:object w:dxaOrig="540" w:dyaOrig="279">
          <v:shape id="_x0000_i1116" type="#_x0000_t75" alt="" style="width:28.1pt;height:13.7pt;mso-width-percent:0;mso-height-percent:0;mso-width-percent:0;mso-height-percent:0" o:ole="">
            <v:imagedata r:id="rId64" o:title=""/>
          </v:shape>
          <o:OLEObject Type="Embed" ProgID="Equation.DSMT4" ShapeID="_x0000_i1116" DrawAspect="Content" ObjectID="_1669206206" r:id="rId65"/>
        </w:object>
      </w:r>
      <w:r w:rsidRPr="005361B0">
        <w:rPr>
          <w:rFonts w:ascii="Times New Roman" w:hAnsi="Times New Roman" w:cs="Times New Roman"/>
          <w:sz w:val="24"/>
          <w:szCs w:val="24"/>
        </w:rPr>
        <w:t xml:space="preserve"> </w:t>
      </w:r>
      <w:r w:rsidR="00DA18AA" w:rsidRPr="005361B0">
        <w:rPr>
          <w:rFonts w:ascii="Times New Roman" w:hAnsi="Times New Roman" w:cs="Times New Roman"/>
          <w:sz w:val="24"/>
          <w:szCs w:val="24"/>
        </w:rPr>
        <w:t xml:space="preserve">is </w:t>
      </w:r>
      <w:r w:rsidRPr="005361B0">
        <w:rPr>
          <w:rFonts w:ascii="Times New Roman" w:hAnsi="Times New Roman" w:cs="Times New Roman"/>
          <w:sz w:val="24"/>
          <w:szCs w:val="24"/>
        </w:rPr>
        <w:t xml:space="preserve">the cost of start-on once, and </w:t>
      </w:r>
      <w:r w:rsidR="00F41E36" w:rsidRPr="00F41E36">
        <w:rPr>
          <w:rFonts w:ascii="Times New Roman" w:hAnsi="Times New Roman" w:cs="Times New Roman"/>
          <w:noProof/>
          <w:position w:val="-6"/>
          <w:sz w:val="24"/>
          <w:szCs w:val="24"/>
        </w:rPr>
        <w:object w:dxaOrig="540" w:dyaOrig="279">
          <v:shape id="_x0000_i1115" type="#_x0000_t75" alt="" style="width:28.1pt;height:13.7pt;mso-width-percent:0;mso-height-percent:0;mso-width-percent:0;mso-height-percent:0" o:ole="">
            <v:imagedata r:id="rId66" o:title=""/>
          </v:shape>
          <o:OLEObject Type="Embed" ProgID="Equation.DSMT4" ShapeID="_x0000_i1115" DrawAspect="Content" ObjectID="_1669206207" r:id="rId67"/>
        </w:object>
      </w:r>
      <w:r w:rsidRPr="005361B0">
        <w:rPr>
          <w:rFonts w:ascii="Times New Roman" w:hAnsi="Times New Roman" w:cs="Times New Roman"/>
          <w:sz w:val="24"/>
          <w:szCs w:val="24"/>
        </w:rPr>
        <w:t xml:space="preserve"> </w:t>
      </w:r>
      <w:r w:rsidR="00DA18AA" w:rsidRPr="005361B0">
        <w:rPr>
          <w:rFonts w:ascii="Times New Roman" w:hAnsi="Times New Roman" w:cs="Times New Roman"/>
          <w:sz w:val="24"/>
          <w:szCs w:val="24"/>
        </w:rPr>
        <w:t xml:space="preserve">is </w:t>
      </w:r>
      <w:r w:rsidRPr="005361B0">
        <w:rPr>
          <w:rFonts w:ascii="Times New Roman" w:hAnsi="Times New Roman" w:cs="Times New Roman"/>
          <w:sz w:val="24"/>
          <w:szCs w:val="24"/>
        </w:rPr>
        <w:t>the cost of shut-down once.</w:t>
      </w:r>
    </w:p>
    <w:p w:rsidR="00AE706B" w:rsidRPr="005361B0" w:rsidRDefault="00AE706B" w:rsidP="00FB2CC1">
      <w:pPr>
        <w:pStyle w:val="Heading3"/>
        <w:spacing w:line="480" w:lineRule="auto"/>
        <w:rPr>
          <w:rFonts w:ascii="Times New Roman" w:hAnsi="Times New Roman" w:cs="Times New Roman"/>
          <w:sz w:val="24"/>
          <w:szCs w:val="24"/>
        </w:rPr>
      </w:pPr>
      <w:r w:rsidRPr="005361B0">
        <w:rPr>
          <w:rFonts w:ascii="Times New Roman" w:hAnsi="Times New Roman" w:cs="Times New Roman"/>
          <w:sz w:val="24"/>
          <w:szCs w:val="24"/>
        </w:rPr>
        <w:t>2.2 Constraints for district energy system model</w:t>
      </w:r>
    </w:p>
    <w:p w:rsidR="00AE706B" w:rsidRPr="005361B0" w:rsidRDefault="00AE706B" w:rsidP="00FB2CC1">
      <w:pPr>
        <w:pStyle w:val="Heading4"/>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2.2.1 Heat and power balance constraints </w:t>
      </w:r>
    </w:p>
    <w:p w:rsidR="00AE706B" w:rsidRPr="005361B0" w:rsidRDefault="00AE706B" w:rsidP="00FB2CC1">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The heat balance of this district energy system means that the district heat demand is satisfied by CHP and EBTS. Eq. (6) is the heat balance for the system. Similarly, the power balance is written as in Eq.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8"/>
        <w:gridCol w:w="658"/>
      </w:tblGrid>
      <w:tr w:rsidR="005361B0" w:rsidRPr="005361B0" w:rsidTr="000669F6">
        <w:tc>
          <w:tcPr>
            <w:tcW w:w="7856" w:type="dxa"/>
            <w:vAlign w:val="center"/>
          </w:tcPr>
          <w:p w:rsidR="00AE706B" w:rsidRPr="005361B0" w:rsidRDefault="00F41E36" w:rsidP="00FB2CC1">
            <w:pPr>
              <w:autoSpaceDE w:val="0"/>
              <w:autoSpaceDN w:val="0"/>
              <w:adjustRightInd w:val="0"/>
              <w:snapToGrid w:val="0"/>
              <w:spacing w:line="480" w:lineRule="auto"/>
              <w:jc w:val="left"/>
              <w:rPr>
                <w:rFonts w:ascii="Times New Roman" w:hAnsi="Times New Roman" w:cs="Times New Roman"/>
                <w:sz w:val="24"/>
                <w:szCs w:val="24"/>
              </w:rPr>
            </w:pPr>
            <w:r w:rsidRPr="00F41E36">
              <w:rPr>
                <w:rFonts w:ascii="Times New Roman" w:hAnsi="Times New Roman" w:cs="Times New Roman"/>
                <w:noProof/>
                <w:position w:val="-12"/>
                <w:sz w:val="24"/>
                <w:szCs w:val="24"/>
              </w:rPr>
              <w:object w:dxaOrig="1780" w:dyaOrig="380">
                <v:shape id="_x0000_i1114" type="#_x0000_t75" alt="" style="width:89.85pt;height:18.5pt;mso-width-percent:0;mso-height-percent:0;mso-width-percent:0;mso-height-percent:0" o:ole="">
                  <v:imagedata r:id="rId68" o:title=""/>
                </v:shape>
                <o:OLEObject Type="Embed" ProgID="Equation.DSMT4" ShapeID="_x0000_i1114" DrawAspect="Content" ObjectID="_1669206208" r:id="rId69"/>
              </w:object>
            </w:r>
          </w:p>
        </w:tc>
        <w:tc>
          <w:tcPr>
            <w:tcW w:w="666" w:type="dxa"/>
            <w:vAlign w:val="center"/>
          </w:tcPr>
          <w:p w:rsidR="00AE706B" w:rsidRPr="005361B0" w:rsidRDefault="00AE706B" w:rsidP="00FB2CC1">
            <w:pPr>
              <w:autoSpaceDE w:val="0"/>
              <w:autoSpaceDN w:val="0"/>
              <w:adjustRightInd w:val="0"/>
              <w:snapToGrid w:val="0"/>
              <w:spacing w:line="480" w:lineRule="auto"/>
              <w:jc w:val="right"/>
              <w:rPr>
                <w:rFonts w:ascii="Times New Roman" w:hAnsi="Times New Roman" w:cs="Times New Roman"/>
                <w:sz w:val="24"/>
                <w:szCs w:val="24"/>
              </w:rPr>
            </w:pPr>
            <w:r w:rsidRPr="005361B0">
              <w:rPr>
                <w:rFonts w:ascii="Times New Roman" w:hAnsi="Times New Roman" w:cs="Times New Roman"/>
                <w:sz w:val="24"/>
                <w:szCs w:val="24"/>
              </w:rPr>
              <w:t>(6)</w:t>
            </w:r>
          </w:p>
        </w:tc>
      </w:tr>
      <w:tr w:rsidR="005361B0" w:rsidRPr="005361B0" w:rsidTr="000669F6">
        <w:tc>
          <w:tcPr>
            <w:tcW w:w="7856" w:type="dxa"/>
            <w:vAlign w:val="center"/>
          </w:tcPr>
          <w:p w:rsidR="00AE706B" w:rsidRPr="005361B0" w:rsidRDefault="00F41E36" w:rsidP="00FB2CC1">
            <w:pPr>
              <w:autoSpaceDE w:val="0"/>
              <w:autoSpaceDN w:val="0"/>
              <w:adjustRightInd w:val="0"/>
              <w:snapToGrid w:val="0"/>
              <w:spacing w:line="480" w:lineRule="auto"/>
              <w:jc w:val="left"/>
              <w:rPr>
                <w:rFonts w:ascii="Times New Roman" w:hAnsi="Times New Roman" w:cs="Times New Roman"/>
                <w:sz w:val="24"/>
                <w:szCs w:val="24"/>
              </w:rPr>
            </w:pPr>
            <w:r w:rsidRPr="00F41E36">
              <w:rPr>
                <w:rFonts w:ascii="Times New Roman" w:hAnsi="Times New Roman" w:cs="Times New Roman"/>
                <w:noProof/>
                <w:position w:val="-12"/>
                <w:sz w:val="24"/>
                <w:szCs w:val="24"/>
              </w:rPr>
              <w:object w:dxaOrig="3159" w:dyaOrig="380">
                <v:shape id="_x0000_i1113" type="#_x0000_t75" alt="" style="width:158.4pt;height:18.5pt;mso-width-percent:0;mso-height-percent:0;mso-width-percent:0;mso-height-percent:0" o:ole="">
                  <v:imagedata r:id="rId70" o:title=""/>
                </v:shape>
                <o:OLEObject Type="Embed" ProgID="Equation.DSMT4" ShapeID="_x0000_i1113" DrawAspect="Content" ObjectID="_1669206209" r:id="rId71"/>
              </w:object>
            </w:r>
          </w:p>
        </w:tc>
        <w:tc>
          <w:tcPr>
            <w:tcW w:w="666" w:type="dxa"/>
            <w:vAlign w:val="center"/>
          </w:tcPr>
          <w:p w:rsidR="00AE706B" w:rsidRPr="005361B0" w:rsidRDefault="00AE706B" w:rsidP="00FB2CC1">
            <w:pPr>
              <w:autoSpaceDE w:val="0"/>
              <w:autoSpaceDN w:val="0"/>
              <w:adjustRightInd w:val="0"/>
              <w:snapToGrid w:val="0"/>
              <w:spacing w:line="480" w:lineRule="auto"/>
              <w:jc w:val="right"/>
              <w:rPr>
                <w:rFonts w:ascii="Times New Roman" w:hAnsi="Times New Roman" w:cs="Times New Roman"/>
                <w:sz w:val="24"/>
                <w:szCs w:val="24"/>
              </w:rPr>
            </w:pPr>
            <w:r w:rsidRPr="005361B0">
              <w:rPr>
                <w:rFonts w:ascii="Times New Roman" w:hAnsi="Times New Roman" w:cs="Times New Roman"/>
                <w:sz w:val="24"/>
                <w:szCs w:val="24"/>
              </w:rPr>
              <w:t>(7)</w:t>
            </w:r>
          </w:p>
        </w:tc>
      </w:tr>
    </w:tbl>
    <w:p w:rsidR="00AE706B" w:rsidRPr="005361B0" w:rsidRDefault="006273D6" w:rsidP="00FB2CC1">
      <w:pPr>
        <w:autoSpaceDE w:val="0"/>
        <w:autoSpaceDN w:val="0"/>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where, </w:t>
      </w:r>
      <w:r w:rsidR="00F41E36" w:rsidRPr="00F41E36">
        <w:rPr>
          <w:rFonts w:ascii="Times New Roman" w:hAnsi="Times New Roman" w:cs="Times New Roman"/>
          <w:noProof/>
          <w:position w:val="-12"/>
          <w:sz w:val="24"/>
          <w:szCs w:val="24"/>
        </w:rPr>
        <w:object w:dxaOrig="540" w:dyaOrig="380">
          <v:shape id="_x0000_i1112" type="#_x0000_t75" alt="" style="width:25.35pt;height:18.5pt;mso-width-percent:0;mso-height-percent:0;mso-width-percent:0;mso-height-percent:0" o:ole="">
            <v:imagedata r:id="rId72" o:title=""/>
          </v:shape>
          <o:OLEObject Type="Embed" ProgID="Equation.DSMT4" ShapeID="_x0000_i1112" DrawAspect="Content" ObjectID="_1669206210" r:id="rId73"/>
        </w:object>
      </w:r>
      <w:r w:rsidRPr="005361B0">
        <w:rPr>
          <w:rFonts w:ascii="Times New Roman" w:hAnsi="Times New Roman" w:cs="Times New Roman"/>
          <w:sz w:val="24"/>
          <w:szCs w:val="24"/>
        </w:rPr>
        <w:t xml:space="preserve"> and </w:t>
      </w:r>
      <w:r w:rsidR="00F41E36" w:rsidRPr="00F41E36">
        <w:rPr>
          <w:rFonts w:ascii="Times New Roman" w:hAnsi="Times New Roman" w:cs="Times New Roman"/>
          <w:noProof/>
          <w:position w:val="-12"/>
          <w:sz w:val="24"/>
          <w:szCs w:val="24"/>
        </w:rPr>
        <w:object w:dxaOrig="580" w:dyaOrig="380">
          <v:shape id="_x0000_i1111" type="#_x0000_t75" alt="" style="width:29.5pt;height:18.5pt;mso-width-percent:0;mso-height-percent:0;mso-width-percent:0;mso-height-percent:0" o:ole="">
            <v:imagedata r:id="rId74" o:title=""/>
          </v:shape>
          <o:OLEObject Type="Embed" ProgID="Equation.DSMT4" ShapeID="_x0000_i1111" DrawAspect="Content" ObjectID="_1669206211" r:id="rId75"/>
        </w:object>
      </w:r>
      <w:r w:rsidRPr="005361B0">
        <w:rPr>
          <w:rFonts w:ascii="Times New Roman" w:hAnsi="Times New Roman" w:cs="Times New Roman"/>
          <w:sz w:val="24"/>
          <w:szCs w:val="24"/>
        </w:rPr>
        <w:t xml:space="preserve"> are heat output produced by CHP and EBTS units respectively at time</w:t>
      </w:r>
      <w:r w:rsidRPr="005361B0">
        <w:rPr>
          <w:rFonts w:ascii="Times New Roman" w:hAnsi="Times New Roman" w:cs="Times New Roman"/>
          <w:i/>
          <w:iCs/>
          <w:sz w:val="24"/>
          <w:szCs w:val="24"/>
        </w:rPr>
        <w:t xml:space="preserve"> t</w:t>
      </w:r>
      <w:r w:rsidRPr="005361B0">
        <w:rPr>
          <w:rFonts w:ascii="Times New Roman" w:hAnsi="Times New Roman" w:cs="Times New Roman"/>
          <w:sz w:val="24"/>
          <w:szCs w:val="24"/>
        </w:rPr>
        <w:t xml:space="preserve">. </w:t>
      </w:r>
      <w:r w:rsidR="00F41E36" w:rsidRPr="00F41E36">
        <w:rPr>
          <w:rFonts w:ascii="Times New Roman" w:hAnsi="Times New Roman" w:cs="Times New Roman"/>
          <w:noProof/>
          <w:position w:val="-12"/>
          <w:sz w:val="24"/>
          <w:szCs w:val="24"/>
        </w:rPr>
        <w:object w:dxaOrig="520" w:dyaOrig="380">
          <v:shape id="_x0000_i1110" type="#_x0000_t75" alt="" style="width:26.05pt;height:18.5pt;mso-width-percent:0;mso-height-percent:0;mso-width-percent:0;mso-height-percent:0" o:ole="">
            <v:imagedata r:id="rId76" o:title=""/>
          </v:shape>
          <o:OLEObject Type="Embed" ProgID="Equation.DSMT4" ShapeID="_x0000_i1110" DrawAspect="Content" ObjectID="_1669206212" r:id="rId77"/>
        </w:object>
      </w:r>
      <w:r w:rsidRPr="005361B0">
        <w:rPr>
          <w:rFonts w:ascii="Times New Roman" w:hAnsi="Times New Roman" w:cs="Times New Roman"/>
          <w:sz w:val="24"/>
          <w:szCs w:val="24"/>
        </w:rPr>
        <w:t xml:space="preserve"> is heat demand in this district energy system at time </w:t>
      </w:r>
      <w:r w:rsidRPr="005361B0">
        <w:rPr>
          <w:rFonts w:ascii="Times New Roman" w:hAnsi="Times New Roman" w:cs="Times New Roman"/>
          <w:i/>
          <w:iCs/>
          <w:sz w:val="24"/>
          <w:szCs w:val="24"/>
        </w:rPr>
        <w:t>t</w:t>
      </w:r>
      <w:r w:rsidRPr="005361B0">
        <w:rPr>
          <w:rFonts w:ascii="Times New Roman" w:hAnsi="Times New Roman" w:cs="Times New Roman"/>
          <w:sz w:val="24"/>
          <w:szCs w:val="24"/>
        </w:rPr>
        <w:t xml:space="preserve">. In Eq. (7), </w:t>
      </w:r>
      <w:r w:rsidR="00F41E36" w:rsidRPr="00F41E36">
        <w:rPr>
          <w:rFonts w:ascii="Times New Roman" w:hAnsi="Times New Roman" w:cs="Times New Roman"/>
          <w:noProof/>
          <w:position w:val="-12"/>
          <w:sz w:val="24"/>
          <w:szCs w:val="24"/>
        </w:rPr>
        <w:object w:dxaOrig="540" w:dyaOrig="380">
          <v:shape id="_x0000_i1109" type="#_x0000_t75" alt="" style="width:28.1pt;height:18.5pt;mso-width-percent:0;mso-height-percent:0;mso-width-percent:0;mso-height-percent:0" o:ole="">
            <v:imagedata r:id="rId78" o:title=""/>
          </v:shape>
          <o:OLEObject Type="Embed" ProgID="Equation.DSMT4" ShapeID="_x0000_i1109" DrawAspect="Content" ObjectID="_1669206213" r:id="rId79"/>
        </w:object>
      </w:r>
      <w:r w:rsidRPr="005361B0">
        <w:rPr>
          <w:rFonts w:ascii="Times New Roman" w:hAnsi="Times New Roman" w:cs="Times New Roman"/>
          <w:sz w:val="24"/>
          <w:szCs w:val="24"/>
        </w:rPr>
        <w:t xml:space="preserve">, and </w:t>
      </w:r>
      <w:r w:rsidR="00F41E36" w:rsidRPr="00F41E36">
        <w:rPr>
          <w:rFonts w:ascii="Times New Roman" w:hAnsi="Times New Roman" w:cs="Times New Roman"/>
          <w:noProof/>
          <w:position w:val="-12"/>
          <w:sz w:val="24"/>
          <w:szCs w:val="24"/>
        </w:rPr>
        <w:object w:dxaOrig="520" w:dyaOrig="380">
          <v:shape id="_x0000_i1108" type="#_x0000_t75" alt="" style="width:26.05pt;height:18.5pt;mso-width-percent:0;mso-height-percent:0;mso-width-percent:0;mso-height-percent:0" o:ole="">
            <v:imagedata r:id="rId80" o:title=""/>
          </v:shape>
          <o:OLEObject Type="Embed" ProgID="Equation.DSMT4" ShapeID="_x0000_i1108" DrawAspect="Content" ObjectID="_1669206214" r:id="rId81"/>
        </w:object>
      </w:r>
      <w:r w:rsidRPr="005361B0">
        <w:rPr>
          <w:rFonts w:ascii="Times New Roman" w:hAnsi="Times New Roman" w:cs="Times New Roman"/>
          <w:sz w:val="24"/>
          <w:szCs w:val="24"/>
        </w:rPr>
        <w:t xml:space="preserve"> are wind and CHP units power output. </w:t>
      </w:r>
      <w:bookmarkStart w:id="29" w:name="_Hlk44432252"/>
      <w:r w:rsidR="00F41E36" w:rsidRPr="00F41E36">
        <w:rPr>
          <w:rFonts w:ascii="Times New Roman" w:hAnsi="Times New Roman" w:cs="Times New Roman"/>
          <w:noProof/>
          <w:position w:val="-12"/>
          <w:sz w:val="24"/>
          <w:szCs w:val="24"/>
        </w:rPr>
        <w:object w:dxaOrig="499" w:dyaOrig="380">
          <v:shape id="_x0000_i1107" type="#_x0000_t75" alt="" style="width:24.7pt;height:18.5pt;mso-width-percent:0;mso-height-percent:0;mso-width-percent:0;mso-height-percent:0" o:ole="">
            <v:imagedata r:id="rId82" o:title=""/>
          </v:shape>
          <o:OLEObject Type="Embed" ProgID="Equation.DSMT4" ShapeID="_x0000_i1107" DrawAspect="Content" ObjectID="_1669206215" r:id="rId83"/>
        </w:object>
      </w:r>
      <w:bookmarkEnd w:id="29"/>
      <w:r w:rsidR="00AE706B" w:rsidRPr="005361B0">
        <w:rPr>
          <w:rFonts w:ascii="Times New Roman" w:hAnsi="Times New Roman" w:cs="Times New Roman"/>
          <w:sz w:val="24"/>
          <w:szCs w:val="24"/>
        </w:rPr>
        <w:t xml:space="preserve"> </w:t>
      </w:r>
      <w:r w:rsidRPr="005361B0">
        <w:rPr>
          <w:rFonts w:ascii="Times New Roman" w:hAnsi="Times New Roman" w:cs="Times New Roman"/>
          <w:sz w:val="24"/>
          <w:szCs w:val="24"/>
        </w:rPr>
        <w:t xml:space="preserve">is the discharging or charging power of the EES units at time </w:t>
      </w:r>
      <w:r w:rsidRPr="005361B0">
        <w:rPr>
          <w:rFonts w:ascii="Times New Roman" w:hAnsi="Times New Roman" w:cs="Times New Roman"/>
          <w:i/>
          <w:iCs/>
          <w:sz w:val="24"/>
          <w:szCs w:val="24"/>
        </w:rPr>
        <w:t>t</w:t>
      </w:r>
      <w:r w:rsidRPr="005361B0">
        <w:rPr>
          <w:rFonts w:ascii="Times New Roman" w:hAnsi="Times New Roman" w:cs="Times New Roman"/>
          <w:sz w:val="24"/>
          <w:szCs w:val="24"/>
        </w:rPr>
        <w:t xml:space="preserve">. </w:t>
      </w:r>
      <w:r w:rsidR="00F41E36" w:rsidRPr="00F41E36">
        <w:rPr>
          <w:rFonts w:ascii="Times New Roman" w:hAnsi="Times New Roman" w:cs="Times New Roman"/>
          <w:noProof/>
          <w:position w:val="-12"/>
          <w:sz w:val="24"/>
          <w:szCs w:val="24"/>
        </w:rPr>
        <w:object w:dxaOrig="420" w:dyaOrig="380">
          <v:shape id="_x0000_i1106" type="#_x0000_t75" alt="" style="width:21.95pt;height:18.5pt;mso-width-percent:0;mso-height-percent:0;mso-width-percent:0;mso-height-percent:0" o:ole="">
            <v:imagedata r:id="rId84" o:title=""/>
          </v:shape>
          <o:OLEObject Type="Embed" ProgID="Equation.DSMT4" ShapeID="_x0000_i1106" DrawAspect="Content" ObjectID="_1669206216" r:id="rId85"/>
        </w:object>
      </w:r>
      <w:r w:rsidRPr="005361B0">
        <w:rPr>
          <w:rFonts w:ascii="Times New Roman" w:hAnsi="Times New Roman" w:cs="Times New Roman"/>
          <w:sz w:val="24"/>
          <w:szCs w:val="24"/>
        </w:rPr>
        <w:t xml:space="preserve"> is the power consumed by the EBs as well as </w:t>
      </w:r>
      <w:r w:rsidR="00F41E36" w:rsidRPr="00F41E36">
        <w:rPr>
          <w:rFonts w:ascii="Times New Roman" w:hAnsi="Times New Roman" w:cs="Times New Roman"/>
          <w:noProof/>
          <w:position w:val="-12"/>
          <w:sz w:val="24"/>
          <w:szCs w:val="24"/>
        </w:rPr>
        <w:object w:dxaOrig="499" w:dyaOrig="380">
          <v:shape id="_x0000_i1105" type="#_x0000_t75" alt="" style="width:24.7pt;height:18.5pt;mso-width-percent:0;mso-height-percent:0;mso-width-percent:0;mso-height-percent:0" o:ole="">
            <v:imagedata r:id="rId86" o:title=""/>
          </v:shape>
          <o:OLEObject Type="Embed" ProgID="Equation.DSMT4" ShapeID="_x0000_i1105" DrawAspect="Content" ObjectID="_1669206217" r:id="rId87"/>
        </w:object>
      </w:r>
      <w:r w:rsidRPr="005361B0">
        <w:rPr>
          <w:rFonts w:ascii="Times New Roman" w:hAnsi="Times New Roman" w:cs="Times New Roman"/>
          <w:sz w:val="24"/>
          <w:szCs w:val="24"/>
        </w:rPr>
        <w:t xml:space="preserve"> is power demand in this district energy system at time </w:t>
      </w:r>
      <w:r w:rsidRPr="005361B0">
        <w:rPr>
          <w:rFonts w:ascii="Times New Roman" w:hAnsi="Times New Roman" w:cs="Times New Roman"/>
          <w:i/>
          <w:iCs/>
          <w:sz w:val="24"/>
          <w:szCs w:val="24"/>
        </w:rPr>
        <w:t>t</w:t>
      </w:r>
      <w:r w:rsidRPr="005361B0">
        <w:rPr>
          <w:rFonts w:ascii="Times New Roman" w:hAnsi="Times New Roman" w:cs="Times New Roman"/>
          <w:sz w:val="24"/>
          <w:szCs w:val="24"/>
        </w:rPr>
        <w:t>.</w:t>
      </w:r>
    </w:p>
    <w:p w:rsidR="00AE706B" w:rsidRPr="005361B0" w:rsidRDefault="00AE706B" w:rsidP="00FB2CC1">
      <w:pPr>
        <w:pStyle w:val="Heading4"/>
        <w:spacing w:line="480" w:lineRule="auto"/>
        <w:rPr>
          <w:rFonts w:ascii="Times New Roman" w:hAnsi="Times New Roman" w:cs="Times New Roman"/>
          <w:sz w:val="24"/>
          <w:szCs w:val="24"/>
        </w:rPr>
      </w:pPr>
      <w:r w:rsidRPr="005361B0">
        <w:rPr>
          <w:rFonts w:ascii="Times New Roman" w:hAnsi="Times New Roman" w:cs="Times New Roman"/>
          <w:sz w:val="24"/>
          <w:szCs w:val="24"/>
        </w:rPr>
        <w:lastRenderedPageBreak/>
        <w:t xml:space="preserve">2.2.2 Constraints for smoothing wind power by EES  </w:t>
      </w:r>
    </w:p>
    <w:p w:rsidR="00AE706B" w:rsidRPr="005361B0" w:rsidRDefault="00AE706B" w:rsidP="00EA469C">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 xml:space="preserve">With the increasing penetration of wind generation, the influence of variability and uncertainty on energy system becomes significant and the risk of energy unbalance due to wind power ramp event grows. Besides, the CHP units did not have enough capability to respond continual wind ramp events. Therefore, the continuous support of EES is provided to improve the performance of wind power ramp control and mitigate the rapid fluctuation of wind power output. However, taking into account of the limited capacity of the EES devices, the capability to realize wind power ramp control is restricted within the range of EES unit output. </w:t>
      </w:r>
      <w:bookmarkStart w:id="30" w:name="_Hlk45007963"/>
      <w:r w:rsidRPr="005361B0">
        <w:rPr>
          <w:rFonts w:ascii="Times New Roman" w:hAnsi="Times New Roman" w:cs="Times New Roman"/>
          <w:sz w:val="24"/>
          <w:szCs w:val="24"/>
        </w:rPr>
        <w:t>The expected combined output power</w:t>
      </w:r>
      <w:bookmarkStart w:id="31" w:name="_Hlk45007972"/>
      <w:r w:rsidR="00F41E36" w:rsidRPr="005361B0">
        <w:rPr>
          <w:noProof/>
          <w:position w:val="-10"/>
        </w:rPr>
        <w:object w:dxaOrig="320" w:dyaOrig="340">
          <v:shape id="_x0000_i1104" type="#_x0000_t75" alt="" style="width:16.45pt;height:16.45pt;mso-width-percent:0;mso-height-percent:0;mso-width-percent:0;mso-height-percent:0" o:ole="">
            <v:imagedata r:id="rId88" o:title=""/>
          </v:shape>
          <o:OLEObject Type="Embed" ProgID="Equation.DSMT4" ShapeID="_x0000_i1104" DrawAspect="Content" ObjectID="_1669206218" r:id="rId89"/>
        </w:object>
      </w:r>
      <w:bookmarkEnd w:id="31"/>
      <w:r w:rsidRPr="005361B0">
        <w:rPr>
          <w:rFonts w:ascii="Times New Roman" w:hAnsi="Times New Roman" w:cs="Times New Roman"/>
          <w:sz w:val="24"/>
          <w:szCs w:val="24"/>
        </w:rPr>
        <w:t>is described as follows:</w:t>
      </w:r>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4"/>
        <w:gridCol w:w="752"/>
      </w:tblGrid>
      <w:tr w:rsidR="005361B0" w:rsidRPr="005361B0" w:rsidTr="00FB2CC1">
        <w:tc>
          <w:tcPr>
            <w:tcW w:w="7713" w:type="dxa"/>
            <w:vAlign w:val="center"/>
          </w:tcPr>
          <w:bookmarkStart w:id="32" w:name="_Hlk45006840"/>
          <w:bookmarkStart w:id="33" w:name="_Hlk45007707"/>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position w:val="-10"/>
                <w:sz w:val="24"/>
                <w:szCs w:val="24"/>
              </w:rPr>
              <w:object w:dxaOrig="1600" w:dyaOrig="340">
                <v:shape id="_x0000_i1103" type="#_x0000_t75" alt="" style="width:79.55pt;height:17.85pt;mso-width-percent:0;mso-height-percent:0;mso-width-percent:0;mso-height-percent:0" o:ole="">
                  <v:imagedata r:id="rId90" o:title=""/>
                </v:shape>
                <o:OLEObject Type="Embed" ProgID="Equation.DSMT4" ShapeID="_x0000_i1103" DrawAspect="Content" ObjectID="_1669206219" r:id="rId91"/>
              </w:object>
            </w:r>
            <w:bookmarkEnd w:id="32"/>
          </w:p>
        </w:tc>
        <w:tc>
          <w:tcPr>
            <w:tcW w:w="759"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(8)</w:t>
            </w:r>
          </w:p>
        </w:tc>
      </w:tr>
    </w:tbl>
    <w:p w:rsidR="00AE706B" w:rsidRPr="005361B0" w:rsidRDefault="006273D6" w:rsidP="00FB2CC1">
      <w:pPr>
        <w:adjustRightInd w:val="0"/>
        <w:snapToGrid w:val="0"/>
        <w:spacing w:line="480" w:lineRule="auto"/>
        <w:textAlignment w:val="center"/>
        <w:rPr>
          <w:rFonts w:ascii="Times New Roman" w:hAnsi="Times New Roman" w:cs="Times New Roman"/>
          <w:sz w:val="24"/>
          <w:szCs w:val="24"/>
        </w:rPr>
        <w:sectPr w:rsidR="00AE706B" w:rsidRPr="005361B0" w:rsidSect="00E977E6">
          <w:pgSz w:w="11906" w:h="16838"/>
          <w:pgMar w:top="1440" w:right="1800" w:bottom="1440" w:left="1800" w:header="851" w:footer="992" w:gutter="0"/>
          <w:lnNumType w:countBy="1" w:restart="continuous"/>
          <w:cols w:space="425"/>
          <w:docGrid w:type="lines" w:linePitch="312"/>
        </w:sectPr>
      </w:pPr>
      <w:bookmarkStart w:id="34" w:name="_Hlk45007993"/>
      <w:bookmarkEnd w:id="33"/>
      <w:r w:rsidRPr="005361B0">
        <w:rPr>
          <w:rFonts w:ascii="Times New Roman" w:hAnsi="Times New Roman" w:cs="Times New Roman"/>
          <w:sz w:val="24"/>
          <w:szCs w:val="24"/>
        </w:rPr>
        <w:t xml:space="preserve">where, </w:t>
      </w:r>
      <w:bookmarkStart w:id="35" w:name="_Hlk45008005"/>
      <w:r w:rsidR="00F41E36" w:rsidRPr="00F41E36">
        <w:rPr>
          <w:rFonts w:ascii="Times New Roman" w:hAnsi="Times New Roman" w:cs="Times New Roman"/>
          <w:noProof/>
          <w:sz w:val="24"/>
          <w:szCs w:val="24"/>
        </w:rPr>
        <w:object w:dxaOrig="499" w:dyaOrig="340">
          <v:shape id="_x0000_i1102" type="#_x0000_t75" alt="" style="width:24.7pt;height:17.85pt;mso-width-percent:0;mso-height-percent:0;mso-width-percent:0;mso-height-percent:0" o:ole="">
            <v:imagedata r:id="rId92" o:title=""/>
          </v:shape>
          <o:OLEObject Type="Embed" ProgID="Equation.DSMT4" ShapeID="_x0000_i1102" DrawAspect="Content" ObjectID="_1669206220" r:id="rId93"/>
        </w:object>
      </w:r>
      <w:bookmarkEnd w:id="35"/>
      <w:r w:rsidRPr="005361B0">
        <w:rPr>
          <w:rFonts w:ascii="Times New Roman" w:hAnsi="Times New Roman" w:cs="Times New Roman"/>
          <w:sz w:val="24"/>
          <w:szCs w:val="24"/>
        </w:rPr>
        <w:t xml:space="preserve"> is wind power output;</w:t>
      </w:r>
      <w:r w:rsidR="007E23A4" w:rsidRPr="005361B0">
        <w:rPr>
          <w:rFonts w:ascii="Times New Roman" w:hAnsi="Times New Roman" w:cs="Times New Roman"/>
          <w:sz w:val="24"/>
          <w:szCs w:val="24"/>
        </w:rPr>
        <w:t xml:space="preserve"> </w:t>
      </w:r>
      <w:r w:rsidR="00F41E36" w:rsidRPr="00F41E36">
        <w:rPr>
          <w:rFonts w:ascii="Times New Roman" w:hAnsi="Times New Roman" w:cs="Times New Roman"/>
          <w:noProof/>
          <w:sz w:val="24"/>
          <w:szCs w:val="24"/>
        </w:rPr>
        <w:object w:dxaOrig="460" w:dyaOrig="340">
          <v:shape id="_x0000_i1101" type="#_x0000_t75" alt="" style="width:22.65pt;height:17.85pt;mso-width-percent:0;mso-height-percent:0;mso-width-percent:0;mso-height-percent:0" o:ole="">
            <v:imagedata r:id="rId94" o:title=""/>
          </v:shape>
          <o:OLEObject Type="Embed" ProgID="Equation.DSMT4" ShapeID="_x0000_i1101" DrawAspect="Content" ObjectID="_1669206221" r:id="rId95"/>
        </w:object>
      </w:r>
      <w:r w:rsidRPr="005361B0">
        <w:rPr>
          <w:rFonts w:ascii="Times New Roman" w:hAnsi="Times New Roman" w:cs="Times New Roman"/>
          <w:sz w:val="24"/>
          <w:szCs w:val="24"/>
        </w:rPr>
        <w:t xml:space="preserve"> is EES power output. </w:t>
      </w:r>
      <w:bookmarkStart w:id="36" w:name="_Hlk45007682"/>
      <w:r w:rsidR="00AE706B" w:rsidRPr="005361B0">
        <w:rPr>
          <w:rFonts w:ascii="Times New Roman" w:hAnsi="Times New Roman" w:cs="Times New Roman"/>
          <w:sz w:val="24"/>
          <w:szCs w:val="24"/>
        </w:rPr>
        <w:t>Eq. (9) can be obtained by combining Eq. (8):</w:t>
      </w:r>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3"/>
        <w:gridCol w:w="583"/>
      </w:tblGrid>
      <w:tr w:rsidR="005361B0" w:rsidRPr="005361B0" w:rsidTr="000669F6">
        <w:tc>
          <w:tcPr>
            <w:tcW w:w="7713" w:type="dxa"/>
            <w:vAlign w:val="center"/>
          </w:tcPr>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position w:val="-10"/>
                <w:sz w:val="24"/>
                <w:szCs w:val="24"/>
              </w:rPr>
              <w:object w:dxaOrig="4520" w:dyaOrig="340">
                <v:shape id="_x0000_i1100" type="#_x0000_t75" alt="" style="width:226.3pt;height:17.85pt;mso-width-percent:0;mso-height-percent:0;mso-width-percent:0;mso-height-percent:0" o:ole="">
                  <v:imagedata r:id="rId96" o:title=""/>
                </v:shape>
                <o:OLEObject Type="Embed" ProgID="Equation.DSMT4" ShapeID="_x0000_i1100" DrawAspect="Content" ObjectID="_1669206222" r:id="rId97"/>
              </w:object>
            </w:r>
          </w:p>
        </w:tc>
        <w:tc>
          <w:tcPr>
            <w:tcW w:w="58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(9)</w:t>
            </w:r>
          </w:p>
        </w:tc>
      </w:tr>
    </w:tbl>
    <w:p w:rsidR="00AE706B" w:rsidRPr="005361B0" w:rsidRDefault="006273D6"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where,</w:t>
      </w:r>
      <w:bookmarkStart w:id="37" w:name="_Hlk45007193"/>
      <w:r w:rsidR="00F41E36" w:rsidRPr="00F41E36">
        <w:rPr>
          <w:rFonts w:ascii="Times New Roman" w:hAnsi="Times New Roman" w:cs="Times New Roman"/>
          <w:noProof/>
          <w:position w:val="-10"/>
          <w:sz w:val="24"/>
          <w:szCs w:val="24"/>
        </w:rPr>
        <w:object w:dxaOrig="360" w:dyaOrig="320">
          <v:shape id="_x0000_i1099" type="#_x0000_t75" alt="" style="width:17.85pt;height:16.45pt;mso-width-percent:0;mso-height-percent:0;mso-width-percent:0;mso-height-percent:0" o:ole="">
            <v:imagedata r:id="rId98" o:title=""/>
          </v:shape>
          <o:OLEObject Type="Embed" ProgID="Equation.DSMT4" ShapeID="_x0000_i1099" DrawAspect="Content" ObjectID="_1669206223" r:id="rId99"/>
        </w:object>
      </w:r>
      <w:bookmarkEnd w:id="37"/>
      <w:r w:rsidRPr="005361B0">
        <w:rPr>
          <w:rFonts w:ascii="Times New Roman" w:hAnsi="Times New Roman" w:cs="Times New Roman"/>
          <w:sz w:val="24"/>
          <w:szCs w:val="24"/>
        </w:rPr>
        <w:t xml:space="preserve">is </w:t>
      </w:r>
      <w:r w:rsidR="007027D0" w:rsidRPr="005361B0">
        <w:rPr>
          <w:rFonts w:ascii="Times New Roman" w:hAnsi="Times New Roman" w:cs="Times New Roman" w:hint="eastAsia"/>
          <w:sz w:val="24"/>
          <w:szCs w:val="24"/>
        </w:rPr>
        <w:t>equal</w:t>
      </w:r>
      <w:r w:rsidR="007027D0" w:rsidRPr="005361B0">
        <w:rPr>
          <w:rFonts w:ascii="Times New Roman" w:hAnsi="Times New Roman" w:cs="Times New Roman"/>
          <w:sz w:val="24"/>
          <w:szCs w:val="24"/>
        </w:rPr>
        <w:t xml:space="preserve"> </w:t>
      </w:r>
      <w:r w:rsidR="007027D0" w:rsidRPr="005361B0">
        <w:rPr>
          <w:rFonts w:ascii="Times New Roman" w:hAnsi="Times New Roman" w:cs="Times New Roman" w:hint="eastAsia"/>
          <w:sz w:val="24"/>
          <w:szCs w:val="24"/>
        </w:rPr>
        <w:t>t</w:t>
      </w:r>
      <w:r w:rsidR="007027D0" w:rsidRPr="005361B0">
        <w:rPr>
          <w:rFonts w:ascii="Times New Roman" w:hAnsi="Times New Roman" w:cs="Times New Roman"/>
          <w:sz w:val="24"/>
          <w:szCs w:val="24"/>
        </w:rPr>
        <w:t>o</w:t>
      </w:r>
      <w:bookmarkStart w:id="38" w:name="_Hlk45007757"/>
      <w:r w:rsidR="00F41E36" w:rsidRPr="005361B0">
        <w:rPr>
          <w:noProof/>
          <w:position w:val="-10"/>
        </w:rPr>
        <w:object w:dxaOrig="1080" w:dyaOrig="340">
          <v:shape id="_x0000_i1098" type="#_x0000_t75" alt="" style="width:54.15pt;height:16.45pt;mso-width-percent:0;mso-height-percent:0;mso-width-percent:0;mso-height-percent:0" o:ole="">
            <v:imagedata r:id="rId100" o:title=""/>
          </v:shape>
          <o:OLEObject Type="Embed" ProgID="Equation.DSMT4" ShapeID="_x0000_i1098" DrawAspect="Content" ObjectID="_1669206224" r:id="rId101"/>
        </w:object>
      </w:r>
      <w:bookmarkEnd w:id="38"/>
      <w:r w:rsidR="007027D0" w:rsidRPr="005361B0">
        <w:rPr>
          <w:rFonts w:ascii="Times New Roman" w:hAnsi="Times New Roman" w:cs="Times New Roman" w:hint="cs"/>
        </w:rPr>
        <w:t>,</w:t>
      </w:r>
      <w:r w:rsidR="007027D0" w:rsidRPr="005361B0">
        <w:rPr>
          <w:rFonts w:ascii="Times New Roman" w:hAnsi="Times New Roman" w:cs="Times New Roman"/>
          <w:sz w:val="24"/>
          <w:szCs w:val="24"/>
        </w:rPr>
        <w:t>which is</w:t>
      </w:r>
      <w:bookmarkStart w:id="39" w:name="_Hlk45006240"/>
      <w:r w:rsidR="007027D0" w:rsidRPr="005361B0">
        <w:rPr>
          <w:rFonts w:ascii="Times New Roman" w:hAnsi="Times New Roman" w:cs="Times New Roman"/>
          <w:sz w:val="24"/>
          <w:szCs w:val="24"/>
        </w:rPr>
        <w:t xml:space="preserve"> </w:t>
      </w:r>
      <w:bookmarkStart w:id="40" w:name="_Hlk45007306"/>
      <w:r w:rsidRPr="005361B0">
        <w:rPr>
          <w:rFonts w:ascii="Times New Roman" w:hAnsi="Times New Roman" w:cs="Times New Roman"/>
          <w:sz w:val="24"/>
          <w:szCs w:val="24"/>
        </w:rPr>
        <w:t xml:space="preserve">the power difference between the wind power output at the current time </w:t>
      </w:r>
      <w:r w:rsidR="00C64AE4" w:rsidRPr="005361B0">
        <w:rPr>
          <w:rFonts w:ascii="Times New Roman" w:hAnsi="Times New Roman" w:cs="Times New Roman"/>
          <w:i/>
          <w:sz w:val="24"/>
          <w:szCs w:val="24"/>
        </w:rPr>
        <w:t>t</w:t>
      </w:r>
      <w:r w:rsidRPr="005361B0">
        <w:rPr>
          <w:rFonts w:ascii="Times New Roman" w:hAnsi="Times New Roman" w:cs="Times New Roman"/>
          <w:sz w:val="24"/>
          <w:szCs w:val="24"/>
        </w:rPr>
        <w:t xml:space="preserve"> and the combined wind-storage power output at time </w:t>
      </w:r>
      <w:bookmarkStart w:id="41" w:name="_Hlk45006262"/>
      <w:r w:rsidR="00F41E36" w:rsidRPr="00F41E36">
        <w:rPr>
          <w:rFonts w:ascii="Times New Roman" w:hAnsi="Times New Roman" w:cs="Times New Roman"/>
          <w:noProof/>
          <w:position w:val="-6"/>
          <w:sz w:val="24"/>
          <w:szCs w:val="24"/>
        </w:rPr>
        <w:object w:dxaOrig="580" w:dyaOrig="279">
          <v:shape id="_x0000_i1097" type="#_x0000_t75" alt="" style="width:29.5pt;height:13.7pt;mso-width-percent:0;mso-height-percent:0;mso-width-percent:0;mso-height-percent:0" o:ole="">
            <v:imagedata r:id="rId102" o:title=""/>
          </v:shape>
          <o:OLEObject Type="Embed" ProgID="Equation.DSMT4" ShapeID="_x0000_i1097" DrawAspect="Content" ObjectID="_1669206225" r:id="rId103"/>
        </w:object>
      </w:r>
      <w:bookmarkEnd w:id="39"/>
      <w:bookmarkEnd w:id="41"/>
      <w:r w:rsidRPr="005361B0">
        <w:rPr>
          <w:rFonts w:ascii="Times New Roman" w:hAnsi="Times New Roman" w:cs="Times New Roman"/>
          <w:sz w:val="24"/>
          <w:szCs w:val="24"/>
        </w:rPr>
        <w:t>.</w:t>
      </w:r>
      <w:bookmarkEnd w:id="40"/>
      <w:r w:rsidRPr="005361B0">
        <w:rPr>
          <w:rFonts w:ascii="Times New Roman" w:hAnsi="Times New Roman" w:cs="Times New Roman"/>
          <w:sz w:val="24"/>
          <w:szCs w:val="24"/>
        </w:rPr>
        <w:t xml:space="preserve"> </w:t>
      </w:r>
      <w:r w:rsidR="007027D0" w:rsidRPr="005361B0">
        <w:rPr>
          <w:rFonts w:ascii="Times New Roman" w:hAnsi="Times New Roman" w:cs="Times New Roman"/>
          <w:sz w:val="24"/>
          <w:szCs w:val="24"/>
        </w:rPr>
        <w:t>Converted from Eq. (9),</w:t>
      </w:r>
      <w:bookmarkStart w:id="42" w:name="_Hlk45007796"/>
      <w:r w:rsidR="00F41E36" w:rsidRPr="00F41E36">
        <w:rPr>
          <w:rFonts w:ascii="Times New Roman" w:hAnsi="Times New Roman" w:cs="Times New Roman"/>
          <w:noProof/>
          <w:position w:val="-10"/>
          <w:sz w:val="24"/>
          <w:szCs w:val="24"/>
        </w:rPr>
        <w:object w:dxaOrig="1579" w:dyaOrig="340">
          <v:shape id="_x0000_i1096" type="#_x0000_t75" alt="" style="width:79.55pt;height:17.85pt;mso-width-percent:0;mso-height-percent:0;mso-width-percent:0;mso-height-percent:0" o:ole="">
            <v:imagedata r:id="rId104" o:title=""/>
          </v:shape>
          <o:OLEObject Type="Embed" ProgID="Equation.DSMT4" ShapeID="_x0000_i1096" DrawAspect="Content" ObjectID="_1669206226" r:id="rId105"/>
        </w:object>
      </w:r>
      <w:bookmarkEnd w:id="42"/>
      <w:r w:rsidR="007027D0" w:rsidRPr="005361B0">
        <w:rPr>
          <w:rFonts w:ascii="Times New Roman" w:hAnsi="Times New Roman" w:cs="Times New Roman"/>
          <w:sz w:val="24"/>
          <w:szCs w:val="24"/>
        </w:rPr>
        <w:t>. As shown in Eq. (2), the upper limit of</w:t>
      </w:r>
      <w:r w:rsidR="00F41E36" w:rsidRPr="005361B0">
        <w:rPr>
          <w:noProof/>
          <w:position w:val="-10"/>
        </w:rPr>
        <w:object w:dxaOrig="460" w:dyaOrig="340">
          <v:shape id="_x0000_i1095" type="#_x0000_t75" alt="" style="width:22.65pt;height:16.45pt;mso-width-percent:0;mso-height-percent:0;mso-width-percent:0;mso-height-percent:0" o:ole="">
            <v:imagedata r:id="rId106" o:title=""/>
          </v:shape>
          <o:OLEObject Type="Embed" ProgID="Equation.DSMT4" ShapeID="_x0000_i1095" DrawAspect="Content" ObjectID="_1669206227" r:id="rId107"/>
        </w:object>
      </w:r>
      <w:r w:rsidR="007027D0" w:rsidRPr="005361B0">
        <w:rPr>
          <w:rFonts w:ascii="Times New Roman" w:hAnsi="Times New Roman" w:cs="Times New Roman"/>
          <w:sz w:val="24"/>
          <w:szCs w:val="24"/>
        </w:rPr>
        <w:t>is</w:t>
      </w:r>
      <w:r w:rsidR="00F41E36" w:rsidRPr="00F41E36">
        <w:rPr>
          <w:rFonts w:ascii="Times New Roman" w:hAnsi="Times New Roman" w:cs="Times New Roman"/>
          <w:noProof/>
          <w:position w:val="-10"/>
          <w:sz w:val="24"/>
          <w:szCs w:val="24"/>
        </w:rPr>
        <w:object w:dxaOrig="499" w:dyaOrig="320">
          <v:shape id="_x0000_i1094" type="#_x0000_t75" alt="" style="width:25.35pt;height:16.45pt;mso-width-percent:0;mso-height-percent:0;mso-width-percent:0;mso-height-percent:0" o:ole="">
            <v:imagedata r:id="rId108" o:title=""/>
          </v:shape>
          <o:OLEObject Type="Embed" ProgID="Equation.DSMT4" ShapeID="_x0000_i1094" DrawAspect="Content" ObjectID="_1669206228" r:id="rId109"/>
        </w:object>
      </w:r>
      <w:r w:rsidR="007027D0" w:rsidRPr="005361B0">
        <w:rPr>
          <w:rFonts w:ascii="Times New Roman" w:hAnsi="Times New Roman" w:cs="Times New Roman"/>
          <w:sz w:val="24"/>
          <w:szCs w:val="24"/>
        </w:rPr>
        <w:t>, and the lower limit of</w:t>
      </w:r>
      <w:r w:rsidR="00F41E36" w:rsidRPr="005361B0">
        <w:rPr>
          <w:noProof/>
          <w:position w:val="-10"/>
        </w:rPr>
        <w:object w:dxaOrig="460" w:dyaOrig="340">
          <v:shape id="_x0000_i1093" type="#_x0000_t75" alt="" style="width:22.65pt;height:16.45pt;mso-width-percent:0;mso-height-percent:0;mso-width-percent:0;mso-height-percent:0" o:ole="">
            <v:imagedata r:id="rId106" o:title=""/>
          </v:shape>
          <o:OLEObject Type="Embed" ProgID="Equation.DSMT4" ShapeID="_x0000_i1093" DrawAspect="Content" ObjectID="_1669206229" r:id="rId110"/>
        </w:object>
      </w:r>
      <w:r w:rsidR="007027D0" w:rsidRPr="005361B0">
        <w:rPr>
          <w:rFonts w:ascii="Times New Roman" w:hAnsi="Times New Roman" w:cs="Times New Roman"/>
          <w:sz w:val="24"/>
          <w:szCs w:val="24"/>
        </w:rPr>
        <w:t>is</w:t>
      </w:r>
      <w:r w:rsidR="00F41E36" w:rsidRPr="00F41E36">
        <w:rPr>
          <w:rFonts w:ascii="Times New Roman" w:hAnsi="Times New Roman" w:cs="Times New Roman"/>
          <w:noProof/>
          <w:position w:val="-10"/>
          <w:sz w:val="24"/>
          <w:szCs w:val="24"/>
        </w:rPr>
        <w:object w:dxaOrig="580" w:dyaOrig="320">
          <v:shape id="_x0000_i1092" type="#_x0000_t75" alt="" style="width:28.8pt;height:16.45pt;mso-width-percent:0;mso-height-percent:0;mso-width-percent:0;mso-height-percent:0" o:ole="">
            <v:imagedata r:id="rId111" o:title=""/>
          </v:shape>
          <o:OLEObject Type="Embed" ProgID="Equation.DSMT4" ShapeID="_x0000_i1092" DrawAspect="Content" ObjectID="_1669206230" r:id="rId112"/>
        </w:object>
      </w:r>
      <w:r w:rsidR="000B1776" w:rsidRPr="005361B0">
        <w:t xml:space="preserve">. </w:t>
      </w:r>
      <w:bookmarkEnd w:id="36"/>
      <w:r w:rsidR="00AE706B" w:rsidRPr="005361B0">
        <w:rPr>
          <w:rFonts w:ascii="Times New Roman" w:hAnsi="Times New Roman" w:cs="Times New Roman"/>
          <w:sz w:val="24"/>
          <w:szCs w:val="24"/>
        </w:rPr>
        <w:t xml:space="preserve">Combined with </w:t>
      </w:r>
      <w:r w:rsidR="00F41E36" w:rsidRPr="00F41E36">
        <w:rPr>
          <w:rFonts w:ascii="Times New Roman" w:hAnsi="Times New Roman" w:cs="Times New Roman"/>
          <w:noProof/>
          <w:position w:val="-10"/>
          <w:sz w:val="24"/>
          <w:szCs w:val="24"/>
        </w:rPr>
        <w:object w:dxaOrig="360" w:dyaOrig="320">
          <v:shape id="_x0000_i1091" type="#_x0000_t75" alt="" style="width:17.85pt;height:16.45pt;mso-width-percent:0;mso-height-percent:0;mso-width-percent:0;mso-height-percent:0" o:ole="">
            <v:imagedata r:id="rId113" o:title=""/>
          </v:shape>
          <o:OLEObject Type="Embed" ProgID="Equation.DSMT4" ShapeID="_x0000_i1091" DrawAspect="Content" ObjectID="_1669206231" r:id="rId114"/>
        </w:object>
      </w:r>
      <w:r w:rsidR="00AE706B" w:rsidRPr="005361B0">
        <w:rPr>
          <w:rFonts w:ascii="Times New Roman" w:hAnsi="Times New Roman" w:cs="Times New Roman"/>
          <w:sz w:val="24"/>
          <w:szCs w:val="24"/>
        </w:rPr>
        <w:t xml:space="preserve"> and the advanced control strategy, the EES power output value at time </w:t>
      </w:r>
      <w:r w:rsidR="00AE706B" w:rsidRPr="005361B0">
        <w:rPr>
          <w:rFonts w:ascii="Times New Roman" w:hAnsi="Times New Roman" w:cs="Times New Roman"/>
          <w:i/>
          <w:iCs/>
          <w:sz w:val="24"/>
          <w:szCs w:val="24"/>
        </w:rPr>
        <w:t>t</w:t>
      </w:r>
      <w:r w:rsidR="00AE706B" w:rsidRPr="005361B0">
        <w:rPr>
          <w:rFonts w:ascii="Times New Roman" w:hAnsi="Times New Roman" w:cs="Times New Roman"/>
          <w:sz w:val="24"/>
          <w:szCs w:val="24"/>
        </w:rPr>
        <w:t xml:space="preserve"> is</w:t>
      </w:r>
      <w:r w:rsidR="000B1776" w:rsidRPr="005361B0">
        <w:rPr>
          <w:rFonts w:ascii="Times New Roman" w:hAnsi="Times New Roman" w:cs="Times New Roman"/>
          <w:sz w:val="24"/>
          <w:szCs w:val="24"/>
        </w:rPr>
        <w:t xml:space="preserve"> determined as</w:t>
      </w:r>
      <w:r w:rsidR="00AE706B" w:rsidRPr="005361B0">
        <w:rPr>
          <w:rFonts w:ascii="Times New Roman" w:hAnsi="Times New Roman" w:cs="Times New Roman"/>
          <w:sz w:val="24"/>
          <w:szCs w:val="24"/>
        </w:rPr>
        <w:t xml:space="preserve"> Eq. (10), so that the joint fluctuation of wind-storage power output is within the power ramp limitation </w:t>
      </w:r>
      <w:r w:rsidR="00F33CD6" w:rsidRPr="005361B0">
        <w:rPr>
          <w:rFonts w:ascii="Times New Roman" w:hAnsi="Times New Roman" w:cs="Times New Roman"/>
          <w:sz w:val="24"/>
          <w:szCs w:val="24"/>
        </w:rPr>
        <w:t>(Li, Mo, &amp; Chen, 2019)</w:t>
      </w:r>
      <w:r w:rsidR="00AE706B" w:rsidRPr="005361B0">
        <w:rPr>
          <w:rFonts w:ascii="Times New Roman" w:hAnsi="Times New Roman" w:cs="Times New Roman"/>
          <w:sz w:val="24"/>
          <w:szCs w:val="24"/>
        </w:rPr>
        <w:t xml:space="preserve">. The charging and discharging optimal control strategy of EES devices is </w:t>
      </w:r>
      <w:r w:rsidR="00E70C5D" w:rsidRPr="005361B0">
        <w:rPr>
          <w:rFonts w:ascii="Times New Roman" w:hAnsi="Times New Roman" w:cs="Times New Roman"/>
          <w:sz w:val="24"/>
          <w:szCs w:val="24"/>
        </w:rPr>
        <w:t xml:space="preserve">explained </w:t>
      </w:r>
      <w:r w:rsidR="00AE706B" w:rsidRPr="005361B0">
        <w:rPr>
          <w:rFonts w:ascii="Times New Roman" w:hAnsi="Times New Roman" w:cs="Times New Roman"/>
          <w:sz w:val="24"/>
          <w:szCs w:val="24"/>
        </w:rPr>
        <w:t>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616"/>
      </w:tblGrid>
      <w:tr w:rsidR="005361B0" w:rsidRPr="005361B0" w:rsidTr="000669F6">
        <w:tc>
          <w:tcPr>
            <w:tcW w:w="7713" w:type="dxa"/>
            <w:vAlign w:val="center"/>
          </w:tcPr>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position w:val="-54"/>
                <w:sz w:val="24"/>
                <w:szCs w:val="24"/>
              </w:rPr>
              <w:object w:dxaOrig="6060" w:dyaOrig="1200">
                <v:shape id="_x0000_i1090" type="#_x0000_t75" alt="" style="width:304.45pt;height:60.35pt;mso-width-percent:0;mso-height-percent:0;mso-width-percent:0;mso-height-percent:0" o:ole="">
                  <v:imagedata r:id="rId115" o:title=""/>
                </v:shape>
                <o:OLEObject Type="Embed" ProgID="Equation.DSMT4" ShapeID="_x0000_i1090" DrawAspect="Content" ObjectID="_1669206232" r:id="rId116"/>
              </w:object>
            </w:r>
          </w:p>
        </w:tc>
        <w:tc>
          <w:tcPr>
            <w:tcW w:w="58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(10)</w:t>
            </w:r>
          </w:p>
        </w:tc>
      </w:tr>
    </w:tbl>
    <w:p w:rsidR="00AE706B" w:rsidRPr="005361B0" w:rsidRDefault="006273D6"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where, </w:t>
      </w:r>
      <w:r w:rsidRPr="005361B0">
        <w:rPr>
          <w:rFonts w:ascii="Times New Roman" w:hAnsi="Times New Roman" w:cs="Times New Roman"/>
          <w:i/>
          <w:sz w:val="24"/>
          <w:szCs w:val="24"/>
        </w:rPr>
        <w:t>k</w:t>
      </w:r>
      <w:r w:rsidRPr="005361B0">
        <w:rPr>
          <w:rFonts w:ascii="Times New Roman" w:hAnsi="Times New Roman" w:cs="Times New Roman"/>
          <w:sz w:val="24"/>
          <w:szCs w:val="24"/>
        </w:rPr>
        <w:t>=1, 2…,</w:t>
      </w:r>
      <w:r w:rsidR="00F41E36" w:rsidRPr="00F41E36">
        <w:rPr>
          <w:rFonts w:ascii="Times New Roman" w:hAnsi="Times New Roman" w:cs="Times New Roman"/>
          <w:noProof/>
          <w:position w:val="-12"/>
          <w:sz w:val="24"/>
          <w:szCs w:val="24"/>
        </w:rPr>
        <w:object w:dxaOrig="940" w:dyaOrig="360">
          <v:shape id="_x0000_i1089" type="#_x0000_t75" alt="" style="width:45.95pt;height:17.85pt;mso-width-percent:0;mso-height-percent:0;mso-width-percent:0;mso-height-percent:0" o:ole="">
            <v:imagedata r:id="rId117" o:title=""/>
          </v:shape>
          <o:OLEObject Type="Embed" ProgID="Equation.DSMT4" ShapeID="_x0000_i1089" DrawAspect="Content" ObjectID="_1669206233" r:id="rId118"/>
        </w:object>
      </w:r>
      <w:r w:rsidRPr="005361B0">
        <w:rPr>
          <w:rFonts w:ascii="Times New Roman" w:hAnsi="Times New Roman" w:cs="Times New Roman"/>
          <w:sz w:val="24"/>
          <w:szCs w:val="24"/>
        </w:rPr>
        <w:t xml:space="preserve">, </w:t>
      </w:r>
      <w:r w:rsidR="00F41E36" w:rsidRPr="00F41E36">
        <w:rPr>
          <w:rFonts w:ascii="Times New Roman" w:hAnsi="Times New Roman" w:cs="Times New Roman"/>
          <w:noProof/>
          <w:position w:val="-12"/>
          <w:sz w:val="24"/>
          <w:szCs w:val="24"/>
        </w:rPr>
        <w:object w:dxaOrig="260" w:dyaOrig="360">
          <v:shape id="_x0000_i1088" type="#_x0000_t75" alt="" style="width:12.35pt;height:17.85pt;mso-width-percent:0;mso-height-percent:0;mso-width-percent:0;mso-height-percent:0" o:ole="">
            <v:imagedata r:id="rId119" o:title=""/>
          </v:shape>
          <o:OLEObject Type="Embed" ProgID="Equation.DSMT4" ShapeID="_x0000_i1088" DrawAspect="Content" ObjectID="_1669206234" r:id="rId120"/>
        </w:object>
      </w:r>
      <w:r w:rsidRPr="005361B0">
        <w:rPr>
          <w:rFonts w:ascii="Times New Roman" w:hAnsi="Times New Roman" w:cs="Times New Roman"/>
          <w:sz w:val="24"/>
          <w:szCs w:val="24"/>
        </w:rPr>
        <w:t xml:space="preserve">is prospective time cycle and </w:t>
      </w:r>
      <w:r w:rsidR="00F41E36" w:rsidRPr="00F41E36">
        <w:rPr>
          <w:rFonts w:ascii="Times New Roman" w:hAnsi="Times New Roman" w:cs="Times New Roman"/>
          <w:noProof/>
          <w:position w:val="-6"/>
          <w:sz w:val="24"/>
          <w:szCs w:val="24"/>
        </w:rPr>
        <w:object w:dxaOrig="300" w:dyaOrig="279">
          <v:shape id="_x0000_i1087" type="#_x0000_t75" alt="" style="width:16.45pt;height:13.7pt;mso-width-percent:0;mso-height-percent:0;mso-width-percent:0;mso-height-percent:0" o:ole="">
            <v:imagedata r:id="rId121" o:title=""/>
          </v:shape>
          <o:OLEObject Type="Embed" ProgID="Equation.DSMT4" ShapeID="_x0000_i1087" DrawAspect="Content" ObjectID="_1669206235" r:id="rId122"/>
        </w:object>
      </w:r>
      <w:r w:rsidRPr="005361B0">
        <w:rPr>
          <w:rFonts w:ascii="Times New Roman" w:hAnsi="Times New Roman" w:cs="Times New Roman"/>
          <w:sz w:val="24"/>
          <w:szCs w:val="24"/>
        </w:rPr>
        <w:t xml:space="preserve"> is time period. </w:t>
      </w:r>
      <w:r w:rsidR="00AE706B" w:rsidRPr="005361B0">
        <w:rPr>
          <w:rFonts w:ascii="Times New Roman" w:hAnsi="Times New Roman" w:cs="Times New Roman"/>
          <w:sz w:val="24"/>
          <w:szCs w:val="24"/>
        </w:rPr>
        <w:t xml:space="preserve">When </w:t>
      </w:r>
      <w:r w:rsidR="00F41E36" w:rsidRPr="00F41E36">
        <w:rPr>
          <w:rFonts w:ascii="Times New Roman" w:hAnsi="Times New Roman" w:cs="Times New Roman"/>
          <w:noProof/>
          <w:position w:val="-14"/>
          <w:sz w:val="24"/>
          <w:szCs w:val="24"/>
        </w:rPr>
        <w:object w:dxaOrig="700" w:dyaOrig="360">
          <v:shape id="_x0000_i1086" type="#_x0000_t75" alt="" style="width:35.65pt;height:17.85pt;mso-width-percent:0;mso-height-percent:0;mso-width-percent:0;mso-height-percent:0" o:ole="">
            <v:imagedata r:id="rId123" o:title=""/>
          </v:shape>
          <o:OLEObject Type="Embed" ProgID="Equation.DSMT4" ShapeID="_x0000_i1086" DrawAspect="Content" ObjectID="_1669206236" r:id="rId124"/>
        </w:object>
      </w:r>
      <w:r w:rsidR="00AE706B" w:rsidRPr="005361B0">
        <w:rPr>
          <w:rFonts w:ascii="Times New Roman" w:hAnsi="Times New Roman" w:cs="Times New Roman"/>
          <w:sz w:val="24"/>
          <w:szCs w:val="24"/>
        </w:rPr>
        <w:t xml:space="preserve"> is within the threshold value under time period between the current moment and the prospective time cycle</w:t>
      </w:r>
      <w:r w:rsidR="00AE706B" w:rsidRPr="005361B0">
        <w:rPr>
          <w:rFonts w:ascii="Times New Roman" w:hAnsi="Times New Roman" w:cs="Times New Roman"/>
          <w:sz w:val="24"/>
          <w:szCs w:val="24"/>
        </w:rPr>
        <w:t>，</w:t>
      </w:r>
      <w:r w:rsidR="00AE706B" w:rsidRPr="005361B0">
        <w:rPr>
          <w:rFonts w:ascii="Times New Roman" w:hAnsi="Times New Roman" w:cs="Times New Roman"/>
          <w:sz w:val="24"/>
          <w:szCs w:val="24"/>
        </w:rPr>
        <w:t xml:space="preserve">the status of the battery remains unchanged. </w:t>
      </w:r>
      <w:r w:rsidRPr="005361B0">
        <w:rPr>
          <w:rFonts w:ascii="Times New Roman" w:hAnsi="Times New Roman" w:cs="Times New Roman"/>
          <w:sz w:val="24"/>
          <w:szCs w:val="24"/>
        </w:rPr>
        <w:t xml:space="preserve">When </w:t>
      </w:r>
      <w:r w:rsidR="00F41E36" w:rsidRPr="00F41E36">
        <w:rPr>
          <w:rFonts w:ascii="Times New Roman" w:hAnsi="Times New Roman" w:cs="Times New Roman"/>
          <w:noProof/>
          <w:position w:val="-10"/>
          <w:sz w:val="24"/>
          <w:szCs w:val="24"/>
        </w:rPr>
        <w:object w:dxaOrig="360" w:dyaOrig="320">
          <v:shape id="_x0000_i1085" type="#_x0000_t75" alt="" style="width:17.85pt;height:16.45pt;mso-width-percent:0;mso-height-percent:0;mso-width-percent:0;mso-height-percent:0" o:ole="">
            <v:imagedata r:id="rId125" o:title=""/>
          </v:shape>
          <o:OLEObject Type="Embed" ProgID="Equation.DSMT4" ShapeID="_x0000_i1085" DrawAspect="Content" ObjectID="_1669206237" r:id="rId126"/>
        </w:object>
      </w:r>
      <w:r w:rsidRPr="005361B0">
        <w:rPr>
          <w:rFonts w:ascii="Times New Roman" w:hAnsi="Times New Roman" w:cs="Times New Roman"/>
          <w:sz w:val="24"/>
          <w:szCs w:val="24"/>
        </w:rPr>
        <w:t xml:space="preserve"> exceeds the upper limit at the current time step or </w:t>
      </w:r>
      <w:r w:rsidR="00F41E36" w:rsidRPr="00F41E36">
        <w:rPr>
          <w:rFonts w:ascii="Times New Roman" w:hAnsi="Times New Roman" w:cs="Times New Roman"/>
          <w:noProof/>
          <w:position w:val="-10"/>
          <w:sz w:val="24"/>
          <w:szCs w:val="24"/>
        </w:rPr>
        <w:object w:dxaOrig="360" w:dyaOrig="320">
          <v:shape id="_x0000_i1084" type="#_x0000_t75" alt="" style="width:17.85pt;height:16.45pt;mso-width-percent:0;mso-height-percent:0;mso-width-percent:0;mso-height-percent:0" o:ole="">
            <v:imagedata r:id="rId125" o:title=""/>
          </v:shape>
          <o:OLEObject Type="Embed" ProgID="Equation.DSMT4" ShapeID="_x0000_i1084" DrawAspect="Content" ObjectID="_1669206238" r:id="rId127"/>
        </w:object>
      </w:r>
      <w:r w:rsidRPr="005361B0">
        <w:rPr>
          <w:rFonts w:ascii="Times New Roman" w:hAnsi="Times New Roman" w:cs="Times New Roman"/>
          <w:sz w:val="24"/>
          <w:szCs w:val="24"/>
        </w:rPr>
        <w:t xml:space="preserve"> exceeds the lower bound at time </w:t>
      </w:r>
      <w:r w:rsidR="00F41E36" w:rsidRPr="00F41E36">
        <w:rPr>
          <w:rFonts w:ascii="Times New Roman" w:hAnsi="Times New Roman" w:cs="Times New Roman"/>
          <w:noProof/>
          <w:position w:val="-6"/>
          <w:sz w:val="24"/>
          <w:szCs w:val="24"/>
        </w:rPr>
        <w:object w:dxaOrig="680" w:dyaOrig="260">
          <v:shape id="_x0000_i1083" type="#_x0000_t75" alt="" style="width:35.65pt;height:12.35pt;mso-width-percent:0;mso-height-percent:0;mso-width-percent:0;mso-height-percent:0" o:ole="">
            <v:imagedata r:id="rId128" o:title=""/>
          </v:shape>
          <o:OLEObject Type="Embed" ProgID="Equation.DSMT4" ShapeID="_x0000_i1083" DrawAspect="Content" ObjectID="_1669206239" r:id="rId129"/>
        </w:object>
      </w:r>
      <w:r w:rsidRPr="005361B0">
        <w:rPr>
          <w:rFonts w:ascii="Times New Roman" w:hAnsi="Times New Roman" w:cs="Times New Roman"/>
          <w:sz w:val="24"/>
          <w:szCs w:val="24"/>
        </w:rPr>
        <w:t>, the battery is in a charging state and the charging value is</w:t>
      </w:r>
      <w:r w:rsidR="00F41E36" w:rsidRPr="00F41E36">
        <w:rPr>
          <w:rFonts w:ascii="Times New Roman" w:hAnsi="Times New Roman" w:cs="Times New Roman"/>
          <w:noProof/>
          <w:position w:val="-10"/>
          <w:sz w:val="24"/>
          <w:szCs w:val="24"/>
        </w:rPr>
        <w:object w:dxaOrig="1140" w:dyaOrig="320">
          <v:shape id="_x0000_i1082" type="#_x0000_t75" alt="" style="width:58.3pt;height:16.45pt;mso-width-percent:0;mso-height-percent:0;mso-width-percent:0;mso-height-percent:0" o:ole="">
            <v:imagedata r:id="rId130" o:title=""/>
          </v:shape>
          <o:OLEObject Type="Embed" ProgID="Equation.DSMT4" ShapeID="_x0000_i1082" DrawAspect="Content" ObjectID="_1669206240" r:id="rId131"/>
        </w:object>
      </w:r>
      <w:r w:rsidRPr="005361B0">
        <w:rPr>
          <w:rFonts w:ascii="Times New Roman" w:hAnsi="Times New Roman" w:cs="Times New Roman"/>
          <w:sz w:val="24"/>
          <w:szCs w:val="24"/>
        </w:rPr>
        <w:t xml:space="preserve">. When </w:t>
      </w:r>
      <w:r w:rsidR="00F41E36" w:rsidRPr="00F41E36">
        <w:rPr>
          <w:rFonts w:ascii="Times New Roman" w:hAnsi="Times New Roman" w:cs="Times New Roman"/>
          <w:noProof/>
          <w:position w:val="-10"/>
          <w:sz w:val="24"/>
          <w:szCs w:val="24"/>
        </w:rPr>
        <w:object w:dxaOrig="360" w:dyaOrig="320">
          <v:shape id="_x0000_i1081" type="#_x0000_t75" alt="" style="width:17.85pt;height:16.45pt;mso-width-percent:0;mso-height-percent:0;mso-width-percent:0;mso-height-percent:0" o:ole="">
            <v:imagedata r:id="rId125" o:title=""/>
          </v:shape>
          <o:OLEObject Type="Embed" ProgID="Equation.DSMT4" ShapeID="_x0000_i1081" DrawAspect="Content" ObjectID="_1669206241" r:id="rId132"/>
        </w:object>
      </w:r>
      <w:r w:rsidRPr="005361B0">
        <w:rPr>
          <w:rFonts w:ascii="Times New Roman" w:hAnsi="Times New Roman" w:cs="Times New Roman"/>
          <w:sz w:val="24"/>
          <w:szCs w:val="24"/>
        </w:rPr>
        <w:t xml:space="preserve"> exceeds the lower limit at the current time step or </w:t>
      </w:r>
      <w:r w:rsidR="00F41E36" w:rsidRPr="00F41E36">
        <w:rPr>
          <w:rFonts w:ascii="Times New Roman" w:hAnsi="Times New Roman" w:cs="Times New Roman"/>
          <w:noProof/>
          <w:position w:val="-10"/>
          <w:sz w:val="24"/>
          <w:szCs w:val="24"/>
        </w:rPr>
        <w:object w:dxaOrig="360" w:dyaOrig="320">
          <v:shape id="_x0000_i1080" type="#_x0000_t75" alt="" style="width:17.85pt;height:16.45pt;mso-width-percent:0;mso-height-percent:0;mso-width-percent:0;mso-height-percent:0" o:ole="">
            <v:imagedata r:id="rId125" o:title=""/>
          </v:shape>
          <o:OLEObject Type="Embed" ProgID="Equation.DSMT4" ShapeID="_x0000_i1080" DrawAspect="Content" ObjectID="_1669206242" r:id="rId133"/>
        </w:object>
      </w:r>
      <w:r w:rsidRPr="005361B0">
        <w:rPr>
          <w:rFonts w:ascii="Times New Roman" w:hAnsi="Times New Roman" w:cs="Times New Roman"/>
          <w:sz w:val="24"/>
          <w:szCs w:val="24"/>
        </w:rPr>
        <w:t xml:space="preserve"> exceeds the upper bound at time </w:t>
      </w:r>
      <w:r w:rsidR="00F41E36" w:rsidRPr="00F41E36">
        <w:rPr>
          <w:rFonts w:ascii="Times New Roman" w:hAnsi="Times New Roman" w:cs="Times New Roman"/>
          <w:noProof/>
          <w:position w:val="-6"/>
          <w:sz w:val="24"/>
          <w:szCs w:val="24"/>
        </w:rPr>
        <w:object w:dxaOrig="680" w:dyaOrig="260">
          <v:shape id="_x0000_i1079" type="#_x0000_t75" alt="" style="width:35.65pt;height:12.35pt;mso-width-percent:0;mso-height-percent:0;mso-width-percent:0;mso-height-percent:0" o:ole="">
            <v:imagedata r:id="rId128" o:title=""/>
          </v:shape>
          <o:OLEObject Type="Embed" ProgID="Equation.DSMT4" ShapeID="_x0000_i1079" DrawAspect="Content" ObjectID="_1669206243" r:id="rId134"/>
        </w:object>
      </w:r>
      <w:r w:rsidRPr="005361B0">
        <w:rPr>
          <w:rFonts w:ascii="Times New Roman" w:hAnsi="Times New Roman" w:cs="Times New Roman"/>
          <w:sz w:val="24"/>
          <w:szCs w:val="24"/>
        </w:rPr>
        <w:t xml:space="preserve">, the battery is in a discharging state and the discharging value is </w:t>
      </w:r>
      <w:r w:rsidR="00F41E36" w:rsidRPr="00F41E36">
        <w:rPr>
          <w:rFonts w:ascii="Times New Roman" w:hAnsi="Times New Roman" w:cs="Times New Roman"/>
          <w:noProof/>
          <w:position w:val="-10"/>
          <w:sz w:val="24"/>
          <w:szCs w:val="24"/>
        </w:rPr>
        <w:object w:dxaOrig="1140" w:dyaOrig="320">
          <v:shape id="_x0000_i1078" type="#_x0000_t75" alt="" style="width:58.3pt;height:16.45pt;mso-width-percent:0;mso-height-percent:0;mso-width-percent:0;mso-height-percent:0" o:ole="">
            <v:imagedata r:id="rId135" o:title=""/>
          </v:shape>
          <o:OLEObject Type="Embed" ProgID="Equation.DSMT4" ShapeID="_x0000_i1078" DrawAspect="Content" ObjectID="_1669206244" r:id="rId136"/>
        </w:object>
      </w:r>
      <w:r w:rsidRPr="005361B0">
        <w:rPr>
          <w:rFonts w:ascii="Times New Roman" w:hAnsi="Times New Roman" w:cs="Times New Roman"/>
          <w:position w:val="-10"/>
          <w:sz w:val="24"/>
          <w:szCs w:val="24"/>
        </w:rPr>
        <w:t xml:space="preserve">. </w:t>
      </w:r>
      <w:r w:rsidR="00AE706B" w:rsidRPr="005361B0">
        <w:rPr>
          <w:rFonts w:ascii="Times New Roman" w:hAnsi="Times New Roman" w:cs="Times New Roman"/>
          <w:sz w:val="24"/>
          <w:szCs w:val="24"/>
        </w:rPr>
        <w:t xml:space="preserve">Under the ideal condition, it is assumed that the initial storage level equals to the storage level at the end of the planning horizon. </w:t>
      </w:r>
      <w:r w:rsidRPr="005361B0">
        <w:rPr>
          <w:rFonts w:ascii="Times New Roman" w:hAnsi="Times New Roman" w:cs="Times New Roman"/>
          <w:sz w:val="24"/>
          <w:szCs w:val="24"/>
        </w:rPr>
        <w:t xml:space="preserve">Specifically, the electric energy storage level at current time step </w:t>
      </w:r>
      <w:r w:rsidRPr="005361B0">
        <w:rPr>
          <w:rFonts w:ascii="Times New Roman" w:hAnsi="Times New Roman" w:cs="Times New Roman"/>
          <w:i/>
          <w:sz w:val="24"/>
          <w:szCs w:val="24"/>
        </w:rPr>
        <w:t>t</w:t>
      </w:r>
      <w:r w:rsidRPr="005361B0">
        <w:rPr>
          <w:rFonts w:ascii="Times New Roman" w:hAnsi="Times New Roman" w:cs="Times New Roman"/>
          <w:sz w:val="24"/>
          <w:szCs w:val="24"/>
        </w:rPr>
        <w:t xml:space="preserve"> is affected by the storage level at time </w:t>
      </w:r>
      <w:r w:rsidR="00F41E36" w:rsidRPr="00F41E36">
        <w:rPr>
          <w:rFonts w:ascii="Times New Roman" w:hAnsi="Times New Roman" w:cs="Times New Roman"/>
          <w:noProof/>
          <w:position w:val="-6"/>
          <w:sz w:val="24"/>
          <w:szCs w:val="24"/>
        </w:rPr>
        <w:object w:dxaOrig="580" w:dyaOrig="279">
          <v:shape id="_x0000_i1077" type="#_x0000_t75" alt="" style="width:29.5pt;height:13.7pt;mso-width-percent:0;mso-height-percent:0;mso-width-percent:0;mso-height-percent:0" o:ole="">
            <v:imagedata r:id="rId137" o:title=""/>
          </v:shape>
          <o:OLEObject Type="Embed" ProgID="Equation.DSMT4" ShapeID="_x0000_i1077" DrawAspect="Content" ObjectID="_1669206245" r:id="rId138"/>
        </w:object>
      </w:r>
      <w:r w:rsidRPr="005361B0">
        <w:rPr>
          <w:rFonts w:ascii="Times New Roman" w:hAnsi="Times New Roman" w:cs="Times New Roman"/>
          <w:sz w:val="24"/>
          <w:szCs w:val="24"/>
        </w:rPr>
        <w:t xml:space="preserve">. The storage efficiency </w:t>
      </w:r>
      <w:r w:rsidR="00F41E36" w:rsidRPr="00F41E36">
        <w:rPr>
          <w:rFonts w:ascii="Times New Roman" w:hAnsi="Times New Roman" w:cs="Times New Roman"/>
          <w:noProof/>
          <w:position w:val="-6"/>
          <w:sz w:val="24"/>
          <w:szCs w:val="24"/>
        </w:rPr>
        <w:object w:dxaOrig="200" w:dyaOrig="220">
          <v:shape id="_x0000_i1076" type="#_x0000_t75" alt="" style="width:11.65pt;height:11.65pt;mso-width-percent:0;mso-height-percent:0;mso-width-percent:0;mso-height-percent:0" o:ole="">
            <v:imagedata r:id="rId139" o:title=""/>
          </v:shape>
          <o:OLEObject Type="Embed" ProgID="Equation.DSMT4" ShapeID="_x0000_i1076" DrawAspect="Content" ObjectID="_1669206246" r:id="rId140"/>
        </w:object>
      </w:r>
      <w:r w:rsidR="00D33451" w:rsidRPr="005361B0">
        <w:rPr>
          <w:rFonts w:ascii="Times New Roman" w:hAnsi="Times New Roman" w:cs="Times New Roman"/>
          <w:sz w:val="24"/>
          <w:szCs w:val="24"/>
        </w:rPr>
        <w:t>(</w:t>
      </w:r>
      <w:r w:rsidRPr="005361B0">
        <w:rPr>
          <w:rFonts w:ascii="Times New Roman" w:hAnsi="Times New Roman" w:cs="Times New Roman"/>
          <w:sz w:val="24"/>
          <w:szCs w:val="24"/>
        </w:rPr>
        <w:t>Wee, Choi, &amp; Vilathgamuwa, 2013) should also be taken into account besides charging or discharging efficiency</w:t>
      </w:r>
      <w:r w:rsidR="00F41E36" w:rsidRPr="00F41E36">
        <w:rPr>
          <w:rFonts w:ascii="Times New Roman" w:hAnsi="Times New Roman" w:cs="Times New Roman"/>
          <w:noProof/>
          <w:position w:val="-6"/>
          <w:sz w:val="24"/>
          <w:szCs w:val="24"/>
        </w:rPr>
        <w:object w:dxaOrig="220" w:dyaOrig="279">
          <v:shape id="_x0000_i1075" type="#_x0000_t75" alt="" style="width:11.65pt;height:13.7pt;mso-width-percent:0;mso-height-percent:0;mso-width-percent:0;mso-height-percent:0" o:ole="">
            <v:imagedata r:id="rId141" o:title=""/>
          </v:shape>
          <o:OLEObject Type="Embed" ProgID="Equation.DSMT4" ShapeID="_x0000_i1075" DrawAspect="Content" ObjectID="_1669206247" r:id="rId142"/>
        </w:object>
      </w:r>
      <w:r w:rsidRPr="005361B0">
        <w:rPr>
          <w:rFonts w:ascii="Times New Roman" w:hAnsi="Times New Roman" w:cs="Times New Roman"/>
          <w:sz w:val="24"/>
          <w:szCs w:val="24"/>
        </w:rPr>
        <w:t xml:space="preserve">. </w:t>
      </w:r>
      <w:r w:rsidR="00AE706B" w:rsidRPr="005361B0">
        <w:rPr>
          <w:rFonts w:ascii="Times New Roman" w:hAnsi="Times New Roman" w:cs="Times New Roman"/>
          <w:sz w:val="24"/>
          <w:szCs w:val="24"/>
        </w:rPr>
        <w:t xml:space="preserve">The electricity storage balance can be written as in Eq. (11). </w:t>
      </w:r>
      <w:r w:rsidR="00AE706B" w:rsidRPr="005361B0">
        <w:rPr>
          <w:rFonts w:ascii="Times New Roman" w:hAnsi="Times New Roman" w:cs="Times New Roman"/>
          <w:position w:val="-10"/>
          <w:sz w:val="24"/>
          <w:szCs w:val="24"/>
        </w:rPr>
        <w:t xml:space="preserve"> </w:t>
      </w:r>
      <w:r w:rsidR="00AE706B" w:rsidRPr="005361B0">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9"/>
        <w:gridCol w:w="607"/>
      </w:tblGrid>
      <w:tr w:rsidR="005361B0" w:rsidRPr="005361B0" w:rsidTr="000669F6">
        <w:tc>
          <w:tcPr>
            <w:tcW w:w="7713" w:type="dxa"/>
            <w:vAlign w:val="center"/>
          </w:tcPr>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position w:val="-12"/>
                <w:sz w:val="24"/>
                <w:szCs w:val="24"/>
              </w:rPr>
              <w:object w:dxaOrig="2620" w:dyaOrig="380">
                <v:shape id="_x0000_i1074" type="#_x0000_t75" alt="" style="width:132.35pt;height:18.5pt;mso-width-percent:0;mso-height-percent:0;mso-width-percent:0;mso-height-percent:0" o:ole="">
                  <v:imagedata r:id="rId143" o:title=""/>
                </v:shape>
                <o:OLEObject Type="Embed" ProgID="Equation.DSMT4" ShapeID="_x0000_i1074" DrawAspect="Content" ObjectID="_1669206248" r:id="rId144"/>
              </w:object>
            </w:r>
          </w:p>
        </w:tc>
        <w:tc>
          <w:tcPr>
            <w:tcW w:w="58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(11)</w:t>
            </w:r>
          </w:p>
        </w:tc>
      </w:tr>
    </w:tbl>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For different states of EES devices, the expressions of charging and discharging efficiency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616"/>
      </w:tblGrid>
      <w:tr w:rsidR="005361B0" w:rsidRPr="005361B0" w:rsidTr="000669F6">
        <w:tc>
          <w:tcPr>
            <w:tcW w:w="7713" w:type="dxa"/>
            <w:vAlign w:val="center"/>
          </w:tcPr>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position w:val="-30"/>
                <w:sz w:val="24"/>
                <w:szCs w:val="24"/>
              </w:rPr>
              <w:object w:dxaOrig="2000" w:dyaOrig="720">
                <v:shape id="_x0000_i1073" type="#_x0000_t75" alt="" style="width:101.5pt;height:36.35pt;mso-width-percent:0;mso-height-percent:0;mso-width-percent:0;mso-height-percent:0" o:ole="">
                  <v:imagedata r:id="rId145" o:title=""/>
                </v:shape>
                <o:OLEObject Type="Embed" ProgID="Equation.DSMT4" ShapeID="_x0000_i1073" DrawAspect="Content" ObjectID="_1669206249" r:id="rId146"/>
              </w:object>
            </w:r>
          </w:p>
        </w:tc>
        <w:tc>
          <w:tcPr>
            <w:tcW w:w="58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(12)</w:t>
            </w:r>
          </w:p>
        </w:tc>
      </w:tr>
    </w:tbl>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The operation constraints of EES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901"/>
      </w:tblGrid>
      <w:tr w:rsidR="005361B0" w:rsidRPr="005361B0" w:rsidTr="002553F6">
        <w:tc>
          <w:tcPr>
            <w:tcW w:w="7621" w:type="dxa"/>
            <w:vAlign w:val="center"/>
          </w:tcPr>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position w:val="-16"/>
                <w:sz w:val="24"/>
                <w:szCs w:val="24"/>
              </w:rPr>
              <w:object w:dxaOrig="1440" w:dyaOrig="420">
                <v:shape id="_x0000_i1072" type="#_x0000_t75" alt="" style="width:1in;height:21.95pt;mso-width-percent:0;mso-height-percent:0;mso-width-percent:0;mso-height-percent:0" o:ole="">
                  <v:imagedata r:id="rId147" o:title=""/>
                </v:shape>
                <o:OLEObject Type="Embed" ProgID="Equation.DSMT4" ShapeID="_x0000_i1072" DrawAspect="Content" ObjectID="_1669206250" r:id="rId148"/>
              </w:object>
            </w:r>
          </w:p>
        </w:tc>
        <w:tc>
          <w:tcPr>
            <w:tcW w:w="901"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(13a)</w:t>
            </w:r>
          </w:p>
        </w:tc>
      </w:tr>
      <w:tr w:rsidR="005361B0" w:rsidRPr="005361B0" w:rsidTr="002553F6">
        <w:tc>
          <w:tcPr>
            <w:tcW w:w="7621" w:type="dxa"/>
            <w:vAlign w:val="center"/>
          </w:tcPr>
          <w:p w:rsidR="00AE706B" w:rsidRPr="005361B0" w:rsidRDefault="00F41E36" w:rsidP="00FB2CC1">
            <w:pPr>
              <w:adjustRightInd w:val="0"/>
              <w:snapToGrid w:val="0"/>
              <w:spacing w:line="480" w:lineRule="auto"/>
              <w:rPr>
                <w:rFonts w:ascii="Times New Roman" w:hAnsi="Times New Roman" w:cs="Times New Roman"/>
                <w:position w:val="-12"/>
                <w:sz w:val="24"/>
                <w:szCs w:val="24"/>
              </w:rPr>
            </w:pPr>
            <w:r w:rsidRPr="00F41E36">
              <w:rPr>
                <w:rFonts w:ascii="Times New Roman" w:hAnsi="Times New Roman" w:cs="Times New Roman"/>
                <w:noProof/>
                <w:position w:val="-10"/>
                <w:sz w:val="24"/>
                <w:szCs w:val="24"/>
              </w:rPr>
              <w:object w:dxaOrig="2340" w:dyaOrig="340">
                <v:shape id="_x0000_i1071" type="#_x0000_t75" alt="" style="width:118.65pt;height:17.85pt;mso-width-percent:0;mso-height-percent:0;mso-width-percent:0;mso-height-percent:0" o:ole="">
                  <v:imagedata r:id="rId149" o:title=""/>
                </v:shape>
                <o:OLEObject Type="Embed" ProgID="Equation.DSMT4" ShapeID="_x0000_i1071" DrawAspect="Content" ObjectID="_1669206251" r:id="rId150"/>
              </w:object>
            </w:r>
          </w:p>
        </w:tc>
        <w:tc>
          <w:tcPr>
            <w:tcW w:w="901"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(13b)</w:t>
            </w:r>
          </w:p>
        </w:tc>
      </w:tr>
      <w:tr w:rsidR="005361B0" w:rsidRPr="005361B0" w:rsidTr="002553F6">
        <w:tc>
          <w:tcPr>
            <w:tcW w:w="7621" w:type="dxa"/>
            <w:vAlign w:val="center"/>
          </w:tcPr>
          <w:p w:rsidR="00AE706B" w:rsidRPr="005361B0" w:rsidRDefault="00F41E36" w:rsidP="00FB2CC1">
            <w:pPr>
              <w:adjustRightInd w:val="0"/>
              <w:snapToGrid w:val="0"/>
              <w:spacing w:line="480" w:lineRule="auto"/>
              <w:rPr>
                <w:rFonts w:ascii="Times New Roman" w:hAnsi="Times New Roman" w:cs="Times New Roman"/>
                <w:position w:val="-12"/>
                <w:sz w:val="24"/>
                <w:szCs w:val="24"/>
              </w:rPr>
            </w:pPr>
            <w:r w:rsidRPr="00F41E36">
              <w:rPr>
                <w:rFonts w:ascii="Times New Roman" w:hAnsi="Times New Roman" w:cs="Times New Roman"/>
                <w:noProof/>
                <w:position w:val="-26"/>
                <w:sz w:val="24"/>
                <w:szCs w:val="24"/>
              </w:rPr>
              <w:object w:dxaOrig="1140" w:dyaOrig="620">
                <v:shape id="_x0000_i1070" type="#_x0000_t75" alt="" style="width:58.3pt;height:30.15pt;mso-width-percent:0;mso-height-percent:0;mso-width-percent:0;mso-height-percent:0" o:ole="">
                  <v:imagedata r:id="rId151" o:title=""/>
                </v:shape>
                <o:OLEObject Type="Embed" ProgID="Equation.DSMT4" ShapeID="_x0000_i1070" DrawAspect="Content" ObjectID="_1669206252" r:id="rId152"/>
              </w:object>
            </w:r>
          </w:p>
        </w:tc>
        <w:tc>
          <w:tcPr>
            <w:tcW w:w="901"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(13c)</w:t>
            </w:r>
          </w:p>
        </w:tc>
      </w:tr>
    </w:tbl>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The optimized joint wind-storage power output </w:t>
      </w:r>
      <w:r w:rsidR="00F41E36" w:rsidRPr="00F41E36">
        <w:rPr>
          <w:rFonts w:ascii="Times New Roman" w:hAnsi="Times New Roman" w:cs="Times New Roman"/>
          <w:noProof/>
          <w:position w:val="-12"/>
          <w:sz w:val="24"/>
          <w:szCs w:val="24"/>
        </w:rPr>
        <w:object w:dxaOrig="279" w:dyaOrig="380">
          <v:shape id="_x0000_i1069" type="#_x0000_t75" alt="" style="width:13.7pt;height:18.5pt;mso-width-percent:0;mso-height-percent:0;mso-width-percent:0;mso-height-percent:0" o:ole="">
            <v:imagedata r:id="rId153" o:title=""/>
          </v:shape>
          <o:OLEObject Type="Embed" ProgID="Equation.DSMT4" ShapeID="_x0000_i1069" DrawAspect="Content" ObjectID="_1669206253" r:id="rId154"/>
        </w:object>
      </w:r>
      <w:r w:rsidRPr="005361B0">
        <w:rPr>
          <w:rFonts w:ascii="Times New Roman" w:hAnsi="Times New Roman" w:cs="Times New Roman"/>
          <w:position w:val="-12"/>
          <w:sz w:val="24"/>
          <w:szCs w:val="24"/>
        </w:rPr>
        <w:t xml:space="preserve"> </w:t>
      </w:r>
      <w:r w:rsidRPr="005361B0">
        <w:rPr>
          <w:rFonts w:ascii="Times New Roman" w:hAnsi="Times New Roman" w:cs="Times New Roman"/>
          <w:sz w:val="24"/>
          <w:szCs w:val="24"/>
        </w:rPr>
        <w:t>solved above is used as a new wind power output for subsequent joint synergetic dispatch in the district energy system.</w:t>
      </w:r>
    </w:p>
    <w:p w:rsidR="00AE706B" w:rsidRPr="005361B0" w:rsidRDefault="00AE706B" w:rsidP="00FB2CC1">
      <w:pPr>
        <w:pStyle w:val="Heading4"/>
        <w:spacing w:line="480" w:lineRule="auto"/>
        <w:rPr>
          <w:rFonts w:ascii="Times New Roman" w:hAnsi="Times New Roman" w:cs="Times New Roman"/>
          <w:sz w:val="24"/>
          <w:szCs w:val="24"/>
        </w:rPr>
      </w:pPr>
      <w:r w:rsidRPr="005361B0">
        <w:rPr>
          <w:rFonts w:ascii="Times New Roman" w:hAnsi="Times New Roman" w:cs="Times New Roman"/>
          <w:sz w:val="24"/>
          <w:szCs w:val="24"/>
        </w:rPr>
        <w:t>2.2.3 CHP unit dynamic response to wind power ramp events</w:t>
      </w:r>
    </w:p>
    <w:p w:rsidR="00AE706B" w:rsidRPr="005361B0" w:rsidRDefault="00AE706B" w:rsidP="00EA469C">
      <w:pPr>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The conventional power generation units have to be ramped up or even started up frequently to supply system power load demand during a negative wind power ramp event and ramped down or even shut down to fully accommodate wind power. Therefore, taking into account of the capability of peak regulation and being response to wind power ramp event, the extraction type CHP unit is as the preferred object of this paper because of its large adjustment range of power and heat output to achieve dynamic tracking of wind power ramp events. The operational area of the extraction type CHP unit is shown in the red part of Fig.2.</w:t>
      </w:r>
    </w:p>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 Feasible operational area</w:t>
      </w:r>
    </w:p>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noProof/>
          <w:sz w:val="24"/>
          <w:szCs w:val="24"/>
        </w:rPr>
        <w:drawing>
          <wp:inline distT="0" distB="0" distL="0" distR="0" wp14:anchorId="0B11C710" wp14:editId="440E644A">
            <wp:extent cx="4021667" cy="3183578"/>
            <wp:effectExtent l="0" t="0" r="0" b="0"/>
            <wp:docPr id="1" name="图片 1" descr="C:\Users\20879\AppData\Local\Temp\15721731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20879\AppData\Local\Temp\1572173149(1).png"/>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1443" t="1636" r="686"/>
                    <a:stretch/>
                  </pic:blipFill>
                  <pic:spPr bwMode="auto">
                    <a:xfrm>
                      <a:off x="0" y="0"/>
                      <a:ext cx="4024719" cy="3185994"/>
                    </a:xfrm>
                    <a:prstGeom prst="rect">
                      <a:avLst/>
                    </a:prstGeom>
                    <a:noFill/>
                    <a:ln>
                      <a:noFill/>
                    </a:ln>
                    <a:extLst>
                      <a:ext uri="{53640926-AAD7-44D8-BBD7-CCE9431645EC}">
                        <a14:shadowObscured xmlns:a14="http://schemas.microsoft.com/office/drawing/2010/main"/>
                      </a:ext>
                    </a:extLst>
                  </pic:spPr>
                </pic:pic>
              </a:graphicData>
            </a:graphic>
          </wp:inline>
        </w:drawing>
      </w:r>
    </w:p>
    <w:p w:rsidR="00AE706B" w:rsidRPr="005361B0" w:rsidRDefault="00AE706B" w:rsidP="00FB2CC1">
      <w:pPr>
        <w:adjustRightInd w:val="0"/>
        <w:snapToGrid w:val="0"/>
        <w:spacing w:line="480" w:lineRule="auto"/>
        <w:ind w:firstLineChars="100" w:firstLine="240"/>
        <w:jc w:val="center"/>
        <w:rPr>
          <w:rFonts w:ascii="Times New Roman" w:hAnsi="Times New Roman" w:cs="Times New Roman"/>
          <w:sz w:val="24"/>
          <w:szCs w:val="24"/>
        </w:rPr>
      </w:pPr>
      <w:r w:rsidRPr="005361B0">
        <w:rPr>
          <w:rFonts w:ascii="Times New Roman" w:hAnsi="Times New Roman" w:cs="Times New Roman"/>
          <w:sz w:val="24"/>
          <w:szCs w:val="24"/>
        </w:rPr>
        <w:t>Fig.</w:t>
      </w:r>
      <w:r w:rsidR="00B16A11"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2 Schematic diagram of</w:t>
      </w:r>
      <w:bookmarkStart w:id="43" w:name="_Hlk41564110"/>
      <w:r w:rsidRPr="005361B0">
        <w:rPr>
          <w:rFonts w:ascii="Times New Roman" w:hAnsi="Times New Roman" w:cs="Times New Roman"/>
          <w:sz w:val="24"/>
          <w:szCs w:val="24"/>
        </w:rPr>
        <w:t xml:space="preserve"> CHP unit operation region</w:t>
      </w:r>
      <w:bookmarkEnd w:id="43"/>
    </w:p>
    <w:p w:rsidR="00AE706B" w:rsidRPr="005361B0" w:rsidRDefault="006273D6" w:rsidP="00EA469C">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lastRenderedPageBreak/>
        <w:t xml:space="preserve">The power production, heat production, and fuel cost of the corner point </w:t>
      </w:r>
      <w:r w:rsidRPr="005361B0">
        <w:rPr>
          <w:rFonts w:ascii="Times New Roman" w:hAnsi="Times New Roman" w:cs="Times New Roman"/>
          <w:i/>
          <w:sz w:val="24"/>
          <w:szCs w:val="24"/>
        </w:rPr>
        <w:t>i</w:t>
      </w:r>
      <w:r w:rsidRPr="005361B0">
        <w:rPr>
          <w:rFonts w:ascii="Times New Roman" w:hAnsi="Times New Roman" w:cs="Times New Roman"/>
          <w:sz w:val="24"/>
          <w:szCs w:val="24"/>
        </w:rPr>
        <w:t xml:space="preserve"> (intersection of the boundaries) are defined as (</w:t>
      </w:r>
      <w:r w:rsidRPr="005361B0">
        <w:rPr>
          <w:rFonts w:ascii="Times New Roman" w:hAnsi="Times New Roman" w:cs="Times New Roman"/>
          <w:i/>
          <w:sz w:val="24"/>
          <w:szCs w:val="24"/>
        </w:rPr>
        <w:t>x</w:t>
      </w:r>
      <w:r w:rsidRPr="005361B0">
        <w:rPr>
          <w:rFonts w:ascii="Times New Roman" w:hAnsi="Times New Roman" w:cs="Times New Roman"/>
          <w:i/>
          <w:sz w:val="24"/>
          <w:szCs w:val="24"/>
          <w:vertAlign w:val="subscript"/>
        </w:rPr>
        <w:t>k</w:t>
      </w:r>
      <w:r w:rsidRPr="005361B0">
        <w:rPr>
          <w:rFonts w:ascii="Times New Roman" w:hAnsi="Times New Roman" w:cs="Times New Roman"/>
          <w:i/>
          <w:sz w:val="24"/>
          <w:szCs w:val="24"/>
        </w:rPr>
        <w:t>,y</w:t>
      </w:r>
      <w:r w:rsidRPr="005361B0">
        <w:rPr>
          <w:rFonts w:ascii="Times New Roman" w:hAnsi="Times New Roman" w:cs="Times New Roman"/>
          <w:i/>
          <w:strike/>
          <w:sz w:val="24"/>
          <w:szCs w:val="24"/>
          <w:vertAlign w:val="subscript"/>
        </w:rPr>
        <w:t>k</w:t>
      </w:r>
      <w:r w:rsidRPr="005361B0">
        <w:rPr>
          <w:rFonts w:ascii="Times New Roman" w:hAnsi="Times New Roman" w:cs="Times New Roman"/>
          <w:i/>
          <w:sz w:val="24"/>
          <w:szCs w:val="24"/>
        </w:rPr>
        <w:t>,c</w:t>
      </w:r>
      <w:r w:rsidRPr="005361B0">
        <w:rPr>
          <w:rFonts w:ascii="Times New Roman" w:hAnsi="Times New Roman" w:cs="Times New Roman"/>
          <w:i/>
          <w:sz w:val="24"/>
          <w:szCs w:val="24"/>
          <w:vertAlign w:val="subscript"/>
        </w:rPr>
        <w:t>k</w:t>
      </w:r>
      <w:r w:rsidRPr="005361B0">
        <w:rPr>
          <w:rFonts w:ascii="Times New Roman" w:hAnsi="Times New Roman" w:cs="Times New Roman"/>
          <w:sz w:val="24"/>
          <w:szCs w:val="24"/>
        </w:rPr>
        <w:t xml:space="preserve">). </w:t>
      </w:r>
      <w:r w:rsidR="00AE706B" w:rsidRPr="005361B0">
        <w:rPr>
          <w:rFonts w:ascii="Times New Roman" w:hAnsi="Times New Roman" w:cs="Times New Roman"/>
          <w:sz w:val="24"/>
          <w:szCs w:val="24"/>
        </w:rPr>
        <w:t xml:space="preserve">Besides, the heat and power production of the CHP at time </w:t>
      </w:r>
      <w:r w:rsidR="00AE706B" w:rsidRPr="005361B0">
        <w:rPr>
          <w:rFonts w:ascii="Times New Roman" w:hAnsi="Times New Roman" w:cs="Times New Roman"/>
          <w:i/>
          <w:sz w:val="24"/>
          <w:szCs w:val="24"/>
        </w:rPr>
        <w:t>t</w:t>
      </w:r>
      <w:r w:rsidR="00AE706B" w:rsidRPr="005361B0">
        <w:rPr>
          <w:rFonts w:ascii="Times New Roman" w:hAnsi="Times New Roman" w:cs="Times New Roman"/>
          <w:sz w:val="24"/>
          <w:szCs w:val="24"/>
        </w:rPr>
        <w:t xml:space="preserve"> are coupled. As any point within the area can be represented by the convex combination of corner points </w:t>
      </w:r>
      <w:r w:rsidR="00F33CD6" w:rsidRPr="005361B0">
        <w:rPr>
          <w:rFonts w:ascii="Times New Roman" w:hAnsi="Times New Roman" w:cs="Times New Roman"/>
          <w:sz w:val="24"/>
          <w:szCs w:val="24"/>
        </w:rPr>
        <w:t>(Lahdelma &amp; Hakonen, 2003)</w:t>
      </w:r>
      <w:r w:rsidR="00AE706B" w:rsidRPr="005361B0">
        <w:rPr>
          <w:rFonts w:ascii="Times New Roman" w:hAnsi="Times New Roman" w:cs="Times New Roman"/>
          <w:sz w:val="24"/>
          <w:szCs w:val="24"/>
        </w:rPr>
        <w:t>, the relationship between power production, heat production, fuel cost, and the coordinates of the corner points are expressed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0"/>
        <w:gridCol w:w="736"/>
      </w:tblGrid>
      <w:tr w:rsidR="005361B0" w:rsidRPr="005361B0" w:rsidTr="000669F6">
        <w:tc>
          <w:tcPr>
            <w:tcW w:w="7723" w:type="dxa"/>
            <w:vAlign w:val="center"/>
          </w:tcPr>
          <w:p w:rsidR="00AE706B" w:rsidRPr="005361B0" w:rsidRDefault="00F41E36" w:rsidP="00FB2CC1">
            <w:pPr>
              <w:autoSpaceDE w:val="0"/>
              <w:autoSpaceDN w:val="0"/>
              <w:adjustRightInd w:val="0"/>
              <w:snapToGrid w:val="0"/>
              <w:spacing w:line="480" w:lineRule="auto"/>
              <w:jc w:val="left"/>
              <w:rPr>
                <w:rFonts w:ascii="Times New Roman" w:hAnsi="Times New Roman" w:cs="Times New Roman"/>
                <w:sz w:val="24"/>
                <w:szCs w:val="24"/>
              </w:rPr>
            </w:pPr>
            <w:r w:rsidRPr="00F41E36">
              <w:rPr>
                <w:rFonts w:ascii="Times New Roman" w:hAnsi="Times New Roman" w:cs="Times New Roman"/>
                <w:noProof/>
                <w:position w:val="-16"/>
                <w:sz w:val="24"/>
                <w:szCs w:val="24"/>
              </w:rPr>
              <w:object w:dxaOrig="1740" w:dyaOrig="460">
                <v:shape id="_x0000_i1068" type="#_x0000_t75" alt="" style="width:88.45pt;height:21.95pt;mso-width-percent:0;mso-height-percent:0;mso-width-percent:0;mso-height-percent:0" o:ole="">
                  <v:imagedata r:id="rId156" o:title=""/>
                </v:shape>
                <o:OLEObject Type="Embed" ProgID="Equation.DSMT4" ShapeID="_x0000_i1068" DrawAspect="Content" ObjectID="_1669206254" r:id="rId157"/>
              </w:object>
            </w:r>
          </w:p>
        </w:tc>
        <w:tc>
          <w:tcPr>
            <w:tcW w:w="583" w:type="dxa"/>
            <w:vAlign w:val="center"/>
          </w:tcPr>
          <w:p w:rsidR="00AE706B" w:rsidRPr="005361B0" w:rsidRDefault="00AE706B" w:rsidP="00FB2CC1">
            <w:pPr>
              <w:autoSpaceDE w:val="0"/>
              <w:autoSpaceDN w:val="0"/>
              <w:adjustRightInd w:val="0"/>
              <w:snapToGrid w:val="0"/>
              <w:spacing w:line="480" w:lineRule="auto"/>
              <w:jc w:val="right"/>
              <w:rPr>
                <w:rFonts w:ascii="Times New Roman" w:hAnsi="Times New Roman" w:cs="Times New Roman"/>
                <w:sz w:val="24"/>
                <w:szCs w:val="24"/>
              </w:rPr>
            </w:pPr>
            <w:r w:rsidRPr="005361B0">
              <w:rPr>
                <w:rFonts w:ascii="Times New Roman" w:hAnsi="Times New Roman" w:cs="Times New Roman"/>
                <w:sz w:val="24"/>
                <w:szCs w:val="24"/>
              </w:rPr>
              <w:t>(14a)</w:t>
            </w:r>
          </w:p>
        </w:tc>
      </w:tr>
      <w:tr w:rsidR="005361B0" w:rsidRPr="005361B0" w:rsidTr="000669F6">
        <w:tc>
          <w:tcPr>
            <w:tcW w:w="7723" w:type="dxa"/>
            <w:vAlign w:val="center"/>
          </w:tcPr>
          <w:p w:rsidR="00AE706B" w:rsidRPr="005361B0" w:rsidRDefault="00F41E36" w:rsidP="00FB2CC1">
            <w:pPr>
              <w:autoSpaceDE w:val="0"/>
              <w:autoSpaceDN w:val="0"/>
              <w:adjustRightInd w:val="0"/>
              <w:snapToGrid w:val="0"/>
              <w:spacing w:line="480" w:lineRule="auto"/>
              <w:jc w:val="left"/>
              <w:rPr>
                <w:rFonts w:ascii="Times New Roman" w:hAnsi="Times New Roman" w:cs="Times New Roman"/>
                <w:sz w:val="24"/>
                <w:szCs w:val="24"/>
              </w:rPr>
            </w:pPr>
            <w:r w:rsidRPr="00F41E36">
              <w:rPr>
                <w:rFonts w:ascii="Times New Roman" w:hAnsi="Times New Roman" w:cs="Times New Roman"/>
                <w:noProof/>
                <w:position w:val="-16"/>
                <w:sz w:val="24"/>
                <w:szCs w:val="24"/>
              </w:rPr>
              <w:object w:dxaOrig="1780" w:dyaOrig="460">
                <v:shape id="_x0000_i1067" type="#_x0000_t75" alt="" style="width:89.85pt;height:21.95pt;mso-width-percent:0;mso-height-percent:0;mso-width-percent:0;mso-height-percent:0" o:ole="">
                  <v:imagedata r:id="rId158" o:title=""/>
                </v:shape>
                <o:OLEObject Type="Embed" ProgID="Equation.DSMT4" ShapeID="_x0000_i1067" DrawAspect="Content" ObjectID="_1669206255" r:id="rId159"/>
              </w:object>
            </w:r>
          </w:p>
        </w:tc>
        <w:tc>
          <w:tcPr>
            <w:tcW w:w="583" w:type="dxa"/>
            <w:vAlign w:val="center"/>
          </w:tcPr>
          <w:p w:rsidR="00AE706B" w:rsidRPr="005361B0" w:rsidRDefault="00AE706B" w:rsidP="00FB2CC1">
            <w:pPr>
              <w:autoSpaceDE w:val="0"/>
              <w:autoSpaceDN w:val="0"/>
              <w:adjustRightInd w:val="0"/>
              <w:snapToGrid w:val="0"/>
              <w:spacing w:line="480" w:lineRule="auto"/>
              <w:jc w:val="right"/>
              <w:rPr>
                <w:rFonts w:ascii="Times New Roman" w:hAnsi="Times New Roman" w:cs="Times New Roman"/>
                <w:sz w:val="24"/>
                <w:szCs w:val="24"/>
              </w:rPr>
            </w:pPr>
            <w:r w:rsidRPr="005361B0">
              <w:rPr>
                <w:rFonts w:ascii="Times New Roman" w:hAnsi="Times New Roman" w:cs="Times New Roman"/>
                <w:sz w:val="24"/>
                <w:szCs w:val="24"/>
              </w:rPr>
              <w:t>(14b)</w:t>
            </w:r>
          </w:p>
        </w:tc>
      </w:tr>
      <w:tr w:rsidR="005361B0" w:rsidRPr="005361B0" w:rsidTr="000669F6">
        <w:tc>
          <w:tcPr>
            <w:tcW w:w="7723" w:type="dxa"/>
            <w:vAlign w:val="center"/>
          </w:tcPr>
          <w:p w:rsidR="00AE706B" w:rsidRPr="005361B0" w:rsidRDefault="00F41E36" w:rsidP="00FB2CC1">
            <w:pPr>
              <w:autoSpaceDE w:val="0"/>
              <w:autoSpaceDN w:val="0"/>
              <w:adjustRightInd w:val="0"/>
              <w:snapToGrid w:val="0"/>
              <w:spacing w:line="480" w:lineRule="auto"/>
              <w:jc w:val="left"/>
              <w:rPr>
                <w:rFonts w:ascii="Times New Roman" w:hAnsi="Times New Roman" w:cs="Times New Roman"/>
                <w:sz w:val="24"/>
                <w:szCs w:val="24"/>
              </w:rPr>
            </w:pPr>
            <w:r w:rsidRPr="00F41E36">
              <w:rPr>
                <w:rFonts w:ascii="Times New Roman" w:hAnsi="Times New Roman" w:cs="Times New Roman"/>
                <w:noProof/>
                <w:position w:val="-16"/>
                <w:sz w:val="24"/>
                <w:szCs w:val="24"/>
              </w:rPr>
              <w:object w:dxaOrig="1700" w:dyaOrig="460">
                <v:shape id="_x0000_i1066" type="#_x0000_t75" alt="" style="width:83.65pt;height:21.95pt;mso-width-percent:0;mso-height-percent:0;mso-width-percent:0;mso-height-percent:0" o:ole="">
                  <v:imagedata r:id="rId160" o:title=""/>
                </v:shape>
                <o:OLEObject Type="Embed" ProgID="Equation.DSMT4" ShapeID="_x0000_i1066" DrawAspect="Content" ObjectID="_1669206256" r:id="rId161"/>
              </w:object>
            </w:r>
          </w:p>
        </w:tc>
        <w:tc>
          <w:tcPr>
            <w:tcW w:w="583" w:type="dxa"/>
            <w:vAlign w:val="center"/>
          </w:tcPr>
          <w:p w:rsidR="00AE706B" w:rsidRPr="005361B0" w:rsidRDefault="00AE706B" w:rsidP="00FB2CC1">
            <w:pPr>
              <w:autoSpaceDE w:val="0"/>
              <w:autoSpaceDN w:val="0"/>
              <w:adjustRightInd w:val="0"/>
              <w:snapToGrid w:val="0"/>
              <w:spacing w:line="480" w:lineRule="auto"/>
              <w:jc w:val="right"/>
              <w:rPr>
                <w:rFonts w:ascii="Times New Roman" w:hAnsi="Times New Roman" w:cs="Times New Roman"/>
                <w:sz w:val="24"/>
                <w:szCs w:val="24"/>
              </w:rPr>
            </w:pPr>
            <w:r w:rsidRPr="005361B0">
              <w:rPr>
                <w:rFonts w:ascii="Times New Roman" w:hAnsi="Times New Roman" w:cs="Times New Roman"/>
                <w:sz w:val="24"/>
                <w:szCs w:val="24"/>
              </w:rPr>
              <w:t>(14c)</w:t>
            </w:r>
          </w:p>
        </w:tc>
      </w:tr>
    </w:tbl>
    <w:p w:rsidR="00AE706B" w:rsidRPr="005361B0" w:rsidRDefault="006273D6" w:rsidP="00FB2CC1">
      <w:pPr>
        <w:kinsoku w:val="0"/>
        <w:overflowPunct w:val="0"/>
        <w:autoSpaceDE w:val="0"/>
        <w:autoSpaceDN w:val="0"/>
        <w:adjustRightInd w:val="0"/>
        <w:snapToGrid w:val="0"/>
        <w:spacing w:line="480" w:lineRule="auto"/>
        <w:rPr>
          <w:rFonts w:ascii="Times New Roman" w:hAnsi="Times New Roman" w:cs="Times New Roman"/>
          <w:kern w:val="0"/>
          <w:sz w:val="24"/>
          <w:szCs w:val="24"/>
        </w:rPr>
        <w:sectPr w:rsidR="00AE706B" w:rsidRPr="005361B0" w:rsidSect="0052787C">
          <w:type w:val="continuous"/>
          <w:pgSz w:w="11906" w:h="16838"/>
          <w:pgMar w:top="1440" w:right="1800" w:bottom="1440" w:left="1800" w:header="851" w:footer="992" w:gutter="0"/>
          <w:lnNumType w:countBy="1" w:restart="continuous"/>
          <w:cols w:space="425"/>
          <w:docGrid w:type="lines" w:linePitch="312"/>
        </w:sectPr>
      </w:pPr>
      <w:r w:rsidRPr="005361B0">
        <w:rPr>
          <w:rFonts w:ascii="Times New Roman" w:hAnsi="Times New Roman" w:cs="Times New Roman"/>
          <w:sz w:val="24"/>
          <w:szCs w:val="24"/>
        </w:rPr>
        <w:t xml:space="preserve">where, </w:t>
      </w:r>
      <w:r w:rsidR="00F41E36" w:rsidRPr="00F41E36">
        <w:rPr>
          <w:rFonts w:ascii="Times New Roman" w:hAnsi="Times New Roman" w:cs="Times New Roman"/>
          <w:noProof/>
          <w:position w:val="-12"/>
          <w:sz w:val="24"/>
          <w:szCs w:val="24"/>
        </w:rPr>
        <w:object w:dxaOrig="520" w:dyaOrig="380">
          <v:shape id="_x0000_i1065" type="#_x0000_t75" alt="" style="width:26.05pt;height:19.2pt;mso-width-percent:0;mso-height-percent:0;mso-width-percent:0;mso-height-percent:0" o:ole="">
            <v:imagedata r:id="rId162" o:title=""/>
          </v:shape>
          <o:OLEObject Type="Embed" ProgID="Equation.DSMT4" ShapeID="_x0000_i1065" DrawAspect="Content" ObjectID="_1669206257" r:id="rId163"/>
        </w:object>
      </w:r>
      <w:r w:rsidRPr="005361B0">
        <w:rPr>
          <w:rFonts w:ascii="Times New Roman" w:hAnsi="Times New Roman" w:cs="Times New Roman"/>
          <w:sz w:val="24"/>
          <w:szCs w:val="24"/>
        </w:rPr>
        <w:t xml:space="preserve"> and </w:t>
      </w:r>
      <w:r w:rsidR="00F41E36" w:rsidRPr="00F41E36">
        <w:rPr>
          <w:rFonts w:ascii="Times New Roman" w:hAnsi="Times New Roman" w:cs="Times New Roman"/>
          <w:noProof/>
          <w:position w:val="-12"/>
          <w:sz w:val="24"/>
          <w:szCs w:val="24"/>
        </w:rPr>
        <w:object w:dxaOrig="540" w:dyaOrig="380">
          <v:shape id="_x0000_i1064" type="#_x0000_t75" alt="" style="width:28.1pt;height:19.2pt;mso-width-percent:0;mso-height-percent:0;mso-width-percent:0;mso-height-percent:0" o:ole="">
            <v:imagedata r:id="rId164" o:title=""/>
          </v:shape>
          <o:OLEObject Type="Embed" ProgID="Equation.DSMT4" ShapeID="_x0000_i1064" DrawAspect="Content" ObjectID="_1669206258" r:id="rId165"/>
        </w:object>
      </w:r>
      <w:r w:rsidRPr="005361B0">
        <w:rPr>
          <w:rFonts w:ascii="Times New Roman" w:hAnsi="Times New Roman" w:cs="Times New Roman"/>
          <w:sz w:val="24"/>
          <w:szCs w:val="24"/>
        </w:rPr>
        <w:t xml:space="preserve"> are power and heat production of CHP unit. </w:t>
      </w:r>
      <w:bookmarkStart w:id="44" w:name="_Hlk41563615"/>
      <w:r w:rsidR="00AE706B" w:rsidRPr="005361B0">
        <w:rPr>
          <w:rFonts w:ascii="Times New Roman" w:hAnsi="Times New Roman" w:cs="Times New Roman"/>
          <w:sz w:val="24"/>
          <w:szCs w:val="24"/>
        </w:rPr>
        <w:t>As is shown in Fig.2, introducing EB to operate in parallel with the CHP unit will expand the overall heat and power production area. The equivalent heat and power production from CHP unit when coupled with an EB devices are expressed as:</w:t>
      </w:r>
      <w:bookmarkEnd w:id="44"/>
      <w:r w:rsidR="00AE706B" w:rsidRPr="005361B0">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901"/>
      </w:tblGrid>
      <w:tr w:rsidR="005361B0" w:rsidRPr="005361B0" w:rsidTr="002553F6">
        <w:tc>
          <w:tcPr>
            <w:tcW w:w="7621" w:type="dxa"/>
            <w:vAlign w:val="center"/>
          </w:tcPr>
          <w:p w:rsidR="00AE706B" w:rsidRPr="005361B0" w:rsidRDefault="00F41E36" w:rsidP="00FB2CC1">
            <w:pPr>
              <w:kinsoku w:val="0"/>
              <w:overflowPunct w:val="0"/>
              <w:autoSpaceDE w:val="0"/>
              <w:autoSpaceDN w:val="0"/>
              <w:adjustRightInd w:val="0"/>
              <w:snapToGrid w:val="0"/>
              <w:spacing w:line="480" w:lineRule="auto"/>
              <w:rPr>
                <w:rFonts w:ascii="Times New Roman" w:hAnsi="Times New Roman" w:cs="Times New Roman"/>
                <w:position w:val="-12"/>
                <w:sz w:val="24"/>
                <w:szCs w:val="24"/>
              </w:rPr>
            </w:pPr>
            <w:r w:rsidRPr="00F41E36">
              <w:rPr>
                <w:rFonts w:ascii="Times New Roman" w:hAnsi="Times New Roman" w:cs="Times New Roman"/>
                <w:noProof/>
                <w:position w:val="-12"/>
                <w:sz w:val="24"/>
                <w:szCs w:val="24"/>
              </w:rPr>
              <w:object w:dxaOrig="1840" w:dyaOrig="380">
                <v:shape id="_x0000_i1063" type="#_x0000_t75" alt="" style="width:93.95pt;height:18.5pt;mso-width-percent:0;mso-height-percent:0;mso-width-percent:0;mso-height-percent:0" o:ole="">
                  <v:imagedata r:id="rId166" o:title=""/>
                </v:shape>
                <o:OLEObject Type="Embed" ProgID="Equation.DSMT4" ShapeID="_x0000_i1063" DrawAspect="Content" ObjectID="_1669206259" r:id="rId167"/>
              </w:object>
            </w:r>
          </w:p>
        </w:tc>
        <w:tc>
          <w:tcPr>
            <w:tcW w:w="901"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(15a)</w:t>
            </w:r>
          </w:p>
        </w:tc>
      </w:tr>
      <w:tr w:rsidR="005361B0" w:rsidRPr="005361B0" w:rsidTr="002553F6">
        <w:tc>
          <w:tcPr>
            <w:tcW w:w="7621" w:type="dxa"/>
            <w:vAlign w:val="center"/>
          </w:tcPr>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position w:val="-12"/>
                <w:sz w:val="24"/>
                <w:szCs w:val="24"/>
              </w:rPr>
              <w:object w:dxaOrig="1820" w:dyaOrig="380">
                <v:shape id="_x0000_i1062" type="#_x0000_t75" alt="" style="width:90.5pt;height:18.5pt;mso-width-percent:0;mso-height-percent:0;mso-width-percent:0;mso-height-percent:0" o:ole="">
                  <v:imagedata r:id="rId168" o:title=""/>
                </v:shape>
                <o:OLEObject Type="Embed" ProgID="Equation.DSMT4" ShapeID="_x0000_i1062" DrawAspect="Content" ObjectID="_1669206260" r:id="rId169"/>
              </w:object>
            </w:r>
          </w:p>
        </w:tc>
        <w:tc>
          <w:tcPr>
            <w:tcW w:w="901"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(15b)</w:t>
            </w:r>
          </w:p>
        </w:tc>
      </w:tr>
    </w:tbl>
    <w:p w:rsidR="00AE706B" w:rsidRPr="005361B0" w:rsidRDefault="006273D6" w:rsidP="00FB2CC1">
      <w:pPr>
        <w:adjustRightInd w:val="0"/>
        <w:snapToGrid w:val="0"/>
        <w:spacing w:line="480" w:lineRule="auto"/>
        <w:rPr>
          <w:rFonts w:ascii="Times New Roman" w:hAnsi="Times New Roman" w:cs="Times New Roman"/>
          <w:sz w:val="24"/>
          <w:szCs w:val="24"/>
        </w:rPr>
      </w:pPr>
      <w:bookmarkStart w:id="45" w:name="_Hlk41563758"/>
      <w:r w:rsidRPr="005361B0">
        <w:rPr>
          <w:rFonts w:ascii="Times New Roman" w:hAnsi="Times New Roman" w:cs="Times New Roman"/>
          <w:sz w:val="24"/>
          <w:szCs w:val="24"/>
        </w:rPr>
        <w:t xml:space="preserve">where, </w:t>
      </w:r>
      <w:bookmarkStart w:id="46" w:name="_Hlk41563768"/>
      <w:r w:rsidR="00F41E36" w:rsidRPr="00F41E36">
        <w:rPr>
          <w:rFonts w:ascii="Times New Roman" w:hAnsi="Times New Roman" w:cs="Times New Roman"/>
          <w:noProof/>
          <w:position w:val="-12"/>
          <w:sz w:val="24"/>
          <w:szCs w:val="24"/>
        </w:rPr>
        <w:object w:dxaOrig="580" w:dyaOrig="380">
          <v:shape id="_x0000_i1061" type="#_x0000_t75" alt="" style="width:29.5pt;height:18.5pt;mso-width-percent:0;mso-height-percent:0;mso-width-percent:0;mso-height-percent:0" o:ole="">
            <v:imagedata r:id="rId170" o:title=""/>
          </v:shape>
          <o:OLEObject Type="Embed" ProgID="Equation.DSMT4" ShapeID="_x0000_i1061" DrawAspect="Content" ObjectID="_1669206261" r:id="rId171"/>
        </w:object>
      </w:r>
      <w:bookmarkEnd w:id="46"/>
      <w:r w:rsidRPr="005361B0">
        <w:rPr>
          <w:rFonts w:ascii="Times New Roman" w:hAnsi="Times New Roman" w:cs="Times New Roman"/>
          <w:sz w:val="24"/>
          <w:szCs w:val="24"/>
        </w:rPr>
        <w:t xml:space="preserve"> is the equivalent power output after adding EB, and </w:t>
      </w:r>
      <w:bookmarkStart w:id="47" w:name="_Hlk41563778"/>
      <w:r w:rsidR="00F41E36" w:rsidRPr="00F41E36">
        <w:rPr>
          <w:rFonts w:ascii="Times New Roman" w:hAnsi="Times New Roman" w:cs="Times New Roman"/>
          <w:noProof/>
          <w:position w:val="-12"/>
          <w:sz w:val="24"/>
          <w:szCs w:val="24"/>
        </w:rPr>
        <w:object w:dxaOrig="580" w:dyaOrig="380">
          <v:shape id="_x0000_i1060" type="#_x0000_t75" alt="" style="width:29.5pt;height:18.5pt;mso-width-percent:0;mso-height-percent:0;mso-width-percent:0;mso-height-percent:0" o:ole="">
            <v:imagedata r:id="rId172" o:title=""/>
          </v:shape>
          <o:OLEObject Type="Embed" ProgID="Equation.DSMT4" ShapeID="_x0000_i1060" DrawAspect="Content" ObjectID="_1669206262" r:id="rId173"/>
        </w:object>
      </w:r>
      <w:bookmarkEnd w:id="47"/>
      <w:r w:rsidRPr="005361B0">
        <w:rPr>
          <w:rFonts w:ascii="Times New Roman" w:hAnsi="Times New Roman" w:cs="Times New Roman"/>
          <w:sz w:val="24"/>
          <w:szCs w:val="24"/>
        </w:rPr>
        <w:t xml:space="preserve"> is the equivalent heat output after adding EB.</w:t>
      </w:r>
    </w:p>
    <w:bookmarkEnd w:id="45"/>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(2) Heat and power production constraints </w:t>
      </w:r>
    </w:p>
    <w:p w:rsidR="00AE706B" w:rsidRPr="005361B0" w:rsidRDefault="00AE706B" w:rsidP="00EA469C">
      <w:pPr>
        <w:adjustRightInd w:val="0"/>
        <w:snapToGrid w:val="0"/>
        <w:spacing w:line="480" w:lineRule="auto"/>
        <w:ind w:firstLineChars="100" w:firstLine="240"/>
        <w:rPr>
          <w:rFonts w:ascii="Times New Roman" w:hAnsi="Times New Roman" w:cs="Times New Roman"/>
          <w:sz w:val="24"/>
          <w:szCs w:val="24"/>
        </w:rPr>
      </w:pPr>
      <w:bookmarkStart w:id="48" w:name="_Hlk41564172"/>
      <w:bookmarkStart w:id="49" w:name="_Hlk41564150"/>
      <w:r w:rsidRPr="005361B0">
        <w:rPr>
          <w:rFonts w:ascii="Times New Roman" w:hAnsi="Times New Roman" w:cs="Times New Roman"/>
          <w:sz w:val="24"/>
          <w:szCs w:val="24"/>
        </w:rPr>
        <w:t>From Fig. 2, the heat and power output adjustable range of the CHP unit are presented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818"/>
      </w:tblGrid>
      <w:tr w:rsidR="005361B0" w:rsidRPr="005361B0" w:rsidTr="000669F6">
        <w:tc>
          <w:tcPr>
            <w:tcW w:w="7699" w:type="dxa"/>
            <w:vAlign w:val="center"/>
          </w:tcPr>
          <w:bookmarkStart w:id="50" w:name="_Hlk41564198"/>
          <w:bookmarkEnd w:id="48"/>
          <w:p w:rsidR="00AE706B" w:rsidRPr="005361B0" w:rsidRDefault="00F41E36" w:rsidP="00FB2CC1">
            <w:pPr>
              <w:adjustRightInd w:val="0"/>
              <w:snapToGrid w:val="0"/>
              <w:spacing w:line="480" w:lineRule="auto"/>
              <w:rPr>
                <w:rFonts w:ascii="Times New Roman" w:hAnsi="Times New Roman" w:cs="Times New Roman"/>
                <w:position w:val="-12"/>
                <w:sz w:val="24"/>
                <w:szCs w:val="24"/>
              </w:rPr>
            </w:pPr>
            <w:r w:rsidRPr="00F41E36">
              <w:rPr>
                <w:rFonts w:ascii="Times New Roman" w:hAnsi="Times New Roman" w:cs="Times New Roman"/>
                <w:noProof/>
                <w:kern w:val="0"/>
                <w:position w:val="-10"/>
                <w:sz w:val="24"/>
                <w:szCs w:val="24"/>
              </w:rPr>
              <w:object w:dxaOrig="1236" w:dyaOrig="348">
                <v:shape id="_x0000_i1059" type="#_x0000_t75" alt="" style="width:60.35pt;height:17.85pt;mso-width-percent:0;mso-height-percent:0;mso-width-percent:0;mso-height-percent:0" o:ole="">
                  <v:imagedata r:id="rId174" o:title=""/>
                </v:shape>
                <o:OLEObject Type="Embed" ProgID="Equation.DSMT4" ShapeID="_x0000_i1059" DrawAspect="Content" ObjectID="_1669206263" r:id="rId175"/>
              </w:object>
            </w:r>
          </w:p>
        </w:tc>
        <w:tc>
          <w:tcPr>
            <w:tcW w:w="82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(16a)</w:t>
            </w:r>
          </w:p>
        </w:tc>
      </w:tr>
      <w:tr w:rsidR="005361B0" w:rsidRPr="005361B0" w:rsidTr="000669F6">
        <w:tc>
          <w:tcPr>
            <w:tcW w:w="7699" w:type="dxa"/>
            <w:vAlign w:val="center"/>
          </w:tcPr>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kern w:val="0"/>
                <w:position w:val="-10"/>
                <w:sz w:val="24"/>
                <w:szCs w:val="24"/>
              </w:rPr>
              <w:object w:dxaOrig="2299" w:dyaOrig="340">
                <v:shape id="_x0000_i1058" type="#_x0000_t75" alt="" style="width:115.9pt;height:17.85pt;mso-width-percent:0;mso-height-percent:0;mso-width-percent:0;mso-height-percent:0" o:ole="">
                  <v:imagedata r:id="rId176" o:title=""/>
                </v:shape>
                <o:OLEObject Type="Embed" ProgID="Equation.DSMT4" ShapeID="_x0000_i1058" DrawAspect="Content" ObjectID="_1669206264" r:id="rId177"/>
              </w:object>
            </w:r>
          </w:p>
        </w:tc>
        <w:tc>
          <w:tcPr>
            <w:tcW w:w="82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(16b)</w:t>
            </w:r>
          </w:p>
        </w:tc>
      </w:tr>
      <w:tr w:rsidR="005361B0" w:rsidRPr="005361B0" w:rsidTr="000669F6">
        <w:tc>
          <w:tcPr>
            <w:tcW w:w="7699" w:type="dxa"/>
            <w:vAlign w:val="center"/>
          </w:tcPr>
          <w:p w:rsidR="00AE706B" w:rsidRPr="005361B0" w:rsidRDefault="00F41E36" w:rsidP="00FB2CC1">
            <w:pPr>
              <w:adjustRightInd w:val="0"/>
              <w:snapToGrid w:val="0"/>
              <w:spacing w:line="480" w:lineRule="auto"/>
              <w:rPr>
                <w:rFonts w:ascii="Times New Roman" w:hAnsi="Times New Roman" w:cs="Times New Roman"/>
                <w:kern w:val="0"/>
                <w:position w:val="-10"/>
                <w:sz w:val="24"/>
                <w:szCs w:val="24"/>
              </w:rPr>
            </w:pPr>
            <w:r w:rsidRPr="00F41E36">
              <w:rPr>
                <w:rFonts w:ascii="Times New Roman" w:hAnsi="Times New Roman" w:cs="Times New Roman"/>
                <w:noProof/>
                <w:kern w:val="0"/>
                <w:position w:val="-16"/>
                <w:sz w:val="24"/>
                <w:szCs w:val="24"/>
              </w:rPr>
              <w:object w:dxaOrig="3468" w:dyaOrig="432">
                <v:shape id="_x0000_i1057" type="#_x0000_t75" alt="" style="width:173.5pt;height:19.9pt;mso-width-percent:0;mso-height-percent:0;mso-width-percent:0;mso-height-percent:0" o:ole="">
                  <v:imagedata r:id="rId178" o:title=""/>
                </v:shape>
                <o:OLEObject Type="Embed" ProgID="Equation.DSMT4" ShapeID="_x0000_i1057" DrawAspect="Content" ObjectID="_1669206265" r:id="rId179"/>
              </w:object>
            </w:r>
          </w:p>
        </w:tc>
        <w:tc>
          <w:tcPr>
            <w:tcW w:w="82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(16c)</w:t>
            </w:r>
          </w:p>
        </w:tc>
      </w:tr>
    </w:tbl>
    <w:p w:rsidR="00AE706B" w:rsidRPr="005361B0" w:rsidRDefault="00AE706B" w:rsidP="00FB2CC1">
      <w:pPr>
        <w:adjustRightInd w:val="0"/>
        <w:snapToGrid w:val="0"/>
        <w:spacing w:line="480" w:lineRule="auto"/>
        <w:rPr>
          <w:rFonts w:ascii="Times New Roman" w:hAnsi="Times New Roman" w:cs="Times New Roman"/>
          <w:sz w:val="24"/>
          <w:szCs w:val="24"/>
        </w:rPr>
      </w:pPr>
      <w:bookmarkStart w:id="51" w:name="_Hlk41564371"/>
      <w:bookmarkEnd w:id="50"/>
      <w:r w:rsidRPr="005361B0">
        <w:rPr>
          <w:rFonts w:ascii="Times New Roman" w:hAnsi="Times New Roman" w:cs="Times New Roman"/>
          <w:sz w:val="24"/>
          <w:szCs w:val="24"/>
        </w:rPr>
        <w:lastRenderedPageBreak/>
        <w:t>After adding the EB, the equivalent heat and power production constraints are as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818"/>
      </w:tblGrid>
      <w:tr w:rsidR="005361B0" w:rsidRPr="005361B0" w:rsidTr="000669F6">
        <w:tc>
          <w:tcPr>
            <w:tcW w:w="7699" w:type="dxa"/>
            <w:vAlign w:val="center"/>
          </w:tcPr>
          <w:bookmarkStart w:id="52" w:name="_Hlk41564405"/>
          <w:bookmarkEnd w:id="51"/>
          <w:p w:rsidR="00AE706B" w:rsidRPr="005361B0" w:rsidRDefault="00F41E36" w:rsidP="00FB2CC1">
            <w:pPr>
              <w:adjustRightInd w:val="0"/>
              <w:snapToGrid w:val="0"/>
              <w:spacing w:line="480" w:lineRule="auto"/>
              <w:rPr>
                <w:rFonts w:ascii="Times New Roman" w:hAnsi="Times New Roman" w:cs="Times New Roman"/>
                <w:position w:val="-12"/>
                <w:sz w:val="24"/>
                <w:szCs w:val="24"/>
              </w:rPr>
            </w:pPr>
            <w:r w:rsidRPr="00F41E36">
              <w:rPr>
                <w:rFonts w:ascii="Times New Roman" w:hAnsi="Times New Roman" w:cs="Times New Roman"/>
                <w:noProof/>
                <w:kern w:val="0"/>
                <w:position w:val="-10"/>
                <w:sz w:val="24"/>
                <w:szCs w:val="24"/>
              </w:rPr>
              <w:object w:dxaOrig="1300" w:dyaOrig="340">
                <v:shape id="_x0000_i1056" type="#_x0000_t75" alt="" style="width:64.45pt;height:17.85pt;mso-width-percent:0;mso-height-percent:0;mso-width-percent:0;mso-height-percent:0" o:ole="">
                  <v:imagedata r:id="rId180" o:title=""/>
                </v:shape>
                <o:OLEObject Type="Embed" ProgID="Equation.DSMT4" ShapeID="_x0000_i1056" DrawAspect="Content" ObjectID="_1669206266" r:id="rId181"/>
              </w:object>
            </w:r>
          </w:p>
        </w:tc>
        <w:tc>
          <w:tcPr>
            <w:tcW w:w="82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(17a)</w:t>
            </w:r>
          </w:p>
        </w:tc>
      </w:tr>
      <w:tr w:rsidR="005361B0" w:rsidRPr="005361B0" w:rsidTr="000669F6">
        <w:tc>
          <w:tcPr>
            <w:tcW w:w="7699" w:type="dxa"/>
            <w:vAlign w:val="center"/>
          </w:tcPr>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kern w:val="0"/>
                <w:position w:val="-10"/>
                <w:sz w:val="24"/>
                <w:szCs w:val="24"/>
              </w:rPr>
              <w:object w:dxaOrig="3440" w:dyaOrig="340">
                <v:shape id="_x0000_i1055" type="#_x0000_t75" alt="" style="width:172.8pt;height:17.85pt;mso-width-percent:0;mso-height-percent:0;mso-width-percent:0;mso-height-percent:0" o:ole="">
                  <v:imagedata r:id="rId182" o:title=""/>
                </v:shape>
                <o:OLEObject Type="Embed" ProgID="Equation.DSMT4" ShapeID="_x0000_i1055" DrawAspect="Content" ObjectID="_1669206267" r:id="rId183"/>
              </w:object>
            </w:r>
          </w:p>
        </w:tc>
        <w:tc>
          <w:tcPr>
            <w:tcW w:w="82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(17b)</w:t>
            </w:r>
          </w:p>
        </w:tc>
      </w:tr>
      <w:tr w:rsidR="005361B0" w:rsidRPr="005361B0" w:rsidTr="000669F6">
        <w:tc>
          <w:tcPr>
            <w:tcW w:w="7699" w:type="dxa"/>
            <w:vAlign w:val="center"/>
          </w:tcPr>
          <w:p w:rsidR="00AE706B" w:rsidRPr="005361B0" w:rsidRDefault="00F41E36" w:rsidP="00FB2CC1">
            <w:pPr>
              <w:adjustRightInd w:val="0"/>
              <w:snapToGrid w:val="0"/>
              <w:spacing w:line="480" w:lineRule="auto"/>
              <w:rPr>
                <w:rFonts w:ascii="Times New Roman" w:hAnsi="Times New Roman" w:cs="Times New Roman"/>
                <w:kern w:val="0"/>
                <w:position w:val="-10"/>
                <w:sz w:val="24"/>
                <w:szCs w:val="24"/>
              </w:rPr>
            </w:pPr>
            <w:r w:rsidRPr="00F41E36">
              <w:rPr>
                <w:rFonts w:ascii="Times New Roman" w:hAnsi="Times New Roman" w:cs="Times New Roman"/>
                <w:noProof/>
                <w:kern w:val="0"/>
                <w:position w:val="-16"/>
                <w:sz w:val="24"/>
                <w:szCs w:val="24"/>
              </w:rPr>
              <w:object w:dxaOrig="3600" w:dyaOrig="420">
                <v:shape id="_x0000_i1054" type="#_x0000_t75" alt="" style="width:180.35pt;height:21.95pt;mso-width-percent:0;mso-height-percent:0;mso-width-percent:0;mso-height-percent:0" o:ole="">
                  <v:imagedata r:id="rId184" o:title=""/>
                </v:shape>
                <o:OLEObject Type="Embed" ProgID="Equation.DSMT4" ShapeID="_x0000_i1054" DrawAspect="Content" ObjectID="_1669206268" r:id="rId185"/>
              </w:object>
            </w:r>
          </w:p>
        </w:tc>
        <w:tc>
          <w:tcPr>
            <w:tcW w:w="82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(17c)</w:t>
            </w:r>
          </w:p>
        </w:tc>
      </w:tr>
    </w:tbl>
    <w:bookmarkEnd w:id="49"/>
    <w:bookmarkEnd w:id="52"/>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(3) Constrains of dynamic response to wind power ramp events</w:t>
      </w:r>
    </w:p>
    <w:p w:rsidR="00AE706B" w:rsidRPr="005361B0" w:rsidRDefault="00AE706B" w:rsidP="00EA469C">
      <w:pPr>
        <w:adjustRightInd w:val="0"/>
        <w:snapToGrid w:val="0"/>
        <w:spacing w:line="480" w:lineRule="auto"/>
        <w:ind w:firstLineChars="100" w:firstLine="240"/>
        <w:rPr>
          <w:rFonts w:ascii="Times New Roman" w:hAnsi="Times New Roman" w:cs="Times New Roman"/>
          <w:sz w:val="24"/>
          <w:szCs w:val="24"/>
        </w:rPr>
      </w:pPr>
      <w:bookmarkStart w:id="53" w:name="OLE_LINK9"/>
      <w:r w:rsidRPr="005361B0">
        <w:rPr>
          <w:rFonts w:ascii="Times New Roman" w:hAnsi="Times New Roman" w:cs="Times New Roman"/>
          <w:sz w:val="24"/>
          <w:szCs w:val="24"/>
        </w:rPr>
        <w:t>In order to achieve dynamic tracking of wind power ramp events, in this paper the ramp rate of CHP units is not set as constant, while it will change with the different wind power ramp values. The control strategy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6"/>
        <w:gridCol w:w="810"/>
      </w:tblGrid>
      <w:tr w:rsidR="005361B0" w:rsidRPr="005361B0" w:rsidTr="000669F6">
        <w:tc>
          <w:tcPr>
            <w:tcW w:w="7699" w:type="dxa"/>
            <w:vAlign w:val="center"/>
          </w:tcPr>
          <w:p w:rsidR="00AE706B" w:rsidRPr="005361B0" w:rsidRDefault="00F41E36" w:rsidP="00FB2CC1">
            <w:pPr>
              <w:adjustRightInd w:val="0"/>
              <w:snapToGrid w:val="0"/>
              <w:spacing w:line="480" w:lineRule="auto"/>
              <w:rPr>
                <w:rFonts w:ascii="Times New Roman" w:hAnsi="Times New Roman" w:cs="Times New Roman"/>
                <w:i/>
                <w:position w:val="-12"/>
                <w:sz w:val="24"/>
                <w:szCs w:val="24"/>
              </w:rPr>
            </w:pPr>
            <w:r w:rsidRPr="00F41E36">
              <w:rPr>
                <w:rFonts w:ascii="Times New Roman" w:hAnsi="Times New Roman" w:cs="Times New Roman"/>
                <w:i/>
                <w:noProof/>
                <w:kern w:val="0"/>
                <w:position w:val="-30"/>
                <w:sz w:val="24"/>
                <w:szCs w:val="24"/>
              </w:rPr>
              <w:object w:dxaOrig="4320" w:dyaOrig="720">
                <v:shape id="_x0000_i1053" type="#_x0000_t75" alt="" style="width:3in;height:36.35pt;mso-width-percent:0;mso-height-percent:0;mso-width-percent:0;mso-height-percent:0" o:ole="">
                  <v:imagedata r:id="rId186" o:title=""/>
                </v:shape>
                <o:OLEObject Type="Embed" ProgID="Equation.DSMT4" ShapeID="_x0000_i1053" DrawAspect="Content" ObjectID="_1669206269" r:id="rId187"/>
              </w:object>
            </w:r>
          </w:p>
        </w:tc>
        <w:tc>
          <w:tcPr>
            <w:tcW w:w="82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(18)</w:t>
            </w:r>
          </w:p>
        </w:tc>
      </w:tr>
    </w:tbl>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When wind power experiences a negative ramp event, the CHP units has to be ramped up, and the ramp up rate is larger than the negative of wind power ramp down value. On the contrary, when wind power experiences a positive ramp event, the CHP units has to be ramped down, and the ramp down rate is less than the negative of wind power ramp up value (the ramp up value is positive, and the ramp down value is negative). After adding the EB, the equivalent power ramp formula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7"/>
        <w:gridCol w:w="819"/>
      </w:tblGrid>
      <w:tr w:rsidR="005361B0" w:rsidRPr="005361B0" w:rsidTr="000669F6">
        <w:tc>
          <w:tcPr>
            <w:tcW w:w="7699" w:type="dxa"/>
            <w:vAlign w:val="center"/>
          </w:tcPr>
          <w:p w:rsidR="00AE706B" w:rsidRPr="005361B0" w:rsidRDefault="00F41E36" w:rsidP="00FB2CC1">
            <w:pPr>
              <w:adjustRightInd w:val="0"/>
              <w:snapToGrid w:val="0"/>
              <w:spacing w:line="480" w:lineRule="auto"/>
              <w:rPr>
                <w:rFonts w:ascii="Times New Roman" w:hAnsi="Times New Roman" w:cs="Times New Roman"/>
                <w:position w:val="-12"/>
                <w:sz w:val="24"/>
                <w:szCs w:val="24"/>
              </w:rPr>
            </w:pPr>
            <w:r w:rsidRPr="00F41E36">
              <w:rPr>
                <w:rFonts w:ascii="Times New Roman" w:hAnsi="Times New Roman" w:cs="Times New Roman"/>
                <w:noProof/>
                <w:kern w:val="0"/>
                <w:position w:val="-14"/>
                <w:sz w:val="24"/>
                <w:szCs w:val="24"/>
              </w:rPr>
              <w:object w:dxaOrig="2320" w:dyaOrig="380">
                <v:shape id="_x0000_i1052" type="#_x0000_t75" alt="" style="width:115.9pt;height:18.5pt;mso-width-percent:0;mso-height-percent:0;mso-width-percent:0;mso-height-percent:0" o:ole="">
                  <v:imagedata r:id="rId188" o:title=""/>
                </v:shape>
                <o:OLEObject Type="Embed" ProgID="Equation.DSMT4" ShapeID="_x0000_i1052" DrawAspect="Content" ObjectID="_1669206270" r:id="rId189"/>
              </w:object>
            </w:r>
          </w:p>
        </w:tc>
        <w:tc>
          <w:tcPr>
            <w:tcW w:w="82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(19a)</w:t>
            </w:r>
          </w:p>
        </w:tc>
      </w:tr>
      <w:tr w:rsidR="005361B0" w:rsidRPr="005361B0" w:rsidTr="000669F6">
        <w:tc>
          <w:tcPr>
            <w:tcW w:w="7699" w:type="dxa"/>
            <w:vAlign w:val="center"/>
          </w:tcPr>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kern w:val="0"/>
                <w:position w:val="-12"/>
                <w:sz w:val="24"/>
                <w:szCs w:val="24"/>
              </w:rPr>
              <w:object w:dxaOrig="2500" w:dyaOrig="360">
                <v:shape id="_x0000_i1051" type="#_x0000_t75" alt="" style="width:124.8pt;height:17.85pt;mso-width-percent:0;mso-height-percent:0;mso-width-percent:0;mso-height-percent:0" o:ole="">
                  <v:imagedata r:id="rId190" o:title=""/>
                </v:shape>
                <o:OLEObject Type="Embed" ProgID="Equation.DSMT4" ShapeID="_x0000_i1051" DrawAspect="Content" ObjectID="_1669206271" r:id="rId191"/>
              </w:object>
            </w:r>
          </w:p>
        </w:tc>
        <w:tc>
          <w:tcPr>
            <w:tcW w:w="82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(19b)</w:t>
            </w:r>
          </w:p>
        </w:tc>
      </w:tr>
    </w:tbl>
    <w:p w:rsidR="00AE706B" w:rsidRPr="005361B0" w:rsidRDefault="006273D6"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where, </w:t>
      </w:r>
      <w:r w:rsidRPr="005361B0">
        <w:rPr>
          <w:rFonts w:ascii="Times New Roman" w:hAnsi="Times New Roman" w:cs="Times New Roman"/>
          <w:i/>
          <w:sz w:val="24"/>
          <w:szCs w:val="24"/>
        </w:rPr>
        <w:t>k</w:t>
      </w:r>
      <w:r w:rsidRPr="005361B0">
        <w:rPr>
          <w:rFonts w:ascii="Times New Roman" w:hAnsi="Times New Roman" w:cs="Times New Roman"/>
          <w:sz w:val="24"/>
          <w:szCs w:val="24"/>
        </w:rPr>
        <w:t xml:space="preserve">=1, 2…, </w:t>
      </w:r>
      <w:r w:rsidR="00F41E36" w:rsidRPr="00F41E36">
        <w:rPr>
          <w:rFonts w:ascii="Times New Roman" w:hAnsi="Times New Roman" w:cs="Times New Roman"/>
          <w:noProof/>
          <w:position w:val="-14"/>
          <w:sz w:val="24"/>
          <w:szCs w:val="24"/>
        </w:rPr>
        <w:object w:dxaOrig="859" w:dyaOrig="360">
          <v:shape id="_x0000_i1050" type="#_x0000_t75" alt="" style="width:43.9pt;height:17.85pt;mso-width-percent:0;mso-height-percent:0;mso-width-percent:0;mso-height-percent:0" o:ole="">
            <v:imagedata r:id="rId192" o:title=""/>
          </v:shape>
          <o:OLEObject Type="Embed" ProgID="Equation.DSMT4" ShapeID="_x0000_i1050" DrawAspect="Content" ObjectID="_1669206272" r:id="rId193"/>
        </w:object>
      </w:r>
      <w:r w:rsidRPr="005361B0">
        <w:rPr>
          <w:rFonts w:ascii="Times New Roman" w:hAnsi="Times New Roman" w:cs="Times New Roman"/>
          <w:sz w:val="24"/>
          <w:szCs w:val="24"/>
        </w:rPr>
        <w:t xml:space="preserve"> (positive number) is the ramping-up limit of the equivalent CHP power ramp event, and </w:t>
      </w:r>
      <w:r w:rsidR="00F41E36" w:rsidRPr="00F41E36">
        <w:rPr>
          <w:rFonts w:ascii="Times New Roman" w:hAnsi="Times New Roman" w:cs="Times New Roman"/>
          <w:noProof/>
          <w:position w:val="-12"/>
          <w:sz w:val="24"/>
          <w:szCs w:val="24"/>
        </w:rPr>
        <w:object w:dxaOrig="1040" w:dyaOrig="340">
          <v:shape id="_x0000_i1049" type="#_x0000_t75" alt="" style="width:53.5pt;height:17.85pt;mso-width-percent:0;mso-height-percent:0;mso-width-percent:0;mso-height-percent:0" o:ole="">
            <v:imagedata r:id="rId194" o:title=""/>
          </v:shape>
          <o:OLEObject Type="Embed" ProgID="Equation.DSMT4" ShapeID="_x0000_i1049" DrawAspect="Content" ObjectID="_1669206273" r:id="rId195"/>
        </w:object>
      </w:r>
      <w:r w:rsidRPr="005361B0">
        <w:rPr>
          <w:rFonts w:ascii="Times New Roman" w:hAnsi="Times New Roman" w:cs="Times New Roman"/>
          <w:sz w:val="24"/>
          <w:szCs w:val="24"/>
        </w:rPr>
        <w:t xml:space="preserve"> (negative number) is the ramping-down limit of the equivalent CHP power ramp event.</w:t>
      </w:r>
    </w:p>
    <w:bookmarkEnd w:id="53"/>
    <w:p w:rsidR="00AE706B" w:rsidRPr="005361B0" w:rsidRDefault="006273D6"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(4) CHP units start-stop constraints </w:t>
      </w:r>
    </w:p>
    <w:p w:rsidR="00AE706B" w:rsidRPr="005361B0" w:rsidRDefault="00AE706B" w:rsidP="00EA469C">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 xml:space="preserve">Since the CHP units restricted by the higher lowest output, in order to further enhance its peak regulation flexibility, the CHP units start up and shut down strategy is </w:t>
      </w:r>
      <w:r w:rsidRPr="005361B0">
        <w:rPr>
          <w:rFonts w:ascii="Times New Roman" w:hAnsi="Times New Roman" w:cs="Times New Roman"/>
          <w:sz w:val="24"/>
          <w:szCs w:val="24"/>
        </w:rPr>
        <w:lastRenderedPageBreak/>
        <w:t>introduced in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7"/>
        <w:gridCol w:w="809"/>
      </w:tblGrid>
      <w:tr w:rsidR="005361B0" w:rsidRPr="005361B0" w:rsidTr="000669F6">
        <w:tc>
          <w:tcPr>
            <w:tcW w:w="7699" w:type="dxa"/>
            <w:vAlign w:val="center"/>
          </w:tcPr>
          <w:p w:rsidR="00AE706B" w:rsidRPr="005361B0" w:rsidRDefault="00F41E36" w:rsidP="00FB2CC1">
            <w:pPr>
              <w:adjustRightInd w:val="0"/>
              <w:snapToGrid w:val="0"/>
              <w:spacing w:line="480" w:lineRule="auto"/>
              <w:rPr>
                <w:rFonts w:ascii="Times New Roman" w:hAnsi="Times New Roman" w:cs="Times New Roman"/>
                <w:position w:val="-12"/>
                <w:sz w:val="24"/>
                <w:szCs w:val="24"/>
              </w:rPr>
            </w:pPr>
            <w:r w:rsidRPr="00F41E36">
              <w:rPr>
                <w:rFonts w:ascii="Times New Roman" w:hAnsi="Times New Roman" w:cs="Times New Roman"/>
                <w:noProof/>
                <w:kern w:val="0"/>
                <w:position w:val="-26"/>
                <w:sz w:val="24"/>
                <w:szCs w:val="24"/>
              </w:rPr>
              <w:object w:dxaOrig="6140" w:dyaOrig="620">
                <v:shape id="_x0000_i1048" type="#_x0000_t75" alt="" style="width:309.25pt;height:30.15pt;mso-width-percent:0;mso-height-percent:0;mso-width-percent:0;mso-height-percent:0" o:ole="">
                  <v:imagedata r:id="rId196" o:title=""/>
                </v:shape>
                <o:OLEObject Type="Embed" ProgID="Equation.DSMT4" ShapeID="_x0000_i1048" DrawAspect="Content" ObjectID="_1669206274" r:id="rId197"/>
              </w:object>
            </w:r>
          </w:p>
        </w:tc>
        <w:tc>
          <w:tcPr>
            <w:tcW w:w="82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(20a)</w:t>
            </w:r>
          </w:p>
        </w:tc>
      </w:tr>
      <w:tr w:rsidR="005361B0" w:rsidRPr="005361B0" w:rsidTr="000669F6">
        <w:tc>
          <w:tcPr>
            <w:tcW w:w="7699" w:type="dxa"/>
            <w:vAlign w:val="center"/>
          </w:tcPr>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kern w:val="0"/>
                <w:position w:val="-26"/>
                <w:sz w:val="24"/>
                <w:szCs w:val="24"/>
              </w:rPr>
              <w:object w:dxaOrig="6140" w:dyaOrig="620">
                <v:shape id="_x0000_i1047" type="#_x0000_t75" alt="" style="width:309.25pt;height:30.15pt;mso-width-percent:0;mso-height-percent:0;mso-width-percent:0;mso-height-percent:0" o:ole="">
                  <v:imagedata r:id="rId198" o:title=""/>
                </v:shape>
                <o:OLEObject Type="Embed" ProgID="Equation.DSMT4" ShapeID="_x0000_i1047" DrawAspect="Content" ObjectID="_1669206275" r:id="rId199"/>
              </w:object>
            </w:r>
          </w:p>
        </w:tc>
        <w:tc>
          <w:tcPr>
            <w:tcW w:w="823"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(20b)</w:t>
            </w:r>
          </w:p>
        </w:tc>
      </w:tr>
    </w:tbl>
    <w:p w:rsidR="00AE706B" w:rsidRPr="005361B0" w:rsidRDefault="006273D6"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where, </w:t>
      </w:r>
      <w:r w:rsidRPr="005361B0">
        <w:rPr>
          <w:rFonts w:ascii="Times New Roman" w:hAnsi="Times New Roman" w:cs="Times New Roman"/>
          <w:i/>
          <w:sz w:val="24"/>
          <w:szCs w:val="24"/>
        </w:rPr>
        <w:t>k</w:t>
      </w:r>
      <w:r w:rsidRPr="005361B0">
        <w:rPr>
          <w:rFonts w:ascii="Times New Roman" w:hAnsi="Times New Roman" w:cs="Times New Roman"/>
          <w:sz w:val="24"/>
          <w:szCs w:val="24"/>
        </w:rPr>
        <w:t xml:space="preserve"> is the number of CHP units, and </w:t>
      </w:r>
      <w:r w:rsidR="00F41E36" w:rsidRPr="00F41E36">
        <w:rPr>
          <w:rFonts w:ascii="Times New Roman" w:hAnsi="Times New Roman" w:cs="Times New Roman"/>
          <w:noProof/>
          <w:position w:val="-12"/>
          <w:sz w:val="24"/>
          <w:szCs w:val="24"/>
        </w:rPr>
        <w:object w:dxaOrig="340" w:dyaOrig="340">
          <v:shape id="_x0000_i1046" type="#_x0000_t75" alt="" style="width:17.85pt;height:17.85pt;mso-width-percent:0;mso-height-percent:0;mso-width-percent:0;mso-height-percent:0" o:ole="">
            <v:imagedata r:id="rId200" o:title=""/>
          </v:shape>
          <o:OLEObject Type="Embed" ProgID="Equation.DSMT4" ShapeID="_x0000_i1046" DrawAspect="Content" ObjectID="_1669206276" r:id="rId201"/>
        </w:object>
      </w:r>
      <w:r w:rsidRPr="005361B0">
        <w:rPr>
          <w:rFonts w:ascii="Times New Roman" w:hAnsi="Times New Roman" w:cs="Times New Roman"/>
          <w:sz w:val="24"/>
          <w:szCs w:val="24"/>
        </w:rPr>
        <w:t xml:space="preserve"> is operating status of the </w:t>
      </w:r>
      <w:r w:rsidRPr="005361B0">
        <w:rPr>
          <w:rFonts w:ascii="Times New Roman" w:hAnsi="Times New Roman" w:cs="Times New Roman"/>
          <w:i/>
          <w:sz w:val="24"/>
          <w:szCs w:val="24"/>
        </w:rPr>
        <w:t>k</w:t>
      </w:r>
      <w:r w:rsidRPr="005361B0">
        <w:rPr>
          <w:rFonts w:ascii="Times New Roman" w:hAnsi="Times New Roman" w:cs="Times New Roman"/>
          <w:sz w:val="24"/>
          <w:szCs w:val="24"/>
        </w:rPr>
        <w:t xml:space="preserve">th unit (1 is running, 0 is stopped). When </w:t>
      </w:r>
      <w:r w:rsidR="00F41E36" w:rsidRPr="00F41E36">
        <w:rPr>
          <w:rFonts w:ascii="Times New Roman" w:hAnsi="Times New Roman" w:cs="Times New Roman"/>
          <w:noProof/>
          <w:position w:val="-12"/>
          <w:sz w:val="24"/>
          <w:szCs w:val="24"/>
        </w:rPr>
        <w:object w:dxaOrig="1880" w:dyaOrig="340">
          <v:shape id="_x0000_i1045" type="#_x0000_t75" alt="" style="width:93.95pt;height:17.85pt;mso-width-percent:0;mso-height-percent:0;mso-width-percent:0;mso-height-percent:0" o:ole="">
            <v:imagedata r:id="rId202" o:title=""/>
          </v:shape>
          <o:OLEObject Type="Embed" ProgID="Equation.DSMT4" ShapeID="_x0000_i1045" DrawAspect="Content" ObjectID="_1669206277" r:id="rId203"/>
        </w:object>
      </w:r>
      <w:r w:rsidRPr="005361B0">
        <w:rPr>
          <w:rFonts w:ascii="Times New Roman" w:hAnsi="Times New Roman" w:cs="Times New Roman"/>
          <w:sz w:val="24"/>
          <w:szCs w:val="24"/>
        </w:rPr>
        <w:t xml:space="preserve">, it means the </w:t>
      </w:r>
      <w:r w:rsidRPr="005361B0">
        <w:rPr>
          <w:rFonts w:ascii="Times New Roman" w:hAnsi="Times New Roman" w:cs="Times New Roman"/>
          <w:i/>
          <w:sz w:val="24"/>
          <w:szCs w:val="24"/>
        </w:rPr>
        <w:t>k</w:t>
      </w:r>
      <w:r w:rsidRPr="005361B0">
        <w:rPr>
          <w:rFonts w:ascii="Times New Roman" w:hAnsi="Times New Roman" w:cs="Times New Roman"/>
          <w:sz w:val="24"/>
          <w:szCs w:val="24"/>
        </w:rPr>
        <w:t xml:space="preserve">th unit is start on. On the contrary, when </w:t>
      </w:r>
      <w:r w:rsidR="00F41E36" w:rsidRPr="00F41E36">
        <w:rPr>
          <w:rFonts w:ascii="Times New Roman" w:hAnsi="Times New Roman" w:cs="Times New Roman"/>
          <w:noProof/>
          <w:position w:val="-12"/>
          <w:sz w:val="24"/>
          <w:szCs w:val="24"/>
        </w:rPr>
        <w:object w:dxaOrig="1780" w:dyaOrig="340">
          <v:shape id="_x0000_i1044" type="#_x0000_t75" alt="" style="width:87.75pt;height:17.85pt;mso-width-percent:0;mso-height-percent:0;mso-width-percent:0;mso-height-percent:0" o:ole="">
            <v:imagedata r:id="rId204" o:title=""/>
          </v:shape>
          <o:OLEObject Type="Embed" ProgID="Equation.DSMT4" ShapeID="_x0000_i1044" DrawAspect="Content" ObjectID="_1669206278" r:id="rId205"/>
        </w:object>
      </w:r>
      <w:r w:rsidRPr="005361B0">
        <w:rPr>
          <w:rFonts w:ascii="Times New Roman" w:hAnsi="Times New Roman" w:cs="Times New Roman"/>
          <w:sz w:val="24"/>
          <w:szCs w:val="24"/>
        </w:rPr>
        <w:t xml:space="preserve">, it means the </w:t>
      </w:r>
      <w:r w:rsidRPr="005361B0">
        <w:rPr>
          <w:rFonts w:ascii="Times New Roman" w:hAnsi="Times New Roman" w:cs="Times New Roman"/>
          <w:i/>
          <w:sz w:val="24"/>
          <w:szCs w:val="24"/>
        </w:rPr>
        <w:t>k</w:t>
      </w:r>
      <w:r w:rsidRPr="005361B0">
        <w:rPr>
          <w:rFonts w:ascii="Times New Roman" w:hAnsi="Times New Roman" w:cs="Times New Roman"/>
          <w:sz w:val="24"/>
          <w:szCs w:val="24"/>
        </w:rPr>
        <w:t xml:space="preserve">th unit is shut down. </w:t>
      </w:r>
      <w:r w:rsidR="00AE706B" w:rsidRPr="005361B0">
        <w:rPr>
          <w:rFonts w:ascii="Times New Roman" w:hAnsi="Times New Roman" w:cs="Times New Roman"/>
          <w:sz w:val="24"/>
          <w:szCs w:val="24"/>
        </w:rPr>
        <w:t xml:space="preserve">Besides, the operating state after start-on and the stop state after shut down are maintained for at least 2 hours. </w:t>
      </w:r>
      <w:r w:rsidR="00F41E36" w:rsidRPr="00F41E36">
        <w:rPr>
          <w:rFonts w:ascii="Times New Roman" w:hAnsi="Times New Roman" w:cs="Times New Roman"/>
          <w:noProof/>
          <w:position w:val="-10"/>
          <w:sz w:val="24"/>
          <w:szCs w:val="24"/>
        </w:rPr>
        <w:object w:dxaOrig="960" w:dyaOrig="260">
          <v:shape id="_x0000_i1043" type="#_x0000_t75" alt="" style="width:48pt;height:12.35pt;mso-width-percent:0;mso-height-percent:0;mso-width-percent:0;mso-height-percent:0" o:ole="">
            <v:imagedata r:id="rId206" o:title=""/>
          </v:shape>
          <o:OLEObject Type="Embed" ProgID="Equation.DSMT4" ShapeID="_x0000_i1043" DrawAspect="Content" ObjectID="_1669206279" r:id="rId207"/>
        </w:object>
      </w:r>
      <w:r w:rsidR="00AE706B" w:rsidRPr="005361B0">
        <w:rPr>
          <w:rFonts w:ascii="Times New Roman" w:hAnsi="Times New Roman" w:cs="Times New Roman"/>
          <w:sz w:val="24"/>
          <w:szCs w:val="24"/>
        </w:rPr>
        <w:t xml:space="preserve"> </w:t>
      </w:r>
      <w:r w:rsidRPr="005361B0">
        <w:rPr>
          <w:rFonts w:ascii="Times New Roman" w:hAnsi="Times New Roman" w:cs="Times New Roman"/>
          <w:sz w:val="24"/>
          <w:szCs w:val="24"/>
        </w:rPr>
        <w:t>should satisfy the following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7"/>
        <w:gridCol w:w="819"/>
      </w:tblGrid>
      <w:tr w:rsidR="005361B0" w:rsidRPr="005361B0" w:rsidTr="000669F6">
        <w:tc>
          <w:tcPr>
            <w:tcW w:w="7699" w:type="dxa"/>
            <w:vAlign w:val="center"/>
            <w:hideMark/>
          </w:tcPr>
          <w:p w:rsidR="00AE706B" w:rsidRPr="005361B0" w:rsidRDefault="00F41E36" w:rsidP="00FB2CC1">
            <w:pPr>
              <w:autoSpaceDE w:val="0"/>
              <w:autoSpaceDN w:val="0"/>
              <w:adjustRightInd w:val="0"/>
              <w:snapToGrid w:val="0"/>
              <w:spacing w:line="480" w:lineRule="auto"/>
              <w:jc w:val="left"/>
              <w:rPr>
                <w:rFonts w:ascii="Times New Roman" w:hAnsi="Times New Roman" w:cs="Times New Roman"/>
                <w:sz w:val="24"/>
                <w:szCs w:val="24"/>
              </w:rPr>
            </w:pPr>
            <w:r w:rsidRPr="00F41E36">
              <w:rPr>
                <w:rFonts w:ascii="Times New Roman" w:hAnsi="Times New Roman" w:cs="Times New Roman"/>
                <w:noProof/>
                <w:position w:val="-12"/>
                <w:sz w:val="24"/>
                <w:szCs w:val="24"/>
              </w:rPr>
              <w:object w:dxaOrig="1219" w:dyaOrig="340">
                <v:shape id="_x0000_i1042" type="#_x0000_t75" alt="" style="width:60.35pt;height:17.85pt;mso-width-percent:0;mso-height-percent:0;mso-width-percent:0;mso-height-percent:0" o:ole="">
                  <v:imagedata r:id="rId208" o:title=""/>
                </v:shape>
                <o:OLEObject Type="Embed" ProgID="Equation.DSMT4" ShapeID="_x0000_i1042" DrawAspect="Content" ObjectID="_1669206280" r:id="rId209"/>
              </w:object>
            </w:r>
          </w:p>
        </w:tc>
        <w:tc>
          <w:tcPr>
            <w:tcW w:w="823" w:type="dxa"/>
            <w:vAlign w:val="center"/>
            <w:hideMark/>
          </w:tcPr>
          <w:p w:rsidR="00AE706B" w:rsidRPr="005361B0" w:rsidRDefault="00AE706B" w:rsidP="00FB2CC1">
            <w:pPr>
              <w:autoSpaceDE w:val="0"/>
              <w:autoSpaceDN w:val="0"/>
              <w:adjustRightInd w:val="0"/>
              <w:snapToGrid w:val="0"/>
              <w:spacing w:line="480" w:lineRule="auto"/>
              <w:jc w:val="right"/>
              <w:rPr>
                <w:rFonts w:ascii="Times New Roman" w:hAnsi="Times New Roman" w:cs="Times New Roman"/>
                <w:sz w:val="24"/>
                <w:szCs w:val="24"/>
              </w:rPr>
            </w:pPr>
            <w:r w:rsidRPr="005361B0">
              <w:rPr>
                <w:rFonts w:ascii="Times New Roman" w:hAnsi="Times New Roman" w:cs="Times New Roman"/>
                <w:sz w:val="24"/>
                <w:szCs w:val="24"/>
              </w:rPr>
              <w:t>(21a)</w:t>
            </w:r>
          </w:p>
        </w:tc>
      </w:tr>
      <w:tr w:rsidR="005361B0" w:rsidRPr="005361B0" w:rsidTr="000669F6">
        <w:tc>
          <w:tcPr>
            <w:tcW w:w="7699" w:type="dxa"/>
            <w:vAlign w:val="center"/>
            <w:hideMark/>
          </w:tcPr>
          <w:p w:rsidR="00AE706B" w:rsidRPr="005361B0" w:rsidRDefault="00F41E36" w:rsidP="00FB2CC1">
            <w:pPr>
              <w:autoSpaceDE w:val="0"/>
              <w:autoSpaceDN w:val="0"/>
              <w:adjustRightInd w:val="0"/>
              <w:snapToGrid w:val="0"/>
              <w:spacing w:line="480" w:lineRule="auto"/>
              <w:jc w:val="left"/>
              <w:rPr>
                <w:rFonts w:ascii="Times New Roman" w:hAnsi="Times New Roman" w:cs="Times New Roman"/>
                <w:sz w:val="24"/>
                <w:szCs w:val="24"/>
              </w:rPr>
            </w:pPr>
            <w:r w:rsidRPr="00F41E36">
              <w:rPr>
                <w:rFonts w:ascii="Times New Roman" w:hAnsi="Times New Roman" w:cs="Times New Roman"/>
                <w:noProof/>
                <w:position w:val="-12"/>
                <w:sz w:val="24"/>
                <w:szCs w:val="24"/>
              </w:rPr>
              <w:object w:dxaOrig="1440" w:dyaOrig="340">
                <v:shape id="_x0000_i1041" type="#_x0000_t75" alt="" style="width:1in;height:17.85pt;mso-width-percent:0;mso-height-percent:0;mso-width-percent:0;mso-height-percent:0" o:ole="">
                  <v:imagedata r:id="rId210" o:title=""/>
                </v:shape>
                <o:OLEObject Type="Embed" ProgID="Equation.DSMT4" ShapeID="_x0000_i1041" DrawAspect="Content" ObjectID="_1669206281" r:id="rId211"/>
              </w:object>
            </w:r>
          </w:p>
        </w:tc>
        <w:tc>
          <w:tcPr>
            <w:tcW w:w="823" w:type="dxa"/>
            <w:vAlign w:val="center"/>
            <w:hideMark/>
          </w:tcPr>
          <w:p w:rsidR="00AE706B" w:rsidRPr="005361B0" w:rsidRDefault="00AE706B" w:rsidP="00FB2CC1">
            <w:pPr>
              <w:autoSpaceDE w:val="0"/>
              <w:autoSpaceDN w:val="0"/>
              <w:adjustRightInd w:val="0"/>
              <w:snapToGrid w:val="0"/>
              <w:spacing w:line="480" w:lineRule="auto"/>
              <w:jc w:val="right"/>
              <w:rPr>
                <w:rFonts w:ascii="Times New Roman" w:hAnsi="Times New Roman" w:cs="Times New Roman"/>
                <w:sz w:val="24"/>
                <w:szCs w:val="24"/>
              </w:rPr>
            </w:pPr>
            <w:r w:rsidRPr="005361B0">
              <w:rPr>
                <w:rFonts w:ascii="Times New Roman" w:hAnsi="Times New Roman" w:cs="Times New Roman"/>
                <w:sz w:val="24"/>
                <w:szCs w:val="24"/>
              </w:rPr>
              <w:t>(21b)</w:t>
            </w:r>
          </w:p>
        </w:tc>
      </w:tr>
      <w:tr w:rsidR="005361B0" w:rsidRPr="005361B0" w:rsidTr="000669F6">
        <w:tc>
          <w:tcPr>
            <w:tcW w:w="7699" w:type="dxa"/>
            <w:vAlign w:val="center"/>
            <w:hideMark/>
          </w:tcPr>
          <w:p w:rsidR="00AE706B" w:rsidRPr="005361B0" w:rsidRDefault="00F41E36" w:rsidP="00FB2CC1">
            <w:pPr>
              <w:autoSpaceDE w:val="0"/>
              <w:autoSpaceDN w:val="0"/>
              <w:adjustRightInd w:val="0"/>
              <w:snapToGrid w:val="0"/>
              <w:spacing w:line="480" w:lineRule="auto"/>
              <w:jc w:val="left"/>
              <w:rPr>
                <w:rFonts w:ascii="Times New Roman" w:hAnsi="Times New Roman" w:cs="Times New Roman"/>
                <w:sz w:val="24"/>
                <w:szCs w:val="24"/>
              </w:rPr>
            </w:pPr>
            <w:r w:rsidRPr="00F41E36">
              <w:rPr>
                <w:rFonts w:ascii="Times New Roman" w:hAnsi="Times New Roman" w:cs="Times New Roman"/>
                <w:noProof/>
                <w:position w:val="-12"/>
                <w:sz w:val="24"/>
                <w:szCs w:val="24"/>
              </w:rPr>
              <w:object w:dxaOrig="2480" w:dyaOrig="340">
                <v:shape id="_x0000_i1040" type="#_x0000_t75" alt="" style="width:124.1pt;height:17.85pt;mso-width-percent:0;mso-height-percent:0;mso-width-percent:0;mso-height-percent:0" o:ole="">
                  <v:imagedata r:id="rId212" o:title=""/>
                </v:shape>
                <o:OLEObject Type="Embed" ProgID="Equation.DSMT4" ShapeID="_x0000_i1040" DrawAspect="Content" ObjectID="_1669206282" r:id="rId213"/>
              </w:object>
            </w:r>
          </w:p>
        </w:tc>
        <w:tc>
          <w:tcPr>
            <w:tcW w:w="823" w:type="dxa"/>
            <w:vAlign w:val="center"/>
            <w:hideMark/>
          </w:tcPr>
          <w:p w:rsidR="00AE706B" w:rsidRPr="005361B0" w:rsidRDefault="00AE706B" w:rsidP="00FB2CC1">
            <w:pPr>
              <w:autoSpaceDE w:val="0"/>
              <w:autoSpaceDN w:val="0"/>
              <w:adjustRightInd w:val="0"/>
              <w:snapToGrid w:val="0"/>
              <w:spacing w:line="480" w:lineRule="auto"/>
              <w:jc w:val="right"/>
              <w:rPr>
                <w:rFonts w:ascii="Times New Roman" w:hAnsi="Times New Roman" w:cs="Times New Roman"/>
                <w:sz w:val="24"/>
                <w:szCs w:val="24"/>
              </w:rPr>
            </w:pPr>
            <w:r w:rsidRPr="005361B0">
              <w:rPr>
                <w:rFonts w:ascii="Times New Roman" w:hAnsi="Times New Roman" w:cs="Times New Roman"/>
                <w:sz w:val="24"/>
                <w:szCs w:val="24"/>
              </w:rPr>
              <w:t>(21c)</w:t>
            </w:r>
          </w:p>
        </w:tc>
      </w:tr>
    </w:tbl>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(5) EBTS operation constrains</w:t>
      </w:r>
    </w:p>
    <w:p w:rsidR="00AE706B" w:rsidRPr="005361B0" w:rsidRDefault="00AE706B" w:rsidP="00EA469C">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 xml:space="preserve">The EBTS consists of EB and TES is adopted in this paper to achieve peak load shifting. When wind curtailment appears, the EB device will operate at maximum power to accommodate wind power generation, and the heat output of EBTS is controlled by changing the endothermic and exothermic rates of TES devices. There is a proportional relationship between the power consumption and the heat output of the EB device.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617"/>
      </w:tblGrid>
      <w:tr w:rsidR="005361B0" w:rsidRPr="005361B0" w:rsidTr="00FB2CC1">
        <w:tc>
          <w:tcPr>
            <w:tcW w:w="7905" w:type="dxa"/>
            <w:vAlign w:val="center"/>
          </w:tcPr>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kern w:val="0"/>
                <w:position w:val="-12"/>
                <w:sz w:val="24"/>
                <w:szCs w:val="24"/>
              </w:rPr>
              <w:object w:dxaOrig="2076" w:dyaOrig="384">
                <v:shape id="_x0000_i1039" type="#_x0000_t75" alt="" style="width:102.15pt;height:19.9pt;mso-width-percent:0;mso-height-percent:0;mso-width-percent:0;mso-height-percent:0" o:ole="">
                  <v:imagedata r:id="rId214" o:title=""/>
                </v:shape>
                <o:OLEObject Type="Embed" ProgID="Equation.DSMT4" ShapeID="_x0000_i1039" DrawAspect="Content" ObjectID="_1669206283" r:id="rId215"/>
              </w:object>
            </w:r>
          </w:p>
        </w:tc>
        <w:tc>
          <w:tcPr>
            <w:tcW w:w="617"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(22)</w:t>
            </w:r>
          </w:p>
        </w:tc>
      </w:tr>
    </w:tbl>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The start-stop of EB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851"/>
      </w:tblGrid>
      <w:tr w:rsidR="005361B0" w:rsidRPr="005361B0" w:rsidTr="000669F6">
        <w:tc>
          <w:tcPr>
            <w:tcW w:w="7621" w:type="dxa"/>
            <w:vAlign w:val="center"/>
            <w:hideMark/>
          </w:tcPr>
          <w:p w:rsidR="00AE706B" w:rsidRPr="005361B0" w:rsidRDefault="00F41E36" w:rsidP="00FB2CC1">
            <w:pPr>
              <w:autoSpaceDE w:val="0"/>
              <w:autoSpaceDN w:val="0"/>
              <w:adjustRightInd w:val="0"/>
              <w:snapToGrid w:val="0"/>
              <w:spacing w:line="480" w:lineRule="auto"/>
              <w:jc w:val="left"/>
              <w:rPr>
                <w:rFonts w:ascii="Times New Roman" w:hAnsi="Times New Roman" w:cs="Times New Roman"/>
                <w:sz w:val="24"/>
                <w:szCs w:val="24"/>
              </w:rPr>
            </w:pPr>
            <w:r w:rsidRPr="00F41E36">
              <w:rPr>
                <w:rFonts w:ascii="Times New Roman" w:hAnsi="Times New Roman" w:cs="Times New Roman"/>
                <w:noProof/>
                <w:position w:val="-30"/>
                <w:sz w:val="24"/>
                <w:szCs w:val="24"/>
              </w:rPr>
              <w:object w:dxaOrig="2172" w:dyaOrig="732">
                <v:shape id="_x0000_i1038" type="#_x0000_t75" alt="" style="width:108.35pt;height:36.35pt;mso-width-percent:0;mso-height-percent:0;mso-width-percent:0;mso-height-percent:0" o:ole="">
                  <v:imagedata r:id="rId216" o:title=""/>
                </v:shape>
                <o:OLEObject Type="Embed" ProgID="Equation.DSMT4" ShapeID="_x0000_i1038" DrawAspect="Content" ObjectID="_1669206284" r:id="rId217"/>
              </w:object>
            </w:r>
          </w:p>
        </w:tc>
        <w:tc>
          <w:tcPr>
            <w:tcW w:w="851" w:type="dxa"/>
            <w:vAlign w:val="center"/>
            <w:hideMark/>
          </w:tcPr>
          <w:p w:rsidR="00AE706B" w:rsidRPr="005361B0" w:rsidRDefault="00AE706B" w:rsidP="00FB2CC1">
            <w:pPr>
              <w:autoSpaceDE w:val="0"/>
              <w:autoSpaceDN w:val="0"/>
              <w:adjustRightInd w:val="0"/>
              <w:snapToGrid w:val="0"/>
              <w:spacing w:line="480" w:lineRule="auto"/>
              <w:jc w:val="right"/>
              <w:rPr>
                <w:rFonts w:ascii="Times New Roman" w:hAnsi="Times New Roman" w:cs="Times New Roman"/>
                <w:sz w:val="24"/>
                <w:szCs w:val="24"/>
              </w:rPr>
            </w:pPr>
            <w:r w:rsidRPr="005361B0">
              <w:rPr>
                <w:rFonts w:ascii="Times New Roman" w:hAnsi="Times New Roman" w:cs="Times New Roman"/>
                <w:sz w:val="24"/>
                <w:szCs w:val="24"/>
              </w:rPr>
              <w:t>(23)</w:t>
            </w:r>
          </w:p>
        </w:tc>
      </w:tr>
    </w:tbl>
    <w:p w:rsidR="00AE706B" w:rsidRPr="005361B0" w:rsidRDefault="006273D6"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where, ST is the operating status of EB (1 is running, 0 is stopped), and</w:t>
      </w:r>
      <w:r w:rsidR="00F41E36" w:rsidRPr="00F41E36">
        <w:rPr>
          <w:rFonts w:ascii="Times New Roman" w:hAnsi="Times New Roman" w:cs="Times New Roman"/>
          <w:noProof/>
          <w:position w:val="-12"/>
          <w:sz w:val="24"/>
          <w:szCs w:val="24"/>
        </w:rPr>
        <w:object w:dxaOrig="499" w:dyaOrig="380">
          <v:shape id="_x0000_i1037" type="#_x0000_t75" alt="" style="width:24.7pt;height:18.5pt;mso-width-percent:0;mso-height-percent:0;mso-width-percent:0;mso-height-percent:0" o:ole="">
            <v:imagedata r:id="rId218" o:title=""/>
          </v:shape>
          <o:OLEObject Type="Embed" ProgID="Equation.DSMT4" ShapeID="_x0000_i1037" DrawAspect="Content" ObjectID="_1669206285" r:id="rId219"/>
        </w:object>
      </w:r>
      <w:r w:rsidRPr="005361B0">
        <w:rPr>
          <w:rFonts w:ascii="Times New Roman" w:hAnsi="Times New Roman" w:cs="Times New Roman"/>
          <w:sz w:val="24"/>
          <w:szCs w:val="24"/>
        </w:rPr>
        <w:t xml:space="preserve"> is the </w:t>
      </w:r>
      <w:r w:rsidRPr="005361B0">
        <w:rPr>
          <w:rFonts w:ascii="Times New Roman" w:hAnsi="Times New Roman" w:cs="Times New Roman"/>
          <w:sz w:val="24"/>
          <w:szCs w:val="24"/>
        </w:rPr>
        <w:lastRenderedPageBreak/>
        <w:t xml:space="preserve">power load demand at the time </w:t>
      </w:r>
      <w:r w:rsidRPr="005361B0">
        <w:rPr>
          <w:rFonts w:ascii="Times New Roman" w:hAnsi="Times New Roman" w:cs="Times New Roman"/>
          <w:i/>
          <w:sz w:val="24"/>
          <w:szCs w:val="24"/>
        </w:rPr>
        <w:t>t</w:t>
      </w:r>
      <w:r w:rsidRPr="005361B0">
        <w:rPr>
          <w:rFonts w:ascii="Times New Roman" w:hAnsi="Times New Roman" w:cs="Times New Roman"/>
          <w:sz w:val="24"/>
          <w:szCs w:val="24"/>
        </w:rPr>
        <w:t xml:space="preserve">. </w:t>
      </w:r>
      <w:r w:rsidR="00AE706B" w:rsidRPr="005361B0">
        <w:rPr>
          <w:rFonts w:ascii="Times New Roman" w:hAnsi="Times New Roman" w:cs="Times New Roman"/>
          <w:sz w:val="24"/>
          <w:szCs w:val="24"/>
        </w:rPr>
        <w:t>The full-time heating capacity of EB is realized by TES. Therefore, TES is affected by the operating status of EB. In the EB operation period, the heat production of EB is absorbed by TES devices. In the other period, the thermal energy of TES is supplied outwardly until the amount of heat storage is 0. In addition, the endothermic and exothermic rates are adjusted based on the regulating peak thermal demand. The thermal energy storage balance of EBTS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gridCol w:w="759"/>
      </w:tblGrid>
      <w:tr w:rsidR="005361B0" w:rsidRPr="005361B0" w:rsidTr="002553F6">
        <w:tc>
          <w:tcPr>
            <w:tcW w:w="7763" w:type="dxa"/>
            <w:vAlign w:val="center"/>
          </w:tcPr>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kern w:val="0"/>
                <w:position w:val="-10"/>
                <w:sz w:val="24"/>
                <w:szCs w:val="24"/>
              </w:rPr>
              <w:object w:dxaOrig="3960" w:dyaOrig="340">
                <v:shape id="_x0000_i1036" type="#_x0000_t75" alt="" style="width:198.15pt;height:17.85pt;mso-width-percent:0;mso-height-percent:0;mso-width-percent:0;mso-height-percent:0" o:ole="">
                  <v:imagedata r:id="rId220" o:title=""/>
                </v:shape>
                <o:OLEObject Type="Embed" ProgID="Equation.DSMT4" ShapeID="_x0000_i1036" DrawAspect="Content" ObjectID="_1669206286" r:id="rId221"/>
              </w:object>
            </w:r>
          </w:p>
        </w:tc>
        <w:tc>
          <w:tcPr>
            <w:tcW w:w="759"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(24)</w:t>
            </w:r>
          </w:p>
        </w:tc>
      </w:tr>
    </w:tbl>
    <w:p w:rsidR="00AE706B" w:rsidRPr="005361B0" w:rsidRDefault="006273D6"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where, </w:t>
      </w:r>
      <w:r w:rsidR="00F41E36" w:rsidRPr="00F41E36">
        <w:rPr>
          <w:rFonts w:ascii="Times New Roman" w:hAnsi="Times New Roman" w:cs="Times New Roman"/>
          <w:noProof/>
          <w:position w:val="-10"/>
          <w:sz w:val="24"/>
          <w:szCs w:val="24"/>
        </w:rPr>
        <w:object w:dxaOrig="680" w:dyaOrig="320">
          <v:shape id="_x0000_i1035" type="#_x0000_t75" alt="" style="width:35.65pt;height:16.45pt;mso-width-percent:0;mso-height-percent:0;mso-width-percent:0;mso-height-percent:0" o:ole="">
            <v:imagedata r:id="rId222" o:title=""/>
          </v:shape>
          <o:OLEObject Type="Embed" ProgID="Equation.DSMT4" ShapeID="_x0000_i1035" DrawAspect="Content" ObjectID="_1669206287" r:id="rId223"/>
        </w:object>
      </w:r>
      <w:r w:rsidRPr="005361B0">
        <w:rPr>
          <w:rFonts w:ascii="Times New Roman" w:hAnsi="Times New Roman" w:cs="Times New Roman"/>
          <w:sz w:val="24"/>
          <w:szCs w:val="24"/>
        </w:rPr>
        <w:t xml:space="preserve"> is the stored thermal energy at </w:t>
      </w:r>
      <w:r w:rsidR="00F41E36" w:rsidRPr="00F41E36">
        <w:rPr>
          <w:rFonts w:ascii="Times New Roman" w:hAnsi="Times New Roman" w:cs="Times New Roman"/>
          <w:noProof/>
          <w:position w:val="-6"/>
          <w:sz w:val="24"/>
          <w:szCs w:val="24"/>
        </w:rPr>
        <w:object w:dxaOrig="580" w:dyaOrig="279">
          <v:shape id="_x0000_i1034" type="#_x0000_t75" alt="" style="width:29.5pt;height:13.7pt;mso-width-percent:0;mso-height-percent:0;mso-width-percent:0;mso-height-percent:0" o:ole="">
            <v:imagedata r:id="rId224" o:title=""/>
          </v:shape>
          <o:OLEObject Type="Embed" ProgID="Equation.DSMT4" ShapeID="_x0000_i1034" DrawAspect="Content" ObjectID="_1669206288" r:id="rId225"/>
        </w:object>
      </w:r>
      <w:r w:rsidRPr="005361B0">
        <w:rPr>
          <w:rFonts w:ascii="Times New Roman" w:hAnsi="Times New Roman" w:cs="Times New Roman"/>
          <w:sz w:val="24"/>
          <w:szCs w:val="24"/>
        </w:rPr>
        <w:t xml:space="preserve"> moment; </w:t>
      </w:r>
      <w:r w:rsidR="00F41E36" w:rsidRPr="00F41E36">
        <w:rPr>
          <w:rFonts w:ascii="Times New Roman" w:hAnsi="Times New Roman" w:cs="Times New Roman"/>
          <w:noProof/>
          <w:position w:val="-10"/>
          <w:sz w:val="24"/>
          <w:szCs w:val="24"/>
        </w:rPr>
        <w:object w:dxaOrig="200" w:dyaOrig="260">
          <v:shape id="_x0000_i1033" type="#_x0000_t75" alt="" style="width:11.65pt;height:12.35pt;mso-width-percent:0;mso-height-percent:0;mso-width-percent:0;mso-height-percent:0" o:ole="">
            <v:imagedata r:id="rId226" o:title=""/>
          </v:shape>
          <o:OLEObject Type="Embed" ProgID="Equation.DSMT4" ShapeID="_x0000_i1033" DrawAspect="Content" ObjectID="_1669206289" r:id="rId227"/>
        </w:object>
      </w:r>
      <w:r w:rsidRPr="005361B0">
        <w:rPr>
          <w:rFonts w:ascii="Times New Roman" w:hAnsi="Times New Roman" w:cs="Times New Roman"/>
          <w:sz w:val="24"/>
          <w:szCs w:val="24"/>
        </w:rPr>
        <w:t xml:space="preserve"> is the self-exothermic efficiency of EBTS devices; </w:t>
      </w:r>
      <w:r w:rsidR="00F41E36" w:rsidRPr="00F41E36">
        <w:rPr>
          <w:rFonts w:ascii="Times New Roman" w:hAnsi="Times New Roman" w:cs="Times New Roman"/>
          <w:noProof/>
          <w:position w:val="-10"/>
          <w:sz w:val="24"/>
          <w:szCs w:val="24"/>
        </w:rPr>
        <w:object w:dxaOrig="340" w:dyaOrig="320">
          <v:shape id="_x0000_i1032" type="#_x0000_t75" alt="" style="width:17.85pt;height:16.45pt;mso-width-percent:0;mso-height-percent:0;mso-width-percent:0;mso-height-percent:0" o:ole="">
            <v:imagedata r:id="rId228" o:title=""/>
          </v:shape>
          <o:OLEObject Type="Embed" ProgID="Equation.DSMT4" ShapeID="_x0000_i1032" DrawAspect="Content" ObjectID="_1669206290" r:id="rId229"/>
        </w:object>
      </w:r>
      <w:r w:rsidRPr="005361B0">
        <w:rPr>
          <w:rFonts w:ascii="Times New Roman" w:hAnsi="Times New Roman" w:cs="Times New Roman"/>
          <w:sz w:val="24"/>
          <w:szCs w:val="24"/>
        </w:rPr>
        <w:t xml:space="preserve"> is the exothermic efficiency; and </w:t>
      </w:r>
      <w:r w:rsidR="00F41E36" w:rsidRPr="00F41E36">
        <w:rPr>
          <w:rFonts w:ascii="Times New Roman" w:hAnsi="Times New Roman" w:cs="Times New Roman"/>
          <w:noProof/>
          <w:position w:val="-10"/>
          <w:sz w:val="24"/>
          <w:szCs w:val="24"/>
        </w:rPr>
        <w:object w:dxaOrig="360" w:dyaOrig="320">
          <v:shape id="_x0000_i1031" type="#_x0000_t75" alt="" style="width:17.85pt;height:16.45pt;mso-width-percent:0;mso-height-percent:0;mso-width-percent:0;mso-height-percent:0" o:ole="">
            <v:imagedata r:id="rId230" o:title=""/>
          </v:shape>
          <o:OLEObject Type="Embed" ProgID="Equation.DSMT4" ShapeID="_x0000_i1031" DrawAspect="Content" ObjectID="_1669206291" r:id="rId231"/>
        </w:object>
      </w:r>
      <w:r w:rsidRPr="005361B0">
        <w:rPr>
          <w:rFonts w:ascii="Times New Roman" w:hAnsi="Times New Roman" w:cs="Times New Roman"/>
          <w:sz w:val="24"/>
          <w:szCs w:val="24"/>
        </w:rPr>
        <w:t xml:space="preserve"> is the endothermic efficiency at time </w:t>
      </w:r>
      <w:r w:rsidRPr="005361B0">
        <w:rPr>
          <w:rFonts w:ascii="Times New Roman" w:hAnsi="Times New Roman" w:cs="Times New Roman"/>
          <w:i/>
          <w:sz w:val="24"/>
          <w:szCs w:val="24"/>
        </w:rPr>
        <w:t>t</w:t>
      </w:r>
      <w:r w:rsidRPr="005361B0">
        <w:rPr>
          <w:rFonts w:ascii="Times New Roman" w:hAnsi="Times New Roman" w:cs="Times New Roman"/>
          <w:sz w:val="24"/>
          <w:szCs w:val="24"/>
        </w:rPr>
        <w:t xml:space="preserve">. </w:t>
      </w:r>
      <w:r w:rsidR="00AE706B" w:rsidRPr="005361B0">
        <w:rPr>
          <w:rFonts w:ascii="Times New Roman" w:hAnsi="Times New Roman" w:cs="Times New Roman"/>
          <w:sz w:val="24"/>
          <w:szCs w:val="24"/>
        </w:rPr>
        <w:t>In this model, the heat stored in EBTS devices should be always larger than the heat released. The constraints of EBTS are as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901"/>
      </w:tblGrid>
      <w:tr w:rsidR="005361B0" w:rsidRPr="005361B0" w:rsidTr="002553F6">
        <w:tc>
          <w:tcPr>
            <w:tcW w:w="7621" w:type="dxa"/>
            <w:vAlign w:val="center"/>
          </w:tcPr>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kern w:val="0"/>
                <w:position w:val="-10"/>
                <w:sz w:val="24"/>
                <w:szCs w:val="24"/>
              </w:rPr>
              <w:object w:dxaOrig="2220" w:dyaOrig="336">
                <v:shape id="_x0000_i1030" type="#_x0000_t75" alt="" style="width:112.45pt;height:16.45pt;mso-width-percent:0;mso-height-percent:0;mso-width-percent:0;mso-height-percent:0" o:ole="">
                  <v:imagedata r:id="rId232" o:title=""/>
                </v:shape>
                <o:OLEObject Type="Embed" ProgID="Equation.DSMT4" ShapeID="_x0000_i1030" DrawAspect="Content" ObjectID="_1669206292" r:id="rId233"/>
              </w:object>
            </w:r>
          </w:p>
        </w:tc>
        <w:tc>
          <w:tcPr>
            <w:tcW w:w="901"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(25a)</w:t>
            </w:r>
          </w:p>
        </w:tc>
      </w:tr>
      <w:tr w:rsidR="005361B0" w:rsidRPr="005361B0" w:rsidTr="002553F6">
        <w:tc>
          <w:tcPr>
            <w:tcW w:w="7621" w:type="dxa"/>
            <w:vAlign w:val="center"/>
          </w:tcPr>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kern w:val="0"/>
                <w:position w:val="-10"/>
                <w:sz w:val="24"/>
                <w:szCs w:val="24"/>
              </w:rPr>
              <w:object w:dxaOrig="2172" w:dyaOrig="348">
                <v:shape id="_x0000_i1029" type="#_x0000_t75" alt="" style="width:108.35pt;height:17.85pt;mso-width-percent:0;mso-height-percent:0;mso-width-percent:0;mso-height-percent:0" o:ole="">
                  <v:imagedata r:id="rId234" o:title=""/>
                </v:shape>
                <o:OLEObject Type="Embed" ProgID="Equation.DSMT4" ShapeID="_x0000_i1029" DrawAspect="Content" ObjectID="_1669206293" r:id="rId235"/>
              </w:object>
            </w:r>
          </w:p>
        </w:tc>
        <w:tc>
          <w:tcPr>
            <w:tcW w:w="901"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(25b)</w:t>
            </w:r>
          </w:p>
        </w:tc>
      </w:tr>
      <w:tr w:rsidR="005361B0" w:rsidRPr="005361B0" w:rsidTr="002553F6">
        <w:tc>
          <w:tcPr>
            <w:tcW w:w="7621" w:type="dxa"/>
            <w:vAlign w:val="center"/>
          </w:tcPr>
          <w:p w:rsidR="00AE706B" w:rsidRPr="005361B0" w:rsidRDefault="00F41E36" w:rsidP="00FB2CC1">
            <w:pPr>
              <w:adjustRightInd w:val="0"/>
              <w:snapToGrid w:val="0"/>
              <w:spacing w:line="480" w:lineRule="auto"/>
              <w:rPr>
                <w:rFonts w:ascii="Times New Roman" w:hAnsi="Times New Roman" w:cs="Times New Roman"/>
                <w:sz w:val="24"/>
                <w:szCs w:val="24"/>
              </w:rPr>
            </w:pPr>
            <w:r w:rsidRPr="00F41E36">
              <w:rPr>
                <w:rFonts w:ascii="Times New Roman" w:hAnsi="Times New Roman" w:cs="Times New Roman"/>
                <w:noProof/>
                <w:kern w:val="0"/>
                <w:position w:val="-30"/>
                <w:sz w:val="24"/>
                <w:szCs w:val="24"/>
              </w:rPr>
              <w:object w:dxaOrig="1224" w:dyaOrig="648">
                <v:shape id="_x0000_i1028" type="#_x0000_t75" alt="" style="width:61.7pt;height:34.3pt;mso-width-percent:0;mso-height-percent:0;mso-width-percent:0;mso-height-percent:0" o:ole="">
                  <v:imagedata r:id="rId236" o:title=""/>
                </v:shape>
                <o:OLEObject Type="Embed" ProgID="Equation.DSMT4" ShapeID="_x0000_i1028" DrawAspect="Content" ObjectID="_1669206294" r:id="rId237"/>
              </w:object>
            </w:r>
          </w:p>
        </w:tc>
        <w:tc>
          <w:tcPr>
            <w:tcW w:w="901" w:type="dxa"/>
            <w:vAlign w:val="center"/>
          </w:tcPr>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(25c)</w:t>
            </w:r>
          </w:p>
        </w:tc>
      </w:tr>
    </w:tbl>
    <w:p w:rsidR="00AE706B"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As a brief summary, the objective functions of the proposed model are shown in (1-5), and the constraints are shown in (6-7), (11-13), (16-21) and (23-25).</w:t>
      </w:r>
    </w:p>
    <w:p w:rsidR="00AE706B" w:rsidRPr="005361B0" w:rsidRDefault="00AE706B" w:rsidP="00FB2CC1">
      <w:pPr>
        <w:pStyle w:val="Heading2"/>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3. Case study</w:t>
      </w:r>
    </w:p>
    <w:p w:rsidR="00AE706B" w:rsidRPr="005361B0" w:rsidRDefault="00AE706B" w:rsidP="00FB2CC1">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In the case study, the installed capacity of generator units is designed according to a real city</w:t>
      </w:r>
      <w:r w:rsidR="00E008F9" w:rsidRPr="005361B0">
        <w:rPr>
          <w:rFonts w:ascii="Times New Roman" w:hAnsi="Times New Roman" w:cs="Times New Roman"/>
          <w:sz w:val="24"/>
          <w:szCs w:val="24"/>
        </w:rPr>
        <w:t xml:space="preserve"> ‘Fuxin’</w:t>
      </w:r>
      <w:r w:rsidRPr="005361B0">
        <w:rPr>
          <w:rFonts w:ascii="Times New Roman" w:hAnsi="Times New Roman" w:cs="Times New Roman"/>
          <w:sz w:val="24"/>
          <w:szCs w:val="24"/>
        </w:rPr>
        <w:t xml:space="preserve"> from the northeast of China. </w:t>
      </w:r>
      <w:r w:rsidR="00E008F9" w:rsidRPr="005361B0">
        <w:rPr>
          <w:rFonts w:ascii="Times New Roman" w:hAnsi="Times New Roman" w:cs="Times New Roman"/>
          <w:sz w:val="24"/>
          <w:szCs w:val="24"/>
        </w:rPr>
        <w:t>The configuration of this paper refers to the actual installed capacit</w:t>
      </w:r>
      <w:r w:rsidR="000B501C" w:rsidRPr="005361B0">
        <w:rPr>
          <w:rFonts w:ascii="Times New Roman" w:hAnsi="Times New Roman" w:cs="Times New Roman"/>
          <w:sz w:val="24"/>
          <w:szCs w:val="24"/>
        </w:rPr>
        <w:t>ies</w:t>
      </w:r>
      <w:r w:rsidR="00E008F9" w:rsidRPr="005361B0">
        <w:rPr>
          <w:rFonts w:ascii="Times New Roman" w:hAnsi="Times New Roman" w:cs="Times New Roman"/>
          <w:sz w:val="24"/>
          <w:szCs w:val="24"/>
        </w:rPr>
        <w:t xml:space="preserve"> of wind farm, thermal plant</w:t>
      </w:r>
      <w:r w:rsidR="000B501C" w:rsidRPr="005361B0">
        <w:rPr>
          <w:rFonts w:ascii="Times New Roman" w:hAnsi="Times New Roman" w:cs="Times New Roman"/>
          <w:sz w:val="24"/>
          <w:szCs w:val="24"/>
        </w:rPr>
        <w:t>, EES and EB as well as local residents’ load demands in Fuxin. The detailed configuration in this paper’s simulation model is shown in Table 1. Besides, this model</w:t>
      </w:r>
      <w:r w:rsidRPr="005361B0">
        <w:rPr>
          <w:rFonts w:ascii="Times New Roman" w:hAnsi="Times New Roman" w:cs="Times New Roman"/>
          <w:sz w:val="24"/>
          <w:szCs w:val="24"/>
        </w:rPr>
        <w:t xml:space="preserve"> is solved by ‘Cplex’ and ‘Yalmip’ solvers in MATLAB </w:t>
      </w:r>
      <w:r w:rsidR="00F33CD6" w:rsidRPr="005361B0">
        <w:rPr>
          <w:rFonts w:ascii="Times New Roman" w:hAnsi="Times New Roman" w:cs="Times New Roman"/>
          <w:sz w:val="24"/>
          <w:szCs w:val="24"/>
        </w:rPr>
        <w:t>(Sun</w:t>
      </w:r>
      <w:r w:rsidR="003414D7" w:rsidRPr="005361B0">
        <w:rPr>
          <w:rFonts w:ascii="Times New Roman" w:hAnsi="Times New Roman" w:cs="Times New Roman"/>
          <w:sz w:val="24"/>
          <w:szCs w:val="24"/>
        </w:rPr>
        <w:t>, Bie, &amp; Zhang, 2016</w:t>
      </w:r>
      <w:r w:rsidR="00F33CD6" w:rsidRPr="005361B0">
        <w:rPr>
          <w:rFonts w:ascii="Times New Roman" w:hAnsi="Times New Roman" w:cs="Times New Roman"/>
          <w:sz w:val="24"/>
          <w:szCs w:val="24"/>
        </w:rPr>
        <w:t>)</w:t>
      </w:r>
      <w:r w:rsidR="000B501C" w:rsidRPr="005361B0">
        <w:rPr>
          <w:rFonts w:ascii="Times New Roman" w:hAnsi="Times New Roman" w:cs="Times New Roman"/>
          <w:sz w:val="24"/>
          <w:szCs w:val="24"/>
        </w:rPr>
        <w:t>.</w:t>
      </w:r>
    </w:p>
    <w:tbl>
      <w:tblPr>
        <w:tblStyle w:val="TableGrid"/>
        <w:tblW w:w="0" w:type="auto"/>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1065"/>
        <w:gridCol w:w="874"/>
        <w:gridCol w:w="833"/>
        <w:gridCol w:w="977"/>
        <w:gridCol w:w="827"/>
        <w:gridCol w:w="833"/>
        <w:gridCol w:w="1497"/>
        <w:gridCol w:w="1400"/>
      </w:tblGrid>
      <w:tr w:rsidR="005361B0" w:rsidRPr="005361B0" w:rsidTr="000669F6">
        <w:tc>
          <w:tcPr>
            <w:tcW w:w="1065" w:type="dxa"/>
            <w:vMerge w:val="restart"/>
            <w:tcBorders>
              <w:top w:val="single" w:sz="12" w:space="0" w:color="auto"/>
              <w:bottom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lastRenderedPageBreak/>
              <w:t>Scenario</w:t>
            </w:r>
          </w:p>
        </w:tc>
        <w:tc>
          <w:tcPr>
            <w:tcW w:w="7457" w:type="dxa"/>
            <w:gridSpan w:val="7"/>
            <w:tcBorders>
              <w:top w:val="single" w:sz="12" w:space="0" w:color="auto"/>
              <w:bottom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Installed capacity of each generator and load (MW)</w:t>
            </w:r>
          </w:p>
        </w:tc>
      </w:tr>
      <w:tr w:rsidR="005361B0" w:rsidRPr="005361B0" w:rsidTr="000669F6">
        <w:tc>
          <w:tcPr>
            <w:tcW w:w="1065" w:type="dxa"/>
            <w:vMerge/>
            <w:tcBorders>
              <w:top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p>
        </w:tc>
        <w:tc>
          <w:tcPr>
            <w:tcW w:w="886" w:type="dxa"/>
            <w:tcBorders>
              <w:top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Wind</w:t>
            </w:r>
          </w:p>
        </w:tc>
        <w:tc>
          <w:tcPr>
            <w:tcW w:w="851" w:type="dxa"/>
            <w:tcBorders>
              <w:top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EES</w:t>
            </w:r>
          </w:p>
        </w:tc>
        <w:tc>
          <w:tcPr>
            <w:tcW w:w="992" w:type="dxa"/>
            <w:tcBorders>
              <w:top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CHP</w:t>
            </w:r>
          </w:p>
        </w:tc>
        <w:tc>
          <w:tcPr>
            <w:tcW w:w="850" w:type="dxa"/>
            <w:tcBorders>
              <w:top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EB</w:t>
            </w:r>
          </w:p>
        </w:tc>
        <w:tc>
          <w:tcPr>
            <w:tcW w:w="851" w:type="dxa"/>
            <w:tcBorders>
              <w:top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TES</w:t>
            </w:r>
          </w:p>
        </w:tc>
        <w:tc>
          <w:tcPr>
            <w:tcW w:w="1559" w:type="dxa"/>
            <w:tcBorders>
              <w:top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Power load</w:t>
            </w:r>
          </w:p>
        </w:tc>
        <w:tc>
          <w:tcPr>
            <w:tcW w:w="1468" w:type="dxa"/>
            <w:tcBorders>
              <w:top w:val="single" w:sz="4" w:space="0" w:color="auto"/>
            </w:tcBorders>
            <w:vAlign w:val="center"/>
          </w:tcPr>
          <w:p w:rsidR="00AE706B" w:rsidRPr="005361B0" w:rsidRDefault="00AE706B" w:rsidP="006273D6">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Heat l</w:t>
            </w:r>
            <w:r w:rsidR="006273D6" w:rsidRPr="005361B0">
              <w:rPr>
                <w:rFonts w:ascii="Times New Roman" w:hAnsi="Times New Roman" w:cs="Times New Roman" w:hint="eastAsia"/>
                <w:sz w:val="24"/>
                <w:szCs w:val="24"/>
              </w:rPr>
              <w:t>oa</w:t>
            </w:r>
            <w:r w:rsidRPr="005361B0">
              <w:rPr>
                <w:rFonts w:ascii="Times New Roman" w:hAnsi="Times New Roman" w:cs="Times New Roman"/>
                <w:sz w:val="24"/>
                <w:szCs w:val="24"/>
              </w:rPr>
              <w:t>d</w:t>
            </w:r>
          </w:p>
        </w:tc>
      </w:tr>
      <w:tr w:rsidR="005361B0" w:rsidRPr="005361B0" w:rsidTr="000669F6">
        <w:tc>
          <w:tcPr>
            <w:tcW w:w="1065" w:type="dxa"/>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1</w:t>
            </w:r>
          </w:p>
        </w:tc>
        <w:tc>
          <w:tcPr>
            <w:tcW w:w="886" w:type="dxa"/>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250</w:t>
            </w:r>
          </w:p>
        </w:tc>
        <w:tc>
          <w:tcPr>
            <w:tcW w:w="851" w:type="dxa"/>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15</w:t>
            </w:r>
          </w:p>
        </w:tc>
        <w:tc>
          <w:tcPr>
            <w:tcW w:w="992" w:type="dxa"/>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w:t>
            </w:r>
          </w:p>
        </w:tc>
        <w:tc>
          <w:tcPr>
            <w:tcW w:w="850" w:type="dxa"/>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w:t>
            </w:r>
          </w:p>
        </w:tc>
        <w:tc>
          <w:tcPr>
            <w:tcW w:w="851" w:type="dxa"/>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w:t>
            </w:r>
          </w:p>
        </w:tc>
        <w:tc>
          <w:tcPr>
            <w:tcW w:w="1559" w:type="dxa"/>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w:t>
            </w:r>
          </w:p>
        </w:tc>
        <w:tc>
          <w:tcPr>
            <w:tcW w:w="1468" w:type="dxa"/>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w:t>
            </w:r>
          </w:p>
        </w:tc>
      </w:tr>
      <w:tr w:rsidR="005361B0" w:rsidRPr="005361B0" w:rsidTr="000669F6">
        <w:tc>
          <w:tcPr>
            <w:tcW w:w="1065" w:type="dxa"/>
            <w:tcBorders>
              <w:bottom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2</w:t>
            </w:r>
          </w:p>
        </w:tc>
        <w:tc>
          <w:tcPr>
            <w:tcW w:w="886" w:type="dxa"/>
            <w:tcBorders>
              <w:bottom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250</w:t>
            </w:r>
          </w:p>
        </w:tc>
        <w:tc>
          <w:tcPr>
            <w:tcW w:w="851" w:type="dxa"/>
            <w:tcBorders>
              <w:bottom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15</w:t>
            </w:r>
          </w:p>
        </w:tc>
        <w:tc>
          <w:tcPr>
            <w:tcW w:w="992" w:type="dxa"/>
            <w:tcBorders>
              <w:bottom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200</w:t>
            </w:r>
          </w:p>
        </w:tc>
        <w:tc>
          <w:tcPr>
            <w:tcW w:w="850" w:type="dxa"/>
            <w:tcBorders>
              <w:bottom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250</w:t>
            </w:r>
          </w:p>
        </w:tc>
        <w:tc>
          <w:tcPr>
            <w:tcW w:w="851" w:type="dxa"/>
            <w:tcBorders>
              <w:bottom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250</w:t>
            </w:r>
          </w:p>
        </w:tc>
        <w:tc>
          <w:tcPr>
            <w:tcW w:w="1559" w:type="dxa"/>
            <w:tcBorders>
              <w:bottom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120</w:t>
            </w:r>
          </w:p>
        </w:tc>
        <w:tc>
          <w:tcPr>
            <w:tcW w:w="1468" w:type="dxa"/>
            <w:tcBorders>
              <w:bottom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100</w:t>
            </w:r>
          </w:p>
        </w:tc>
      </w:tr>
      <w:tr w:rsidR="005361B0" w:rsidRPr="005361B0" w:rsidTr="000669F6">
        <w:tc>
          <w:tcPr>
            <w:tcW w:w="1065" w:type="dxa"/>
            <w:tcBorders>
              <w:top w:val="single" w:sz="4" w:space="0" w:color="auto"/>
              <w:bottom w:val="single" w:sz="12"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3</w:t>
            </w:r>
          </w:p>
        </w:tc>
        <w:tc>
          <w:tcPr>
            <w:tcW w:w="886" w:type="dxa"/>
            <w:tcBorders>
              <w:top w:val="single" w:sz="4" w:space="0" w:color="auto"/>
              <w:bottom w:val="single" w:sz="12"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250</w:t>
            </w:r>
          </w:p>
        </w:tc>
        <w:tc>
          <w:tcPr>
            <w:tcW w:w="851" w:type="dxa"/>
            <w:tcBorders>
              <w:top w:val="single" w:sz="4" w:space="0" w:color="auto"/>
              <w:bottom w:val="single" w:sz="12"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15</w:t>
            </w:r>
          </w:p>
        </w:tc>
        <w:tc>
          <w:tcPr>
            <w:tcW w:w="992" w:type="dxa"/>
            <w:tcBorders>
              <w:top w:val="single" w:sz="4" w:space="0" w:color="auto"/>
              <w:bottom w:val="single" w:sz="12"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100*2</w:t>
            </w:r>
          </w:p>
        </w:tc>
        <w:tc>
          <w:tcPr>
            <w:tcW w:w="850" w:type="dxa"/>
            <w:tcBorders>
              <w:top w:val="single" w:sz="4" w:space="0" w:color="auto"/>
              <w:bottom w:val="single" w:sz="12"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200</w:t>
            </w:r>
          </w:p>
        </w:tc>
        <w:tc>
          <w:tcPr>
            <w:tcW w:w="851" w:type="dxa"/>
            <w:tcBorders>
              <w:top w:val="single" w:sz="4" w:space="0" w:color="auto"/>
              <w:bottom w:val="single" w:sz="12"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200</w:t>
            </w:r>
          </w:p>
        </w:tc>
        <w:tc>
          <w:tcPr>
            <w:tcW w:w="1559" w:type="dxa"/>
            <w:tcBorders>
              <w:top w:val="single" w:sz="4" w:space="0" w:color="auto"/>
              <w:bottom w:val="single" w:sz="12"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120</w:t>
            </w:r>
          </w:p>
        </w:tc>
        <w:tc>
          <w:tcPr>
            <w:tcW w:w="1468" w:type="dxa"/>
            <w:tcBorders>
              <w:top w:val="single" w:sz="4" w:space="0" w:color="auto"/>
              <w:bottom w:val="single" w:sz="12"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100</w:t>
            </w:r>
          </w:p>
        </w:tc>
      </w:tr>
    </w:tbl>
    <w:p w:rsidR="00FB2CC1" w:rsidRPr="005361B0" w:rsidRDefault="00FB2CC1" w:rsidP="004F5E87">
      <w:pPr>
        <w:adjustRightInd w:val="0"/>
        <w:snapToGrid w:val="0"/>
        <w:spacing w:line="480" w:lineRule="auto"/>
        <w:jc w:val="left"/>
        <w:rPr>
          <w:rFonts w:ascii="Times New Roman" w:hAnsi="Times New Roman" w:cs="Times New Roman"/>
          <w:sz w:val="24"/>
          <w:szCs w:val="24"/>
        </w:rPr>
      </w:pPr>
      <w:r w:rsidRPr="005361B0">
        <w:rPr>
          <w:rFonts w:ascii="Times New Roman" w:hAnsi="Times New Roman" w:cs="Times New Roman"/>
          <w:sz w:val="24"/>
          <w:szCs w:val="24"/>
        </w:rPr>
        <w:t>Table</w:t>
      </w:r>
      <w:r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1 List of installed capacity data in each scenario</w:t>
      </w:r>
    </w:p>
    <w:p w:rsidR="00AE706B" w:rsidRPr="005361B0" w:rsidRDefault="00AE706B" w:rsidP="00FB2CC1">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Scenario 1</w:t>
      </w:r>
      <w:r w:rsidR="00FB2CC1" w:rsidRPr="005361B0">
        <w:rPr>
          <w:rFonts w:ascii="Times New Roman" w:hAnsi="Times New Roman" w:cs="Times New Roman" w:hint="eastAsia"/>
          <w:sz w:val="24"/>
          <w:szCs w:val="24"/>
        </w:rPr>
        <w:t xml:space="preserve"> (S1)</w:t>
      </w:r>
      <w:r w:rsidRPr="005361B0">
        <w:rPr>
          <w:rFonts w:ascii="Times New Roman" w:hAnsi="Times New Roman" w:cs="Times New Roman"/>
          <w:sz w:val="24"/>
          <w:szCs w:val="24"/>
        </w:rPr>
        <w:t xml:space="preserve"> is the simulation of smoothing wind power fluctuation by EES device. Scenario 2</w:t>
      </w:r>
      <w:r w:rsidR="00FB2CC1" w:rsidRPr="005361B0">
        <w:rPr>
          <w:rFonts w:ascii="Times New Roman" w:hAnsi="Times New Roman" w:cs="Times New Roman" w:hint="eastAsia"/>
          <w:sz w:val="24"/>
          <w:szCs w:val="24"/>
        </w:rPr>
        <w:t xml:space="preserve"> (S2)</w:t>
      </w:r>
      <w:r w:rsidRPr="005361B0">
        <w:rPr>
          <w:rFonts w:ascii="Times New Roman" w:hAnsi="Times New Roman" w:cs="Times New Roman"/>
          <w:sz w:val="24"/>
          <w:szCs w:val="24"/>
        </w:rPr>
        <w:t xml:space="preserve"> is the simulation of CHP units’ dynamic response to wind power ramp events. Scenario 3</w:t>
      </w:r>
      <w:r w:rsidR="00FB2CC1" w:rsidRPr="005361B0">
        <w:rPr>
          <w:rFonts w:ascii="Times New Roman" w:hAnsi="Times New Roman" w:cs="Times New Roman" w:hint="eastAsia"/>
          <w:sz w:val="24"/>
          <w:szCs w:val="24"/>
        </w:rPr>
        <w:t xml:space="preserve"> (S3)</w:t>
      </w:r>
      <w:r w:rsidRPr="005361B0">
        <w:rPr>
          <w:rFonts w:ascii="Times New Roman" w:hAnsi="Times New Roman" w:cs="Times New Roman"/>
          <w:sz w:val="24"/>
          <w:szCs w:val="24"/>
        </w:rPr>
        <w:t xml:space="preserve"> is the simulation of optimal operation of CHP units with start-stop strategy.</w:t>
      </w:r>
    </w:p>
    <w:p w:rsidR="00AE706B" w:rsidRPr="005361B0" w:rsidRDefault="00AE706B" w:rsidP="00FB2CC1">
      <w:pPr>
        <w:pStyle w:val="Heading3"/>
        <w:spacing w:line="480" w:lineRule="auto"/>
        <w:rPr>
          <w:rFonts w:ascii="Times New Roman" w:hAnsi="Times New Roman" w:cs="Times New Roman"/>
          <w:sz w:val="24"/>
          <w:szCs w:val="24"/>
        </w:rPr>
      </w:pPr>
      <w:r w:rsidRPr="005361B0">
        <w:rPr>
          <w:rFonts w:ascii="Times New Roman" w:hAnsi="Times New Roman" w:cs="Times New Roman"/>
          <w:sz w:val="24"/>
          <w:szCs w:val="24"/>
        </w:rPr>
        <w:t>3.1 Simulation of smoothing wind power fluctuation by EES device</w:t>
      </w:r>
    </w:p>
    <w:p w:rsidR="00FE6FA4" w:rsidRPr="005361B0" w:rsidRDefault="00E70C5D" w:rsidP="00FB2CC1">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In S1, the simulation results of smoothing wind power fluctuation are based on proposed control method of Eq. (10). Fig. 3 shows the initial and target wind power curve based on one-week data from 2018/12 /10 to 12/16.</w:t>
      </w:r>
    </w:p>
    <w:p w:rsidR="00FB55CC" w:rsidRPr="005361B0" w:rsidRDefault="00FE6FA4"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noProof/>
          <w:sz w:val="24"/>
          <w:szCs w:val="24"/>
        </w:rPr>
        <w:drawing>
          <wp:inline distT="0" distB="0" distL="0" distR="0" wp14:anchorId="772A3C8D" wp14:editId="2A61ECFA">
            <wp:extent cx="5257800" cy="257347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238" cstate="print">
                      <a:extLst>
                        <a:ext uri="{28A0092B-C50C-407E-A947-70E740481C1C}">
                          <a14:useLocalDpi xmlns:a14="http://schemas.microsoft.com/office/drawing/2010/main" val="0"/>
                        </a:ext>
                      </a:extLst>
                    </a:blip>
                    <a:srcRect l="4205" t="5938" r="8542" b="2172"/>
                    <a:stretch/>
                  </pic:blipFill>
                  <pic:spPr bwMode="auto">
                    <a:xfrm>
                      <a:off x="0" y="0"/>
                      <a:ext cx="5259604" cy="2574354"/>
                    </a:xfrm>
                    <a:prstGeom prst="rect">
                      <a:avLst/>
                    </a:prstGeom>
                    <a:noFill/>
                    <a:ln>
                      <a:noFill/>
                    </a:ln>
                    <a:extLst>
                      <a:ext uri="{53640926-AAD7-44D8-BBD7-CCE9431645EC}">
                        <a14:shadowObscured xmlns:a14="http://schemas.microsoft.com/office/drawing/2010/main"/>
                      </a:ext>
                    </a:extLst>
                  </pic:spPr>
                </pic:pic>
              </a:graphicData>
            </a:graphic>
          </wp:inline>
        </w:drawing>
      </w:r>
    </w:p>
    <w:p w:rsidR="00EE5DA8"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Fig. 3(a) Comparison of the initial and target wind power</w:t>
      </w:r>
      <w:r w:rsidR="00C235EE" w:rsidRPr="005361B0">
        <w:rPr>
          <w:rFonts w:ascii="Times New Roman" w:hAnsi="Times New Roman" w:cs="Times New Roman"/>
          <w:sz w:val="24"/>
          <w:szCs w:val="24"/>
        </w:rPr>
        <w:t xml:space="preserve"> generation curve for one week </w:t>
      </w:r>
    </w:p>
    <w:p w:rsidR="00AE706B" w:rsidRPr="005361B0" w:rsidRDefault="00EE5DA8"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noProof/>
          <w:sz w:val="24"/>
          <w:szCs w:val="24"/>
        </w:rPr>
        <w:lastRenderedPageBreak/>
        <w:drawing>
          <wp:inline distT="0" distB="0" distL="0" distR="0" wp14:anchorId="09CD0120" wp14:editId="18B0D4FC">
            <wp:extent cx="5223933" cy="25725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239" cstate="print">
                      <a:extLst>
                        <a:ext uri="{28A0092B-C50C-407E-A947-70E740481C1C}">
                          <a14:useLocalDpi xmlns:a14="http://schemas.microsoft.com/office/drawing/2010/main" val="0"/>
                        </a:ext>
                      </a:extLst>
                    </a:blip>
                    <a:srcRect l="5058" t="6838" r="8671" b="1777"/>
                    <a:stretch/>
                  </pic:blipFill>
                  <pic:spPr bwMode="auto">
                    <a:xfrm>
                      <a:off x="0" y="0"/>
                      <a:ext cx="5228397" cy="2574788"/>
                    </a:xfrm>
                    <a:prstGeom prst="rect">
                      <a:avLst/>
                    </a:prstGeom>
                    <a:noFill/>
                    <a:ln>
                      <a:noFill/>
                    </a:ln>
                    <a:extLst>
                      <a:ext uri="{53640926-AAD7-44D8-BBD7-CCE9431645EC}">
                        <a14:shadowObscured xmlns:a14="http://schemas.microsoft.com/office/drawing/2010/main"/>
                      </a:ext>
                    </a:extLst>
                  </pic:spPr>
                </pic:pic>
              </a:graphicData>
            </a:graphic>
          </wp:inline>
        </w:drawing>
      </w:r>
    </w:p>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Fig. 3(b) EES power output curve for one week</w:t>
      </w:r>
    </w:p>
    <w:p w:rsidR="00AE706B" w:rsidRPr="005361B0" w:rsidRDefault="00AE706B" w:rsidP="00FB2CC1">
      <w:pPr>
        <w:adjustRightInd w:val="0"/>
        <w:snapToGrid w:val="0"/>
        <w:spacing w:line="480" w:lineRule="auto"/>
        <w:ind w:firstLineChars="100" w:firstLine="240"/>
        <w:rPr>
          <w:rFonts w:ascii="Times New Roman" w:hAnsi="Times New Roman" w:cs="Times New Roman"/>
          <w:noProof/>
          <w:sz w:val="24"/>
          <w:szCs w:val="24"/>
        </w:rPr>
      </w:pPr>
      <w:r w:rsidRPr="005361B0">
        <w:rPr>
          <w:rFonts w:ascii="Times New Roman" w:hAnsi="Times New Roman" w:cs="Times New Roman"/>
          <w:sz w:val="24"/>
          <w:szCs w:val="24"/>
        </w:rPr>
        <w:t>From Fig. 3(a), it can be seen that in comparison of the two curves, the high frequency fluctuations in the target wind power generation curve have been reduced after smoothing</w:t>
      </w:r>
      <w:r w:rsidR="00E70C5D" w:rsidRPr="005361B0">
        <w:rPr>
          <w:rFonts w:ascii="Times New Roman" w:hAnsi="Times New Roman" w:cs="Times New Roman"/>
          <w:sz w:val="24"/>
          <w:szCs w:val="24"/>
        </w:rPr>
        <w:t xml:space="preserve"> strategy according to Eq. (2) and (10)</w:t>
      </w:r>
      <w:r w:rsidRPr="005361B0">
        <w:rPr>
          <w:rFonts w:ascii="Times New Roman" w:hAnsi="Times New Roman" w:cs="Times New Roman"/>
          <w:sz w:val="24"/>
          <w:szCs w:val="24"/>
        </w:rPr>
        <w:t xml:space="preserve">. As is shown in Fig. 3(b), on account of the restricted capacity of EES devices, to achieve the target wind power generation, the EB device accommodate the remaining wind power that the EES cannot smooth. In this simulation, the proportion of EES is 6% of the initial wind power generation, which indicates that the installed capacity of EES is small in the district energy system. Since the small installed capacity of EES can smooth the high frequency fluctuation of the initial wind power curve, the amount of wind power curtailment in high frequency band reduces. In general, the total reduction is 2948.16MW·h. For further analysis of the effect that EES to mitigate wind power fluctuations, Day 6 is </w:t>
      </w:r>
      <w:r w:rsidR="00FE6FA4" w:rsidRPr="005361B0">
        <w:rPr>
          <w:rFonts w:ascii="Times New Roman" w:hAnsi="Times New Roman" w:cs="Times New Roman"/>
          <w:sz w:val="24"/>
          <w:szCs w:val="24"/>
        </w:rPr>
        <w:t>selected for detailed discussion</w:t>
      </w:r>
      <w:r w:rsidRPr="005361B0">
        <w:rPr>
          <w:rFonts w:ascii="Times New Roman" w:hAnsi="Times New Roman" w:cs="Times New Roman"/>
          <w:sz w:val="24"/>
          <w:szCs w:val="24"/>
        </w:rPr>
        <w:t>. The following figures show the two wind power curves and EES power output on Day 6.</w:t>
      </w:r>
    </w:p>
    <w:p w:rsidR="00FB2CC1" w:rsidRPr="005361B0" w:rsidRDefault="00AE706B" w:rsidP="00FB2CC1">
      <w:pPr>
        <w:adjustRightInd w:val="0"/>
        <w:snapToGrid w:val="0"/>
        <w:spacing w:line="480" w:lineRule="auto"/>
        <w:jc w:val="center"/>
        <w:rPr>
          <w:rFonts w:ascii="Times New Roman" w:hAnsi="Times New Roman" w:cs="Times New Roman"/>
          <w:noProof/>
          <w:sz w:val="24"/>
          <w:szCs w:val="24"/>
        </w:rPr>
      </w:pPr>
      <w:r w:rsidRPr="005361B0">
        <w:rPr>
          <w:rFonts w:ascii="Times New Roman" w:hAnsi="Times New Roman" w:cs="Times New Roman"/>
          <w:noProof/>
          <w:sz w:val="24"/>
          <w:szCs w:val="24"/>
        </w:rPr>
        <w:lastRenderedPageBreak/>
        <w:drawing>
          <wp:inline distT="0" distB="0" distL="0" distR="0" wp14:anchorId="52E78F67" wp14:editId="187543AD">
            <wp:extent cx="3878580" cy="3275752"/>
            <wp:effectExtent l="0" t="0" r="762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jpg"/>
                    <pic:cNvPicPr/>
                  </pic:nvPicPr>
                  <pic:blipFill rotWithShape="1">
                    <a:blip r:embed="rId240" cstate="print">
                      <a:extLst>
                        <a:ext uri="{28A0092B-C50C-407E-A947-70E740481C1C}">
                          <a14:useLocalDpi xmlns:a14="http://schemas.microsoft.com/office/drawing/2010/main" val="0"/>
                        </a:ext>
                      </a:extLst>
                    </a:blip>
                    <a:srcRect l="5916" t="2834" r="44877" b="6519"/>
                    <a:stretch/>
                  </pic:blipFill>
                  <pic:spPr bwMode="auto">
                    <a:xfrm>
                      <a:off x="0" y="0"/>
                      <a:ext cx="3876507" cy="3274001"/>
                    </a:xfrm>
                    <a:prstGeom prst="rect">
                      <a:avLst/>
                    </a:prstGeom>
                    <a:ln>
                      <a:noFill/>
                    </a:ln>
                    <a:extLst>
                      <a:ext uri="{53640926-AAD7-44D8-BBD7-CCE9431645EC}">
                        <a14:shadowObscured xmlns:a14="http://schemas.microsoft.com/office/drawing/2010/main"/>
                      </a:ext>
                    </a:extLst>
                  </pic:spPr>
                </pic:pic>
              </a:graphicData>
            </a:graphic>
          </wp:inline>
        </w:drawing>
      </w:r>
    </w:p>
    <w:p w:rsidR="00AE706B" w:rsidRPr="005361B0" w:rsidRDefault="00FB2CC1" w:rsidP="00FB2CC1">
      <w:pPr>
        <w:adjustRightInd w:val="0"/>
        <w:snapToGrid w:val="0"/>
        <w:spacing w:line="480" w:lineRule="auto"/>
        <w:jc w:val="center"/>
        <w:rPr>
          <w:rFonts w:ascii="Times New Roman" w:hAnsi="Times New Roman" w:cs="Times New Roman"/>
          <w:noProof/>
          <w:sz w:val="24"/>
          <w:szCs w:val="24"/>
        </w:rPr>
      </w:pPr>
      <w:r w:rsidRPr="005361B0">
        <w:rPr>
          <w:rFonts w:ascii="Times New Roman" w:hAnsi="Times New Roman" w:cs="Times New Roman"/>
          <w:sz w:val="24"/>
          <w:szCs w:val="24"/>
        </w:rPr>
        <w:t>Fig. 4(a) comparison of the initial and target wind power generation curve on Day 6</w:t>
      </w:r>
      <w:r w:rsidR="00AE706B" w:rsidRPr="005361B0">
        <w:rPr>
          <w:rFonts w:ascii="Times New Roman" w:hAnsi="Times New Roman" w:cs="Times New Roman"/>
          <w:noProof/>
          <w:sz w:val="24"/>
          <w:szCs w:val="24"/>
        </w:rPr>
        <w:drawing>
          <wp:inline distT="0" distB="0" distL="0" distR="0" wp14:anchorId="65B214D8" wp14:editId="7BD689DE">
            <wp:extent cx="3596640" cy="3272236"/>
            <wp:effectExtent l="0" t="0" r="381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b.jpg"/>
                    <pic:cNvPicPr/>
                  </pic:nvPicPr>
                  <pic:blipFill rotWithShape="1">
                    <a:blip r:embed="rId241" cstate="print">
                      <a:extLst>
                        <a:ext uri="{28A0092B-C50C-407E-A947-70E740481C1C}">
                          <a14:useLocalDpi xmlns:a14="http://schemas.microsoft.com/office/drawing/2010/main" val="0"/>
                        </a:ext>
                      </a:extLst>
                    </a:blip>
                    <a:srcRect l="4764" t="5917" r="43251" b="4438"/>
                    <a:stretch/>
                  </pic:blipFill>
                  <pic:spPr bwMode="auto">
                    <a:xfrm>
                      <a:off x="0" y="0"/>
                      <a:ext cx="3603331" cy="3278323"/>
                    </a:xfrm>
                    <a:prstGeom prst="rect">
                      <a:avLst/>
                    </a:prstGeom>
                    <a:ln>
                      <a:noFill/>
                    </a:ln>
                    <a:extLst>
                      <a:ext uri="{53640926-AAD7-44D8-BBD7-CCE9431645EC}">
                        <a14:shadowObscured xmlns:a14="http://schemas.microsoft.com/office/drawing/2010/main"/>
                      </a:ext>
                    </a:extLst>
                  </pic:spPr>
                </pic:pic>
              </a:graphicData>
            </a:graphic>
          </wp:inline>
        </w:drawing>
      </w:r>
    </w:p>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 xml:space="preserve">   Fig. 4(b) EES power output curve on Day 6</w:t>
      </w:r>
    </w:p>
    <w:p w:rsidR="00AE706B" w:rsidRPr="005361B0" w:rsidRDefault="00AE706B" w:rsidP="00FB2CC1">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 xml:space="preserve">From Fig. 4(a), the initial wind power generation curve fluctuates around the target curve. </w:t>
      </w:r>
      <w:r w:rsidR="002C2223" w:rsidRPr="005361B0">
        <w:rPr>
          <w:rFonts w:ascii="Times New Roman" w:hAnsi="Times New Roman" w:cs="Times New Roman"/>
          <w:sz w:val="24"/>
          <w:szCs w:val="24"/>
        </w:rPr>
        <w:t>At</w:t>
      </w:r>
      <w:r w:rsidRPr="005361B0">
        <w:rPr>
          <w:rFonts w:ascii="Times New Roman" w:hAnsi="Times New Roman" w:cs="Times New Roman"/>
          <w:sz w:val="24"/>
          <w:szCs w:val="24"/>
        </w:rPr>
        <w:t xml:space="preserve"> 8 a.m.</w:t>
      </w:r>
      <w:r w:rsidR="002C2223" w:rsidRPr="005361B0">
        <w:rPr>
          <w:rFonts w:ascii="Times New Roman" w:hAnsi="Times New Roman" w:cs="Times New Roman"/>
          <w:sz w:val="24"/>
          <w:szCs w:val="24"/>
        </w:rPr>
        <w:t xml:space="preserve"> on Day 6</w:t>
      </w:r>
      <w:r w:rsidRPr="005361B0">
        <w:rPr>
          <w:rFonts w:ascii="Times New Roman" w:hAnsi="Times New Roman" w:cs="Times New Roman"/>
          <w:sz w:val="24"/>
          <w:szCs w:val="24"/>
        </w:rPr>
        <w:t xml:space="preserve">, </w:t>
      </w:r>
      <w:r w:rsidR="002C2223" w:rsidRPr="005361B0">
        <w:rPr>
          <w:rFonts w:ascii="Times New Roman" w:hAnsi="Times New Roman" w:cs="Times New Roman"/>
          <w:sz w:val="24"/>
          <w:szCs w:val="24"/>
        </w:rPr>
        <w:t xml:space="preserve">when </w:t>
      </w:r>
      <w:r w:rsidRPr="005361B0">
        <w:rPr>
          <w:rFonts w:ascii="Times New Roman" w:hAnsi="Times New Roman" w:cs="Times New Roman"/>
          <w:sz w:val="24"/>
          <w:szCs w:val="24"/>
        </w:rPr>
        <w:t xml:space="preserve">the actual wind power </w:t>
      </w:r>
      <w:r w:rsidR="002C2223" w:rsidRPr="005361B0">
        <w:rPr>
          <w:rFonts w:ascii="Times New Roman" w:hAnsi="Times New Roman" w:cs="Times New Roman"/>
          <w:sz w:val="24"/>
          <w:szCs w:val="24"/>
        </w:rPr>
        <w:t>curve is</w:t>
      </w:r>
      <w:r w:rsidRPr="005361B0">
        <w:rPr>
          <w:rFonts w:ascii="Times New Roman" w:hAnsi="Times New Roman" w:cs="Times New Roman"/>
          <w:sz w:val="24"/>
          <w:szCs w:val="24"/>
        </w:rPr>
        <w:t xml:space="preserve"> over the target wind power </w:t>
      </w:r>
      <w:r w:rsidR="002C2223" w:rsidRPr="005361B0">
        <w:rPr>
          <w:rFonts w:ascii="Times New Roman" w:hAnsi="Times New Roman" w:cs="Times New Roman"/>
          <w:sz w:val="24"/>
          <w:szCs w:val="24"/>
        </w:rPr>
        <w:t>curve</w:t>
      </w:r>
      <w:r w:rsidRPr="005361B0">
        <w:rPr>
          <w:rFonts w:ascii="Times New Roman" w:hAnsi="Times New Roman" w:cs="Times New Roman"/>
          <w:sz w:val="24"/>
          <w:szCs w:val="24"/>
        </w:rPr>
        <w:t xml:space="preserve">, the EES devices begin to charge. Meanwhile, at the corresponding moment in Fig. 4(b), the value of EES power output is negative to decrease the wind </w:t>
      </w:r>
      <w:r w:rsidRPr="005361B0">
        <w:rPr>
          <w:rFonts w:ascii="Times New Roman" w:hAnsi="Times New Roman" w:cs="Times New Roman"/>
          <w:sz w:val="24"/>
          <w:szCs w:val="24"/>
        </w:rPr>
        <w:lastRenderedPageBreak/>
        <w:t>power output. When the time reaches 12 p.m., the actual wind power output curve is less than the target wind power curve, and the EES devices begin to discharge. At the same time</w:t>
      </w:r>
      <w:r w:rsidR="00E70C5D" w:rsidRPr="005361B0">
        <w:rPr>
          <w:rFonts w:ascii="Times New Roman" w:hAnsi="Times New Roman" w:cs="Times New Roman"/>
          <w:sz w:val="24"/>
          <w:szCs w:val="24"/>
        </w:rPr>
        <w:t>, the value of EES power output</w:t>
      </w:r>
      <w:r w:rsidRPr="005361B0">
        <w:rPr>
          <w:rFonts w:ascii="Times New Roman" w:hAnsi="Times New Roman" w:cs="Times New Roman"/>
          <w:sz w:val="24"/>
          <w:szCs w:val="24"/>
        </w:rPr>
        <w:t xml:space="preserve"> positive to increase the target wind power output. Since the difference value between the two wind curves is within the capacity of EES devices, </w:t>
      </w:r>
      <w:r w:rsidR="002C2223" w:rsidRPr="005361B0">
        <w:rPr>
          <w:rFonts w:ascii="Times New Roman" w:hAnsi="Times New Roman" w:cs="Times New Roman"/>
          <w:sz w:val="24"/>
          <w:szCs w:val="24"/>
        </w:rPr>
        <w:t>there is not curtailed wind energy which can be absorbed by</w:t>
      </w:r>
      <w:r w:rsidRPr="005361B0">
        <w:rPr>
          <w:rFonts w:ascii="Times New Roman" w:hAnsi="Times New Roman" w:cs="Times New Roman"/>
          <w:sz w:val="24"/>
          <w:szCs w:val="24"/>
        </w:rPr>
        <w:t xml:space="preserve"> EB devices. To further analyze the effect caused by EES for smoothing wind power fluctuation, the Fig. 5 shows the ramp rate of the initial and target wind power curves on Day 6.</w:t>
      </w:r>
    </w:p>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noProof/>
          <w:sz w:val="24"/>
          <w:szCs w:val="24"/>
        </w:rPr>
        <w:drawing>
          <wp:inline distT="0" distB="0" distL="0" distR="0" wp14:anchorId="7073FCF6" wp14:editId="2CBC5830">
            <wp:extent cx="4191000" cy="31856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c.jpg"/>
                    <pic:cNvPicPr/>
                  </pic:nvPicPr>
                  <pic:blipFill rotWithShape="1">
                    <a:blip r:embed="rId242" cstate="print">
                      <a:extLst>
                        <a:ext uri="{28A0092B-C50C-407E-A947-70E740481C1C}">
                          <a14:useLocalDpi xmlns:a14="http://schemas.microsoft.com/office/drawing/2010/main" val="0"/>
                        </a:ext>
                      </a:extLst>
                    </a:blip>
                    <a:srcRect l="5258" t="5251" r="56495" b="2195"/>
                    <a:stretch/>
                  </pic:blipFill>
                  <pic:spPr bwMode="auto">
                    <a:xfrm>
                      <a:off x="0" y="0"/>
                      <a:ext cx="4195333" cy="3188909"/>
                    </a:xfrm>
                    <a:prstGeom prst="rect">
                      <a:avLst/>
                    </a:prstGeom>
                    <a:ln>
                      <a:noFill/>
                    </a:ln>
                    <a:extLst>
                      <a:ext uri="{53640926-AAD7-44D8-BBD7-CCE9431645EC}">
                        <a14:shadowObscured xmlns:a14="http://schemas.microsoft.com/office/drawing/2010/main"/>
                      </a:ext>
                    </a:extLst>
                  </pic:spPr>
                </pic:pic>
              </a:graphicData>
            </a:graphic>
          </wp:inline>
        </w:drawing>
      </w:r>
    </w:p>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Fig. 5 Initial and target wind power ramp curves on Day 6</w:t>
      </w:r>
    </w:p>
    <w:p w:rsidR="00AE706B" w:rsidRPr="005361B0" w:rsidRDefault="00AE706B" w:rsidP="00FB2CC1">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As is shown in Fig. 5, the maximum ramp rate of initial curve is almost to 6 MW/15 minutes, and the minimum ramp rate is close to -6 MW/15 minutes. Besides, the amplitude and frequency of initial ramp rate event is larger than the target one. The target curve is relatively stable, which has lower ramp up limits and higher ramp down limits. Thus, the EES devices play a significant role in smoothing wind power fluctuations.</w:t>
      </w:r>
    </w:p>
    <w:p w:rsidR="00AE706B" w:rsidRPr="005361B0" w:rsidRDefault="00AE706B" w:rsidP="00FB2CC1">
      <w:pPr>
        <w:pStyle w:val="Heading3"/>
        <w:spacing w:line="480" w:lineRule="auto"/>
        <w:rPr>
          <w:rFonts w:ascii="Times New Roman" w:hAnsi="Times New Roman" w:cs="Times New Roman"/>
          <w:sz w:val="24"/>
          <w:szCs w:val="24"/>
        </w:rPr>
      </w:pPr>
      <w:r w:rsidRPr="005361B0">
        <w:rPr>
          <w:rFonts w:ascii="Times New Roman" w:hAnsi="Times New Roman" w:cs="Times New Roman"/>
          <w:sz w:val="24"/>
          <w:szCs w:val="24"/>
        </w:rPr>
        <w:lastRenderedPageBreak/>
        <w:t>3.2 CHP units dynamic response to wind power ramp events</w:t>
      </w:r>
      <w:r w:rsidRPr="005361B0" w:rsidDel="00AD49D7">
        <w:rPr>
          <w:rFonts w:ascii="Times New Roman" w:hAnsi="Times New Roman" w:cs="Times New Roman"/>
          <w:sz w:val="24"/>
          <w:szCs w:val="24"/>
        </w:rPr>
        <w:t xml:space="preserve"> </w:t>
      </w:r>
    </w:p>
    <w:p w:rsidR="00AE706B" w:rsidRPr="005361B0" w:rsidRDefault="00AE706B" w:rsidP="00FB2CC1">
      <w:pPr>
        <w:autoSpaceDE w:val="0"/>
        <w:autoSpaceDN w:val="0"/>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  In a district energy system, in order to keep power balance, the power system must offer enough ramping capability to accommodate wind power ramp events. Meanwhile, the heat and power load demand should also be satisfied.</w:t>
      </w:r>
      <w:r w:rsidRPr="005361B0" w:rsidDel="001336EC">
        <w:rPr>
          <w:rFonts w:ascii="Times New Roman" w:hAnsi="Times New Roman" w:cs="Times New Roman"/>
          <w:sz w:val="24"/>
          <w:szCs w:val="24"/>
        </w:rPr>
        <w:t xml:space="preserve"> </w:t>
      </w:r>
      <w:r w:rsidRPr="005361B0">
        <w:rPr>
          <w:rFonts w:ascii="Times New Roman" w:hAnsi="Times New Roman" w:cs="Times New Roman"/>
          <w:sz w:val="24"/>
          <w:szCs w:val="24"/>
        </w:rPr>
        <w:t xml:space="preserve">To further analyze the ramp capability of CHP units, in Scenario 2, an EB with installed capacity of 250 MW is adopted without start and stop. In the synergetic scheduling optimization of the district energy system, the target wind power rather than initial wind power is adopted in the following simulations. Fig.6 shows the operation region of CHP units before and after adding EB devices, and the initial and the equivalent </w:t>
      </w:r>
      <w:bookmarkStart w:id="54" w:name="OLE_LINK5"/>
      <w:r w:rsidRPr="005361B0">
        <w:rPr>
          <w:rFonts w:ascii="Times New Roman" w:hAnsi="Times New Roman" w:cs="Times New Roman"/>
          <w:sz w:val="24"/>
          <w:szCs w:val="24"/>
        </w:rPr>
        <w:t>depth of peak regulation</w:t>
      </w:r>
      <w:bookmarkEnd w:id="54"/>
      <w:r w:rsidRPr="005361B0">
        <w:rPr>
          <w:rFonts w:ascii="Times New Roman" w:hAnsi="Times New Roman" w:cs="Times New Roman"/>
          <w:sz w:val="24"/>
          <w:szCs w:val="24"/>
        </w:rPr>
        <w:t xml:space="preserve"> with the different heat output.</w:t>
      </w:r>
    </w:p>
    <w:p w:rsidR="00AE706B" w:rsidRPr="005361B0" w:rsidRDefault="00AE706B" w:rsidP="00FB2CC1">
      <w:pPr>
        <w:adjustRightInd w:val="0"/>
        <w:snapToGrid w:val="0"/>
        <w:spacing w:line="480" w:lineRule="auto"/>
        <w:jc w:val="center"/>
        <w:rPr>
          <w:rFonts w:ascii="Times New Roman" w:hAnsi="Times New Roman" w:cs="Times New Roman"/>
          <w:noProof/>
          <w:sz w:val="24"/>
          <w:szCs w:val="24"/>
        </w:rPr>
      </w:pPr>
      <w:r w:rsidRPr="005361B0">
        <w:rPr>
          <w:rFonts w:ascii="Times New Roman" w:hAnsi="Times New Roman" w:cs="Times New Roman"/>
          <w:noProof/>
          <w:sz w:val="24"/>
          <w:szCs w:val="24"/>
        </w:rPr>
        <w:drawing>
          <wp:inline distT="0" distB="0" distL="0" distR="0" wp14:anchorId="508FF5CA" wp14:editId="3DD523BE">
            <wp:extent cx="4021667" cy="3594790"/>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jpg"/>
                    <pic:cNvPicPr/>
                  </pic:nvPicPr>
                  <pic:blipFill rotWithShape="1">
                    <a:blip r:embed="rId243" cstate="print">
                      <a:extLst>
                        <a:ext uri="{28A0092B-C50C-407E-A947-70E740481C1C}">
                          <a14:useLocalDpi xmlns:a14="http://schemas.microsoft.com/office/drawing/2010/main" val="0"/>
                        </a:ext>
                      </a:extLst>
                    </a:blip>
                    <a:srcRect l="3617" r="59383"/>
                    <a:stretch/>
                  </pic:blipFill>
                  <pic:spPr bwMode="auto">
                    <a:xfrm>
                      <a:off x="0" y="0"/>
                      <a:ext cx="4042259" cy="3613196"/>
                    </a:xfrm>
                    <a:prstGeom prst="rect">
                      <a:avLst/>
                    </a:prstGeom>
                    <a:ln>
                      <a:noFill/>
                    </a:ln>
                    <a:extLst>
                      <a:ext uri="{53640926-AAD7-44D8-BBD7-CCE9431645EC}">
                        <a14:shadowObscured xmlns:a14="http://schemas.microsoft.com/office/drawing/2010/main"/>
                      </a:ext>
                    </a:extLst>
                  </pic:spPr>
                </pic:pic>
              </a:graphicData>
            </a:graphic>
          </wp:inline>
        </w:drawing>
      </w:r>
    </w:p>
    <w:p w:rsidR="00AE706B" w:rsidRPr="005361B0" w:rsidRDefault="00AE706B" w:rsidP="00FB2CC1">
      <w:pPr>
        <w:adjustRightInd w:val="0"/>
        <w:snapToGrid w:val="0"/>
        <w:spacing w:line="480" w:lineRule="auto"/>
        <w:ind w:left="1200" w:hangingChars="500" w:hanging="1200"/>
        <w:jc w:val="center"/>
        <w:rPr>
          <w:rFonts w:ascii="Times New Roman" w:hAnsi="Times New Roman" w:cs="Times New Roman"/>
          <w:noProof/>
          <w:sz w:val="24"/>
          <w:szCs w:val="24"/>
        </w:rPr>
      </w:pPr>
      <w:r w:rsidRPr="005361B0">
        <w:rPr>
          <w:rFonts w:ascii="Times New Roman" w:hAnsi="Times New Roman" w:cs="Times New Roman"/>
          <w:noProof/>
          <w:sz w:val="24"/>
          <w:szCs w:val="24"/>
        </w:rPr>
        <w:t>Fig.</w:t>
      </w:r>
      <w:r w:rsidR="00FB2CC1" w:rsidRPr="005361B0">
        <w:rPr>
          <w:rFonts w:ascii="Times New Roman" w:hAnsi="Times New Roman" w:cs="Times New Roman" w:hint="eastAsia"/>
          <w:noProof/>
          <w:sz w:val="24"/>
          <w:szCs w:val="24"/>
        </w:rPr>
        <w:t xml:space="preserve"> </w:t>
      </w:r>
      <w:r w:rsidRPr="005361B0">
        <w:rPr>
          <w:rFonts w:ascii="Times New Roman" w:hAnsi="Times New Roman" w:cs="Times New Roman"/>
          <w:noProof/>
          <w:sz w:val="24"/>
          <w:szCs w:val="24"/>
        </w:rPr>
        <w:t>6 Initial and equivalent CHP reperational region</w:t>
      </w:r>
    </w:p>
    <w:p w:rsidR="00800519" w:rsidRPr="005361B0" w:rsidRDefault="00AE706B"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  As shown in Fig. 6, when the heat production is from 0 to 69.86 MW, the peak regulation capability of CHP units with the 200 MW EB is 98.74 MW, and the depth of peak shaving is 59.99%. Besides, when the heat production is from 69.86 MW to 120 </w:t>
      </w:r>
      <w:r w:rsidRPr="005361B0">
        <w:rPr>
          <w:rFonts w:ascii="Times New Roman" w:hAnsi="Times New Roman" w:cs="Times New Roman"/>
          <w:sz w:val="24"/>
          <w:szCs w:val="24"/>
        </w:rPr>
        <w:lastRenderedPageBreak/>
        <w:t xml:space="preserve">MW, the peak regulation capability reduces from 98.74 MW to 0, and the depth of peak shaving decreases from 59.99% to 0. After adding EB devices, the equivalent capability and the depth of peak regulation both increases. From Fig. 6, when the heat production is from 0 to 69.86 MW, the equivalent ability of peak regulation increases to 309.99 MW, and the depth of peak shaving increases to 174.37%. In Fig. 6, when the power production value starts to be negative, it means that the wind power output is larger than the power load demand. Therefore, the equivalent power output value becomes negative. After adding EB devices, the depth of peak regulation is more than 100%, which means that the combined power output of CHP and EB units in the whole district energy system is in negative state of power generation. In other words, the electricity consumed by EB devices is larger than the electricity generated by CHP units. As the minimum power output of the CHP units is larger, except for satisfying the load demand, an excess of wind power output is consumed by EB devices to keep system power balance. Thus, with the increase of wind power curtailment, the electricity absorbed by EB also increases, which results in negative combined power output.   </w:t>
      </w:r>
    </w:p>
    <w:p w:rsidR="00AE706B" w:rsidRPr="005361B0" w:rsidRDefault="00800519" w:rsidP="00FB2CC1">
      <w:pPr>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noProof/>
          <w:sz w:val="24"/>
          <w:szCs w:val="24"/>
        </w:rPr>
        <w:drawing>
          <wp:inline distT="0" distB="0" distL="0" distR="0" wp14:anchorId="34C9164D" wp14:editId="21695F7E">
            <wp:extent cx="5264727" cy="269123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244" cstate="print">
                      <a:extLst>
                        <a:ext uri="{28A0092B-C50C-407E-A947-70E740481C1C}">
                          <a14:useLocalDpi xmlns:a14="http://schemas.microsoft.com/office/drawing/2010/main" val="0"/>
                        </a:ext>
                      </a:extLst>
                    </a:blip>
                    <a:srcRect l="4862" t="6503" r="12879" b="3020"/>
                    <a:stretch/>
                  </pic:blipFill>
                  <pic:spPr bwMode="auto">
                    <a:xfrm>
                      <a:off x="0" y="0"/>
                      <a:ext cx="5267379" cy="2692589"/>
                    </a:xfrm>
                    <a:prstGeom prst="rect">
                      <a:avLst/>
                    </a:prstGeom>
                    <a:noFill/>
                    <a:ln>
                      <a:noFill/>
                    </a:ln>
                    <a:extLst>
                      <a:ext uri="{53640926-AAD7-44D8-BBD7-CCE9431645EC}">
                        <a14:shadowObscured xmlns:a14="http://schemas.microsoft.com/office/drawing/2010/main"/>
                      </a:ext>
                    </a:extLst>
                  </pic:spPr>
                </pic:pic>
              </a:graphicData>
            </a:graphic>
          </wp:inline>
        </w:drawing>
      </w:r>
      <w:r w:rsidR="00AE706B" w:rsidRPr="005361B0">
        <w:rPr>
          <w:rFonts w:ascii="Times New Roman" w:hAnsi="Times New Roman" w:cs="Times New Roman"/>
          <w:sz w:val="24"/>
          <w:szCs w:val="24"/>
        </w:rPr>
        <w:t xml:space="preserve">  </w:t>
      </w:r>
    </w:p>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Fig. 7 Diagram of the ramp rate line for one week</w:t>
      </w:r>
    </w:p>
    <w:p w:rsidR="00AE706B" w:rsidRPr="005361B0" w:rsidRDefault="00AE706B" w:rsidP="00FB2CC1">
      <w:pPr>
        <w:adjustRightInd w:val="0"/>
        <w:snapToGrid w:val="0"/>
        <w:spacing w:line="480" w:lineRule="auto"/>
        <w:ind w:firstLineChars="200" w:firstLine="480"/>
        <w:rPr>
          <w:rFonts w:ascii="Times New Roman" w:hAnsi="Times New Roman" w:cs="Times New Roman"/>
          <w:sz w:val="24"/>
          <w:szCs w:val="24"/>
        </w:rPr>
      </w:pPr>
      <w:r w:rsidRPr="005361B0">
        <w:rPr>
          <w:rFonts w:ascii="Times New Roman" w:hAnsi="Times New Roman" w:cs="Times New Roman"/>
          <w:sz w:val="24"/>
          <w:szCs w:val="24"/>
        </w:rPr>
        <w:t xml:space="preserve">The above analysis shows that adding EB devices will augment the capability and </w:t>
      </w:r>
      <w:r w:rsidRPr="005361B0">
        <w:rPr>
          <w:rFonts w:ascii="Times New Roman" w:hAnsi="Times New Roman" w:cs="Times New Roman"/>
          <w:sz w:val="24"/>
          <w:szCs w:val="24"/>
        </w:rPr>
        <w:lastRenderedPageBreak/>
        <w:t xml:space="preserve">depth of peak regulation. However, to ensure that CHP units can dynamically track wind power ramp events, the ramp rate of CHP units should also be larger than that of wind turbines. Fig. 7 shows ramp rate curves for one week. In this simulation, 10 is </w:t>
      </w:r>
      <w:r w:rsidR="00F41E36" w:rsidRPr="00F41E36">
        <w:rPr>
          <w:rFonts w:ascii="Times New Roman" w:hAnsi="Times New Roman" w:cs="Times New Roman"/>
          <w:noProof/>
          <w:position w:val="-10"/>
          <w:sz w:val="24"/>
          <w:szCs w:val="24"/>
        </w:rPr>
        <w:object w:dxaOrig="639" w:dyaOrig="320">
          <v:shape id="_x0000_i1027" type="#_x0000_t75" alt="" style="width:31.55pt;height:16.45pt;mso-width-percent:0;mso-height-percent:0;mso-width-percent:0;mso-height-percent:0" o:ole="">
            <v:imagedata r:id="rId245" o:title=""/>
          </v:shape>
          <o:OLEObject Type="Embed" ProgID="Equation.DSMT4" ShapeID="_x0000_i1027" DrawAspect="Content" ObjectID="_1669206295" r:id="rId246"/>
        </w:object>
      </w:r>
      <w:r w:rsidRPr="005361B0">
        <w:rPr>
          <w:rFonts w:ascii="Times New Roman" w:hAnsi="Times New Roman" w:cs="Times New Roman"/>
          <w:sz w:val="24"/>
          <w:szCs w:val="24"/>
        </w:rPr>
        <w:t>，</w:t>
      </w:r>
      <w:r w:rsidRPr="005361B0">
        <w:rPr>
          <w:rFonts w:ascii="Times New Roman" w:hAnsi="Times New Roman" w:cs="Times New Roman"/>
          <w:sz w:val="24"/>
          <w:szCs w:val="24"/>
        </w:rPr>
        <w:t xml:space="preserve">and -10 is </w:t>
      </w:r>
      <w:r w:rsidR="00F41E36" w:rsidRPr="00F41E36">
        <w:rPr>
          <w:rFonts w:ascii="Times New Roman" w:hAnsi="Times New Roman" w:cs="Times New Roman"/>
          <w:noProof/>
          <w:position w:val="-10"/>
          <w:sz w:val="24"/>
          <w:szCs w:val="24"/>
        </w:rPr>
        <w:object w:dxaOrig="580" w:dyaOrig="320">
          <v:shape id="_x0000_i1026" type="#_x0000_t75" alt="" style="width:29.5pt;height:16.45pt;mso-width-percent:0;mso-height-percent:0;mso-width-percent:0;mso-height-percent:0" o:ole="">
            <v:imagedata r:id="rId247" o:title=""/>
          </v:shape>
          <o:OLEObject Type="Embed" ProgID="Equation.DSMT4" ShapeID="_x0000_i1026" DrawAspect="Content" ObjectID="_1669206296" r:id="rId248"/>
        </w:object>
      </w:r>
      <w:r w:rsidRPr="005361B0">
        <w:rPr>
          <w:rFonts w:ascii="Times New Roman" w:hAnsi="Times New Roman" w:cs="Times New Roman"/>
          <w:sz w:val="24"/>
          <w:szCs w:val="24"/>
        </w:rPr>
        <w:t xml:space="preserve">. After smoothing by EES devices, the wind power ramp line tends to be gentle. Compared with the CHP ramp curve, the absolute value of wind turbine ramp is smaller than that of CHP at any time. Besides, when the wind power ramp event is positive, the CHP ramp event is opposite to it, which denotes that the CHP unit makes a dynamic response to wind power ramp events. After adding EB, the absolute value of combined power ramp is larger than the absolute value of CHP power ramp, which also indicates that enlarging the equivalent ramp rate of CHP unit is conducive to achieve dynamic response to wind ramp event. </w:t>
      </w:r>
    </w:p>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noProof/>
          <w:sz w:val="24"/>
          <w:szCs w:val="24"/>
        </w:rPr>
        <w:drawing>
          <wp:inline distT="0" distB="0" distL="0" distR="0" wp14:anchorId="62811E3E" wp14:editId="0E721694">
            <wp:extent cx="3852334" cy="3390095"/>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jpg"/>
                    <pic:cNvPicPr/>
                  </pic:nvPicPr>
                  <pic:blipFill rotWithShape="1">
                    <a:blip r:embed="rId249">
                      <a:extLst>
                        <a:ext uri="{28A0092B-C50C-407E-A947-70E740481C1C}">
                          <a14:useLocalDpi xmlns:a14="http://schemas.microsoft.com/office/drawing/2010/main" val="0"/>
                        </a:ext>
                      </a:extLst>
                    </a:blip>
                    <a:srcRect l="5111" t="5135" r="65000" b="11109"/>
                    <a:stretch/>
                  </pic:blipFill>
                  <pic:spPr bwMode="auto">
                    <a:xfrm>
                      <a:off x="0" y="0"/>
                      <a:ext cx="3851250" cy="3389141"/>
                    </a:xfrm>
                    <a:prstGeom prst="rect">
                      <a:avLst/>
                    </a:prstGeom>
                    <a:ln>
                      <a:noFill/>
                    </a:ln>
                    <a:extLst>
                      <a:ext uri="{53640926-AAD7-44D8-BBD7-CCE9431645EC}">
                        <a14:shadowObscured xmlns:a14="http://schemas.microsoft.com/office/drawing/2010/main"/>
                      </a:ext>
                    </a:extLst>
                  </pic:spPr>
                </pic:pic>
              </a:graphicData>
            </a:graphic>
          </wp:inline>
        </w:drawing>
      </w:r>
    </w:p>
    <w:p w:rsidR="00AE706B" w:rsidRPr="005361B0" w:rsidRDefault="00AE706B" w:rsidP="00FB2CC1">
      <w:pPr>
        <w:adjustRightInd w:val="0"/>
        <w:snapToGrid w:val="0"/>
        <w:spacing w:line="480" w:lineRule="auto"/>
        <w:ind w:left="1200" w:hangingChars="500" w:hanging="1200"/>
        <w:jc w:val="center"/>
        <w:rPr>
          <w:rFonts w:ascii="Times New Roman" w:hAnsi="Times New Roman" w:cs="Times New Roman"/>
          <w:sz w:val="24"/>
          <w:szCs w:val="24"/>
        </w:rPr>
      </w:pPr>
      <w:r w:rsidRPr="005361B0">
        <w:rPr>
          <w:rFonts w:ascii="Times New Roman" w:hAnsi="Times New Roman" w:cs="Times New Roman"/>
          <w:noProof/>
          <w:sz w:val="24"/>
          <w:szCs w:val="24"/>
        </w:rPr>
        <w:t>Fig.</w:t>
      </w:r>
      <w:r w:rsidR="00FB2CC1" w:rsidRPr="005361B0">
        <w:rPr>
          <w:rFonts w:ascii="Times New Roman" w:hAnsi="Times New Roman" w:cs="Times New Roman" w:hint="eastAsia"/>
          <w:noProof/>
          <w:sz w:val="24"/>
          <w:szCs w:val="24"/>
        </w:rPr>
        <w:t xml:space="preserve"> </w:t>
      </w:r>
      <w:r w:rsidRPr="005361B0">
        <w:rPr>
          <w:rFonts w:ascii="Times New Roman" w:hAnsi="Times New Roman" w:cs="Times New Roman"/>
          <w:noProof/>
          <w:sz w:val="24"/>
          <w:szCs w:val="24"/>
        </w:rPr>
        <w:t xml:space="preserve">8 </w:t>
      </w:r>
      <w:r w:rsidRPr="005361B0">
        <w:rPr>
          <w:rFonts w:ascii="Times New Roman" w:hAnsi="Times New Roman" w:cs="Times New Roman"/>
          <w:sz w:val="24"/>
          <w:szCs w:val="24"/>
        </w:rPr>
        <w:t>Comparison of ramp rate lines on Day 5</w:t>
      </w:r>
    </w:p>
    <w:p w:rsidR="00AE706B" w:rsidRPr="005361B0" w:rsidRDefault="00AE706B" w:rsidP="00FB2CC1">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 xml:space="preserve">Taking Day 5 </w:t>
      </w:r>
      <w:r w:rsidR="00FE6FA4" w:rsidRPr="005361B0">
        <w:rPr>
          <w:rFonts w:ascii="Times New Roman" w:hAnsi="Times New Roman" w:cs="Times New Roman"/>
          <w:sz w:val="24"/>
          <w:szCs w:val="24"/>
        </w:rPr>
        <w:t>for detailed discussion</w:t>
      </w:r>
      <w:r w:rsidRPr="005361B0">
        <w:rPr>
          <w:rFonts w:ascii="Times New Roman" w:hAnsi="Times New Roman" w:cs="Times New Roman"/>
          <w:sz w:val="24"/>
          <w:szCs w:val="24"/>
        </w:rPr>
        <w:t xml:space="preserve">, Fig. 8 shows that there are some error points in this simulation. For example, at 2 p.m., the absolute value of CHP power ramp is smaller than the absolute value of wind power ramp, which violates the ramp </w:t>
      </w:r>
      <w:r w:rsidRPr="005361B0">
        <w:rPr>
          <w:rFonts w:ascii="Times New Roman" w:hAnsi="Times New Roman" w:cs="Times New Roman"/>
          <w:sz w:val="24"/>
          <w:szCs w:val="24"/>
        </w:rPr>
        <w:lastRenderedPageBreak/>
        <w:t>constraints in this model. At 9 p.m., the absolute value of CHP power ramp is smaller than the absolute value of combined power ramp, which means that adding EB devices has no positive effect on ramp events. The requirement that equality constraint of system power balance must be satisfied restricts the ramp constraints of the generated units.</w:t>
      </w:r>
    </w:p>
    <w:p w:rsidR="00FB2CC1"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noProof/>
          <w:sz w:val="24"/>
          <w:szCs w:val="24"/>
        </w:rPr>
        <w:drawing>
          <wp:inline distT="0" distB="0" distL="0" distR="0" wp14:anchorId="49D8EE60" wp14:editId="223DC513">
            <wp:extent cx="5243738" cy="252306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huli.jpg"/>
                    <pic:cNvPicPr/>
                  </pic:nvPicPr>
                  <pic:blipFill rotWithShape="1">
                    <a:blip r:embed="rId250" cstate="print">
                      <a:extLst>
                        <a:ext uri="{28A0092B-C50C-407E-A947-70E740481C1C}">
                          <a14:useLocalDpi xmlns:a14="http://schemas.microsoft.com/office/drawing/2010/main" val="0"/>
                        </a:ext>
                      </a:extLst>
                    </a:blip>
                    <a:srcRect l="4445" t="6336" r="8222" b="1653"/>
                    <a:stretch/>
                  </pic:blipFill>
                  <pic:spPr bwMode="auto">
                    <a:xfrm>
                      <a:off x="0" y="0"/>
                      <a:ext cx="5263141" cy="2532403"/>
                    </a:xfrm>
                    <a:prstGeom prst="rect">
                      <a:avLst/>
                    </a:prstGeom>
                    <a:ln>
                      <a:noFill/>
                    </a:ln>
                    <a:extLst>
                      <a:ext uri="{53640926-AAD7-44D8-BBD7-CCE9431645EC}">
                        <a14:shadowObscured xmlns:a14="http://schemas.microsoft.com/office/drawing/2010/main"/>
                      </a:ext>
                    </a:extLst>
                  </pic:spPr>
                </pic:pic>
              </a:graphicData>
            </a:graphic>
          </wp:inline>
        </w:drawing>
      </w:r>
    </w:p>
    <w:p w:rsidR="00FB2CC1" w:rsidRPr="005361B0" w:rsidRDefault="00FB2CC1"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Fig. 9(a) Power output balance for one week</w:t>
      </w:r>
    </w:p>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noProof/>
          <w:sz w:val="24"/>
          <w:szCs w:val="24"/>
        </w:rPr>
        <w:drawing>
          <wp:inline distT="0" distB="0" distL="0" distR="0" wp14:anchorId="36BE2878" wp14:editId="382350C5">
            <wp:extent cx="3530600" cy="307008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jpg"/>
                    <pic:cNvPicPr/>
                  </pic:nvPicPr>
                  <pic:blipFill rotWithShape="1">
                    <a:blip r:embed="rId251" cstate="print">
                      <a:extLst>
                        <a:ext uri="{28A0092B-C50C-407E-A947-70E740481C1C}">
                          <a14:useLocalDpi xmlns:a14="http://schemas.microsoft.com/office/drawing/2010/main" val="0"/>
                        </a:ext>
                      </a:extLst>
                    </a:blip>
                    <a:srcRect l="6121" t="6687" r="52148" b="4863"/>
                    <a:stretch/>
                  </pic:blipFill>
                  <pic:spPr bwMode="auto">
                    <a:xfrm>
                      <a:off x="0" y="0"/>
                      <a:ext cx="3540039" cy="3078294"/>
                    </a:xfrm>
                    <a:prstGeom prst="rect">
                      <a:avLst/>
                    </a:prstGeom>
                    <a:ln>
                      <a:noFill/>
                    </a:ln>
                    <a:extLst>
                      <a:ext uri="{53640926-AAD7-44D8-BBD7-CCE9431645EC}">
                        <a14:shadowObscured xmlns:a14="http://schemas.microsoft.com/office/drawing/2010/main"/>
                      </a:ext>
                    </a:extLst>
                  </pic:spPr>
                </pic:pic>
              </a:graphicData>
            </a:graphic>
          </wp:inline>
        </w:drawing>
      </w:r>
    </w:p>
    <w:p w:rsidR="00AE706B" w:rsidRPr="005361B0" w:rsidRDefault="00AE706B" w:rsidP="00FB2CC1">
      <w:pPr>
        <w:adjustRightInd w:val="0"/>
        <w:snapToGrid w:val="0"/>
        <w:spacing w:line="480" w:lineRule="auto"/>
        <w:jc w:val="center"/>
        <w:rPr>
          <w:rFonts w:ascii="Times New Roman" w:hAnsi="Times New Roman" w:cs="Times New Roman"/>
          <w:sz w:val="24"/>
          <w:szCs w:val="24"/>
        </w:rPr>
      </w:pPr>
      <w:r w:rsidRPr="005361B0">
        <w:rPr>
          <w:rFonts w:ascii="Times New Roman" w:hAnsi="Times New Roman" w:cs="Times New Roman"/>
          <w:sz w:val="24"/>
          <w:szCs w:val="24"/>
        </w:rPr>
        <w:t>Fig. 9(b) Heat output balance for one week</w:t>
      </w:r>
    </w:p>
    <w:p w:rsidR="00AE706B" w:rsidRPr="005361B0" w:rsidRDefault="00AE706B" w:rsidP="00FB2CC1">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Fig. 9(a) and (b) show the simulation results of power and heat balance for one week</w:t>
      </w:r>
      <w:r w:rsidR="00E70C5D" w:rsidRPr="005361B0">
        <w:rPr>
          <w:rFonts w:ascii="Times New Roman" w:hAnsi="Times New Roman" w:cs="Times New Roman"/>
          <w:sz w:val="24"/>
          <w:szCs w:val="24"/>
        </w:rPr>
        <w:t xml:space="preserve"> </w:t>
      </w:r>
      <w:r w:rsidR="00E70C5D" w:rsidRPr="005361B0">
        <w:rPr>
          <w:rFonts w:ascii="Times New Roman" w:hAnsi="Times New Roman" w:cs="Times New Roman"/>
          <w:sz w:val="24"/>
          <w:szCs w:val="24"/>
        </w:rPr>
        <w:lastRenderedPageBreak/>
        <w:t>respectively</w:t>
      </w:r>
      <w:r w:rsidRPr="005361B0">
        <w:rPr>
          <w:rFonts w:ascii="Times New Roman" w:hAnsi="Times New Roman" w:cs="Times New Roman"/>
          <w:sz w:val="24"/>
          <w:szCs w:val="24"/>
        </w:rPr>
        <w:t xml:space="preserve">. In Fig. 9(a), it is seen that the minimum operating power of CHP unit is around 50 MW. In general, CHP unit ramp more steeply than wind turbine, which achieves the dynamic response to wind ramp event. On Day 1 and Day 3, the wind energy is totally consumed and the CHP unit has larger minimal power output. Thus, the maximum power absorbed by EB devices exceeds 200 MW but within the installed capacity of EB. To absorb an excess of wind curtailment, EB consume a lot of electricity from wind and CHP, which means that installed capacity of EB needs to be enough large to absorb electricity. In other days of the week, the power absorbed by EB is within 150MW. In Fig. 9(b), the heat produced by TES is less than 30 MW </w:t>
      </w:r>
      <w:r w:rsidR="00E70C5D" w:rsidRPr="005361B0">
        <w:rPr>
          <w:rFonts w:ascii="Times New Roman" w:hAnsi="Times New Roman" w:cs="Times New Roman"/>
          <w:sz w:val="24"/>
          <w:szCs w:val="24"/>
        </w:rPr>
        <w:t>for</w:t>
      </w:r>
      <w:r w:rsidRPr="005361B0">
        <w:rPr>
          <w:rFonts w:ascii="Times New Roman" w:hAnsi="Times New Roman" w:cs="Times New Roman"/>
          <w:sz w:val="24"/>
          <w:szCs w:val="24"/>
        </w:rPr>
        <w:t xml:space="preserve"> one week, while the heat absorbed by TES is more when the heat produced by EB is more. In other words, most of the heat generated by the EB is abandoned. To improve the utilization rate of heat generated by EB under the premise of wind power totally consumed, the CHP unit should be more flexible. Therefore, the CHP units with start and stop strategy should be adopted in the following simulation to enlarge the flexibility of CHP units.</w:t>
      </w:r>
    </w:p>
    <w:p w:rsidR="00AE706B" w:rsidRPr="005361B0" w:rsidRDefault="00AE706B" w:rsidP="00FB2CC1">
      <w:pPr>
        <w:pStyle w:val="Heading3"/>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3.3 </w:t>
      </w:r>
      <w:bookmarkStart w:id="55" w:name="_Hlk25352708"/>
      <w:r w:rsidRPr="005361B0">
        <w:rPr>
          <w:rFonts w:ascii="Times New Roman" w:hAnsi="Times New Roman" w:cs="Times New Roman"/>
          <w:sz w:val="24"/>
          <w:szCs w:val="24"/>
        </w:rPr>
        <w:t xml:space="preserve">Optimal operation of CHP units with start-stop strategy </w:t>
      </w:r>
      <w:bookmarkEnd w:id="55"/>
    </w:p>
    <w:p w:rsidR="00AE706B" w:rsidRPr="005361B0" w:rsidRDefault="00AE706B" w:rsidP="00FB2CC1">
      <w:pPr>
        <w:spacing w:line="480" w:lineRule="auto"/>
        <w:jc w:val="center"/>
        <w:rPr>
          <w:rFonts w:ascii="Times New Roman" w:hAnsi="Times New Roman" w:cs="Times New Roman"/>
          <w:noProof/>
          <w:sz w:val="24"/>
          <w:szCs w:val="24"/>
        </w:rPr>
      </w:pPr>
      <w:r w:rsidRPr="005361B0">
        <w:rPr>
          <w:rFonts w:ascii="Times New Roman" w:hAnsi="Times New Roman" w:cs="Times New Roman"/>
          <w:noProof/>
          <w:sz w:val="24"/>
          <w:szCs w:val="24"/>
        </w:rPr>
        <w:drawing>
          <wp:inline distT="0" distB="0" distL="0" distR="0" wp14:anchorId="3DDE72DA" wp14:editId="19E8F482">
            <wp:extent cx="5082540" cy="2490646"/>
            <wp:effectExtent l="0" t="0" r="381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jpg"/>
                    <pic:cNvPicPr/>
                  </pic:nvPicPr>
                  <pic:blipFill rotWithShape="1">
                    <a:blip r:embed="rId252" cstate="print">
                      <a:extLst>
                        <a:ext uri="{28A0092B-C50C-407E-A947-70E740481C1C}">
                          <a14:useLocalDpi xmlns:a14="http://schemas.microsoft.com/office/drawing/2010/main" val="0"/>
                        </a:ext>
                      </a:extLst>
                    </a:blip>
                    <a:srcRect l="6267" t="5793" r="8482" b="2575"/>
                    <a:stretch/>
                  </pic:blipFill>
                  <pic:spPr bwMode="auto">
                    <a:xfrm>
                      <a:off x="0" y="0"/>
                      <a:ext cx="5098229" cy="2498334"/>
                    </a:xfrm>
                    <a:prstGeom prst="rect">
                      <a:avLst/>
                    </a:prstGeom>
                    <a:ln>
                      <a:noFill/>
                    </a:ln>
                    <a:extLst>
                      <a:ext uri="{53640926-AAD7-44D8-BBD7-CCE9431645EC}">
                        <a14:shadowObscured xmlns:a14="http://schemas.microsoft.com/office/drawing/2010/main"/>
                      </a:ext>
                    </a:extLst>
                  </pic:spPr>
                </pic:pic>
              </a:graphicData>
            </a:graphic>
          </wp:inline>
        </w:drawing>
      </w:r>
    </w:p>
    <w:p w:rsidR="00AE706B" w:rsidRPr="005361B0" w:rsidRDefault="00AE706B" w:rsidP="00FB2CC1">
      <w:pPr>
        <w:spacing w:line="480" w:lineRule="auto"/>
        <w:jc w:val="center"/>
        <w:rPr>
          <w:rFonts w:ascii="Times New Roman" w:hAnsi="Times New Roman" w:cs="Times New Roman"/>
          <w:noProof/>
          <w:sz w:val="24"/>
          <w:szCs w:val="24"/>
        </w:rPr>
      </w:pPr>
      <w:r w:rsidRPr="005361B0">
        <w:rPr>
          <w:rFonts w:ascii="Times New Roman" w:hAnsi="Times New Roman" w:cs="Times New Roman"/>
          <w:noProof/>
          <w:sz w:val="24"/>
          <w:szCs w:val="24"/>
        </w:rPr>
        <w:t>Fig. 10(a) Power balance within one week with CHP units start &amp; stop strategy</w:t>
      </w:r>
    </w:p>
    <w:p w:rsidR="00AE706B" w:rsidRPr="005361B0" w:rsidRDefault="00AE706B" w:rsidP="00FB2CC1">
      <w:pPr>
        <w:adjustRightInd w:val="0"/>
        <w:snapToGrid w:val="0"/>
        <w:spacing w:line="480" w:lineRule="auto"/>
        <w:ind w:firstLineChars="100" w:firstLine="240"/>
        <w:rPr>
          <w:rFonts w:ascii="Times New Roman" w:hAnsi="Times New Roman" w:cs="Times New Roman"/>
          <w:noProof/>
          <w:sz w:val="24"/>
          <w:szCs w:val="24"/>
        </w:rPr>
      </w:pPr>
      <w:r w:rsidRPr="005361B0">
        <w:rPr>
          <w:rFonts w:ascii="Times New Roman" w:hAnsi="Times New Roman" w:cs="Times New Roman"/>
          <w:noProof/>
          <w:sz w:val="24"/>
          <w:szCs w:val="24"/>
        </w:rPr>
        <w:t xml:space="preserve">In Scenario 3, </w:t>
      </w:r>
      <w:r w:rsidR="00E70C5D" w:rsidRPr="005361B0">
        <w:rPr>
          <w:rFonts w:ascii="Times New Roman" w:hAnsi="Times New Roman" w:cs="Times New Roman"/>
          <w:noProof/>
          <w:sz w:val="24"/>
          <w:szCs w:val="24"/>
        </w:rPr>
        <w:t xml:space="preserve">Fig. 10 shows the power and heat balance with CHP units start and </w:t>
      </w:r>
      <w:r w:rsidR="00E70C5D" w:rsidRPr="005361B0">
        <w:rPr>
          <w:rFonts w:ascii="Times New Roman" w:hAnsi="Times New Roman" w:cs="Times New Roman"/>
          <w:noProof/>
          <w:sz w:val="24"/>
          <w:szCs w:val="24"/>
        </w:rPr>
        <w:lastRenderedPageBreak/>
        <w:t>stip strategy. It can be seen that from Day 2 to Day 7</w:t>
      </w:r>
      <w:r w:rsidRPr="005361B0">
        <w:rPr>
          <w:rFonts w:ascii="Times New Roman" w:hAnsi="Times New Roman" w:cs="Times New Roman"/>
          <w:noProof/>
          <w:sz w:val="24"/>
          <w:szCs w:val="24"/>
        </w:rPr>
        <w:t xml:space="preserve">, the top curve of the wind power output area tends to be flat, which means that the total ramp trend of CHP units accommodates the fluctuations in wind power ramp events. When both CHP units are under operation, the absolute ramp rate of the sum of the CHP unit power output is larger than the absolute ramp rate of wind power ramp event. However, when a single unit operates, the ramp rate tends to be 0. On Day 1 and Day 3, the minimum power output of CHP units is smaller than Fig.9(a), and the wind energy is totally consumed. Thus, the power absorbed by EB devices is smaller than Fig.9(a), which indicates that the CHP units with start and stop strategy is superior to one without start and stop. </w:t>
      </w:r>
    </w:p>
    <w:p w:rsidR="00AE706B" w:rsidRPr="005361B0" w:rsidRDefault="00AE706B" w:rsidP="00FB2CC1">
      <w:pPr>
        <w:adjustRightInd w:val="0"/>
        <w:snapToGrid w:val="0"/>
        <w:spacing w:line="480" w:lineRule="auto"/>
        <w:ind w:firstLineChars="100" w:firstLine="240"/>
        <w:rPr>
          <w:rFonts w:ascii="Times New Roman" w:hAnsi="Times New Roman" w:cs="Times New Roman"/>
          <w:noProof/>
          <w:sz w:val="24"/>
          <w:szCs w:val="24"/>
        </w:rPr>
      </w:pPr>
      <w:r w:rsidRPr="005361B0">
        <w:rPr>
          <w:rFonts w:ascii="Times New Roman" w:hAnsi="Times New Roman" w:cs="Times New Roman"/>
          <w:noProof/>
          <w:sz w:val="24"/>
          <w:szCs w:val="24"/>
        </w:rPr>
        <w:t>The specific performance is as follows: compared with CHP units without start and stop strategy, the CHP units with start and stop strategy increases the adjustment depth of peak regulation due to the decreased minimum power output; the CHP units with start and stop strategy increases the flexibility of units; the CHP units with start and stop strategy reduces the installed capacity of EB devices. On Day1 and Day 3, the power consumed by EB from wind and CHP is within 200MW, and on other days, the power consumed by EB is within 100MW, which is 50MW lower than in S2. The start and stop strategy of CHP units depends on the power output value of the wind turbine. When wind power output is at its peak, the CHP units should be shut down or at lowest power output state; when wind power is at its trough, the CHP units should both be start up. In this simulations, the target wind power without considering wind power curtailment is pretended to be totally consumed.</w:t>
      </w:r>
    </w:p>
    <w:p w:rsidR="00AE706B" w:rsidRPr="005361B0" w:rsidRDefault="00AE706B" w:rsidP="00FB2CC1">
      <w:pPr>
        <w:spacing w:line="480" w:lineRule="auto"/>
        <w:jc w:val="center"/>
        <w:rPr>
          <w:rFonts w:ascii="Times New Roman" w:hAnsi="Times New Roman" w:cs="Times New Roman"/>
          <w:sz w:val="24"/>
          <w:szCs w:val="24"/>
        </w:rPr>
      </w:pPr>
      <w:r w:rsidRPr="005361B0">
        <w:rPr>
          <w:rFonts w:ascii="Times New Roman" w:hAnsi="Times New Roman" w:cs="Times New Roman"/>
          <w:noProof/>
          <w:sz w:val="24"/>
          <w:szCs w:val="24"/>
        </w:rPr>
        <w:lastRenderedPageBreak/>
        <w:drawing>
          <wp:inline distT="0" distB="0" distL="0" distR="0" wp14:anchorId="18F8D481" wp14:editId="1CFD11F6">
            <wp:extent cx="5088031" cy="22936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0.jpg"/>
                    <pic:cNvPicPr/>
                  </pic:nvPicPr>
                  <pic:blipFill rotWithShape="1">
                    <a:blip r:embed="rId253" cstate="print">
                      <a:extLst>
                        <a:ext uri="{28A0092B-C50C-407E-A947-70E740481C1C}">
                          <a14:useLocalDpi xmlns:a14="http://schemas.microsoft.com/office/drawing/2010/main" val="0"/>
                        </a:ext>
                      </a:extLst>
                    </a:blip>
                    <a:srcRect l="6341" t="6897" r="12119" b="2856"/>
                    <a:stretch/>
                  </pic:blipFill>
                  <pic:spPr bwMode="auto">
                    <a:xfrm>
                      <a:off x="0" y="0"/>
                      <a:ext cx="5096526" cy="2297449"/>
                    </a:xfrm>
                    <a:prstGeom prst="rect">
                      <a:avLst/>
                    </a:prstGeom>
                    <a:ln>
                      <a:noFill/>
                    </a:ln>
                    <a:extLst>
                      <a:ext uri="{53640926-AAD7-44D8-BBD7-CCE9431645EC}">
                        <a14:shadowObscured xmlns:a14="http://schemas.microsoft.com/office/drawing/2010/main"/>
                      </a:ext>
                    </a:extLst>
                  </pic:spPr>
                </pic:pic>
              </a:graphicData>
            </a:graphic>
          </wp:inline>
        </w:drawing>
      </w:r>
    </w:p>
    <w:p w:rsidR="00AE706B" w:rsidRPr="005361B0" w:rsidRDefault="00AE706B" w:rsidP="00FB2CC1">
      <w:pPr>
        <w:spacing w:line="480" w:lineRule="auto"/>
        <w:jc w:val="center"/>
        <w:rPr>
          <w:rFonts w:ascii="Times New Roman" w:hAnsi="Times New Roman" w:cs="Times New Roman"/>
          <w:sz w:val="24"/>
          <w:szCs w:val="24"/>
        </w:rPr>
      </w:pPr>
      <w:r w:rsidRPr="005361B0">
        <w:rPr>
          <w:rFonts w:ascii="Times New Roman" w:hAnsi="Times New Roman" w:cs="Times New Roman"/>
          <w:noProof/>
          <w:sz w:val="24"/>
          <w:szCs w:val="24"/>
        </w:rPr>
        <w:t>Fig. 10(b) Heat balance within one week with CHP units start and stop strategy</w:t>
      </w:r>
    </w:p>
    <w:p w:rsidR="00AE706B" w:rsidRPr="005361B0" w:rsidRDefault="00AE706B" w:rsidP="00FB2CC1">
      <w:pPr>
        <w:adjustRightInd w:val="0"/>
        <w:snapToGrid w:val="0"/>
        <w:spacing w:line="480" w:lineRule="auto"/>
        <w:ind w:firstLineChars="100" w:firstLine="240"/>
        <w:rPr>
          <w:rFonts w:ascii="Times New Roman" w:hAnsi="Times New Roman" w:cs="Times New Roman"/>
          <w:noProof/>
          <w:sz w:val="24"/>
          <w:szCs w:val="24"/>
        </w:rPr>
      </w:pPr>
      <w:r w:rsidRPr="005361B0">
        <w:rPr>
          <w:rFonts w:ascii="Times New Roman" w:hAnsi="Times New Roman" w:cs="Times New Roman"/>
          <w:noProof/>
          <w:sz w:val="24"/>
          <w:szCs w:val="24"/>
        </w:rPr>
        <w:t xml:space="preserve">Compared to Fig. 9(b), the heat generated by TES devices in Fig. 10(b) is more, which denotes that the TES device has a higher utilization rate for the heat generated from EB under the condition of CHP units with start and stop strategy. On Day 1 and Day 3, when only a single unit operates, the heat supply power is 0. At other times, the heat output is not constant, while the heat output trend of the two units is consistent. </w:t>
      </w:r>
    </w:p>
    <w:p w:rsidR="00AE706B" w:rsidRPr="005361B0" w:rsidRDefault="00AE706B" w:rsidP="00FB2CC1">
      <w:pPr>
        <w:adjustRightInd w:val="0"/>
        <w:snapToGrid w:val="0"/>
        <w:spacing w:line="480" w:lineRule="auto"/>
        <w:ind w:firstLineChars="100" w:firstLine="240"/>
        <w:rPr>
          <w:rFonts w:ascii="Times New Roman" w:hAnsi="Times New Roman" w:cs="Times New Roman"/>
          <w:noProof/>
          <w:sz w:val="24"/>
          <w:szCs w:val="24"/>
        </w:rPr>
      </w:pPr>
      <w:r w:rsidRPr="005361B0">
        <w:rPr>
          <w:rFonts w:ascii="Times New Roman" w:hAnsi="Times New Roman" w:cs="Times New Roman"/>
          <w:noProof/>
          <w:sz w:val="24"/>
          <w:szCs w:val="24"/>
        </w:rPr>
        <w:t xml:space="preserve">The CHP unit with or without start and stop strategy has different objective function. The most significant difference is that CHP units with start and stop strategy has to consider </w:t>
      </w:r>
      <w:r w:rsidR="00F41E36" w:rsidRPr="00F41E36">
        <w:rPr>
          <w:rFonts w:ascii="Times New Roman" w:hAnsi="Times New Roman" w:cs="Times New Roman"/>
          <w:noProof/>
          <w:position w:val="-12"/>
          <w:sz w:val="24"/>
          <w:szCs w:val="24"/>
        </w:rPr>
        <w:object w:dxaOrig="300" w:dyaOrig="360">
          <v:shape id="_x0000_i1025" type="#_x0000_t75" alt="" style="width:16.45pt;height:17.85pt;mso-width-percent:0;mso-height-percent:0;mso-width-percent:0;mso-height-percent:0" o:ole="">
            <v:imagedata r:id="rId56" o:title=""/>
          </v:shape>
          <o:OLEObject Type="Embed" ProgID="Equation.DSMT4" ShapeID="_x0000_i1025" DrawAspect="Content" ObjectID="_1669206297" r:id="rId254"/>
        </w:object>
      </w:r>
      <w:r w:rsidRPr="005361B0">
        <w:rPr>
          <w:rFonts w:ascii="Times New Roman" w:hAnsi="Times New Roman" w:cs="Times New Roman"/>
          <w:noProof/>
          <w:sz w:val="24"/>
          <w:szCs w:val="24"/>
        </w:rPr>
        <w:t>. The following table shows the objective function value of the two simulation.</w:t>
      </w:r>
    </w:p>
    <w:tbl>
      <w:tblPr>
        <w:tblStyle w:val="TableGrid"/>
        <w:tblW w:w="0" w:type="auto"/>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2599"/>
        <w:gridCol w:w="2942"/>
        <w:gridCol w:w="2765"/>
      </w:tblGrid>
      <w:tr w:rsidR="005361B0" w:rsidRPr="005361B0" w:rsidTr="000669F6">
        <w:tc>
          <w:tcPr>
            <w:tcW w:w="2660" w:type="dxa"/>
            <w:tcBorders>
              <w:top w:val="single" w:sz="8" w:space="0" w:color="auto"/>
              <w:bottom w:val="single" w:sz="4" w:space="0" w:color="auto"/>
            </w:tcBorders>
          </w:tcPr>
          <w:bookmarkStart w:id="56" w:name="_Hlk44882122"/>
          <w:p w:rsidR="00AE706B" w:rsidRPr="005361B0" w:rsidRDefault="00AE706B" w:rsidP="00FB2CC1">
            <w:pPr>
              <w:adjustRightInd w:val="0"/>
              <w:snapToGrid w:val="0"/>
              <w:spacing w:line="480" w:lineRule="auto"/>
              <w:jc w:val="left"/>
              <w:rPr>
                <w:rFonts w:ascii="Times New Roman" w:hAnsi="Times New Roman" w:cs="Times New Roman"/>
                <w:noProof/>
                <w:sz w:val="24"/>
                <w:szCs w:val="24"/>
              </w:rPr>
            </w:pPr>
            <w:r w:rsidRPr="005361B0">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9DBB06F" wp14:editId="4C0C419B">
                      <wp:simplePos x="0" y="0"/>
                      <wp:positionH relativeFrom="column">
                        <wp:posOffset>-64477</wp:posOffset>
                      </wp:positionH>
                      <wp:positionV relativeFrom="paragraph">
                        <wp:posOffset>-3908</wp:posOffset>
                      </wp:positionV>
                      <wp:extent cx="1680210" cy="715108"/>
                      <wp:effectExtent l="0" t="0" r="15240" b="27940"/>
                      <wp:wrapNone/>
                      <wp:docPr id="14" name="直接连接符 14"/>
                      <wp:cNvGraphicFramePr/>
                      <a:graphic xmlns:a="http://schemas.openxmlformats.org/drawingml/2006/main">
                        <a:graphicData uri="http://schemas.microsoft.com/office/word/2010/wordprocessingShape">
                          <wps:wsp>
                            <wps:cNvCnPr/>
                            <wps:spPr>
                              <a:xfrm>
                                <a:off x="0" y="0"/>
                                <a:ext cx="1680210" cy="71510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1F86F3" id="直接连接符 14" o:spid="_x0000_s1026" style="position:absolute;left:0;text-align:lef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pt,-.3pt" to="127.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" strokecolor="black [3213]" strokeweight=".5pt">
                      <v:stroke joinstyle="miter"/>
                    </v:line>
                  </w:pict>
                </mc:Fallback>
              </mc:AlternateContent>
            </w:r>
          </w:p>
        </w:tc>
        <w:tc>
          <w:tcPr>
            <w:tcW w:w="3021" w:type="dxa"/>
            <w:tcBorders>
              <w:top w:val="single" w:sz="8" w:space="0" w:color="auto"/>
              <w:bottom w:val="single" w:sz="4" w:space="0" w:color="auto"/>
            </w:tcBorders>
          </w:tcPr>
          <w:p w:rsidR="00AE706B" w:rsidRPr="005361B0" w:rsidRDefault="00AE706B" w:rsidP="00FB2CC1">
            <w:pPr>
              <w:adjustRightInd w:val="0"/>
              <w:snapToGrid w:val="0"/>
              <w:spacing w:line="480" w:lineRule="auto"/>
              <w:jc w:val="left"/>
              <w:rPr>
                <w:rFonts w:ascii="Times New Roman" w:hAnsi="Times New Roman" w:cs="Times New Roman"/>
                <w:noProof/>
                <w:sz w:val="24"/>
                <w:szCs w:val="24"/>
              </w:rPr>
            </w:pPr>
            <w:r w:rsidRPr="005361B0">
              <w:rPr>
                <w:rFonts w:ascii="Times New Roman" w:hAnsi="Times New Roman" w:cs="Times New Roman"/>
                <w:noProof/>
                <w:sz w:val="24"/>
                <w:szCs w:val="24"/>
              </w:rPr>
              <w:t>Scenario 2(without CHP units start and stop strategy)</w:t>
            </w:r>
          </w:p>
        </w:tc>
        <w:tc>
          <w:tcPr>
            <w:tcW w:w="2841" w:type="dxa"/>
            <w:tcBorders>
              <w:top w:val="single" w:sz="8" w:space="0" w:color="auto"/>
              <w:bottom w:val="single" w:sz="4" w:space="0" w:color="auto"/>
            </w:tcBorders>
          </w:tcPr>
          <w:p w:rsidR="00AE706B" w:rsidRPr="005361B0" w:rsidRDefault="00AE706B" w:rsidP="00FB2CC1">
            <w:pPr>
              <w:adjustRightInd w:val="0"/>
              <w:snapToGrid w:val="0"/>
              <w:spacing w:line="480" w:lineRule="auto"/>
              <w:jc w:val="left"/>
              <w:rPr>
                <w:rFonts w:ascii="Times New Roman" w:hAnsi="Times New Roman" w:cs="Times New Roman"/>
                <w:noProof/>
                <w:sz w:val="24"/>
                <w:szCs w:val="24"/>
              </w:rPr>
            </w:pPr>
            <w:r w:rsidRPr="005361B0">
              <w:rPr>
                <w:rFonts w:ascii="Times New Roman" w:hAnsi="Times New Roman" w:cs="Times New Roman"/>
                <w:noProof/>
                <w:sz w:val="24"/>
                <w:szCs w:val="24"/>
              </w:rPr>
              <w:t>Scenario 3(with CHP units start and stop strategy)</w:t>
            </w:r>
          </w:p>
        </w:tc>
      </w:tr>
      <w:tr w:rsidR="005361B0" w:rsidRPr="005361B0" w:rsidTr="00232278">
        <w:trPr>
          <w:trHeight w:val="857"/>
        </w:trPr>
        <w:tc>
          <w:tcPr>
            <w:tcW w:w="2660" w:type="dxa"/>
            <w:tcBorders>
              <w:top w:val="single" w:sz="4" w:space="0" w:color="auto"/>
              <w:bottom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noProof/>
                <w:sz w:val="24"/>
                <w:szCs w:val="24"/>
              </w:rPr>
            </w:pPr>
            <w:bookmarkStart w:id="57" w:name="_Hlk44447232"/>
            <w:r w:rsidRPr="005361B0">
              <w:rPr>
                <w:rFonts w:ascii="Times New Roman" w:hAnsi="Times New Roman" w:cs="Times New Roman"/>
                <w:noProof/>
                <w:sz w:val="24"/>
                <w:szCs w:val="24"/>
              </w:rPr>
              <w:t>Objective function value</w:t>
            </w:r>
          </w:p>
          <w:p w:rsidR="00AE706B" w:rsidRPr="005361B0" w:rsidRDefault="00AE706B" w:rsidP="00FB2CC1">
            <w:pPr>
              <w:adjustRightInd w:val="0"/>
              <w:snapToGrid w:val="0"/>
              <w:spacing w:line="480" w:lineRule="auto"/>
              <w:jc w:val="center"/>
              <w:rPr>
                <w:rFonts w:ascii="Times New Roman" w:hAnsi="Times New Roman" w:cs="Times New Roman"/>
                <w:noProof/>
                <w:sz w:val="24"/>
                <w:szCs w:val="24"/>
              </w:rPr>
            </w:pPr>
            <w:r w:rsidRPr="005361B0">
              <w:rPr>
                <w:rFonts w:ascii="Times New Roman" w:hAnsi="Times New Roman" w:cs="Times New Roman"/>
                <w:sz w:val="24"/>
                <w:szCs w:val="24"/>
              </w:rPr>
              <w:t>(×10</w:t>
            </w:r>
            <w:r w:rsidRPr="005361B0">
              <w:rPr>
                <w:rFonts w:ascii="Times New Roman" w:hAnsi="Times New Roman" w:cs="Times New Roman"/>
                <w:sz w:val="24"/>
                <w:szCs w:val="24"/>
                <w:vertAlign w:val="superscript"/>
              </w:rPr>
              <w:t xml:space="preserve">6 </w:t>
            </w:r>
            <w:r w:rsidR="0069740A" w:rsidRPr="005361B0">
              <w:rPr>
                <w:rFonts w:ascii="Times New Roman" w:hAnsi="Times New Roman" w:cs="Times New Roman" w:hint="eastAsia"/>
                <w:sz w:val="24"/>
                <w:szCs w:val="24"/>
              </w:rPr>
              <w:t>$</w:t>
            </w:r>
            <w:r w:rsidRPr="005361B0">
              <w:rPr>
                <w:rFonts w:ascii="Times New Roman" w:hAnsi="Times New Roman" w:cs="Times New Roman"/>
                <w:sz w:val="24"/>
                <w:szCs w:val="24"/>
              </w:rPr>
              <w:t>)</w:t>
            </w:r>
          </w:p>
        </w:tc>
        <w:tc>
          <w:tcPr>
            <w:tcW w:w="3021" w:type="dxa"/>
            <w:tcBorders>
              <w:top w:val="single" w:sz="4" w:space="0" w:color="auto"/>
              <w:bottom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noProof/>
                <w:sz w:val="24"/>
                <w:szCs w:val="24"/>
              </w:rPr>
            </w:pPr>
            <w:r w:rsidRPr="005361B0">
              <w:rPr>
                <w:rFonts w:ascii="Times New Roman" w:hAnsi="Times New Roman" w:cs="Times New Roman"/>
                <w:noProof/>
                <w:sz w:val="24"/>
                <w:szCs w:val="24"/>
              </w:rPr>
              <w:t>10.6275</w:t>
            </w:r>
          </w:p>
        </w:tc>
        <w:tc>
          <w:tcPr>
            <w:tcW w:w="2841" w:type="dxa"/>
            <w:tcBorders>
              <w:top w:val="single" w:sz="4" w:space="0" w:color="auto"/>
              <w:bottom w:val="single" w:sz="4" w:space="0" w:color="auto"/>
            </w:tcBorders>
            <w:vAlign w:val="center"/>
          </w:tcPr>
          <w:p w:rsidR="00AE706B" w:rsidRPr="005361B0" w:rsidRDefault="00AE706B" w:rsidP="00FB2CC1">
            <w:pPr>
              <w:adjustRightInd w:val="0"/>
              <w:snapToGrid w:val="0"/>
              <w:spacing w:line="480" w:lineRule="auto"/>
              <w:jc w:val="center"/>
              <w:rPr>
                <w:rFonts w:ascii="Times New Roman" w:hAnsi="Times New Roman" w:cs="Times New Roman"/>
                <w:noProof/>
                <w:sz w:val="24"/>
                <w:szCs w:val="24"/>
              </w:rPr>
            </w:pPr>
            <w:r w:rsidRPr="005361B0">
              <w:rPr>
                <w:rFonts w:ascii="Times New Roman" w:hAnsi="Times New Roman" w:cs="Times New Roman"/>
                <w:noProof/>
                <w:sz w:val="24"/>
                <w:szCs w:val="24"/>
              </w:rPr>
              <w:t>11.7086</w:t>
            </w:r>
          </w:p>
        </w:tc>
      </w:tr>
      <w:tr w:rsidR="005361B0" w:rsidRPr="005361B0" w:rsidTr="00232278">
        <w:trPr>
          <w:trHeight w:val="857"/>
        </w:trPr>
        <w:tc>
          <w:tcPr>
            <w:tcW w:w="2660" w:type="dxa"/>
            <w:tcBorders>
              <w:top w:val="single" w:sz="4" w:space="0" w:color="auto"/>
              <w:bottom w:val="single" w:sz="4" w:space="0" w:color="auto"/>
            </w:tcBorders>
            <w:vAlign w:val="center"/>
          </w:tcPr>
          <w:p w:rsidR="00232278" w:rsidRPr="005361B0" w:rsidRDefault="00232278" w:rsidP="00FB2CC1">
            <w:pPr>
              <w:adjustRightInd w:val="0"/>
              <w:snapToGrid w:val="0"/>
              <w:spacing w:line="480" w:lineRule="auto"/>
              <w:jc w:val="center"/>
              <w:rPr>
                <w:rFonts w:ascii="Times New Roman" w:hAnsi="Times New Roman" w:cs="Times New Roman"/>
                <w:noProof/>
                <w:sz w:val="24"/>
                <w:szCs w:val="24"/>
              </w:rPr>
            </w:pPr>
            <w:r w:rsidRPr="005361B0">
              <w:rPr>
                <w:rFonts w:ascii="Times New Roman" w:hAnsi="Times New Roman" w:cs="Times New Roman"/>
                <w:noProof/>
                <w:sz w:val="24"/>
                <w:szCs w:val="24"/>
              </w:rPr>
              <w:t>Minimum power output of CHP units (MW)</w:t>
            </w:r>
          </w:p>
        </w:tc>
        <w:tc>
          <w:tcPr>
            <w:tcW w:w="3021" w:type="dxa"/>
            <w:tcBorders>
              <w:top w:val="single" w:sz="4" w:space="0" w:color="auto"/>
              <w:bottom w:val="single" w:sz="4" w:space="0" w:color="auto"/>
            </w:tcBorders>
            <w:vAlign w:val="center"/>
          </w:tcPr>
          <w:p w:rsidR="00232278" w:rsidRPr="005361B0" w:rsidRDefault="00620094" w:rsidP="00FB2CC1">
            <w:pPr>
              <w:adjustRightInd w:val="0"/>
              <w:snapToGrid w:val="0"/>
              <w:spacing w:line="480" w:lineRule="auto"/>
              <w:jc w:val="center"/>
              <w:rPr>
                <w:rFonts w:ascii="Times New Roman" w:hAnsi="Times New Roman" w:cs="Times New Roman"/>
                <w:noProof/>
                <w:sz w:val="24"/>
                <w:szCs w:val="24"/>
              </w:rPr>
            </w:pPr>
            <w:r w:rsidRPr="005361B0">
              <w:rPr>
                <w:rFonts w:ascii="Times New Roman" w:hAnsi="Times New Roman" w:cs="Times New Roman" w:hint="eastAsia"/>
                <w:noProof/>
                <w:sz w:val="24"/>
                <w:szCs w:val="24"/>
              </w:rPr>
              <w:t>5</w:t>
            </w:r>
            <w:r w:rsidRPr="005361B0">
              <w:rPr>
                <w:rFonts w:ascii="Times New Roman" w:hAnsi="Times New Roman" w:cs="Times New Roman"/>
                <w:noProof/>
                <w:sz w:val="24"/>
                <w:szCs w:val="24"/>
              </w:rPr>
              <w:t>5.57</w:t>
            </w:r>
          </w:p>
        </w:tc>
        <w:tc>
          <w:tcPr>
            <w:tcW w:w="2841" w:type="dxa"/>
            <w:tcBorders>
              <w:top w:val="single" w:sz="4" w:space="0" w:color="auto"/>
              <w:bottom w:val="single" w:sz="4" w:space="0" w:color="auto"/>
            </w:tcBorders>
            <w:vAlign w:val="center"/>
          </w:tcPr>
          <w:p w:rsidR="00232278" w:rsidRPr="005361B0" w:rsidRDefault="007B76A6" w:rsidP="00FB2CC1">
            <w:pPr>
              <w:adjustRightInd w:val="0"/>
              <w:snapToGrid w:val="0"/>
              <w:spacing w:line="480" w:lineRule="auto"/>
              <w:jc w:val="center"/>
              <w:rPr>
                <w:rFonts w:ascii="Times New Roman" w:hAnsi="Times New Roman" w:cs="Times New Roman"/>
                <w:noProof/>
                <w:sz w:val="24"/>
                <w:szCs w:val="24"/>
              </w:rPr>
            </w:pPr>
            <w:r w:rsidRPr="005361B0">
              <w:rPr>
                <w:rFonts w:ascii="Times New Roman" w:hAnsi="Times New Roman" w:cs="Times New Roman"/>
                <w:noProof/>
                <w:sz w:val="24"/>
                <w:szCs w:val="24"/>
              </w:rPr>
              <w:t>32.92</w:t>
            </w:r>
          </w:p>
        </w:tc>
      </w:tr>
      <w:tr w:rsidR="005361B0" w:rsidRPr="005361B0" w:rsidTr="00232278">
        <w:trPr>
          <w:trHeight w:val="857"/>
        </w:trPr>
        <w:tc>
          <w:tcPr>
            <w:tcW w:w="2660" w:type="dxa"/>
            <w:tcBorders>
              <w:top w:val="single" w:sz="4" w:space="0" w:color="auto"/>
              <w:bottom w:val="single" w:sz="4" w:space="0" w:color="auto"/>
            </w:tcBorders>
            <w:vAlign w:val="center"/>
          </w:tcPr>
          <w:p w:rsidR="00232278" w:rsidRPr="005361B0" w:rsidRDefault="00232278" w:rsidP="00FB2CC1">
            <w:pPr>
              <w:adjustRightInd w:val="0"/>
              <w:snapToGrid w:val="0"/>
              <w:spacing w:line="480" w:lineRule="auto"/>
              <w:jc w:val="center"/>
              <w:rPr>
                <w:rFonts w:ascii="Times New Roman" w:hAnsi="Times New Roman" w:cs="Times New Roman"/>
                <w:noProof/>
                <w:sz w:val="24"/>
                <w:szCs w:val="24"/>
              </w:rPr>
            </w:pPr>
            <w:r w:rsidRPr="005361B0">
              <w:rPr>
                <w:rFonts w:ascii="Times New Roman" w:hAnsi="Times New Roman" w:cs="Times New Roman"/>
                <w:noProof/>
                <w:sz w:val="24"/>
                <w:szCs w:val="24"/>
              </w:rPr>
              <w:lastRenderedPageBreak/>
              <w:t>Minimum heat output of CHP units (MW)</w:t>
            </w:r>
          </w:p>
        </w:tc>
        <w:tc>
          <w:tcPr>
            <w:tcW w:w="3021" w:type="dxa"/>
            <w:tcBorders>
              <w:top w:val="single" w:sz="4" w:space="0" w:color="auto"/>
              <w:bottom w:val="single" w:sz="4" w:space="0" w:color="auto"/>
            </w:tcBorders>
            <w:vAlign w:val="center"/>
          </w:tcPr>
          <w:p w:rsidR="00232278" w:rsidRPr="005361B0" w:rsidRDefault="007B76A6" w:rsidP="00FB2CC1">
            <w:pPr>
              <w:adjustRightInd w:val="0"/>
              <w:snapToGrid w:val="0"/>
              <w:spacing w:line="480" w:lineRule="auto"/>
              <w:jc w:val="center"/>
              <w:rPr>
                <w:rFonts w:ascii="Times New Roman" w:hAnsi="Times New Roman" w:cs="Times New Roman"/>
                <w:noProof/>
                <w:sz w:val="24"/>
                <w:szCs w:val="24"/>
              </w:rPr>
            </w:pPr>
            <w:r w:rsidRPr="005361B0">
              <w:rPr>
                <w:rFonts w:ascii="Times New Roman" w:hAnsi="Times New Roman" w:cs="Times New Roman" w:hint="eastAsia"/>
                <w:noProof/>
                <w:sz w:val="24"/>
                <w:szCs w:val="24"/>
              </w:rPr>
              <w:t>6</w:t>
            </w:r>
            <w:r w:rsidRPr="005361B0">
              <w:rPr>
                <w:rFonts w:ascii="Times New Roman" w:hAnsi="Times New Roman" w:cs="Times New Roman"/>
                <w:noProof/>
                <w:sz w:val="24"/>
                <w:szCs w:val="24"/>
              </w:rPr>
              <w:t>9.86</w:t>
            </w:r>
          </w:p>
        </w:tc>
        <w:tc>
          <w:tcPr>
            <w:tcW w:w="2841" w:type="dxa"/>
            <w:tcBorders>
              <w:top w:val="single" w:sz="4" w:space="0" w:color="auto"/>
              <w:bottom w:val="single" w:sz="4" w:space="0" w:color="auto"/>
            </w:tcBorders>
            <w:vAlign w:val="center"/>
          </w:tcPr>
          <w:p w:rsidR="00232278" w:rsidRPr="005361B0" w:rsidRDefault="007B76A6" w:rsidP="00FB2CC1">
            <w:pPr>
              <w:adjustRightInd w:val="0"/>
              <w:snapToGrid w:val="0"/>
              <w:spacing w:line="480" w:lineRule="auto"/>
              <w:jc w:val="center"/>
              <w:rPr>
                <w:rFonts w:ascii="Times New Roman" w:hAnsi="Times New Roman" w:cs="Times New Roman"/>
                <w:noProof/>
                <w:sz w:val="24"/>
                <w:szCs w:val="24"/>
              </w:rPr>
            </w:pPr>
            <w:r w:rsidRPr="005361B0">
              <w:rPr>
                <w:rFonts w:ascii="Times New Roman" w:hAnsi="Times New Roman" w:cs="Times New Roman" w:hint="eastAsia"/>
                <w:noProof/>
                <w:sz w:val="24"/>
                <w:szCs w:val="24"/>
              </w:rPr>
              <w:t>0</w:t>
            </w:r>
          </w:p>
        </w:tc>
      </w:tr>
      <w:tr w:rsidR="005361B0" w:rsidRPr="005361B0" w:rsidTr="0052787C">
        <w:trPr>
          <w:trHeight w:val="857"/>
        </w:trPr>
        <w:tc>
          <w:tcPr>
            <w:tcW w:w="2660" w:type="dxa"/>
            <w:tcBorders>
              <w:top w:val="single" w:sz="4" w:space="0" w:color="auto"/>
            </w:tcBorders>
            <w:vAlign w:val="center"/>
          </w:tcPr>
          <w:p w:rsidR="00232278" w:rsidRPr="005361B0" w:rsidRDefault="00232278" w:rsidP="00FB2CC1">
            <w:pPr>
              <w:adjustRightInd w:val="0"/>
              <w:snapToGrid w:val="0"/>
              <w:spacing w:line="480" w:lineRule="auto"/>
              <w:jc w:val="center"/>
              <w:rPr>
                <w:rFonts w:ascii="Times New Roman" w:hAnsi="Times New Roman" w:cs="Times New Roman"/>
                <w:noProof/>
                <w:sz w:val="24"/>
                <w:szCs w:val="24"/>
              </w:rPr>
            </w:pPr>
            <w:bookmarkStart w:id="58" w:name="_Hlk44447301"/>
            <w:bookmarkStart w:id="59" w:name="_Hlk44446104"/>
            <w:r w:rsidRPr="005361B0">
              <w:rPr>
                <w:rFonts w:ascii="Times New Roman" w:hAnsi="Times New Roman" w:cs="Times New Roman" w:hint="eastAsia"/>
                <w:noProof/>
                <w:sz w:val="24"/>
                <w:szCs w:val="24"/>
              </w:rPr>
              <w:t>M</w:t>
            </w:r>
            <w:r w:rsidRPr="005361B0">
              <w:rPr>
                <w:rFonts w:ascii="Times New Roman" w:hAnsi="Times New Roman" w:cs="Times New Roman"/>
                <w:noProof/>
                <w:sz w:val="24"/>
                <w:szCs w:val="24"/>
              </w:rPr>
              <w:t>aximu</w:t>
            </w:r>
            <w:r w:rsidR="004B3664" w:rsidRPr="005361B0">
              <w:rPr>
                <w:rFonts w:ascii="Times New Roman" w:hAnsi="Times New Roman" w:cs="Times New Roman"/>
                <w:noProof/>
                <w:sz w:val="24"/>
                <w:szCs w:val="24"/>
              </w:rPr>
              <w:t>m</w:t>
            </w:r>
            <w:bookmarkEnd w:id="58"/>
            <w:r w:rsidRPr="005361B0">
              <w:rPr>
                <w:rFonts w:ascii="Times New Roman" w:hAnsi="Times New Roman" w:cs="Times New Roman"/>
                <w:noProof/>
                <w:sz w:val="24"/>
                <w:szCs w:val="24"/>
              </w:rPr>
              <w:t xml:space="preserve"> power absorbed by EB</w:t>
            </w:r>
            <w:bookmarkEnd w:id="59"/>
            <w:r w:rsidRPr="005361B0">
              <w:rPr>
                <w:rFonts w:ascii="Times New Roman" w:hAnsi="Times New Roman" w:cs="Times New Roman"/>
                <w:noProof/>
                <w:sz w:val="24"/>
                <w:szCs w:val="24"/>
              </w:rPr>
              <w:t xml:space="preserve"> (MW)</w:t>
            </w:r>
          </w:p>
        </w:tc>
        <w:tc>
          <w:tcPr>
            <w:tcW w:w="3021" w:type="dxa"/>
            <w:tcBorders>
              <w:top w:val="single" w:sz="4" w:space="0" w:color="auto"/>
            </w:tcBorders>
            <w:vAlign w:val="center"/>
          </w:tcPr>
          <w:p w:rsidR="00232278" w:rsidRPr="005361B0" w:rsidRDefault="007B76A6" w:rsidP="00FB2CC1">
            <w:pPr>
              <w:adjustRightInd w:val="0"/>
              <w:snapToGrid w:val="0"/>
              <w:spacing w:line="480" w:lineRule="auto"/>
              <w:jc w:val="center"/>
              <w:rPr>
                <w:rFonts w:ascii="Times New Roman" w:hAnsi="Times New Roman" w:cs="Times New Roman"/>
                <w:noProof/>
                <w:sz w:val="24"/>
                <w:szCs w:val="24"/>
              </w:rPr>
            </w:pPr>
            <w:r w:rsidRPr="005361B0">
              <w:rPr>
                <w:rFonts w:ascii="Times New Roman" w:hAnsi="Times New Roman" w:cs="Times New Roman" w:hint="eastAsia"/>
                <w:noProof/>
                <w:sz w:val="24"/>
                <w:szCs w:val="24"/>
              </w:rPr>
              <w:t>2</w:t>
            </w:r>
            <w:r w:rsidRPr="005361B0">
              <w:rPr>
                <w:rFonts w:ascii="Times New Roman" w:hAnsi="Times New Roman" w:cs="Times New Roman"/>
                <w:noProof/>
                <w:sz w:val="24"/>
                <w:szCs w:val="24"/>
              </w:rPr>
              <w:t>34.97</w:t>
            </w:r>
          </w:p>
        </w:tc>
        <w:tc>
          <w:tcPr>
            <w:tcW w:w="2841" w:type="dxa"/>
            <w:tcBorders>
              <w:top w:val="single" w:sz="4" w:space="0" w:color="auto"/>
            </w:tcBorders>
            <w:vAlign w:val="center"/>
          </w:tcPr>
          <w:p w:rsidR="00232278" w:rsidRPr="005361B0" w:rsidRDefault="007B76A6" w:rsidP="00FB2CC1">
            <w:pPr>
              <w:adjustRightInd w:val="0"/>
              <w:snapToGrid w:val="0"/>
              <w:spacing w:line="480" w:lineRule="auto"/>
              <w:jc w:val="center"/>
              <w:rPr>
                <w:rFonts w:ascii="Times New Roman" w:hAnsi="Times New Roman" w:cs="Times New Roman"/>
                <w:noProof/>
                <w:sz w:val="24"/>
                <w:szCs w:val="24"/>
              </w:rPr>
            </w:pPr>
            <w:r w:rsidRPr="005361B0">
              <w:rPr>
                <w:rFonts w:ascii="Times New Roman" w:hAnsi="Times New Roman" w:cs="Times New Roman" w:hint="eastAsia"/>
                <w:noProof/>
                <w:sz w:val="24"/>
                <w:szCs w:val="24"/>
              </w:rPr>
              <w:t>1</w:t>
            </w:r>
            <w:r w:rsidRPr="005361B0">
              <w:rPr>
                <w:rFonts w:ascii="Times New Roman" w:hAnsi="Times New Roman" w:cs="Times New Roman"/>
                <w:noProof/>
                <w:sz w:val="24"/>
                <w:szCs w:val="24"/>
              </w:rPr>
              <w:t>97.78</w:t>
            </w:r>
          </w:p>
        </w:tc>
      </w:tr>
    </w:tbl>
    <w:p w:rsidR="00FB2CC1" w:rsidRPr="005361B0" w:rsidRDefault="00FB2CC1" w:rsidP="00FB2CC1">
      <w:pPr>
        <w:adjustRightInd w:val="0"/>
        <w:snapToGrid w:val="0"/>
        <w:spacing w:line="480" w:lineRule="auto"/>
        <w:rPr>
          <w:rFonts w:ascii="Times New Roman" w:hAnsi="Times New Roman" w:cs="Times New Roman"/>
          <w:noProof/>
          <w:sz w:val="24"/>
          <w:szCs w:val="24"/>
        </w:rPr>
      </w:pPr>
      <w:bookmarkStart w:id="60" w:name="_Hlk44882039"/>
      <w:bookmarkEnd w:id="56"/>
      <w:bookmarkEnd w:id="57"/>
      <w:r w:rsidRPr="005361B0">
        <w:rPr>
          <w:rFonts w:ascii="Times New Roman" w:hAnsi="Times New Roman" w:cs="Times New Roman"/>
          <w:noProof/>
          <w:sz w:val="24"/>
          <w:szCs w:val="24"/>
        </w:rPr>
        <w:t xml:space="preserve">Table 2 Comparison </w:t>
      </w:r>
      <w:r w:rsidR="00C4124C" w:rsidRPr="005361B0">
        <w:rPr>
          <w:rFonts w:ascii="Times New Roman" w:hAnsi="Times New Roman" w:cs="Times New Roman"/>
          <w:noProof/>
          <w:sz w:val="24"/>
          <w:szCs w:val="24"/>
        </w:rPr>
        <w:t>of simulation results in</w:t>
      </w:r>
      <w:r w:rsidRPr="005361B0">
        <w:rPr>
          <w:rFonts w:ascii="Times New Roman" w:hAnsi="Times New Roman" w:cs="Times New Roman"/>
          <w:noProof/>
          <w:sz w:val="24"/>
          <w:szCs w:val="24"/>
        </w:rPr>
        <w:t xml:space="preserve"> </w:t>
      </w:r>
      <w:r w:rsidR="00C4124C" w:rsidRPr="005361B0">
        <w:rPr>
          <w:rFonts w:ascii="Times New Roman" w:hAnsi="Times New Roman" w:cs="Times New Roman"/>
          <w:noProof/>
          <w:sz w:val="24"/>
          <w:szCs w:val="24"/>
        </w:rPr>
        <w:t>S2 and S3</w:t>
      </w:r>
      <w:bookmarkEnd w:id="60"/>
      <w:r w:rsidRPr="005361B0">
        <w:rPr>
          <w:rFonts w:ascii="Times New Roman" w:hAnsi="Times New Roman" w:cs="Times New Roman"/>
          <w:noProof/>
          <w:sz w:val="24"/>
          <w:szCs w:val="24"/>
        </w:rPr>
        <w:t>.</w:t>
      </w:r>
    </w:p>
    <w:p w:rsidR="00AE706B" w:rsidRPr="005361B0" w:rsidRDefault="00AE706B" w:rsidP="00FB2CC1">
      <w:pPr>
        <w:adjustRightInd w:val="0"/>
        <w:snapToGrid w:val="0"/>
        <w:spacing w:line="480" w:lineRule="auto"/>
        <w:ind w:firstLineChars="100" w:firstLine="240"/>
        <w:rPr>
          <w:rFonts w:ascii="Times New Roman" w:hAnsi="Times New Roman" w:cs="Times New Roman"/>
          <w:noProof/>
          <w:sz w:val="24"/>
          <w:szCs w:val="24"/>
        </w:rPr>
      </w:pPr>
      <w:bookmarkStart w:id="61" w:name="_Hlk44882188"/>
      <w:r w:rsidRPr="005361B0">
        <w:rPr>
          <w:rFonts w:ascii="Times New Roman" w:hAnsi="Times New Roman" w:cs="Times New Roman"/>
          <w:noProof/>
          <w:sz w:val="24"/>
          <w:szCs w:val="24"/>
        </w:rPr>
        <w:t>As sho</w:t>
      </w:r>
      <w:r w:rsidR="00FB2CC1" w:rsidRPr="005361B0">
        <w:rPr>
          <w:rFonts w:ascii="Times New Roman" w:hAnsi="Times New Roman" w:cs="Times New Roman"/>
          <w:noProof/>
          <w:sz w:val="24"/>
          <w:szCs w:val="24"/>
        </w:rPr>
        <w:t>wn in Table</w:t>
      </w:r>
      <w:r w:rsidRPr="005361B0">
        <w:rPr>
          <w:rFonts w:ascii="Times New Roman" w:hAnsi="Times New Roman" w:cs="Times New Roman"/>
          <w:noProof/>
          <w:sz w:val="24"/>
          <w:szCs w:val="24"/>
        </w:rPr>
        <w:t xml:space="preserve"> </w:t>
      </w:r>
      <w:r w:rsidR="0098663B" w:rsidRPr="005361B0">
        <w:rPr>
          <w:rFonts w:ascii="Times New Roman" w:hAnsi="Times New Roman" w:cs="Times New Roman"/>
          <w:noProof/>
          <w:sz w:val="24"/>
          <w:szCs w:val="24"/>
        </w:rPr>
        <w:t>2</w:t>
      </w:r>
      <w:r w:rsidRPr="005361B0">
        <w:rPr>
          <w:rFonts w:ascii="Times New Roman" w:hAnsi="Times New Roman" w:cs="Times New Roman"/>
          <w:noProof/>
          <w:sz w:val="24"/>
          <w:szCs w:val="24"/>
        </w:rPr>
        <w:t xml:space="preserve">, </w:t>
      </w:r>
      <w:r w:rsidR="00A77426" w:rsidRPr="005361B0">
        <w:rPr>
          <w:rFonts w:ascii="Times New Roman" w:hAnsi="Times New Roman" w:cs="Times New Roman"/>
          <w:noProof/>
          <w:sz w:val="24"/>
          <w:szCs w:val="24"/>
        </w:rPr>
        <w:t>there exist some differences between simulation results in S2 and S3. A</w:t>
      </w:r>
      <w:r w:rsidR="007B76A6" w:rsidRPr="005361B0">
        <w:rPr>
          <w:rFonts w:ascii="Times New Roman" w:hAnsi="Times New Roman" w:cs="Times New Roman"/>
          <w:noProof/>
          <w:sz w:val="24"/>
          <w:szCs w:val="24"/>
        </w:rPr>
        <w:t>s for the minimum power output value of joint</w:t>
      </w:r>
      <w:r w:rsidR="000F790C" w:rsidRPr="005361B0">
        <w:rPr>
          <w:rFonts w:ascii="Times New Roman" w:hAnsi="Times New Roman" w:cs="Times New Roman"/>
          <w:noProof/>
          <w:sz w:val="24"/>
          <w:szCs w:val="24"/>
        </w:rPr>
        <w:t xml:space="preserve"> the</w:t>
      </w:r>
      <w:r w:rsidR="007B76A6" w:rsidRPr="005361B0">
        <w:rPr>
          <w:rFonts w:ascii="Times New Roman" w:hAnsi="Times New Roman" w:cs="Times New Roman"/>
          <w:noProof/>
          <w:sz w:val="24"/>
          <w:szCs w:val="24"/>
        </w:rPr>
        <w:t xml:space="preserve"> 2 CHP units</w:t>
      </w:r>
      <w:r w:rsidR="00770308" w:rsidRPr="005361B0">
        <w:rPr>
          <w:rFonts w:ascii="Times New Roman" w:hAnsi="Times New Roman" w:cs="Times New Roman"/>
          <w:noProof/>
          <w:sz w:val="24"/>
          <w:szCs w:val="24"/>
        </w:rPr>
        <w:t>, S2 is higher than S3. With regard to minimum heat output value of joint the 2 CHP units, S3 is zero during some certain time periods, which is far below S2.</w:t>
      </w:r>
      <w:r w:rsidR="007B76A6" w:rsidRPr="005361B0">
        <w:rPr>
          <w:rFonts w:ascii="Times New Roman" w:hAnsi="Times New Roman" w:cs="Times New Roman"/>
          <w:noProof/>
          <w:sz w:val="24"/>
          <w:szCs w:val="24"/>
        </w:rPr>
        <w:t xml:space="preserve"> </w:t>
      </w:r>
      <w:r w:rsidR="00770308" w:rsidRPr="005361B0">
        <w:rPr>
          <w:rFonts w:ascii="Times New Roman" w:hAnsi="Times New Roman" w:cs="Times New Roman"/>
          <w:noProof/>
          <w:sz w:val="24"/>
          <w:szCs w:val="24"/>
        </w:rPr>
        <w:t>In addition, the maximu</w:t>
      </w:r>
      <w:r w:rsidR="00C4124C" w:rsidRPr="005361B0">
        <w:rPr>
          <w:rFonts w:ascii="Times New Roman" w:hAnsi="Times New Roman" w:cs="Times New Roman"/>
          <w:noProof/>
          <w:sz w:val="24"/>
          <w:szCs w:val="24"/>
        </w:rPr>
        <w:t>m</w:t>
      </w:r>
      <w:r w:rsidR="00770308" w:rsidRPr="005361B0">
        <w:rPr>
          <w:rFonts w:ascii="Times New Roman" w:hAnsi="Times New Roman" w:cs="Times New Roman"/>
          <w:noProof/>
          <w:sz w:val="24"/>
          <w:szCs w:val="24"/>
        </w:rPr>
        <w:t xml:space="preserve"> power absorbed by EB in S2 </w:t>
      </w:r>
      <w:r w:rsidR="007B76A6" w:rsidRPr="005361B0">
        <w:rPr>
          <w:rFonts w:ascii="Times New Roman" w:hAnsi="Times New Roman" w:cs="Times New Roman"/>
          <w:noProof/>
          <w:sz w:val="24"/>
          <w:szCs w:val="24"/>
        </w:rPr>
        <w:t xml:space="preserve">is </w:t>
      </w:r>
      <w:r w:rsidR="00A77426" w:rsidRPr="005361B0">
        <w:rPr>
          <w:rFonts w:ascii="Times New Roman" w:hAnsi="Times New Roman" w:cs="Times New Roman"/>
          <w:noProof/>
          <w:sz w:val="24"/>
          <w:szCs w:val="24"/>
        </w:rPr>
        <w:t>larger by</w:t>
      </w:r>
      <w:r w:rsidR="00770308" w:rsidRPr="005361B0">
        <w:rPr>
          <w:rFonts w:ascii="Times New Roman" w:hAnsi="Times New Roman" w:cs="Times New Roman"/>
          <w:noProof/>
          <w:sz w:val="24"/>
          <w:szCs w:val="24"/>
        </w:rPr>
        <w:t xml:space="preserve"> 40 MW</w:t>
      </w:r>
      <w:r w:rsidR="00A77426" w:rsidRPr="005361B0">
        <w:rPr>
          <w:rFonts w:ascii="Times New Roman" w:hAnsi="Times New Roman" w:cs="Times New Roman"/>
          <w:noProof/>
          <w:sz w:val="24"/>
          <w:szCs w:val="24"/>
        </w:rPr>
        <w:t xml:space="preserve"> than in S3.</w:t>
      </w:r>
      <w:r w:rsidRPr="005361B0">
        <w:rPr>
          <w:rFonts w:ascii="Times New Roman" w:hAnsi="Times New Roman" w:cs="Times New Roman"/>
          <w:noProof/>
          <w:sz w:val="24"/>
          <w:szCs w:val="24"/>
        </w:rPr>
        <w:t xml:space="preserve"> </w:t>
      </w:r>
      <w:r w:rsidR="00A77426" w:rsidRPr="005361B0">
        <w:rPr>
          <w:rFonts w:ascii="Times New Roman" w:hAnsi="Times New Roman" w:cs="Times New Roman"/>
          <w:noProof/>
          <w:sz w:val="24"/>
          <w:szCs w:val="24"/>
        </w:rPr>
        <w:t xml:space="preserve">Thus, the fuel cost of CHP units in S3 is certainly lower than in S2. Whereas, </w:t>
      </w:r>
      <w:r w:rsidRPr="005361B0">
        <w:rPr>
          <w:rFonts w:ascii="Times New Roman" w:hAnsi="Times New Roman" w:cs="Times New Roman"/>
          <w:noProof/>
          <w:sz w:val="24"/>
          <w:szCs w:val="24"/>
        </w:rPr>
        <w:t xml:space="preserve">the total cost in S3 is </w:t>
      </w:r>
      <w:bookmarkStart w:id="62" w:name="OLE_LINK17"/>
      <w:r w:rsidRPr="005361B0">
        <w:rPr>
          <w:rFonts w:ascii="Times New Roman" w:hAnsi="Times New Roman" w:cs="Times New Roman"/>
          <w:noProof/>
          <w:sz w:val="24"/>
          <w:szCs w:val="24"/>
        </w:rPr>
        <w:t xml:space="preserve">10.17% more than </w:t>
      </w:r>
      <w:bookmarkEnd w:id="62"/>
      <w:r w:rsidR="00A77426" w:rsidRPr="005361B0">
        <w:rPr>
          <w:rFonts w:ascii="Times New Roman" w:hAnsi="Times New Roman" w:cs="Times New Roman"/>
          <w:noProof/>
          <w:sz w:val="24"/>
          <w:szCs w:val="24"/>
        </w:rPr>
        <w:t xml:space="preserve">in </w:t>
      </w:r>
      <w:r w:rsidRPr="005361B0">
        <w:rPr>
          <w:rFonts w:ascii="Times New Roman" w:hAnsi="Times New Roman" w:cs="Times New Roman"/>
          <w:noProof/>
          <w:sz w:val="24"/>
          <w:szCs w:val="24"/>
        </w:rPr>
        <w:t>S2,</w:t>
      </w:r>
      <w:r w:rsidR="00A77426" w:rsidRPr="005361B0">
        <w:rPr>
          <w:rFonts w:ascii="Times New Roman" w:hAnsi="Times New Roman" w:cs="Times New Roman"/>
          <w:noProof/>
          <w:sz w:val="24"/>
          <w:szCs w:val="24"/>
        </w:rPr>
        <w:t xml:space="preserve"> due to extra CHP’s start-stop cost</w:t>
      </w:r>
      <w:r w:rsidRPr="005361B0">
        <w:rPr>
          <w:rFonts w:ascii="Times New Roman" w:hAnsi="Times New Roman" w:cs="Times New Roman"/>
          <w:noProof/>
          <w:sz w:val="24"/>
          <w:szCs w:val="24"/>
        </w:rPr>
        <w:t>.</w:t>
      </w:r>
    </w:p>
    <w:bookmarkEnd w:id="61"/>
    <w:p w:rsidR="00AE706B" w:rsidRPr="005361B0" w:rsidRDefault="00AE706B" w:rsidP="00FB2CC1">
      <w:pPr>
        <w:pStyle w:val="Heading2"/>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4. Conclusions</w:t>
      </w:r>
    </w:p>
    <w:p w:rsidR="00AE706B" w:rsidRPr="005361B0" w:rsidRDefault="00AE706B" w:rsidP="00EE719D">
      <w:pPr>
        <w:adjustRightInd w:val="0"/>
        <w:snapToGrid w:val="0"/>
        <w:spacing w:line="480" w:lineRule="auto"/>
        <w:ind w:firstLineChars="100" w:firstLine="240"/>
        <w:rPr>
          <w:rFonts w:ascii="Times New Roman" w:hAnsi="Times New Roman" w:cs="Times New Roman"/>
          <w:sz w:val="24"/>
          <w:szCs w:val="24"/>
        </w:rPr>
      </w:pPr>
      <w:r w:rsidRPr="005361B0">
        <w:rPr>
          <w:rFonts w:ascii="Times New Roman" w:hAnsi="Times New Roman" w:cs="Times New Roman"/>
          <w:sz w:val="24"/>
          <w:szCs w:val="24"/>
        </w:rPr>
        <w:t xml:space="preserve">In order to realize that CHP unit can achieve the dynamic response to wind power ramp events, this paper proposes a novel optimal operation model considering dynamic ramp constraints. Besides, the simulations of CHP units with and without start &amp; stop strategy is addressed to verify the proposed dynamic response control strategy. Getting the optimal operation scheduling strategy under the CHP model with start-stop and dynamic response mechanism is solved in this paper. </w:t>
      </w:r>
      <w:r w:rsidR="00643A79" w:rsidRPr="005361B0">
        <w:rPr>
          <w:rFonts w:ascii="Times New Roman" w:hAnsi="Times New Roman" w:cs="Times New Roman"/>
          <w:sz w:val="24"/>
          <w:szCs w:val="24"/>
        </w:rPr>
        <w:t>I</w:t>
      </w:r>
      <w:r w:rsidR="00643A79" w:rsidRPr="005361B0">
        <w:rPr>
          <w:rFonts w:ascii="Times New Roman" w:hAnsi="Times New Roman" w:cs="Times New Roman" w:hint="eastAsia"/>
          <w:sz w:val="24"/>
          <w:szCs w:val="24"/>
        </w:rPr>
        <w:t>n</w:t>
      </w:r>
      <w:r w:rsidR="00643A79" w:rsidRPr="005361B0">
        <w:rPr>
          <w:rFonts w:ascii="Times New Roman" w:hAnsi="Times New Roman" w:cs="Times New Roman"/>
          <w:sz w:val="24"/>
          <w:szCs w:val="24"/>
        </w:rPr>
        <w:t xml:space="preserve"> </w:t>
      </w:r>
      <w:r w:rsidR="00643A79" w:rsidRPr="005361B0">
        <w:rPr>
          <w:rFonts w:ascii="Times New Roman" w:hAnsi="Times New Roman" w:cs="Times New Roman" w:hint="eastAsia"/>
          <w:sz w:val="24"/>
          <w:szCs w:val="24"/>
        </w:rPr>
        <w:t>addition</w:t>
      </w:r>
      <w:r w:rsidR="00643A79" w:rsidRPr="005361B0">
        <w:rPr>
          <w:rFonts w:ascii="Times New Roman" w:hAnsi="Times New Roman" w:cs="Times New Roman"/>
          <w:sz w:val="24"/>
          <w:szCs w:val="24"/>
        </w:rPr>
        <w:t>, a</w:t>
      </w:r>
      <w:r w:rsidRPr="005361B0">
        <w:rPr>
          <w:rFonts w:ascii="Times New Roman" w:hAnsi="Times New Roman" w:cs="Times New Roman"/>
          <w:sz w:val="24"/>
          <w:szCs w:val="24"/>
        </w:rPr>
        <w:t xml:space="preserve">fter </w:t>
      </w:r>
      <w:r w:rsidR="00643A79" w:rsidRPr="005361B0">
        <w:rPr>
          <w:rFonts w:ascii="Times New Roman" w:hAnsi="Times New Roman" w:cs="Times New Roman"/>
          <w:sz w:val="24"/>
          <w:szCs w:val="24"/>
        </w:rPr>
        <w:t xml:space="preserve">using </w:t>
      </w:r>
      <w:r w:rsidRPr="005361B0">
        <w:rPr>
          <w:rFonts w:ascii="Times New Roman" w:hAnsi="Times New Roman" w:cs="Times New Roman"/>
          <w:sz w:val="24"/>
          <w:szCs w:val="24"/>
        </w:rPr>
        <w:t xml:space="preserve">the small installed capacity of EES </w:t>
      </w:r>
      <w:r w:rsidR="00643A79" w:rsidRPr="005361B0">
        <w:rPr>
          <w:rFonts w:ascii="Times New Roman" w:hAnsi="Times New Roman" w:cs="Times New Roman"/>
          <w:sz w:val="24"/>
          <w:szCs w:val="24"/>
        </w:rPr>
        <w:t xml:space="preserve">to </w:t>
      </w:r>
      <w:r w:rsidRPr="005361B0">
        <w:rPr>
          <w:rFonts w:ascii="Times New Roman" w:hAnsi="Times New Roman" w:cs="Times New Roman"/>
          <w:sz w:val="24"/>
          <w:szCs w:val="24"/>
        </w:rPr>
        <w:t xml:space="preserve">smooth the initial wind power, the total amount of wind power curtailment is reduced to 2948.16MW·h. </w:t>
      </w:r>
      <w:r w:rsidR="00643A79" w:rsidRPr="005361B0">
        <w:rPr>
          <w:rFonts w:ascii="Times New Roman" w:hAnsi="Times New Roman" w:cs="Times New Roman"/>
          <w:sz w:val="24"/>
          <w:szCs w:val="24"/>
        </w:rPr>
        <w:t>Moreover, without</w:t>
      </w:r>
      <w:r w:rsidRPr="005361B0">
        <w:rPr>
          <w:rFonts w:ascii="Times New Roman" w:hAnsi="Times New Roman" w:cs="Times New Roman"/>
          <w:sz w:val="24"/>
          <w:szCs w:val="24"/>
        </w:rPr>
        <w:t xml:space="preserve"> start</w:t>
      </w:r>
      <w:r w:rsidR="00643A79" w:rsidRPr="005361B0">
        <w:rPr>
          <w:rFonts w:ascii="Times New Roman" w:hAnsi="Times New Roman" w:cs="Times New Roman"/>
          <w:sz w:val="24"/>
          <w:szCs w:val="24"/>
        </w:rPr>
        <w:t xml:space="preserve"> &amp;</w:t>
      </w:r>
      <w:r w:rsidRPr="005361B0">
        <w:rPr>
          <w:rFonts w:ascii="Times New Roman" w:hAnsi="Times New Roman" w:cs="Times New Roman"/>
          <w:sz w:val="24"/>
          <w:szCs w:val="24"/>
        </w:rPr>
        <w:t xml:space="preserve"> stop strategy, after </w:t>
      </w:r>
      <w:r w:rsidR="00643A79" w:rsidRPr="005361B0">
        <w:rPr>
          <w:rFonts w:ascii="Times New Roman" w:hAnsi="Times New Roman" w:cs="Times New Roman"/>
          <w:sz w:val="24"/>
          <w:szCs w:val="24"/>
        </w:rPr>
        <w:t>equipping with</w:t>
      </w:r>
      <w:r w:rsidRPr="005361B0">
        <w:rPr>
          <w:rFonts w:ascii="Times New Roman" w:hAnsi="Times New Roman" w:cs="Times New Roman"/>
          <w:sz w:val="24"/>
          <w:szCs w:val="24"/>
        </w:rPr>
        <w:t xml:space="preserve"> EB devices, the peak regulation </w:t>
      </w:r>
      <w:r w:rsidR="00643A79" w:rsidRPr="005361B0">
        <w:rPr>
          <w:rFonts w:ascii="Times New Roman" w:hAnsi="Times New Roman" w:cs="Times New Roman"/>
          <w:sz w:val="24"/>
          <w:szCs w:val="24"/>
        </w:rPr>
        <w:t xml:space="preserve">depth of CHP units </w:t>
      </w:r>
      <w:r w:rsidRPr="005361B0">
        <w:rPr>
          <w:rFonts w:ascii="Times New Roman" w:hAnsi="Times New Roman" w:cs="Times New Roman"/>
          <w:sz w:val="24"/>
          <w:szCs w:val="24"/>
        </w:rPr>
        <w:t xml:space="preserve">increased from 59.99% to 174.37%. </w:t>
      </w:r>
      <w:r w:rsidR="00EE719D" w:rsidRPr="005361B0">
        <w:rPr>
          <w:rFonts w:ascii="Times New Roman" w:hAnsi="Times New Roman" w:cs="Times New Roman"/>
          <w:sz w:val="24"/>
          <w:szCs w:val="24"/>
        </w:rPr>
        <w:t>Meanwhile</w:t>
      </w:r>
      <w:r w:rsidRPr="005361B0">
        <w:rPr>
          <w:rFonts w:ascii="Times New Roman" w:hAnsi="Times New Roman" w:cs="Times New Roman"/>
          <w:sz w:val="24"/>
          <w:szCs w:val="24"/>
        </w:rPr>
        <w:t xml:space="preserve"> the ramp rate</w:t>
      </w:r>
      <w:r w:rsidR="00EE719D" w:rsidRPr="005361B0">
        <w:rPr>
          <w:rFonts w:ascii="Times New Roman" w:hAnsi="Times New Roman" w:cs="Times New Roman"/>
          <w:sz w:val="24"/>
          <w:szCs w:val="24"/>
        </w:rPr>
        <w:t xml:space="preserve"> of CHP</w:t>
      </w:r>
      <w:r w:rsidRPr="005361B0">
        <w:rPr>
          <w:rFonts w:ascii="Times New Roman" w:hAnsi="Times New Roman" w:cs="Times New Roman"/>
          <w:sz w:val="24"/>
          <w:szCs w:val="24"/>
        </w:rPr>
        <w:t xml:space="preserve"> is more stable and larger than before. In comparison of </w:t>
      </w:r>
      <w:r w:rsidR="00EE719D" w:rsidRPr="005361B0">
        <w:rPr>
          <w:rFonts w:ascii="Times New Roman" w:hAnsi="Times New Roman" w:cs="Times New Roman"/>
          <w:sz w:val="24"/>
          <w:szCs w:val="24"/>
        </w:rPr>
        <w:t xml:space="preserve">simulation results between </w:t>
      </w:r>
      <w:r w:rsidRPr="005361B0">
        <w:rPr>
          <w:rFonts w:ascii="Times New Roman" w:hAnsi="Times New Roman" w:cs="Times New Roman"/>
          <w:sz w:val="24"/>
          <w:szCs w:val="24"/>
        </w:rPr>
        <w:t xml:space="preserve">S2 and S3, when the CHP units </w:t>
      </w:r>
      <w:r w:rsidRPr="005361B0">
        <w:rPr>
          <w:rFonts w:ascii="Times New Roman" w:hAnsi="Times New Roman" w:cs="Times New Roman"/>
          <w:sz w:val="24"/>
          <w:szCs w:val="24"/>
        </w:rPr>
        <w:lastRenderedPageBreak/>
        <w:t xml:space="preserve">with start </w:t>
      </w:r>
      <w:r w:rsidR="00EE719D" w:rsidRPr="005361B0">
        <w:rPr>
          <w:rFonts w:ascii="Times New Roman" w:hAnsi="Times New Roman" w:cs="Times New Roman"/>
          <w:sz w:val="24"/>
          <w:szCs w:val="24"/>
        </w:rPr>
        <w:t>&amp;</w:t>
      </w:r>
      <w:r w:rsidRPr="005361B0">
        <w:rPr>
          <w:rFonts w:ascii="Times New Roman" w:hAnsi="Times New Roman" w:cs="Times New Roman"/>
          <w:sz w:val="24"/>
          <w:szCs w:val="24"/>
        </w:rPr>
        <w:t xml:space="preserve"> stop strateg</w:t>
      </w:r>
      <w:r w:rsidR="00EE719D" w:rsidRPr="005361B0">
        <w:rPr>
          <w:rFonts w:ascii="Times New Roman" w:hAnsi="Times New Roman" w:cs="Times New Roman"/>
          <w:sz w:val="24"/>
          <w:szCs w:val="24"/>
        </w:rPr>
        <w:t>y</w:t>
      </w:r>
      <w:r w:rsidRPr="005361B0">
        <w:rPr>
          <w:rFonts w:ascii="Times New Roman" w:hAnsi="Times New Roman" w:cs="Times New Roman"/>
          <w:sz w:val="24"/>
          <w:szCs w:val="24"/>
        </w:rPr>
        <w:t xml:space="preserve">, </w:t>
      </w:r>
      <w:r w:rsidR="00EE719D" w:rsidRPr="005361B0">
        <w:rPr>
          <w:rFonts w:ascii="Times New Roman" w:hAnsi="Times New Roman" w:cs="Times New Roman"/>
          <w:sz w:val="24"/>
          <w:szCs w:val="24"/>
        </w:rPr>
        <w:t xml:space="preserve">the power and heat output of CHP units are lower than without start &amp; stop strategy under general conditions. With </w:t>
      </w:r>
      <w:r w:rsidR="00EE719D" w:rsidRPr="005361B0">
        <w:rPr>
          <w:rFonts w:ascii="Times New Roman" w:hAnsi="Times New Roman" w:cs="Times New Roman"/>
          <w:noProof/>
          <w:sz w:val="24"/>
          <w:szCs w:val="24"/>
        </w:rPr>
        <w:t>start &amp; stop strategies,</w:t>
      </w:r>
      <w:r w:rsidR="00EE719D" w:rsidRPr="005361B0">
        <w:rPr>
          <w:rFonts w:ascii="Times New Roman" w:hAnsi="Times New Roman" w:cs="Times New Roman"/>
          <w:sz w:val="24"/>
          <w:szCs w:val="24"/>
        </w:rPr>
        <w:t xml:space="preserve"> t</w:t>
      </w:r>
      <w:r w:rsidRPr="005361B0">
        <w:rPr>
          <w:rFonts w:ascii="Times New Roman" w:hAnsi="Times New Roman" w:cs="Times New Roman"/>
          <w:sz w:val="24"/>
          <w:szCs w:val="24"/>
        </w:rPr>
        <w:t>he installed capacity of EB is reduced, and the utilization rate of heat generated by EB increase</w:t>
      </w:r>
      <w:r w:rsidR="00EE719D" w:rsidRPr="005361B0">
        <w:rPr>
          <w:rFonts w:ascii="Times New Roman" w:hAnsi="Times New Roman" w:cs="Times New Roman"/>
          <w:sz w:val="24"/>
          <w:szCs w:val="24"/>
        </w:rPr>
        <w:t>s, whereas,</w:t>
      </w:r>
      <w:r w:rsidRPr="005361B0">
        <w:rPr>
          <w:rFonts w:ascii="Times New Roman" w:hAnsi="Times New Roman" w:cs="Times New Roman"/>
          <w:sz w:val="24"/>
          <w:szCs w:val="24"/>
        </w:rPr>
        <w:t xml:space="preserve"> the total cost is </w:t>
      </w:r>
      <w:r w:rsidRPr="005361B0">
        <w:rPr>
          <w:rFonts w:ascii="Times New Roman" w:hAnsi="Times New Roman" w:cs="Times New Roman"/>
          <w:noProof/>
          <w:sz w:val="24"/>
          <w:szCs w:val="24"/>
        </w:rPr>
        <w:t>10.17% more than without start &amp; stop strateg</w:t>
      </w:r>
      <w:r w:rsidR="00EE719D" w:rsidRPr="005361B0">
        <w:rPr>
          <w:rFonts w:ascii="Times New Roman" w:hAnsi="Times New Roman" w:cs="Times New Roman"/>
          <w:noProof/>
          <w:sz w:val="24"/>
          <w:szCs w:val="24"/>
        </w:rPr>
        <w:t>y</w:t>
      </w:r>
      <w:r w:rsidRPr="005361B0">
        <w:rPr>
          <w:rFonts w:ascii="Times New Roman" w:hAnsi="Times New Roman" w:cs="Times New Roman"/>
          <w:sz w:val="24"/>
          <w:szCs w:val="24"/>
        </w:rPr>
        <w:t xml:space="preserve">. </w:t>
      </w:r>
    </w:p>
    <w:p w:rsidR="00C71840" w:rsidRPr="005361B0" w:rsidRDefault="00C71840" w:rsidP="00BA4CB0">
      <w:pPr>
        <w:adjustRightInd w:val="0"/>
        <w:snapToGrid w:val="0"/>
        <w:spacing w:line="480" w:lineRule="auto"/>
        <w:ind w:firstLineChars="100" w:firstLine="240"/>
        <w:rPr>
          <w:rFonts w:ascii="Times New Roman" w:hAnsi="Times New Roman" w:cs="Times New Roman"/>
          <w:sz w:val="24"/>
          <w:szCs w:val="24"/>
        </w:rPr>
      </w:pPr>
      <w:bookmarkStart w:id="63" w:name="_Hlk45458017"/>
      <w:r w:rsidRPr="005361B0">
        <w:rPr>
          <w:rFonts w:ascii="Times New Roman" w:hAnsi="Times New Roman" w:cs="Times New Roman"/>
          <w:sz w:val="24"/>
          <w:szCs w:val="24"/>
        </w:rPr>
        <w:t>This study treats</w:t>
      </w:r>
      <w:r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 xml:space="preserve">the </w:t>
      </w:r>
      <w:r w:rsidR="00281354" w:rsidRPr="005361B0">
        <w:rPr>
          <w:rFonts w:ascii="Times New Roman" w:hAnsi="Times New Roman" w:cs="Times New Roman"/>
          <w:sz w:val="24"/>
          <w:szCs w:val="24"/>
        </w:rPr>
        <w:t xml:space="preserve">entire energy system as a whole for </w:t>
      </w:r>
      <w:r w:rsidR="001859B0" w:rsidRPr="005361B0">
        <w:rPr>
          <w:rFonts w:ascii="Times New Roman" w:hAnsi="Times New Roman" w:cs="Times New Roman"/>
          <w:sz w:val="24"/>
          <w:szCs w:val="24"/>
        </w:rPr>
        <w:t>the coordinated dispatch</w:t>
      </w:r>
      <w:r w:rsidRPr="005361B0">
        <w:rPr>
          <w:rFonts w:ascii="Times New Roman" w:hAnsi="Times New Roman" w:cs="Times New Roman"/>
          <w:sz w:val="24"/>
          <w:szCs w:val="24"/>
        </w:rPr>
        <w:t>. In</w:t>
      </w:r>
      <w:r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 xml:space="preserve">the long run, </w:t>
      </w:r>
      <w:r w:rsidR="00BA4CB0" w:rsidRPr="005361B0">
        <w:rPr>
          <w:rFonts w:ascii="Times New Roman" w:hAnsi="Times New Roman" w:cs="Times New Roman"/>
          <w:sz w:val="24"/>
          <w:szCs w:val="24"/>
        </w:rPr>
        <w:t>since the electric power system and the district heating system are</w:t>
      </w:r>
      <w:r w:rsidR="00BA4CB0" w:rsidRPr="005361B0">
        <w:rPr>
          <w:rFonts w:ascii="Times New Roman" w:hAnsi="Times New Roman" w:cs="Times New Roman" w:hint="eastAsia"/>
          <w:sz w:val="24"/>
          <w:szCs w:val="24"/>
        </w:rPr>
        <w:t xml:space="preserve"> </w:t>
      </w:r>
      <w:r w:rsidR="00BA4CB0" w:rsidRPr="005361B0">
        <w:rPr>
          <w:rFonts w:ascii="Times New Roman" w:hAnsi="Times New Roman" w:cs="Times New Roman"/>
          <w:sz w:val="24"/>
          <w:szCs w:val="24"/>
        </w:rPr>
        <w:t>controlled separately by different operation organizations, a decentralized manner using</w:t>
      </w:r>
      <w:r w:rsidR="00BA4CB0" w:rsidRPr="005361B0">
        <w:rPr>
          <w:rFonts w:ascii="Times New Roman" w:hAnsi="Times New Roman" w:cs="Times New Roman" w:hint="eastAsia"/>
          <w:sz w:val="24"/>
          <w:szCs w:val="24"/>
        </w:rPr>
        <w:t xml:space="preserve"> </w:t>
      </w:r>
      <w:r w:rsidR="00BA4CB0" w:rsidRPr="005361B0">
        <w:rPr>
          <w:rFonts w:ascii="Times New Roman" w:hAnsi="Times New Roman" w:cs="Times New Roman"/>
          <w:sz w:val="24"/>
          <w:szCs w:val="24"/>
        </w:rPr>
        <w:t>optimality condition decomposition merits further investigation in future studies</w:t>
      </w:r>
      <w:r w:rsidRPr="005361B0">
        <w:rPr>
          <w:rFonts w:ascii="Times New Roman" w:hAnsi="Times New Roman" w:cs="Times New Roman"/>
          <w:sz w:val="24"/>
          <w:szCs w:val="24"/>
        </w:rPr>
        <w:t>.</w:t>
      </w:r>
      <w:r w:rsidR="00013737" w:rsidRPr="005361B0">
        <w:rPr>
          <w:rFonts w:ascii="Times New Roman" w:hAnsi="Times New Roman" w:cs="Times New Roman"/>
          <w:sz w:val="24"/>
          <w:szCs w:val="24"/>
        </w:rPr>
        <w:t xml:space="preserve"> </w:t>
      </w:r>
      <w:bookmarkStart w:id="64" w:name="_Hlk45457320"/>
      <w:r w:rsidR="00013737" w:rsidRPr="005361B0">
        <w:rPr>
          <w:rFonts w:ascii="Times New Roman" w:hAnsi="Times New Roman" w:cs="Times New Roman"/>
          <w:sz w:val="24"/>
          <w:szCs w:val="24"/>
        </w:rPr>
        <w:t>Moreover, as for the data applied in simulations, rather than one-week data, data which can reflect seasonal variation should also be considered in future studies.</w:t>
      </w:r>
      <w:bookmarkEnd w:id="64"/>
    </w:p>
    <w:bookmarkEnd w:id="63"/>
    <w:p w:rsidR="00A23CD3" w:rsidRPr="005361B0" w:rsidRDefault="00A23CD3" w:rsidP="00A23CD3">
      <w:pPr>
        <w:pStyle w:val="Heading3"/>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Acknowledgement</w:t>
      </w:r>
    </w:p>
    <w:p w:rsidR="00A23CD3" w:rsidRPr="005361B0" w:rsidRDefault="00A23CD3" w:rsidP="00A23CD3">
      <w:pPr>
        <w:spacing w:line="480" w:lineRule="auto"/>
        <w:ind w:firstLineChars="100" w:firstLine="240"/>
        <w:rPr>
          <w:rFonts w:ascii="Times New Roman" w:hAnsi="Times New Roman" w:cs="Times New Roman"/>
          <w:noProof/>
          <w:sz w:val="24"/>
          <w:szCs w:val="24"/>
        </w:rPr>
      </w:pPr>
      <w:r w:rsidRPr="005361B0">
        <w:rPr>
          <w:rFonts w:ascii="Times New Roman" w:hAnsi="Times New Roman" w:cs="Times New Roman"/>
          <w:noProof/>
          <w:sz w:val="24"/>
          <w:szCs w:val="24"/>
        </w:rPr>
        <w:t>This work was partially supported by the National Natural Science Foundation of China (61703081), the Liaoning Revitalization Talents Program (XLYC1801005), Natural Science Foundation of Liaoning Province (20170520113), and the State Key Laboratory of Alternate Electrical Power System with Renewable Energy Sources (LAPS19005).</w:t>
      </w:r>
    </w:p>
    <w:p w:rsidR="007232A0" w:rsidRPr="005361B0" w:rsidRDefault="007232A0" w:rsidP="007232A0">
      <w:pPr>
        <w:pStyle w:val="Heading3"/>
        <w:rPr>
          <w:rFonts w:ascii="Times New Roman" w:hAnsi="Times New Roman" w:cs="Times New Roman"/>
          <w:sz w:val="24"/>
          <w:szCs w:val="24"/>
        </w:rPr>
      </w:pPr>
      <w:r w:rsidRPr="005361B0">
        <w:rPr>
          <w:rFonts w:ascii="Times New Roman" w:hAnsi="Times New Roman" w:cs="Times New Roman"/>
          <w:sz w:val="24"/>
          <w:szCs w:val="24"/>
        </w:rPr>
        <w:t>Nomenclature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6"/>
        <w:gridCol w:w="3399"/>
        <w:gridCol w:w="889"/>
        <w:gridCol w:w="3042"/>
      </w:tblGrid>
      <w:tr w:rsidR="005361B0" w:rsidRPr="005361B0" w:rsidTr="0000524A">
        <w:tc>
          <w:tcPr>
            <w:tcW w:w="4201" w:type="dxa"/>
            <w:gridSpan w:val="2"/>
            <w:vAlign w:val="center"/>
          </w:tcPr>
          <w:p w:rsidR="007232A0" w:rsidRPr="005361B0" w:rsidRDefault="007232A0"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hint="eastAsia"/>
                <w:bCs/>
                <w:i/>
                <w:sz w:val="20"/>
                <w:szCs w:val="20"/>
              </w:rPr>
              <w:t>A</w:t>
            </w:r>
            <w:r w:rsidRPr="005361B0">
              <w:rPr>
                <w:rFonts w:ascii="Times New Roman" w:hAnsi="Times New Roman" w:cs="Times New Roman"/>
                <w:bCs/>
                <w:i/>
                <w:sz w:val="20"/>
                <w:szCs w:val="20"/>
              </w:rPr>
              <w:t>bbreviations</w:t>
            </w:r>
          </w:p>
        </w:tc>
        <w:tc>
          <w:tcPr>
            <w:tcW w:w="4095" w:type="dxa"/>
            <w:gridSpan w:val="2"/>
            <w:vAlign w:val="center"/>
          </w:tcPr>
          <w:p w:rsidR="007232A0" w:rsidRPr="005361B0" w:rsidRDefault="007232A0" w:rsidP="0000524A">
            <w:pPr>
              <w:adjustRightInd w:val="0"/>
              <w:snapToGrid w:val="0"/>
              <w:spacing w:line="360" w:lineRule="auto"/>
              <w:rPr>
                <w:rFonts w:ascii="Times New Roman" w:hAnsi="Times New Roman" w:cs="Times New Roman"/>
                <w:bCs/>
                <w:i/>
                <w:sz w:val="20"/>
                <w:szCs w:val="20"/>
              </w:rPr>
            </w:pPr>
            <w:r w:rsidRPr="005361B0">
              <w:rPr>
                <w:rFonts w:ascii="Times New Roman" w:hAnsi="Times New Roman" w:cs="Times New Roman"/>
                <w:bCs/>
                <w:i/>
                <w:sz w:val="20"/>
                <w:szCs w:val="20"/>
              </w:rPr>
              <w:t>Subscripts</w:t>
            </w:r>
          </w:p>
        </w:tc>
      </w:tr>
      <w:tr w:rsidR="005361B0" w:rsidRPr="005361B0" w:rsidTr="0000524A">
        <w:tc>
          <w:tcPr>
            <w:tcW w:w="606" w:type="dxa"/>
            <w:vAlign w:val="center"/>
          </w:tcPr>
          <w:p w:rsidR="007232A0" w:rsidRPr="005361B0" w:rsidRDefault="007232A0" w:rsidP="0000524A">
            <w:pPr>
              <w:adjustRightInd w:val="0"/>
              <w:snapToGrid w:val="0"/>
              <w:spacing w:line="360" w:lineRule="auto"/>
              <w:jc w:val="center"/>
              <w:rPr>
                <w:rFonts w:ascii="Times New Roman" w:hAnsi="Times New Roman" w:cs="Times New Roman"/>
                <w:bCs/>
                <w:sz w:val="20"/>
                <w:szCs w:val="20"/>
              </w:rPr>
            </w:pPr>
            <w:r w:rsidRPr="005361B0">
              <w:rPr>
                <w:rFonts w:ascii="Times New Roman" w:hAnsi="Times New Roman" w:cs="Times New Roman" w:hint="eastAsia"/>
                <w:bCs/>
                <w:sz w:val="20"/>
                <w:szCs w:val="20"/>
              </w:rPr>
              <w:t>C</w:t>
            </w:r>
            <w:r w:rsidRPr="005361B0">
              <w:rPr>
                <w:rFonts w:ascii="Times New Roman" w:hAnsi="Times New Roman" w:cs="Times New Roman"/>
                <w:bCs/>
                <w:sz w:val="20"/>
                <w:szCs w:val="20"/>
              </w:rPr>
              <w:t>HP</w:t>
            </w:r>
          </w:p>
        </w:tc>
        <w:tc>
          <w:tcPr>
            <w:tcW w:w="3595" w:type="dxa"/>
            <w:vAlign w:val="center"/>
          </w:tcPr>
          <w:p w:rsidR="007232A0" w:rsidRPr="005361B0" w:rsidRDefault="007232A0" w:rsidP="0000524A">
            <w:pPr>
              <w:adjustRightInd w:val="0"/>
              <w:snapToGrid w:val="0"/>
              <w:spacing w:line="360" w:lineRule="auto"/>
              <w:jc w:val="left"/>
              <w:rPr>
                <w:rFonts w:ascii="Times New Roman" w:hAnsi="Times New Roman" w:cs="Times New Roman"/>
                <w:bCs/>
                <w:sz w:val="20"/>
                <w:szCs w:val="20"/>
              </w:rPr>
            </w:pPr>
            <w:r w:rsidRPr="005361B0">
              <w:rPr>
                <w:rFonts w:ascii="Times New Roman" w:hAnsi="Times New Roman" w:cs="Times New Roman"/>
                <w:bCs/>
                <w:sz w:val="20"/>
                <w:szCs w:val="20"/>
              </w:rPr>
              <w:t>combined heat and power</w:t>
            </w:r>
          </w:p>
        </w:tc>
        <w:tc>
          <w:tcPr>
            <w:tcW w:w="897" w:type="dxa"/>
            <w:vAlign w:val="center"/>
          </w:tcPr>
          <w:p w:rsidR="007232A0" w:rsidRPr="005361B0" w:rsidRDefault="007232A0"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hint="eastAsia"/>
                <w:bCs/>
                <w:i/>
                <w:sz w:val="20"/>
                <w:szCs w:val="20"/>
              </w:rPr>
              <w:t>f</w:t>
            </w:r>
          </w:p>
        </w:tc>
        <w:tc>
          <w:tcPr>
            <w:tcW w:w="3198" w:type="dxa"/>
            <w:vAlign w:val="center"/>
          </w:tcPr>
          <w:p w:rsidR="007232A0" w:rsidRPr="005361B0" w:rsidRDefault="007232A0" w:rsidP="0000524A">
            <w:pPr>
              <w:adjustRightInd w:val="0"/>
              <w:snapToGrid w:val="0"/>
              <w:spacing w:line="360" w:lineRule="auto"/>
              <w:jc w:val="left"/>
              <w:rPr>
                <w:rFonts w:ascii="Times New Roman" w:hAnsi="Times New Roman" w:cs="Times New Roman"/>
                <w:bCs/>
                <w:sz w:val="20"/>
                <w:szCs w:val="20"/>
              </w:rPr>
            </w:pPr>
            <w:r w:rsidRPr="005361B0">
              <w:rPr>
                <w:rFonts w:ascii="Times New Roman" w:hAnsi="Times New Roman" w:cs="Times New Roman" w:hint="eastAsia"/>
                <w:bCs/>
                <w:sz w:val="20"/>
                <w:szCs w:val="20"/>
              </w:rPr>
              <w:t>C</w:t>
            </w:r>
            <w:r w:rsidRPr="005361B0">
              <w:rPr>
                <w:rFonts w:ascii="Times New Roman" w:hAnsi="Times New Roman" w:cs="Times New Roman"/>
                <w:bCs/>
                <w:sz w:val="20"/>
                <w:szCs w:val="20"/>
              </w:rPr>
              <w:t>HP units fuel cost</w:t>
            </w:r>
          </w:p>
        </w:tc>
      </w:tr>
      <w:tr w:rsidR="005361B0" w:rsidRPr="005361B0" w:rsidTr="0000524A">
        <w:tc>
          <w:tcPr>
            <w:tcW w:w="606" w:type="dxa"/>
            <w:vAlign w:val="center"/>
          </w:tcPr>
          <w:p w:rsidR="007232A0" w:rsidRPr="005361B0" w:rsidRDefault="007232A0" w:rsidP="0000524A">
            <w:pPr>
              <w:adjustRightInd w:val="0"/>
              <w:snapToGrid w:val="0"/>
              <w:spacing w:line="360" w:lineRule="auto"/>
              <w:jc w:val="center"/>
              <w:rPr>
                <w:rFonts w:ascii="Times New Roman" w:hAnsi="Times New Roman" w:cs="Times New Roman"/>
                <w:bCs/>
                <w:sz w:val="20"/>
                <w:szCs w:val="20"/>
              </w:rPr>
            </w:pPr>
            <w:r w:rsidRPr="005361B0">
              <w:rPr>
                <w:rFonts w:ascii="Times New Roman" w:hAnsi="Times New Roman" w:cs="Times New Roman"/>
                <w:sz w:val="20"/>
                <w:szCs w:val="20"/>
              </w:rPr>
              <w:t>EES</w:t>
            </w:r>
          </w:p>
        </w:tc>
        <w:tc>
          <w:tcPr>
            <w:tcW w:w="3595" w:type="dxa"/>
            <w:vAlign w:val="center"/>
          </w:tcPr>
          <w:p w:rsidR="007232A0" w:rsidRPr="005361B0" w:rsidRDefault="007232A0"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sz w:val="20"/>
                <w:szCs w:val="20"/>
              </w:rPr>
              <w:t>electric energy storage</w:t>
            </w:r>
          </w:p>
        </w:tc>
        <w:tc>
          <w:tcPr>
            <w:tcW w:w="897" w:type="dxa"/>
            <w:vAlign w:val="center"/>
          </w:tcPr>
          <w:p w:rsidR="007232A0" w:rsidRPr="005361B0" w:rsidRDefault="003372D2"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bCs/>
                <w:i/>
                <w:sz w:val="20"/>
                <w:szCs w:val="20"/>
              </w:rPr>
              <w:t>r</w:t>
            </w:r>
          </w:p>
        </w:tc>
        <w:tc>
          <w:tcPr>
            <w:tcW w:w="3198" w:type="dxa"/>
            <w:vAlign w:val="center"/>
          </w:tcPr>
          <w:p w:rsidR="007232A0" w:rsidRPr="005361B0" w:rsidRDefault="003372D2"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 xml:space="preserve">penalty cost for smoothing wind </w:t>
            </w:r>
          </w:p>
        </w:tc>
      </w:tr>
      <w:tr w:rsidR="005361B0" w:rsidRPr="005361B0" w:rsidTr="0000524A">
        <w:tc>
          <w:tcPr>
            <w:tcW w:w="606" w:type="dxa"/>
            <w:vAlign w:val="center"/>
          </w:tcPr>
          <w:p w:rsidR="0000524A" w:rsidRPr="005361B0" w:rsidRDefault="0000524A"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sz w:val="20"/>
                <w:szCs w:val="20"/>
              </w:rPr>
              <w:t>EB</w:t>
            </w:r>
          </w:p>
        </w:tc>
        <w:tc>
          <w:tcPr>
            <w:tcW w:w="3595" w:type="dxa"/>
            <w:vAlign w:val="center"/>
          </w:tcPr>
          <w:p w:rsidR="0000524A" w:rsidRPr="005361B0" w:rsidRDefault="0000524A" w:rsidP="0000524A">
            <w:pPr>
              <w:adjustRightInd w:val="0"/>
              <w:snapToGrid w:val="0"/>
              <w:spacing w:line="360" w:lineRule="auto"/>
              <w:rPr>
                <w:rFonts w:ascii="Times New Roman" w:hAnsi="Times New Roman" w:cs="Times New Roman"/>
                <w:bCs/>
                <w:i/>
                <w:sz w:val="20"/>
                <w:szCs w:val="20"/>
              </w:rPr>
            </w:pPr>
            <w:r w:rsidRPr="005361B0">
              <w:rPr>
                <w:rFonts w:ascii="Times New Roman" w:hAnsi="Times New Roman" w:cs="Times New Roman"/>
                <w:sz w:val="20"/>
                <w:szCs w:val="20"/>
              </w:rPr>
              <w:t>electrical boiler</w:t>
            </w:r>
          </w:p>
        </w:tc>
        <w:tc>
          <w:tcPr>
            <w:tcW w:w="897" w:type="dxa"/>
            <w:vAlign w:val="center"/>
          </w:tcPr>
          <w:p w:rsidR="0000524A" w:rsidRPr="005361B0" w:rsidRDefault="003372D2"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bCs/>
                <w:i/>
                <w:sz w:val="20"/>
                <w:szCs w:val="20"/>
              </w:rPr>
              <w:t>e</w:t>
            </w:r>
          </w:p>
        </w:tc>
        <w:tc>
          <w:tcPr>
            <w:tcW w:w="3198" w:type="dxa"/>
            <w:vAlign w:val="center"/>
          </w:tcPr>
          <w:p w:rsidR="0000524A" w:rsidRPr="005361B0" w:rsidRDefault="0000524A" w:rsidP="0000524A">
            <w:pPr>
              <w:adjustRightInd w:val="0"/>
              <w:snapToGrid w:val="0"/>
              <w:spacing w:line="360" w:lineRule="auto"/>
              <w:rPr>
                <w:rFonts w:ascii="Times New Roman" w:hAnsi="Times New Roman" w:cs="Times New Roman"/>
                <w:bCs/>
                <w:i/>
                <w:sz w:val="20"/>
                <w:szCs w:val="20"/>
              </w:rPr>
            </w:pPr>
            <w:r w:rsidRPr="005361B0">
              <w:rPr>
                <w:rFonts w:ascii="Times New Roman" w:hAnsi="Times New Roman" w:cs="Times New Roman"/>
                <w:sz w:val="20"/>
                <w:szCs w:val="20"/>
              </w:rPr>
              <w:t>investment and operation cost of EES</w:t>
            </w:r>
          </w:p>
        </w:tc>
      </w:tr>
      <w:tr w:rsidR="005361B0" w:rsidRPr="005361B0" w:rsidTr="0000524A">
        <w:tc>
          <w:tcPr>
            <w:tcW w:w="606" w:type="dxa"/>
            <w:vAlign w:val="center"/>
          </w:tcPr>
          <w:p w:rsidR="007232A0" w:rsidRPr="005361B0" w:rsidRDefault="0000524A" w:rsidP="0000524A">
            <w:pPr>
              <w:adjustRightInd w:val="0"/>
              <w:snapToGrid w:val="0"/>
              <w:spacing w:line="360" w:lineRule="auto"/>
              <w:jc w:val="center"/>
              <w:rPr>
                <w:rFonts w:ascii="Times New Roman" w:hAnsi="Times New Roman" w:cs="Times New Roman"/>
                <w:bCs/>
                <w:sz w:val="20"/>
                <w:szCs w:val="20"/>
              </w:rPr>
            </w:pPr>
            <w:r w:rsidRPr="005361B0">
              <w:rPr>
                <w:rFonts w:ascii="Times New Roman" w:hAnsi="Times New Roman" w:cs="Times New Roman" w:hint="eastAsia"/>
                <w:bCs/>
                <w:sz w:val="20"/>
                <w:szCs w:val="20"/>
              </w:rPr>
              <w:t>E</w:t>
            </w:r>
            <w:r w:rsidRPr="005361B0">
              <w:rPr>
                <w:rFonts w:ascii="Times New Roman" w:hAnsi="Times New Roman" w:cs="Times New Roman"/>
                <w:bCs/>
                <w:sz w:val="20"/>
                <w:szCs w:val="20"/>
              </w:rPr>
              <w:t>PS</w:t>
            </w:r>
          </w:p>
        </w:tc>
        <w:tc>
          <w:tcPr>
            <w:tcW w:w="3595" w:type="dxa"/>
            <w:vAlign w:val="center"/>
          </w:tcPr>
          <w:p w:rsidR="007232A0" w:rsidRPr="005361B0" w:rsidRDefault="0000524A"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electric power system</w:t>
            </w:r>
          </w:p>
        </w:tc>
        <w:tc>
          <w:tcPr>
            <w:tcW w:w="897" w:type="dxa"/>
            <w:vAlign w:val="center"/>
          </w:tcPr>
          <w:p w:rsidR="007232A0" w:rsidRPr="005361B0" w:rsidRDefault="003372D2"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bCs/>
                <w:i/>
                <w:sz w:val="20"/>
                <w:szCs w:val="20"/>
              </w:rPr>
              <w:t>s</w:t>
            </w:r>
          </w:p>
        </w:tc>
        <w:tc>
          <w:tcPr>
            <w:tcW w:w="3198" w:type="dxa"/>
            <w:vAlign w:val="center"/>
          </w:tcPr>
          <w:p w:rsidR="007232A0" w:rsidRPr="005361B0" w:rsidRDefault="003372D2"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start-stop cost of CHP units</w:t>
            </w:r>
          </w:p>
        </w:tc>
      </w:tr>
      <w:tr w:rsidR="005361B0" w:rsidRPr="005361B0" w:rsidTr="0000524A">
        <w:tc>
          <w:tcPr>
            <w:tcW w:w="606" w:type="dxa"/>
            <w:vAlign w:val="center"/>
          </w:tcPr>
          <w:p w:rsidR="007232A0" w:rsidRPr="005361B0" w:rsidRDefault="007232A0" w:rsidP="0000524A">
            <w:pPr>
              <w:adjustRightInd w:val="0"/>
              <w:snapToGrid w:val="0"/>
              <w:spacing w:line="360" w:lineRule="auto"/>
              <w:jc w:val="center"/>
              <w:rPr>
                <w:rFonts w:ascii="Times New Roman" w:hAnsi="Times New Roman" w:cs="Times New Roman"/>
                <w:bCs/>
                <w:sz w:val="20"/>
                <w:szCs w:val="20"/>
              </w:rPr>
            </w:pPr>
            <w:r w:rsidRPr="005361B0">
              <w:rPr>
                <w:rFonts w:ascii="Times New Roman" w:hAnsi="Times New Roman" w:cs="Times New Roman" w:hint="eastAsia"/>
                <w:bCs/>
                <w:sz w:val="20"/>
                <w:szCs w:val="20"/>
              </w:rPr>
              <w:t>T</w:t>
            </w:r>
            <w:r w:rsidRPr="005361B0">
              <w:rPr>
                <w:rFonts w:ascii="Times New Roman" w:hAnsi="Times New Roman" w:cs="Times New Roman"/>
                <w:bCs/>
                <w:sz w:val="20"/>
                <w:szCs w:val="20"/>
              </w:rPr>
              <w:t>ES</w:t>
            </w:r>
          </w:p>
        </w:tc>
        <w:tc>
          <w:tcPr>
            <w:tcW w:w="3595" w:type="dxa"/>
            <w:vAlign w:val="center"/>
          </w:tcPr>
          <w:p w:rsidR="007232A0" w:rsidRPr="005361B0" w:rsidRDefault="007232A0" w:rsidP="0000524A">
            <w:pPr>
              <w:adjustRightInd w:val="0"/>
              <w:snapToGrid w:val="0"/>
              <w:spacing w:line="360" w:lineRule="auto"/>
              <w:rPr>
                <w:rFonts w:ascii="Times New Roman" w:hAnsi="Times New Roman" w:cs="Times New Roman"/>
                <w:bCs/>
                <w:i/>
                <w:sz w:val="20"/>
                <w:szCs w:val="20"/>
              </w:rPr>
            </w:pPr>
            <w:r w:rsidRPr="005361B0">
              <w:rPr>
                <w:rFonts w:ascii="Times New Roman" w:hAnsi="Times New Roman" w:cs="Times New Roman"/>
                <w:sz w:val="20"/>
                <w:szCs w:val="20"/>
              </w:rPr>
              <w:t>thermal energy storage</w:t>
            </w:r>
          </w:p>
        </w:tc>
        <w:tc>
          <w:tcPr>
            <w:tcW w:w="897" w:type="dxa"/>
            <w:vAlign w:val="center"/>
          </w:tcPr>
          <w:p w:rsidR="007232A0" w:rsidRPr="005361B0" w:rsidRDefault="003372D2"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bCs/>
                <w:i/>
                <w:sz w:val="20"/>
                <w:szCs w:val="20"/>
              </w:rPr>
              <w:t>t</w:t>
            </w:r>
          </w:p>
        </w:tc>
        <w:tc>
          <w:tcPr>
            <w:tcW w:w="3198" w:type="dxa"/>
            <w:vAlign w:val="center"/>
          </w:tcPr>
          <w:p w:rsidR="007232A0" w:rsidRPr="005361B0" w:rsidRDefault="003372D2"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time</w:t>
            </w:r>
            <w:r w:rsidR="007232A0" w:rsidRPr="005361B0">
              <w:rPr>
                <w:rFonts w:ascii="Times New Roman" w:hAnsi="Times New Roman" w:cs="Times New Roman"/>
                <w:bCs/>
                <w:sz w:val="20"/>
                <w:szCs w:val="20"/>
              </w:rPr>
              <w:t xml:space="preserve"> index</w:t>
            </w:r>
          </w:p>
        </w:tc>
      </w:tr>
      <w:tr w:rsidR="005361B0" w:rsidRPr="005361B0" w:rsidTr="0000524A">
        <w:tc>
          <w:tcPr>
            <w:tcW w:w="606" w:type="dxa"/>
            <w:vAlign w:val="center"/>
          </w:tcPr>
          <w:p w:rsidR="007232A0" w:rsidRPr="005361B0" w:rsidRDefault="0000524A" w:rsidP="0000524A">
            <w:pPr>
              <w:adjustRightInd w:val="0"/>
              <w:snapToGrid w:val="0"/>
              <w:spacing w:line="360" w:lineRule="auto"/>
              <w:jc w:val="center"/>
              <w:rPr>
                <w:rFonts w:ascii="Times New Roman" w:hAnsi="Times New Roman" w:cs="Times New Roman"/>
                <w:bCs/>
                <w:sz w:val="20"/>
                <w:szCs w:val="20"/>
              </w:rPr>
            </w:pPr>
            <w:r w:rsidRPr="005361B0">
              <w:rPr>
                <w:rFonts w:ascii="Times New Roman" w:hAnsi="Times New Roman" w:cs="Times New Roman"/>
                <w:bCs/>
                <w:sz w:val="20"/>
                <w:szCs w:val="20"/>
              </w:rPr>
              <w:t>DHS</w:t>
            </w:r>
          </w:p>
        </w:tc>
        <w:tc>
          <w:tcPr>
            <w:tcW w:w="3595" w:type="dxa"/>
            <w:vAlign w:val="center"/>
          </w:tcPr>
          <w:p w:rsidR="007232A0" w:rsidRPr="005361B0" w:rsidRDefault="0000524A"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sz w:val="20"/>
                <w:szCs w:val="20"/>
              </w:rPr>
              <w:t>district heating system</w:t>
            </w:r>
          </w:p>
        </w:tc>
        <w:tc>
          <w:tcPr>
            <w:tcW w:w="897" w:type="dxa"/>
            <w:vAlign w:val="center"/>
          </w:tcPr>
          <w:p w:rsidR="007232A0" w:rsidRPr="005361B0" w:rsidRDefault="003372D2"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bCs/>
                <w:i/>
                <w:sz w:val="20"/>
                <w:szCs w:val="20"/>
              </w:rPr>
              <w:t>up,k</w:t>
            </w:r>
          </w:p>
        </w:tc>
        <w:tc>
          <w:tcPr>
            <w:tcW w:w="3198" w:type="dxa"/>
            <w:vAlign w:val="center"/>
          </w:tcPr>
          <w:p w:rsidR="007232A0" w:rsidRPr="005361B0" w:rsidRDefault="00E1066E"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ramping-up limit of CHP</w:t>
            </w:r>
          </w:p>
        </w:tc>
      </w:tr>
      <w:tr w:rsidR="005361B0" w:rsidRPr="005361B0" w:rsidTr="0000524A">
        <w:tc>
          <w:tcPr>
            <w:tcW w:w="606" w:type="dxa"/>
            <w:vAlign w:val="center"/>
          </w:tcPr>
          <w:p w:rsidR="007232A0" w:rsidRPr="005361B0" w:rsidRDefault="0000524A" w:rsidP="0000524A">
            <w:pPr>
              <w:adjustRightInd w:val="0"/>
              <w:snapToGrid w:val="0"/>
              <w:spacing w:line="360" w:lineRule="auto"/>
              <w:jc w:val="center"/>
              <w:rPr>
                <w:rFonts w:ascii="Times New Roman" w:hAnsi="Times New Roman" w:cs="Times New Roman"/>
                <w:bCs/>
                <w:sz w:val="20"/>
                <w:szCs w:val="20"/>
              </w:rPr>
            </w:pPr>
            <w:r w:rsidRPr="005361B0">
              <w:rPr>
                <w:rFonts w:ascii="Times New Roman" w:hAnsi="Times New Roman" w:cs="Times New Roman" w:hint="eastAsia"/>
                <w:bCs/>
                <w:sz w:val="20"/>
                <w:szCs w:val="20"/>
              </w:rPr>
              <w:t>E</w:t>
            </w:r>
            <w:r w:rsidRPr="005361B0">
              <w:rPr>
                <w:rFonts w:ascii="Times New Roman" w:hAnsi="Times New Roman" w:cs="Times New Roman"/>
                <w:bCs/>
                <w:sz w:val="20"/>
                <w:szCs w:val="20"/>
              </w:rPr>
              <w:t>BTS</w:t>
            </w:r>
          </w:p>
        </w:tc>
        <w:tc>
          <w:tcPr>
            <w:tcW w:w="3595" w:type="dxa"/>
            <w:vAlign w:val="center"/>
          </w:tcPr>
          <w:p w:rsidR="007232A0" w:rsidRPr="005361B0" w:rsidRDefault="0000524A"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 xml:space="preserve">electric boiler with thermal storage </w:t>
            </w:r>
          </w:p>
        </w:tc>
        <w:tc>
          <w:tcPr>
            <w:tcW w:w="897" w:type="dxa"/>
            <w:vAlign w:val="center"/>
          </w:tcPr>
          <w:p w:rsidR="007232A0" w:rsidRPr="005361B0" w:rsidRDefault="003372D2"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bCs/>
                <w:i/>
                <w:sz w:val="20"/>
                <w:szCs w:val="20"/>
              </w:rPr>
              <w:t>down,k</w:t>
            </w:r>
          </w:p>
        </w:tc>
        <w:tc>
          <w:tcPr>
            <w:tcW w:w="3198" w:type="dxa"/>
            <w:vAlign w:val="center"/>
          </w:tcPr>
          <w:p w:rsidR="007232A0" w:rsidRPr="005361B0" w:rsidRDefault="00E1066E"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ramping-down limit of CHP</w:t>
            </w:r>
          </w:p>
        </w:tc>
      </w:tr>
      <w:tr w:rsidR="005361B0" w:rsidRPr="005361B0" w:rsidTr="0000524A">
        <w:tc>
          <w:tcPr>
            <w:tcW w:w="606" w:type="dxa"/>
            <w:vAlign w:val="center"/>
          </w:tcPr>
          <w:p w:rsidR="007232A0" w:rsidRPr="005361B0" w:rsidRDefault="007232A0" w:rsidP="0000524A">
            <w:pPr>
              <w:adjustRightInd w:val="0"/>
              <w:snapToGrid w:val="0"/>
              <w:spacing w:line="360" w:lineRule="auto"/>
              <w:jc w:val="center"/>
              <w:rPr>
                <w:rFonts w:ascii="Times New Roman" w:hAnsi="Times New Roman" w:cs="Times New Roman"/>
                <w:bCs/>
                <w:sz w:val="20"/>
                <w:szCs w:val="20"/>
              </w:rPr>
            </w:pPr>
            <w:r w:rsidRPr="005361B0">
              <w:rPr>
                <w:rFonts w:ascii="Times New Roman" w:hAnsi="Times New Roman" w:cs="Times New Roman" w:hint="eastAsia"/>
                <w:bCs/>
                <w:sz w:val="20"/>
                <w:szCs w:val="20"/>
              </w:rPr>
              <w:lastRenderedPageBreak/>
              <w:t>E</w:t>
            </w:r>
            <w:r w:rsidRPr="005361B0">
              <w:rPr>
                <w:rFonts w:ascii="Times New Roman" w:hAnsi="Times New Roman" w:cs="Times New Roman"/>
                <w:bCs/>
                <w:sz w:val="20"/>
                <w:szCs w:val="20"/>
              </w:rPr>
              <w:t>S</w:t>
            </w:r>
          </w:p>
        </w:tc>
        <w:tc>
          <w:tcPr>
            <w:tcW w:w="3595" w:type="dxa"/>
            <w:vAlign w:val="center"/>
          </w:tcPr>
          <w:p w:rsidR="007232A0" w:rsidRPr="005361B0" w:rsidRDefault="007232A0"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energy storage</w:t>
            </w:r>
          </w:p>
        </w:tc>
        <w:tc>
          <w:tcPr>
            <w:tcW w:w="897" w:type="dxa"/>
            <w:vAlign w:val="center"/>
          </w:tcPr>
          <w:p w:rsidR="007232A0" w:rsidRPr="005361B0" w:rsidRDefault="00E1066E" w:rsidP="0000524A">
            <w:pPr>
              <w:adjustRightInd w:val="0"/>
              <w:snapToGrid w:val="0"/>
              <w:spacing w:line="360" w:lineRule="auto"/>
              <w:jc w:val="center"/>
              <w:rPr>
                <w:rFonts w:ascii="Times New Roman" w:hAnsi="Times New Roman" w:cs="Times New Roman"/>
                <w:bCs/>
                <w:i/>
                <w:sz w:val="20"/>
                <w:szCs w:val="20"/>
                <w:vertAlign w:val="subscript"/>
              </w:rPr>
            </w:pPr>
            <w:r w:rsidRPr="005361B0">
              <w:rPr>
                <w:rFonts w:ascii="Times New Roman" w:hAnsi="Times New Roman" w:cs="Times New Roman"/>
                <w:bCs/>
                <w:i/>
                <w:sz w:val="20"/>
                <w:szCs w:val="20"/>
              </w:rPr>
              <w:t>val</w:t>
            </w:r>
          </w:p>
        </w:tc>
        <w:tc>
          <w:tcPr>
            <w:tcW w:w="3198" w:type="dxa"/>
            <w:vAlign w:val="center"/>
          </w:tcPr>
          <w:p w:rsidR="007232A0" w:rsidRPr="005361B0" w:rsidRDefault="00E1066E"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value</w:t>
            </w:r>
          </w:p>
        </w:tc>
      </w:tr>
      <w:tr w:rsidR="005361B0" w:rsidRPr="005361B0" w:rsidTr="0000524A">
        <w:tc>
          <w:tcPr>
            <w:tcW w:w="5098" w:type="dxa"/>
            <w:gridSpan w:val="3"/>
            <w:vAlign w:val="center"/>
          </w:tcPr>
          <w:p w:rsidR="007232A0" w:rsidRPr="005361B0" w:rsidRDefault="007232A0" w:rsidP="0000524A">
            <w:pPr>
              <w:adjustRightInd w:val="0"/>
              <w:snapToGrid w:val="0"/>
              <w:spacing w:line="360" w:lineRule="auto"/>
              <w:jc w:val="left"/>
              <w:rPr>
                <w:rFonts w:ascii="Times New Roman" w:hAnsi="Times New Roman" w:cs="Times New Roman"/>
                <w:bCs/>
                <w:i/>
                <w:sz w:val="20"/>
                <w:szCs w:val="20"/>
              </w:rPr>
            </w:pPr>
            <w:r w:rsidRPr="005361B0">
              <w:rPr>
                <w:rFonts w:ascii="Times New Roman" w:hAnsi="Times New Roman" w:cs="Times New Roman"/>
                <w:bCs/>
                <w:i/>
                <w:sz w:val="20"/>
                <w:szCs w:val="20"/>
              </w:rPr>
              <w:t xml:space="preserve">Greek letters                          </w:t>
            </w:r>
            <w:r w:rsidR="00E1066E" w:rsidRPr="005361B0">
              <w:rPr>
                <w:rFonts w:ascii="Times New Roman" w:hAnsi="Times New Roman" w:cs="Times New Roman"/>
                <w:bCs/>
                <w:i/>
                <w:sz w:val="20"/>
                <w:szCs w:val="20"/>
              </w:rPr>
              <w:t xml:space="preserve">           chr</w:t>
            </w:r>
          </w:p>
        </w:tc>
        <w:tc>
          <w:tcPr>
            <w:tcW w:w="3198" w:type="dxa"/>
            <w:vAlign w:val="center"/>
          </w:tcPr>
          <w:p w:rsidR="007232A0" w:rsidRPr="005361B0" w:rsidRDefault="00E1066E"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charging power of EES</w:t>
            </w:r>
          </w:p>
        </w:tc>
      </w:tr>
      <w:tr w:rsidR="005361B0" w:rsidRPr="005361B0" w:rsidTr="0000524A">
        <w:tc>
          <w:tcPr>
            <w:tcW w:w="606" w:type="dxa"/>
            <w:vAlign w:val="center"/>
          </w:tcPr>
          <w:p w:rsidR="007232A0" w:rsidRPr="005361B0" w:rsidRDefault="003372D2"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bCs/>
                <w:i/>
                <w:sz w:val="20"/>
                <w:szCs w:val="20"/>
              </w:rPr>
              <w:t>α</w:t>
            </w:r>
          </w:p>
        </w:tc>
        <w:tc>
          <w:tcPr>
            <w:tcW w:w="3595" w:type="dxa"/>
            <w:vAlign w:val="center"/>
          </w:tcPr>
          <w:p w:rsidR="007232A0" w:rsidRPr="005361B0" w:rsidRDefault="007232A0"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sz w:val="20"/>
                <w:szCs w:val="20"/>
              </w:rPr>
              <w:t xml:space="preserve">penalty factor for </w:t>
            </w:r>
            <w:r w:rsidR="003372D2" w:rsidRPr="005361B0">
              <w:rPr>
                <w:rFonts w:ascii="Times New Roman" w:hAnsi="Times New Roman" w:cs="Times New Roman"/>
                <w:sz w:val="20"/>
                <w:szCs w:val="20"/>
              </w:rPr>
              <w:t>wind power ramp</w:t>
            </w:r>
          </w:p>
        </w:tc>
        <w:tc>
          <w:tcPr>
            <w:tcW w:w="897" w:type="dxa"/>
            <w:vAlign w:val="center"/>
          </w:tcPr>
          <w:p w:rsidR="007232A0" w:rsidRPr="005361B0" w:rsidRDefault="00E1066E"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bCs/>
                <w:i/>
                <w:sz w:val="20"/>
                <w:szCs w:val="20"/>
              </w:rPr>
              <w:t>dis</w:t>
            </w:r>
          </w:p>
        </w:tc>
        <w:tc>
          <w:tcPr>
            <w:tcW w:w="3198" w:type="dxa"/>
            <w:vAlign w:val="center"/>
          </w:tcPr>
          <w:p w:rsidR="007232A0" w:rsidRPr="005361B0" w:rsidRDefault="00E1066E"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discharging power of EES</w:t>
            </w:r>
          </w:p>
        </w:tc>
      </w:tr>
      <w:tr w:rsidR="005361B0" w:rsidRPr="005361B0" w:rsidTr="0000524A">
        <w:tc>
          <w:tcPr>
            <w:tcW w:w="606" w:type="dxa"/>
            <w:vAlign w:val="center"/>
          </w:tcPr>
          <w:p w:rsidR="007232A0" w:rsidRPr="005361B0" w:rsidRDefault="003372D2" w:rsidP="0000524A">
            <w:pPr>
              <w:adjustRightInd w:val="0"/>
              <w:snapToGrid w:val="0"/>
              <w:spacing w:line="360" w:lineRule="auto"/>
              <w:jc w:val="center"/>
              <w:rPr>
                <w:rFonts w:ascii="Times New Roman" w:eastAsia="STKaiti" w:hAnsi="Times New Roman" w:cs="Times New Roman"/>
                <w:bCs/>
                <w:i/>
                <w:sz w:val="20"/>
                <w:szCs w:val="20"/>
              </w:rPr>
            </w:pPr>
            <w:r w:rsidRPr="005361B0">
              <w:rPr>
                <w:rFonts w:ascii="Times New Roman" w:eastAsia="STKaiti" w:hAnsi="Times New Roman" w:cs="Times New Roman"/>
                <w:bCs/>
                <w:i/>
                <w:sz w:val="20"/>
                <w:szCs w:val="20"/>
              </w:rPr>
              <w:t>ω</w:t>
            </w:r>
          </w:p>
        </w:tc>
        <w:tc>
          <w:tcPr>
            <w:tcW w:w="3595" w:type="dxa"/>
            <w:vAlign w:val="center"/>
          </w:tcPr>
          <w:p w:rsidR="007232A0" w:rsidRPr="005361B0" w:rsidRDefault="003372D2"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start-on parameter</w:t>
            </w:r>
            <w:r w:rsidR="007232A0" w:rsidRPr="005361B0">
              <w:rPr>
                <w:rFonts w:ascii="Times New Roman" w:hAnsi="Times New Roman" w:cs="Times New Roman"/>
                <w:bCs/>
                <w:sz w:val="20"/>
                <w:szCs w:val="20"/>
              </w:rPr>
              <w:t xml:space="preserve"> of </w:t>
            </w:r>
            <w:r w:rsidRPr="005361B0">
              <w:rPr>
                <w:rFonts w:ascii="Times New Roman" w:hAnsi="Times New Roman" w:cs="Times New Roman"/>
                <w:bCs/>
                <w:sz w:val="20"/>
                <w:szCs w:val="20"/>
              </w:rPr>
              <w:t>CHP</w:t>
            </w:r>
          </w:p>
        </w:tc>
        <w:tc>
          <w:tcPr>
            <w:tcW w:w="4095" w:type="dxa"/>
            <w:gridSpan w:val="2"/>
            <w:vAlign w:val="center"/>
          </w:tcPr>
          <w:p w:rsidR="007232A0" w:rsidRPr="005361B0" w:rsidRDefault="007232A0" w:rsidP="0000524A">
            <w:pPr>
              <w:adjustRightInd w:val="0"/>
              <w:snapToGrid w:val="0"/>
              <w:spacing w:line="360" w:lineRule="auto"/>
              <w:rPr>
                <w:rFonts w:ascii="Times New Roman" w:hAnsi="Times New Roman" w:cs="Times New Roman"/>
                <w:bCs/>
                <w:i/>
                <w:sz w:val="20"/>
                <w:szCs w:val="20"/>
              </w:rPr>
            </w:pPr>
            <w:r w:rsidRPr="005361B0">
              <w:rPr>
                <w:rFonts w:ascii="Times New Roman" w:hAnsi="Times New Roman" w:cs="Times New Roman"/>
                <w:bCs/>
                <w:i/>
                <w:sz w:val="20"/>
                <w:szCs w:val="20"/>
              </w:rPr>
              <w:t>Roman letters</w:t>
            </w:r>
          </w:p>
        </w:tc>
      </w:tr>
      <w:tr w:rsidR="005361B0" w:rsidRPr="005361B0" w:rsidTr="0000524A">
        <w:tc>
          <w:tcPr>
            <w:tcW w:w="606" w:type="dxa"/>
            <w:vAlign w:val="center"/>
          </w:tcPr>
          <w:p w:rsidR="007232A0" w:rsidRPr="005361B0" w:rsidRDefault="003372D2" w:rsidP="0000524A">
            <w:pPr>
              <w:adjustRightInd w:val="0"/>
              <w:snapToGrid w:val="0"/>
              <w:spacing w:line="360" w:lineRule="auto"/>
              <w:jc w:val="center"/>
              <w:rPr>
                <w:rFonts w:ascii="Times New Roman" w:eastAsia="STKaiti" w:hAnsi="Times New Roman" w:cs="Times New Roman"/>
                <w:bCs/>
                <w:i/>
                <w:sz w:val="20"/>
                <w:szCs w:val="20"/>
              </w:rPr>
            </w:pPr>
            <w:r w:rsidRPr="005361B0">
              <w:rPr>
                <w:rFonts w:ascii="Times New Roman" w:eastAsia="STKaiti" w:hAnsi="Times New Roman" w:cs="Times New Roman"/>
                <w:bCs/>
                <w:i/>
                <w:sz w:val="20"/>
                <w:szCs w:val="20"/>
              </w:rPr>
              <w:t>ψ</w:t>
            </w:r>
          </w:p>
        </w:tc>
        <w:tc>
          <w:tcPr>
            <w:tcW w:w="3595" w:type="dxa"/>
            <w:vAlign w:val="center"/>
          </w:tcPr>
          <w:p w:rsidR="007232A0" w:rsidRPr="005361B0" w:rsidRDefault="003372D2"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shut-down parameter of CHP</w:t>
            </w:r>
            <w:r w:rsidR="007232A0" w:rsidRPr="005361B0">
              <w:rPr>
                <w:rFonts w:ascii="Times New Roman" w:hAnsi="Times New Roman" w:cs="Times New Roman"/>
                <w:bCs/>
                <w:sz w:val="20"/>
                <w:szCs w:val="20"/>
              </w:rPr>
              <w:t xml:space="preserve"> </w:t>
            </w:r>
          </w:p>
        </w:tc>
        <w:tc>
          <w:tcPr>
            <w:tcW w:w="897" w:type="dxa"/>
            <w:vAlign w:val="center"/>
          </w:tcPr>
          <w:p w:rsidR="007232A0" w:rsidRPr="005361B0" w:rsidRDefault="007232A0"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hint="eastAsia"/>
                <w:bCs/>
                <w:i/>
                <w:sz w:val="20"/>
                <w:szCs w:val="20"/>
              </w:rPr>
              <w:t>Q</w:t>
            </w:r>
          </w:p>
        </w:tc>
        <w:tc>
          <w:tcPr>
            <w:tcW w:w="3198" w:type="dxa"/>
            <w:vAlign w:val="center"/>
          </w:tcPr>
          <w:p w:rsidR="007232A0" w:rsidRPr="005361B0" w:rsidRDefault="007232A0"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heat load demand (MW)</w:t>
            </w:r>
          </w:p>
        </w:tc>
      </w:tr>
      <w:tr w:rsidR="005361B0" w:rsidRPr="005361B0" w:rsidTr="0000524A">
        <w:tc>
          <w:tcPr>
            <w:tcW w:w="4201" w:type="dxa"/>
            <w:gridSpan w:val="2"/>
            <w:vAlign w:val="center"/>
          </w:tcPr>
          <w:p w:rsidR="007232A0" w:rsidRPr="005361B0" w:rsidRDefault="007232A0" w:rsidP="0000524A">
            <w:pPr>
              <w:adjustRightInd w:val="0"/>
              <w:snapToGrid w:val="0"/>
              <w:spacing w:line="360" w:lineRule="auto"/>
              <w:rPr>
                <w:rFonts w:ascii="Times New Roman" w:hAnsi="Times New Roman" w:cs="Times New Roman"/>
                <w:bCs/>
                <w:i/>
                <w:sz w:val="20"/>
                <w:szCs w:val="20"/>
              </w:rPr>
            </w:pPr>
            <w:r w:rsidRPr="005361B0">
              <w:rPr>
                <w:rFonts w:ascii="Times New Roman" w:hAnsi="Times New Roman" w:cs="Times New Roman"/>
                <w:bCs/>
                <w:i/>
                <w:sz w:val="20"/>
                <w:szCs w:val="20"/>
              </w:rPr>
              <w:t>Superscripts</w:t>
            </w:r>
          </w:p>
        </w:tc>
        <w:tc>
          <w:tcPr>
            <w:tcW w:w="897" w:type="dxa"/>
            <w:vAlign w:val="center"/>
          </w:tcPr>
          <w:p w:rsidR="007232A0" w:rsidRPr="005361B0" w:rsidRDefault="007232A0"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hint="eastAsia"/>
                <w:bCs/>
                <w:i/>
                <w:sz w:val="20"/>
                <w:szCs w:val="20"/>
              </w:rPr>
              <w:t>P</w:t>
            </w:r>
          </w:p>
        </w:tc>
        <w:tc>
          <w:tcPr>
            <w:tcW w:w="3198" w:type="dxa"/>
            <w:vAlign w:val="center"/>
          </w:tcPr>
          <w:p w:rsidR="007232A0" w:rsidRPr="005361B0" w:rsidRDefault="007232A0"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power load demand (MW)</w:t>
            </w:r>
          </w:p>
        </w:tc>
      </w:tr>
      <w:tr w:rsidR="005361B0" w:rsidRPr="005361B0" w:rsidTr="0000524A">
        <w:tc>
          <w:tcPr>
            <w:tcW w:w="606" w:type="dxa"/>
            <w:vAlign w:val="center"/>
          </w:tcPr>
          <w:p w:rsidR="007232A0" w:rsidRPr="005361B0" w:rsidRDefault="003372D2"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bCs/>
                <w:i/>
                <w:sz w:val="20"/>
                <w:szCs w:val="20"/>
              </w:rPr>
              <w:t>o</w:t>
            </w:r>
          </w:p>
        </w:tc>
        <w:tc>
          <w:tcPr>
            <w:tcW w:w="3595" w:type="dxa"/>
            <w:vAlign w:val="center"/>
          </w:tcPr>
          <w:p w:rsidR="007232A0" w:rsidRPr="005361B0" w:rsidRDefault="003372D2"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expected combined wind-storage output</w:t>
            </w:r>
          </w:p>
        </w:tc>
        <w:tc>
          <w:tcPr>
            <w:tcW w:w="897" w:type="dxa"/>
            <w:vAlign w:val="center"/>
          </w:tcPr>
          <w:p w:rsidR="007232A0" w:rsidRPr="005361B0" w:rsidRDefault="007232A0"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bCs/>
                <w:i/>
                <w:sz w:val="20"/>
                <w:szCs w:val="20"/>
              </w:rPr>
              <w:t>C</w:t>
            </w:r>
          </w:p>
        </w:tc>
        <w:tc>
          <w:tcPr>
            <w:tcW w:w="3198" w:type="dxa"/>
            <w:vAlign w:val="center"/>
          </w:tcPr>
          <w:p w:rsidR="007232A0" w:rsidRPr="005361B0" w:rsidRDefault="007232A0"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cost of this system (</w:t>
            </w:r>
            <w:r w:rsidR="00E1066E" w:rsidRPr="005361B0">
              <w:rPr>
                <w:rFonts w:ascii="Times New Roman" w:hAnsi="Times New Roman" w:cs="Times New Roman" w:hint="eastAsia"/>
                <w:bCs/>
                <w:sz w:val="20"/>
                <w:szCs w:val="20"/>
              </w:rPr>
              <w:t>$</w:t>
            </w:r>
            <w:r w:rsidRPr="005361B0">
              <w:rPr>
                <w:rFonts w:ascii="Times New Roman" w:hAnsi="Times New Roman" w:cs="Times New Roman"/>
                <w:bCs/>
                <w:sz w:val="20"/>
                <w:szCs w:val="20"/>
              </w:rPr>
              <w:t>)</w:t>
            </w:r>
          </w:p>
        </w:tc>
      </w:tr>
      <w:tr w:rsidR="005361B0" w:rsidRPr="005361B0" w:rsidTr="0000524A">
        <w:tc>
          <w:tcPr>
            <w:tcW w:w="606" w:type="dxa"/>
            <w:vAlign w:val="center"/>
          </w:tcPr>
          <w:p w:rsidR="007232A0" w:rsidRPr="005361B0" w:rsidRDefault="003372D2"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bCs/>
                <w:i/>
                <w:sz w:val="20"/>
                <w:szCs w:val="20"/>
              </w:rPr>
              <w:t>EES,Max</w:t>
            </w:r>
          </w:p>
        </w:tc>
        <w:tc>
          <w:tcPr>
            <w:tcW w:w="3595" w:type="dxa"/>
            <w:vAlign w:val="center"/>
          </w:tcPr>
          <w:p w:rsidR="007232A0" w:rsidRPr="005361B0" w:rsidRDefault="003372D2"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maximum output of EES</w:t>
            </w:r>
          </w:p>
        </w:tc>
        <w:tc>
          <w:tcPr>
            <w:tcW w:w="897" w:type="dxa"/>
            <w:vAlign w:val="center"/>
          </w:tcPr>
          <w:p w:rsidR="007232A0" w:rsidRPr="005361B0" w:rsidRDefault="00EB4D60"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bCs/>
                <w:i/>
                <w:sz w:val="20"/>
                <w:szCs w:val="20"/>
              </w:rPr>
              <w:t>R</w:t>
            </w:r>
            <w:r w:rsidRPr="005361B0">
              <w:rPr>
                <w:rFonts w:ascii="Times New Roman" w:hAnsi="Times New Roman" w:cs="Times New Roman" w:hint="eastAsia"/>
                <w:bCs/>
                <w:i/>
                <w:sz w:val="20"/>
                <w:szCs w:val="20"/>
              </w:rPr>
              <w:t>amp</w:t>
            </w:r>
          </w:p>
        </w:tc>
        <w:tc>
          <w:tcPr>
            <w:tcW w:w="3198" w:type="dxa"/>
            <w:vAlign w:val="center"/>
          </w:tcPr>
          <w:p w:rsidR="007232A0" w:rsidRPr="005361B0" w:rsidRDefault="00EB4D60"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Ramp rate of CHP</w:t>
            </w:r>
          </w:p>
        </w:tc>
      </w:tr>
      <w:tr w:rsidR="005361B0" w:rsidRPr="005361B0" w:rsidTr="0000524A">
        <w:tc>
          <w:tcPr>
            <w:tcW w:w="606" w:type="dxa"/>
            <w:vAlign w:val="center"/>
          </w:tcPr>
          <w:p w:rsidR="007232A0" w:rsidRPr="005361B0" w:rsidRDefault="003372D2"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hint="eastAsia"/>
                <w:bCs/>
                <w:i/>
                <w:sz w:val="20"/>
                <w:szCs w:val="20"/>
              </w:rPr>
              <w:t>f</w:t>
            </w:r>
            <w:r w:rsidRPr="005361B0">
              <w:rPr>
                <w:rFonts w:ascii="Times New Roman" w:hAnsi="Times New Roman" w:cs="Times New Roman"/>
                <w:bCs/>
                <w:i/>
                <w:sz w:val="20"/>
                <w:szCs w:val="20"/>
              </w:rPr>
              <w:t>uel</w:t>
            </w:r>
          </w:p>
        </w:tc>
        <w:tc>
          <w:tcPr>
            <w:tcW w:w="3595" w:type="dxa"/>
            <w:vAlign w:val="center"/>
          </w:tcPr>
          <w:p w:rsidR="007232A0" w:rsidRPr="005361B0" w:rsidRDefault="003372D2"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fuel cost for CHP</w:t>
            </w:r>
          </w:p>
        </w:tc>
        <w:tc>
          <w:tcPr>
            <w:tcW w:w="897" w:type="dxa"/>
            <w:vAlign w:val="center"/>
          </w:tcPr>
          <w:p w:rsidR="007232A0" w:rsidRPr="005361B0" w:rsidRDefault="007232A0"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bCs/>
                <w:i/>
                <w:sz w:val="20"/>
                <w:szCs w:val="20"/>
              </w:rPr>
              <w:t>ST</w:t>
            </w:r>
          </w:p>
        </w:tc>
        <w:tc>
          <w:tcPr>
            <w:tcW w:w="3198" w:type="dxa"/>
            <w:vAlign w:val="center"/>
          </w:tcPr>
          <w:p w:rsidR="007232A0" w:rsidRPr="005361B0" w:rsidRDefault="007232A0"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operating status of EB</w:t>
            </w:r>
          </w:p>
        </w:tc>
      </w:tr>
      <w:tr w:rsidR="005361B0" w:rsidRPr="005361B0" w:rsidTr="0000524A">
        <w:tc>
          <w:tcPr>
            <w:tcW w:w="606" w:type="dxa"/>
            <w:vAlign w:val="center"/>
          </w:tcPr>
          <w:p w:rsidR="007232A0" w:rsidRPr="005361B0" w:rsidRDefault="007232A0"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hint="eastAsia"/>
                <w:bCs/>
                <w:i/>
                <w:sz w:val="20"/>
                <w:szCs w:val="20"/>
              </w:rPr>
              <w:t>k</w:t>
            </w:r>
          </w:p>
        </w:tc>
        <w:tc>
          <w:tcPr>
            <w:tcW w:w="3595" w:type="dxa"/>
            <w:vAlign w:val="center"/>
          </w:tcPr>
          <w:p w:rsidR="007232A0" w:rsidRPr="005361B0" w:rsidRDefault="007232A0"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corner point of CHP operation region</w:t>
            </w:r>
          </w:p>
        </w:tc>
        <w:tc>
          <w:tcPr>
            <w:tcW w:w="897" w:type="dxa"/>
            <w:vAlign w:val="center"/>
          </w:tcPr>
          <w:p w:rsidR="007232A0" w:rsidRPr="005361B0" w:rsidRDefault="007232A0" w:rsidP="0000524A">
            <w:pPr>
              <w:adjustRightInd w:val="0"/>
              <w:snapToGrid w:val="0"/>
              <w:spacing w:line="360" w:lineRule="auto"/>
              <w:jc w:val="center"/>
              <w:rPr>
                <w:rFonts w:ascii="Times New Roman" w:hAnsi="Times New Roman" w:cs="Times New Roman"/>
                <w:bCs/>
                <w:i/>
                <w:sz w:val="20"/>
                <w:szCs w:val="20"/>
              </w:rPr>
            </w:pPr>
            <w:r w:rsidRPr="005361B0">
              <w:rPr>
                <w:rFonts w:ascii="Times New Roman" w:hAnsi="Times New Roman" w:cs="Times New Roman" w:hint="eastAsia"/>
                <w:bCs/>
                <w:i/>
                <w:sz w:val="20"/>
                <w:szCs w:val="20"/>
              </w:rPr>
              <w:t>S</w:t>
            </w:r>
            <w:r w:rsidR="00E1066E" w:rsidRPr="005361B0">
              <w:rPr>
                <w:rFonts w:ascii="Times New Roman" w:hAnsi="Times New Roman" w:cs="Times New Roman"/>
                <w:bCs/>
                <w:i/>
                <w:sz w:val="20"/>
                <w:szCs w:val="20"/>
              </w:rPr>
              <w:t>OC</w:t>
            </w:r>
          </w:p>
        </w:tc>
        <w:tc>
          <w:tcPr>
            <w:tcW w:w="3198" w:type="dxa"/>
            <w:vAlign w:val="center"/>
          </w:tcPr>
          <w:p w:rsidR="007232A0" w:rsidRPr="005361B0" w:rsidRDefault="007232A0" w:rsidP="0000524A">
            <w:pPr>
              <w:adjustRightInd w:val="0"/>
              <w:snapToGrid w:val="0"/>
              <w:spacing w:line="360" w:lineRule="auto"/>
              <w:rPr>
                <w:rFonts w:ascii="Times New Roman" w:hAnsi="Times New Roman" w:cs="Times New Roman"/>
                <w:bCs/>
                <w:sz w:val="20"/>
                <w:szCs w:val="20"/>
              </w:rPr>
            </w:pPr>
            <w:r w:rsidRPr="005361B0">
              <w:rPr>
                <w:rFonts w:ascii="Times New Roman" w:hAnsi="Times New Roman" w:cs="Times New Roman"/>
                <w:bCs/>
                <w:sz w:val="20"/>
                <w:szCs w:val="20"/>
              </w:rPr>
              <w:t>storage level of EES</w:t>
            </w:r>
          </w:p>
        </w:tc>
      </w:tr>
    </w:tbl>
    <w:p w:rsidR="00AE706B" w:rsidRPr="005361B0" w:rsidRDefault="00AE706B" w:rsidP="00FB2CC1">
      <w:pPr>
        <w:pStyle w:val="Heading3"/>
        <w:adjustRightInd w:val="0"/>
        <w:snapToGrid w:val="0"/>
        <w:spacing w:line="480" w:lineRule="auto"/>
        <w:rPr>
          <w:rFonts w:ascii="Times New Roman" w:hAnsi="Times New Roman" w:cs="Times New Roman"/>
          <w:sz w:val="24"/>
          <w:szCs w:val="24"/>
        </w:rPr>
      </w:pPr>
      <w:r w:rsidRPr="005361B0">
        <w:rPr>
          <w:rFonts w:ascii="Times New Roman" w:hAnsi="Times New Roman" w:cs="Times New Roman"/>
          <w:sz w:val="24"/>
          <w:szCs w:val="24"/>
        </w:rPr>
        <w:t>Reference</w:t>
      </w:r>
    </w:p>
    <w:p w:rsidR="0058691D" w:rsidRPr="005361B0" w:rsidRDefault="0058691D" w:rsidP="0058691D">
      <w:pPr>
        <w:spacing w:line="480" w:lineRule="auto"/>
        <w:rPr>
          <w:rFonts w:ascii="Times New Roman" w:hAnsi="Times New Roman" w:cs="Times New Roman"/>
          <w:sz w:val="24"/>
          <w:szCs w:val="24"/>
        </w:rPr>
      </w:pPr>
      <w:bookmarkStart w:id="65" w:name="_Hlk45125393"/>
      <w:r w:rsidRPr="005361B0">
        <w:rPr>
          <w:rFonts w:ascii="Times New Roman" w:hAnsi="Times New Roman" w:cs="Times New Roman"/>
          <w:sz w:val="24"/>
          <w:szCs w:val="24"/>
        </w:rPr>
        <w:t xml:space="preserve">Alkhalidi, A., Qoaider, L., … Jiryes, S. (2018). Energy and water as indicators for sustainable city site selection and design in Jordan using smart grid. </w:t>
      </w:r>
      <w:r w:rsidRPr="005361B0">
        <w:rPr>
          <w:rFonts w:ascii="Times New Roman" w:hAnsi="Times New Roman" w:cs="Times New Roman"/>
          <w:i/>
          <w:sz w:val="24"/>
          <w:szCs w:val="24"/>
        </w:rPr>
        <w:t>Sustainable Cities and Society</w:t>
      </w:r>
      <w:r w:rsidRPr="005361B0">
        <w:rPr>
          <w:rFonts w:ascii="Times New Roman" w:hAnsi="Times New Roman" w:cs="Times New Roman"/>
          <w:sz w:val="24"/>
          <w:szCs w:val="24"/>
        </w:rPr>
        <w:t>,</w:t>
      </w:r>
      <w:r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37,</w:t>
      </w:r>
      <w:r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125-132.</w:t>
      </w:r>
    </w:p>
    <w:p w:rsidR="0058691D" w:rsidRPr="005361B0" w:rsidRDefault="0058691D" w:rsidP="0058691D">
      <w:pPr>
        <w:spacing w:line="480" w:lineRule="auto"/>
        <w:rPr>
          <w:rFonts w:ascii="Times New Roman" w:hAnsi="Times New Roman" w:cs="Times New Roman"/>
          <w:sz w:val="24"/>
          <w:szCs w:val="24"/>
        </w:rPr>
      </w:pPr>
      <w:r w:rsidRPr="005361B0">
        <w:rPr>
          <w:rFonts w:ascii="Times New Roman" w:hAnsi="Times New Roman" w:cs="Times New Roman"/>
          <w:sz w:val="24"/>
          <w:szCs w:val="24"/>
        </w:rPr>
        <w:t>Alrashed, S. (2020).</w:t>
      </w:r>
      <w:r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 xml:space="preserve">Key performance indicators for Smart Campus and Microgrid. </w:t>
      </w:r>
      <w:r w:rsidRPr="005361B0">
        <w:rPr>
          <w:rFonts w:ascii="Times New Roman" w:hAnsi="Times New Roman" w:cs="Times New Roman"/>
          <w:i/>
          <w:sz w:val="24"/>
          <w:szCs w:val="24"/>
        </w:rPr>
        <w:t>Sustainable Cities and Society</w:t>
      </w:r>
      <w:r w:rsidRPr="005361B0">
        <w:rPr>
          <w:rFonts w:ascii="Times New Roman" w:hAnsi="Times New Roman" w:cs="Times New Roman"/>
          <w:sz w:val="24"/>
          <w:szCs w:val="24"/>
        </w:rPr>
        <w:t>,</w:t>
      </w:r>
      <w:r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60.</w:t>
      </w:r>
      <w:bookmarkEnd w:id="65"/>
    </w:p>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Chen, X., … Xia, Q. (2015). Increasing the Flexibility of Combined Heat and Power for Wind Power Integration in China: Modeling and Implications. </w:t>
      </w:r>
      <w:r w:rsidRPr="005361B0">
        <w:rPr>
          <w:rFonts w:ascii="Times New Roman" w:hAnsi="Times New Roman" w:cs="Times New Roman"/>
          <w:i/>
          <w:sz w:val="24"/>
          <w:szCs w:val="24"/>
        </w:rPr>
        <w:t>IEEE Transactions on Power Systems</w:t>
      </w:r>
      <w:r w:rsidRPr="005361B0">
        <w:rPr>
          <w:rFonts w:ascii="Times New Roman" w:hAnsi="Times New Roman" w:cs="Times New Roman"/>
          <w:sz w:val="24"/>
          <w:szCs w:val="24"/>
        </w:rPr>
        <w:t>, 30(4), 1848-1857.</w:t>
      </w:r>
    </w:p>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Chen, X., McElroy, M. B., &amp;Kang, C. (2018). Integrated Energy Systems for Higher Wind Penetration in China: Formulation, Implementation, and Impacts. </w:t>
      </w:r>
      <w:r w:rsidRPr="005361B0">
        <w:rPr>
          <w:rFonts w:ascii="Times New Roman" w:hAnsi="Times New Roman" w:cs="Times New Roman"/>
          <w:i/>
          <w:sz w:val="24"/>
          <w:szCs w:val="24"/>
        </w:rPr>
        <w:t>IEEE Transactions on Power Systems,</w:t>
      </w:r>
      <w:r w:rsidRPr="005361B0">
        <w:rPr>
          <w:rFonts w:ascii="Times New Roman" w:hAnsi="Times New Roman" w:cs="Times New Roman"/>
          <w:sz w:val="24"/>
          <w:szCs w:val="24"/>
        </w:rPr>
        <w:t xml:space="preserve"> 33(2), 1309-1319.</w:t>
      </w:r>
    </w:p>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Cheng, W., Wei, W., Wang, J., &amp;Bi, T. (2019). Convex optimization based adjustable robust dispatch for integrated electric-gas systems considering gas delivery priority.</w:t>
      </w:r>
      <w:r w:rsidRPr="005361B0">
        <w:rPr>
          <w:rFonts w:ascii="Times New Roman" w:hAnsi="Times New Roman" w:cs="Times New Roman"/>
          <w:i/>
          <w:sz w:val="24"/>
          <w:szCs w:val="24"/>
        </w:rPr>
        <w:t>Applied Energy</w:t>
      </w:r>
      <w:r w:rsidRPr="005361B0">
        <w:rPr>
          <w:rFonts w:ascii="Times New Roman" w:hAnsi="Times New Roman" w:cs="Times New Roman"/>
          <w:sz w:val="24"/>
          <w:szCs w:val="24"/>
        </w:rPr>
        <w:t>, 239, 70-82.</w:t>
      </w:r>
    </w:p>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Dolatabadi, A., Jadidbonab, M., &amp;Mohammadi-Ivatloo, B. (2018). Short-term </w:t>
      </w:r>
      <w:r w:rsidRPr="005361B0">
        <w:rPr>
          <w:rFonts w:ascii="Times New Roman" w:hAnsi="Times New Roman" w:cs="Times New Roman"/>
          <w:sz w:val="24"/>
          <w:szCs w:val="24"/>
        </w:rPr>
        <w:lastRenderedPageBreak/>
        <w:t xml:space="preserve">Scheduling Strategy for Wind-based Energy Hub: A Hybrid Stochastic/IGDT Approach. </w:t>
      </w:r>
      <w:r w:rsidRPr="005361B0">
        <w:rPr>
          <w:rFonts w:ascii="Times New Roman" w:hAnsi="Times New Roman" w:cs="Times New Roman"/>
          <w:i/>
          <w:sz w:val="24"/>
          <w:szCs w:val="24"/>
        </w:rPr>
        <w:t>IEEE Transactions on Sustainable Energy</w:t>
      </w:r>
      <w:r w:rsidRPr="005361B0">
        <w:rPr>
          <w:rFonts w:ascii="Times New Roman" w:hAnsi="Times New Roman" w:cs="Times New Roman"/>
          <w:sz w:val="24"/>
          <w:szCs w:val="24"/>
        </w:rPr>
        <w:t>, 99, 1-1.</w:t>
      </w:r>
    </w:p>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Dong, Q., Tian, K., Zhang, Y., &amp;Zeng, M. (2009). The Situation and Problems of CHP Industry in China. </w:t>
      </w:r>
      <w:r w:rsidRPr="005361B0">
        <w:rPr>
          <w:rFonts w:ascii="Times New Roman" w:hAnsi="Times New Roman" w:cs="Times New Roman"/>
          <w:i/>
          <w:sz w:val="24"/>
          <w:szCs w:val="24"/>
        </w:rPr>
        <w:t>Management and Service Science</w:t>
      </w:r>
      <w:r w:rsidRPr="005361B0">
        <w:rPr>
          <w:rFonts w:ascii="Times New Roman" w:hAnsi="Times New Roman" w:cs="Times New Roman"/>
          <w:sz w:val="24"/>
          <w:szCs w:val="24"/>
        </w:rPr>
        <w:t>, 1-4.</w:t>
      </w:r>
    </w:p>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Ghadikolaei, H. M., Tajik, E., … Aghaei, J. (2012). Integrated day-ahead and hour-ahead operation model of discos in retail electricity markets considering DGs and CO2 emission penalty cost. </w:t>
      </w:r>
      <w:r w:rsidRPr="005361B0">
        <w:rPr>
          <w:rFonts w:ascii="Times New Roman" w:hAnsi="Times New Roman" w:cs="Times New Roman"/>
          <w:i/>
          <w:sz w:val="24"/>
          <w:szCs w:val="24"/>
        </w:rPr>
        <w:t>Applied Energy</w:t>
      </w:r>
      <w:r w:rsidRPr="005361B0">
        <w:rPr>
          <w:rFonts w:ascii="Times New Roman" w:hAnsi="Times New Roman" w:cs="Times New Roman"/>
          <w:sz w:val="24"/>
          <w:szCs w:val="24"/>
        </w:rPr>
        <w:t>, 95, 174-185.</w:t>
      </w:r>
    </w:p>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Gong, Y., Baldick, R., &amp;Jiang, Q. (2015). Ramp Event Forecast Based Wind Power Ramp Control With Energy Storage System. </w:t>
      </w:r>
      <w:r w:rsidRPr="005361B0">
        <w:rPr>
          <w:rFonts w:ascii="Times New Roman" w:hAnsi="Times New Roman" w:cs="Times New Roman"/>
          <w:i/>
          <w:sz w:val="24"/>
          <w:szCs w:val="24"/>
        </w:rPr>
        <w:t>IEEE Transactions on Power Systems</w:t>
      </w:r>
      <w:r w:rsidRPr="005361B0">
        <w:rPr>
          <w:rFonts w:ascii="Times New Roman" w:hAnsi="Times New Roman" w:cs="Times New Roman"/>
          <w:sz w:val="24"/>
          <w:szCs w:val="24"/>
        </w:rPr>
        <w:t>, 99, 1-14.</w:t>
      </w:r>
    </w:p>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Anna,</w:t>
      </w:r>
      <w:r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H.</w:t>
      </w:r>
      <w:r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Marco,</w:t>
      </w:r>
      <w:r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Z.</w:t>
      </w:r>
      <w:r w:rsidRPr="005361B0">
        <w:rPr>
          <w:rFonts w:ascii="Times New Roman" w:hAnsi="Times New Roman" w:cs="Times New Roman" w:hint="eastAsia"/>
          <w:sz w:val="24"/>
          <w:szCs w:val="24"/>
        </w:rPr>
        <w:t>,</w:t>
      </w:r>
      <w:r w:rsidRPr="005361B0">
        <w:rPr>
          <w:rFonts w:ascii="Times New Roman" w:hAnsi="Times New Roman" w:cs="Times New Roman"/>
          <w:sz w:val="24"/>
          <w:szCs w:val="24"/>
        </w:rPr>
        <w:t xml:space="preserve"> …</w:t>
      </w:r>
      <w:r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Anders,</w:t>
      </w:r>
      <w:r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S</w:t>
      </w:r>
      <w:r w:rsidRPr="005361B0">
        <w:rPr>
          <w:rFonts w:ascii="Times New Roman" w:hAnsi="Times New Roman" w:cs="Times New Roman" w:hint="eastAsia"/>
          <w:sz w:val="24"/>
          <w:szCs w:val="24"/>
        </w:rPr>
        <w:t>.</w:t>
      </w:r>
      <w:r w:rsidRPr="005361B0">
        <w:rPr>
          <w:rFonts w:ascii="Times New Roman" w:hAnsi="Times New Roman" w:cs="Times New Roman"/>
          <w:sz w:val="24"/>
          <w:szCs w:val="24"/>
        </w:rPr>
        <w:t xml:space="preserve"> (2015).</w:t>
      </w:r>
      <w:r w:rsidRPr="005361B0">
        <w:rPr>
          <w:rFonts w:ascii="Times New Roman" w:hAnsi="Times New Roman" w:cs="Times New Roman" w:hint="eastAsia"/>
          <w:sz w:val="24"/>
          <w:szCs w:val="24"/>
        </w:rPr>
        <w:t xml:space="preserve"> Operational Strategies for a Portfolio of Wind Farms and CHP Plants in a Two-Price Balancing Market. </w:t>
      </w:r>
      <w:r w:rsidRPr="005361B0">
        <w:rPr>
          <w:rFonts w:ascii="Times New Roman" w:hAnsi="Times New Roman" w:cs="Times New Roman" w:hint="eastAsia"/>
          <w:i/>
          <w:sz w:val="24"/>
          <w:szCs w:val="24"/>
        </w:rPr>
        <w:t>IEEE Transactions on Power Systems</w:t>
      </w:r>
      <w:r w:rsidRPr="005361B0">
        <w:rPr>
          <w:rFonts w:ascii="Times New Roman" w:hAnsi="Times New Roman" w:cs="Times New Roman" w:hint="eastAsia"/>
          <w:sz w:val="24"/>
          <w:szCs w:val="24"/>
        </w:rPr>
        <w:t>,</w:t>
      </w:r>
      <w:r w:rsidRPr="005361B0">
        <w:rPr>
          <w:rFonts w:ascii="Times New Roman" w:hAnsi="Times New Roman" w:cs="Times New Roman"/>
          <w:sz w:val="24"/>
          <w:szCs w:val="24"/>
        </w:rPr>
        <w:t xml:space="preserve"> 31(3), </w:t>
      </w:r>
      <w:r w:rsidRPr="005361B0">
        <w:rPr>
          <w:rFonts w:ascii="Times New Roman" w:hAnsi="Times New Roman" w:cs="Times New Roman" w:hint="eastAsia"/>
          <w:sz w:val="24"/>
          <w:szCs w:val="24"/>
        </w:rPr>
        <w:t>1-1.</w:t>
      </w:r>
    </w:p>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Lahdelma, R., &amp;Hakonen, H. (2003). An efficient linear programming algorithm for combined heat and power production. </w:t>
      </w:r>
      <w:r w:rsidRPr="005361B0">
        <w:rPr>
          <w:rFonts w:ascii="Times New Roman" w:hAnsi="Times New Roman" w:cs="Times New Roman"/>
          <w:i/>
          <w:sz w:val="24"/>
          <w:szCs w:val="24"/>
        </w:rPr>
        <w:t>European Journal of Operational Research</w:t>
      </w:r>
      <w:r w:rsidRPr="005361B0">
        <w:rPr>
          <w:rFonts w:ascii="Times New Roman" w:hAnsi="Times New Roman" w:cs="Times New Roman"/>
          <w:sz w:val="24"/>
          <w:szCs w:val="24"/>
        </w:rPr>
        <w:t>, 148(1), 141-151.</w:t>
      </w:r>
    </w:p>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Li, B., Mo, X., &amp;Chen, B. (2019). Direct Control Strategy of Real-Time Tracking Power Generation Plan for Wind Power and Battery Energy Storage Combined System. </w:t>
      </w:r>
      <w:r w:rsidRPr="005361B0">
        <w:rPr>
          <w:rFonts w:ascii="Times New Roman" w:hAnsi="Times New Roman" w:cs="Times New Roman"/>
          <w:i/>
          <w:sz w:val="24"/>
          <w:szCs w:val="24"/>
        </w:rPr>
        <w:t>IEEE Access</w:t>
      </w:r>
      <w:r w:rsidRPr="005361B0">
        <w:rPr>
          <w:rFonts w:ascii="Times New Roman" w:hAnsi="Times New Roman" w:cs="Times New Roman"/>
          <w:sz w:val="24"/>
          <w:szCs w:val="24"/>
        </w:rPr>
        <w:t>, 7, 147169-147178.</w:t>
      </w:r>
    </w:p>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Li, Y., Yang, Z., Li, G., Zhao, D., &amp;Tian, W. (2019). Optimal Scheduling of an Isolated Microgrid With Battery Storage Considering Load and Renewable Generation Uncertainties. </w:t>
      </w:r>
      <w:r w:rsidRPr="005361B0">
        <w:rPr>
          <w:rFonts w:ascii="Times New Roman" w:hAnsi="Times New Roman" w:cs="Times New Roman"/>
          <w:i/>
          <w:sz w:val="24"/>
          <w:szCs w:val="24"/>
        </w:rPr>
        <w:t>IEEE Transactions on Industrial Electronics</w:t>
      </w:r>
      <w:r w:rsidRPr="005361B0">
        <w:rPr>
          <w:rFonts w:ascii="Times New Roman" w:hAnsi="Times New Roman" w:cs="Times New Roman"/>
          <w:sz w:val="24"/>
          <w:szCs w:val="24"/>
        </w:rPr>
        <w:t>, 66(2), 1565-1575.</w:t>
      </w:r>
    </w:p>
    <w:p w:rsidR="001877DF" w:rsidRPr="005361B0" w:rsidRDefault="001877DF" w:rsidP="001877DF">
      <w:pPr>
        <w:spacing w:line="480" w:lineRule="auto"/>
        <w:rPr>
          <w:rFonts w:ascii="Times New Roman" w:hAnsi="Times New Roman" w:cs="Times New Roman"/>
          <w:sz w:val="24"/>
          <w:szCs w:val="24"/>
        </w:rPr>
      </w:pPr>
      <w:bookmarkStart w:id="66" w:name="_Hlk37084937"/>
      <w:r w:rsidRPr="005361B0">
        <w:rPr>
          <w:rFonts w:ascii="Times New Roman" w:hAnsi="Times New Roman" w:cs="Times New Roman"/>
          <w:sz w:val="24"/>
          <w:szCs w:val="24"/>
        </w:rPr>
        <w:lastRenderedPageBreak/>
        <w:t xml:space="preserve">Liu, L., Zhu, T., … Pan, Y. (2016). Multiple energy complementation based on distributed energy systems – Case study of Chongming county, China[J]. Applied Energy, </w:t>
      </w:r>
      <w:r w:rsidRPr="005361B0">
        <w:rPr>
          <w:rFonts w:ascii="Times New Roman" w:hAnsi="Times New Roman" w:cs="Times New Roman" w:hint="eastAsia"/>
          <w:sz w:val="24"/>
          <w:szCs w:val="24"/>
        </w:rPr>
        <w:t>192(15), 329-336</w:t>
      </w:r>
      <w:r w:rsidRPr="005361B0">
        <w:rPr>
          <w:rFonts w:ascii="Times New Roman" w:hAnsi="Times New Roman" w:cs="Times New Roman"/>
          <w:sz w:val="24"/>
          <w:szCs w:val="24"/>
        </w:rPr>
        <w:t>.</w:t>
      </w:r>
    </w:p>
    <w:bookmarkEnd w:id="66"/>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Liu, W., Gong, Y., Geng, G., &amp;Jiang, Q. (2019). Refined ramp event characterization for wind power ramp control using energy storage system.</w:t>
      </w:r>
      <w:r w:rsidRPr="005361B0">
        <w:rPr>
          <w:rFonts w:ascii="Times New Roman" w:hAnsi="Times New Roman" w:cs="Times New Roman"/>
          <w:i/>
          <w:sz w:val="24"/>
          <w:szCs w:val="24"/>
        </w:rPr>
        <w:t xml:space="preserve"> IET Renewable Power Generation</w:t>
      </w:r>
      <w:r w:rsidRPr="005361B0">
        <w:rPr>
          <w:rFonts w:ascii="Times New Roman" w:hAnsi="Times New Roman" w:cs="Times New Roman"/>
          <w:sz w:val="24"/>
          <w:szCs w:val="24"/>
        </w:rPr>
        <w:t>, 13(10), 1731-1740.</w:t>
      </w:r>
    </w:p>
    <w:p w:rsidR="001877DF" w:rsidRPr="005361B0" w:rsidRDefault="001877DF" w:rsidP="001877DF">
      <w:pPr>
        <w:spacing w:line="480" w:lineRule="auto"/>
      </w:pPr>
      <w:r w:rsidRPr="005361B0">
        <w:rPr>
          <w:rFonts w:ascii="Times New Roman" w:hAnsi="Times New Roman" w:cs="Times New Roman"/>
          <w:sz w:val="24"/>
        </w:rPr>
        <w:t xml:space="preserve">Lund, H., &amp;Münster, E.(2003). Modelling of energy systems with a high percentage of CHP and wind power. </w:t>
      </w:r>
      <w:r w:rsidRPr="005361B0">
        <w:rPr>
          <w:rFonts w:ascii="Times New Roman" w:hAnsi="Times New Roman" w:cs="Times New Roman"/>
          <w:i/>
          <w:sz w:val="24"/>
        </w:rPr>
        <w:t>Renewable Energy</w:t>
      </w:r>
      <w:r w:rsidRPr="005361B0">
        <w:rPr>
          <w:rFonts w:ascii="Times New Roman" w:hAnsi="Times New Roman" w:cs="Times New Roman"/>
          <w:sz w:val="24"/>
        </w:rPr>
        <w:t>, 28(14), 2179-2193.</w:t>
      </w:r>
    </w:p>
    <w:p w:rsidR="001877DF" w:rsidRPr="005361B0" w:rsidRDefault="001877DF" w:rsidP="001877DF">
      <w:pPr>
        <w:spacing w:line="480" w:lineRule="auto"/>
        <w:rPr>
          <w:rFonts w:ascii="Times New Roman" w:hAnsi="Times New Roman" w:cs="Times New Roman"/>
          <w:sz w:val="24"/>
          <w:szCs w:val="24"/>
        </w:rPr>
      </w:pPr>
      <w:bookmarkStart w:id="67" w:name="_Hlk37083806"/>
      <w:r w:rsidRPr="005361B0">
        <w:rPr>
          <w:rFonts w:ascii="Times New Roman" w:hAnsi="Times New Roman" w:cs="Times New Roman"/>
          <w:sz w:val="24"/>
          <w:szCs w:val="24"/>
        </w:rPr>
        <w:t xml:space="preserve">Salomón, M., Savola, T., … Martin, A. (2011). Small-scale biomass CHP plants in Sweden and Finland. </w:t>
      </w:r>
      <w:r w:rsidRPr="005361B0">
        <w:rPr>
          <w:rFonts w:ascii="Times New Roman" w:hAnsi="Times New Roman" w:cs="Times New Roman"/>
          <w:i/>
          <w:sz w:val="24"/>
          <w:szCs w:val="24"/>
        </w:rPr>
        <w:t>Renewable &amp; Sustainable Energy Reviews</w:t>
      </w:r>
      <w:r w:rsidRPr="005361B0">
        <w:rPr>
          <w:rFonts w:ascii="Times New Roman" w:hAnsi="Times New Roman" w:cs="Times New Roman"/>
          <w:sz w:val="24"/>
          <w:szCs w:val="24"/>
        </w:rPr>
        <w:t>, 15(9), 4451-4465.</w:t>
      </w:r>
    </w:p>
    <w:p w:rsidR="001877DF" w:rsidRPr="005361B0" w:rsidRDefault="001877DF" w:rsidP="001877DF">
      <w:pPr>
        <w:spacing w:line="480" w:lineRule="auto"/>
        <w:rPr>
          <w:rFonts w:ascii="Times New Roman" w:hAnsi="Times New Roman" w:cs="Times New Roman"/>
          <w:sz w:val="24"/>
          <w:szCs w:val="24"/>
        </w:rPr>
      </w:pPr>
      <w:bookmarkStart w:id="68" w:name="_Hlk37084862"/>
      <w:bookmarkEnd w:id="67"/>
      <w:r w:rsidRPr="005361B0">
        <w:rPr>
          <w:rFonts w:ascii="Times New Roman" w:hAnsi="Times New Roman" w:cs="Times New Roman"/>
          <w:sz w:val="24"/>
          <w:szCs w:val="24"/>
        </w:rPr>
        <w:t>Merlin, K., Delaunay, D., Soto, J., &amp;Traonvouez, L.(2016). Heat transfer enhancement in latent heat thermal storage systems: Comparative study of different solutions and thermal contact investigation between the exchanger and the PCM.</w:t>
      </w:r>
      <w:r w:rsidRPr="005361B0">
        <w:rPr>
          <w:rFonts w:ascii="Times New Roman" w:hAnsi="Times New Roman" w:cs="Times New Roman" w:hint="eastAsia"/>
          <w:sz w:val="24"/>
          <w:szCs w:val="24"/>
        </w:rPr>
        <w:t xml:space="preserve"> </w:t>
      </w:r>
      <w:r w:rsidRPr="005361B0">
        <w:rPr>
          <w:rFonts w:ascii="Times New Roman" w:hAnsi="Times New Roman" w:cs="Times New Roman"/>
          <w:i/>
          <w:sz w:val="24"/>
          <w:szCs w:val="24"/>
        </w:rPr>
        <w:t>Applied Energy</w:t>
      </w:r>
      <w:r w:rsidRPr="005361B0">
        <w:rPr>
          <w:rFonts w:ascii="Times New Roman" w:hAnsi="Times New Roman" w:cs="Times New Roman"/>
          <w:sz w:val="24"/>
          <w:szCs w:val="24"/>
        </w:rPr>
        <w:t>,</w:t>
      </w:r>
      <w:r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166, 107-116.</w:t>
      </w:r>
    </w:p>
    <w:bookmarkEnd w:id="68"/>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Nasrolahpour, E., Kazempour, J., … Zareipour, H. (2018). Impacts of Ramping Inflexibility of Conventional Generators on Strategic Operation of Energy Storage Facilities.</w:t>
      </w:r>
      <w:r w:rsidRPr="005361B0">
        <w:rPr>
          <w:rFonts w:ascii="Times New Roman" w:hAnsi="Times New Roman" w:cs="Times New Roman"/>
          <w:i/>
          <w:sz w:val="24"/>
          <w:szCs w:val="24"/>
        </w:rPr>
        <w:t xml:space="preserve"> IEEE Transactions on Smart Grid</w:t>
      </w:r>
      <w:r w:rsidRPr="005361B0">
        <w:rPr>
          <w:rFonts w:ascii="Times New Roman" w:hAnsi="Times New Roman" w:cs="Times New Roman"/>
          <w:sz w:val="24"/>
          <w:szCs w:val="24"/>
        </w:rPr>
        <w:t>, 9(2), 1334-1344.</w:t>
      </w:r>
    </w:p>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Rinne, S., &amp;Syri, S. (2013). Heat pumps versus combined heat and power production as CO2 reduction measures in Finland. </w:t>
      </w:r>
      <w:r w:rsidRPr="005361B0">
        <w:rPr>
          <w:rFonts w:ascii="Times New Roman" w:hAnsi="Times New Roman" w:cs="Times New Roman"/>
          <w:i/>
          <w:sz w:val="24"/>
          <w:szCs w:val="24"/>
        </w:rPr>
        <w:t>Energy</w:t>
      </w:r>
      <w:r w:rsidRPr="005361B0">
        <w:rPr>
          <w:rFonts w:ascii="Times New Roman" w:hAnsi="Times New Roman" w:cs="Times New Roman"/>
          <w:sz w:val="24"/>
          <w:szCs w:val="24"/>
        </w:rPr>
        <w:t>, 57, 308-318.</w:t>
      </w:r>
    </w:p>
    <w:p w:rsidR="001877DF" w:rsidRPr="005361B0" w:rsidRDefault="001877DF" w:rsidP="001877DF">
      <w:pPr>
        <w:spacing w:line="480" w:lineRule="auto"/>
        <w:rPr>
          <w:rFonts w:ascii="Times New Roman" w:hAnsi="Times New Roman" w:cs="Times New Roman"/>
          <w:sz w:val="24"/>
          <w:szCs w:val="24"/>
        </w:rPr>
      </w:pPr>
      <w:bookmarkStart w:id="69" w:name="_Hlk45125408"/>
      <w:r w:rsidRPr="005361B0">
        <w:rPr>
          <w:rFonts w:ascii="Times New Roman" w:hAnsi="Times New Roman" w:cs="Times New Roman"/>
          <w:sz w:val="24"/>
          <w:szCs w:val="24"/>
        </w:rPr>
        <w:t>Shakouri G</w:t>
      </w:r>
      <w:r w:rsidRPr="005361B0">
        <w:rPr>
          <w:rFonts w:ascii="Times New Roman" w:hAnsi="Times New Roman" w:cs="Times New Roman" w:hint="eastAsia"/>
          <w:sz w:val="24"/>
          <w:szCs w:val="24"/>
        </w:rPr>
        <w:t>, H., &amp;</w:t>
      </w:r>
      <w:r w:rsidRPr="005361B0">
        <w:rPr>
          <w:rFonts w:ascii="Times New Roman" w:hAnsi="Times New Roman" w:cs="Times New Roman"/>
          <w:sz w:val="24"/>
          <w:szCs w:val="24"/>
        </w:rPr>
        <w:t>Kazemi</w:t>
      </w:r>
      <w:r w:rsidRPr="005361B0">
        <w:rPr>
          <w:rFonts w:ascii="Times New Roman" w:hAnsi="Times New Roman" w:cs="Times New Roman" w:hint="eastAsia"/>
          <w:sz w:val="24"/>
          <w:szCs w:val="24"/>
        </w:rPr>
        <w:t>, A. (2017).</w:t>
      </w:r>
      <w:r w:rsidRPr="005361B0">
        <w:t xml:space="preserve"> </w:t>
      </w:r>
      <w:r w:rsidRPr="005361B0">
        <w:rPr>
          <w:rFonts w:ascii="Times New Roman" w:hAnsi="Times New Roman" w:cs="Times New Roman"/>
          <w:sz w:val="24"/>
          <w:szCs w:val="24"/>
        </w:rPr>
        <w:t>Multi-objective cost-load optimization for demand side managementof a residential area in smart grids</w:t>
      </w:r>
      <w:r w:rsidRPr="005361B0">
        <w:rPr>
          <w:rFonts w:ascii="Times New Roman" w:hAnsi="Times New Roman" w:cs="Times New Roman" w:hint="eastAsia"/>
          <w:sz w:val="24"/>
          <w:szCs w:val="24"/>
        </w:rPr>
        <w:t>.</w:t>
      </w:r>
      <w:r w:rsidRPr="005361B0">
        <w:t xml:space="preserve"> </w:t>
      </w:r>
      <w:r w:rsidRPr="005361B0">
        <w:rPr>
          <w:rFonts w:ascii="Times New Roman" w:hAnsi="Times New Roman" w:cs="Times New Roman"/>
          <w:i/>
          <w:sz w:val="24"/>
          <w:szCs w:val="24"/>
        </w:rPr>
        <w:t>Sustainable Cities and Society</w:t>
      </w:r>
      <w:r w:rsidRPr="005361B0">
        <w:rPr>
          <w:rFonts w:ascii="Times New Roman" w:hAnsi="Times New Roman" w:cs="Times New Roman" w:hint="eastAsia"/>
          <w:sz w:val="24"/>
          <w:szCs w:val="24"/>
        </w:rPr>
        <w:t>, 32, 171-180.</w:t>
      </w:r>
    </w:p>
    <w:bookmarkEnd w:id="69"/>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lastRenderedPageBreak/>
        <w:t xml:space="preserve">Sun, C., Bie, Z., &amp;Zhang, Z. </w:t>
      </w:r>
      <w:bookmarkStart w:id="70" w:name="OLE_LINK1"/>
      <w:r w:rsidRPr="005361B0">
        <w:rPr>
          <w:rFonts w:ascii="Times New Roman" w:hAnsi="Times New Roman" w:cs="Times New Roman"/>
          <w:sz w:val="24"/>
          <w:szCs w:val="24"/>
        </w:rPr>
        <w:t>(2016). A new framework for the wind power curtailment and absorption evaluation</w:t>
      </w:r>
      <w:bookmarkEnd w:id="70"/>
      <w:r w:rsidRPr="005361B0">
        <w:rPr>
          <w:rFonts w:ascii="Times New Roman" w:hAnsi="Times New Roman" w:cs="Times New Roman"/>
          <w:sz w:val="24"/>
          <w:szCs w:val="24"/>
        </w:rPr>
        <w:t xml:space="preserve">. </w:t>
      </w:r>
      <w:r w:rsidRPr="005361B0">
        <w:rPr>
          <w:rFonts w:ascii="Times New Roman" w:hAnsi="Times New Roman" w:cs="Times New Roman"/>
          <w:i/>
          <w:sz w:val="24"/>
          <w:szCs w:val="24"/>
        </w:rPr>
        <w:t>International Transactions on Electrical Energy Systems</w:t>
      </w:r>
      <w:r w:rsidRPr="005361B0">
        <w:rPr>
          <w:rFonts w:ascii="Times New Roman" w:hAnsi="Times New Roman" w:cs="Times New Roman"/>
          <w:sz w:val="24"/>
          <w:szCs w:val="24"/>
        </w:rPr>
        <w:t xml:space="preserve">, </w:t>
      </w:r>
      <w:r w:rsidRPr="005361B0">
        <w:rPr>
          <w:rFonts w:ascii="Times New Roman" w:hAnsi="Times New Roman" w:cs="Times New Roman" w:hint="eastAsia"/>
          <w:sz w:val="24"/>
          <w:szCs w:val="24"/>
        </w:rPr>
        <w:t>26</w:t>
      </w:r>
      <w:r w:rsidRPr="005361B0">
        <w:rPr>
          <w:rFonts w:ascii="Times New Roman" w:hAnsi="Times New Roman" w:cs="Times New Roman"/>
          <w:sz w:val="24"/>
          <w:szCs w:val="24"/>
        </w:rPr>
        <w:t>.</w:t>
      </w:r>
    </w:p>
    <w:p w:rsidR="001877DF" w:rsidRPr="005361B0" w:rsidRDefault="001877DF" w:rsidP="001877DF">
      <w:pPr>
        <w:spacing w:line="480" w:lineRule="auto"/>
        <w:rPr>
          <w:rFonts w:ascii="Times New Roman" w:hAnsi="Times New Roman" w:cs="Times New Roman"/>
          <w:sz w:val="24"/>
          <w:szCs w:val="24"/>
        </w:rPr>
      </w:pPr>
      <w:bookmarkStart w:id="71" w:name="_Hlk45125418"/>
      <w:r w:rsidRPr="005361B0">
        <w:rPr>
          <w:rFonts w:ascii="Times New Roman" w:hAnsi="Times New Roman" w:cs="Times New Roman"/>
          <w:sz w:val="24"/>
          <w:szCs w:val="24"/>
        </w:rPr>
        <w:t>Tavakoli</w:t>
      </w:r>
      <w:r w:rsidRPr="005361B0">
        <w:rPr>
          <w:rFonts w:ascii="Times New Roman" w:hAnsi="Times New Roman" w:cs="Times New Roman" w:hint="eastAsia"/>
          <w:sz w:val="24"/>
          <w:szCs w:val="24"/>
        </w:rPr>
        <w:t>, M.,</w:t>
      </w:r>
      <w:r w:rsidRPr="005361B0">
        <w:rPr>
          <w:rFonts w:ascii="Times New Roman" w:hAnsi="Times New Roman" w:cs="Times New Roman"/>
          <w:sz w:val="24"/>
          <w:szCs w:val="24"/>
        </w:rPr>
        <w:t xml:space="preserve"> …</w:t>
      </w:r>
      <w:r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Pouresmaeil</w:t>
      </w:r>
      <w:r w:rsidRPr="005361B0">
        <w:rPr>
          <w:rFonts w:ascii="Times New Roman" w:hAnsi="Times New Roman" w:cs="Times New Roman" w:hint="eastAsia"/>
          <w:sz w:val="24"/>
          <w:szCs w:val="24"/>
        </w:rPr>
        <w:t xml:space="preserve">, E. (2018). </w:t>
      </w:r>
      <w:r w:rsidRPr="005361B0">
        <w:rPr>
          <w:rFonts w:ascii="Times New Roman" w:hAnsi="Times New Roman" w:cs="Times New Roman"/>
          <w:sz w:val="24"/>
          <w:szCs w:val="24"/>
        </w:rPr>
        <w:t>A two stage hierarchical control approach for the optimal energy</w:t>
      </w:r>
      <w:r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management in commercial building microgrids based on local wind power</w:t>
      </w:r>
      <w:r w:rsidRPr="005361B0">
        <w:rPr>
          <w:rFonts w:ascii="Times New Roman" w:hAnsi="Times New Roman" w:cs="Times New Roman" w:hint="eastAsia"/>
          <w:sz w:val="24"/>
          <w:szCs w:val="24"/>
        </w:rPr>
        <w:t xml:space="preserve"> </w:t>
      </w:r>
      <w:r w:rsidRPr="005361B0">
        <w:rPr>
          <w:rFonts w:ascii="Times New Roman" w:hAnsi="Times New Roman" w:cs="Times New Roman"/>
          <w:sz w:val="24"/>
          <w:szCs w:val="24"/>
        </w:rPr>
        <w:t>and PEVs</w:t>
      </w:r>
      <w:r w:rsidRPr="005361B0">
        <w:rPr>
          <w:rFonts w:ascii="Times New Roman" w:hAnsi="Times New Roman" w:cs="Times New Roman" w:hint="eastAsia"/>
          <w:sz w:val="24"/>
          <w:szCs w:val="24"/>
        </w:rPr>
        <w:t xml:space="preserve">. </w:t>
      </w:r>
      <w:r w:rsidRPr="005361B0">
        <w:rPr>
          <w:rFonts w:ascii="Times New Roman" w:hAnsi="Times New Roman" w:cs="Times New Roman"/>
          <w:i/>
          <w:sz w:val="24"/>
          <w:szCs w:val="24"/>
        </w:rPr>
        <w:t>Sustainable Cities and Society</w:t>
      </w:r>
      <w:r w:rsidRPr="005361B0">
        <w:rPr>
          <w:rFonts w:ascii="Times New Roman" w:hAnsi="Times New Roman" w:cs="Times New Roman" w:hint="eastAsia"/>
          <w:sz w:val="24"/>
          <w:szCs w:val="24"/>
        </w:rPr>
        <w:t>, 41, 332-340.</w:t>
      </w:r>
    </w:p>
    <w:bookmarkEnd w:id="71"/>
    <w:p w:rsidR="001877DF" w:rsidRPr="005361B0" w:rsidRDefault="001877DF" w:rsidP="001877DF">
      <w:pPr>
        <w:spacing w:line="480" w:lineRule="auto"/>
        <w:rPr>
          <w:rFonts w:ascii="Times New Roman" w:hAnsi="Times New Roman" w:cs="Times New Roman"/>
          <w:sz w:val="24"/>
        </w:rPr>
      </w:pPr>
      <w:r w:rsidRPr="005361B0">
        <w:rPr>
          <w:rFonts w:ascii="Times New Roman" w:hAnsi="Times New Roman" w:cs="Times New Roman"/>
          <w:sz w:val="24"/>
        </w:rPr>
        <w:t xml:space="preserve">Vasilj, J., Gros, S., Jakus, D., &amp;Zanon, M. (2019). Day-Ahead Scheduling and Real-Time Economic MPC of CHP Unit in Microgrid With Smart Buildings. </w:t>
      </w:r>
      <w:r w:rsidRPr="005361B0">
        <w:rPr>
          <w:rFonts w:ascii="Times New Roman" w:hAnsi="Times New Roman" w:cs="Times New Roman"/>
          <w:i/>
          <w:sz w:val="24"/>
        </w:rPr>
        <w:t>IEEE Transactions on Smart Grid</w:t>
      </w:r>
      <w:r w:rsidRPr="005361B0">
        <w:rPr>
          <w:rFonts w:ascii="Times New Roman" w:hAnsi="Times New Roman" w:cs="Times New Roman"/>
          <w:sz w:val="24"/>
        </w:rPr>
        <w:t>, 10(2), 1992-2001.</w:t>
      </w:r>
    </w:p>
    <w:p w:rsidR="001877DF" w:rsidRPr="005361B0" w:rsidRDefault="001877DF" w:rsidP="001877DF">
      <w:pPr>
        <w:spacing w:line="480" w:lineRule="auto"/>
        <w:rPr>
          <w:rFonts w:ascii="Times New Roman" w:hAnsi="Times New Roman" w:cs="Times New Roman"/>
          <w:sz w:val="24"/>
          <w:szCs w:val="24"/>
        </w:rPr>
      </w:pPr>
      <w:bookmarkStart w:id="72" w:name="_Hlk37084035"/>
      <w:r w:rsidRPr="005361B0">
        <w:rPr>
          <w:rFonts w:ascii="Times New Roman" w:hAnsi="Times New Roman" w:cs="Times New Roman"/>
          <w:sz w:val="24"/>
          <w:szCs w:val="24"/>
        </w:rPr>
        <w:t xml:space="preserve">Wang, H., Lahdelma, R., Wang, X., Jiao, W., Zhu, C., &amp;Zou, P. (2015). Analysis of the location for peak heating in CHP based combined district heating systems. </w:t>
      </w:r>
      <w:r w:rsidRPr="005361B0">
        <w:rPr>
          <w:rFonts w:ascii="Times New Roman" w:hAnsi="Times New Roman" w:cs="Times New Roman"/>
          <w:i/>
          <w:sz w:val="24"/>
          <w:szCs w:val="24"/>
        </w:rPr>
        <w:t>Applied Thermal Engineering</w:t>
      </w:r>
      <w:r w:rsidRPr="005361B0">
        <w:rPr>
          <w:rFonts w:ascii="Times New Roman" w:hAnsi="Times New Roman" w:cs="Times New Roman"/>
          <w:sz w:val="24"/>
          <w:szCs w:val="24"/>
        </w:rPr>
        <w:t>, 87, 402-411</w:t>
      </w:r>
      <w:r w:rsidRPr="005361B0">
        <w:rPr>
          <w:rFonts w:ascii="Times New Roman" w:hAnsi="Times New Roman" w:cs="Times New Roman" w:hint="eastAsia"/>
          <w:sz w:val="24"/>
          <w:szCs w:val="24"/>
        </w:rPr>
        <w:t>.</w:t>
      </w:r>
    </w:p>
    <w:bookmarkEnd w:id="72"/>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Wang, H., Yin, W., Abdollahi, E., Lahdelma, R., &amp;Jiao, W. (2015). Modelling and optimization of CHP based district heating system with renewable energy production and energy storage. </w:t>
      </w:r>
      <w:r w:rsidRPr="005361B0">
        <w:rPr>
          <w:rFonts w:ascii="Times New Roman" w:hAnsi="Times New Roman" w:cs="Times New Roman"/>
          <w:i/>
          <w:sz w:val="24"/>
          <w:szCs w:val="24"/>
        </w:rPr>
        <w:t>Applied Energy</w:t>
      </w:r>
      <w:r w:rsidRPr="005361B0">
        <w:rPr>
          <w:rFonts w:ascii="Times New Roman" w:hAnsi="Times New Roman" w:cs="Times New Roman"/>
          <w:sz w:val="24"/>
          <w:szCs w:val="24"/>
        </w:rPr>
        <w:t>, 159, 401-421.</w:t>
      </w:r>
    </w:p>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Wang, J., You, S., … Zong, Y. (2019). Investigation of real-time flexibility of combined heat and power plants in district heating applications. </w:t>
      </w:r>
      <w:r w:rsidRPr="005361B0">
        <w:rPr>
          <w:rFonts w:ascii="Times New Roman" w:hAnsi="Times New Roman" w:cs="Times New Roman"/>
          <w:i/>
          <w:sz w:val="24"/>
          <w:szCs w:val="24"/>
        </w:rPr>
        <w:t>Applied Energy</w:t>
      </w:r>
      <w:r w:rsidRPr="005361B0">
        <w:rPr>
          <w:rFonts w:ascii="Times New Roman" w:hAnsi="Times New Roman" w:cs="Times New Roman"/>
          <w:sz w:val="24"/>
          <w:szCs w:val="24"/>
        </w:rPr>
        <w:t>, 237, 196-209.</w:t>
      </w:r>
    </w:p>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Wee, K. W., Choi, S. S., &amp;Vilathgamuwa, D. M. (2013). Design of a Least-Cost Battery-Supercapacitor Energy Storage System for Realizing Dispatchable Wind Power. </w:t>
      </w:r>
      <w:r w:rsidRPr="005361B0">
        <w:rPr>
          <w:rFonts w:ascii="Times New Roman" w:hAnsi="Times New Roman" w:cs="Times New Roman"/>
          <w:i/>
          <w:sz w:val="24"/>
          <w:szCs w:val="24"/>
        </w:rPr>
        <w:t>IEEE Transactions on Sustainable Energy</w:t>
      </w:r>
      <w:r w:rsidRPr="005361B0">
        <w:rPr>
          <w:rFonts w:ascii="Times New Roman" w:hAnsi="Times New Roman" w:cs="Times New Roman"/>
          <w:sz w:val="24"/>
          <w:szCs w:val="24"/>
        </w:rPr>
        <w:t>, 4(3), 786-796.</w:t>
      </w:r>
    </w:p>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Wen, S., Lan, H., … Fu, Q. (2015). Economic Allocation for Energy Storage System Considering Wind Power Distribution. </w:t>
      </w:r>
      <w:r w:rsidRPr="005361B0">
        <w:rPr>
          <w:rFonts w:ascii="Times New Roman" w:hAnsi="Times New Roman" w:cs="Times New Roman"/>
          <w:i/>
          <w:sz w:val="24"/>
          <w:szCs w:val="24"/>
        </w:rPr>
        <w:t>IEEE Transactions on Power Systems</w:t>
      </w:r>
      <w:r w:rsidRPr="005361B0">
        <w:rPr>
          <w:rFonts w:ascii="Times New Roman" w:hAnsi="Times New Roman" w:cs="Times New Roman"/>
          <w:sz w:val="24"/>
          <w:szCs w:val="24"/>
        </w:rPr>
        <w:t>, 30(2), 644-652.</w:t>
      </w:r>
    </w:p>
    <w:p w:rsidR="001877DF" w:rsidRPr="005361B0" w:rsidRDefault="001877DF" w:rsidP="001877DF">
      <w:pPr>
        <w:spacing w:line="480" w:lineRule="auto"/>
        <w:rPr>
          <w:rFonts w:ascii="Times New Roman" w:hAnsi="Times New Roman" w:cs="Times New Roman"/>
          <w:sz w:val="24"/>
          <w:szCs w:val="24"/>
        </w:rPr>
      </w:pPr>
      <w:bookmarkStart w:id="73" w:name="_Hlk37078808"/>
      <w:r w:rsidRPr="005361B0">
        <w:rPr>
          <w:rFonts w:ascii="Times New Roman" w:hAnsi="Times New Roman" w:cs="Times New Roman"/>
          <w:sz w:val="24"/>
          <w:szCs w:val="24"/>
        </w:rPr>
        <w:lastRenderedPageBreak/>
        <w:t xml:space="preserve">Xia, S., Bu, S. Q., Luo, X., Chan, K. W., &amp;Lu, X. (2018). An Autonomous Real-Time Charging Strategy for Plug-In Electric Vehicles to Regulate Frequency of Distribution System With Fluctuating Wind Generation. </w:t>
      </w:r>
      <w:r w:rsidRPr="005361B0">
        <w:rPr>
          <w:rFonts w:ascii="Times New Roman" w:hAnsi="Times New Roman" w:cs="Times New Roman"/>
          <w:i/>
          <w:sz w:val="24"/>
          <w:szCs w:val="24"/>
        </w:rPr>
        <w:t>IEEE Transactions on Sustainable Energy</w:t>
      </w:r>
      <w:r w:rsidRPr="005361B0">
        <w:rPr>
          <w:rFonts w:ascii="Times New Roman" w:hAnsi="Times New Roman" w:cs="Times New Roman"/>
          <w:sz w:val="24"/>
          <w:szCs w:val="24"/>
        </w:rPr>
        <w:t>, 9(2), 511-524.</w:t>
      </w:r>
    </w:p>
    <w:p w:rsidR="00F21CE4" w:rsidRPr="005361B0" w:rsidRDefault="00F21CE4" w:rsidP="00F21CE4">
      <w:pPr>
        <w:spacing w:line="480" w:lineRule="auto"/>
        <w:rPr>
          <w:rFonts w:ascii="Times New Roman" w:hAnsi="Times New Roman" w:cs="Times New Roman"/>
          <w:sz w:val="24"/>
          <w:szCs w:val="24"/>
        </w:rPr>
      </w:pPr>
      <w:bookmarkStart w:id="74" w:name="_Hlk45125429"/>
      <w:r w:rsidRPr="005361B0">
        <w:rPr>
          <w:rFonts w:ascii="Times New Roman" w:hAnsi="Times New Roman" w:cs="Times New Roman"/>
          <w:sz w:val="24"/>
          <w:szCs w:val="24"/>
        </w:rPr>
        <w:t>Yang, C., Lee, K., &amp; Li, S. (2020). A mixed activity-based costing and resource constraint optimal decision model for IoT-oriented intelligent building management system portfolios.</w:t>
      </w:r>
      <w:r w:rsidRPr="005361B0">
        <w:rPr>
          <w:rFonts w:ascii="Times New Roman" w:hAnsi="Times New Roman" w:cs="Times New Roman" w:hint="eastAsia"/>
          <w:sz w:val="24"/>
          <w:szCs w:val="24"/>
        </w:rPr>
        <w:t xml:space="preserve"> </w:t>
      </w:r>
      <w:r w:rsidRPr="005361B0">
        <w:rPr>
          <w:rFonts w:ascii="Times New Roman" w:hAnsi="Times New Roman" w:cs="Times New Roman"/>
          <w:i/>
          <w:sz w:val="24"/>
          <w:szCs w:val="24"/>
        </w:rPr>
        <w:t>Sustainable Cities and Society</w:t>
      </w:r>
      <w:r w:rsidRPr="005361B0">
        <w:rPr>
          <w:rFonts w:ascii="Times New Roman" w:hAnsi="Times New Roman" w:cs="Times New Roman"/>
          <w:sz w:val="24"/>
          <w:szCs w:val="24"/>
        </w:rPr>
        <w:t>, 60.</w:t>
      </w:r>
    </w:p>
    <w:bookmarkEnd w:id="73"/>
    <w:bookmarkEnd w:id="74"/>
    <w:p w:rsidR="001877DF" w:rsidRPr="005361B0" w:rsidRDefault="001877DF" w:rsidP="001877DF">
      <w:pPr>
        <w:spacing w:line="480" w:lineRule="auto"/>
        <w:rPr>
          <w:rFonts w:ascii="Times New Roman" w:hAnsi="Times New Roman" w:cs="Times New Roman"/>
          <w:sz w:val="24"/>
          <w:szCs w:val="24"/>
        </w:rPr>
      </w:pPr>
      <w:r w:rsidRPr="005361B0">
        <w:rPr>
          <w:rFonts w:ascii="Times New Roman" w:hAnsi="Times New Roman" w:cs="Times New Roman"/>
          <w:sz w:val="24"/>
          <w:szCs w:val="24"/>
        </w:rPr>
        <w:t xml:space="preserve">Yang, L., Zhang, X., &amp;Gao, P. (2018). Research on heat and electricity coordinated dispatch model for better integration of wind power based on electric boiler with thermal storage. </w:t>
      </w:r>
      <w:r w:rsidRPr="005361B0">
        <w:rPr>
          <w:rFonts w:ascii="Times New Roman" w:hAnsi="Times New Roman" w:cs="Times New Roman"/>
          <w:i/>
          <w:sz w:val="24"/>
          <w:szCs w:val="24"/>
        </w:rPr>
        <w:t>IET Generation, Transmission &amp; Distribution</w:t>
      </w:r>
      <w:r w:rsidRPr="005361B0">
        <w:rPr>
          <w:rFonts w:ascii="Times New Roman" w:hAnsi="Times New Roman" w:cs="Times New Roman"/>
          <w:sz w:val="24"/>
          <w:szCs w:val="24"/>
        </w:rPr>
        <w:t>, 12(15), 3736-3743.</w:t>
      </w:r>
    </w:p>
    <w:sectPr w:rsidR="001877DF" w:rsidRPr="005361B0" w:rsidSect="0052787C">
      <w:type w:val="continuous"/>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41E36" w:rsidRDefault="00F41E36" w:rsidP="00AE706B">
      <w:r>
        <w:separator/>
      </w:r>
    </w:p>
  </w:endnote>
  <w:endnote w:type="continuationSeparator" w:id="0">
    <w:p w:rsidR="00F41E36" w:rsidRDefault="00F41E36" w:rsidP="00AE7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TKaiti">
    <w:panose1 w:val="02010600040101010101"/>
    <w:charset w:val="86"/>
    <w:family w:val="auto"/>
    <w:pitch w:val="variable"/>
    <w:sig w:usb0="80000287" w:usb1="280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41E36" w:rsidRDefault="00F41E36" w:rsidP="00AE706B">
      <w:r>
        <w:separator/>
      </w:r>
    </w:p>
  </w:footnote>
  <w:footnote w:type="continuationSeparator" w:id="0">
    <w:p w:rsidR="00F41E36" w:rsidRDefault="00F41E36" w:rsidP="00AE70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41AF3"/>
    <w:multiLevelType w:val="multilevel"/>
    <w:tmpl w:val="57FE316A"/>
    <w:lvl w:ilvl="0">
      <w:start w:val="1"/>
      <w:numFmt w:val="decimal"/>
      <w:suff w:val="nothing"/>
      <w:lvlText w:val="%1."/>
      <w:lvlJc w:val="left"/>
      <w:pPr>
        <w:ind w:left="360" w:hanging="360"/>
      </w:pPr>
      <w:rPr>
        <w:rFonts w:hint="default"/>
      </w:rPr>
    </w:lvl>
    <w:lvl w:ilvl="1">
      <w:start w:val="1"/>
      <w:numFmt w:val="decimal"/>
      <w:isLgl/>
      <w:suff w:val="nothing"/>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7345C18"/>
    <w:multiLevelType w:val="hybridMultilevel"/>
    <w:tmpl w:val="5F2A496C"/>
    <w:lvl w:ilvl="0" w:tplc="5F70E89C">
      <w:start w:val="1"/>
      <w:numFmt w:val="decimal"/>
      <w:suff w:val="nothing"/>
      <w:lvlText w:val="(%1)"/>
      <w:lvlJc w:val="left"/>
      <w:pPr>
        <w:ind w:left="9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1092667"/>
    <w:multiLevelType w:val="hybridMultilevel"/>
    <w:tmpl w:val="E7FEAD32"/>
    <w:lvl w:ilvl="0" w:tplc="39781FC4">
      <w:start w:val="1"/>
      <w:numFmt w:val="lowerLetter"/>
      <w:suff w:val="nothing"/>
      <w:lvlText w:val="%1)"/>
      <w:lvlJc w:val="left"/>
      <w:pPr>
        <w:ind w:left="920" w:hanging="360"/>
      </w:pPr>
      <w:rPr>
        <w:rFonts w:hint="default"/>
        <w:i/>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58284F45"/>
    <w:multiLevelType w:val="hybridMultilevel"/>
    <w:tmpl w:val="858AA490"/>
    <w:lvl w:ilvl="0" w:tplc="7C8C7E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21D3C40"/>
    <w:multiLevelType w:val="hybridMultilevel"/>
    <w:tmpl w:val="6150B1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052"/>
    <w:rsid w:val="0000472C"/>
    <w:rsid w:val="0000524A"/>
    <w:rsid w:val="00013737"/>
    <w:rsid w:val="00015CAC"/>
    <w:rsid w:val="00021DA4"/>
    <w:rsid w:val="00025789"/>
    <w:rsid w:val="00034E97"/>
    <w:rsid w:val="00045A01"/>
    <w:rsid w:val="00045EFA"/>
    <w:rsid w:val="0005663A"/>
    <w:rsid w:val="00063C87"/>
    <w:rsid w:val="000669F6"/>
    <w:rsid w:val="00072346"/>
    <w:rsid w:val="0009514E"/>
    <w:rsid w:val="000A054A"/>
    <w:rsid w:val="000B1776"/>
    <w:rsid w:val="000B501C"/>
    <w:rsid w:val="000C0671"/>
    <w:rsid w:val="000E420F"/>
    <w:rsid w:val="000E62F1"/>
    <w:rsid w:val="000F0D5B"/>
    <w:rsid w:val="000F790C"/>
    <w:rsid w:val="0010646D"/>
    <w:rsid w:val="001121C1"/>
    <w:rsid w:val="00133DCC"/>
    <w:rsid w:val="00140F0B"/>
    <w:rsid w:val="00142B6F"/>
    <w:rsid w:val="00150962"/>
    <w:rsid w:val="001542CC"/>
    <w:rsid w:val="001644BA"/>
    <w:rsid w:val="001645D1"/>
    <w:rsid w:val="00166E38"/>
    <w:rsid w:val="00175863"/>
    <w:rsid w:val="00181BE0"/>
    <w:rsid w:val="001859B0"/>
    <w:rsid w:val="001877DF"/>
    <w:rsid w:val="001B1095"/>
    <w:rsid w:val="001B5986"/>
    <w:rsid w:val="001C0695"/>
    <w:rsid w:val="001C28F9"/>
    <w:rsid w:val="001D118B"/>
    <w:rsid w:val="001D519E"/>
    <w:rsid w:val="001E36A5"/>
    <w:rsid w:val="00221DB0"/>
    <w:rsid w:val="00232278"/>
    <w:rsid w:val="002339E6"/>
    <w:rsid w:val="00242F29"/>
    <w:rsid w:val="00251D1C"/>
    <w:rsid w:val="00254765"/>
    <w:rsid w:val="002553F6"/>
    <w:rsid w:val="00267934"/>
    <w:rsid w:val="00273C0C"/>
    <w:rsid w:val="0027599D"/>
    <w:rsid w:val="002764DB"/>
    <w:rsid w:val="00281354"/>
    <w:rsid w:val="002818DA"/>
    <w:rsid w:val="00287B8E"/>
    <w:rsid w:val="00291702"/>
    <w:rsid w:val="00291750"/>
    <w:rsid w:val="002959F5"/>
    <w:rsid w:val="002A4C90"/>
    <w:rsid w:val="002C2223"/>
    <w:rsid w:val="002D6446"/>
    <w:rsid w:val="002F02CB"/>
    <w:rsid w:val="002F1453"/>
    <w:rsid w:val="00315A59"/>
    <w:rsid w:val="003372D2"/>
    <w:rsid w:val="003414D7"/>
    <w:rsid w:val="00345727"/>
    <w:rsid w:val="0034717A"/>
    <w:rsid w:val="00361487"/>
    <w:rsid w:val="0038447A"/>
    <w:rsid w:val="00394EE1"/>
    <w:rsid w:val="003D2405"/>
    <w:rsid w:val="003E0928"/>
    <w:rsid w:val="003E4323"/>
    <w:rsid w:val="003F3EE2"/>
    <w:rsid w:val="003F50EE"/>
    <w:rsid w:val="004155D9"/>
    <w:rsid w:val="00425B63"/>
    <w:rsid w:val="004340C0"/>
    <w:rsid w:val="00451CE3"/>
    <w:rsid w:val="0046010E"/>
    <w:rsid w:val="00472A08"/>
    <w:rsid w:val="004767CA"/>
    <w:rsid w:val="004971EC"/>
    <w:rsid w:val="004A1652"/>
    <w:rsid w:val="004B0C33"/>
    <w:rsid w:val="004B3664"/>
    <w:rsid w:val="004C358A"/>
    <w:rsid w:val="004D07E8"/>
    <w:rsid w:val="004F5E87"/>
    <w:rsid w:val="005000A2"/>
    <w:rsid w:val="00524B3B"/>
    <w:rsid w:val="005273E7"/>
    <w:rsid w:val="0052787C"/>
    <w:rsid w:val="00531348"/>
    <w:rsid w:val="005361B0"/>
    <w:rsid w:val="00537112"/>
    <w:rsid w:val="00543BCC"/>
    <w:rsid w:val="00554198"/>
    <w:rsid w:val="00571B2C"/>
    <w:rsid w:val="00576A85"/>
    <w:rsid w:val="0058691D"/>
    <w:rsid w:val="00595AD8"/>
    <w:rsid w:val="005A2E0A"/>
    <w:rsid w:val="005A79CB"/>
    <w:rsid w:val="005B525D"/>
    <w:rsid w:val="005C1F2A"/>
    <w:rsid w:val="005C7B48"/>
    <w:rsid w:val="005E529A"/>
    <w:rsid w:val="005F4B40"/>
    <w:rsid w:val="00612EAD"/>
    <w:rsid w:val="00620094"/>
    <w:rsid w:val="00625C77"/>
    <w:rsid w:val="006273D6"/>
    <w:rsid w:val="006332E7"/>
    <w:rsid w:val="006423A1"/>
    <w:rsid w:val="00643A79"/>
    <w:rsid w:val="006616A7"/>
    <w:rsid w:val="0066207A"/>
    <w:rsid w:val="0067372D"/>
    <w:rsid w:val="006902EC"/>
    <w:rsid w:val="006958E0"/>
    <w:rsid w:val="0069740A"/>
    <w:rsid w:val="006B1440"/>
    <w:rsid w:val="006B1869"/>
    <w:rsid w:val="006C06F6"/>
    <w:rsid w:val="006C196B"/>
    <w:rsid w:val="006C32B1"/>
    <w:rsid w:val="006E7619"/>
    <w:rsid w:val="007027D0"/>
    <w:rsid w:val="00711E5B"/>
    <w:rsid w:val="0071235B"/>
    <w:rsid w:val="007141BF"/>
    <w:rsid w:val="007232A0"/>
    <w:rsid w:val="00732637"/>
    <w:rsid w:val="00742D84"/>
    <w:rsid w:val="007451E0"/>
    <w:rsid w:val="00770308"/>
    <w:rsid w:val="00770F1C"/>
    <w:rsid w:val="007732FB"/>
    <w:rsid w:val="00774C26"/>
    <w:rsid w:val="00777486"/>
    <w:rsid w:val="00781E88"/>
    <w:rsid w:val="00795785"/>
    <w:rsid w:val="0079726F"/>
    <w:rsid w:val="007A2376"/>
    <w:rsid w:val="007B76A6"/>
    <w:rsid w:val="007E23A4"/>
    <w:rsid w:val="007F03CD"/>
    <w:rsid w:val="00800136"/>
    <w:rsid w:val="00800519"/>
    <w:rsid w:val="008127CD"/>
    <w:rsid w:val="00825259"/>
    <w:rsid w:val="0082724C"/>
    <w:rsid w:val="00834367"/>
    <w:rsid w:val="00843393"/>
    <w:rsid w:val="0085102A"/>
    <w:rsid w:val="00851523"/>
    <w:rsid w:val="00851A4E"/>
    <w:rsid w:val="00857695"/>
    <w:rsid w:val="00863ED1"/>
    <w:rsid w:val="0089374E"/>
    <w:rsid w:val="008A2B47"/>
    <w:rsid w:val="008B1B59"/>
    <w:rsid w:val="008B61B6"/>
    <w:rsid w:val="008E4014"/>
    <w:rsid w:val="008E468B"/>
    <w:rsid w:val="008F194A"/>
    <w:rsid w:val="00912CA9"/>
    <w:rsid w:val="00924EA0"/>
    <w:rsid w:val="0093378E"/>
    <w:rsid w:val="00935117"/>
    <w:rsid w:val="00937002"/>
    <w:rsid w:val="00955AAB"/>
    <w:rsid w:val="0098663B"/>
    <w:rsid w:val="009868F6"/>
    <w:rsid w:val="00987CFD"/>
    <w:rsid w:val="009945D4"/>
    <w:rsid w:val="00995AEB"/>
    <w:rsid w:val="009A7348"/>
    <w:rsid w:val="009B0C2B"/>
    <w:rsid w:val="00A02BB2"/>
    <w:rsid w:val="00A22B19"/>
    <w:rsid w:val="00A23CD3"/>
    <w:rsid w:val="00A25670"/>
    <w:rsid w:val="00A31B3B"/>
    <w:rsid w:val="00A34955"/>
    <w:rsid w:val="00A53061"/>
    <w:rsid w:val="00A53DA6"/>
    <w:rsid w:val="00A64BB7"/>
    <w:rsid w:val="00A77426"/>
    <w:rsid w:val="00A83D25"/>
    <w:rsid w:val="00AA6D6F"/>
    <w:rsid w:val="00AB3B44"/>
    <w:rsid w:val="00AE0B14"/>
    <w:rsid w:val="00AE5158"/>
    <w:rsid w:val="00AE61CE"/>
    <w:rsid w:val="00AE706B"/>
    <w:rsid w:val="00AF27E3"/>
    <w:rsid w:val="00AF4CFA"/>
    <w:rsid w:val="00B156E2"/>
    <w:rsid w:val="00B16A11"/>
    <w:rsid w:val="00B17936"/>
    <w:rsid w:val="00B36EE6"/>
    <w:rsid w:val="00B40ACF"/>
    <w:rsid w:val="00B43DE1"/>
    <w:rsid w:val="00B529C4"/>
    <w:rsid w:val="00B73B99"/>
    <w:rsid w:val="00B9298D"/>
    <w:rsid w:val="00BA0B2E"/>
    <w:rsid w:val="00BA4CB0"/>
    <w:rsid w:val="00BA54F8"/>
    <w:rsid w:val="00BB1084"/>
    <w:rsid w:val="00BB380F"/>
    <w:rsid w:val="00BC05E6"/>
    <w:rsid w:val="00BD0D0C"/>
    <w:rsid w:val="00BE2695"/>
    <w:rsid w:val="00BF42EA"/>
    <w:rsid w:val="00C0074D"/>
    <w:rsid w:val="00C028CB"/>
    <w:rsid w:val="00C03DE7"/>
    <w:rsid w:val="00C235EE"/>
    <w:rsid w:val="00C242BA"/>
    <w:rsid w:val="00C35495"/>
    <w:rsid w:val="00C362A8"/>
    <w:rsid w:val="00C4124C"/>
    <w:rsid w:val="00C64AE4"/>
    <w:rsid w:val="00C71840"/>
    <w:rsid w:val="00C8337B"/>
    <w:rsid w:val="00CA1197"/>
    <w:rsid w:val="00CA1ED5"/>
    <w:rsid w:val="00CA3ECC"/>
    <w:rsid w:val="00CD374F"/>
    <w:rsid w:val="00CD478D"/>
    <w:rsid w:val="00CE5C28"/>
    <w:rsid w:val="00CF01D0"/>
    <w:rsid w:val="00D06AD8"/>
    <w:rsid w:val="00D33451"/>
    <w:rsid w:val="00D344FF"/>
    <w:rsid w:val="00D3608F"/>
    <w:rsid w:val="00D430D9"/>
    <w:rsid w:val="00D4346E"/>
    <w:rsid w:val="00D55046"/>
    <w:rsid w:val="00D56338"/>
    <w:rsid w:val="00D6446F"/>
    <w:rsid w:val="00D726BF"/>
    <w:rsid w:val="00D74367"/>
    <w:rsid w:val="00DA080D"/>
    <w:rsid w:val="00DA1239"/>
    <w:rsid w:val="00DA18AA"/>
    <w:rsid w:val="00DA507F"/>
    <w:rsid w:val="00DB55E9"/>
    <w:rsid w:val="00DB7A84"/>
    <w:rsid w:val="00DC02DB"/>
    <w:rsid w:val="00DC3C5F"/>
    <w:rsid w:val="00DC4689"/>
    <w:rsid w:val="00DD6C9F"/>
    <w:rsid w:val="00DE309F"/>
    <w:rsid w:val="00DE7866"/>
    <w:rsid w:val="00E008F9"/>
    <w:rsid w:val="00E00A3F"/>
    <w:rsid w:val="00E019D1"/>
    <w:rsid w:val="00E05646"/>
    <w:rsid w:val="00E1066E"/>
    <w:rsid w:val="00E202F2"/>
    <w:rsid w:val="00E546E4"/>
    <w:rsid w:val="00E70C5D"/>
    <w:rsid w:val="00E7767F"/>
    <w:rsid w:val="00E87313"/>
    <w:rsid w:val="00E90714"/>
    <w:rsid w:val="00E977E6"/>
    <w:rsid w:val="00EA469C"/>
    <w:rsid w:val="00EB4D60"/>
    <w:rsid w:val="00EC300B"/>
    <w:rsid w:val="00ED3E86"/>
    <w:rsid w:val="00EE5918"/>
    <w:rsid w:val="00EE5C38"/>
    <w:rsid w:val="00EE5DA8"/>
    <w:rsid w:val="00EE719D"/>
    <w:rsid w:val="00EE7A58"/>
    <w:rsid w:val="00EF64B1"/>
    <w:rsid w:val="00F04052"/>
    <w:rsid w:val="00F21C00"/>
    <w:rsid w:val="00F21CE4"/>
    <w:rsid w:val="00F33477"/>
    <w:rsid w:val="00F33CD6"/>
    <w:rsid w:val="00F35DCB"/>
    <w:rsid w:val="00F37AD5"/>
    <w:rsid w:val="00F40C40"/>
    <w:rsid w:val="00F41E36"/>
    <w:rsid w:val="00F420EC"/>
    <w:rsid w:val="00F50FDF"/>
    <w:rsid w:val="00F5117F"/>
    <w:rsid w:val="00F5427C"/>
    <w:rsid w:val="00F55DC7"/>
    <w:rsid w:val="00F561CE"/>
    <w:rsid w:val="00F63148"/>
    <w:rsid w:val="00F65218"/>
    <w:rsid w:val="00F65F7C"/>
    <w:rsid w:val="00F73829"/>
    <w:rsid w:val="00F97ACD"/>
    <w:rsid w:val="00FB2CC1"/>
    <w:rsid w:val="00FB55CC"/>
    <w:rsid w:val="00FC2256"/>
    <w:rsid w:val="00FD4F62"/>
    <w:rsid w:val="00FE6FA4"/>
    <w:rsid w:val="00FF0E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DE273D-7E87-4E12-8F85-9BBAF0A23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06B"/>
    <w:pPr>
      <w:widowControl w:val="0"/>
      <w:jc w:val="both"/>
    </w:pPr>
  </w:style>
  <w:style w:type="paragraph" w:styleId="Heading1">
    <w:name w:val="heading 1"/>
    <w:basedOn w:val="Normal"/>
    <w:next w:val="Normal"/>
    <w:link w:val="Heading1Char"/>
    <w:uiPriority w:val="9"/>
    <w:qFormat/>
    <w:rsid w:val="00AE706B"/>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AE706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AE706B"/>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AE706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rsid w:val="00AE706B"/>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06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E706B"/>
    <w:rPr>
      <w:sz w:val="18"/>
      <w:szCs w:val="18"/>
    </w:rPr>
  </w:style>
  <w:style w:type="paragraph" w:styleId="Footer">
    <w:name w:val="footer"/>
    <w:basedOn w:val="Normal"/>
    <w:link w:val="FooterChar"/>
    <w:uiPriority w:val="99"/>
    <w:unhideWhenUsed/>
    <w:rsid w:val="00AE706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E706B"/>
    <w:rPr>
      <w:sz w:val="18"/>
      <w:szCs w:val="18"/>
    </w:rPr>
  </w:style>
  <w:style w:type="character" w:customStyle="1" w:styleId="Heading1Char">
    <w:name w:val="Heading 1 Char"/>
    <w:basedOn w:val="DefaultParagraphFont"/>
    <w:link w:val="Heading1"/>
    <w:uiPriority w:val="9"/>
    <w:rsid w:val="00AE706B"/>
    <w:rPr>
      <w:b/>
      <w:bCs/>
      <w:kern w:val="44"/>
      <w:sz w:val="44"/>
      <w:szCs w:val="44"/>
    </w:rPr>
  </w:style>
  <w:style w:type="character" w:customStyle="1" w:styleId="Heading2Char">
    <w:name w:val="Heading 2 Char"/>
    <w:basedOn w:val="DefaultParagraphFont"/>
    <w:link w:val="Heading2"/>
    <w:uiPriority w:val="9"/>
    <w:rsid w:val="00AE706B"/>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AE706B"/>
    <w:rPr>
      <w:b/>
      <w:bCs/>
      <w:sz w:val="32"/>
      <w:szCs w:val="32"/>
    </w:rPr>
  </w:style>
  <w:style w:type="character" w:customStyle="1" w:styleId="Heading4Char">
    <w:name w:val="Heading 4 Char"/>
    <w:basedOn w:val="DefaultParagraphFont"/>
    <w:link w:val="Heading4"/>
    <w:uiPriority w:val="9"/>
    <w:rsid w:val="00AE706B"/>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rsid w:val="00AE706B"/>
    <w:rPr>
      <w:b/>
      <w:bCs/>
      <w:sz w:val="28"/>
      <w:szCs w:val="28"/>
    </w:rPr>
  </w:style>
  <w:style w:type="paragraph" w:styleId="ListParagraph">
    <w:name w:val="List Paragraph"/>
    <w:basedOn w:val="Normal"/>
    <w:uiPriority w:val="34"/>
    <w:qFormat/>
    <w:rsid w:val="00AE706B"/>
    <w:pPr>
      <w:ind w:firstLineChars="200" w:firstLine="420"/>
    </w:pPr>
  </w:style>
  <w:style w:type="table" w:styleId="TableGrid">
    <w:name w:val="Table Grid"/>
    <w:basedOn w:val="TableNormal"/>
    <w:uiPriority w:val="39"/>
    <w:rsid w:val="00AE7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706B"/>
    <w:rPr>
      <w:sz w:val="18"/>
      <w:szCs w:val="18"/>
    </w:rPr>
  </w:style>
  <w:style w:type="character" w:customStyle="1" w:styleId="BalloonTextChar">
    <w:name w:val="Balloon Text Char"/>
    <w:basedOn w:val="DefaultParagraphFont"/>
    <w:link w:val="BalloonText"/>
    <w:uiPriority w:val="99"/>
    <w:semiHidden/>
    <w:rsid w:val="00AE706B"/>
    <w:rPr>
      <w:sz w:val="18"/>
      <w:szCs w:val="18"/>
    </w:rPr>
  </w:style>
  <w:style w:type="character" w:customStyle="1" w:styleId="skip">
    <w:name w:val="skip"/>
    <w:basedOn w:val="DefaultParagraphFont"/>
    <w:rsid w:val="00AE706B"/>
  </w:style>
  <w:style w:type="character" w:styleId="Hyperlink">
    <w:name w:val="Hyperlink"/>
    <w:basedOn w:val="DefaultParagraphFont"/>
    <w:uiPriority w:val="99"/>
    <w:semiHidden/>
    <w:unhideWhenUsed/>
    <w:rsid w:val="00AE706B"/>
    <w:rPr>
      <w:color w:val="0000FF"/>
      <w:u w:val="single"/>
    </w:rPr>
  </w:style>
  <w:style w:type="character" w:styleId="CommentReference">
    <w:name w:val="annotation reference"/>
    <w:basedOn w:val="DefaultParagraphFont"/>
    <w:uiPriority w:val="99"/>
    <w:semiHidden/>
    <w:unhideWhenUsed/>
    <w:rsid w:val="00AE706B"/>
    <w:rPr>
      <w:sz w:val="21"/>
      <w:szCs w:val="21"/>
    </w:rPr>
  </w:style>
  <w:style w:type="paragraph" w:styleId="CommentText">
    <w:name w:val="annotation text"/>
    <w:basedOn w:val="Normal"/>
    <w:link w:val="CommentTextChar"/>
    <w:uiPriority w:val="99"/>
    <w:semiHidden/>
    <w:unhideWhenUsed/>
    <w:rsid w:val="00AE706B"/>
    <w:pPr>
      <w:jc w:val="left"/>
    </w:pPr>
  </w:style>
  <w:style w:type="character" w:customStyle="1" w:styleId="CommentTextChar">
    <w:name w:val="Comment Text Char"/>
    <w:basedOn w:val="DefaultParagraphFont"/>
    <w:link w:val="CommentText"/>
    <w:uiPriority w:val="99"/>
    <w:semiHidden/>
    <w:rsid w:val="00AE706B"/>
  </w:style>
  <w:style w:type="paragraph" w:styleId="CommentSubject">
    <w:name w:val="annotation subject"/>
    <w:basedOn w:val="CommentText"/>
    <w:next w:val="CommentText"/>
    <w:link w:val="CommentSubjectChar"/>
    <w:uiPriority w:val="99"/>
    <w:semiHidden/>
    <w:unhideWhenUsed/>
    <w:rsid w:val="00AE706B"/>
    <w:rPr>
      <w:b/>
      <w:bCs/>
    </w:rPr>
  </w:style>
  <w:style w:type="character" w:customStyle="1" w:styleId="CommentSubjectChar">
    <w:name w:val="Comment Subject Char"/>
    <w:basedOn w:val="CommentTextChar"/>
    <w:link w:val="CommentSubject"/>
    <w:uiPriority w:val="99"/>
    <w:semiHidden/>
    <w:rsid w:val="00AE706B"/>
    <w:rPr>
      <w:b/>
      <w:bCs/>
    </w:rPr>
  </w:style>
  <w:style w:type="paragraph" w:customStyle="1" w:styleId="Els-Affiliation">
    <w:name w:val="Els-Affiliation"/>
    <w:next w:val="Normal"/>
    <w:uiPriority w:val="99"/>
    <w:rsid w:val="009945D4"/>
    <w:pPr>
      <w:suppressAutoHyphens/>
      <w:spacing w:line="200" w:lineRule="exact"/>
      <w:jc w:val="center"/>
    </w:pPr>
    <w:rPr>
      <w:rFonts w:ascii="Times New Roman" w:eastAsia="SimSun" w:hAnsi="Times New Roman" w:cs="Times New Roman"/>
      <w:i/>
      <w:iCs/>
      <w:noProof/>
      <w:kern w:val="0"/>
      <w:sz w:val="16"/>
      <w:szCs w:val="16"/>
      <w:lang w:eastAsia="en-US"/>
    </w:rPr>
  </w:style>
  <w:style w:type="paragraph" w:customStyle="1" w:styleId="Els-Author">
    <w:name w:val="Els-Author"/>
    <w:next w:val="Normal"/>
    <w:uiPriority w:val="99"/>
    <w:rsid w:val="009945D4"/>
    <w:pPr>
      <w:keepNext/>
      <w:suppressAutoHyphens/>
      <w:spacing w:after="160" w:line="300" w:lineRule="exact"/>
      <w:jc w:val="center"/>
    </w:pPr>
    <w:rPr>
      <w:rFonts w:ascii="Times New Roman" w:eastAsia="SimSun" w:hAnsi="Times New Roman" w:cs="Times New Roman"/>
      <w:noProof/>
      <w:kern w:val="0"/>
      <w:sz w:val="26"/>
      <w:szCs w:val="26"/>
      <w:lang w:eastAsia="en-US"/>
    </w:rPr>
  </w:style>
  <w:style w:type="paragraph" w:customStyle="1" w:styleId="Els-footnote">
    <w:name w:val="Els-footnote"/>
    <w:uiPriority w:val="99"/>
    <w:rsid w:val="009945D4"/>
    <w:pPr>
      <w:keepLines/>
      <w:widowControl w:val="0"/>
      <w:spacing w:line="200" w:lineRule="exact"/>
      <w:ind w:firstLine="245"/>
      <w:jc w:val="both"/>
    </w:pPr>
    <w:rPr>
      <w:rFonts w:ascii="Times New Roman" w:eastAsia="SimSun" w:hAnsi="Times New Roman" w:cs="Times New Roman"/>
      <w:kern w:val="0"/>
      <w:sz w:val="16"/>
      <w:szCs w:val="16"/>
      <w:lang w:eastAsia="en-US"/>
    </w:rPr>
  </w:style>
  <w:style w:type="character" w:styleId="LineNumber">
    <w:name w:val="line number"/>
    <w:basedOn w:val="DefaultParagraphFont"/>
    <w:uiPriority w:val="99"/>
    <w:semiHidden/>
    <w:unhideWhenUsed/>
    <w:rsid w:val="00B16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126517">
      <w:bodyDiv w:val="1"/>
      <w:marLeft w:val="0"/>
      <w:marRight w:val="0"/>
      <w:marTop w:val="0"/>
      <w:marBottom w:val="0"/>
      <w:divBdr>
        <w:top w:val="none" w:sz="0" w:space="0" w:color="auto"/>
        <w:left w:val="none" w:sz="0" w:space="0" w:color="auto"/>
        <w:bottom w:val="none" w:sz="0" w:space="0" w:color="auto"/>
        <w:right w:val="none" w:sz="0" w:space="0" w:color="auto"/>
      </w:divBdr>
    </w:div>
    <w:div w:id="1172335204">
      <w:bodyDiv w:val="1"/>
      <w:marLeft w:val="0"/>
      <w:marRight w:val="0"/>
      <w:marTop w:val="0"/>
      <w:marBottom w:val="0"/>
      <w:divBdr>
        <w:top w:val="none" w:sz="0" w:space="0" w:color="auto"/>
        <w:left w:val="none" w:sz="0" w:space="0" w:color="auto"/>
        <w:bottom w:val="none" w:sz="0" w:space="0" w:color="auto"/>
        <w:right w:val="none" w:sz="0" w:space="0" w:color="auto"/>
      </w:divBdr>
    </w:div>
    <w:div w:id="1179343977">
      <w:bodyDiv w:val="1"/>
      <w:marLeft w:val="0"/>
      <w:marRight w:val="0"/>
      <w:marTop w:val="0"/>
      <w:marBottom w:val="0"/>
      <w:divBdr>
        <w:top w:val="none" w:sz="0" w:space="0" w:color="auto"/>
        <w:left w:val="none" w:sz="0" w:space="0" w:color="auto"/>
        <w:bottom w:val="none" w:sz="0" w:space="0" w:color="auto"/>
        <w:right w:val="none" w:sz="0" w:space="0" w:color="auto"/>
      </w:divBdr>
    </w:div>
    <w:div w:id="1315646847">
      <w:bodyDiv w:val="1"/>
      <w:marLeft w:val="0"/>
      <w:marRight w:val="0"/>
      <w:marTop w:val="0"/>
      <w:marBottom w:val="0"/>
      <w:divBdr>
        <w:top w:val="none" w:sz="0" w:space="0" w:color="auto"/>
        <w:left w:val="none" w:sz="0" w:space="0" w:color="auto"/>
        <w:bottom w:val="none" w:sz="0" w:space="0" w:color="auto"/>
        <w:right w:val="none" w:sz="0" w:space="0" w:color="auto"/>
      </w:divBdr>
    </w:div>
    <w:div w:id="1342659519">
      <w:bodyDiv w:val="1"/>
      <w:marLeft w:val="0"/>
      <w:marRight w:val="0"/>
      <w:marTop w:val="0"/>
      <w:marBottom w:val="0"/>
      <w:divBdr>
        <w:top w:val="none" w:sz="0" w:space="0" w:color="auto"/>
        <w:left w:val="none" w:sz="0" w:space="0" w:color="auto"/>
        <w:bottom w:val="none" w:sz="0" w:space="0" w:color="auto"/>
        <w:right w:val="none" w:sz="0" w:space="0" w:color="auto"/>
      </w:divBdr>
    </w:div>
    <w:div w:id="1493374698">
      <w:bodyDiv w:val="1"/>
      <w:marLeft w:val="0"/>
      <w:marRight w:val="0"/>
      <w:marTop w:val="0"/>
      <w:marBottom w:val="0"/>
      <w:divBdr>
        <w:top w:val="none" w:sz="0" w:space="0" w:color="auto"/>
        <w:left w:val="none" w:sz="0" w:space="0" w:color="auto"/>
        <w:bottom w:val="none" w:sz="0" w:space="0" w:color="auto"/>
        <w:right w:val="none" w:sz="0" w:space="0" w:color="auto"/>
      </w:divBdr>
    </w:div>
    <w:div w:id="1761632594">
      <w:bodyDiv w:val="1"/>
      <w:marLeft w:val="0"/>
      <w:marRight w:val="0"/>
      <w:marTop w:val="0"/>
      <w:marBottom w:val="0"/>
      <w:divBdr>
        <w:top w:val="none" w:sz="0" w:space="0" w:color="auto"/>
        <w:left w:val="none" w:sz="0" w:space="0" w:color="auto"/>
        <w:bottom w:val="none" w:sz="0" w:space="0" w:color="auto"/>
        <w:right w:val="none" w:sz="0" w:space="0" w:color="auto"/>
      </w:divBdr>
    </w:div>
    <w:div w:id="210175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6.bin"/><Relationship Id="rId42" Type="http://schemas.openxmlformats.org/officeDocument/2006/relationships/oleObject" Target="embeddings/oleObject17.bin"/><Relationship Id="rId63" Type="http://schemas.openxmlformats.org/officeDocument/2006/relationships/oleObject" Target="embeddings/oleObject29.bin"/><Relationship Id="rId84" Type="http://schemas.openxmlformats.org/officeDocument/2006/relationships/image" Target="media/image37.wmf"/><Relationship Id="rId138" Type="http://schemas.openxmlformats.org/officeDocument/2006/relationships/oleObject" Target="embeddings/oleObject69.bin"/><Relationship Id="rId159" Type="http://schemas.openxmlformats.org/officeDocument/2006/relationships/oleObject" Target="embeddings/oleObject79.bin"/><Relationship Id="rId170" Type="http://schemas.openxmlformats.org/officeDocument/2006/relationships/image" Target="media/image78.wmf"/><Relationship Id="rId191" Type="http://schemas.openxmlformats.org/officeDocument/2006/relationships/oleObject" Target="embeddings/oleObject95.bin"/><Relationship Id="rId205" Type="http://schemas.openxmlformats.org/officeDocument/2006/relationships/oleObject" Target="embeddings/oleObject102.bin"/><Relationship Id="rId226" Type="http://schemas.openxmlformats.org/officeDocument/2006/relationships/image" Target="media/image106.wmf"/><Relationship Id="rId247" Type="http://schemas.openxmlformats.org/officeDocument/2006/relationships/image" Target="media/image120.wmf"/><Relationship Id="rId107" Type="http://schemas.openxmlformats.org/officeDocument/2006/relationships/oleObject" Target="embeddings/oleObject51.bin"/><Relationship Id="rId11" Type="http://schemas.openxmlformats.org/officeDocument/2006/relationships/oleObject" Target="embeddings/oleObject1.bin"/><Relationship Id="rId32" Type="http://schemas.openxmlformats.org/officeDocument/2006/relationships/oleObject" Target="embeddings/oleObject12.bin"/><Relationship Id="rId53" Type="http://schemas.openxmlformats.org/officeDocument/2006/relationships/oleObject" Target="embeddings/oleObject24.bin"/><Relationship Id="rId74" Type="http://schemas.openxmlformats.org/officeDocument/2006/relationships/image" Target="media/image32.wmf"/><Relationship Id="rId128" Type="http://schemas.openxmlformats.org/officeDocument/2006/relationships/image" Target="media/image58.wmf"/><Relationship Id="rId149" Type="http://schemas.openxmlformats.org/officeDocument/2006/relationships/image" Target="media/image67.wmf"/><Relationship Id="rId5" Type="http://schemas.openxmlformats.org/officeDocument/2006/relationships/webSettings" Target="webSettings.xml"/><Relationship Id="rId95" Type="http://schemas.openxmlformats.org/officeDocument/2006/relationships/oleObject" Target="embeddings/oleObject45.bin"/><Relationship Id="rId160" Type="http://schemas.openxmlformats.org/officeDocument/2006/relationships/image" Target="media/image73.wmf"/><Relationship Id="rId181" Type="http://schemas.openxmlformats.org/officeDocument/2006/relationships/oleObject" Target="embeddings/oleObject90.bin"/><Relationship Id="rId216" Type="http://schemas.openxmlformats.org/officeDocument/2006/relationships/image" Target="media/image101.wmf"/><Relationship Id="rId237" Type="http://schemas.openxmlformats.org/officeDocument/2006/relationships/oleObject" Target="embeddings/oleObject118.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7.wmf"/><Relationship Id="rId118" Type="http://schemas.openxmlformats.org/officeDocument/2006/relationships/oleObject" Target="embeddings/oleObject57.bin"/><Relationship Id="rId139" Type="http://schemas.openxmlformats.org/officeDocument/2006/relationships/image" Target="media/image62.wmf"/><Relationship Id="rId85" Type="http://schemas.openxmlformats.org/officeDocument/2006/relationships/oleObject" Target="embeddings/oleObject40.bin"/><Relationship Id="rId150" Type="http://schemas.openxmlformats.org/officeDocument/2006/relationships/oleObject" Target="embeddings/oleObject75.bin"/><Relationship Id="rId171" Type="http://schemas.openxmlformats.org/officeDocument/2006/relationships/oleObject" Target="embeddings/oleObject85.bin"/><Relationship Id="rId192" Type="http://schemas.openxmlformats.org/officeDocument/2006/relationships/image" Target="media/image89.wmf"/><Relationship Id="rId206" Type="http://schemas.openxmlformats.org/officeDocument/2006/relationships/image" Target="media/image96.wmf"/><Relationship Id="rId227" Type="http://schemas.openxmlformats.org/officeDocument/2006/relationships/oleObject" Target="embeddings/oleObject113.bin"/><Relationship Id="rId248" Type="http://schemas.openxmlformats.org/officeDocument/2006/relationships/oleObject" Target="embeddings/oleObject120.bin"/><Relationship Id="rId12" Type="http://schemas.openxmlformats.org/officeDocument/2006/relationships/image" Target="media/image3.wmf"/><Relationship Id="rId33" Type="http://schemas.openxmlformats.org/officeDocument/2006/relationships/image" Target="media/image13.wmf"/><Relationship Id="rId108" Type="http://schemas.openxmlformats.org/officeDocument/2006/relationships/image" Target="media/image49.wmf"/><Relationship Id="rId129" Type="http://schemas.openxmlformats.org/officeDocument/2006/relationships/oleObject" Target="embeddings/oleObject63.bin"/><Relationship Id="rId54" Type="http://schemas.openxmlformats.org/officeDocument/2006/relationships/image" Target="media/image22.wmf"/><Relationship Id="rId75" Type="http://schemas.openxmlformats.org/officeDocument/2006/relationships/oleObject" Target="embeddings/oleObject35.bin"/><Relationship Id="rId96" Type="http://schemas.openxmlformats.org/officeDocument/2006/relationships/image" Target="media/image43.wmf"/><Relationship Id="rId140" Type="http://schemas.openxmlformats.org/officeDocument/2006/relationships/oleObject" Target="embeddings/oleObject70.bin"/><Relationship Id="rId161" Type="http://schemas.openxmlformats.org/officeDocument/2006/relationships/oleObject" Target="embeddings/oleObject80.bin"/><Relationship Id="rId182" Type="http://schemas.openxmlformats.org/officeDocument/2006/relationships/image" Target="media/image84.wmf"/><Relationship Id="rId217" Type="http://schemas.openxmlformats.org/officeDocument/2006/relationships/oleObject" Target="embeddings/oleObject108.bin"/><Relationship Id="rId6" Type="http://schemas.openxmlformats.org/officeDocument/2006/relationships/footnotes" Target="footnotes.xml"/><Relationship Id="rId238" Type="http://schemas.openxmlformats.org/officeDocument/2006/relationships/image" Target="media/image112.emf"/><Relationship Id="rId23" Type="http://schemas.openxmlformats.org/officeDocument/2006/relationships/oleObject" Target="embeddings/oleObject7.bin"/><Relationship Id="rId119" Type="http://schemas.openxmlformats.org/officeDocument/2006/relationships/image" Target="media/image54.wmf"/><Relationship Id="rId44" Type="http://schemas.openxmlformats.org/officeDocument/2006/relationships/oleObject" Target="embeddings/oleObject19.bin"/><Relationship Id="rId65" Type="http://schemas.openxmlformats.org/officeDocument/2006/relationships/oleObject" Target="embeddings/oleObject30.bin"/><Relationship Id="rId86" Type="http://schemas.openxmlformats.org/officeDocument/2006/relationships/image" Target="media/image38.wmf"/><Relationship Id="rId130" Type="http://schemas.openxmlformats.org/officeDocument/2006/relationships/image" Target="media/image59.wmf"/><Relationship Id="rId151" Type="http://schemas.openxmlformats.org/officeDocument/2006/relationships/image" Target="media/image68.wmf"/><Relationship Id="rId172" Type="http://schemas.openxmlformats.org/officeDocument/2006/relationships/image" Target="media/image79.wmf"/><Relationship Id="rId193" Type="http://schemas.openxmlformats.org/officeDocument/2006/relationships/oleObject" Target="embeddings/oleObject96.bin"/><Relationship Id="rId207" Type="http://schemas.openxmlformats.org/officeDocument/2006/relationships/oleObject" Target="embeddings/oleObject103.bin"/><Relationship Id="rId228" Type="http://schemas.openxmlformats.org/officeDocument/2006/relationships/image" Target="media/image107.wmf"/><Relationship Id="rId249" Type="http://schemas.openxmlformats.org/officeDocument/2006/relationships/image" Target="media/image121.jpg"/><Relationship Id="rId13" Type="http://schemas.openxmlformats.org/officeDocument/2006/relationships/oleObject" Target="embeddings/oleObject2.bin"/><Relationship Id="rId109" Type="http://schemas.openxmlformats.org/officeDocument/2006/relationships/oleObject" Target="embeddings/oleObject52.bin"/><Relationship Id="rId34" Type="http://schemas.openxmlformats.org/officeDocument/2006/relationships/oleObject" Target="embeddings/oleObject13.bin"/><Relationship Id="rId55" Type="http://schemas.openxmlformats.org/officeDocument/2006/relationships/oleObject" Target="embeddings/oleObject25.bin"/><Relationship Id="rId76" Type="http://schemas.openxmlformats.org/officeDocument/2006/relationships/image" Target="media/image33.wmf"/><Relationship Id="rId97" Type="http://schemas.openxmlformats.org/officeDocument/2006/relationships/oleObject" Target="embeddings/oleObject46.bin"/><Relationship Id="rId120" Type="http://schemas.openxmlformats.org/officeDocument/2006/relationships/oleObject" Target="embeddings/oleObject58.bin"/><Relationship Id="rId141" Type="http://schemas.openxmlformats.org/officeDocument/2006/relationships/image" Target="media/image63.wmf"/><Relationship Id="rId7" Type="http://schemas.openxmlformats.org/officeDocument/2006/relationships/endnotes" Target="endnotes.xml"/><Relationship Id="rId162" Type="http://schemas.openxmlformats.org/officeDocument/2006/relationships/image" Target="media/image74.wmf"/><Relationship Id="rId183" Type="http://schemas.openxmlformats.org/officeDocument/2006/relationships/oleObject" Target="embeddings/oleObject91.bin"/><Relationship Id="rId218" Type="http://schemas.openxmlformats.org/officeDocument/2006/relationships/image" Target="media/image102.wmf"/><Relationship Id="rId239" Type="http://schemas.openxmlformats.org/officeDocument/2006/relationships/image" Target="media/image113.emf"/><Relationship Id="rId250" Type="http://schemas.openxmlformats.org/officeDocument/2006/relationships/image" Target="media/image122.jpeg"/><Relationship Id="rId24" Type="http://schemas.openxmlformats.org/officeDocument/2006/relationships/image" Target="media/image9.wmf"/><Relationship Id="rId45" Type="http://schemas.openxmlformats.org/officeDocument/2006/relationships/oleObject" Target="embeddings/oleObject20.bin"/><Relationship Id="rId66" Type="http://schemas.openxmlformats.org/officeDocument/2006/relationships/image" Target="media/image28.wmf"/><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oleObject" Target="embeddings/oleObject64.bin"/><Relationship Id="rId152" Type="http://schemas.openxmlformats.org/officeDocument/2006/relationships/oleObject" Target="embeddings/oleObject76.bin"/><Relationship Id="rId173" Type="http://schemas.openxmlformats.org/officeDocument/2006/relationships/oleObject" Target="embeddings/oleObject86.bin"/><Relationship Id="rId194" Type="http://schemas.openxmlformats.org/officeDocument/2006/relationships/image" Target="media/image90.wmf"/><Relationship Id="rId208" Type="http://schemas.openxmlformats.org/officeDocument/2006/relationships/image" Target="media/image97.wmf"/><Relationship Id="rId229" Type="http://schemas.openxmlformats.org/officeDocument/2006/relationships/oleObject" Target="embeddings/oleObject114.bin"/><Relationship Id="rId240" Type="http://schemas.openxmlformats.org/officeDocument/2006/relationships/image" Target="media/image114.jpg"/><Relationship Id="rId14" Type="http://schemas.openxmlformats.org/officeDocument/2006/relationships/image" Target="media/image4.wmf"/><Relationship Id="rId35" Type="http://schemas.openxmlformats.org/officeDocument/2006/relationships/image" Target="media/image14.wmf"/><Relationship Id="rId56" Type="http://schemas.openxmlformats.org/officeDocument/2006/relationships/image" Target="media/image23.wmf"/><Relationship Id="rId77" Type="http://schemas.openxmlformats.org/officeDocument/2006/relationships/oleObject" Target="embeddings/oleObject36.bin"/><Relationship Id="rId100" Type="http://schemas.openxmlformats.org/officeDocument/2006/relationships/image" Target="media/image45.wmf"/><Relationship Id="rId8" Type="http://schemas.openxmlformats.org/officeDocument/2006/relationships/image" Target="media/image1.emf"/><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oleObject" Target="embeddings/oleObject71.bin"/><Relationship Id="rId163" Type="http://schemas.openxmlformats.org/officeDocument/2006/relationships/oleObject" Target="embeddings/oleObject81.bin"/><Relationship Id="rId184" Type="http://schemas.openxmlformats.org/officeDocument/2006/relationships/image" Target="media/image85.wmf"/><Relationship Id="rId219" Type="http://schemas.openxmlformats.org/officeDocument/2006/relationships/oleObject" Target="embeddings/oleObject109.bin"/><Relationship Id="rId230" Type="http://schemas.openxmlformats.org/officeDocument/2006/relationships/image" Target="media/image108.wmf"/><Relationship Id="rId251" Type="http://schemas.openxmlformats.org/officeDocument/2006/relationships/image" Target="media/image123.jpeg"/><Relationship Id="rId25" Type="http://schemas.openxmlformats.org/officeDocument/2006/relationships/oleObject" Target="embeddings/oleObject8.bin"/><Relationship Id="rId46" Type="http://schemas.openxmlformats.org/officeDocument/2006/relationships/image" Target="media/image18.wmf"/><Relationship Id="rId67" Type="http://schemas.openxmlformats.org/officeDocument/2006/relationships/oleObject" Target="embeddings/oleObject31.bin"/><Relationship Id="rId88" Type="http://schemas.openxmlformats.org/officeDocument/2006/relationships/image" Target="media/image39.wmf"/><Relationship Id="rId111" Type="http://schemas.openxmlformats.org/officeDocument/2006/relationships/image" Target="media/image50.wmf"/><Relationship Id="rId132" Type="http://schemas.openxmlformats.org/officeDocument/2006/relationships/oleObject" Target="embeddings/oleObject65.bin"/><Relationship Id="rId153" Type="http://schemas.openxmlformats.org/officeDocument/2006/relationships/image" Target="media/image69.wmf"/><Relationship Id="rId174" Type="http://schemas.openxmlformats.org/officeDocument/2006/relationships/image" Target="media/image80.wmf"/><Relationship Id="rId195" Type="http://schemas.openxmlformats.org/officeDocument/2006/relationships/oleObject" Target="embeddings/oleObject97.bin"/><Relationship Id="rId209" Type="http://schemas.openxmlformats.org/officeDocument/2006/relationships/oleObject" Target="embeddings/oleObject104.bin"/><Relationship Id="rId220" Type="http://schemas.openxmlformats.org/officeDocument/2006/relationships/image" Target="media/image103.wmf"/><Relationship Id="rId241" Type="http://schemas.openxmlformats.org/officeDocument/2006/relationships/image" Target="media/image115.jpeg"/><Relationship Id="rId15" Type="http://schemas.openxmlformats.org/officeDocument/2006/relationships/oleObject" Target="embeddings/oleObject3.bin"/><Relationship Id="rId36" Type="http://schemas.openxmlformats.org/officeDocument/2006/relationships/oleObject" Target="embeddings/oleObject14.bin"/><Relationship Id="rId57" Type="http://schemas.openxmlformats.org/officeDocument/2006/relationships/oleObject" Target="embeddings/oleObject26.bin"/><Relationship Id="rId78" Type="http://schemas.openxmlformats.org/officeDocument/2006/relationships/image" Target="media/image34.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9.bin"/><Relationship Id="rId143" Type="http://schemas.openxmlformats.org/officeDocument/2006/relationships/image" Target="media/image64.wmf"/><Relationship Id="rId164" Type="http://schemas.openxmlformats.org/officeDocument/2006/relationships/image" Target="media/image75.wmf"/><Relationship Id="rId185" Type="http://schemas.openxmlformats.org/officeDocument/2006/relationships/oleObject" Target="embeddings/oleObject92.bin"/><Relationship Id="rId9" Type="http://schemas.openxmlformats.org/officeDocument/2006/relationships/package" Target="embeddings/Microsoft_Visio___.vsdx"/><Relationship Id="rId210" Type="http://schemas.openxmlformats.org/officeDocument/2006/relationships/image" Target="media/image98.wmf"/><Relationship Id="rId26" Type="http://schemas.openxmlformats.org/officeDocument/2006/relationships/image" Target="media/image10.wmf"/><Relationship Id="rId231" Type="http://schemas.openxmlformats.org/officeDocument/2006/relationships/oleObject" Target="embeddings/oleObject115.bin"/><Relationship Id="rId252" Type="http://schemas.openxmlformats.org/officeDocument/2006/relationships/image" Target="media/image124.jpeg"/><Relationship Id="rId47" Type="http://schemas.openxmlformats.org/officeDocument/2006/relationships/oleObject" Target="embeddings/oleObject21.bin"/><Relationship Id="rId68" Type="http://schemas.openxmlformats.org/officeDocument/2006/relationships/image" Target="media/image29.wmf"/><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oleObject" Target="embeddings/oleObject66.bin"/><Relationship Id="rId154" Type="http://schemas.openxmlformats.org/officeDocument/2006/relationships/oleObject" Target="embeddings/oleObject77.bin"/><Relationship Id="rId175" Type="http://schemas.openxmlformats.org/officeDocument/2006/relationships/oleObject" Target="embeddings/oleObject87.bin"/><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image" Target="media/image5.wmf"/><Relationship Id="rId221" Type="http://schemas.openxmlformats.org/officeDocument/2006/relationships/oleObject" Target="embeddings/oleObject110.bin"/><Relationship Id="rId242" Type="http://schemas.openxmlformats.org/officeDocument/2006/relationships/image" Target="media/image116.jpg"/><Relationship Id="rId37" Type="http://schemas.openxmlformats.org/officeDocument/2006/relationships/image" Target="media/image15.wmf"/><Relationship Id="rId58" Type="http://schemas.openxmlformats.org/officeDocument/2006/relationships/image" Target="media/image24.wmf"/><Relationship Id="rId79" Type="http://schemas.openxmlformats.org/officeDocument/2006/relationships/oleObject" Target="embeddings/oleObject37.bin"/><Relationship Id="rId102" Type="http://schemas.openxmlformats.org/officeDocument/2006/relationships/image" Target="media/image46.wmf"/><Relationship Id="rId123" Type="http://schemas.openxmlformats.org/officeDocument/2006/relationships/image" Target="media/image56.wmf"/><Relationship Id="rId144" Type="http://schemas.openxmlformats.org/officeDocument/2006/relationships/oleObject" Target="embeddings/oleObject72.bin"/><Relationship Id="rId90" Type="http://schemas.openxmlformats.org/officeDocument/2006/relationships/image" Target="media/image40.wmf"/><Relationship Id="rId165" Type="http://schemas.openxmlformats.org/officeDocument/2006/relationships/oleObject" Target="embeddings/oleObject82.bin"/><Relationship Id="rId186" Type="http://schemas.openxmlformats.org/officeDocument/2006/relationships/image" Target="media/image86.wmf"/><Relationship Id="rId211" Type="http://schemas.openxmlformats.org/officeDocument/2006/relationships/oleObject" Target="embeddings/oleObject105.bin"/><Relationship Id="rId232" Type="http://schemas.openxmlformats.org/officeDocument/2006/relationships/image" Target="media/image109.wmf"/><Relationship Id="rId253" Type="http://schemas.openxmlformats.org/officeDocument/2006/relationships/image" Target="media/image125.jpeg"/><Relationship Id="rId27" Type="http://schemas.openxmlformats.org/officeDocument/2006/relationships/oleObject" Target="embeddings/oleObject9.bin"/><Relationship Id="rId48" Type="http://schemas.openxmlformats.org/officeDocument/2006/relationships/image" Target="media/image19.wmf"/><Relationship Id="rId69" Type="http://schemas.openxmlformats.org/officeDocument/2006/relationships/oleObject" Target="embeddings/oleObject32.bin"/><Relationship Id="rId113" Type="http://schemas.openxmlformats.org/officeDocument/2006/relationships/image" Target="media/image51.wmf"/><Relationship Id="rId134" Type="http://schemas.openxmlformats.org/officeDocument/2006/relationships/oleObject" Target="embeddings/oleObject67.bin"/><Relationship Id="rId80" Type="http://schemas.openxmlformats.org/officeDocument/2006/relationships/image" Target="media/image35.wmf"/><Relationship Id="rId155" Type="http://schemas.openxmlformats.org/officeDocument/2006/relationships/image" Target="media/image70.png"/><Relationship Id="rId176" Type="http://schemas.openxmlformats.org/officeDocument/2006/relationships/image" Target="media/image81.wmf"/><Relationship Id="rId197" Type="http://schemas.openxmlformats.org/officeDocument/2006/relationships/oleObject" Target="embeddings/oleObject98.bin"/><Relationship Id="rId201" Type="http://schemas.openxmlformats.org/officeDocument/2006/relationships/oleObject" Target="embeddings/oleObject100.bin"/><Relationship Id="rId222" Type="http://schemas.openxmlformats.org/officeDocument/2006/relationships/image" Target="media/image104.wmf"/><Relationship Id="rId243" Type="http://schemas.openxmlformats.org/officeDocument/2006/relationships/image" Target="media/image117.jpg"/><Relationship Id="rId17" Type="http://schemas.openxmlformats.org/officeDocument/2006/relationships/oleObject" Target="embeddings/oleObject4.bin"/><Relationship Id="rId38" Type="http://schemas.openxmlformats.org/officeDocument/2006/relationships/oleObject" Target="embeddings/oleObject15.bin"/><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oleObject" Target="embeddings/oleObject60.bin"/><Relationship Id="rId70" Type="http://schemas.openxmlformats.org/officeDocument/2006/relationships/image" Target="media/image30.wmf"/><Relationship Id="rId91" Type="http://schemas.openxmlformats.org/officeDocument/2006/relationships/oleObject" Target="embeddings/oleObject43.bin"/><Relationship Id="rId145" Type="http://schemas.openxmlformats.org/officeDocument/2006/relationships/image" Target="media/image65.wmf"/><Relationship Id="rId166" Type="http://schemas.openxmlformats.org/officeDocument/2006/relationships/image" Target="media/image76.wmf"/><Relationship Id="rId187" Type="http://schemas.openxmlformats.org/officeDocument/2006/relationships/oleObject" Target="embeddings/oleObject93.bin"/><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oleObject" Target="embeddings/oleObject116.bin"/><Relationship Id="rId254" Type="http://schemas.openxmlformats.org/officeDocument/2006/relationships/oleObject" Target="embeddings/oleObject121.bin"/><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oleObject" Target="embeddings/oleObject55.bin"/><Relationship Id="rId60" Type="http://schemas.openxmlformats.org/officeDocument/2006/relationships/image" Target="media/image25.wmf"/><Relationship Id="rId81" Type="http://schemas.openxmlformats.org/officeDocument/2006/relationships/oleObject" Target="embeddings/oleObject38.bin"/><Relationship Id="rId135" Type="http://schemas.openxmlformats.org/officeDocument/2006/relationships/image" Target="media/image60.wmf"/><Relationship Id="rId156" Type="http://schemas.openxmlformats.org/officeDocument/2006/relationships/image" Target="media/image71.wmf"/><Relationship Id="rId177" Type="http://schemas.openxmlformats.org/officeDocument/2006/relationships/oleObject" Target="embeddings/oleObject88.bin"/><Relationship Id="rId198" Type="http://schemas.openxmlformats.org/officeDocument/2006/relationships/image" Target="media/image92.wmf"/><Relationship Id="rId202" Type="http://schemas.openxmlformats.org/officeDocument/2006/relationships/image" Target="media/image94.wmf"/><Relationship Id="rId223" Type="http://schemas.openxmlformats.org/officeDocument/2006/relationships/oleObject" Target="embeddings/oleObject111.bin"/><Relationship Id="rId244" Type="http://schemas.openxmlformats.org/officeDocument/2006/relationships/image" Target="media/image118.emf"/><Relationship Id="rId18" Type="http://schemas.openxmlformats.org/officeDocument/2006/relationships/image" Target="media/image6.wmf"/><Relationship Id="rId39" Type="http://schemas.openxmlformats.org/officeDocument/2006/relationships/image" Target="media/image16.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image" Target="media/image57.wmf"/><Relationship Id="rId146" Type="http://schemas.openxmlformats.org/officeDocument/2006/relationships/oleObject" Target="embeddings/oleObject73.bin"/><Relationship Id="rId167" Type="http://schemas.openxmlformats.org/officeDocument/2006/relationships/oleObject" Target="embeddings/oleObject83.bin"/><Relationship Id="rId188" Type="http://schemas.openxmlformats.org/officeDocument/2006/relationships/image" Target="media/image87.wmf"/><Relationship Id="rId71" Type="http://schemas.openxmlformats.org/officeDocument/2006/relationships/oleObject" Target="embeddings/oleObject33.bin"/><Relationship Id="rId92" Type="http://schemas.openxmlformats.org/officeDocument/2006/relationships/image" Target="media/image41.wmf"/><Relationship Id="rId213" Type="http://schemas.openxmlformats.org/officeDocument/2006/relationships/oleObject" Target="embeddings/oleObject106.bin"/><Relationship Id="rId234" Type="http://schemas.openxmlformats.org/officeDocument/2006/relationships/image" Target="media/image110.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fontTable" Target="fontTable.xml"/><Relationship Id="rId40" Type="http://schemas.openxmlformats.org/officeDocument/2006/relationships/oleObject" Target="embeddings/oleObject16.bin"/><Relationship Id="rId115" Type="http://schemas.openxmlformats.org/officeDocument/2006/relationships/image" Target="media/image52.wmf"/><Relationship Id="rId136" Type="http://schemas.openxmlformats.org/officeDocument/2006/relationships/oleObject" Target="embeddings/oleObject68.bin"/><Relationship Id="rId157" Type="http://schemas.openxmlformats.org/officeDocument/2006/relationships/oleObject" Target="embeddings/oleObject78.bin"/><Relationship Id="rId178" Type="http://schemas.openxmlformats.org/officeDocument/2006/relationships/image" Target="media/image82.wmf"/><Relationship Id="rId61" Type="http://schemas.openxmlformats.org/officeDocument/2006/relationships/oleObject" Target="embeddings/oleObject28.bin"/><Relationship Id="rId82" Type="http://schemas.openxmlformats.org/officeDocument/2006/relationships/image" Target="media/image36.wmf"/><Relationship Id="rId199" Type="http://schemas.openxmlformats.org/officeDocument/2006/relationships/oleObject" Target="embeddings/oleObject99.bin"/><Relationship Id="rId203" Type="http://schemas.openxmlformats.org/officeDocument/2006/relationships/oleObject" Target="embeddings/oleObject101.bin"/><Relationship Id="rId19" Type="http://schemas.openxmlformats.org/officeDocument/2006/relationships/oleObject" Target="embeddings/oleObject5.bin"/><Relationship Id="rId224" Type="http://schemas.openxmlformats.org/officeDocument/2006/relationships/image" Target="media/image105.wmf"/><Relationship Id="rId245" Type="http://schemas.openxmlformats.org/officeDocument/2006/relationships/image" Target="media/image119.wmf"/><Relationship Id="rId30" Type="http://schemas.openxmlformats.org/officeDocument/2006/relationships/image" Target="media/image12.wmf"/><Relationship Id="rId105" Type="http://schemas.openxmlformats.org/officeDocument/2006/relationships/oleObject" Target="embeddings/oleObject50.bin"/><Relationship Id="rId126" Type="http://schemas.openxmlformats.org/officeDocument/2006/relationships/oleObject" Target="embeddings/oleObject61.bin"/><Relationship Id="rId147" Type="http://schemas.openxmlformats.org/officeDocument/2006/relationships/image" Target="media/image66.wmf"/><Relationship Id="rId168" Type="http://schemas.openxmlformats.org/officeDocument/2006/relationships/image" Target="media/image77.wmf"/><Relationship Id="rId51" Type="http://schemas.openxmlformats.org/officeDocument/2006/relationships/oleObject" Target="embeddings/oleObject23.bin"/><Relationship Id="rId72" Type="http://schemas.openxmlformats.org/officeDocument/2006/relationships/image" Target="media/image31.wmf"/><Relationship Id="rId93" Type="http://schemas.openxmlformats.org/officeDocument/2006/relationships/oleObject" Target="embeddings/oleObject44.bin"/><Relationship Id="rId189" Type="http://schemas.openxmlformats.org/officeDocument/2006/relationships/oleObject" Target="embeddings/oleObject94.bin"/><Relationship Id="rId3" Type="http://schemas.openxmlformats.org/officeDocument/2006/relationships/styles" Target="styles.xml"/><Relationship Id="rId214" Type="http://schemas.openxmlformats.org/officeDocument/2006/relationships/image" Target="media/image100.wmf"/><Relationship Id="rId235" Type="http://schemas.openxmlformats.org/officeDocument/2006/relationships/oleObject" Target="embeddings/oleObject117.bin"/><Relationship Id="rId256" Type="http://schemas.openxmlformats.org/officeDocument/2006/relationships/theme" Target="theme/theme1.xml"/><Relationship Id="rId116" Type="http://schemas.openxmlformats.org/officeDocument/2006/relationships/oleObject" Target="embeddings/oleObject56.bin"/><Relationship Id="rId137" Type="http://schemas.openxmlformats.org/officeDocument/2006/relationships/image" Target="media/image61.wmf"/><Relationship Id="rId158" Type="http://schemas.openxmlformats.org/officeDocument/2006/relationships/image" Target="media/image72.wmf"/><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image" Target="media/image26.wmf"/><Relationship Id="rId83" Type="http://schemas.openxmlformats.org/officeDocument/2006/relationships/oleObject" Target="embeddings/oleObject39.bin"/><Relationship Id="rId179" Type="http://schemas.openxmlformats.org/officeDocument/2006/relationships/oleObject" Target="embeddings/oleObject89.bin"/><Relationship Id="rId190" Type="http://schemas.openxmlformats.org/officeDocument/2006/relationships/image" Target="media/image88.wmf"/><Relationship Id="rId204" Type="http://schemas.openxmlformats.org/officeDocument/2006/relationships/image" Target="media/image95.wmf"/><Relationship Id="rId225" Type="http://schemas.openxmlformats.org/officeDocument/2006/relationships/oleObject" Target="embeddings/oleObject112.bin"/><Relationship Id="rId246" Type="http://schemas.openxmlformats.org/officeDocument/2006/relationships/oleObject" Target="embeddings/oleObject119.bin"/><Relationship Id="rId106" Type="http://schemas.openxmlformats.org/officeDocument/2006/relationships/image" Target="media/image48.wmf"/><Relationship Id="rId127" Type="http://schemas.openxmlformats.org/officeDocument/2006/relationships/oleObject" Target="embeddings/oleObject62.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1.wmf"/><Relationship Id="rId73" Type="http://schemas.openxmlformats.org/officeDocument/2006/relationships/oleObject" Target="embeddings/oleObject34.bin"/><Relationship Id="rId94" Type="http://schemas.openxmlformats.org/officeDocument/2006/relationships/image" Target="media/image42.wmf"/><Relationship Id="rId148" Type="http://schemas.openxmlformats.org/officeDocument/2006/relationships/oleObject" Target="embeddings/oleObject74.bin"/><Relationship Id="rId169" Type="http://schemas.openxmlformats.org/officeDocument/2006/relationships/oleObject" Target="embeddings/oleObject84.bin"/><Relationship Id="rId4" Type="http://schemas.openxmlformats.org/officeDocument/2006/relationships/settings" Target="settings.xml"/><Relationship Id="rId180" Type="http://schemas.openxmlformats.org/officeDocument/2006/relationships/image" Target="media/image83.wmf"/><Relationship Id="rId215" Type="http://schemas.openxmlformats.org/officeDocument/2006/relationships/oleObject" Target="embeddings/oleObject107.bin"/><Relationship Id="rId236" Type="http://schemas.openxmlformats.org/officeDocument/2006/relationships/image" Target="media/image11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E723C-336E-4964-8183-8E2BF1D4F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7560</Words>
  <Characters>43094</Characters>
  <Application>Microsoft Office Word</Application>
  <DocSecurity>0</DocSecurity>
  <Lines>359</Lines>
  <Paragraphs>101</Paragraphs>
  <ScaleCrop>false</ScaleCrop>
  <Company>微软公司</Company>
  <LinksUpToDate>false</LinksUpToDate>
  <CharactersWithSpaces>50553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Jun Cao</cp:lastModifiedBy>
  <cp:revision>2</cp:revision>
  <dcterms:created xsi:type="dcterms:W3CDTF">2020-12-11T15:32:00Z</dcterms:created>
  <dcterms:modified xsi:type="dcterms:W3CDTF">2020-12-11T15:32:00Z</dcterms:modified>
</cp:coreProperties>
</file>