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F7FD8" w14:textId="2CE3874B" w:rsidR="00D41F02" w:rsidRPr="00226440" w:rsidRDefault="00D41FBF" w:rsidP="00AA6AC9">
      <w:pPr>
        <w:spacing w:line="360" w:lineRule="auto"/>
        <w:jc w:val="center"/>
        <w:rPr>
          <w:b/>
          <w:bCs/>
        </w:rPr>
      </w:pPr>
      <w:r w:rsidRPr="00226440">
        <w:rPr>
          <w:b/>
          <w:bCs/>
        </w:rPr>
        <w:t>Using NMR to d</w:t>
      </w:r>
      <w:r w:rsidR="00DD21B2" w:rsidRPr="00226440">
        <w:rPr>
          <w:b/>
          <w:bCs/>
        </w:rPr>
        <w:t>issect</w:t>
      </w:r>
      <w:r w:rsidR="00CB62A0" w:rsidRPr="00226440">
        <w:rPr>
          <w:b/>
          <w:bCs/>
        </w:rPr>
        <w:t xml:space="preserve"> the chemical space </w:t>
      </w:r>
      <w:r w:rsidRPr="00226440">
        <w:rPr>
          <w:b/>
          <w:bCs/>
        </w:rPr>
        <w:t xml:space="preserve">and </w:t>
      </w:r>
      <w:r w:rsidRPr="00226440">
        <w:rPr>
          <w:b/>
          <w:bCs/>
          <w:i/>
          <w:iCs/>
        </w:rPr>
        <w:t>O</w:t>
      </w:r>
      <w:r w:rsidRPr="00226440">
        <w:rPr>
          <w:b/>
          <w:bCs/>
        </w:rPr>
        <w:t xml:space="preserve">-sulfation effects within </w:t>
      </w:r>
      <w:r w:rsidR="00CB62A0" w:rsidRPr="00226440">
        <w:rPr>
          <w:b/>
          <w:bCs/>
          <w:i/>
          <w:iCs/>
        </w:rPr>
        <w:t>O</w:t>
      </w:r>
      <w:r w:rsidR="00CB62A0" w:rsidRPr="00226440">
        <w:rPr>
          <w:b/>
          <w:bCs/>
        </w:rPr>
        <w:t xml:space="preserve">- and </w:t>
      </w:r>
      <w:r w:rsidR="00CB62A0" w:rsidRPr="00226440">
        <w:rPr>
          <w:b/>
          <w:bCs/>
          <w:i/>
          <w:iCs/>
        </w:rPr>
        <w:t>S</w:t>
      </w:r>
      <w:r w:rsidR="00CB62A0" w:rsidRPr="00226440">
        <w:rPr>
          <w:b/>
          <w:bCs/>
        </w:rPr>
        <w:t>-glycoside analogues of heparan sulfate</w:t>
      </w:r>
    </w:p>
    <w:p w14:paraId="5F60C6D1" w14:textId="142A5F40" w:rsidR="0091479A" w:rsidRPr="00226440" w:rsidRDefault="0091479A" w:rsidP="00A1537E">
      <w:pPr>
        <w:spacing w:line="360" w:lineRule="auto"/>
        <w:jc w:val="both"/>
      </w:pPr>
      <w:r w:rsidRPr="00226440">
        <w:t>Maria C.Z.</w:t>
      </w:r>
      <w:r w:rsidR="000B780A" w:rsidRPr="00226440">
        <w:t xml:space="preserve"> </w:t>
      </w:r>
      <w:proofErr w:type="spellStart"/>
      <w:r w:rsidRPr="00226440">
        <w:t>Meneghetti</w:t>
      </w:r>
      <w:r w:rsidRPr="00226440">
        <w:rPr>
          <w:vertAlign w:val="superscript"/>
        </w:rPr>
        <w:t>a</w:t>
      </w:r>
      <w:proofErr w:type="spellEnd"/>
      <w:r w:rsidR="0002456F" w:rsidRPr="00226440">
        <w:rPr>
          <w:vertAlign w:val="superscript"/>
        </w:rPr>
        <w:t>#</w:t>
      </w:r>
      <w:r w:rsidR="0002456F" w:rsidRPr="00226440">
        <w:t xml:space="preserve">, </w:t>
      </w:r>
      <w:r w:rsidR="00203BAF" w:rsidRPr="00226440">
        <w:t xml:space="preserve">Lucy </w:t>
      </w:r>
      <w:proofErr w:type="spellStart"/>
      <w:proofErr w:type="gramStart"/>
      <w:r w:rsidR="00203BAF" w:rsidRPr="00226440">
        <w:t>Naughton</w:t>
      </w:r>
      <w:r w:rsidR="004A4E4C" w:rsidRPr="00226440">
        <w:rPr>
          <w:vertAlign w:val="superscript"/>
        </w:rPr>
        <w:t>b</w:t>
      </w:r>
      <w:r w:rsidR="00203BAF" w:rsidRPr="00226440">
        <w:rPr>
          <w:vertAlign w:val="superscript"/>
        </w:rPr>
        <w:t>,c</w:t>
      </w:r>
      <w:proofErr w:type="spellEnd"/>
      <w:r w:rsidR="00203BAF" w:rsidRPr="00226440">
        <w:rPr>
          <w:vertAlign w:val="superscript"/>
        </w:rPr>
        <w:t>#</w:t>
      </w:r>
      <w:proofErr w:type="gramEnd"/>
      <w:r w:rsidR="00203BAF" w:rsidRPr="00226440">
        <w:t xml:space="preserve">, </w:t>
      </w:r>
      <w:r w:rsidRPr="00226440">
        <w:t xml:space="preserve">Conor </w:t>
      </w:r>
      <w:proofErr w:type="spellStart"/>
      <w:r w:rsidRPr="00226440">
        <w:t>O’Shea</w:t>
      </w:r>
      <w:r w:rsidR="004A4E4C" w:rsidRPr="00226440">
        <w:rPr>
          <w:vertAlign w:val="superscript"/>
        </w:rPr>
        <w:t>d</w:t>
      </w:r>
      <w:r w:rsidRPr="00226440">
        <w:rPr>
          <w:vertAlign w:val="superscript"/>
        </w:rPr>
        <w:t>,c</w:t>
      </w:r>
      <w:proofErr w:type="spellEnd"/>
      <w:r w:rsidR="0002456F" w:rsidRPr="00226440">
        <w:rPr>
          <w:vertAlign w:val="superscript"/>
        </w:rPr>
        <w:t>#</w:t>
      </w:r>
      <w:r w:rsidR="0002456F" w:rsidRPr="00226440">
        <w:t xml:space="preserve">, </w:t>
      </w:r>
      <w:proofErr w:type="spellStart"/>
      <w:r w:rsidR="0002456F" w:rsidRPr="00226440">
        <w:t>Dindet</w:t>
      </w:r>
      <w:proofErr w:type="spellEnd"/>
      <w:r w:rsidR="0002456F" w:rsidRPr="00226440">
        <w:t xml:space="preserve"> S.-E. </w:t>
      </w:r>
      <w:proofErr w:type="spellStart"/>
      <w:r w:rsidR="0002456F" w:rsidRPr="00226440">
        <w:t>Koffi</w:t>
      </w:r>
      <w:proofErr w:type="spellEnd"/>
      <w:r w:rsidR="0002456F" w:rsidRPr="00226440">
        <w:t xml:space="preserve"> </w:t>
      </w:r>
      <w:proofErr w:type="spellStart"/>
      <w:r w:rsidR="0002456F" w:rsidRPr="00226440">
        <w:t>Teki</w:t>
      </w:r>
      <w:r w:rsidRPr="00226440">
        <w:rPr>
          <w:vertAlign w:val="superscript"/>
        </w:rPr>
        <w:t>e</w:t>
      </w:r>
      <w:proofErr w:type="spellEnd"/>
      <w:r w:rsidRPr="00226440">
        <w:t xml:space="preserve">, Vincent </w:t>
      </w:r>
      <w:proofErr w:type="spellStart"/>
      <w:r w:rsidRPr="00226440">
        <w:t>Chagnault</w:t>
      </w:r>
      <w:r w:rsidRPr="00226440">
        <w:rPr>
          <w:vertAlign w:val="superscript"/>
        </w:rPr>
        <w:t>e</w:t>
      </w:r>
      <w:proofErr w:type="spellEnd"/>
      <w:r w:rsidRPr="00226440">
        <w:t xml:space="preserve">, Helena B. </w:t>
      </w:r>
      <w:proofErr w:type="spellStart"/>
      <w:r w:rsidRPr="00226440">
        <w:t>Nader</w:t>
      </w:r>
      <w:r w:rsidRPr="00226440">
        <w:rPr>
          <w:vertAlign w:val="superscript"/>
        </w:rPr>
        <w:t>a</w:t>
      </w:r>
      <w:proofErr w:type="spellEnd"/>
      <w:r w:rsidRPr="00226440">
        <w:t xml:space="preserve">, </w:t>
      </w:r>
      <w:r w:rsidR="0046010D" w:rsidRPr="00226440">
        <w:t>Tim</w:t>
      </w:r>
      <w:r w:rsidR="0002456F" w:rsidRPr="00226440">
        <w:t>othy</w:t>
      </w:r>
      <w:r w:rsidR="0046010D" w:rsidRPr="00226440">
        <w:t xml:space="preserve"> R. </w:t>
      </w:r>
      <w:proofErr w:type="spellStart"/>
      <w:r w:rsidR="0046010D" w:rsidRPr="00226440">
        <w:t>Rudd</w:t>
      </w:r>
      <w:r w:rsidR="0046010D" w:rsidRPr="00226440">
        <w:rPr>
          <w:vertAlign w:val="superscript"/>
        </w:rPr>
        <w:t>f</w:t>
      </w:r>
      <w:r w:rsidR="004B7DF3" w:rsidRPr="00226440">
        <w:rPr>
          <w:vertAlign w:val="superscript"/>
        </w:rPr>
        <w:t>,g</w:t>
      </w:r>
      <w:proofErr w:type="spellEnd"/>
      <w:r w:rsidR="0046010D" w:rsidRPr="00226440">
        <w:t xml:space="preserve">, </w:t>
      </w:r>
      <w:r w:rsidRPr="00226440">
        <w:t>Edwin</w:t>
      </w:r>
      <w:r w:rsidR="000B780A" w:rsidRPr="00226440">
        <w:t xml:space="preserve"> A.</w:t>
      </w:r>
      <w:r w:rsidRPr="00226440">
        <w:t xml:space="preserve"> </w:t>
      </w:r>
      <w:proofErr w:type="spellStart"/>
      <w:r w:rsidRPr="00226440">
        <w:t>Yates</w:t>
      </w:r>
      <w:r w:rsidRPr="00226440">
        <w:rPr>
          <w:vertAlign w:val="superscript"/>
        </w:rPr>
        <w:t>g</w:t>
      </w:r>
      <w:proofErr w:type="spellEnd"/>
      <w:r w:rsidRPr="00226440">
        <w:t xml:space="preserve">, José </w:t>
      </w:r>
      <w:proofErr w:type="spellStart"/>
      <w:r w:rsidRPr="00226440">
        <w:t>Kovensky</w:t>
      </w:r>
      <w:r w:rsidR="00A1537E" w:rsidRPr="00226440">
        <w:rPr>
          <w:vertAlign w:val="superscript"/>
        </w:rPr>
        <w:t>e</w:t>
      </w:r>
      <w:proofErr w:type="spellEnd"/>
      <w:r w:rsidR="002F53AB" w:rsidRPr="00226440">
        <w:rPr>
          <w:vertAlign w:val="superscript"/>
        </w:rPr>
        <w:t>,</w:t>
      </w:r>
      <w:r w:rsidR="0002456F" w:rsidRPr="00226440">
        <w:rPr>
          <w:vertAlign w:val="superscript"/>
        </w:rPr>
        <w:t>*</w:t>
      </w:r>
      <w:r w:rsidRPr="00226440">
        <w:t>,</w:t>
      </w:r>
      <w:r w:rsidR="00A1537E" w:rsidRPr="00226440">
        <w:t xml:space="preserve"> </w:t>
      </w:r>
      <w:r w:rsidRPr="00226440">
        <w:t xml:space="preserve">Gavin J. </w:t>
      </w:r>
      <w:proofErr w:type="spellStart"/>
      <w:r w:rsidRPr="00226440">
        <w:t>Miller</w:t>
      </w:r>
      <w:r w:rsidR="004A4E4C" w:rsidRPr="00226440">
        <w:rPr>
          <w:vertAlign w:val="superscript"/>
        </w:rPr>
        <w:t>d</w:t>
      </w:r>
      <w:r w:rsidR="00A1537E" w:rsidRPr="00226440">
        <w:rPr>
          <w:vertAlign w:val="superscript"/>
        </w:rPr>
        <w:t>,c</w:t>
      </w:r>
      <w:proofErr w:type="spellEnd"/>
      <w:r w:rsidR="0002456F" w:rsidRPr="00226440">
        <w:rPr>
          <w:vertAlign w:val="superscript"/>
        </w:rPr>
        <w:t>*</w:t>
      </w:r>
      <w:r w:rsidR="0002456F" w:rsidRPr="00226440">
        <w:t xml:space="preserve"> </w:t>
      </w:r>
      <w:r w:rsidRPr="00226440">
        <w:t xml:space="preserve">&amp; Marcelo A. </w:t>
      </w:r>
      <w:proofErr w:type="spellStart"/>
      <w:r w:rsidRPr="00226440">
        <w:t>Lima</w:t>
      </w:r>
      <w:r w:rsidR="004A4E4C" w:rsidRPr="00226440">
        <w:rPr>
          <w:vertAlign w:val="superscript"/>
        </w:rPr>
        <w:t>b</w:t>
      </w:r>
      <w:r w:rsidR="00A1537E" w:rsidRPr="00226440">
        <w:rPr>
          <w:vertAlign w:val="superscript"/>
        </w:rPr>
        <w:t>,c</w:t>
      </w:r>
      <w:proofErr w:type="spellEnd"/>
      <w:r w:rsidR="0002456F" w:rsidRPr="00226440">
        <w:rPr>
          <w:vertAlign w:val="superscript"/>
        </w:rPr>
        <w:t>*</w:t>
      </w:r>
      <w:r w:rsidR="001156E5" w:rsidRPr="00226440">
        <w:rPr>
          <w:vertAlign w:val="superscript"/>
        </w:rPr>
        <w:t>@</w:t>
      </w:r>
    </w:p>
    <w:p w14:paraId="7CBBB8D3" w14:textId="1BC92E3A" w:rsidR="0091479A" w:rsidRPr="00226440" w:rsidRDefault="0091479A" w:rsidP="0091479A">
      <w:pPr>
        <w:spacing w:line="360" w:lineRule="auto"/>
        <w:rPr>
          <w:lang w:val="pt-BR"/>
        </w:rPr>
      </w:pPr>
      <w:r w:rsidRPr="00226440">
        <w:rPr>
          <w:vertAlign w:val="superscript"/>
          <w:lang w:val="pt-BR"/>
        </w:rPr>
        <w:t xml:space="preserve">a </w:t>
      </w:r>
      <w:r w:rsidRPr="00226440">
        <w:rPr>
          <w:lang w:val="pt-BR"/>
        </w:rPr>
        <w:t>Departamento de Bioquímica, Instituto de Farmacologia e Biologia Molecular, Escola Paulista de Medicina, Universidade Federal de São Paulo, Rua Três de Maio, 100, São Paulo, SP 04044-020, Brazil</w:t>
      </w:r>
    </w:p>
    <w:p w14:paraId="0FFF2963" w14:textId="437D8329" w:rsidR="0091479A" w:rsidRPr="00226440" w:rsidRDefault="0091479A" w:rsidP="0091479A">
      <w:pPr>
        <w:spacing w:line="360" w:lineRule="auto"/>
      </w:pPr>
      <w:r w:rsidRPr="00226440">
        <w:rPr>
          <w:vertAlign w:val="superscript"/>
        </w:rPr>
        <w:t>b</w:t>
      </w:r>
      <w:r w:rsidRPr="00226440">
        <w:t xml:space="preserve"> </w:t>
      </w:r>
      <w:r w:rsidR="004A4E4C" w:rsidRPr="00226440">
        <w:t xml:space="preserve">School of Life Sciences, </w:t>
      </w:r>
      <w:proofErr w:type="spellStart"/>
      <w:r w:rsidR="004A4E4C" w:rsidRPr="00226440">
        <w:t>Keele</w:t>
      </w:r>
      <w:proofErr w:type="spellEnd"/>
      <w:r w:rsidR="004A4E4C" w:rsidRPr="00226440">
        <w:t xml:space="preserve"> University, </w:t>
      </w:r>
      <w:proofErr w:type="spellStart"/>
      <w:r w:rsidR="004A4E4C" w:rsidRPr="00226440">
        <w:t>Keele</w:t>
      </w:r>
      <w:proofErr w:type="spellEnd"/>
      <w:r w:rsidR="004A4E4C" w:rsidRPr="00226440">
        <w:t xml:space="preserve">, Staffordshire, ST55BG, UK </w:t>
      </w:r>
    </w:p>
    <w:p w14:paraId="0E19DE60" w14:textId="5874728F" w:rsidR="0091479A" w:rsidRPr="00226440" w:rsidRDefault="0091479A" w:rsidP="0091479A">
      <w:pPr>
        <w:spacing w:line="360" w:lineRule="auto"/>
      </w:pPr>
      <w:r w:rsidRPr="00226440">
        <w:rPr>
          <w:vertAlign w:val="superscript"/>
        </w:rPr>
        <w:t>c</w:t>
      </w:r>
      <w:r w:rsidRPr="00226440">
        <w:t xml:space="preserve"> Centre for Glycosciences, </w:t>
      </w:r>
      <w:proofErr w:type="spellStart"/>
      <w:r w:rsidRPr="00226440">
        <w:t>Keele</w:t>
      </w:r>
      <w:proofErr w:type="spellEnd"/>
      <w:r w:rsidRPr="00226440">
        <w:t xml:space="preserve"> University, </w:t>
      </w:r>
      <w:proofErr w:type="spellStart"/>
      <w:r w:rsidRPr="00226440">
        <w:t>Keele</w:t>
      </w:r>
      <w:proofErr w:type="spellEnd"/>
      <w:r w:rsidRPr="00226440">
        <w:t>, Staffordshire, ST55BG, UK</w:t>
      </w:r>
    </w:p>
    <w:p w14:paraId="29C2B6F1" w14:textId="411D8806" w:rsidR="0091479A" w:rsidRPr="00226440" w:rsidRDefault="0091479A" w:rsidP="0091479A">
      <w:pPr>
        <w:spacing w:line="360" w:lineRule="auto"/>
      </w:pPr>
      <w:r w:rsidRPr="00226440">
        <w:rPr>
          <w:vertAlign w:val="superscript"/>
        </w:rPr>
        <w:t xml:space="preserve">d </w:t>
      </w:r>
      <w:r w:rsidR="004A4E4C" w:rsidRPr="00226440">
        <w:t xml:space="preserve">Lennard-Jones Laboratories, School of Chemical and Physical Sciences, </w:t>
      </w:r>
      <w:proofErr w:type="spellStart"/>
      <w:r w:rsidR="004A4E4C" w:rsidRPr="00226440">
        <w:t>Keele</w:t>
      </w:r>
      <w:proofErr w:type="spellEnd"/>
      <w:r w:rsidR="004A4E4C" w:rsidRPr="00226440">
        <w:t xml:space="preserve"> University, </w:t>
      </w:r>
      <w:proofErr w:type="spellStart"/>
      <w:r w:rsidR="004A4E4C" w:rsidRPr="00226440">
        <w:t>Keele</w:t>
      </w:r>
      <w:proofErr w:type="spellEnd"/>
      <w:r w:rsidR="004A4E4C" w:rsidRPr="00226440">
        <w:t>, Staffordshire, ST55BG, UK</w:t>
      </w:r>
      <w:r w:rsidR="004A4E4C" w:rsidRPr="00226440" w:rsidDel="004A4E4C">
        <w:t xml:space="preserve"> </w:t>
      </w:r>
    </w:p>
    <w:p w14:paraId="7839C375" w14:textId="5617E9F5" w:rsidR="00AA6AC9" w:rsidRPr="00226440" w:rsidRDefault="0091479A" w:rsidP="007B724A">
      <w:pPr>
        <w:spacing w:line="360" w:lineRule="auto"/>
        <w:rPr>
          <w:lang w:val="pt-BR"/>
        </w:rPr>
      </w:pPr>
      <w:r w:rsidRPr="00226440">
        <w:rPr>
          <w:vertAlign w:val="superscript"/>
          <w:lang w:val="pt-BR"/>
        </w:rPr>
        <w:t xml:space="preserve">e </w:t>
      </w:r>
      <w:r w:rsidRPr="00226440">
        <w:rPr>
          <w:lang w:val="pt-BR"/>
        </w:rPr>
        <w:t>Laboratoire de Glycochimie, des Antimicrobiens et des Agroressources (LG2A), UMR 7378 CNRS, Université de Picardie Jules Verne, 33 rue Saint Leu, F-80039 Amiens Cedex, France</w:t>
      </w:r>
    </w:p>
    <w:p w14:paraId="6E774128" w14:textId="3DB0BE5B" w:rsidR="0091479A" w:rsidRPr="00226440" w:rsidRDefault="0091479A" w:rsidP="007B724A">
      <w:pPr>
        <w:spacing w:line="360" w:lineRule="auto"/>
      </w:pPr>
      <w:r w:rsidRPr="00226440">
        <w:rPr>
          <w:vertAlign w:val="superscript"/>
        </w:rPr>
        <w:t xml:space="preserve">f </w:t>
      </w:r>
      <w:r w:rsidRPr="00226440">
        <w:t>National Institute for Biological Standards and Control (NIBSC), Blanche Lane, South Mimms, Potters Bar, Hertfordshire, UK</w:t>
      </w:r>
    </w:p>
    <w:p w14:paraId="1ED5DAD2" w14:textId="487A948C" w:rsidR="0091479A" w:rsidRPr="00226440" w:rsidRDefault="0091479A" w:rsidP="0091479A">
      <w:pPr>
        <w:spacing w:line="360" w:lineRule="auto"/>
      </w:pPr>
      <w:r w:rsidRPr="00226440">
        <w:rPr>
          <w:vertAlign w:val="superscript"/>
        </w:rPr>
        <w:t>g</w:t>
      </w:r>
      <w:r w:rsidRPr="00226440">
        <w:t xml:space="preserve"> Department of Biochemistry and Systems Biology, Institute of Systems, Molecular and Integrative Biology, University of Liverpool, Liverpool, UK</w:t>
      </w:r>
    </w:p>
    <w:p w14:paraId="1F2C13EE" w14:textId="38E29B54" w:rsidR="00A1537E" w:rsidRPr="00226440" w:rsidRDefault="001156E5" w:rsidP="00A1537E">
      <w:pPr>
        <w:spacing w:line="360" w:lineRule="auto"/>
      </w:pPr>
      <w:r w:rsidRPr="00226440">
        <w:t>#</w:t>
      </w:r>
      <w:r w:rsidR="00A1537E" w:rsidRPr="00226440">
        <w:t xml:space="preserve"> These authors are joint first authors</w:t>
      </w:r>
    </w:p>
    <w:p w14:paraId="7FD8756E" w14:textId="2B901135" w:rsidR="0091479A" w:rsidRPr="00226440" w:rsidRDefault="001156E5" w:rsidP="007B724A">
      <w:pPr>
        <w:spacing w:line="360" w:lineRule="auto"/>
      </w:pPr>
      <w:r w:rsidRPr="00226440">
        <w:t>*</w:t>
      </w:r>
      <w:r w:rsidR="00A1537E" w:rsidRPr="00226440">
        <w:t xml:space="preserve"> Senior authors</w:t>
      </w:r>
    </w:p>
    <w:p w14:paraId="3EC3E37B" w14:textId="4BB1A9D6" w:rsidR="00B111D1" w:rsidRPr="00226440" w:rsidRDefault="004675BE" w:rsidP="007B724A">
      <w:pPr>
        <w:spacing w:line="360" w:lineRule="auto"/>
      </w:pPr>
      <w:r w:rsidRPr="00226440">
        <w:rPr>
          <w:vertAlign w:val="superscript"/>
        </w:rPr>
        <w:t>@</w:t>
      </w:r>
      <w:r w:rsidRPr="00226440">
        <w:t xml:space="preserve"> </w:t>
      </w:r>
      <w:r w:rsidR="00B111D1" w:rsidRPr="00226440">
        <w:t>Correspondence: Marcelo A. Lima,</w:t>
      </w:r>
      <w:r w:rsidR="0006501B" w:rsidRPr="00226440">
        <w:t xml:space="preserve"> Centre for Glycosciences, </w:t>
      </w:r>
      <w:proofErr w:type="spellStart"/>
      <w:r w:rsidR="0006501B" w:rsidRPr="00226440">
        <w:t>Keele</w:t>
      </w:r>
      <w:proofErr w:type="spellEnd"/>
      <w:r w:rsidR="0006501B" w:rsidRPr="00226440">
        <w:t xml:space="preserve"> University, </w:t>
      </w:r>
      <w:proofErr w:type="spellStart"/>
      <w:r w:rsidR="0006501B" w:rsidRPr="00226440">
        <w:t>Keele</w:t>
      </w:r>
      <w:proofErr w:type="spellEnd"/>
      <w:r w:rsidR="0006501B" w:rsidRPr="00226440">
        <w:t>, Staffordshire, ST55BG, UK,</w:t>
      </w:r>
      <w:r w:rsidR="00B111D1" w:rsidRPr="00226440">
        <w:t xml:space="preserve"> m.andrade.de.lima@keele.ac.uk</w:t>
      </w:r>
    </w:p>
    <w:p w14:paraId="3EE48BDF" w14:textId="77777777" w:rsidR="00E6548E" w:rsidRPr="00226440" w:rsidRDefault="00E6548E" w:rsidP="007B724A">
      <w:pPr>
        <w:spacing w:line="360" w:lineRule="auto"/>
        <w:rPr>
          <w:b/>
          <w:bCs/>
        </w:rPr>
      </w:pPr>
    </w:p>
    <w:p w14:paraId="616E7223" w14:textId="0346DAF0" w:rsidR="00E6548E" w:rsidRPr="00226440" w:rsidRDefault="00E6548E" w:rsidP="007E30CB">
      <w:pPr>
        <w:spacing w:line="360" w:lineRule="auto"/>
        <w:jc w:val="both"/>
      </w:pPr>
      <w:r w:rsidRPr="00226440">
        <w:t>The current address for TRR is Analytical and Biological Sciences, Research &amp; Development, Science, Research and Innovation, Medicines &amp; Healthcare products Regulatory Agency, Blanche Lane, South Mimms, Hertfordshire, EN6 3QG</w:t>
      </w:r>
      <w:r w:rsidR="00181158" w:rsidRPr="00226440">
        <w:t>, UK</w:t>
      </w:r>
    </w:p>
    <w:p w14:paraId="6EA6A87E" w14:textId="77777777" w:rsidR="00E6548E" w:rsidRPr="00226440" w:rsidRDefault="00E6548E" w:rsidP="007B724A">
      <w:pPr>
        <w:spacing w:line="360" w:lineRule="auto"/>
        <w:rPr>
          <w:b/>
          <w:bCs/>
        </w:rPr>
      </w:pPr>
    </w:p>
    <w:p w14:paraId="70C4F23F" w14:textId="6EBD4901" w:rsidR="00D41F02" w:rsidRPr="00226440" w:rsidRDefault="00CB62A0" w:rsidP="007B724A">
      <w:pPr>
        <w:spacing w:line="360" w:lineRule="auto"/>
        <w:rPr>
          <w:b/>
          <w:bCs/>
        </w:rPr>
      </w:pPr>
      <w:r w:rsidRPr="00226440">
        <w:rPr>
          <w:b/>
          <w:bCs/>
        </w:rPr>
        <w:t>Abstract</w:t>
      </w:r>
    </w:p>
    <w:p w14:paraId="4350D584" w14:textId="0EA254D6" w:rsidR="00D41F02" w:rsidRPr="00226440" w:rsidRDefault="00CB62A0" w:rsidP="007B724A">
      <w:pPr>
        <w:spacing w:line="360" w:lineRule="auto"/>
        <w:jc w:val="both"/>
      </w:pPr>
      <w:r w:rsidRPr="00226440">
        <w:t xml:space="preserve">Heparan sulfate (HS), a sulfated linear carbohydrate that decorates the cell surface and extracellular matrix, is ubiquitously distributed throughout the animal </w:t>
      </w:r>
      <w:r w:rsidR="00AA6AC9" w:rsidRPr="00226440">
        <w:t>kingdom</w:t>
      </w:r>
      <w:r w:rsidRPr="00226440">
        <w:t xml:space="preserve"> and represents a </w:t>
      </w:r>
      <w:r w:rsidR="008E57D1" w:rsidRPr="00226440">
        <w:t>key</w:t>
      </w:r>
      <w:r w:rsidRPr="00226440">
        <w:t xml:space="preserve"> regulator of biological processes</w:t>
      </w:r>
      <w:r w:rsidR="005365D7" w:rsidRPr="00226440">
        <w:t>,</w:t>
      </w:r>
      <w:r w:rsidRPr="00226440">
        <w:t xml:space="preserve"> </w:t>
      </w:r>
      <w:r w:rsidR="0013669A" w:rsidRPr="00226440">
        <w:t>and</w:t>
      </w:r>
      <w:r w:rsidRPr="00226440">
        <w:t xml:space="preserve"> </w:t>
      </w:r>
      <w:r w:rsidR="0013669A" w:rsidRPr="00226440">
        <w:t xml:space="preserve">a </w:t>
      </w:r>
      <w:r w:rsidRPr="00226440">
        <w:t xml:space="preserve">largely untapped reservoir of potential therapeutic </w:t>
      </w:r>
      <w:r w:rsidR="0013669A" w:rsidRPr="00226440">
        <w:t>targets</w:t>
      </w:r>
      <w:r w:rsidRPr="00226440">
        <w:t xml:space="preserve">. </w:t>
      </w:r>
      <w:r w:rsidR="0013669A" w:rsidRPr="00226440">
        <w:t>Temporal</w:t>
      </w:r>
      <w:r w:rsidRPr="00226440">
        <w:t xml:space="preserve"> and spatial variations in HS structure underpin the concept of the '</w:t>
      </w:r>
      <w:proofErr w:type="spellStart"/>
      <w:r w:rsidRPr="00226440">
        <w:t>heparanome</w:t>
      </w:r>
      <w:proofErr w:type="spellEnd"/>
      <w:r w:rsidRPr="00226440">
        <w:t>' and a complex</w:t>
      </w:r>
      <w:r w:rsidR="0013669A" w:rsidRPr="00226440">
        <w:t xml:space="preserve"> network of</w:t>
      </w:r>
      <w:r w:rsidRPr="00226440">
        <w:t xml:space="preserve"> HS</w:t>
      </w:r>
      <w:r w:rsidR="0013669A" w:rsidRPr="00226440">
        <w:t xml:space="preserve"> binding proteins</w:t>
      </w:r>
      <w:r w:rsidRPr="00226440">
        <w:t>.</w:t>
      </w:r>
      <w:r w:rsidR="0013669A" w:rsidRPr="00226440">
        <w:t xml:space="preserve"> However, d</w:t>
      </w:r>
      <w:r w:rsidRPr="00226440">
        <w:t xml:space="preserve">espite </w:t>
      </w:r>
      <w:r w:rsidR="0013669A" w:rsidRPr="00226440">
        <w:t>its</w:t>
      </w:r>
      <w:r w:rsidRPr="00226440">
        <w:t xml:space="preserve"> widespread biological role</w:t>
      </w:r>
      <w:r w:rsidR="00E81F3D" w:rsidRPr="00226440">
        <w:t>s</w:t>
      </w:r>
      <w:r w:rsidRPr="00226440">
        <w:t>,</w:t>
      </w:r>
      <w:r w:rsidR="002A7A62" w:rsidRPr="00226440">
        <w:t xml:space="preserve"> the determination of</w:t>
      </w:r>
      <w:r w:rsidRPr="00226440">
        <w:t xml:space="preserve"> </w:t>
      </w:r>
      <w:r w:rsidR="002A7A62" w:rsidRPr="00226440">
        <w:t xml:space="preserve">direct structure-to-function correlations is impaired by HS chemical heterogeneity. </w:t>
      </w:r>
      <w:r w:rsidR="00EC22B2" w:rsidRPr="00226440">
        <w:t>Attempts to correlate substitution patterns</w:t>
      </w:r>
      <w:r w:rsidR="00D41FBF" w:rsidRPr="00226440">
        <w:t xml:space="preserve"> (</w:t>
      </w:r>
      <w:r w:rsidR="00EC22B2" w:rsidRPr="00226440">
        <w:t xml:space="preserve">mostly </w:t>
      </w:r>
      <w:r w:rsidR="00E81F3D" w:rsidRPr="00226440">
        <w:t xml:space="preserve">at the </w:t>
      </w:r>
      <w:r w:rsidR="0013669A" w:rsidRPr="00226440">
        <w:t>level of sulfation</w:t>
      </w:r>
      <w:r w:rsidR="00D41FBF" w:rsidRPr="00226440">
        <w:t>)</w:t>
      </w:r>
      <w:r w:rsidR="0013669A" w:rsidRPr="00226440">
        <w:t xml:space="preserve"> </w:t>
      </w:r>
      <w:r w:rsidR="00EC22B2" w:rsidRPr="00226440">
        <w:t>with a given biological activity have been made</w:t>
      </w:r>
      <w:r w:rsidR="008E57D1" w:rsidRPr="00226440">
        <w:t xml:space="preserve">. </w:t>
      </w:r>
      <w:r w:rsidR="0013669A" w:rsidRPr="00226440">
        <w:lastRenderedPageBreak/>
        <w:t>Nonetheless</w:t>
      </w:r>
      <w:r w:rsidR="008E57D1" w:rsidRPr="00226440">
        <w:t>, these</w:t>
      </w:r>
      <w:r w:rsidR="00EC22B2" w:rsidRPr="00226440">
        <w:t xml:space="preserve"> do not </w:t>
      </w:r>
      <w:r w:rsidR="00D41FBF" w:rsidRPr="00226440">
        <w:t xml:space="preserve">generally </w:t>
      </w:r>
      <w:r w:rsidR="00EC22B2" w:rsidRPr="00226440">
        <w:t xml:space="preserve">consider higher-level conformational effects </w:t>
      </w:r>
      <w:r w:rsidR="005365D7" w:rsidRPr="00226440">
        <w:t>at</w:t>
      </w:r>
      <w:r w:rsidR="00EC22B2" w:rsidRPr="00226440">
        <w:t xml:space="preserve"> the </w:t>
      </w:r>
      <w:r w:rsidR="002874D8" w:rsidRPr="00226440">
        <w:t>carbohydrate level</w:t>
      </w:r>
      <w:r w:rsidR="00EC22B2" w:rsidRPr="00226440">
        <w:t>.</w:t>
      </w:r>
      <w:r w:rsidR="00526B54" w:rsidRPr="00226440">
        <w:t xml:space="preserve"> Here, the use </w:t>
      </w:r>
      <w:r w:rsidR="00E81F3D" w:rsidRPr="00226440">
        <w:t xml:space="preserve">of </w:t>
      </w:r>
      <w:r w:rsidR="00526B54" w:rsidRPr="00226440">
        <w:t>NMR</w:t>
      </w:r>
      <w:r w:rsidR="00EC22B2" w:rsidRPr="00226440">
        <w:t xml:space="preserve"> </w:t>
      </w:r>
      <w:r w:rsidR="00526B54" w:rsidRPr="00226440">
        <w:t>c</w:t>
      </w:r>
      <w:r w:rsidR="008B77CB" w:rsidRPr="00226440">
        <w:t>hemical shift analysis</w:t>
      </w:r>
      <w:r w:rsidR="00A164E5" w:rsidRPr="00226440">
        <w:t>, NOEs</w:t>
      </w:r>
      <w:r w:rsidR="008B77CB" w:rsidRPr="00226440">
        <w:t xml:space="preserve"> and </w:t>
      </w:r>
      <w:r w:rsidR="00A43BCC" w:rsidRPr="00226440">
        <w:t xml:space="preserve">spin-spin </w:t>
      </w:r>
      <w:r w:rsidR="008B77CB" w:rsidRPr="00226440">
        <w:t>coupling constants</w:t>
      </w:r>
      <w:r w:rsidR="00D41FBF" w:rsidRPr="00226440">
        <w:t xml:space="preserve"> </w:t>
      </w:r>
      <w:r w:rsidR="0002456F" w:rsidRPr="00226440">
        <w:t>shed</w:t>
      </w:r>
      <w:r w:rsidR="00E81F3D" w:rsidRPr="00226440">
        <w:t xml:space="preserve"> new</w:t>
      </w:r>
      <w:r w:rsidR="008B77CB" w:rsidRPr="00226440">
        <w:t xml:space="preserve"> light on how different sulfation patterns affect </w:t>
      </w:r>
      <w:r w:rsidR="00E81F3D" w:rsidRPr="00226440">
        <w:t>polysaccharide</w:t>
      </w:r>
      <w:r w:rsidR="008B77CB" w:rsidRPr="00226440">
        <w:t xml:space="preserve"> backbone</w:t>
      </w:r>
      <w:r w:rsidR="00E81F3D" w:rsidRPr="00226440">
        <w:t xml:space="preserve"> geometry</w:t>
      </w:r>
      <w:r w:rsidR="008B77CB" w:rsidRPr="00226440">
        <w:t>.</w:t>
      </w:r>
      <w:r w:rsidR="005568AE" w:rsidRPr="00226440">
        <w:t xml:space="preserve"> </w:t>
      </w:r>
      <w:r w:rsidR="00A43BCC" w:rsidRPr="00226440">
        <w:t>Furthermore</w:t>
      </w:r>
      <w:r w:rsidR="005568AE" w:rsidRPr="00226440">
        <w:t>,</w:t>
      </w:r>
      <w:r w:rsidR="00A43BCC" w:rsidRPr="00226440">
        <w:t xml:space="preserve"> the</w:t>
      </w:r>
      <w:r w:rsidR="008B77CB" w:rsidRPr="00226440">
        <w:t xml:space="preserve"> </w:t>
      </w:r>
      <w:r w:rsidR="00D41FBF" w:rsidRPr="00226440">
        <w:t>substitution</w:t>
      </w:r>
      <w:r w:rsidR="005568AE" w:rsidRPr="00226440">
        <w:t xml:space="preserve"> of native </w:t>
      </w:r>
      <w:r w:rsidR="005568AE" w:rsidRPr="00226440">
        <w:rPr>
          <w:i/>
          <w:iCs/>
        </w:rPr>
        <w:t>O</w:t>
      </w:r>
      <w:r w:rsidR="005568AE" w:rsidRPr="00226440">
        <w:t xml:space="preserve">-glycosidic linkages to hydrolytically more stable </w:t>
      </w:r>
      <w:r w:rsidR="005568AE" w:rsidRPr="00226440">
        <w:rPr>
          <w:i/>
          <w:iCs/>
        </w:rPr>
        <w:t>S</w:t>
      </w:r>
      <w:r w:rsidR="005568AE" w:rsidRPr="00226440">
        <w:t xml:space="preserve">-glycosidic forms </w:t>
      </w:r>
      <w:r w:rsidR="00D41FBF" w:rsidRPr="00226440">
        <w:t>leads to observable</w:t>
      </w:r>
      <w:r w:rsidR="005568AE" w:rsidRPr="00226440">
        <w:t xml:space="preserve"> conformation</w:t>
      </w:r>
      <w:r w:rsidR="0015748D" w:rsidRPr="00226440">
        <w:t>al</w:t>
      </w:r>
      <w:r w:rsidR="005568AE" w:rsidRPr="00226440">
        <w:t xml:space="preserve"> changes in model saccharides</w:t>
      </w:r>
      <w:r w:rsidR="00D41FBF" w:rsidRPr="00226440">
        <w:t>,</w:t>
      </w:r>
      <w:r w:rsidR="005568AE" w:rsidRPr="00226440">
        <w:t xml:space="preserve"> suggesting that </w:t>
      </w:r>
      <w:r w:rsidR="00D41FBF" w:rsidRPr="00226440">
        <w:t>alternat</w:t>
      </w:r>
      <w:r w:rsidR="0015748D" w:rsidRPr="00226440">
        <w:t>iv</w:t>
      </w:r>
      <w:r w:rsidR="00D41FBF" w:rsidRPr="00226440">
        <w:t xml:space="preserve">e </w:t>
      </w:r>
      <w:r w:rsidR="005568AE" w:rsidRPr="00226440">
        <w:t>chemical spaces can be</w:t>
      </w:r>
      <w:r w:rsidR="00A43BCC" w:rsidRPr="00226440">
        <w:t xml:space="preserve"> </w:t>
      </w:r>
      <w:r w:rsidR="00D41FBF" w:rsidRPr="00226440">
        <w:t xml:space="preserve">accessed and explored </w:t>
      </w:r>
      <w:r w:rsidR="005568AE" w:rsidRPr="00226440">
        <w:t xml:space="preserve">using such </w:t>
      </w:r>
      <w:r w:rsidR="00D41FBF" w:rsidRPr="00226440">
        <w:t>mimetics</w:t>
      </w:r>
      <w:r w:rsidR="005568AE" w:rsidRPr="00226440">
        <w:t xml:space="preserve">. </w:t>
      </w:r>
      <w:r w:rsidR="0015748D" w:rsidRPr="00226440">
        <w:t>Employing</w:t>
      </w:r>
      <w:r w:rsidR="005568AE" w:rsidRPr="00226440">
        <w:t xml:space="preserve"> a series of systematically modified heparin oligosaccharides </w:t>
      </w:r>
      <w:r w:rsidR="00D41FBF" w:rsidRPr="00226440">
        <w:t>(</w:t>
      </w:r>
      <w:r w:rsidR="005568AE" w:rsidRPr="00226440">
        <w:t>as a proxy for HS</w:t>
      </w:r>
      <w:r w:rsidR="00D41FBF" w:rsidRPr="00226440">
        <w:t>)</w:t>
      </w:r>
      <w:r w:rsidR="005568AE" w:rsidRPr="00226440">
        <w:t xml:space="preserve"> and chemically synthesised </w:t>
      </w:r>
      <w:r w:rsidR="005568AE" w:rsidRPr="00226440">
        <w:rPr>
          <w:i/>
          <w:iCs/>
        </w:rPr>
        <w:t>O</w:t>
      </w:r>
      <w:r w:rsidR="005568AE" w:rsidRPr="00226440">
        <w:t xml:space="preserve">- and </w:t>
      </w:r>
      <w:r w:rsidR="005568AE" w:rsidRPr="00226440">
        <w:rPr>
          <w:i/>
          <w:iCs/>
        </w:rPr>
        <w:t>S</w:t>
      </w:r>
      <w:r w:rsidR="005568AE" w:rsidRPr="00226440">
        <w:t xml:space="preserve">-glycoside analogues, the chemical space occupied by such compounds </w:t>
      </w:r>
      <w:r w:rsidR="00D41FBF" w:rsidRPr="00226440">
        <w:t xml:space="preserve">is </w:t>
      </w:r>
      <w:r w:rsidR="005568AE" w:rsidRPr="00226440">
        <w:t xml:space="preserve">explored </w:t>
      </w:r>
      <w:r w:rsidR="00526B54" w:rsidRPr="00226440">
        <w:t>and described</w:t>
      </w:r>
      <w:r w:rsidR="005568AE" w:rsidRPr="00226440">
        <w:t xml:space="preserve">. </w:t>
      </w:r>
    </w:p>
    <w:p w14:paraId="655F189C" w14:textId="10753D3F" w:rsidR="00D41F02" w:rsidRPr="00226440" w:rsidRDefault="00D41F02" w:rsidP="007B724A">
      <w:pPr>
        <w:spacing w:line="360" w:lineRule="auto"/>
        <w:jc w:val="both"/>
      </w:pPr>
    </w:p>
    <w:p w14:paraId="7CBB609E" w14:textId="125846B9" w:rsidR="008E57D1" w:rsidRPr="00226440" w:rsidRDefault="00CB62A0" w:rsidP="007B724A">
      <w:pPr>
        <w:spacing w:line="360" w:lineRule="auto"/>
        <w:jc w:val="both"/>
        <w:rPr>
          <w:b/>
          <w:bCs/>
        </w:rPr>
      </w:pPr>
      <w:r w:rsidRPr="00226440">
        <w:rPr>
          <w:b/>
          <w:bCs/>
        </w:rPr>
        <w:t>Introduction</w:t>
      </w:r>
    </w:p>
    <w:p w14:paraId="4D8FC4C1" w14:textId="0EAAD8A3" w:rsidR="00A4201D" w:rsidRPr="00226440" w:rsidRDefault="00CB62A0" w:rsidP="004D5709">
      <w:pPr>
        <w:spacing w:line="360" w:lineRule="auto"/>
        <w:jc w:val="both"/>
      </w:pPr>
      <w:r w:rsidRPr="00226440">
        <w:t xml:space="preserve">The cell surface is decorated with complex carbohydrates, which form a dense and </w:t>
      </w:r>
      <w:r w:rsidR="00A90636" w:rsidRPr="00226440">
        <w:t xml:space="preserve">structurally diverse </w:t>
      </w:r>
      <w:r w:rsidRPr="00226440">
        <w:t>layer</w:t>
      </w:r>
      <w:r w:rsidR="00A90636" w:rsidRPr="00226440">
        <w:t>,</w:t>
      </w:r>
      <w:r w:rsidRPr="00226440">
        <w:t xml:space="preserve"> known as the glycocalyx. Amongst these carbohydrates, </w:t>
      </w:r>
      <w:r w:rsidR="00302162" w:rsidRPr="00226440">
        <w:t xml:space="preserve">the glycosaminoglycan </w:t>
      </w:r>
      <w:r w:rsidRPr="00226440">
        <w:t>heparan sulfate (HS)</w:t>
      </w:r>
      <w:r w:rsidR="00302162" w:rsidRPr="00226440">
        <w:t xml:space="preserve"> </w:t>
      </w:r>
      <w:r w:rsidRPr="00226440">
        <w:t xml:space="preserve">is </w:t>
      </w:r>
      <w:r w:rsidR="00FC5552" w:rsidRPr="00226440">
        <w:t>composed</w:t>
      </w:r>
      <w:r w:rsidRPr="00226440">
        <w:t xml:space="preserve"> of a basic backbone consisting of β</w:t>
      </w:r>
      <w:r w:rsidR="005365D7" w:rsidRPr="00226440">
        <w:t xml:space="preserve"> (1,</w:t>
      </w:r>
      <w:proofErr w:type="gramStart"/>
      <w:r w:rsidRPr="00226440">
        <w:t>4</w:t>
      </w:r>
      <w:r w:rsidR="005365D7" w:rsidRPr="00226440">
        <w:t>)</w:t>
      </w:r>
      <w:r w:rsidR="009C4CB4" w:rsidRPr="00226440">
        <w:noBreakHyphen/>
      </w:r>
      <w:proofErr w:type="gramEnd"/>
      <w:r w:rsidRPr="00226440">
        <w:t xml:space="preserve">linked </w:t>
      </w:r>
      <w:r w:rsidR="00A4201D" w:rsidRPr="00226440">
        <w:rPr>
          <w:smallCaps/>
        </w:rPr>
        <w:t>d</w:t>
      </w:r>
      <w:r w:rsidRPr="00226440">
        <w:t>-glucuronic acid (</w:t>
      </w:r>
      <w:proofErr w:type="spellStart"/>
      <w:r w:rsidRPr="00226440">
        <w:t>GlcA</w:t>
      </w:r>
      <w:proofErr w:type="spellEnd"/>
      <w:r w:rsidRPr="00226440">
        <w:t>) and α</w:t>
      </w:r>
      <w:r w:rsidR="005365D7" w:rsidRPr="00226440">
        <w:t xml:space="preserve"> (</w:t>
      </w:r>
      <w:r w:rsidRPr="00226440">
        <w:t>1</w:t>
      </w:r>
      <w:r w:rsidR="005365D7" w:rsidRPr="00226440">
        <w:t>,</w:t>
      </w:r>
      <w:r w:rsidRPr="00226440">
        <w:t>4</w:t>
      </w:r>
      <w:r w:rsidR="005365D7" w:rsidRPr="00226440">
        <w:t>)</w:t>
      </w:r>
      <w:r w:rsidRPr="00226440">
        <w:t xml:space="preserve">-linked </w:t>
      </w:r>
      <w:r w:rsidRPr="00226440">
        <w:rPr>
          <w:i/>
          <w:iCs/>
        </w:rPr>
        <w:t>N</w:t>
      </w:r>
      <w:r w:rsidRPr="00226440">
        <w:t>-acetyl-</w:t>
      </w:r>
      <w:r w:rsidR="00A4201D" w:rsidRPr="00226440">
        <w:rPr>
          <w:smallCaps/>
        </w:rPr>
        <w:t>d</w:t>
      </w:r>
      <w:r w:rsidRPr="00226440">
        <w:t>-glucosamine (</w:t>
      </w:r>
      <w:proofErr w:type="spellStart"/>
      <w:r w:rsidRPr="00226440">
        <w:t>GlcNAc</w:t>
      </w:r>
      <w:proofErr w:type="spellEnd"/>
      <w:r w:rsidRPr="00226440">
        <w:t>)</w:t>
      </w:r>
      <w:r w:rsidR="00A4201D" w:rsidRPr="00226440">
        <w:t xml:space="preserve"> residues</w:t>
      </w:r>
      <w:r w:rsidRPr="00226440">
        <w:t>. This</w:t>
      </w:r>
      <w:r w:rsidR="0095711A" w:rsidRPr="00226440">
        <w:t xml:space="preserve"> repeating</w:t>
      </w:r>
      <w:r w:rsidRPr="00226440">
        <w:t xml:space="preserve"> disaccharide</w:t>
      </w:r>
      <w:r w:rsidR="00FC5552" w:rsidRPr="00226440">
        <w:t xml:space="preserve"> </w:t>
      </w:r>
      <w:r w:rsidR="00A4201D" w:rsidRPr="00226440">
        <w:t>is</w:t>
      </w:r>
      <w:r w:rsidRPr="00226440">
        <w:t xml:space="preserve"> further modified</w:t>
      </w:r>
      <w:r w:rsidR="00A90636" w:rsidRPr="00226440">
        <w:t xml:space="preserve"> in regional blocks,</w:t>
      </w:r>
      <w:r w:rsidRPr="00226440">
        <w:t xml:space="preserve"> </w:t>
      </w:r>
      <w:r w:rsidR="00A4201D" w:rsidRPr="00226440">
        <w:t xml:space="preserve">whereby </w:t>
      </w:r>
      <w:r w:rsidRPr="00226440">
        <w:rPr>
          <w:i/>
          <w:iCs/>
        </w:rPr>
        <w:t>N</w:t>
      </w:r>
      <w:r w:rsidRPr="00226440">
        <w:t xml:space="preserve">-acetylglucosamine </w:t>
      </w:r>
      <w:r w:rsidR="00A4201D" w:rsidRPr="00226440">
        <w:t>is</w:t>
      </w:r>
      <w:r w:rsidR="00302162" w:rsidRPr="00226440">
        <w:t xml:space="preserve"> </w:t>
      </w:r>
      <w:r w:rsidRPr="00226440">
        <w:rPr>
          <w:i/>
          <w:iCs/>
        </w:rPr>
        <w:t>N</w:t>
      </w:r>
      <w:r w:rsidRPr="00226440">
        <w:t>-</w:t>
      </w:r>
      <w:proofErr w:type="spellStart"/>
      <w:r w:rsidRPr="00226440">
        <w:t>sulfated</w:t>
      </w:r>
      <w:proofErr w:type="spellEnd"/>
      <w:r w:rsidR="00217378" w:rsidRPr="00226440">
        <w:t xml:space="preserve"> instead</w:t>
      </w:r>
      <w:r w:rsidR="009C4CB4" w:rsidRPr="00226440">
        <w:t>,</w:t>
      </w:r>
      <w:r w:rsidRPr="00226440">
        <w:t xml:space="preserve"> </w:t>
      </w:r>
      <w:proofErr w:type="spellStart"/>
      <w:r w:rsidR="00A4201D" w:rsidRPr="00226440">
        <w:t>GlcA</w:t>
      </w:r>
      <w:proofErr w:type="spellEnd"/>
      <w:r w:rsidRPr="00226440">
        <w:t xml:space="preserve"> undergo</w:t>
      </w:r>
      <w:r w:rsidR="00A90636" w:rsidRPr="00226440">
        <w:t>es</w:t>
      </w:r>
      <w:r w:rsidRPr="00226440">
        <w:t xml:space="preserve"> </w:t>
      </w:r>
      <w:r w:rsidR="009D399C" w:rsidRPr="00226440">
        <w:t>epimerisation</w:t>
      </w:r>
      <w:r w:rsidRPr="00226440">
        <w:t xml:space="preserve"> at C5 to </w:t>
      </w:r>
      <w:r w:rsidR="00217378" w:rsidRPr="00226440">
        <w:rPr>
          <w:smallCaps/>
        </w:rPr>
        <w:t>l</w:t>
      </w:r>
      <w:r w:rsidRPr="00226440">
        <w:t>-iduronic acid (</w:t>
      </w:r>
      <w:proofErr w:type="spellStart"/>
      <w:r w:rsidRPr="00226440">
        <w:t>IdoA</w:t>
      </w:r>
      <w:proofErr w:type="spellEnd"/>
      <w:r w:rsidRPr="00226440">
        <w:t>)</w:t>
      </w:r>
      <w:r w:rsidR="009D399C" w:rsidRPr="00226440">
        <w:t xml:space="preserve"> and</w:t>
      </w:r>
      <w:r w:rsidRPr="00226440">
        <w:t xml:space="preserve"> </w:t>
      </w:r>
      <w:r w:rsidR="00302162" w:rsidRPr="00226440">
        <w:rPr>
          <w:i/>
          <w:iCs/>
        </w:rPr>
        <w:t>O</w:t>
      </w:r>
      <w:r w:rsidR="00302162" w:rsidRPr="00226440">
        <w:t>-</w:t>
      </w:r>
      <w:proofErr w:type="spellStart"/>
      <w:r w:rsidRPr="00226440">
        <w:t>sulfate</w:t>
      </w:r>
      <w:proofErr w:type="spellEnd"/>
      <w:r w:rsidRPr="00226440">
        <w:t xml:space="preserve"> groups </w:t>
      </w:r>
      <w:r w:rsidR="00A4201D" w:rsidRPr="00226440">
        <w:t>are</w:t>
      </w:r>
      <w:r w:rsidRPr="00226440">
        <w:t xml:space="preserve"> added</w:t>
      </w:r>
      <w:r w:rsidR="00FC5552" w:rsidRPr="00226440">
        <w:t xml:space="preserve"> </w:t>
      </w:r>
      <w:r w:rsidR="00302162" w:rsidRPr="00226440">
        <w:t xml:space="preserve">at several </w:t>
      </w:r>
      <w:r w:rsidR="00FC5552" w:rsidRPr="00226440">
        <w:t>positions</w:t>
      </w:r>
      <w:r w:rsidR="009D399C" w:rsidRPr="00226440">
        <w:t xml:space="preserve"> </w:t>
      </w:r>
      <w:r w:rsidR="00C66E1E" w:rsidRPr="00226440">
        <w:fldChar w:fldCharType="begin" w:fldLock="1"/>
      </w:r>
      <w:r w:rsidR="00C870DD" w:rsidRPr="00226440">
        <w:instrText>ADDIN CSL_CITATION {"citationItems":[{"id":"ITEM-1","itemData":{"DOI":"10.18632/oncotarget.10046","ISSN":"19492553","PMID":"27322429","abstract":"Sulfonation is one of the most abundant cellular reactions modifying a wide range of xenobiotics as well as endogenous molecules which regulate important biological processes including blood clotting, formation of connective tissues, and functionality of secreted proteins, hormones, and signaling molecules. Sulfonation is ubiquitous in all tissues and widespread in nature (plants, animals, and microorganisms). Although sulfoconjugates were discovered over a century ago when, in 1875, Baumann isolated phenyl sulfate in the urine of a patient given phenol as an antiseptic, the significance of sulfonation and its roles in human diseases have been underappreciated until recent years. Here, we provide a current overview of the significance of sulfonation reactions in a variety of biological functions and medical conditions (with emphasis on cancer). We also discuss research areas that warrant further attention if we are to fully understand how deficiencies in sulfonation could impact human health which, in turn, could help define treatments to effect improvements in health.","author":[{"dropping-particle":"","family":"Leung","given":"Ada W.Y.","non-dropping-particle":"","parse-names":false,"suffix":""},{"dropping-particle":"","family":"Backstrom","given":"Ian","non-dropping-particle":"","parse-names":false,"suffix":""},{"dropping-particle":"","family":"Bally","given":"Marcel B.","non-dropping-particle":"","parse-names":false,"suffix":""}],"container-title":"Oncotarget","id":"ITEM-1","issue":"34","issued":{"date-parts":[["2016"]]},"page":"55811-55827","title":"Sulfonation, an underexploited area: From skeletal development to infectious diseases and cancer","type":"article-journal","volume":"7"},"uris":["http://www.mendeley.com/documents/?uuid=67b68622-f75f-39e4-a538-eeb0ab4979a9"]},{"id":"ITEM-2","itemData":{"DOI":"10.1098/rsif.2015.0589","ISSN":"17425662","PMID":"26289657","abstract":"Heparan sulfate (HS) polysaccharides are ubiquitous components of the cell surface and extracellular matrix of all multicellular animals, whereas heparin is present within mast cells and can be viewed as a more sulfated, tissue-specific, HS variant. HS and heparin regulate biological processes through interactions with a large repertoire of proteins. Owing to these interactions and diverse effects observed during in vitro, ex vivo and in vivo experiments, manifold biological/pharmacological activities have been attributed to them. The properties that have been thought to bestow protein binding and biological activity upon HS and heparin vary from high levels of sequence specificity to a dependence on charge. In contrast to these opposing opinions, we will argue that the evidence supports both a level of redundancy and a degree of selectivity in the structure-activity relationship. The relationship between this apparent redundancy, the multi-dentate nature of heparin and HS polysaccharide chains, their involvement in protein networks and the multiple binding sites on proteins, each possessing different properties, will also be considered. Finally, the role of cations in modulating HS/heparin activity will be reviewed and some of the implications for structure-activity relationships and regulation will be discussed.","author":[{"dropping-particle":"","family":"Meneghetti","given":"Maria C.Z.","non-dropping-particle":"","parse-names":false,"suffix":""},{"dropping-particle":"","family":"Hughes","given":"Ashley J.","non-dropping-particle":"","parse-names":false,"suffix":""},{"dropping-particle":"","family":"Rudd","given":"Timothy R.","non-dropping-particle":"","parse-names":false,"suffix":""},{"dropping-particle":"","family":"Nader","given":"Helena B.","non-dropping-particle":"","parse-names":false,"suffix":""},{"dropping-particle":"","family":"Powell","given":"Andrew K.","non-dropping-particle":"","parse-names":false,"suffix":""},{"dropping-particle":"","family":"Yates","given":"Edwin A.","non-dropping-particle":"","parse-names":false,"suffix":""},{"dropping-particle":"","family":"Lima","given":"Marcelo A.","non-dropping-particle":"","parse-names":false,"suffix":""}],"container-title":"Journal of the Royal Society Interface","id":"ITEM-2","issue":"110","issued":{"date-parts":[["2015"]]},"title":"Heparan sulfate and heparin interactions with proteins","type":"article","volume":"12"},"uris":["http://www.mendeley.com/documents/?uuid=4e4bea44-f21e-42c3-b6f5-2efc20d27568"]}],"mendeley":{"formattedCitation":"&lt;sup&gt;1,2&lt;/sup&gt;","plainTextFormattedCitation":"1,2","previouslyFormattedCitation":"&lt;sup&gt;1,2&lt;/sup&gt;"},"properties":{"noteIndex":0},"schema":"https://github.com/citation-style-language/schema/raw/master/csl-citation.json"}</w:instrText>
      </w:r>
      <w:r w:rsidR="00C66E1E" w:rsidRPr="00226440">
        <w:fldChar w:fldCharType="separate"/>
      </w:r>
      <w:r w:rsidR="00C66E1E" w:rsidRPr="00226440">
        <w:rPr>
          <w:noProof/>
          <w:vertAlign w:val="superscript"/>
        </w:rPr>
        <w:t>1,2</w:t>
      </w:r>
      <w:r w:rsidR="00C66E1E" w:rsidRPr="00226440">
        <w:fldChar w:fldCharType="end"/>
      </w:r>
      <w:r w:rsidR="006E5C01" w:rsidRPr="00226440">
        <w:t xml:space="preserve"> (Figure 1</w:t>
      </w:r>
      <w:r w:rsidR="009C4CB4" w:rsidRPr="00226440">
        <w:t>a).</w:t>
      </w:r>
    </w:p>
    <w:p w14:paraId="73337213" w14:textId="01787E1F" w:rsidR="00162847" w:rsidRPr="00226440" w:rsidRDefault="009B5189" w:rsidP="00603CDA">
      <w:pPr>
        <w:tabs>
          <w:tab w:val="left" w:pos="418"/>
        </w:tabs>
        <w:spacing w:line="360" w:lineRule="auto"/>
        <w:jc w:val="both"/>
      </w:pPr>
      <w:r w:rsidRPr="00226440">
        <w:tab/>
      </w:r>
      <w:r w:rsidRPr="00226440">
        <w:rPr>
          <w:noProof/>
        </w:rPr>
        <w:drawing>
          <wp:anchor distT="0" distB="0" distL="114300" distR="114300" simplePos="0" relativeHeight="251665408" behindDoc="0" locked="0" layoutInCell="1" allowOverlap="1" wp14:anchorId="2D4FB690" wp14:editId="04C5E81D">
            <wp:simplePos x="0" y="0"/>
            <wp:positionH relativeFrom="margin">
              <wp:align>center</wp:align>
            </wp:positionH>
            <wp:positionV relativeFrom="paragraph">
              <wp:posOffset>0</wp:posOffset>
            </wp:positionV>
            <wp:extent cx="4318000" cy="2971800"/>
            <wp:effectExtent l="0" t="0" r="0" b="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18000" cy="2971800"/>
                    </a:xfrm>
                    <a:prstGeom prst="rect">
                      <a:avLst/>
                    </a:prstGeom>
                  </pic:spPr>
                </pic:pic>
              </a:graphicData>
            </a:graphic>
            <wp14:sizeRelH relativeFrom="page">
              <wp14:pctWidth>0</wp14:pctWidth>
            </wp14:sizeRelH>
            <wp14:sizeRelV relativeFrom="page">
              <wp14:pctHeight>0</wp14:pctHeight>
            </wp14:sizeRelV>
          </wp:anchor>
        </w:drawing>
      </w:r>
    </w:p>
    <w:p w14:paraId="4B6F2837" w14:textId="77777777" w:rsidR="00293727" w:rsidRPr="00226440" w:rsidRDefault="00293727" w:rsidP="001E0500">
      <w:pPr>
        <w:spacing w:line="360" w:lineRule="auto"/>
        <w:jc w:val="both"/>
        <w:rPr>
          <w:b/>
          <w:bCs/>
        </w:rPr>
      </w:pPr>
    </w:p>
    <w:p w14:paraId="68DA897B" w14:textId="77777777" w:rsidR="009B5189" w:rsidRPr="00226440" w:rsidRDefault="009B5189" w:rsidP="001E0500">
      <w:pPr>
        <w:spacing w:line="360" w:lineRule="auto"/>
        <w:jc w:val="both"/>
        <w:rPr>
          <w:b/>
          <w:bCs/>
        </w:rPr>
      </w:pPr>
    </w:p>
    <w:p w14:paraId="7CDCF45B" w14:textId="77777777" w:rsidR="009B5189" w:rsidRPr="00226440" w:rsidRDefault="009B5189" w:rsidP="001E0500">
      <w:pPr>
        <w:spacing w:line="360" w:lineRule="auto"/>
        <w:jc w:val="both"/>
        <w:rPr>
          <w:b/>
          <w:bCs/>
        </w:rPr>
      </w:pPr>
    </w:p>
    <w:p w14:paraId="1CC3D09B" w14:textId="77777777" w:rsidR="009B5189" w:rsidRPr="00226440" w:rsidRDefault="009B5189" w:rsidP="001E0500">
      <w:pPr>
        <w:spacing w:line="360" w:lineRule="auto"/>
        <w:jc w:val="both"/>
        <w:rPr>
          <w:b/>
          <w:bCs/>
        </w:rPr>
      </w:pPr>
    </w:p>
    <w:p w14:paraId="23D0ECE4" w14:textId="77777777" w:rsidR="009B5189" w:rsidRPr="00226440" w:rsidRDefault="009B5189" w:rsidP="001E0500">
      <w:pPr>
        <w:spacing w:line="360" w:lineRule="auto"/>
        <w:jc w:val="both"/>
        <w:rPr>
          <w:b/>
          <w:bCs/>
        </w:rPr>
      </w:pPr>
    </w:p>
    <w:p w14:paraId="6360BC99" w14:textId="77777777" w:rsidR="009B5189" w:rsidRPr="00226440" w:rsidRDefault="009B5189" w:rsidP="001E0500">
      <w:pPr>
        <w:spacing w:line="360" w:lineRule="auto"/>
        <w:jc w:val="both"/>
        <w:rPr>
          <w:b/>
          <w:bCs/>
        </w:rPr>
      </w:pPr>
    </w:p>
    <w:p w14:paraId="7F87E3D2" w14:textId="77777777" w:rsidR="009B5189" w:rsidRPr="00226440" w:rsidRDefault="009B5189" w:rsidP="001E0500">
      <w:pPr>
        <w:spacing w:line="360" w:lineRule="auto"/>
        <w:jc w:val="both"/>
        <w:rPr>
          <w:b/>
          <w:bCs/>
        </w:rPr>
      </w:pPr>
    </w:p>
    <w:p w14:paraId="65796548" w14:textId="77777777" w:rsidR="009B5189" w:rsidRPr="00226440" w:rsidRDefault="009B5189" w:rsidP="001E0500">
      <w:pPr>
        <w:spacing w:line="360" w:lineRule="auto"/>
        <w:jc w:val="both"/>
        <w:rPr>
          <w:b/>
          <w:bCs/>
        </w:rPr>
      </w:pPr>
    </w:p>
    <w:p w14:paraId="1BFC2AE3" w14:textId="77777777" w:rsidR="009B5189" w:rsidRPr="00226440" w:rsidRDefault="009B5189" w:rsidP="001E0500">
      <w:pPr>
        <w:spacing w:line="360" w:lineRule="auto"/>
        <w:jc w:val="both"/>
        <w:rPr>
          <w:b/>
          <w:bCs/>
        </w:rPr>
      </w:pPr>
    </w:p>
    <w:p w14:paraId="68F86EAE" w14:textId="77777777" w:rsidR="009B5189" w:rsidRPr="00226440" w:rsidRDefault="009B5189" w:rsidP="001E0500">
      <w:pPr>
        <w:spacing w:line="360" w:lineRule="auto"/>
        <w:jc w:val="both"/>
        <w:rPr>
          <w:b/>
          <w:bCs/>
        </w:rPr>
      </w:pPr>
    </w:p>
    <w:p w14:paraId="6CD5D768" w14:textId="77777777" w:rsidR="001A36E3" w:rsidRPr="00226440" w:rsidRDefault="001A36E3" w:rsidP="001E0500">
      <w:pPr>
        <w:spacing w:line="360" w:lineRule="auto"/>
        <w:jc w:val="both"/>
        <w:rPr>
          <w:b/>
          <w:bCs/>
        </w:rPr>
      </w:pPr>
    </w:p>
    <w:p w14:paraId="70945D65" w14:textId="36E0E59F" w:rsidR="001E0500" w:rsidRPr="00226440" w:rsidRDefault="00A4201D" w:rsidP="001E0500">
      <w:pPr>
        <w:spacing w:line="360" w:lineRule="auto"/>
        <w:jc w:val="both"/>
      </w:pPr>
      <w:r w:rsidRPr="00226440">
        <w:rPr>
          <w:b/>
          <w:bCs/>
        </w:rPr>
        <w:t xml:space="preserve">Figure 1 </w:t>
      </w:r>
      <w:r w:rsidR="00867926" w:rsidRPr="00226440">
        <w:rPr>
          <w:b/>
          <w:bCs/>
        </w:rPr>
        <w:t>a)</w:t>
      </w:r>
      <w:r w:rsidR="00867926" w:rsidRPr="00226440">
        <w:t xml:space="preserve"> Example HS tetrasaccharide</w:t>
      </w:r>
      <w:r w:rsidR="009C4CB4" w:rsidRPr="00226440">
        <w:t xml:space="preserve"> with complete </w:t>
      </w:r>
      <w:r w:rsidR="009C4CB4" w:rsidRPr="00226440">
        <w:rPr>
          <w:i/>
          <w:iCs/>
        </w:rPr>
        <w:t>N</w:t>
      </w:r>
      <w:r w:rsidR="009C4CB4" w:rsidRPr="00226440">
        <w:t>-sulfation and</w:t>
      </w:r>
      <w:r w:rsidR="00867926" w:rsidRPr="00226440">
        <w:t xml:space="preserve"> illustrating </w:t>
      </w:r>
      <w:proofErr w:type="spellStart"/>
      <w:r w:rsidR="00867926" w:rsidRPr="00226440">
        <w:t>uronate</w:t>
      </w:r>
      <w:proofErr w:type="spellEnd"/>
      <w:r w:rsidR="00867926" w:rsidRPr="00226440">
        <w:t xml:space="preserve"> C5 epimers </w:t>
      </w:r>
      <w:r w:rsidR="009C4CB4" w:rsidRPr="00226440">
        <w:t>alongside</w:t>
      </w:r>
      <w:r w:rsidR="00867926" w:rsidRPr="00226440">
        <w:t xml:space="preserve"> </w:t>
      </w:r>
      <w:r w:rsidR="00217378" w:rsidRPr="00226440">
        <w:t>points of</w:t>
      </w:r>
      <w:r w:rsidR="00867926" w:rsidRPr="00226440">
        <w:t xml:space="preserve"> </w:t>
      </w:r>
      <w:r w:rsidR="00867926" w:rsidRPr="00226440">
        <w:rPr>
          <w:i/>
          <w:iCs/>
        </w:rPr>
        <w:t>O</w:t>
      </w:r>
      <w:r w:rsidR="00867926" w:rsidRPr="00226440">
        <w:t>-sulfation; free acid form shown</w:t>
      </w:r>
      <w:r w:rsidR="009C4CB4" w:rsidRPr="00226440">
        <w:t>;</w:t>
      </w:r>
      <w:r w:rsidR="00867926" w:rsidRPr="00226440">
        <w:t xml:space="preserve"> </w:t>
      </w:r>
      <w:r w:rsidR="00867926" w:rsidRPr="00226440">
        <w:rPr>
          <w:b/>
          <w:bCs/>
        </w:rPr>
        <w:t>b)</w:t>
      </w:r>
      <w:r w:rsidR="00867926" w:rsidRPr="00226440">
        <w:t xml:space="preserve"> </w:t>
      </w:r>
      <w:r w:rsidR="002F3865" w:rsidRPr="00226440">
        <w:t xml:space="preserve">Replacement of glycosidic oxygen with </w:t>
      </w:r>
      <w:proofErr w:type="spellStart"/>
      <w:r w:rsidR="002F3865" w:rsidRPr="00226440">
        <w:t>sulfur</w:t>
      </w:r>
      <w:proofErr w:type="spellEnd"/>
      <w:r w:rsidR="002F3865" w:rsidRPr="00226440">
        <w:t>, to creat</w:t>
      </w:r>
      <w:r w:rsidR="001E0500" w:rsidRPr="00226440">
        <w:t>e</w:t>
      </w:r>
      <w:r w:rsidR="002F3865" w:rsidRPr="00226440">
        <w:t xml:space="preserve"> an </w:t>
      </w:r>
      <w:r w:rsidR="002F3865" w:rsidRPr="00226440">
        <w:rPr>
          <w:i/>
          <w:iCs/>
        </w:rPr>
        <w:t>S</w:t>
      </w:r>
      <w:r w:rsidR="002F3865" w:rsidRPr="00226440">
        <w:t>-glycoside analogue</w:t>
      </w:r>
      <w:r w:rsidR="009C4CB4" w:rsidRPr="00226440">
        <w:t xml:space="preserve">; </w:t>
      </w:r>
      <w:r w:rsidR="009C4CB4" w:rsidRPr="00226440">
        <w:rPr>
          <w:b/>
          <w:bCs/>
        </w:rPr>
        <w:t>c)</w:t>
      </w:r>
      <w:r w:rsidR="009C4CB4" w:rsidRPr="00226440">
        <w:t xml:space="preserve"> </w:t>
      </w:r>
      <w:proofErr w:type="spellStart"/>
      <w:r w:rsidR="001E0500" w:rsidRPr="00226440">
        <w:t>Interglycosidic</w:t>
      </w:r>
      <w:proofErr w:type="spellEnd"/>
      <w:r w:rsidR="001E0500" w:rsidRPr="00226440">
        <w:t xml:space="preserve"> torsion angles represented by Newman projections: Phi (Φ) is the O5′–C1′–O4–C4 angle and Psi (ψ) is the C1′–O4–C4–C3 angle, O4 is the linkage oxygen.</w:t>
      </w:r>
    </w:p>
    <w:p w14:paraId="69495D72" w14:textId="3AB534A0" w:rsidR="006E5C01" w:rsidRPr="00226440" w:rsidRDefault="00A90636" w:rsidP="00EA45BE">
      <w:pPr>
        <w:spacing w:line="360" w:lineRule="auto"/>
        <w:ind w:firstLine="720"/>
        <w:jc w:val="both"/>
      </w:pPr>
      <w:r w:rsidRPr="00226440">
        <w:lastRenderedPageBreak/>
        <w:t>During the biosynthesis of HS</w:t>
      </w:r>
      <w:r w:rsidR="002874D8" w:rsidRPr="00226440">
        <w:t>,</w:t>
      </w:r>
      <w:r w:rsidRPr="00226440">
        <w:t xml:space="preserve"> these </w:t>
      </w:r>
      <w:r w:rsidR="000A4296" w:rsidRPr="00226440">
        <w:t xml:space="preserve">structural </w:t>
      </w:r>
      <w:r w:rsidR="00FC5552" w:rsidRPr="00226440">
        <w:t>modifications</w:t>
      </w:r>
      <w:r w:rsidRPr="00226440">
        <w:t xml:space="preserve"> do not</w:t>
      </w:r>
      <w:r w:rsidR="00CB62A0" w:rsidRPr="00226440">
        <w:t xml:space="preserve"> </w:t>
      </w:r>
      <w:r w:rsidR="0049146A" w:rsidRPr="00226440">
        <w:t xml:space="preserve">go to </w:t>
      </w:r>
      <w:r w:rsidR="00CB62A0" w:rsidRPr="00226440">
        <w:t>complet</w:t>
      </w:r>
      <w:r w:rsidR="0049146A" w:rsidRPr="00226440">
        <w:t xml:space="preserve">ion at all sites within the </w:t>
      </w:r>
      <w:r w:rsidR="0002456F" w:rsidRPr="00226440">
        <w:t>polysaccharide</w:t>
      </w:r>
      <w:r w:rsidR="00CB62A0" w:rsidRPr="00226440">
        <w:t xml:space="preserve">, giving rise to </w:t>
      </w:r>
      <w:r w:rsidRPr="00226440">
        <w:t xml:space="preserve">structural heterogeneity within </w:t>
      </w:r>
      <w:r w:rsidR="000A4296" w:rsidRPr="00226440">
        <w:t xml:space="preserve">the final </w:t>
      </w:r>
      <w:r w:rsidRPr="00226440">
        <w:t>HS chain</w:t>
      </w:r>
      <w:r w:rsidR="008A56F6" w:rsidRPr="00226440">
        <w:t xml:space="preserve"> </w:t>
      </w:r>
      <w:r w:rsidR="008A56F6" w:rsidRPr="00226440">
        <w:fldChar w:fldCharType="begin" w:fldLock="1"/>
      </w:r>
      <w:r w:rsidR="00C870DD" w:rsidRPr="00226440">
        <w:instrText>ADDIN CSL_CITATION {"citationItems":[{"id":"ITEM-1","itemData":{"DOI":"10.1016/j.carbpol.2020.117477","ISSN":"01448617","PMID":"33436240","abstract":"The cell surface and extracellular matrix polysaccharide, heparan sulfate (HS) conveys chemical information to control crucial biological processes. HS chains are synthesized in a non-template driven process mainly in the Golgi apparatus, involving a large number of enzymes capable of subtly modifying its substitution pattern, hence, its interactions and biological effects. Changes in the localization of HS-modifying enzymes throughout the Golgi were found to correlate with changes in the structure of HS, rather than protein expression levels. Following BFA treatment, the HS-modifying enzymes localized preferentially in COPII vesicles and at the trans-Golgi. Shortly after heparin treatment, the HS-modifying enzyme moved from cis to trans-Golgi, which coincided with increased HS sulfation. Finally, it was shown that COPI subunits and Sec24 gene expression changed. Collectively, these findings demonstrate that knowledge of the ER-Golgi dynamics of HS-modifying enzymes via vesicular trafficking is a critical prerequisite for the complete delineation of HS biosynthesis.","author":[{"dropping-particle":"","family":"Meneghetti","given":"Maria C.Z.","non-dropping-particle":"","parse-names":false,"suffix":""},{"dropping-particle":"","family":"Deboni","given":"Paula","non-dropping-particle":"","parse-names":false,"suffix":""},{"dropping-particle":"","family":"Palomino","given":"Carlos M.V.","non-dropping-particle":"","parse-names":false,"suffix":""},{"dropping-particle":"","family":"Braga","given":"Luiz P.","non-dropping-particle":"","parse-names":false,"suffix":""},{"dropping-particle":"","family":"Cavalheiro","given":"Renan P.","non-dropping-particle":"","parse-names":false,"suffix":""},{"dropping-particle":"","family":"Viana","given":"Gustavo M.","non-dropping-particle":"","parse-names":false,"suffix":""},{"dropping-particle":"","family":"Yates","given":"Edwin A.","non-dropping-particle":"","parse-names":false,"suffix":""},{"dropping-particle":"","family":"Nader","given":"Helena B.","non-dropping-particle":"","parse-names":false,"suffix":""},{"dropping-particle":"","family":"Lima","given":"Marcelo A.","non-dropping-particle":"","parse-names":false,"suffix":""}],"container-title":"Carbohydrate Polymers","id":"ITEM-1","issued":{"date-parts":[["2021"]]},"page":"117477","title":"ER-Golgi dynamics of HS-modifying enzymes via vesicular trafficking is a critical prerequisite for the delineation of HS biosynthesis","type":"article-journal","volume":"255"},"uris":["http://www.mendeley.com/documents/?uuid=851a1d16-1b2b-477c-a979-185ae5b73a5d"]},{"id":"ITEM-2","itemData":{"DOI":"10.1039/c7ob01533j","ISSN":"14770520","PMID":"28770943","abstract":"3-O-Sulfotransferase enzyme (sHS) from Litopenaeus vannamei was cloned and its substrate specificity was investigated against a number of GAG structures, including modified heparin polysaccharides and model oligosaccharides. For the heparin polysaccharides, derived from porcine intestinal mucosa heparin, sulfate groups were incorporated into glucosamine residues containing both N-sulfated and N-acetylated substitution within the regions of the predominant repeating disaccharide, either I-ANS or I-ANAc. However, the resulting polysaccharides did not stabilize antithrombin, which is correlated with anticoagulant activity. It was also shown that the enzyme was able to sulfate disaccharides, I2S-ANS and G-ANAc. The results further illustrate that 3-O-sulfation can be induced outside of the classical heparin-binding pentasaccharide sequence, show that 3-O-sulfation of glucosamine is not a sufficient condition for antithrombin stabilization and suggest that the use of this enzyme during HS biosynthesis may not occur as the final enzymatic step.","author":[{"dropping-particle":"","family":"Meneghetti","given":"Maria Cecília Zorél","non-dropping-particle":"","parse-names":false,"suffix":""},{"dropping-particle":"","family":"Gesteira Ferreira","given":"Tarsis","non-dropping-particle":"","parse-names":false,"suffix":""},{"dropping-particle":"","family":"Tashima","given":"Alexandre Keiji","non-dropping-particle":"","parse-names":false,"suffix":""},{"dropping-particle":"","family":"Chavante","given":"Suely F.","non-dropping-particle":"","parse-names":false,"suffix":""},{"dropping-particle":"","family":"Yates","given":"Edwin Alexander","non-dropping-particle":"","parse-names":false,"suffix":""},{"dropping-particle":"","family":"Liu","given":"Jian","non-dropping-particle":"","parse-names":false,"suffix":""},{"dropping-particle":"","family":"Nader","given":"Helena Bonciani","non-dropping-particle":"","parse-names":false,"suffix":""},{"dropping-particle":"","family":"Lima","given":"Marcelo A.","non-dropping-particle":"","parse-names":false,"suffix":""}],"container-title":"Organic and Biomolecular Chemistry","id":"ITEM-2","issue":"32","issued":{"date-parts":[["2017"]]},"page":"6792-6799","title":"Insights into the role of 3-: O -sulfotransferase in heparan sulfate biosynthesis","type":"article-journal","volume":"15"},"uris":["http://www.mendeley.com/documents/?uuid=d4377652-8bb0-36fb-9c80-53cfa3fdd016"]}],"mendeley":{"formattedCitation":"&lt;sup&gt;3,4&lt;/sup&gt;","plainTextFormattedCitation":"3,4","previouslyFormattedCitation":"&lt;sup&gt;3,4&lt;/sup&gt;"},"properties":{"noteIndex":0},"schema":"https://github.com/citation-style-language/schema/raw/master/csl-citation.json"}</w:instrText>
      </w:r>
      <w:r w:rsidR="008A56F6" w:rsidRPr="00226440">
        <w:fldChar w:fldCharType="separate"/>
      </w:r>
      <w:r w:rsidR="00C66E1E" w:rsidRPr="00226440">
        <w:rPr>
          <w:noProof/>
          <w:vertAlign w:val="superscript"/>
        </w:rPr>
        <w:t>3,4</w:t>
      </w:r>
      <w:r w:rsidR="008A56F6" w:rsidRPr="00226440">
        <w:fldChar w:fldCharType="end"/>
      </w:r>
      <w:r w:rsidRPr="00226440">
        <w:t>.</w:t>
      </w:r>
      <w:r w:rsidR="00CB62A0" w:rsidRPr="00226440">
        <w:t xml:space="preserve"> </w:t>
      </w:r>
      <w:r w:rsidRPr="00226440">
        <w:t>Consequently</w:t>
      </w:r>
      <w:r w:rsidR="00CB62A0" w:rsidRPr="00226440">
        <w:t xml:space="preserve">, </w:t>
      </w:r>
      <w:r w:rsidR="0000022C" w:rsidRPr="00226440">
        <w:t>HS</w:t>
      </w:r>
      <w:r w:rsidR="00CB62A0" w:rsidRPr="00226440">
        <w:t xml:space="preserve"> can bind and regulate </w:t>
      </w:r>
      <w:r w:rsidR="009D399C" w:rsidRPr="00226440">
        <w:t>countless</w:t>
      </w:r>
      <w:r w:rsidR="00CB62A0" w:rsidRPr="00226440">
        <w:t xml:space="preserve"> proteins of biological significance</w:t>
      </w:r>
      <w:r w:rsidR="00142F88" w:rsidRPr="00226440">
        <w:fldChar w:fldCharType="begin" w:fldLock="1"/>
      </w:r>
      <w:r w:rsidR="00C870DD" w:rsidRPr="00226440">
        <w:instrText>ADDIN CSL_CITATION {"citationItems":[{"id":"ITEM-1","itemData":{"DOI":"10.1039/c6mb00857g","ISSN":"17422051","PMID":"28317949","abstract":"In multicellular organisms, a large number of proteins interact with the polyanionic polysaccharides heparan sulphate (HS) and heparin. These interactions are usually assumed to be dominated by charge-charge interactions between the anionic carboxylate and/or sulfate groups of the polysaccharide and cationic amino acids of the protein. A major question is whether there exist conserved amino acid sequences for HS/heparin binding among these diverse proteins. Potentially conserved HS/heparin binding sequences were sought amongst 437 HS/heparin binding proteins. Amino acid sequences were extracted and compared using a Levenshtein distance metric. The resultant similarity matrices were visualised as graphs, enabling extraction of strongly conserved sequences from highly variable primary sequences while excluding short, core regions. This approach did not reveal extensive, conserved HS/heparin binding sequences, rather a number of shorter, more widely spaced sequences that may work in unison to form heparin-binding sites on protein surfaces, arguing for convergent evolution. Thus, it is the three-dimensional arrangement of these conserved motifs on the protein surface, rather than the primary sequence per se, which are the evolutionary elements.","author":[{"dropping-particle":"","family":"Rudd","given":"Timothy R.","non-dropping-particle":"","parse-names":false,"suffix":""},{"dropping-particle":"","family":"Preston","given":"Mark D.","non-dropping-particle":"","parse-names":false,"suffix":""},{"dropping-particle":"","family":"Yates","given":"Edwin A.","non-dropping-particle":"","parse-names":false,"suffix":""}],"container-title":"Molecular BioSystems","id":"ITEM-1","issue":"5","issued":{"date-parts":[["2017"]]},"page":"852-865","title":"The nature of the conserved basic amino acid sequences found among 437 heparin binding proteins determined by network analysis","type":"article-journal","volume":"13"},"uris":["http://www.mendeley.com/documents/?uuid=47763641-4c44-46a9-a1f3-d1ce70316d15"]},{"id":"ITEM-2","itemData":{"DOI":"10.1146/annurev.biochem.71.110601.135458","ISSN":"00664154","PMID":"12045103","abstract":"Virtually every cell type in metazoan organisms produces heparan sulfate. These complex polysaccharides provide docking sites for numerous protein ligands and receptors involved in diverse biological processes, including growth control, signal transduction, cell adhesion, hemostasis, and lipid metabolism. The binding sites consist of relatively small tracts of variably sulfated glucosamine and uronic acid residues in specific arrangements. Their formation occurs in a tissue-specific fashion, generated by the action of a large family of enzymes involved in nucleotide sugar metabolism, polymer formation (glycosyltransferases), and chain processing (sulfotransferases and an epimerase). New insights into the specificity and organization of the biosynthetic apparatus have emerged from genetic studies of cultured cells, nematodes, fruit flies, zebrafish, rodents, and humans. This review covers recent developments in the field and provides a resource for investigators interested in the incredible diversity and specificity of this process.","author":[{"dropping-particle":"","family":"Esko","given":"Jeffrey D.","non-dropping-particle":"","parse-names":false,"suffix":""},{"dropping-particle":"","family":"Selleck","given":"Scott B.","non-dropping-particle":"","parse-names":false,"suffix":""}],"container-title":"Annual Review of Biochemistry","id":"ITEM-2","issue":"1","issued":{"date-parts":[["2002","6","1"]]},"note":"doi: 10.1146/annurev.biochem.71.110601.135458","page":"435-471","publisher":"Annual Reviews","title":"Order out of chaos: Assembly of ligand binding sites in heparan sulfate","type":"article-journal","volume":"71"},"uris":["http://www.mendeley.com/documents/?uuid=7597aa2a-8faa-4776-9fee-7a1fbe3d9546"]},{"id":"ITEM-3","itemData":{"DOI":"10.1098/rsif.2015.0589","ISSN":"17425662","PMID":"26289657","abstract":"Heparan sulfate (HS) polysaccharides are ubiquitous components of the cell surface and extracellular matrix of all multicellular animals, whereas heparin is present within mast cells and can be viewed as a more sulfated, tissue-specific, HS variant. HS and heparin regulate biological processes through interactions with a large repertoire of proteins. Owing to these interactions and diverse effects observed during in vitro, ex vivo and in vivo experiments, manifold biological/pharmacological activities have been attributed to them. The properties that have been thought to bestow protein binding and biological activity upon HS and heparin vary from high levels of sequence specificity to a dependence on charge. In contrast to these opposing opinions, we will argue that the evidence supports both a level of redundancy and a degree of selectivity in the structure-activity relationship. The relationship between this apparent redundancy, the multi-dentate nature of heparin and HS polysaccharide chains, their involvement in protein networks and the multiple binding sites on proteins, each possessing different properties, will also be considered. Finally, the role of cations in modulating HS/heparin activity will be reviewed and some of the implications for structure-activity relationships and regulation will be discussed.","author":[{"dropping-particle":"","family":"Meneghetti","given":"Maria C.Z.","non-dropping-particle":"","parse-names":false,"suffix":""},{"dropping-particle":"","family":"Hughes","given":"Ashley J.","non-dropping-particle":"","parse-names":false,"suffix":""},{"dropping-particle":"","family":"Rudd","given":"Timothy R.","non-dropping-particle":"","parse-names":false,"suffix":""},{"dropping-particle":"","family":"Nader","given":"Helena B.","non-dropping-particle":"","parse-names":false,"suffix":""},{"dropping-particle":"","family":"Powell","given":"Andrew K.","non-dropping-particle":"","parse-names":false,"suffix":""},{"dropping-particle":"","family":"Yates","given":"Edwin A.","non-dropping-particle":"","parse-names":false,"suffix":""},{"dropping-particle":"","family":"Lima","given":"Marcelo A.","non-dropping-particle":"","parse-names":false,"suffix":""}],"container-title":"Journal of the Royal Society Interface","id":"ITEM-3","issue":"110","issued":{"date-parts":[["2015"]]},"title":"Heparan sulfate and heparin interactions with proteins","type":"article","volume":"12"},"uris":["http://www.mendeley.com/documents/?uuid=4e4bea44-f21e-42c3-b6f5-2efc20d27568"]},{"id":"ITEM-4","itemData":{"DOI":"10.2741/3007","ISSN":"27686698","PMID":"18508513","abstract":"The cell-extracellular matrix interface is a crowded space whose structure is dependent on macromolecular assemblies that are dynamic in time, molecular composition and location. Signals travel from one cell to another (or to the same cell) by the regulated assembly / disassembly of molecular complexes. These signals can evoke relatively simple biological responses such cell proliferation and migration, but once integrated, they guide cell fate in complex biological phenomena such as embryonic development and organism homeostasis. Heparan sulfate proteoglycans are ubiquitous components of this space and important actors of these processes in all tissue-organized life forms. A key feature of heparan sulfate is its size, 40 nm to 160 nm, which enables it to integrate self-assembling macromolecular structures over substantial length scales. What is the structure of heparan sulfate? Why do we think heparan sulfate is so important? How do we try to explain its activity? What do we know about its interactions? These questions together with a final look to the future are the \"menu\" of this review.","author":[{"dropping-particle":"","family":"Ori","given":"Alessandro","non-dropping-particle":"","parse-names":false,"suffix":""},{"dropping-particle":"","family":"Wilkinson","given":"Mark Charles","non-dropping-particle":"","parse-names":false,"suffix":""},{"dropping-particle":"","family":"Fernig","given":"David Garth","non-dropping-particle":"","parse-names":false,"suffix":""}],"container-title":"Frontiers in Bioscience","id":"ITEM-4","issue":"11","issued":{"date-parts":[["2008"]]},"page":"4309-4338","title":"The heparanome and regulation of cell function: Structures, functions and challenges","type":"article","volume":"13"},"uris":["http://www.mendeley.com/documents/?uuid=6779cb15-82a3-4f8a-8f38-87c13eb3a42d"]}],"mendeley":{"formattedCitation":"&lt;sup&gt;2,5–7&lt;/sup&gt;","plainTextFormattedCitation":"2,5–7","previouslyFormattedCitation":"&lt;sup&gt;2,5–7&lt;/sup&gt;"},"properties":{"noteIndex":0},"schema":"https://github.com/citation-style-language/schema/raw/master/csl-citation.json"}</w:instrText>
      </w:r>
      <w:r w:rsidR="00142F88" w:rsidRPr="00226440">
        <w:fldChar w:fldCharType="separate"/>
      </w:r>
      <w:r w:rsidR="00C66E1E" w:rsidRPr="00226440">
        <w:rPr>
          <w:noProof/>
          <w:vertAlign w:val="superscript"/>
        </w:rPr>
        <w:t>2,5–7</w:t>
      </w:r>
      <w:r w:rsidR="00142F88" w:rsidRPr="00226440">
        <w:fldChar w:fldCharType="end"/>
      </w:r>
      <w:r w:rsidRPr="00226440">
        <w:t xml:space="preserve">, and </w:t>
      </w:r>
      <w:r w:rsidR="00CB62A0" w:rsidRPr="00226440">
        <w:t xml:space="preserve">represents </w:t>
      </w:r>
      <w:r w:rsidRPr="00226440">
        <w:t>an</w:t>
      </w:r>
      <w:r w:rsidR="00CB62A0" w:rsidRPr="00226440">
        <w:t xml:space="preserve"> untapped reservoir of therapeutic </w:t>
      </w:r>
      <w:r w:rsidR="000A4296" w:rsidRPr="00226440">
        <w:t>potential</w:t>
      </w:r>
      <w:r w:rsidR="008A56F6" w:rsidRPr="00226440">
        <w:t xml:space="preserve"> </w:t>
      </w:r>
      <w:r w:rsidR="008A56F6" w:rsidRPr="00226440">
        <w:fldChar w:fldCharType="begin" w:fldLock="1"/>
      </w:r>
      <w:r w:rsidR="00C870DD" w:rsidRPr="00226440">
        <w:instrText>ADDIN CSL_CITATION {"citationItems":[{"id":"ITEM-1","itemData":{"DOI":"10.1021/ja4018682","ISSN":"00027863","abstract":"Adhesamine is an organic small molecule that promotes adhesion and growth of cultured human cells by binding selectively to heparan sulfate on the cell surface. The present study combined chemical, physicochemical, and cell biological experiments, using adhesamine and its analogues, to examine the mechanism by which this dumbbell-shaped, non-peptidic molecule induces physiologically relevant cell adhesion. The results suggest that multiple adhesamine molecules cooperatively bind to heparan sulfate and induce its assembly, promoting clustering of heparan sulfate-bound syndecan-4 on the cell surface. A pilot study showed that adhesamine improved the viability and attachment of transplanted cells in mice. Further studies of adhesamine and other small molecules could lead to the design of assembly-inducing molecules for use in cell biology and cell therapy. © 2013 American Chemical Society.","author":[{"dropping-particle":"","family":"Takemoto","given":"Naohiro","non-dropping-particle":"","parse-names":false,"suffix":""},{"dropping-particle":"","family":"Suehara","given":"Tetsuya","non-dropping-particle":"","parse-names":false,"suffix":""},{"dropping-particle":"","family":"Frisco","given":"Heidie L.","non-dropping-particle":"","parse-names":false,"suffix":""},{"dropping-particle":"","family":"Sato","given":"Shin Ichi","non-dropping-particle":"","parse-names":false,"suffix":""},{"dropping-particle":"","family":"Sezaki","given":"Takuhito","non-dropping-particle":"","parse-names":false,"suffix":""},{"dropping-particle":"","family":"Kusamori","given":"Kosuke","non-dropping-particle":"","parse-names":false,"suffix":""},{"dropping-particle":"","family":"Kawazoe","given":"Yoshinori","non-dropping-particle":"","parse-names":false,"suffix":""},{"dropping-particle":"","family":"Park","given":"Sun Min","non-dropping-particle":"","parse-names":false,"suffix":""},{"dropping-particle":"","family":"Yamazoe","given":"Sayumi","non-dropping-particle":"","parse-names":false,"suffix":""},{"dropping-particle":"","family":"Mizuhata","given":"Yoshiyuki","non-dropping-particle":"","parse-names":false,"suffix":""},{"dropping-particle":"","family":"Inoue","given":"Rintaro","non-dropping-particle":"","parse-names":false,"suffix":""},{"dropping-particle":"","family":"Miller","given":"Gavin J.","non-dropping-particle":"","parse-names":false,"suffix":""},{"dropping-particle":"","family":"Hansen","given":"Steen U.","non-dropping-particle":"","parse-names":false,"suffix":""},{"dropping-particle":"","family":"Jayson","given":"Gordon C.","non-dropping-particle":"","parse-names":false,"suffix":""},{"dropping-particle":"","family":"Gardiner","given":"John M.","non-dropping-particle":"","parse-names":false,"suffix":""},{"dropping-particle":"","family":"Kanaya","given":"Toshiji","non-dropping-particle":"","parse-names":false,"suffix":""},{"dropping-particle":"","family":"Tokitoh","given":"Norihiro","non-dropping-particle":"","parse-names":false,"suffix":""},{"dropping-particle":"","family":"Ueda","given":"Kazumitsu","non-dropping-particle":"","parse-names":false,"suffix":""},{"dropping-particle":"","family":"Takakura","given":"Yoshinobu","non-dropping-particle":"","parse-names":false,"suffix":""},{"dropping-particle":"","family":"Kioka","given":"Noriyuki","non-dropping-particle":"","parse-names":false,"suffix":""},{"dropping-particle":"","family":"Nishikawa","given":"Makiya","non-dropping-particle":"","parse-names":false,"suffix":""},{"dropping-particle":"","family":"Uesugi","given":"Motonari","non-dropping-particle":"","parse-names":false,"suffix":""}],"container-title":"Journal of the American Chemical Society","id":"ITEM-1","issue":"30","issued":{"date-parts":[["2013"]]},"page":"11032-11039","title":"Small-molecule-induced clustering of heparan sulfate promotes cell adhesion","type":"article-journal","volume":"135"},"uris":["http://www.mendeley.com/documents/?uuid=b4a3c673-3a6a-35ce-a931-676f41626b1e"]}],"mendeley":{"formattedCitation":"&lt;sup&gt;8&lt;/sup&gt;","plainTextFormattedCitation":"8","previouslyFormattedCitation":"&lt;sup&gt;8&lt;/sup&gt;"},"properties":{"noteIndex":0},"schema":"https://github.com/citation-style-language/schema/raw/master/csl-citation.json"}</w:instrText>
      </w:r>
      <w:r w:rsidR="008A56F6" w:rsidRPr="00226440">
        <w:fldChar w:fldCharType="separate"/>
      </w:r>
      <w:r w:rsidR="00C66E1E" w:rsidRPr="00226440">
        <w:rPr>
          <w:noProof/>
          <w:vertAlign w:val="superscript"/>
        </w:rPr>
        <w:t>8</w:t>
      </w:r>
      <w:r w:rsidR="008A56F6" w:rsidRPr="00226440">
        <w:fldChar w:fldCharType="end"/>
      </w:r>
      <w:r w:rsidR="00CB62A0" w:rsidRPr="00226440">
        <w:t>.</w:t>
      </w:r>
      <w:r w:rsidR="00EA45BE" w:rsidRPr="00226440">
        <w:t xml:space="preserve"> </w:t>
      </w:r>
      <w:r w:rsidR="00567DF5" w:rsidRPr="00226440">
        <w:t xml:space="preserve">As a result of </w:t>
      </w:r>
      <w:r w:rsidR="000A4296" w:rsidRPr="00226440">
        <w:t xml:space="preserve">this </w:t>
      </w:r>
      <w:r w:rsidR="00567DF5" w:rsidRPr="00226440">
        <w:t>biological ubiquity, studies to probe and understand HS structure-to</w:t>
      </w:r>
      <w:r w:rsidR="00C66E1E" w:rsidRPr="00226440">
        <w:t>-</w:t>
      </w:r>
      <w:r w:rsidR="00567DF5" w:rsidRPr="00226440">
        <w:t xml:space="preserve">function effects with molecular precision are imperative. The most famous example in this context is </w:t>
      </w:r>
      <w:r w:rsidR="00EA45BE" w:rsidRPr="00226440">
        <w:t>the heparin/antithrombin</w:t>
      </w:r>
      <w:r w:rsidR="00567DF5" w:rsidRPr="00226440">
        <w:t xml:space="preserve"> </w:t>
      </w:r>
      <w:r w:rsidR="00EA45BE" w:rsidRPr="00226440">
        <w:t>interaction, but recent studies have unveiled new</w:t>
      </w:r>
      <w:r w:rsidR="00D03CA4" w:rsidRPr="00226440">
        <w:t xml:space="preserve"> </w:t>
      </w:r>
      <w:r w:rsidR="00EA45BE" w:rsidRPr="00226440">
        <w:t xml:space="preserve">molecular fingerprints </w:t>
      </w:r>
      <w:r w:rsidR="000A4296" w:rsidRPr="00226440">
        <w:t xml:space="preserve">underpinning </w:t>
      </w:r>
      <w:r w:rsidR="00EA45BE" w:rsidRPr="00226440">
        <w:t>biological function</w:t>
      </w:r>
      <w:r w:rsidR="008A56F6" w:rsidRPr="00226440">
        <w:t xml:space="preserve"> </w:t>
      </w:r>
      <w:r w:rsidR="008A56F6" w:rsidRPr="00226440">
        <w:fldChar w:fldCharType="begin" w:fldLock="1"/>
      </w:r>
      <w:r w:rsidR="00C870DD" w:rsidRPr="00226440">
        <w:instrText>ADDIN CSL_CITATION {"citationItems":[{"id":"ITEM-1","itemData":{"DOI":"10.1039/c5cc05222j","ISSN":"1364548X","PMID":"26234943","abstract":"The multigram-scale synthesis of a sulfation-site programmed heparin-like dodecasaccharide is described. Evaluation alongside dodecasaccharides lacking this single glucosamine O6-sulfation, or having per-O6-sulfation, shows that site-specific modification of the terminal glucosamine dramatically interconverts regulation of in vitro and in vivo biology mediated by the two important chemokines, CXCL12 (SDF1α) or CXCL8 (IL-8).","author":[{"dropping-particle":"","family":"Jayson","given":"Gordon C.","non-dropping-particle":"","parse-names":false,"suffix":""},{"dropping-particle":"","family":"Hansen","given":"Steen U.","non-dropping-particle":"","parse-names":false,"suffix":""},{"dropping-particle":"","family":"Miller","given":"Gavin J.","non-dropping-particle":"","parse-names":false,"suffix":""},{"dropping-particle":"","family":"Cole","given":"Claire L.","non-dropping-particle":"","parse-names":false,"suffix":""},{"dropping-particle":"","family":"Rushton","given":"Graham","non-dropping-particle":"","parse-names":false,"suffix":""},{"dropping-particle":"","family":"Avizienyte","given":"Egle","non-dropping-particle":"","parse-names":false,"suffix":""},{"dropping-particle":"","family":"Gardiner","given":"John M.","non-dropping-particle":"","parse-names":false,"suffix":""}],"container-title":"Chemical Communications","id":"ITEM-1","issue":"72","issued":{"date-parts":[["2015"]]},"page":"13846-13849","title":"Synthetic heparan sulfate dodecasaccharides reveal single sulfation site interconverts CXCL8 and CXCL12 chemokine biology","type":"article-journal","volume":"51"},"uris":["http://www.mendeley.com/documents/?uuid=460a2e45-919b-310f-b075-3153170a0ff1"]}],"mendeley":{"formattedCitation":"&lt;sup&gt;9&lt;/sup&gt;","plainTextFormattedCitation":"9","previouslyFormattedCitation":"&lt;sup&gt;9&lt;/sup&gt;"},"properties":{"noteIndex":0},"schema":"https://github.com/citation-style-language/schema/raw/master/csl-citation.json"}</w:instrText>
      </w:r>
      <w:r w:rsidR="008A56F6" w:rsidRPr="00226440">
        <w:fldChar w:fldCharType="separate"/>
      </w:r>
      <w:r w:rsidR="00C66E1E" w:rsidRPr="00226440">
        <w:rPr>
          <w:noProof/>
          <w:vertAlign w:val="superscript"/>
        </w:rPr>
        <w:t>9</w:t>
      </w:r>
      <w:r w:rsidR="008A56F6" w:rsidRPr="00226440">
        <w:fldChar w:fldCharType="end"/>
      </w:r>
      <w:r w:rsidR="00EA45BE" w:rsidRPr="00226440">
        <w:t>.</w:t>
      </w:r>
    </w:p>
    <w:p w14:paraId="0F7B223F" w14:textId="21AAB7E3" w:rsidR="002A793F" w:rsidRPr="00226440" w:rsidRDefault="002A793F" w:rsidP="00D03CA4">
      <w:pPr>
        <w:spacing w:line="360" w:lineRule="auto"/>
        <w:ind w:firstLine="720"/>
        <w:jc w:val="both"/>
      </w:pPr>
      <w:r w:rsidRPr="00226440">
        <w:t>A</w:t>
      </w:r>
      <w:r w:rsidR="00EA45BE" w:rsidRPr="00226440">
        <w:t>ccess to</w:t>
      </w:r>
      <w:r w:rsidR="0049146A" w:rsidRPr="00226440">
        <w:t>,</w:t>
      </w:r>
      <w:r w:rsidR="00EA45BE" w:rsidRPr="00226440">
        <w:t xml:space="preserve"> </w:t>
      </w:r>
      <w:r w:rsidR="009C5392" w:rsidRPr="00226440">
        <w:t>and analysis of</w:t>
      </w:r>
      <w:r w:rsidR="0049146A" w:rsidRPr="00226440">
        <w:t>,</w:t>
      </w:r>
      <w:r w:rsidR="009C5392" w:rsidRPr="00226440">
        <w:t xml:space="preserve"> structurally </w:t>
      </w:r>
      <w:r w:rsidR="00EA45BE" w:rsidRPr="00226440">
        <w:t>homogenous</w:t>
      </w:r>
      <w:r w:rsidR="002F1B84" w:rsidRPr="00226440">
        <w:t xml:space="preserve"> </w:t>
      </w:r>
      <w:r w:rsidR="000A4296" w:rsidRPr="00226440">
        <w:t>HS o</w:t>
      </w:r>
      <w:r w:rsidR="00EA45BE" w:rsidRPr="00226440">
        <w:t xml:space="preserve">ligosaccharide </w:t>
      </w:r>
      <w:r w:rsidRPr="00226440">
        <w:t>sequences</w:t>
      </w:r>
      <w:r w:rsidR="00EA45BE" w:rsidRPr="00226440">
        <w:t xml:space="preserve"> has developed </w:t>
      </w:r>
      <w:r w:rsidRPr="00226440">
        <w:t>significantly in recent years</w:t>
      </w:r>
      <w:r w:rsidR="008A56F6" w:rsidRPr="00226440">
        <w:t xml:space="preserve"> </w:t>
      </w:r>
      <w:r w:rsidR="008A56F6" w:rsidRPr="00226440">
        <w:fldChar w:fldCharType="begin" w:fldLock="1"/>
      </w:r>
      <w:r w:rsidR="00C870DD" w:rsidRPr="00226440">
        <w:instrText>ADDIN CSL_CITATION {"citationItems":[{"id":"ITEM-1","itemData":{"DOI":"10.1016/j.carres.2014.06.026","ISSN":"1873426X","PMID":"25457609","abstract":"Synthesis of an array of differentially sulfated GlcN-IdoA disaccharides, accessible on good scale, directly from l-iduronate components is described. These are specifically directed to provide the sulfation variability at the key most common biologically relevant sulfation-variable l-IdoA O-2 and d-GlcN O-6 and amino sites of this heparin disaccharide. This sulfation-varied matrix has allowed the first evaluation of using Raman/ROA spectroscopy to characterize changes in spectra as a function of both site and level of sulfation with pure, defined heparin-related disaccharide species. This provides analysis of both similarities and differences to digest native heparin and this shows evidence of different types of changes in conformations and conformational freedom as a function of some specific sulfation changes at the disaccharide level. It is anticipated that this data set will open the way for applications to further site-specific sulfated saccharides and demonstrates the capability offered by Raman-ROA towards fingerprinting sulfation in heparin fragments.","author":[{"dropping-particle":"","family":"Miller","given":"Gavin J.","non-dropping-particle":"","parse-names":false,"suffix":""},{"dropping-particle":"","family":"Hansen","given":"Steen U.","non-dropping-particle":"","parse-names":false,"suffix":""},{"dropping-particle":"","family":"Baráth","given":"Marek","non-dropping-particle":"","parse-names":false,"suffix":""},{"dropping-particle":"","family":"Johannessen","given":"Christian","non-dropping-particle":"","parse-names":false,"suffix":""},{"dropping-particle":"","family":"Blanch","given":"Ewan W.","non-dropping-particle":"","parse-names":false,"suffix":""},{"dropping-particle":"","family":"Jayson","given":"Gordon C.","non-dropping-particle":"","parse-names":false,"suffix":""},{"dropping-particle":"","family":"Gardiner","given":"John M.","non-dropping-particle":"","parse-names":false,"suffix":""}],"container-title":"Carbohydrate Research","id":"ITEM-1","issued":{"date-parts":[["2014"]]},"page":"44-53","title":"Synthesis of a heparin-related GlcN-IdoA sulfation-site variable disaccharide library and analysis by Raman and ROA spectroscopy","type":"article-journal","volume":"400"},"uris":["http://www.mendeley.com/documents/?uuid=a5494d2e-04fd-4774-891c-68cd24f73dbb"]},{"id":"ITEM-2","itemData":{"DOI":"10.1021/ol102310x","ISSN":"15237060","PMID":"20961035","abstract":"A modular approach to the synthesis of trivalent C-glycosidic carbohydrates is described. The approach is illustrated employing carboxylate-terminated C-glycosidic d-mannose, d-glucose, and d-galactose derivatives with different length C1-linked spacer units and also core units with different length linker units attached. The central core scaffold is additionally functionalized via a succinamide-based, conjugatable linker unit, exemplified in an extended multivalent derivative [31] and a pyrene-bearing fluorsecent-labeled tris-C-mannosyl conjugate [33]. © 2010 American Chemical Society.","author":[{"dropping-particle":"","family":"Miller","given":"Gavin J.","non-dropping-particle":"","parse-names":false,"suffix":""},{"dropping-particle":"","family":"Gardiner","given":"John M.","non-dropping-particle":"","parse-names":false,"suffix":""}],"container-title":"Organic Letters","id":"ITEM-2","issue":"22","issued":{"date-parts":[["2010"]]},"page":"5262-5265","title":"Adaptable synthesis of C-glycosidic multivalent carbohydrates and succinamide-linked derivatization","type":"article-journal","volume":"12"},"uris":["http://www.mendeley.com/documents/?uuid=f26de71a-2126-3b96-8150-ec4b5201e763"]},{"id":"ITEM-3","itemData":{"DOI":"10.1021/jo502776f","ISSN":"15206904","PMID":"25646641","abstract":"l-Idofuranoside cyanohydrin 1 is converted on large scale into a mixture of l-IdoA methyl pyranosides and furanosides, which is converged to provide short 2-step routes to bicyclic [3.2.1] or [2.2.2] l-iduronate lactones. The former is obtained via a 100 g scale synthesis of 3-OBn l-IdoA. A two-step conversion of this mixture provides either pure anomer of the novel [2.2.2] l-iduronate thioglycoside lactones. Both [3.2.1] and [2.2.2] lactones are converted into GlcN-IdoA heparin precursor disaccharides. The [2.2.2] lactone enables a scalable 3-step route from 1 to a new type of highly disarmed O-4 iduronate thioglycoside, which is an effective acceptor with glucoazide thioglycoside donors. The resulting new iduronic [2.2.2] lactone disaccharides are readily rearmed by mild methanolysis to provide GlcN-IdoA thiophenyl disaccharide donors, intercepting their established utility for the assembly of both heparin- and heparan sulfate-like oligosaccharides. The [2.2.2] lactonization acts as a conformational switch to superdisarm iduronate components, reversible by lactone ring opening. In addition, the separated 2,4-diacetates also provide short access to all four anomeric and ring size isomers of l-iduronic acid methyl glycosides, including the first syntheses of the parent idofuranosides. X-ray structures are reported for a [2.2.2] iduronate lactone and examples of both methyl l-idopyranoside and novel methyl-l-idofuranoside systems.","author":[{"dropping-particle":"","family":"Hansen","given":"Steen U.","non-dropping-particle":"","parse-names":false,"suffix":""},{"dropping-particle":"","family":"Dalton","given":"Charlotte E.","non-dropping-particle":"","parse-names":false,"suffix":""},{"dropping-particle":"","family":"Baráth","given":"Marek","non-dropping-particle":"","parse-names":false,"suffix":""},{"dropping-particle":"","family":"Kwan","given":"Glenn","non-dropping-particle":"","parse-names":false,"suffix":""},{"dropping-particle":"","family":"Raftery","given":"James","non-dropping-particle":"","parse-names":false,"suffix":""},{"dropping-particle":"","family":"Jayson","given":"Gordon C.","non-dropping-particle":"","parse-names":false,"suffix":""},{"dropping-particle":"","family":"Miller","given":"Gavin J.","non-dropping-particle":"","parse-names":false,"suffix":""},{"dropping-particle":"","family":"Gardiner","given":"John M.","non-dropping-particle":"","parse-names":false,"suffix":""}],"container-title":"Journal of Organic Chemistry","id":"ITEM-3","issue":"8","issued":{"date-parts":[["2015"]]},"page":"3777-3789","title":"Synthesis of L-iduronic acid derivatives via [3.2.1] and [2.2.2] L-iduronic lactones from bulk glucose-derived cyanohydrin hydrolysis: A reversible conformationally switched superdisarmed/rearmed lactone route to heparin disaccharides","type":"article-journal","volume":"80"},"uris":["http://www.mendeley.com/documents/?uuid=da18ebd6-d4f3-3a3f-9643-a968b644ec09"]},{"id":"ITEM-4","itemData":{"DOI":"10.3390/molecules20046167","ISSN":"14203049","PMID":"25859776","abstract":"Heparin and heparan sulphate (H/HS) are important members of the glycosaminoglycan family of sugars that regulate a substantial number of biological processes. Such biological promiscuity is underpinned by hetereogeneity in their molecular structure. The degree of O-sulfation, particularly at the 6-position of constituent D-GlcN units, is believed to play a role in modulating the effects of such sequences. Synthetic chemistry is essential to be able to extend the diversity of HS-like fragments with defined molecular structure, and particularly to deconvolute the biological significance of modifications at O6. Here we report a synthetic approach to a small matrix of protected heparin-type oligosaccharides, containing orthogonal D-GlcN O-6 protecting groups at programmed positions along the chain, facilitating access towards programmed modifications at specific sites, relevant to sulfation or future mimetics.","author":[{"dropping-particle":"","family":"Baráth","given":"Marek","non-dropping-particle":"","parse-names":false,"suffix":""},{"dropping-particle":"","family":"Hansen","given":"Steen U.","non-dropping-particle":"","parse-names":false,"suffix":""},{"dropping-particle":"","family":"Dalton","given":"Charlotte E.","non-dropping-particle":"","parse-names":false,"suffix":""},{"dropping-particle":"","family":"Jayson","given":"Gordon C.","non-dropping-particle":"","parse-names":false,"suffix":""},{"dropping-particle":"","family":"Miller","given":"Gavin J.","non-dropping-particle":"","parse-names":false,"suffix":""},{"dropping-particle":"","family":"Gardiner","given":"John M.","non-dropping-particle":"","parse-names":false,"suffix":""}],"container-title":"Molecules","id":"ITEM-4","issue":"4","issued":{"date-parts":[["2015"]]},"page":"6167-6180","title":"Modular synthesis of heparin-related tetra-, hexa- and octasaccharides with differential O-6 protections: Programming for regiodefined 6-O-modifications","type":"article-journal","volume":"20"},"uris":["http://www.mendeley.com/documents/?uuid=b4fde413-f214-398b-9919-95d37c827ff5"]}],"mendeley":{"formattedCitation":"&lt;sup&gt;10–13&lt;/sup&gt;","plainTextFormattedCitation":"10–13","previouslyFormattedCitation":"&lt;sup&gt;10–13&lt;/sup&gt;"},"properties":{"noteIndex":0},"schema":"https://github.com/citation-style-language/schema/raw/master/csl-citation.json"}</w:instrText>
      </w:r>
      <w:r w:rsidR="008A56F6" w:rsidRPr="00226440">
        <w:fldChar w:fldCharType="separate"/>
      </w:r>
      <w:r w:rsidR="00C66E1E" w:rsidRPr="00226440">
        <w:rPr>
          <w:noProof/>
          <w:vertAlign w:val="superscript"/>
        </w:rPr>
        <w:t>10–13</w:t>
      </w:r>
      <w:r w:rsidR="008A56F6" w:rsidRPr="00226440">
        <w:fldChar w:fldCharType="end"/>
      </w:r>
      <w:r w:rsidR="009C5392" w:rsidRPr="00226440">
        <w:t>,</w:t>
      </w:r>
      <w:r w:rsidR="008A56F6" w:rsidRPr="00226440">
        <w:t xml:space="preserve"> </w:t>
      </w:r>
      <w:r w:rsidRPr="00226440">
        <w:t xml:space="preserve">and </w:t>
      </w:r>
      <w:r w:rsidR="00EA45BE" w:rsidRPr="00226440">
        <w:t xml:space="preserve">the glycan </w:t>
      </w:r>
      <w:r w:rsidRPr="00226440">
        <w:t>toolbox</w:t>
      </w:r>
      <w:r w:rsidR="00EA45BE" w:rsidRPr="00226440">
        <w:t xml:space="preserve"> of materials </w:t>
      </w:r>
      <w:r w:rsidRPr="00226440">
        <w:t xml:space="preserve">now </w:t>
      </w:r>
      <w:r w:rsidR="00EA45BE" w:rsidRPr="00226440">
        <w:t>available to</w:t>
      </w:r>
      <w:r w:rsidR="00E31EEE" w:rsidRPr="00226440">
        <w:t xml:space="preserve"> deconvolute HS structural complexity is impressive. Such a toolbox, composed of</w:t>
      </w:r>
      <w:r w:rsidR="007C4722" w:rsidRPr="00226440">
        <w:t xml:space="preserve"> </w:t>
      </w:r>
      <w:r w:rsidR="00E31EEE" w:rsidRPr="00226440">
        <w:t>chemically modified and synthetic HS saccharides, can be used to</w:t>
      </w:r>
      <w:r w:rsidR="00EA45BE" w:rsidRPr="00226440">
        <w:t xml:space="preserve"> </w:t>
      </w:r>
      <w:r w:rsidR="00757CB4" w:rsidRPr="00226440">
        <w:t xml:space="preserve">inform </w:t>
      </w:r>
      <w:r w:rsidR="00EA45BE" w:rsidRPr="00226440">
        <w:t>HS</w:t>
      </w:r>
      <w:r w:rsidRPr="00226440">
        <w:t xml:space="preserve"> structure-to</w:t>
      </w:r>
      <w:r w:rsidR="000A4296" w:rsidRPr="00226440">
        <w:t>-</w:t>
      </w:r>
      <w:r w:rsidRPr="00226440">
        <w:t xml:space="preserve">function effects </w:t>
      </w:r>
      <w:r w:rsidR="007C4722" w:rsidRPr="00226440">
        <w:t>at</w:t>
      </w:r>
      <w:r w:rsidR="00E31EEE" w:rsidRPr="00226440">
        <w:t xml:space="preserve"> </w:t>
      </w:r>
      <w:r w:rsidR="00217378" w:rsidRPr="00226440">
        <w:t xml:space="preserve">a </w:t>
      </w:r>
      <w:r w:rsidR="00E31EEE" w:rsidRPr="00226440">
        <w:t>molecular level</w:t>
      </w:r>
      <w:r w:rsidR="008A56F6" w:rsidRPr="00226440">
        <w:t xml:space="preserve"> </w:t>
      </w:r>
      <w:r w:rsidR="008A56F6" w:rsidRPr="00226440">
        <w:fldChar w:fldCharType="begin" w:fldLock="1"/>
      </w:r>
      <w:r w:rsidR="00C870DD" w:rsidRPr="00226440">
        <w:instrText>ADDIN CSL_CITATION {"citationItems":[{"id":"ITEM-1","itemData":{"DOI":"10.1002/tcr.202100173","ISSN":"15280691","PMID":"34523797","abstract":"Heparin and heparan sulfate represent key members of the glycosaminoglycan family of carbohydrates and underpin considerable repertoires of biological importance. As such, their efficiency of synthesis represents a key requirement, to further understand and exploit the H/HS structure-to-biological function axis. In this review we focus on chemical approaches to and methodology improvements for the synthesis of these essential sugars (from 2015 onwards). We first consider advances in accessing the heparin-derived pentasaccharide anticoagulant fondaparinux. This is followed by heparan sulfate targets, including key building block synthesis, oligosaccharide construction and chemical sulfation techniques. We end with a consideration of technological improvements to traditional, solution-phase synthesis approaches that are increasingly being utilised.","author":[{"dropping-particle":"","family":"Pongener","given":"Imlirenla","non-dropping-particle":"","parse-names":false,"suffix":""},{"dropping-particle":"","family":"O'Shea","given":"Conor","non-dropping-particle":"","parse-names":false,"suffix":""},{"dropping-particle":"","family":"Wootton","given":"Hannah","non-dropping-particle":"","parse-names":false,"suffix":""},{"dropping-particle":"","family":"Watkinson","given":"Michael","non-dropping-particle":"","parse-names":false,"suffix":""},{"dropping-particle":"","family":"Miller","given":"Gavin J.","non-dropping-particle":"","parse-names":false,"suffix":""}],"container-title":"Chemical Record","id":"ITEM-1","issue":"11","issued":{"date-parts":[["2021"]]},"page":"3238-3255","title":"Developments in the Chemical Synthesis of Heparin and Heparan Sulfate","type":"article-journal","volume":"21"},"uris":["http://www.mendeley.com/documents/?uuid=1faaba85-118b-301e-ac4f-4492ebf22557"]},{"id":"ITEM-2","itemData":{"DOI":"10.1039/d0cb00134a","abstract":"Carbohydrates are synthesised, refined and degraded by carbohydrate active enzymes. FRET is emerging as a powerful tool to monitor and quantify their activity as well as to test inhibitors as new drug candidates and monitor disease. Carbohydrates are an essential class of biomolecule and carbohydrate active enzymes (CAZys) catalyse their synthesis, refinement, and degradation, hence contributing an overall regulatory capacity to their underpinning physiological roles. As such, there is a considerable current requirement to be able to monitor, quantify and inhibit CAZy activity. It is here that Förster resonance energy transfer (FRET) is emerging as a powerful tool in enabling this, through synthetic conjugation of appropriate fluorogenic partners into a particular CAZy substrate. In this review we survey recent accomplishments in synthetic methodology for accessing defined carbohydrate structures, suitably equipped with FRET probe capability, followed by their utilisation in studying particular classes of CAZy. The majority of examples concern endo -acting glycosidases, but emergent probes for exo -glycosidases, glycosyl transferases and catalytic antibodies are also examined. ","author":[{"dropping-particle":"","family":"Singh","given":"Meenakshi","non-dropping-particle":"","parse-names":false,"suffix":""},{"dropping-particle":"","family":"Watkinson","given":"Michael","non-dropping-particle":"","parse-names":false,"suffix":""},{"dropping-particle":"","family":"Scanlan","given":"Eoin M.","non-dropping-particle":"","parse-names":false,"suffix":""},{"dropping-particle":"","family":"Miller","given":"Gavin J.","non-dropping-particle":"","parse-names":false,"suffix":""}],"container-title":"RSC Chemical Biology","id":"ITEM-2","issue":"5","issued":{"date-parts":[["2020"]]},"page":"352-368","title":"Illuminating glycoscience: synthetic strategies for FRET-enabled carbohydrate active enzyme probes","type":"article-journal","volume":"1"},"uris":["http://www.mendeley.com/documents/?uuid=2cb49139-bc92-303a-b0e2-01274903c8db"]}],"mendeley":{"formattedCitation":"&lt;sup&gt;14,15&lt;/sup&gt;","plainTextFormattedCitation":"14,15","previouslyFormattedCitation":"&lt;sup&gt;14,15&lt;/sup&gt;"},"properties":{"noteIndex":0},"schema":"https://github.com/citation-style-language/schema/raw/master/csl-citation.json"}</w:instrText>
      </w:r>
      <w:r w:rsidR="008A56F6" w:rsidRPr="00226440">
        <w:fldChar w:fldCharType="separate"/>
      </w:r>
      <w:r w:rsidR="00C66E1E" w:rsidRPr="00226440">
        <w:rPr>
          <w:noProof/>
          <w:vertAlign w:val="superscript"/>
        </w:rPr>
        <w:t>14,15</w:t>
      </w:r>
      <w:r w:rsidR="008A56F6" w:rsidRPr="00226440">
        <w:fldChar w:fldCharType="end"/>
      </w:r>
      <w:r w:rsidRPr="00226440">
        <w:t>.</w:t>
      </w:r>
      <w:r w:rsidR="00EA45BE" w:rsidRPr="00226440">
        <w:t xml:space="preserve"> </w:t>
      </w:r>
      <w:r w:rsidR="000A4296" w:rsidRPr="00226440">
        <w:t>W</w:t>
      </w:r>
      <w:r w:rsidR="00E31EEE" w:rsidRPr="00226440">
        <w:t xml:space="preserve">ithin </w:t>
      </w:r>
      <w:r w:rsidRPr="00226440">
        <w:t xml:space="preserve">this context, </w:t>
      </w:r>
      <w:r w:rsidR="00E31EEE" w:rsidRPr="00226440">
        <w:t xml:space="preserve">unnatural sequences such as those obtained from the </w:t>
      </w:r>
      <w:r w:rsidRPr="00226440">
        <w:t xml:space="preserve">replacement of </w:t>
      </w:r>
      <w:r w:rsidR="00994431" w:rsidRPr="00226440">
        <w:t xml:space="preserve">glycosidic linkage oxygen with </w:t>
      </w:r>
      <w:proofErr w:type="spellStart"/>
      <w:r w:rsidR="00994431" w:rsidRPr="00226440">
        <w:t>sulfur</w:t>
      </w:r>
      <w:proofErr w:type="spellEnd"/>
      <w:r w:rsidRPr="00226440">
        <w:t xml:space="preserve"> (</w:t>
      </w:r>
      <w:r w:rsidR="000A198A" w:rsidRPr="00226440">
        <w:rPr>
          <w:i/>
          <w:iCs/>
        </w:rPr>
        <w:t>S</w:t>
      </w:r>
      <w:r w:rsidR="000A198A" w:rsidRPr="00226440">
        <w:t>-glycosides</w:t>
      </w:r>
      <w:r w:rsidR="002F3865" w:rsidRPr="00226440">
        <w:t>, Figure 1b</w:t>
      </w:r>
      <w:r w:rsidRPr="00226440">
        <w:t>)</w:t>
      </w:r>
      <w:r w:rsidR="000A198A" w:rsidRPr="00226440">
        <w:t>,</w:t>
      </w:r>
      <w:r w:rsidRPr="00226440">
        <w:t xml:space="preserve"> offer </w:t>
      </w:r>
      <w:r w:rsidR="005365D7" w:rsidRPr="00226440">
        <w:t>the</w:t>
      </w:r>
      <w:r w:rsidRPr="00226440">
        <w:t xml:space="preserve"> exciting p</w:t>
      </w:r>
      <w:r w:rsidR="005365D7" w:rsidRPr="00226440">
        <w:t>ossibility</w:t>
      </w:r>
      <w:r w:rsidRPr="00226440">
        <w:t xml:space="preserve"> </w:t>
      </w:r>
      <w:r w:rsidR="005365D7" w:rsidRPr="00226440">
        <w:t>of</w:t>
      </w:r>
      <w:r w:rsidRPr="00226440">
        <w:t xml:space="preserve"> stud</w:t>
      </w:r>
      <w:r w:rsidR="005365D7" w:rsidRPr="00226440">
        <w:t>ying</w:t>
      </w:r>
      <w:r w:rsidRPr="00226440">
        <w:t xml:space="preserve"> </w:t>
      </w:r>
      <w:r w:rsidR="00994431" w:rsidRPr="00226440">
        <w:t>unique conformational preference</w:t>
      </w:r>
      <w:r w:rsidRPr="00226440">
        <w:t>s</w:t>
      </w:r>
      <w:r w:rsidR="00994431" w:rsidRPr="00226440">
        <w:t xml:space="preserve"> about the</w:t>
      </w:r>
      <w:r w:rsidR="0057459B" w:rsidRPr="00226440">
        <w:t xml:space="preserve"> </w:t>
      </w:r>
      <w:proofErr w:type="spellStart"/>
      <w:r w:rsidR="00994431" w:rsidRPr="00226440">
        <w:t>thioglycosidic</w:t>
      </w:r>
      <w:proofErr w:type="spellEnd"/>
      <w:r w:rsidR="00994431" w:rsidRPr="00226440">
        <w:t xml:space="preserve"> and </w:t>
      </w:r>
      <w:proofErr w:type="spellStart"/>
      <w:r w:rsidR="00994431" w:rsidRPr="00226440">
        <w:t>aglyconic</w:t>
      </w:r>
      <w:proofErr w:type="spellEnd"/>
      <w:r w:rsidR="00994431" w:rsidRPr="00226440">
        <w:t xml:space="preserve"> bonds</w:t>
      </w:r>
      <w:r w:rsidR="000A4909" w:rsidRPr="00226440">
        <w:t xml:space="preserve"> </w:t>
      </w:r>
      <w:r w:rsidR="000A4909" w:rsidRPr="00226440">
        <w:fldChar w:fldCharType="begin" w:fldLock="1"/>
      </w:r>
      <w:r w:rsidR="00C870DD" w:rsidRPr="00226440">
        <w:instrText>ADDIN CSL_CITATION {"citationItems":[{"id":"ITEM-1","itemData":{"DOI":"10.1039/c9qo00581a","ISSN":"20524129","abstract":"Glycosaminoglycans (GAGs) are involved in the regulation of a large number of biological processes such as inflammation, cell signalling, angiogenesis, viral infection and coagulation. Unlike molecules isolated from tissues, pure molecules, derived from organic synthesis, can prevent side effects and are very useful tools for understanding the structure-Activity relationships of many biological and pharmacological activities. In our research group, we focus particularly on the synthesis of multivalent thioglycoside analogs. In this article, we report on the synthesis of new glycoclusters with thiodisaccharide units, S-Analogs of heparan sulfate. The thiodisaccharide analog was obtained by nucleophilic displacement of a 4-Triflate galactoside derivative, by an anomeric thiol of a glucuronic acid precursor. After modifying the aglycone part to introduce an azide, the thiodisaccharide was coupled to maltotriose scaffolds carrying one, two or three propargyl groups by CuAAC.","author":[{"dropping-particle":"","family":"Teki","given":"Dindet Steve Evanes Koffi","non-dropping-particle":"","parse-names":false,"suffix":""},{"dropping-particle":"","family":"Bil","given":"Abed","non-dropping-particle":"","parse-names":false,"suffix":""},{"dropping-particle":"","family":"Moreau","given":"Vincent","non-dropping-particle":"","parse-names":false,"suffix":""},{"dropping-particle":"","family":"Chagnault","given":"Vincent","non-dropping-particle":"","parse-names":false,"suffix":""},{"dropping-particle":"","family":"Fanté","given":"Bamba","non-dropping-particle":"","parse-names":false,"suffix":""},{"dropping-particle":"","family":"Adjou","given":"Ané","non-dropping-particle":"","parse-names":false,"suffix":""},{"dropping-particle":"","family":"Kovensky","given":"José","non-dropping-particle":"","parse-names":false,"suffix":""}],"container-title":"Organic Chemistry Frontiers","id":"ITEM-1","issue":"15","issued":{"date-parts":[["2019"]]},"page":"2718-2725","title":"Synthesis of multivalent: S-glycoside analogs of a heparan sulfate sequence","type":"article-journal","volume":"6"},"uris":["http://www.mendeley.com/documents/?uuid=40b72de0-10b1-3272-9b2f-c5da7ec9fe49"]},{"id":"ITEM-2","itemData":{"DOI":"10.1002/anie.200502179","ISSN":"14337851","PMID":"16276545","abstract":"When S is SO much better: Conjugate vaccines that contain S-glycosides induce carbohydrate-specific antibodies that cross react with the corresponding O-glycosides and vice versa. Four distinct systems have been examined, in each of which the antigen-specific response to S-glycosides is either comparable or superior to the response to O-glycosides. (Figure Presented). © 2005 Wiley-VCH Verlag GmbH &amp; Co. KGaA.","author":[{"dropping-particle":"","family":"Bundle","given":"David R.","non-dropping-particle":"","parse-names":false,"suffix":""},{"dropping-particle":"","family":"Rich","given":"Jamie R.","non-dropping-particle":"","parse-names":false,"suffix":""},{"dropping-particle":"","family":"Jacques","given":"Sandra","non-dropping-particle":"","parse-names":false,"suffix":""},{"dropping-particle":"","family":"Yu","given":"Henry N.","non-dropping-particle":"","parse-names":false,"suffix":""},{"dropping-particle":"","family":"Nitz","given":"Mark","non-dropping-particle":"","parse-names":false,"suffix":""},{"dropping-particle":"","family":"Ling","given":"Chang Chun","non-dropping-particle":"","parse-names":false,"suffix":""}],"container-title":"Angewandte Chemie - International Edition","id":"ITEM-2","issue":"47","issued":{"date-parts":[["2005"]]},"page":"7725-7729","title":"Thiooligosaccharide conjugate vaccines evoke antibodies specific for native antigens","type":"article-journal","volume":"44"},"uris":["http://www.mendeley.com/documents/?uuid=db44d82b-91ba-37d4-8b02-f76804c79944"]},{"id":"ITEM-3","itemData":{"DOI":"10.1016/j.tetlet.2005.04.088","ISSN":"00404039","abstract":"An approach to the construction of the β-(1→4)-S-linkage between a glucuronic and a glucosamine unit, and then to the synthesis of a heparan sulfate trisaccharide containing such a linkage (1) as a nonhydrolyzable substrate mimic of heparanase was developed. © 2005 Elsevier Ltd. All rights reserved.","author":[{"dropping-particle":"","family":"Cao","given":"Hongzhi","non-dropping-particle":"","parse-names":false,"suffix":""},{"dropping-particle":"","family":"Yu","given":"Biao","non-dropping-particle":"","parse-names":false,"suffix":""}],"container-title":"Tetrahedron Letters","id":"ITEM-3","issue":"25","issued":{"date-parts":[["2005"]]},"page":"4337-4340","title":"Synthesis of a S-linked heparan sulfate trisaccharide as the substrate mimic of heparanase","type":"article-journal","volume":"46"},"uris":["http://www.mendeley.com/documents/?uuid=3f10b21f-581a-3e48-b47f-df207deef036"]}],"mendeley":{"formattedCitation":"&lt;sup&gt;16–18&lt;/sup&gt;","plainTextFormattedCitation":"16–18","previouslyFormattedCitation":"&lt;sup&gt;16–18&lt;/sup&gt;"},"properties":{"noteIndex":0},"schema":"https://github.com/citation-style-language/schema/raw/master/csl-citation.json"}</w:instrText>
      </w:r>
      <w:r w:rsidR="000A4909" w:rsidRPr="00226440">
        <w:fldChar w:fldCharType="separate"/>
      </w:r>
      <w:r w:rsidR="00C66E1E" w:rsidRPr="00226440">
        <w:rPr>
          <w:noProof/>
          <w:vertAlign w:val="superscript"/>
        </w:rPr>
        <w:t>16–18</w:t>
      </w:r>
      <w:r w:rsidR="000A4909" w:rsidRPr="00226440">
        <w:fldChar w:fldCharType="end"/>
      </w:r>
      <w:r w:rsidR="00D03CA4" w:rsidRPr="00226440">
        <w:t>.</w:t>
      </w:r>
      <w:r w:rsidR="00994431" w:rsidRPr="00226440">
        <w:t xml:space="preserve"> </w:t>
      </w:r>
      <w:r w:rsidR="00D03CA4" w:rsidRPr="00226440">
        <w:t>Subsequent c</w:t>
      </w:r>
      <w:r w:rsidRPr="00226440">
        <w:t xml:space="preserve">omparison to native sequences </w:t>
      </w:r>
      <w:r w:rsidR="00D03CA4" w:rsidRPr="00226440">
        <w:t>will improve our</w:t>
      </w:r>
      <w:r w:rsidRPr="00226440">
        <w:t xml:space="preserve"> understanding </w:t>
      </w:r>
      <w:r w:rsidR="00D03CA4" w:rsidRPr="00226440">
        <w:t>and capability</w:t>
      </w:r>
      <w:r w:rsidRPr="00226440">
        <w:t xml:space="preserve"> to perturb </w:t>
      </w:r>
      <w:r w:rsidR="00D03CA4" w:rsidRPr="00226440">
        <w:t>HS</w:t>
      </w:r>
      <w:r w:rsidRPr="00226440">
        <w:t xml:space="preserve"> structure-to</w:t>
      </w:r>
      <w:r w:rsidR="000A4296" w:rsidRPr="00226440">
        <w:t>-</w:t>
      </w:r>
      <w:r w:rsidRPr="00226440">
        <w:t xml:space="preserve">function </w:t>
      </w:r>
      <w:r w:rsidR="00D03CA4" w:rsidRPr="00226440">
        <w:t>relationships</w:t>
      </w:r>
      <w:r w:rsidR="00A72AB9" w:rsidRPr="00226440">
        <w:t xml:space="preserve"> a</w:t>
      </w:r>
      <w:r w:rsidR="005365D7" w:rsidRPr="00226440">
        <w:t>s well as</w:t>
      </w:r>
      <w:r w:rsidR="00A72AB9" w:rsidRPr="00226440">
        <w:t xml:space="preserve"> access </w:t>
      </w:r>
      <w:r w:rsidR="00E31EEE" w:rsidRPr="00226440">
        <w:t xml:space="preserve">untapped carbohydrate </w:t>
      </w:r>
      <w:r w:rsidR="00A72AB9" w:rsidRPr="00226440">
        <w:t>chemical space</w:t>
      </w:r>
      <w:r w:rsidRPr="00226440">
        <w:t xml:space="preserve">. </w:t>
      </w:r>
    </w:p>
    <w:p w14:paraId="0C1CA88F" w14:textId="5C882C37" w:rsidR="000E5441" w:rsidRPr="00226440" w:rsidRDefault="00CB62A0" w:rsidP="007B724A">
      <w:pPr>
        <w:spacing w:line="360" w:lineRule="auto"/>
        <w:ind w:firstLine="720"/>
        <w:jc w:val="both"/>
      </w:pPr>
      <w:r w:rsidRPr="00226440">
        <w:t>Herein,</w:t>
      </w:r>
      <w:r w:rsidR="00661E1E" w:rsidRPr="00226440">
        <w:t xml:space="preserve"> to deconvolute and inform future HS </w:t>
      </w:r>
      <w:r w:rsidR="000A4296" w:rsidRPr="00226440">
        <w:t xml:space="preserve">biological </w:t>
      </w:r>
      <w:r w:rsidR="00661E1E" w:rsidRPr="00226440">
        <w:t>structure-to</w:t>
      </w:r>
      <w:r w:rsidR="000A4296" w:rsidRPr="00226440">
        <w:t>-</w:t>
      </w:r>
      <w:r w:rsidR="00661E1E" w:rsidRPr="00226440">
        <w:t>function studies,</w:t>
      </w:r>
      <w:r w:rsidRPr="00226440">
        <w:t xml:space="preserve"> we have produced </w:t>
      </w:r>
      <w:r w:rsidR="000E5441" w:rsidRPr="00226440">
        <w:t xml:space="preserve">and utilised </w:t>
      </w:r>
      <w:r w:rsidRPr="00226440">
        <w:t xml:space="preserve">a series of systematically modified heparin oligosaccharides </w:t>
      </w:r>
      <w:r w:rsidR="000E5441" w:rsidRPr="00226440">
        <w:t>(</w:t>
      </w:r>
      <w:r w:rsidRPr="00226440">
        <w:t>as a proxy for HS</w:t>
      </w:r>
      <w:r w:rsidR="000E5441" w:rsidRPr="00226440">
        <w:t>)</w:t>
      </w:r>
      <w:r w:rsidR="002F3865" w:rsidRPr="00226440">
        <w:t>,</w:t>
      </w:r>
      <w:r w:rsidRPr="00226440">
        <w:t xml:space="preserve"> </w:t>
      </w:r>
      <w:r w:rsidR="000E5441" w:rsidRPr="00226440">
        <w:t>alongside</w:t>
      </w:r>
      <w:r w:rsidR="00661E1E" w:rsidRPr="00226440">
        <w:t xml:space="preserve"> </w:t>
      </w:r>
      <w:r w:rsidR="00661E1E" w:rsidRPr="00226440">
        <w:rPr>
          <w:i/>
          <w:iCs/>
        </w:rPr>
        <w:t>O</w:t>
      </w:r>
      <w:r w:rsidR="00661E1E" w:rsidRPr="00226440">
        <w:t>- and</w:t>
      </w:r>
      <w:r w:rsidR="000E5441" w:rsidRPr="00226440">
        <w:t xml:space="preserve"> </w:t>
      </w:r>
      <w:r w:rsidR="000E5441" w:rsidRPr="00226440">
        <w:rPr>
          <w:i/>
          <w:iCs/>
        </w:rPr>
        <w:t>S</w:t>
      </w:r>
      <w:r w:rsidR="000E5441" w:rsidRPr="00226440">
        <w:t>-linked</w:t>
      </w:r>
      <w:r w:rsidR="00A526CD" w:rsidRPr="00226440">
        <w:t xml:space="preserve"> HS model</w:t>
      </w:r>
      <w:r w:rsidR="000E5441" w:rsidRPr="00226440">
        <w:t xml:space="preserve"> disaccharide</w:t>
      </w:r>
      <w:r w:rsidR="00661E1E" w:rsidRPr="00226440">
        <w:t>s</w:t>
      </w:r>
      <w:r w:rsidR="000A4296" w:rsidRPr="00226440">
        <w:t xml:space="preserve">. NMR analysis is used to </w:t>
      </w:r>
      <w:r w:rsidRPr="00226440">
        <w:t xml:space="preserve">dissect global </w:t>
      </w:r>
      <w:r w:rsidR="000E5441" w:rsidRPr="00226440">
        <w:t xml:space="preserve">and local </w:t>
      </w:r>
      <w:r w:rsidRPr="00226440">
        <w:t>conformation</w:t>
      </w:r>
      <w:r w:rsidR="000E5441" w:rsidRPr="00226440">
        <w:t>al</w:t>
      </w:r>
      <w:r w:rsidRPr="00226440">
        <w:t xml:space="preserve"> effects </w:t>
      </w:r>
      <w:r w:rsidR="000A4296" w:rsidRPr="00226440">
        <w:t>for</w:t>
      </w:r>
      <w:r w:rsidRPr="00226440">
        <w:t xml:space="preserve"> distinct </w:t>
      </w:r>
      <w:r w:rsidR="000A4296" w:rsidRPr="00226440">
        <w:t>substituent/heteroatom</w:t>
      </w:r>
      <w:r w:rsidR="0081469C" w:rsidRPr="00226440">
        <w:t xml:space="preserve"> patterns</w:t>
      </w:r>
      <w:r w:rsidRPr="00226440">
        <w:t xml:space="preserve">. </w:t>
      </w:r>
    </w:p>
    <w:p w14:paraId="416057C1" w14:textId="77777777" w:rsidR="00FC7F91" w:rsidRPr="00226440" w:rsidRDefault="00FC7F91" w:rsidP="007B724A">
      <w:pPr>
        <w:spacing w:line="360" w:lineRule="auto"/>
        <w:jc w:val="both"/>
        <w:rPr>
          <w:b/>
          <w:bCs/>
        </w:rPr>
      </w:pPr>
    </w:p>
    <w:p w14:paraId="4BAD97E4" w14:textId="434942E8" w:rsidR="00EF71C7" w:rsidRPr="00226440" w:rsidRDefault="00CB62A0" w:rsidP="007B724A">
      <w:pPr>
        <w:spacing w:line="360" w:lineRule="auto"/>
        <w:jc w:val="both"/>
        <w:rPr>
          <w:b/>
          <w:bCs/>
        </w:rPr>
      </w:pPr>
      <w:r w:rsidRPr="00226440">
        <w:rPr>
          <w:b/>
          <w:bCs/>
        </w:rPr>
        <w:t>Materials</w:t>
      </w:r>
    </w:p>
    <w:p w14:paraId="665DF704" w14:textId="1DF70B1E" w:rsidR="00EF71C7" w:rsidRPr="00226440" w:rsidRDefault="00CB62A0" w:rsidP="0073686D">
      <w:pPr>
        <w:spacing w:line="360" w:lineRule="auto"/>
        <w:ind w:firstLine="720"/>
        <w:jc w:val="both"/>
      </w:pPr>
      <w:r w:rsidRPr="00226440">
        <w:t xml:space="preserve">Heparin (UFH) from porcine mucosa was obtained from </w:t>
      </w:r>
      <w:proofErr w:type="spellStart"/>
      <w:r w:rsidRPr="00226440">
        <w:t>Bioiberica</w:t>
      </w:r>
      <w:proofErr w:type="spellEnd"/>
      <w:r w:rsidRPr="00226440">
        <w:t xml:space="preserve"> S.A. (Barcelona, Catalunya, Spain), while chemically modified heparin</w:t>
      </w:r>
      <w:r w:rsidR="0073686D" w:rsidRPr="00226440">
        <w:t xml:space="preserve"> 6OH derivatives</w:t>
      </w:r>
      <w:r w:rsidRPr="00226440">
        <w:t xml:space="preserve"> were prepared as described in</w:t>
      </w:r>
      <w:r w:rsidR="00A1537E" w:rsidRPr="00226440">
        <w:t xml:space="preserve"> </w:t>
      </w:r>
      <w:r w:rsidR="00A1537E" w:rsidRPr="00226440">
        <w:fldChar w:fldCharType="begin" w:fldLock="1"/>
      </w:r>
      <w:r w:rsidR="00C66E1E" w:rsidRPr="00226440">
        <w:instrText>ADDIN CSL_CITATION {"citationItems":[{"id":"ITEM-1","itemData":{"DOI":"10.1016/s0008-6215(96)90611-4","ISSN":"00086215","PMID":"8962483","abstract":"The complete 1H and 13C NMR spectral assignments are described for the most prevalent patterns of sulfation and acetylation which can be found in polymeric heparin or can be obtained by standard chemical modifications. These include a number of novel structures containing unsubstituted or acetylated amino groups and the first complete NMR assignments of many of the other derivatives. Beef lung heparin was chosen as a model system and studies were carried out using conditions to control the influences on the chemical shift positions in heparin samples of divalent cations and variations in pH and temperature. © 1996 Elsevier Science Ltd.","author":[{"dropping-particle":"","family":"Yates","given":"Edwin A.","non-dropping-particle":"","parse-names":false,"suffix":""},{"dropping-particle":"","family":"Santini","given":"Francesco","non-dropping-particle":"","parse-names":false,"suffix":""},{"dropping-particle":"","family":"Guerrini","given":"Marco","non-dropping-particle":"","parse-names":false,"suffix":""},{"dropping-particle":"","family":"Naggi","given":"Annamaria","non-dropping-particle":"","parse-names":false,"suffix":""},{"dropping-particle":"","family":"Torri","given":"Giangiacomo","non-dropping-particle":"","parse-names":false,"suffix":""},{"dropping-particle":"","family":"Casu","given":"Benito","non-dropping-particle":"","parse-names":false,"suffix":""}],"container-title":"Carbohydrate Research","id":"ITEM-1","issued":{"date-parts":[["1996"]]},"page":"15-27","title":"1H and 13C NMR spectral assignments of the major sequences of twelve systematically modified heparin derivatives","type":"article-journal","volume":"294"},"uris":["http://www.mendeley.com/documents/?uuid=b461b5af-9e79-42a6-98df-04adae455050"]}],"mendeley":{"formattedCitation":"&lt;sup&gt;19&lt;/sup&gt;","plainTextFormattedCitation":"19","previouslyFormattedCitation":"&lt;sup&gt;19&lt;/sup&gt;"},"properties":{"noteIndex":0},"schema":"https://github.com/citation-style-language/schema/raw/master/csl-citation.json"}</w:instrText>
      </w:r>
      <w:r w:rsidR="00A1537E" w:rsidRPr="00226440">
        <w:fldChar w:fldCharType="separate"/>
      </w:r>
      <w:r w:rsidR="00C66E1E" w:rsidRPr="00226440">
        <w:rPr>
          <w:noProof/>
          <w:vertAlign w:val="superscript"/>
        </w:rPr>
        <w:t>19</w:t>
      </w:r>
      <w:r w:rsidR="00A1537E" w:rsidRPr="00226440">
        <w:fldChar w:fldCharType="end"/>
      </w:r>
      <w:r w:rsidRPr="00226440">
        <w:t>.</w:t>
      </w:r>
      <w:r w:rsidR="0073686D" w:rsidRPr="00226440">
        <w:t xml:space="preserve"> Briefly,</w:t>
      </w:r>
      <w:r w:rsidR="007E6A0C" w:rsidRPr="00226440">
        <w:t xml:space="preserve"> </w:t>
      </w:r>
      <w:r w:rsidR="007E6A0C" w:rsidRPr="00226440">
        <w:rPr>
          <w:i/>
          <w:iCs/>
        </w:rPr>
        <w:t>N</w:t>
      </w:r>
      <w:r w:rsidR="007E6A0C" w:rsidRPr="00226440">
        <w:t>- and 6-</w:t>
      </w:r>
      <w:r w:rsidR="007E6A0C" w:rsidRPr="00226440">
        <w:rPr>
          <w:i/>
          <w:iCs/>
        </w:rPr>
        <w:t>O</w:t>
      </w:r>
      <w:r w:rsidR="007E6A0C" w:rsidRPr="00226440">
        <w:t>-desulfation was performed by heating</w:t>
      </w:r>
      <w:r w:rsidR="0073686D" w:rsidRPr="00226440">
        <w:t xml:space="preserve"> heparin (200 mg, pyridinium salt) in a solution of DMSO containing 10% MeOH (25 mL) at 75 °C for 2 h.</w:t>
      </w:r>
      <w:r w:rsidR="007E6A0C" w:rsidRPr="00226440">
        <w:t xml:space="preserve"> </w:t>
      </w:r>
      <w:r w:rsidR="001A36E3" w:rsidRPr="00226440">
        <w:t>R</w:t>
      </w:r>
      <w:r w:rsidR="007E6A0C" w:rsidRPr="00226440">
        <w:t>e-</w:t>
      </w:r>
      <w:r w:rsidR="007E6A0C" w:rsidRPr="00226440">
        <w:rPr>
          <w:i/>
          <w:iCs/>
        </w:rPr>
        <w:t>N</w:t>
      </w:r>
      <w:r w:rsidR="007E6A0C" w:rsidRPr="00226440">
        <w:t xml:space="preserve">-sulfation was carried out by incubating the product of the latter reaction with trimethyl-amine </w:t>
      </w:r>
      <w:proofErr w:type="spellStart"/>
      <w:r w:rsidR="007E6A0C" w:rsidRPr="00226440">
        <w:t>sulfur</w:t>
      </w:r>
      <w:proofErr w:type="spellEnd"/>
      <w:r w:rsidR="007E6A0C" w:rsidRPr="00226440">
        <w:t xml:space="preserve"> trioxide complex in a saturated sodium bicarbonate solution </w:t>
      </w:r>
      <w:r w:rsidR="009A62F9" w:rsidRPr="00226440">
        <w:t xml:space="preserve">at 55 °C for 6 h. </w:t>
      </w:r>
      <w:r w:rsidRPr="00226440">
        <w:t xml:space="preserve">Oligosaccharides were isolated from heparinase digests </w:t>
      </w:r>
      <w:r w:rsidR="005365D7" w:rsidRPr="00226440">
        <w:t xml:space="preserve">of the polysaccharides </w:t>
      </w:r>
      <w:r w:rsidRPr="00226440">
        <w:t>separated on a</w:t>
      </w:r>
      <w:r w:rsidR="001A36E3" w:rsidRPr="00226440">
        <w:t xml:space="preserve"> </w:t>
      </w:r>
      <w:r w:rsidRPr="00226440">
        <w:t>Bio-Gel P-10 column (2.6 × 100 cm) at 0.5 ml/min in 0.25 M ammonium chloride</w:t>
      </w:r>
      <w:r w:rsidR="009A62F9" w:rsidRPr="00226440">
        <w:t xml:space="preserve"> </w:t>
      </w:r>
      <w:r w:rsidR="00356CE8" w:rsidRPr="00226440">
        <w:t>previously</w:t>
      </w:r>
      <w:r w:rsidR="009A62F9" w:rsidRPr="00226440">
        <w:t xml:space="preserve"> calibrated with size</w:t>
      </w:r>
      <w:r w:rsidR="005365D7" w:rsidRPr="00226440">
        <w:t>-</w:t>
      </w:r>
      <w:r w:rsidR="009A62F9" w:rsidRPr="00226440">
        <w:t>defined heparin oligosaccharides (</w:t>
      </w:r>
      <w:proofErr w:type="spellStart"/>
      <w:r w:rsidR="009A62F9" w:rsidRPr="00226440">
        <w:t>Iduron</w:t>
      </w:r>
      <w:proofErr w:type="spellEnd"/>
      <w:r w:rsidR="009A62F9" w:rsidRPr="00226440">
        <w:t>, UK)</w:t>
      </w:r>
      <w:r w:rsidRPr="00226440">
        <w:t>. Fractions (5 ml) were collected, and each peak was pooled separately, then desalted (</w:t>
      </w:r>
      <w:proofErr w:type="spellStart"/>
      <w:r w:rsidRPr="00226440">
        <w:t>HiPrep</w:t>
      </w:r>
      <w:proofErr w:type="spellEnd"/>
      <w:r w:rsidRPr="00226440">
        <w:t xml:space="preserve"> 26/10 Desalting column, GE Life Sciences) and freeze-dried. The peaks (Figure </w:t>
      </w:r>
      <w:r w:rsidR="0054478E" w:rsidRPr="00226440">
        <w:t>S</w:t>
      </w:r>
      <w:r w:rsidR="006835C2" w:rsidRPr="00226440">
        <w:t>1</w:t>
      </w:r>
      <w:r w:rsidRPr="00226440">
        <w:t>), corresponding to the size-defined heparin oligosaccharides, were detected by UV absorbance at 232 nm</w:t>
      </w:r>
      <w:r w:rsidR="00FD14D9" w:rsidRPr="00226440">
        <w:t xml:space="preserve"> and </w:t>
      </w:r>
      <w:r w:rsidR="00824188" w:rsidRPr="00226440">
        <w:t>had their structure</w:t>
      </w:r>
      <w:r w:rsidR="00356CE8" w:rsidRPr="00226440">
        <w:t xml:space="preserve"> </w:t>
      </w:r>
      <w:r w:rsidR="00824188" w:rsidRPr="00226440">
        <w:t>confirmed by NMR</w:t>
      </w:r>
      <w:r w:rsidR="00FD14D9" w:rsidRPr="00226440">
        <w:t xml:space="preserve"> (Figure S</w:t>
      </w:r>
      <w:r w:rsidR="006835C2" w:rsidRPr="00226440">
        <w:t>2</w:t>
      </w:r>
      <w:r w:rsidR="00FD14D9" w:rsidRPr="00226440">
        <w:t>)</w:t>
      </w:r>
      <w:r w:rsidRPr="00226440">
        <w:t>.</w:t>
      </w:r>
    </w:p>
    <w:p w14:paraId="090B3100" w14:textId="0D637192" w:rsidR="00722729" w:rsidRPr="00226440" w:rsidRDefault="00722729" w:rsidP="007B724A">
      <w:pPr>
        <w:spacing w:line="360" w:lineRule="auto"/>
        <w:jc w:val="both"/>
      </w:pPr>
    </w:p>
    <w:p w14:paraId="39AB8C62" w14:textId="41C057DD" w:rsidR="00A939EA" w:rsidRPr="00226440" w:rsidRDefault="00CB62A0" w:rsidP="00722729">
      <w:pPr>
        <w:spacing w:line="360" w:lineRule="auto"/>
        <w:jc w:val="both"/>
        <w:rPr>
          <w:b/>
          <w:bCs/>
        </w:rPr>
      </w:pPr>
      <w:r w:rsidRPr="00226440">
        <w:rPr>
          <w:b/>
          <w:bCs/>
        </w:rPr>
        <w:t xml:space="preserve">Synthesis of </w:t>
      </w:r>
      <w:r w:rsidRPr="00226440">
        <w:rPr>
          <w:b/>
          <w:bCs/>
          <w:i/>
          <w:iCs/>
        </w:rPr>
        <w:t>O</w:t>
      </w:r>
      <w:r w:rsidRPr="00226440">
        <w:rPr>
          <w:b/>
          <w:bCs/>
        </w:rPr>
        <w:t xml:space="preserve">- and </w:t>
      </w:r>
      <w:r w:rsidRPr="00226440">
        <w:rPr>
          <w:b/>
          <w:bCs/>
          <w:i/>
          <w:iCs/>
        </w:rPr>
        <w:t>S</w:t>
      </w:r>
      <w:r w:rsidRPr="00226440">
        <w:rPr>
          <w:b/>
          <w:bCs/>
        </w:rPr>
        <w:t>-heparan sulfate saccharides analogues</w:t>
      </w:r>
    </w:p>
    <w:p w14:paraId="03DDF7A9" w14:textId="038EBBE9" w:rsidR="003759C1" w:rsidRPr="00226440" w:rsidRDefault="003B02C9" w:rsidP="00E572D9">
      <w:pPr>
        <w:spacing w:line="360" w:lineRule="auto"/>
        <w:ind w:firstLine="720"/>
        <w:jc w:val="both"/>
      </w:pPr>
      <w:r w:rsidRPr="00226440">
        <w:rPr>
          <w:i/>
          <w:iCs/>
        </w:rPr>
        <w:t xml:space="preserve">O </w:t>
      </w:r>
      <w:r w:rsidRPr="00226440">
        <w:t>and</w:t>
      </w:r>
      <w:r w:rsidRPr="00226440">
        <w:rPr>
          <w:i/>
          <w:iCs/>
        </w:rPr>
        <w:t xml:space="preserve"> </w:t>
      </w:r>
      <w:r w:rsidR="0002456F" w:rsidRPr="00226440">
        <w:rPr>
          <w:i/>
          <w:iCs/>
        </w:rPr>
        <w:t>S</w:t>
      </w:r>
      <w:r w:rsidR="0002456F" w:rsidRPr="00226440">
        <w:t xml:space="preserve">-Disaccharides </w:t>
      </w:r>
      <w:r w:rsidR="0002456F" w:rsidRPr="00226440">
        <w:rPr>
          <w:b/>
          <w:bCs/>
        </w:rPr>
        <w:t>1-4</w:t>
      </w:r>
      <w:r w:rsidR="0002456F" w:rsidRPr="00226440">
        <w:t xml:space="preserve"> were prepared as previously described</w:t>
      </w:r>
      <w:r w:rsidR="00DF296D" w:rsidRPr="00226440">
        <w:t xml:space="preserve"> </w:t>
      </w:r>
      <w:r w:rsidR="004A4E4C" w:rsidRPr="00226440">
        <w:fldChar w:fldCharType="begin" w:fldLock="1"/>
      </w:r>
      <w:r w:rsidR="004A4E4C" w:rsidRPr="00226440">
        <w:instrText>ADDIN CSL_CITATION {"citationItems":[{"id":"ITEM-1","itemData":{"DOI":"10.1039/D2OB00250G","ISSN":"1477-0520","abstract":"Heparan sulfate (HS), a glycosaminoglycan related to heparin, is a linear polysaccharide, consisting of repeating disaccharide units. This compound is involved in multiple biological processes such as inflammation, coagulation, angiogenesis and viral infections. Our work focuses on the synthesis of simple HS analogs, for the study of structure-activity relationships, with the aim of modulating these biological activities. Thioglycoside analogs, for which the interglycosidic oxygen is replaced by a sulfur atom, are very interesting compounds in terms of therapeutic applications. Indeed, the thioglycosidic bond leads to an improvement of their stability and can allow the inhibition of enzymes involved in physiological and pathological processes. In our previous work, we developed a synthetic sequence which led to a non-sulfated thiodisaccharide analog of HS. In this paper, we report our results on the development of a new synthetic method allowing access to the novel sulfated S-disaccharide, as well as to their oxygenated analogues (O-disaccharide and sulfated O-disaccharide). These 4 compounds were also tested for heparanase inhibition, an enzyme involved in biological processes like tumor growth and inflammation. The obtained IC50 values in the micromolar range showed the impact of the interglycosidic sulfur atom and the 6-sulfate group.","author":[{"dropping-particle":"","family":"Koffi Teki","given":"Dindet Steve-Evanes","non-dropping-particle":"","parse-names":false,"suffix":""},{"dropping-particle":"","family":"Coulibaly","given":"Bamoro","non-dropping-particle":"","parse-names":false,"suffix":""},{"dropping-particle":"","family":"Bil","given":"Abed","non-dropping-particle":"","parse-names":false,"suffix":""},{"dropping-particle":"","family":"Vallin","given":"Aurélie","non-dropping-particle":"","parse-names":false,"suffix":""},{"dropping-particle":"","family":"Lesur","given":"David","non-dropping-particle":"","parse-names":false,"suffix":""},{"dropping-particle":"","family":"Fanté","given":"Bamba","non-dropping-particle":"","parse-names":false,"suffix":""},{"dropping-particle":"","family":"Chagnault","given":"Vincent","non-dropping-particle":"","parse-names":false,"suffix":""},{"dropping-particle":"","family":"KOVENSKY","given":"JOSE","non-dropping-particle":"","parse-names":false,"suffix":""}],"container-title":"Organic &amp; Biomolecular Chemistry","id":"ITEM-1","issued":{"date-parts":[["2022"]]},"publisher":"The Royal Society of Chemistry","title":"Synthesis of novel S- and O-disaccharides analogs of heparan sulfate for heparanase inhibition","type":"article-journal"},"uris":["http://www.mendeley.com/documents/?uuid=20bfd1aa-ae70-40b8-8dad-a68f4f8160f4"]},{"id":"ITEM-2","itemData":{"DOI":"10.1039/c9qo00581a","ISSN":"20524129","abstract":"Glycosaminoglycans (GAGs) are involved in the regulation of a large number of biological processes such as inflammation, cell signalling, angiogenesis, viral infection and coagulation. Unlike molecules isolated from tissues, pure molecules, derived from organic synthesis, can prevent side effects and are very useful tools for understanding the structure-Activity relationships of many biological and pharmacological activities. In our research group, we focus particularly on the synthesis of multivalent thioglycoside analogs. In this article, we report on the synthesis of new glycoclusters with thiodisaccharide units, S-Analogs of heparan sulfate. The thiodisaccharide analog was obtained by nucleophilic displacement of a 4-Triflate galactoside derivative, by an anomeric thiol of a glucuronic acid precursor. After modifying the aglycone part to introduce an azide, the thiodisaccharide was coupled to maltotriose scaffolds carrying one, two or three propargyl groups by CuAAC.","author":[{"dropping-particle":"","family":"Teki","given":"Dindet Steve Evanes Koffi","non-dropping-particle":"","parse-names":false,"suffix":""},{"dropping-particle":"","family":"Bil","given":"Abed","non-dropping-particle":"","parse-names":false,"suffix":""},{"dropping-particle":"","family":"Moreau","given":"Vincent","non-dropping-particle":"","parse-names":false,"suffix":""},{"dropping-particle":"","family":"Chagnault","given":"Vincent","non-dropping-particle":"","parse-names":false,"suffix":""},{"dropping-particle":"","family":"Fanté","given":"Bamba","non-dropping-particle":"","parse-names":false,"suffix":""},{"dropping-particle":"","family":"Adjou","given":"Ané","non-dropping-particle":"","parse-names":false,"suffix":""},{"dropping-particle":"","family":"Kovensky","given":"José","non-dropping-particle":"","parse-names":false,"suffix":""}],"container-title":"Organic Chemistry Frontiers","id":"ITEM-2","issue":"15","issued":{"date-parts":[["2019"]]},"page":"2718-2725","title":"Synthesis of multivalent: S-glycoside analogs of a heparan sulfate sequence","type":"article-journal","volume":"6"},"uris":["http://www.mendeley.com/documents/?uuid=40b72de0-10b1-3272-9b2f-c5da7ec9fe49"]}],"mendeley":{"formattedCitation":"&lt;sup&gt;16,20&lt;/sup&gt;","plainTextFormattedCitation":"16,20","previouslyFormattedCitation":"&lt;sup&gt;16,20&lt;/sup&gt;"},"properties":{"noteIndex":0},"schema":"https://github.com/citation-style-language/schema/raw/master/csl-citation.json"}</w:instrText>
      </w:r>
      <w:r w:rsidR="004A4E4C" w:rsidRPr="00226440">
        <w:fldChar w:fldCharType="separate"/>
      </w:r>
      <w:r w:rsidR="004A4E4C" w:rsidRPr="00226440">
        <w:rPr>
          <w:noProof/>
          <w:vertAlign w:val="superscript"/>
        </w:rPr>
        <w:t>16,20</w:t>
      </w:r>
      <w:r w:rsidR="004A4E4C" w:rsidRPr="00226440">
        <w:fldChar w:fldCharType="end"/>
      </w:r>
      <w:r w:rsidR="0002456F" w:rsidRPr="00226440">
        <w:t xml:space="preserve">. Briefly, </w:t>
      </w:r>
      <w:r w:rsidR="0002456F" w:rsidRPr="00226440">
        <w:rPr>
          <w:i/>
          <w:iCs/>
        </w:rPr>
        <w:t>S</w:t>
      </w:r>
      <w:r w:rsidR="0002456F" w:rsidRPr="00226440">
        <w:t xml:space="preserve">-disaccharides </w:t>
      </w:r>
      <w:r w:rsidR="0002456F" w:rsidRPr="00226440">
        <w:rPr>
          <w:b/>
          <w:bCs/>
        </w:rPr>
        <w:t>1</w:t>
      </w:r>
      <w:r w:rsidR="0002456F" w:rsidRPr="00226440">
        <w:t xml:space="preserve"> and </w:t>
      </w:r>
      <w:r w:rsidR="0002456F" w:rsidRPr="00226440">
        <w:rPr>
          <w:b/>
          <w:bCs/>
        </w:rPr>
        <w:t>2</w:t>
      </w:r>
      <w:r w:rsidR="0002456F" w:rsidRPr="00226440">
        <w:t xml:space="preserve"> were obtained by reacting (S</w:t>
      </w:r>
      <w:r w:rsidR="0002456F" w:rsidRPr="00226440">
        <w:rPr>
          <w:vertAlign w:val="subscript"/>
        </w:rPr>
        <w:t>N</w:t>
      </w:r>
      <w:r w:rsidR="0002456F" w:rsidRPr="00226440">
        <w:t xml:space="preserve">2) a suitable protected thiol derivative of </w:t>
      </w:r>
      <w:proofErr w:type="spellStart"/>
      <w:r w:rsidR="0002456F" w:rsidRPr="00226440">
        <w:t>GlcA</w:t>
      </w:r>
      <w:proofErr w:type="spellEnd"/>
      <w:r w:rsidR="0002456F" w:rsidRPr="00226440">
        <w:t xml:space="preserve"> (synthesized in four steps from </w:t>
      </w:r>
      <w:r w:rsidR="00292E10" w:rsidRPr="00226440">
        <w:rPr>
          <w:smallCaps/>
        </w:rPr>
        <w:t>d</w:t>
      </w:r>
      <w:r w:rsidR="00292E10" w:rsidRPr="00226440">
        <w:t>-</w:t>
      </w:r>
      <w:r w:rsidR="0002456F" w:rsidRPr="00226440">
        <w:t xml:space="preserve">glucurono-3,6-lactone), with a 4-triflate </w:t>
      </w:r>
      <w:proofErr w:type="spellStart"/>
      <w:r w:rsidR="0002456F" w:rsidRPr="00226440">
        <w:t>galactopyranoside</w:t>
      </w:r>
      <w:proofErr w:type="spellEnd"/>
      <w:r w:rsidR="0002456F" w:rsidRPr="00226440">
        <w:t xml:space="preserve"> precursor, followed by selective sulfation (for 2) and deprotection. </w:t>
      </w:r>
      <w:r w:rsidR="0002456F" w:rsidRPr="00226440">
        <w:rPr>
          <w:i/>
          <w:iCs/>
        </w:rPr>
        <w:t>O</w:t>
      </w:r>
      <w:r w:rsidR="0002456F" w:rsidRPr="00226440">
        <w:t xml:space="preserve">-disaccharides </w:t>
      </w:r>
      <w:r w:rsidR="0002456F" w:rsidRPr="00226440">
        <w:rPr>
          <w:b/>
          <w:bCs/>
        </w:rPr>
        <w:t>3</w:t>
      </w:r>
      <w:r w:rsidR="0002456F" w:rsidRPr="00226440">
        <w:t xml:space="preserve"> and </w:t>
      </w:r>
      <w:r w:rsidR="0002456F" w:rsidRPr="00226440">
        <w:rPr>
          <w:b/>
          <w:bCs/>
        </w:rPr>
        <w:t>4</w:t>
      </w:r>
      <w:r w:rsidR="0002456F" w:rsidRPr="00226440">
        <w:t xml:space="preserve"> were prepared by glycosylation between a </w:t>
      </w:r>
      <w:proofErr w:type="spellStart"/>
      <w:r w:rsidR="0002456F" w:rsidRPr="00226440">
        <w:t>GlcA</w:t>
      </w:r>
      <w:proofErr w:type="spellEnd"/>
      <w:r w:rsidR="0002456F" w:rsidRPr="00226440">
        <w:t xml:space="preserve"> </w:t>
      </w:r>
      <w:proofErr w:type="spellStart"/>
      <w:r w:rsidR="0002456F" w:rsidRPr="00226440">
        <w:t>trichloroacetimidate</w:t>
      </w:r>
      <w:proofErr w:type="spellEnd"/>
      <w:r w:rsidR="0002456F" w:rsidRPr="00226440">
        <w:t xml:space="preserve"> donor and a 4-OH glucopyranoside derivative, followed by sulfation (for </w:t>
      </w:r>
      <w:r w:rsidR="0002456F" w:rsidRPr="00226440">
        <w:rPr>
          <w:b/>
          <w:bCs/>
        </w:rPr>
        <w:t>4</w:t>
      </w:r>
      <w:r w:rsidR="0002456F" w:rsidRPr="00226440">
        <w:t>) and deprotection.</w:t>
      </w:r>
      <w:r w:rsidRPr="00226440">
        <w:t xml:space="preserve"> Scheme 1 </w:t>
      </w:r>
      <w:proofErr w:type="spellStart"/>
      <w:r w:rsidRPr="00226440">
        <w:t>dipects</w:t>
      </w:r>
      <w:proofErr w:type="spellEnd"/>
      <w:r w:rsidRPr="00226440">
        <w:t xml:space="preserve"> the structure of </w:t>
      </w:r>
      <w:r w:rsidRPr="00226440">
        <w:rPr>
          <w:b/>
          <w:bCs/>
        </w:rPr>
        <w:t>1-4</w:t>
      </w:r>
      <w:r w:rsidRPr="00226440">
        <w:t>.</w:t>
      </w:r>
    </w:p>
    <w:p w14:paraId="34F6F263" w14:textId="0E2B1BC9" w:rsidR="0030067A" w:rsidRPr="00226440" w:rsidRDefault="00DF296D" w:rsidP="00DF296D">
      <w:pPr>
        <w:spacing w:line="360" w:lineRule="auto"/>
        <w:jc w:val="both"/>
      </w:pPr>
      <w:r w:rsidRPr="00226440">
        <w:rPr>
          <w:noProof/>
        </w:rPr>
        <w:drawing>
          <wp:inline distT="0" distB="0" distL="0" distR="0" wp14:anchorId="26D5B92D" wp14:editId="4EA3F8DB">
            <wp:extent cx="6116320" cy="685165"/>
            <wp:effectExtent l="0" t="0" r="508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16320" cy="685165"/>
                    </a:xfrm>
                    <a:prstGeom prst="rect">
                      <a:avLst/>
                    </a:prstGeom>
                  </pic:spPr>
                </pic:pic>
              </a:graphicData>
            </a:graphic>
          </wp:inline>
        </w:drawing>
      </w:r>
    </w:p>
    <w:p w14:paraId="2ED20A73" w14:textId="2972320D" w:rsidR="0030067A" w:rsidRPr="00226440" w:rsidRDefault="0030067A" w:rsidP="0030067A">
      <w:pPr>
        <w:spacing w:line="360" w:lineRule="auto"/>
        <w:jc w:val="both"/>
      </w:pPr>
      <w:r w:rsidRPr="00226440">
        <w:t>Scheme 1. Chemical structure</w:t>
      </w:r>
      <w:r w:rsidR="005365D7" w:rsidRPr="00226440">
        <w:t>s</w:t>
      </w:r>
      <w:r w:rsidRPr="00226440">
        <w:t xml:space="preserve"> of O- and S-heparan sulfate saccharides analogues.</w:t>
      </w:r>
    </w:p>
    <w:p w14:paraId="7F4E80F0" w14:textId="2EEB9519" w:rsidR="003759C1" w:rsidRPr="00226440" w:rsidRDefault="00CB62A0" w:rsidP="003759C1">
      <w:pPr>
        <w:spacing w:line="360" w:lineRule="auto"/>
        <w:jc w:val="both"/>
        <w:rPr>
          <w:b/>
          <w:bCs/>
        </w:rPr>
      </w:pPr>
      <w:r w:rsidRPr="00226440">
        <w:rPr>
          <w:b/>
          <w:bCs/>
        </w:rPr>
        <w:t>Nuclear Magnetic Resonance</w:t>
      </w:r>
    </w:p>
    <w:p w14:paraId="549EC69C" w14:textId="67666834" w:rsidR="00217378" w:rsidRPr="00226440" w:rsidRDefault="00447A0E" w:rsidP="00447A0E">
      <w:pPr>
        <w:spacing w:line="360" w:lineRule="auto"/>
        <w:ind w:firstLine="720"/>
        <w:jc w:val="both"/>
      </w:pPr>
      <w:r w:rsidRPr="00226440">
        <w:t xml:space="preserve">Synthetic </w:t>
      </w:r>
      <w:r w:rsidRPr="00226440">
        <w:rPr>
          <w:i/>
          <w:iCs/>
        </w:rPr>
        <w:t>O</w:t>
      </w:r>
      <w:r w:rsidRPr="00226440">
        <w:t xml:space="preserve">- and </w:t>
      </w:r>
      <w:r w:rsidRPr="00226440">
        <w:rPr>
          <w:i/>
          <w:iCs/>
        </w:rPr>
        <w:t>S</w:t>
      </w:r>
      <w:r w:rsidRPr="00226440">
        <w:t xml:space="preserve">-heparan sulfate saccharides analogues NMR experiments were performed at 300 K using an 800 MHz Bruker </w:t>
      </w:r>
      <w:proofErr w:type="spellStart"/>
      <w:r w:rsidRPr="00226440">
        <w:t>Avance</w:t>
      </w:r>
      <w:proofErr w:type="spellEnd"/>
      <w:r w:rsidRPr="00226440">
        <w:t xml:space="preserve"> III + spectrometer fitted with a </w:t>
      </w:r>
      <w:proofErr w:type="spellStart"/>
      <w:r w:rsidRPr="00226440">
        <w:t>CryoProbe</w:t>
      </w:r>
      <w:proofErr w:type="spellEnd"/>
      <w:r w:rsidRPr="00226440">
        <w:t xml:space="preserve">. Unfractionated heparin, heparin oligosaccharides and their chemically modified derivatives NMR experiments were performed at 298, 310 or 343 K using a 500 MHz Bruker AVANCE NEO spectrometer fitted with a TXI probe. In addition to 1- dimensional spectra, both homonuclear and heteronuclear 2-dimensional spectra were collected. Total correlation spectroscopy (TOCSY, </w:t>
      </w:r>
      <w:r w:rsidRPr="00226440">
        <w:rPr>
          <w:i/>
          <w:iCs/>
        </w:rPr>
        <w:t>dipsi2gpph19</w:t>
      </w:r>
      <w:r w:rsidRPr="00226440">
        <w:t xml:space="preserve">) spectra were measured with a mixing time of 120-180 </w:t>
      </w:r>
      <w:proofErr w:type="spellStart"/>
      <w:r w:rsidRPr="00226440">
        <w:t>ms</w:t>
      </w:r>
      <w:proofErr w:type="spellEnd"/>
      <w:r w:rsidRPr="00226440">
        <w:t xml:space="preserve">, while the mixing times for Nuclear </w:t>
      </w:r>
      <w:proofErr w:type="spellStart"/>
      <w:r w:rsidRPr="00226440">
        <w:t>Overhauser</w:t>
      </w:r>
      <w:proofErr w:type="spellEnd"/>
      <w:r w:rsidRPr="00226440">
        <w:t xml:space="preserve"> Effect Spectroscopy (NOESY, </w:t>
      </w:r>
      <w:r w:rsidRPr="00226440">
        <w:rPr>
          <w:i/>
          <w:iCs/>
        </w:rPr>
        <w:t>sel</w:t>
      </w:r>
      <w:r w:rsidR="00862473" w:rsidRPr="00226440">
        <w:rPr>
          <w:i/>
          <w:iCs/>
        </w:rPr>
        <w:t>nogpz.2</w:t>
      </w:r>
      <w:r w:rsidRPr="00226440">
        <w:t xml:space="preserve">) spectra varied between 120 and 300 </w:t>
      </w:r>
      <w:proofErr w:type="spellStart"/>
      <w:r w:rsidRPr="00226440">
        <w:t>ms</w:t>
      </w:r>
      <w:proofErr w:type="spellEnd"/>
      <w:r w:rsidR="00AF6E2F" w:rsidRPr="00226440">
        <w:t>.</w:t>
      </w:r>
      <w:r w:rsidRPr="00226440">
        <w:t xml:space="preserve"> Heteronuclear Single Quantum Coherence (</w:t>
      </w:r>
      <w:r w:rsidRPr="00226440">
        <w:rPr>
          <w:vertAlign w:val="superscript"/>
        </w:rPr>
        <w:t>1</w:t>
      </w:r>
      <w:r w:rsidRPr="00226440">
        <w:t>H/</w:t>
      </w:r>
      <w:r w:rsidRPr="00226440">
        <w:rPr>
          <w:vertAlign w:val="superscript"/>
        </w:rPr>
        <w:t>13</w:t>
      </w:r>
      <w:r w:rsidRPr="00226440">
        <w:t xml:space="preserve">C HSQC, </w:t>
      </w:r>
      <w:r w:rsidRPr="00226440">
        <w:rPr>
          <w:i/>
          <w:iCs/>
        </w:rPr>
        <w:t>hsqcedetgpsp.3</w:t>
      </w:r>
      <w:r w:rsidRPr="00226440">
        <w:t>) spectra were collected using 32 scans, 2048 x 256 complex data points, spectral width in F1 5</w:t>
      </w:r>
      <w:r w:rsidR="00231EE1" w:rsidRPr="00226440">
        <w:t xml:space="preserve"> </w:t>
      </w:r>
      <w:proofErr w:type="spellStart"/>
      <w:r w:rsidRPr="00226440">
        <w:t>KHz</w:t>
      </w:r>
      <w:proofErr w:type="spellEnd"/>
      <w:r w:rsidRPr="00226440">
        <w:t>, in F2 11</w:t>
      </w:r>
      <w:r w:rsidR="00231EE1" w:rsidRPr="00226440">
        <w:t xml:space="preserve"> </w:t>
      </w:r>
      <w:proofErr w:type="spellStart"/>
      <w:r w:rsidRPr="00226440">
        <w:t>KHz</w:t>
      </w:r>
      <w:proofErr w:type="spellEnd"/>
      <w:r w:rsidRPr="00226440">
        <w:t xml:space="preserve"> and one-bond J</w:t>
      </w:r>
      <w:r w:rsidRPr="00226440">
        <w:rPr>
          <w:vertAlign w:val="subscript"/>
        </w:rPr>
        <w:t>CH</w:t>
      </w:r>
      <w:r w:rsidRPr="00226440">
        <w:t xml:space="preserve"> = 145 Hz. All J-resolved Heteronuclear Multiple Bond Correlation (HM</w:t>
      </w:r>
      <w:r w:rsidR="00C66E1E" w:rsidRPr="00226440">
        <w:t>B</w:t>
      </w:r>
      <w:r w:rsidRPr="00226440">
        <w:t xml:space="preserve">C) spectra, Bruker pulse program </w:t>
      </w:r>
      <w:r w:rsidRPr="00226440">
        <w:rPr>
          <w:i/>
          <w:iCs/>
        </w:rPr>
        <w:t>hmbcetgpl3nd</w:t>
      </w:r>
      <w:r w:rsidRPr="00226440">
        <w:t>, were collected at 800 MHz with the J</w:t>
      </w:r>
      <w:r w:rsidRPr="00226440">
        <w:rPr>
          <w:vertAlign w:val="subscript"/>
        </w:rPr>
        <w:t>CH</w:t>
      </w:r>
      <w:r w:rsidRPr="00226440">
        <w:t xml:space="preserve"> long-range value (cnst13) set to 3-8 Hz. Spectra were processed, assigned and integration performed using Bruker </w:t>
      </w:r>
      <w:proofErr w:type="spellStart"/>
      <w:r w:rsidRPr="00226440">
        <w:t>TopSpin</w:t>
      </w:r>
      <w:proofErr w:type="spellEnd"/>
      <w:r w:rsidRPr="00226440">
        <w:t xml:space="preserve"> 4.1.4. Samples were prepared in Deuterium Oxide (&gt;99.92%, Apollo Scientific) </w:t>
      </w:r>
      <w:r w:rsidR="00617641" w:rsidRPr="00226440">
        <w:t>packed under argon to mitigate interferences arising from paramagnetic oxygen.</w:t>
      </w:r>
    </w:p>
    <w:p w14:paraId="7F9EB290" w14:textId="77777777" w:rsidR="00447A0E" w:rsidRPr="00226440" w:rsidRDefault="00447A0E" w:rsidP="00447A0E">
      <w:pPr>
        <w:spacing w:line="360" w:lineRule="auto"/>
        <w:ind w:firstLine="720"/>
        <w:jc w:val="both"/>
        <w:rPr>
          <w:b/>
          <w:bCs/>
        </w:rPr>
      </w:pPr>
    </w:p>
    <w:p w14:paraId="7A00C283" w14:textId="28ABB98E" w:rsidR="00FC7F91" w:rsidRPr="00226440" w:rsidRDefault="00CB62A0" w:rsidP="007B724A">
      <w:pPr>
        <w:spacing w:line="360" w:lineRule="auto"/>
        <w:jc w:val="both"/>
        <w:rPr>
          <w:b/>
          <w:bCs/>
        </w:rPr>
      </w:pPr>
      <w:r w:rsidRPr="00226440">
        <w:rPr>
          <w:b/>
          <w:bCs/>
        </w:rPr>
        <w:t>Results</w:t>
      </w:r>
      <w:r w:rsidR="00207FD5" w:rsidRPr="00226440">
        <w:rPr>
          <w:b/>
          <w:bCs/>
        </w:rPr>
        <w:t xml:space="preserve"> and </w:t>
      </w:r>
      <w:r w:rsidR="00A939EA" w:rsidRPr="00226440">
        <w:rPr>
          <w:b/>
          <w:bCs/>
        </w:rPr>
        <w:t>D</w:t>
      </w:r>
      <w:r w:rsidR="00207FD5" w:rsidRPr="00226440">
        <w:rPr>
          <w:b/>
          <w:bCs/>
        </w:rPr>
        <w:t>iscussion</w:t>
      </w:r>
    </w:p>
    <w:p w14:paraId="394FB3CC" w14:textId="056431AC" w:rsidR="007E51E3" w:rsidRPr="00226440" w:rsidRDefault="00CB62A0" w:rsidP="007B724A">
      <w:pPr>
        <w:spacing w:line="360" w:lineRule="auto"/>
        <w:jc w:val="both"/>
        <w:rPr>
          <w:b/>
          <w:bCs/>
        </w:rPr>
      </w:pPr>
      <w:r w:rsidRPr="00226440">
        <w:rPr>
          <w:b/>
          <w:bCs/>
        </w:rPr>
        <w:t>Distinct sulfation pattern</w:t>
      </w:r>
      <w:r w:rsidR="00F71D5A" w:rsidRPr="00226440">
        <w:rPr>
          <w:b/>
          <w:bCs/>
        </w:rPr>
        <w:t>s</w:t>
      </w:r>
      <w:r w:rsidR="009220E9" w:rsidRPr="00226440">
        <w:rPr>
          <w:b/>
          <w:bCs/>
        </w:rPr>
        <w:t xml:space="preserve"> lead</w:t>
      </w:r>
      <w:r w:rsidRPr="00226440">
        <w:rPr>
          <w:b/>
          <w:bCs/>
        </w:rPr>
        <w:t xml:space="preserve"> </w:t>
      </w:r>
      <w:r w:rsidR="009220E9" w:rsidRPr="00226440">
        <w:rPr>
          <w:b/>
          <w:bCs/>
        </w:rPr>
        <w:t xml:space="preserve">to distant conformational effects in </w:t>
      </w:r>
      <w:r w:rsidR="00F71D5A" w:rsidRPr="00226440">
        <w:rPr>
          <w:b/>
          <w:bCs/>
        </w:rPr>
        <w:t xml:space="preserve">HS </w:t>
      </w:r>
      <w:r w:rsidR="009220E9" w:rsidRPr="00226440">
        <w:rPr>
          <w:b/>
          <w:bCs/>
        </w:rPr>
        <w:t>oligosaccharides</w:t>
      </w:r>
    </w:p>
    <w:p w14:paraId="42E556BB" w14:textId="460AEA44" w:rsidR="006F47C5" w:rsidRPr="00226440" w:rsidRDefault="00CB62A0" w:rsidP="0035758A">
      <w:pPr>
        <w:spacing w:line="360" w:lineRule="auto"/>
        <w:jc w:val="both"/>
      </w:pPr>
      <w:r w:rsidRPr="00226440">
        <w:t>Conventional NMR nuclei studies</w:t>
      </w:r>
      <w:r w:rsidR="00217378" w:rsidRPr="00226440">
        <w:t xml:space="preserve"> (</w:t>
      </w:r>
      <w:r w:rsidRPr="00226440">
        <w:t xml:space="preserve">mostly </w:t>
      </w:r>
      <w:r w:rsidRPr="00226440">
        <w:rPr>
          <w:vertAlign w:val="superscript"/>
        </w:rPr>
        <w:t>1</w:t>
      </w:r>
      <w:r w:rsidRPr="00226440">
        <w:t xml:space="preserve">H and </w:t>
      </w:r>
      <w:r w:rsidRPr="00226440">
        <w:rPr>
          <w:vertAlign w:val="superscript"/>
        </w:rPr>
        <w:t>13</w:t>
      </w:r>
      <w:r w:rsidRPr="00226440">
        <w:t>C</w:t>
      </w:r>
      <w:r w:rsidR="00217378" w:rsidRPr="00226440">
        <w:t>)</w:t>
      </w:r>
      <w:r w:rsidRPr="00226440">
        <w:t xml:space="preserve"> have been extensively used to provide details </w:t>
      </w:r>
      <w:r w:rsidR="00783DA3" w:rsidRPr="00226440">
        <w:t xml:space="preserve">around </w:t>
      </w:r>
      <w:r w:rsidR="002F1B84" w:rsidRPr="00226440">
        <w:t>conformational features</w:t>
      </w:r>
      <w:r w:rsidRPr="00226440">
        <w:t xml:space="preserve"> </w:t>
      </w:r>
      <w:r w:rsidR="006F47C5" w:rsidRPr="00226440">
        <w:t xml:space="preserve">of </w:t>
      </w:r>
      <w:r w:rsidR="005365D7" w:rsidRPr="00226440">
        <w:t>h</w:t>
      </w:r>
      <w:r w:rsidR="00617641" w:rsidRPr="00226440">
        <w:t>eparin</w:t>
      </w:r>
      <w:r w:rsidR="006F47C5" w:rsidRPr="00226440">
        <w:t>/HS</w:t>
      </w:r>
      <w:r w:rsidR="00F71D5A" w:rsidRPr="00226440">
        <w:t xml:space="preserve"> ligands</w:t>
      </w:r>
      <w:r w:rsidR="00E95FA1" w:rsidRPr="00226440">
        <w:t xml:space="preserve"> </w:t>
      </w:r>
      <w:r w:rsidR="00E95FA1" w:rsidRPr="00226440">
        <w:fldChar w:fldCharType="begin" w:fldLock="1"/>
      </w:r>
      <w:r w:rsidR="004A4E4C" w:rsidRPr="00226440">
        <w:instrText>ADDIN CSL_CITATION {"citationItems":[{"id":"ITEM-1","itemData":{"DOI":"10.1016/j.carres.2016.12.002","ISSN":"1873426X","PMID":"27987423","abstract":"Glycosaminoglycans such as heparan sulfate (HS) are major components of the cell surface and extracellular matrix (ECM) of all multicellular animals, connecting cells to each other as well as to their environment. The ECM must, therefore, both sense and accommodate changes to external conditions. Heparin, a model compound for HS, responds to increased temperatures, involving changes in the populations of conformational states with implications for the binding of HS to proteins, cations and, potentially, for its activity. A fully13C and15N labelled model octasasccharide; D-GlcNS6S α(1-4) L-IdoA2S [α(1-4) D-GlcNS6S α(1-4) L-IdoA2S]2α(1-4) D-GlcNS6S α(1-4) L-IdoA1,6an, was studied by1H,13C and15N NMR, revealing complex changes in chemical shifts and conformation, over temperatures (280–305 K), comfortably within the range relevant to terrestrial biology. These complex conformational changes indicated an interaction between the carboxylate group of L-iduronate and D-glucosamine residues that was susceptible to temperature changes in this range, while the well-documented hydrogen bond between the N-sulfamido group of glucosamine and the hydroxyl group at position-3 of iduronate remained intact. Unexpectedly, despite the presence of similar thermally-induced conformational changes in a heparin octasaccharide fraction in the sodium ion form, its subsequent binding to calcium ions and their resulting conformation was stringently maintained, as judged by comparisons of1H NMR chemical shifts.","author":[{"dropping-particle":"","family":"Hughes","given":"Ashley","non-dropping-particle":"","parse-names":false,"suffix":""},{"dropping-particle":"","family":"Meneghetti","given":"Maria","non-dropping-particle":"","parse-names":false,"suffix":""},{"dropping-particle":"","family":"Huang","given":"Teng Yi","non-dropping-particle":"","parse-names":false,"suffix":""},{"dropping-particle":"","family":"Hung","given":"Shang Cheng","non-dropping-particle":"","parse-names":false,"suffix":""},{"dropping-particle":"","family":"Elli","given":"Stefano","non-dropping-particle":"","parse-names":false,"suffix":""},{"dropping-particle":"","family":"Guerrini","given":"Marco","non-dropping-particle":"","parse-names":false,"suffix":""},{"dropping-particle":"","family":"Rudd","given":"Timothy","non-dropping-particle":"","parse-names":false,"suffix":""},{"dropping-particle":"","family":"Lima","given":"Marcelo","non-dropping-particle":"","parse-names":false,"suffix":""},{"dropping-particle":"","family":"Yates","given":"Edwin","non-dropping-particle":"","parse-names":false,"suffix":""}],"container-title":"Carbohydrate Research","id":"ITEM-1","issued":{"date-parts":[["2017"]]},"page":"58-64","title":"Investigating the relationship between temperature, conformation and calcium binding in heparin model oligosaccharides","type":"article-journal","volume":"438"},"uris":["http://www.mendeley.com/documents/?uuid=6e3c142d-5501-30f5-9dc4-42d1fb895350"]}],"mendeley":{"formattedCitation":"&lt;sup&gt;21&lt;/sup&gt;","plainTextFormattedCitation":"21","previouslyFormattedCitation":"&lt;sup&gt;21&lt;/sup&gt;"},"properties":{"noteIndex":0},"schema":"https://github.com/citation-style-language/schema/raw/master/csl-citation.json"}</w:instrText>
      </w:r>
      <w:r w:rsidR="00E95FA1" w:rsidRPr="00226440">
        <w:fldChar w:fldCharType="separate"/>
      </w:r>
      <w:r w:rsidR="004A4E4C" w:rsidRPr="00226440">
        <w:rPr>
          <w:noProof/>
          <w:vertAlign w:val="superscript"/>
        </w:rPr>
        <w:t>21</w:t>
      </w:r>
      <w:r w:rsidR="00E95FA1" w:rsidRPr="00226440">
        <w:fldChar w:fldCharType="end"/>
      </w:r>
      <w:r w:rsidRPr="00226440">
        <w:t xml:space="preserve">. These </w:t>
      </w:r>
      <w:r w:rsidR="006F47C5" w:rsidRPr="00226440">
        <w:t xml:space="preserve">studies </w:t>
      </w:r>
      <w:r w:rsidRPr="00226440">
        <w:t xml:space="preserve">have used natural, semi-synthetic and fully synthetic </w:t>
      </w:r>
      <w:r w:rsidR="006F47C5" w:rsidRPr="00226440">
        <w:t xml:space="preserve">materials </w:t>
      </w:r>
      <w:r w:rsidRPr="00226440">
        <w:t>with the same overall goal</w:t>
      </w:r>
      <w:r w:rsidR="00217378" w:rsidRPr="00226440">
        <w:t>,</w:t>
      </w:r>
      <w:r w:rsidR="006F47C5" w:rsidRPr="00226440">
        <w:t xml:space="preserve"> to</w:t>
      </w:r>
      <w:r w:rsidRPr="00226440">
        <w:t xml:space="preserve"> extract structural information that can be correlated </w:t>
      </w:r>
      <w:r w:rsidR="006F47C5" w:rsidRPr="00226440">
        <w:t xml:space="preserve">to </w:t>
      </w:r>
      <w:r w:rsidRPr="00226440">
        <w:t xml:space="preserve">biological </w:t>
      </w:r>
      <w:r w:rsidR="006F47C5" w:rsidRPr="00226440">
        <w:t>function</w:t>
      </w:r>
      <w:r w:rsidRPr="00226440">
        <w:t>.</w:t>
      </w:r>
      <w:r w:rsidR="005336D1" w:rsidRPr="00226440">
        <w:t xml:space="preserve"> NMR</w:t>
      </w:r>
      <w:r w:rsidR="00207FD5" w:rsidRPr="00226440">
        <w:t xml:space="preserve"> chemical shift analysis of </w:t>
      </w:r>
      <w:r w:rsidR="006F47C5" w:rsidRPr="00226440">
        <w:t xml:space="preserve">HS </w:t>
      </w:r>
      <w:r w:rsidR="00207FD5" w:rsidRPr="00226440">
        <w:t xml:space="preserve">polysaccharides </w:t>
      </w:r>
      <w:r w:rsidR="006F47C5" w:rsidRPr="00226440">
        <w:t xml:space="preserve">has </w:t>
      </w:r>
      <w:r w:rsidR="006F47C5" w:rsidRPr="00226440">
        <w:lastRenderedPageBreak/>
        <w:t>determined</w:t>
      </w:r>
      <w:r w:rsidR="00207FD5" w:rsidRPr="00226440">
        <w:t xml:space="preserve"> </w:t>
      </w:r>
      <w:r w:rsidR="00217378" w:rsidRPr="00226440">
        <w:t xml:space="preserve">the extent to which </w:t>
      </w:r>
      <w:r w:rsidR="00207FD5" w:rsidRPr="00226440">
        <w:t xml:space="preserve">different sulfation patterns (C2 of </w:t>
      </w:r>
      <w:proofErr w:type="spellStart"/>
      <w:r w:rsidR="006F47C5" w:rsidRPr="00226440">
        <w:t>IdoA</w:t>
      </w:r>
      <w:proofErr w:type="spellEnd"/>
      <w:r w:rsidR="00207FD5" w:rsidRPr="00226440">
        <w:t xml:space="preserve">, </w:t>
      </w:r>
      <w:r w:rsidR="006F47C5" w:rsidRPr="00226440">
        <w:t xml:space="preserve">C2 or C6 of </w:t>
      </w:r>
      <w:proofErr w:type="spellStart"/>
      <w:r w:rsidR="006F47C5" w:rsidRPr="00226440">
        <w:t>GlcN</w:t>
      </w:r>
      <w:proofErr w:type="spellEnd"/>
      <w:r w:rsidR="00207FD5" w:rsidRPr="00226440">
        <w:t>) report conformational</w:t>
      </w:r>
      <w:r w:rsidR="008205CB" w:rsidRPr="00226440">
        <w:t xml:space="preserve"> changes</w:t>
      </w:r>
      <w:r w:rsidR="00207FD5" w:rsidRPr="00226440">
        <w:t xml:space="preserve"> throughout the polymer.</w:t>
      </w:r>
      <w:r w:rsidR="00B96102" w:rsidRPr="00226440">
        <w:t xml:space="preserve"> </w:t>
      </w:r>
      <w:r w:rsidR="006F47C5" w:rsidRPr="00226440">
        <w:t>For example, i</w:t>
      </w:r>
      <w:r w:rsidR="00B96102" w:rsidRPr="00226440">
        <w:t xml:space="preserve">t was observed that sulfation at </w:t>
      </w:r>
      <w:r w:rsidR="006F47C5" w:rsidRPr="00226440">
        <w:t>IdoA-</w:t>
      </w:r>
      <w:r w:rsidR="00B96102" w:rsidRPr="00226440">
        <w:t>C2 produces global conformation changes across the polymer backbone, whereas sulfation at C6 produces</w:t>
      </w:r>
      <w:r w:rsidR="00661E1E" w:rsidRPr="00226440">
        <w:t xml:space="preserve"> discrete changes</w:t>
      </w:r>
      <w:r w:rsidR="00217378" w:rsidRPr="00226440">
        <w:t>,</w:t>
      </w:r>
      <w:r w:rsidR="00661E1E" w:rsidRPr="00226440">
        <w:t xml:space="preserve"> lo</w:t>
      </w:r>
      <w:r w:rsidR="005336D1" w:rsidRPr="00226440">
        <w:t>calised</w:t>
      </w:r>
      <w:r w:rsidR="00B96102" w:rsidRPr="00226440">
        <w:t xml:space="preserve"> </w:t>
      </w:r>
      <w:r w:rsidR="00171618" w:rsidRPr="00226440">
        <w:t>to</w:t>
      </w:r>
      <w:r w:rsidR="005336D1" w:rsidRPr="00226440">
        <w:t xml:space="preserve"> the </w:t>
      </w:r>
      <w:proofErr w:type="spellStart"/>
      <w:r w:rsidR="00F71D5A" w:rsidRPr="00226440">
        <w:t>GlcN</w:t>
      </w:r>
      <w:proofErr w:type="spellEnd"/>
      <w:r w:rsidR="00F71D5A" w:rsidRPr="00226440">
        <w:t xml:space="preserve"> residue</w:t>
      </w:r>
      <w:r w:rsidR="00E95FA1" w:rsidRPr="00226440">
        <w:fldChar w:fldCharType="begin" w:fldLock="1"/>
      </w:r>
      <w:r w:rsidR="004A4E4C" w:rsidRPr="00226440">
        <w:instrText>ADDIN CSL_CITATION {"citationItems":[{"id":"ITEM-1","itemData":{"DOI":"10.1039/b923519a","ISSN":"1742206X","PMID":"20567777","abstract":"The linear, sulfated polysaccharide heparan sulfate occupies a pivotal position in intercellular signalling events, interacting with numerous proteins on the cell surface and in the extracellular matrix. Its complex sequences suggest high potential information content but, despite extensive efforts, a clear relationship between its substitution pattern and biological activity remains elusive. This results from technical limitations, compounded by attempts to correlate substitution pattern directly with activity without considering other conformational factors. For a series of systematically modified analogues of heparan sulfate, the relationship between substitution pattern and experimental 13C NMR chemical shifts, which act as reporters of the presence of conformational change, particularly around the glycosidic linkages, was explored through chemometric analysis. From analysis of the experimental data it was evident that wide linkage variation arose from O-sulfation in iduronate and N-sulfation in glucosamine residues but, their effects were distinct, while 6-O-sulfation had much less impact. Models of saccharide sequences showed that the maximum spread of variation in glycosidic linkages occurred before maximum sequence diversity and revealed a highly degenerate system: a fraction of possible sequences is sufficient to provide diverse backbone conformations to satisfy particular protein binding requirements. The unique information content potentially available in HS sequences, defined ultimately by conformation, is vastly inferior to the potential sequence diversity. © 2010 The Royal Society of Chemistry.","author":[{"dropping-particle":"","family":"Rudd","given":"Timothy R.","non-dropping-particle":"","parse-names":false,"suffix":""},{"dropping-particle":"","family":"Yates","given":"Edwin A.","non-dropping-particle":"","parse-names":false,"suffix":""}],"container-title":"Molecular BioSystems","id":"ITEM-1","issue":"5","issued":{"date-parts":[["2010"]]},"page":"902-908","title":"Conformational degeneracy restricts the effective information content of heparan sulfate","type":"article-journal","volume":"6"},"uris":["http://www.mendeley.com/documents/?uuid=9e3245be-68a4-4bdd-8a47-bcb2c8a71c26"]}],"mendeley":{"formattedCitation":"&lt;sup&gt;22&lt;/sup&gt;","plainTextFormattedCitation":"22","previouslyFormattedCitation":"&lt;sup&gt;22&lt;/sup&gt;"},"properties":{"noteIndex":0},"schema":"https://github.com/citation-style-language/schema/raw/master/csl-citation.json"}</w:instrText>
      </w:r>
      <w:r w:rsidR="00E95FA1" w:rsidRPr="00226440">
        <w:fldChar w:fldCharType="separate"/>
      </w:r>
      <w:r w:rsidR="004A4E4C" w:rsidRPr="00226440">
        <w:rPr>
          <w:noProof/>
          <w:vertAlign w:val="superscript"/>
        </w:rPr>
        <w:t>22</w:t>
      </w:r>
      <w:r w:rsidR="00E95FA1" w:rsidRPr="00226440">
        <w:fldChar w:fldCharType="end"/>
      </w:r>
      <w:r w:rsidR="00B96102" w:rsidRPr="00226440">
        <w:t>.</w:t>
      </w:r>
      <w:r w:rsidRPr="00226440">
        <w:t xml:space="preserve"> </w:t>
      </w:r>
    </w:p>
    <w:p w14:paraId="03665660" w14:textId="3D361F14" w:rsidR="001C3BA4" w:rsidRPr="00226440" w:rsidRDefault="00CB62A0" w:rsidP="00AA6AC9">
      <w:pPr>
        <w:spacing w:line="360" w:lineRule="auto"/>
        <w:ind w:firstLine="720"/>
        <w:jc w:val="both"/>
      </w:pPr>
      <w:r w:rsidRPr="00226440">
        <w:t>Here</w:t>
      </w:r>
      <w:r w:rsidR="009E2AE0" w:rsidRPr="00226440">
        <w:t xml:space="preserve"> </w:t>
      </w:r>
      <w:r w:rsidR="00B96102" w:rsidRPr="00226440">
        <w:t xml:space="preserve">HS </w:t>
      </w:r>
      <w:r w:rsidRPr="00226440">
        <w:t xml:space="preserve">oligosaccharides were </w:t>
      </w:r>
      <w:r w:rsidR="00F71D5A" w:rsidRPr="00226440">
        <w:t>produced</w:t>
      </w:r>
      <w:r w:rsidRPr="00226440">
        <w:t xml:space="preserve"> </w:t>
      </w:r>
      <w:r w:rsidR="00DB053B" w:rsidRPr="00226440">
        <w:t>using</w:t>
      </w:r>
      <w:r w:rsidR="00B96102" w:rsidRPr="00226440">
        <w:t xml:space="preserve"> selective </w:t>
      </w:r>
      <w:proofErr w:type="spellStart"/>
      <w:r w:rsidR="00B96102" w:rsidRPr="00226440">
        <w:t>desulfation</w:t>
      </w:r>
      <w:proofErr w:type="spellEnd"/>
      <w:r w:rsidR="00B96102" w:rsidRPr="00226440">
        <w:t xml:space="preserve"> of heparin</w:t>
      </w:r>
      <w:r w:rsidRPr="00226440">
        <w:t xml:space="preserve"> </w:t>
      </w:r>
      <w:r w:rsidR="00404243" w:rsidRPr="00226440">
        <w:fldChar w:fldCharType="begin" w:fldLock="1"/>
      </w:r>
      <w:r w:rsidR="00C66E1E" w:rsidRPr="00226440">
        <w:instrText>ADDIN CSL_CITATION {"citationItems":[{"id":"ITEM-1","itemData":{"DOI":"10.1016/s0008-6215(96)90611-4","ISSN":"00086215","PMID":"8962483","abstract":"The complete 1H and 13C NMR spectral assignments are described for the most prevalent patterns of sulfation and acetylation which can be found in polymeric heparin or can be obtained by standard chemical modifications. These include a number of novel structures containing unsubstituted or acetylated amino groups and the first complete NMR assignments of many of the other derivatives. Beef lung heparin was chosen as a model system and studies were carried out using conditions to control the influences on the chemical shift positions in heparin samples of divalent cations and variations in pH and temperature. © 1996 Elsevier Science Ltd.","author":[{"dropping-particle":"","family":"Yates","given":"Edwin A.","non-dropping-particle":"","parse-names":false,"suffix":""},{"dropping-particle":"","family":"Santini","given":"Francesco","non-dropping-particle":"","parse-names":false,"suffix":""},{"dropping-particle":"","family":"Guerrini","given":"Marco","non-dropping-particle":"","parse-names":false,"suffix":""},{"dropping-particle":"","family":"Naggi","given":"Annamaria","non-dropping-particle":"","parse-names":false,"suffix":""},{"dropping-particle":"","family":"Torri","given":"Giangiacomo","non-dropping-particle":"","parse-names":false,"suffix":""},{"dropping-particle":"","family":"Casu","given":"Benito","non-dropping-particle":"","parse-names":false,"suffix":""}],"container-title":"Carbohydrate Research","id":"ITEM-1","issued":{"date-parts":[["1996"]]},"page":"15-27","title":"1H and 13C NMR spectral assignments of the major sequences of twelve systematically modified heparin derivatives","type":"article-journal","volume":"294"},"uris":["http://www.mendeley.com/documents/?uuid=b461b5af-9e79-42a6-98df-04adae455050"]}],"mendeley":{"formattedCitation":"&lt;sup&gt;19&lt;/sup&gt;","plainTextFormattedCitation":"19","previouslyFormattedCitation":"&lt;sup&gt;19&lt;/sup&gt;"},"properties":{"noteIndex":0},"schema":"https://github.com/citation-style-language/schema/raw/master/csl-citation.json"}</w:instrText>
      </w:r>
      <w:r w:rsidR="00404243" w:rsidRPr="00226440">
        <w:fldChar w:fldCharType="separate"/>
      </w:r>
      <w:r w:rsidR="00C66E1E" w:rsidRPr="00226440">
        <w:rPr>
          <w:noProof/>
          <w:vertAlign w:val="superscript"/>
        </w:rPr>
        <w:t>19</w:t>
      </w:r>
      <w:r w:rsidR="00404243" w:rsidRPr="00226440">
        <w:fldChar w:fldCharType="end"/>
      </w:r>
      <w:r w:rsidR="00DB053B" w:rsidRPr="00226440">
        <w:t>. These</w:t>
      </w:r>
      <w:r w:rsidRPr="00226440">
        <w:t xml:space="preserve"> </w:t>
      </w:r>
      <w:r w:rsidR="00F71D5A" w:rsidRPr="00226440">
        <w:t xml:space="preserve">materials </w:t>
      </w:r>
      <w:r w:rsidRPr="00226440">
        <w:t xml:space="preserve">were </w:t>
      </w:r>
      <w:r w:rsidR="00F71D5A" w:rsidRPr="00226440">
        <w:t>analysed using</w:t>
      </w:r>
      <w:r w:rsidRPr="00226440">
        <w:t xml:space="preserve"> NMR </w:t>
      </w:r>
      <w:r w:rsidR="00B96102" w:rsidRPr="00226440">
        <w:t>to see whether</w:t>
      </w:r>
      <w:r w:rsidR="003D3068" w:rsidRPr="00226440">
        <w:t xml:space="preserve"> the data obtained</w:t>
      </w:r>
      <w:r w:rsidR="00B96102" w:rsidRPr="00226440">
        <w:t xml:space="preserve"> </w:t>
      </w:r>
      <w:r w:rsidR="003D3068" w:rsidRPr="00226440">
        <w:t xml:space="preserve">for </w:t>
      </w:r>
      <w:r w:rsidR="00F71D5A" w:rsidRPr="00226440">
        <w:t xml:space="preserve">these </w:t>
      </w:r>
      <w:r w:rsidR="003D3068" w:rsidRPr="00226440">
        <w:t xml:space="preserve">simpler, </w:t>
      </w:r>
      <w:r w:rsidR="008205CB" w:rsidRPr="00226440">
        <w:t>shorter</w:t>
      </w:r>
      <w:r w:rsidR="00B96102" w:rsidRPr="00226440">
        <w:t xml:space="preserve"> </w:t>
      </w:r>
      <w:r w:rsidR="00F71D5A" w:rsidRPr="00226440">
        <w:t>oligo</w:t>
      </w:r>
      <w:r w:rsidR="00B96102" w:rsidRPr="00226440">
        <w:t>saccharides</w:t>
      </w:r>
      <w:r w:rsidR="003D3068" w:rsidRPr="00226440">
        <w:t xml:space="preserve"> </w:t>
      </w:r>
      <w:r w:rsidR="006F47C5" w:rsidRPr="00226440">
        <w:t>was</w:t>
      </w:r>
      <w:r w:rsidR="003D3068" w:rsidRPr="00226440">
        <w:t xml:space="preserve"> </w:t>
      </w:r>
      <w:r w:rsidR="005365D7" w:rsidRPr="00226440">
        <w:t>comparable</w:t>
      </w:r>
      <w:r w:rsidR="003D3068" w:rsidRPr="00226440">
        <w:t xml:space="preserve"> to </w:t>
      </w:r>
      <w:r w:rsidR="009E2AE0" w:rsidRPr="00226440">
        <w:t xml:space="preserve">that </w:t>
      </w:r>
      <w:r w:rsidR="00F71D5A" w:rsidRPr="00226440">
        <w:t xml:space="preserve">previously </w:t>
      </w:r>
      <w:r w:rsidR="009E2AE0" w:rsidRPr="00226440">
        <w:t xml:space="preserve">observed at </w:t>
      </w:r>
      <w:r w:rsidR="001C3BA4" w:rsidRPr="00226440">
        <w:t xml:space="preserve">the </w:t>
      </w:r>
      <w:r w:rsidR="003D3068" w:rsidRPr="00226440">
        <w:t>polymer level.</w:t>
      </w:r>
      <w:r w:rsidR="00AA6AC9" w:rsidRPr="00226440">
        <w:t xml:space="preserve"> </w:t>
      </w:r>
      <w:r w:rsidR="00AF6E2F" w:rsidRPr="00226440">
        <w:t xml:space="preserve">The HSQC </w:t>
      </w:r>
      <w:r w:rsidR="00633948" w:rsidRPr="00226440">
        <w:t xml:space="preserve">NMR </w:t>
      </w:r>
      <w:r w:rsidR="00AF6E2F" w:rsidRPr="00226440">
        <w:t xml:space="preserve">spectra for this series of HS oligosaccharides are shown in Figure 2. </w:t>
      </w:r>
      <w:r w:rsidR="00217378" w:rsidRPr="00226440">
        <w:t xml:space="preserve">Accordingly, </w:t>
      </w:r>
      <w:r w:rsidR="00AA6AC9" w:rsidRPr="00226440">
        <w:t xml:space="preserve">anomeric chemical shift data are tabulated in </w:t>
      </w:r>
      <w:r w:rsidR="00AF6E2F" w:rsidRPr="00226440">
        <w:t>Table</w:t>
      </w:r>
      <w:r w:rsidR="00AA6AC9" w:rsidRPr="00226440">
        <w:t xml:space="preserve"> </w:t>
      </w:r>
      <w:r w:rsidR="00AF6E2F" w:rsidRPr="00226440">
        <w:t>1.</w:t>
      </w:r>
      <w:r w:rsidR="001C3BA4" w:rsidRPr="00226440">
        <w:t xml:space="preserve"> As expected, and agreeing with previously published results</w:t>
      </w:r>
      <w:r w:rsidR="00E95FA1" w:rsidRPr="00226440">
        <w:t xml:space="preserve"> </w:t>
      </w:r>
      <w:r w:rsidR="00E95FA1" w:rsidRPr="00226440">
        <w:fldChar w:fldCharType="begin" w:fldLock="1"/>
      </w:r>
      <w:r w:rsidR="004A4E4C" w:rsidRPr="00226440">
        <w:instrText>ADDIN CSL_CITATION {"citationItems":[{"id":"ITEM-1","itemData":{"DOI":"10.1039/b923519a","ISSN":"1742206X","PMID":"20567777","abstract":"The linear, sulfated polysaccharide heparan sulfate occupies a pivotal position in intercellular signalling events, interacting with numerous proteins on the cell surface and in the extracellular matrix. Its complex sequences suggest high potential information content but, despite extensive efforts, a clear relationship between its substitution pattern and biological activity remains elusive. This results from technical limitations, compounded by attempts to correlate substitution pattern directly with activity without considering other conformational factors. For a series of systematically modified analogues of heparan sulfate, the relationship between substitution pattern and experimental 13C NMR chemical shifts, which act as reporters of the presence of conformational change, particularly around the glycosidic linkages, was explored through chemometric analysis. From analysis of the experimental data it was evident that wide linkage variation arose from O-sulfation in iduronate and N-sulfation in glucosamine residues but, their effects were distinct, while 6-O-sulfation had much less impact. Models of saccharide sequences showed that the maximum spread of variation in glycosidic linkages occurred before maximum sequence diversity and revealed a highly degenerate system: a fraction of possible sequences is sufficient to provide diverse backbone conformations to satisfy particular protein binding requirements. The unique information content potentially available in HS sequences, defined ultimately by conformation, is vastly inferior to the potential sequence diversity. © 2010 The Royal Society of Chemistry.","author":[{"dropping-particle":"","family":"Rudd","given":"Timothy R.","non-dropping-particle":"","parse-names":false,"suffix":""},{"dropping-particle":"","family":"Yates","given":"Edwin A.","non-dropping-particle":"","parse-names":false,"suffix":""}],"container-title":"Molecular BioSystems","id":"ITEM-1","issue":"5","issued":{"date-parts":[["2010"]]},"page":"902-908","title":"Conformational degeneracy restricts the effective information content of heparan sulfate","type":"article-journal","volume":"6"},"uris":["http://www.mendeley.com/documents/?uuid=9e3245be-68a4-4bdd-8a47-bcb2c8a71c26"]}],"mendeley":{"formattedCitation":"&lt;sup&gt;22&lt;/sup&gt;","plainTextFormattedCitation":"22","previouslyFormattedCitation":"&lt;sup&gt;22&lt;/sup&gt;"},"properties":{"noteIndex":0},"schema":"https://github.com/citation-style-language/schema/raw/master/csl-citation.json"}</w:instrText>
      </w:r>
      <w:r w:rsidR="00E95FA1" w:rsidRPr="00226440">
        <w:fldChar w:fldCharType="separate"/>
      </w:r>
      <w:r w:rsidR="004A4E4C" w:rsidRPr="00226440">
        <w:rPr>
          <w:noProof/>
          <w:vertAlign w:val="superscript"/>
        </w:rPr>
        <w:t>22</w:t>
      </w:r>
      <w:r w:rsidR="00E95FA1" w:rsidRPr="00226440">
        <w:fldChar w:fldCharType="end"/>
      </w:r>
      <w:r w:rsidR="001C3BA4" w:rsidRPr="00226440">
        <w:t>, m</w:t>
      </w:r>
      <w:r w:rsidR="004B0309" w:rsidRPr="00226440">
        <w:t>inor changes were observed in a</w:t>
      </w:r>
      <w:r w:rsidR="008629A1" w:rsidRPr="00226440">
        <w:t>nomeric position</w:t>
      </w:r>
      <w:r w:rsidR="002D27BF" w:rsidRPr="00226440">
        <w:t xml:space="preserve"> (both </w:t>
      </w:r>
      <w:proofErr w:type="spellStart"/>
      <w:r w:rsidR="002D27BF" w:rsidRPr="00226440">
        <w:t>IdoA</w:t>
      </w:r>
      <w:proofErr w:type="spellEnd"/>
      <w:r w:rsidR="002D27BF" w:rsidRPr="00226440">
        <w:t xml:space="preserve"> and </w:t>
      </w:r>
      <w:proofErr w:type="spellStart"/>
      <w:r w:rsidR="002D27BF" w:rsidRPr="00226440">
        <w:t>GlcN</w:t>
      </w:r>
      <w:proofErr w:type="spellEnd"/>
      <w:r w:rsidR="002D27BF" w:rsidRPr="00226440">
        <w:t>)</w:t>
      </w:r>
      <w:r w:rsidR="004B0309" w:rsidRPr="00226440">
        <w:t xml:space="preserve"> </w:t>
      </w:r>
      <w:r w:rsidR="004B0309" w:rsidRPr="00226440">
        <w:rPr>
          <w:vertAlign w:val="superscript"/>
        </w:rPr>
        <w:t>1</w:t>
      </w:r>
      <w:r w:rsidR="004B0309" w:rsidRPr="00226440">
        <w:t>H/</w:t>
      </w:r>
      <w:r w:rsidR="004B0309" w:rsidRPr="00226440">
        <w:rPr>
          <w:vertAlign w:val="superscript"/>
        </w:rPr>
        <w:t>13</w:t>
      </w:r>
      <w:r w:rsidR="004B0309" w:rsidRPr="00226440">
        <w:t>C</w:t>
      </w:r>
      <w:r w:rsidR="008629A1" w:rsidRPr="00226440">
        <w:t xml:space="preserve"> chemical shifts</w:t>
      </w:r>
      <w:r w:rsidR="002D27BF" w:rsidRPr="00226440">
        <w:t xml:space="preserve"> </w:t>
      </w:r>
      <w:r w:rsidR="004B0309" w:rsidRPr="00226440">
        <w:t>when unfractionated heparin (UFH) was selectiv</w:t>
      </w:r>
      <w:r w:rsidR="00F71D5A" w:rsidRPr="00226440">
        <w:t>ely</w:t>
      </w:r>
      <w:r w:rsidR="004B0309" w:rsidRPr="00226440">
        <w:t xml:space="preserve"> </w:t>
      </w:r>
      <w:proofErr w:type="spellStart"/>
      <w:r w:rsidR="004B0309" w:rsidRPr="00226440">
        <w:t>desulfated</w:t>
      </w:r>
      <w:proofErr w:type="spellEnd"/>
      <w:r w:rsidR="004B0309" w:rsidRPr="00226440">
        <w:t xml:space="preserve"> </w:t>
      </w:r>
      <w:r w:rsidR="00217378" w:rsidRPr="00226440">
        <w:t xml:space="preserve">at </w:t>
      </w:r>
      <w:r w:rsidR="004B0309" w:rsidRPr="00226440">
        <w:t>C6 (6OH</w:t>
      </w:r>
      <w:r w:rsidR="00F71D5A" w:rsidRPr="00226440">
        <w:t xml:space="preserve"> UFH</w:t>
      </w:r>
      <w:r w:rsidR="004B0309" w:rsidRPr="00226440">
        <w:t>) (</w:t>
      </w:r>
      <w:r w:rsidR="004046A2" w:rsidRPr="00226440">
        <w:t>Figure 2</w:t>
      </w:r>
      <w:r w:rsidR="00217378" w:rsidRPr="00226440">
        <w:t>a</w:t>
      </w:r>
      <w:r w:rsidR="004B0309" w:rsidRPr="00226440">
        <w:t xml:space="preserve">). Equally, </w:t>
      </w:r>
      <w:r w:rsidR="002D27BF" w:rsidRPr="00226440">
        <w:t xml:space="preserve">the values </w:t>
      </w:r>
      <w:r w:rsidR="004B0309" w:rsidRPr="00226440">
        <w:t xml:space="preserve">observed for a heparin </w:t>
      </w:r>
      <w:proofErr w:type="spellStart"/>
      <w:r w:rsidR="004B0309" w:rsidRPr="00226440">
        <w:t>decasaccharide</w:t>
      </w:r>
      <w:proofErr w:type="spellEnd"/>
      <w:r w:rsidR="004B0309" w:rsidRPr="00226440">
        <w:t xml:space="preserve"> (</w:t>
      </w:r>
      <w:r w:rsidR="00F71D5A" w:rsidRPr="00226440">
        <w:t>Hep Oligo</w:t>
      </w:r>
      <w:r w:rsidR="004B0309" w:rsidRPr="00226440">
        <w:t xml:space="preserve">) and </w:t>
      </w:r>
      <w:r w:rsidR="00A33513" w:rsidRPr="00226440">
        <w:t>its</w:t>
      </w:r>
      <w:r w:rsidR="004B0309" w:rsidRPr="00226440">
        <w:t xml:space="preserve"> 6OH </w:t>
      </w:r>
      <w:r w:rsidR="00217378" w:rsidRPr="00226440">
        <w:t xml:space="preserve">variant </w:t>
      </w:r>
      <w:r w:rsidR="00F71D5A" w:rsidRPr="00226440">
        <w:t>(6OH Oligo</w:t>
      </w:r>
      <w:r w:rsidR="00217378" w:rsidRPr="00226440">
        <w:t>, Figure 2b</w:t>
      </w:r>
      <w:r w:rsidR="00F71D5A" w:rsidRPr="00226440">
        <w:t xml:space="preserve">) </w:t>
      </w:r>
      <w:r w:rsidR="002D27BF" w:rsidRPr="00226440">
        <w:t>presented minor changes</w:t>
      </w:r>
      <w:r w:rsidR="004046A2" w:rsidRPr="00226440">
        <w:t xml:space="preserve"> again</w:t>
      </w:r>
      <w:r w:rsidR="00335B56" w:rsidRPr="00226440">
        <w:t xml:space="preserve">; </w:t>
      </w:r>
      <w:r w:rsidR="00A11E9B" w:rsidRPr="00226440">
        <w:t xml:space="preserve">the most significant chemical shift change </w:t>
      </w:r>
      <w:r w:rsidR="005365D7" w:rsidRPr="00226440">
        <w:t>occurring</w:t>
      </w:r>
      <w:r w:rsidR="00A11E9B" w:rsidRPr="00226440">
        <w:t xml:space="preserve"> </w:t>
      </w:r>
      <w:r w:rsidR="00335B56" w:rsidRPr="00226440">
        <w:t>at</w:t>
      </w:r>
      <w:r w:rsidR="00A11E9B" w:rsidRPr="00226440">
        <w:t xml:space="preserve"> </w:t>
      </w:r>
      <w:proofErr w:type="spellStart"/>
      <w:r w:rsidR="00A11E9B" w:rsidRPr="00226440">
        <w:t>GlcN</w:t>
      </w:r>
      <w:proofErr w:type="spellEnd"/>
      <w:r w:rsidR="00F71D5A" w:rsidRPr="00226440">
        <w:t xml:space="preserve">. </w:t>
      </w:r>
      <w:r w:rsidR="001C3BA4" w:rsidRPr="00226440">
        <w:t>Furthermore</w:t>
      </w:r>
      <w:r w:rsidR="00F71D5A" w:rsidRPr="00226440">
        <w:t>,</w:t>
      </w:r>
      <w:r w:rsidR="002D27BF" w:rsidRPr="00226440">
        <w:t xml:space="preserve"> as for UFH, </w:t>
      </w:r>
      <w:proofErr w:type="spellStart"/>
      <w:r w:rsidR="002D27BF" w:rsidRPr="00226440">
        <w:t>desulfation</w:t>
      </w:r>
      <w:proofErr w:type="spellEnd"/>
      <w:r w:rsidR="002D27BF" w:rsidRPr="00226440">
        <w:t xml:space="preserve"> </w:t>
      </w:r>
      <w:r w:rsidR="005365D7" w:rsidRPr="00226440">
        <w:t>at</w:t>
      </w:r>
      <w:r w:rsidR="002D27BF" w:rsidRPr="00226440">
        <w:t xml:space="preserve"> C6</w:t>
      </w:r>
      <w:r w:rsidR="004B0309" w:rsidRPr="00226440">
        <w:t xml:space="preserve"> </w:t>
      </w:r>
      <w:r w:rsidR="00F71D5A" w:rsidRPr="00226440">
        <w:t xml:space="preserve">led </w:t>
      </w:r>
      <w:r w:rsidR="001C3BA4" w:rsidRPr="00226440">
        <w:t xml:space="preserve">to little/no changes </w:t>
      </w:r>
      <w:r w:rsidR="005365D7" w:rsidRPr="00226440">
        <w:t>at</w:t>
      </w:r>
      <w:r w:rsidR="001C3BA4" w:rsidRPr="00226440">
        <w:t xml:space="preserve"> C4</w:t>
      </w:r>
      <w:r w:rsidR="00A33513" w:rsidRPr="00226440">
        <w:t xml:space="preserve"> (Figure S</w:t>
      </w:r>
      <w:r w:rsidR="006835C2" w:rsidRPr="00226440">
        <w:t>3</w:t>
      </w:r>
      <w:r w:rsidR="00A33513" w:rsidRPr="00226440">
        <w:t>)</w:t>
      </w:r>
      <w:r w:rsidR="005365D7" w:rsidRPr="00226440">
        <w:t>;</w:t>
      </w:r>
      <w:r w:rsidR="001C3BA4" w:rsidRPr="00226440">
        <w:t xml:space="preserve"> chemical shifts, </w:t>
      </w:r>
      <w:r w:rsidR="00335B56" w:rsidRPr="00226440">
        <w:t xml:space="preserve">remaining </w:t>
      </w:r>
      <w:r w:rsidR="00E95FA1" w:rsidRPr="00226440">
        <w:t xml:space="preserve">at around </w:t>
      </w:r>
      <w:r w:rsidR="00DA262D" w:rsidRPr="00226440">
        <w:rPr>
          <w:rFonts w:ascii="Symbol" w:hAnsi="Symbol"/>
        </w:rPr>
        <w:t></w:t>
      </w:r>
      <w:r w:rsidR="00335B56" w:rsidRPr="00226440">
        <w:t xml:space="preserve"> = </w:t>
      </w:r>
      <w:r w:rsidR="00C100C4" w:rsidRPr="00226440">
        <w:t>79</w:t>
      </w:r>
      <w:r w:rsidR="001C3BA4" w:rsidRPr="00226440">
        <w:t xml:space="preserve"> ppm, </w:t>
      </w:r>
      <w:r w:rsidR="00625BB1" w:rsidRPr="00226440">
        <w:t>implying</w:t>
      </w:r>
      <w:r w:rsidR="001C3BA4" w:rsidRPr="00226440">
        <w:t xml:space="preserve"> that 6-</w:t>
      </w:r>
      <w:r w:rsidR="001C3BA4" w:rsidRPr="00226440">
        <w:rPr>
          <w:i/>
          <w:iCs/>
        </w:rPr>
        <w:t>O</w:t>
      </w:r>
      <w:r w:rsidR="001C3BA4" w:rsidRPr="00226440">
        <w:t>-sulfation ha</w:t>
      </w:r>
      <w:r w:rsidR="00335B56" w:rsidRPr="00226440">
        <w:t>d</w:t>
      </w:r>
      <w:r w:rsidR="001C3BA4" w:rsidRPr="00226440">
        <w:t xml:space="preserve"> little influence on </w:t>
      </w:r>
      <w:r w:rsidR="00625BB1" w:rsidRPr="00226440">
        <w:t xml:space="preserve">the </w:t>
      </w:r>
      <w:r w:rsidR="001C3BA4" w:rsidRPr="00226440">
        <w:t>backbone and overall</w:t>
      </w:r>
      <w:r w:rsidR="00625BB1" w:rsidRPr="00226440">
        <w:t xml:space="preserve"> saccharide</w:t>
      </w:r>
      <w:r w:rsidR="001C3BA4" w:rsidRPr="00226440">
        <w:t xml:space="preserve"> conformation</w:t>
      </w:r>
      <w:r w:rsidR="00335B56" w:rsidRPr="00226440">
        <w:t>,</w:t>
      </w:r>
      <w:r w:rsidR="00625BB1" w:rsidRPr="00226440">
        <w:t xml:space="preserve"> as judged by chemical shift changes.</w:t>
      </w:r>
    </w:p>
    <w:p w14:paraId="6E492FE5" w14:textId="5AED3A55" w:rsidR="00625BB1" w:rsidRPr="00226440" w:rsidRDefault="002F380B" w:rsidP="00F71D5A">
      <w:pPr>
        <w:spacing w:line="360" w:lineRule="auto"/>
        <w:jc w:val="both"/>
      </w:pPr>
      <w:r w:rsidRPr="00226440">
        <w:rPr>
          <w:noProof/>
        </w:rPr>
        <w:drawing>
          <wp:anchor distT="0" distB="0" distL="114300" distR="114300" simplePos="0" relativeHeight="251668480" behindDoc="1" locked="0" layoutInCell="1" allowOverlap="1" wp14:anchorId="59E3BF7F" wp14:editId="6ADC02AE">
            <wp:simplePos x="0" y="0"/>
            <wp:positionH relativeFrom="margin">
              <wp:align>center</wp:align>
            </wp:positionH>
            <wp:positionV relativeFrom="paragraph">
              <wp:posOffset>0</wp:posOffset>
            </wp:positionV>
            <wp:extent cx="4318000" cy="3416300"/>
            <wp:effectExtent l="0" t="0" r="0" b="0"/>
            <wp:wrapTight wrapText="bothSides">
              <wp:wrapPolygon edited="0">
                <wp:start x="0" y="0"/>
                <wp:lineTo x="0" y="21520"/>
                <wp:lineTo x="21536" y="21520"/>
                <wp:lineTo x="21536" y="0"/>
                <wp:lineTo x="0" y="0"/>
              </wp:wrapPolygon>
            </wp:wrapTight>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8000" cy="3416300"/>
                    </a:xfrm>
                    <a:prstGeom prst="rect">
                      <a:avLst/>
                    </a:prstGeom>
                  </pic:spPr>
                </pic:pic>
              </a:graphicData>
            </a:graphic>
            <wp14:sizeRelH relativeFrom="page">
              <wp14:pctWidth>0</wp14:pctWidth>
            </wp14:sizeRelH>
            <wp14:sizeRelV relativeFrom="page">
              <wp14:pctHeight>0</wp14:pctHeight>
            </wp14:sizeRelV>
          </wp:anchor>
        </w:drawing>
      </w:r>
    </w:p>
    <w:p w14:paraId="33E4216C" w14:textId="77777777" w:rsidR="00293727" w:rsidRPr="00226440" w:rsidRDefault="00293727" w:rsidP="00F71D5A">
      <w:pPr>
        <w:spacing w:line="360" w:lineRule="auto"/>
        <w:jc w:val="both"/>
        <w:rPr>
          <w:b/>
          <w:bCs/>
        </w:rPr>
      </w:pPr>
    </w:p>
    <w:p w14:paraId="4CE66BDA" w14:textId="77777777" w:rsidR="00B479FF" w:rsidRPr="00226440" w:rsidRDefault="00B479FF" w:rsidP="00F71D5A">
      <w:pPr>
        <w:spacing w:line="360" w:lineRule="auto"/>
        <w:jc w:val="both"/>
        <w:rPr>
          <w:b/>
          <w:bCs/>
        </w:rPr>
      </w:pPr>
    </w:p>
    <w:p w14:paraId="0FF9568A" w14:textId="77777777" w:rsidR="00B479FF" w:rsidRPr="00226440" w:rsidRDefault="00B479FF" w:rsidP="00F71D5A">
      <w:pPr>
        <w:spacing w:line="360" w:lineRule="auto"/>
        <w:jc w:val="both"/>
        <w:rPr>
          <w:b/>
          <w:bCs/>
        </w:rPr>
      </w:pPr>
    </w:p>
    <w:p w14:paraId="33F594F5" w14:textId="77777777" w:rsidR="00B479FF" w:rsidRPr="00226440" w:rsidRDefault="00B479FF" w:rsidP="00F71D5A">
      <w:pPr>
        <w:spacing w:line="360" w:lineRule="auto"/>
        <w:jc w:val="both"/>
        <w:rPr>
          <w:b/>
          <w:bCs/>
        </w:rPr>
      </w:pPr>
    </w:p>
    <w:p w14:paraId="5BBB0A20" w14:textId="77777777" w:rsidR="00B479FF" w:rsidRPr="00226440" w:rsidRDefault="00B479FF" w:rsidP="00F71D5A">
      <w:pPr>
        <w:spacing w:line="360" w:lineRule="auto"/>
        <w:jc w:val="both"/>
        <w:rPr>
          <w:b/>
          <w:bCs/>
        </w:rPr>
      </w:pPr>
    </w:p>
    <w:p w14:paraId="22B2615A" w14:textId="77777777" w:rsidR="00B479FF" w:rsidRPr="00226440" w:rsidRDefault="00B479FF" w:rsidP="00F71D5A">
      <w:pPr>
        <w:spacing w:line="360" w:lineRule="auto"/>
        <w:jc w:val="both"/>
        <w:rPr>
          <w:b/>
          <w:bCs/>
        </w:rPr>
      </w:pPr>
    </w:p>
    <w:p w14:paraId="26C0B2E1" w14:textId="77777777" w:rsidR="00B479FF" w:rsidRPr="00226440" w:rsidRDefault="00B479FF" w:rsidP="00F71D5A">
      <w:pPr>
        <w:spacing w:line="360" w:lineRule="auto"/>
        <w:jc w:val="both"/>
        <w:rPr>
          <w:b/>
          <w:bCs/>
        </w:rPr>
      </w:pPr>
    </w:p>
    <w:p w14:paraId="629CF632" w14:textId="77777777" w:rsidR="00B479FF" w:rsidRPr="00226440" w:rsidRDefault="00B479FF" w:rsidP="00F71D5A">
      <w:pPr>
        <w:spacing w:line="360" w:lineRule="auto"/>
        <w:jc w:val="both"/>
        <w:rPr>
          <w:b/>
          <w:bCs/>
        </w:rPr>
      </w:pPr>
    </w:p>
    <w:p w14:paraId="51DA3953" w14:textId="77777777" w:rsidR="00B479FF" w:rsidRPr="00226440" w:rsidRDefault="00B479FF" w:rsidP="00F71D5A">
      <w:pPr>
        <w:spacing w:line="360" w:lineRule="auto"/>
        <w:jc w:val="both"/>
        <w:rPr>
          <w:b/>
          <w:bCs/>
        </w:rPr>
      </w:pPr>
    </w:p>
    <w:p w14:paraId="1C731EA3" w14:textId="77777777" w:rsidR="00B479FF" w:rsidRPr="00226440" w:rsidRDefault="00B479FF" w:rsidP="00F71D5A">
      <w:pPr>
        <w:spacing w:line="360" w:lineRule="auto"/>
        <w:jc w:val="both"/>
        <w:rPr>
          <w:b/>
          <w:bCs/>
        </w:rPr>
      </w:pPr>
    </w:p>
    <w:p w14:paraId="31623529" w14:textId="77777777" w:rsidR="00B479FF" w:rsidRPr="00226440" w:rsidRDefault="00B479FF" w:rsidP="00F71D5A">
      <w:pPr>
        <w:spacing w:line="360" w:lineRule="auto"/>
        <w:jc w:val="both"/>
        <w:rPr>
          <w:b/>
          <w:bCs/>
        </w:rPr>
      </w:pPr>
    </w:p>
    <w:p w14:paraId="15225F6B" w14:textId="77777777" w:rsidR="00B479FF" w:rsidRPr="00226440" w:rsidRDefault="00B479FF" w:rsidP="00F71D5A">
      <w:pPr>
        <w:spacing w:line="360" w:lineRule="auto"/>
        <w:jc w:val="both"/>
        <w:rPr>
          <w:b/>
          <w:bCs/>
        </w:rPr>
      </w:pPr>
    </w:p>
    <w:p w14:paraId="5A02D580" w14:textId="26F22AB6" w:rsidR="00F71D5A" w:rsidRPr="00226440" w:rsidRDefault="00F71D5A" w:rsidP="00F71D5A">
      <w:pPr>
        <w:spacing w:line="360" w:lineRule="auto"/>
        <w:jc w:val="both"/>
      </w:pPr>
      <w:r w:rsidRPr="00226440">
        <w:rPr>
          <w:b/>
          <w:bCs/>
        </w:rPr>
        <w:t>Figure 2 a)</w:t>
      </w:r>
      <w:r w:rsidRPr="00226440">
        <w:t xml:space="preserve"> General HS sequence structure</w:t>
      </w:r>
      <w:r w:rsidR="0081181A" w:rsidRPr="00226440">
        <w:t xml:space="preserve"> for UFH and Hep Oligos examined</w:t>
      </w:r>
      <w:r w:rsidRPr="00226440">
        <w:t xml:space="preserve"> </w:t>
      </w:r>
      <w:r w:rsidR="002F380B" w:rsidRPr="00226440">
        <w:rPr>
          <w:b/>
          <w:bCs/>
        </w:rPr>
        <w:t>b</w:t>
      </w:r>
      <w:r w:rsidRPr="00226440">
        <w:rPr>
          <w:b/>
          <w:bCs/>
        </w:rPr>
        <w:t>)</w:t>
      </w:r>
      <w:r w:rsidRPr="00226440">
        <w:t xml:space="preserve"> HSQC</w:t>
      </w:r>
      <w:r w:rsidR="00D43406" w:rsidRPr="00226440">
        <w:t xml:space="preserve"> NMR</w:t>
      </w:r>
      <w:r w:rsidRPr="00226440">
        <w:t xml:space="preserve"> spectra for anomeric regions of</w:t>
      </w:r>
      <w:r w:rsidR="00D37645" w:rsidRPr="00226440">
        <w:t xml:space="preserve"> UFH and its 6OH derivative,</w:t>
      </w:r>
      <w:r w:rsidRPr="00226440">
        <w:t xml:space="preserve"> </w:t>
      </w:r>
      <w:proofErr w:type="spellStart"/>
      <w:r w:rsidRPr="00226440">
        <w:t>IdoA</w:t>
      </w:r>
      <w:proofErr w:type="spellEnd"/>
      <w:r w:rsidR="00C1213B" w:rsidRPr="00226440">
        <w:t xml:space="preserve"> </w:t>
      </w:r>
      <w:r w:rsidRPr="00226440">
        <w:t xml:space="preserve">(I) and </w:t>
      </w:r>
      <w:proofErr w:type="spellStart"/>
      <w:r w:rsidRPr="00226440">
        <w:t>GlcN</w:t>
      </w:r>
      <w:proofErr w:type="spellEnd"/>
      <w:r w:rsidRPr="00226440">
        <w:t xml:space="preserve"> (A</w:t>
      </w:r>
      <w:r w:rsidR="009F7ED7" w:rsidRPr="00226440">
        <w:t>1</w:t>
      </w:r>
      <w:r w:rsidRPr="00226440">
        <w:t>) residues</w:t>
      </w:r>
      <w:r w:rsidR="00D37645" w:rsidRPr="00226440">
        <w:t xml:space="preserve"> </w:t>
      </w:r>
      <w:r w:rsidR="002F380B" w:rsidRPr="00226440">
        <w:rPr>
          <w:b/>
          <w:bCs/>
        </w:rPr>
        <w:t>c</w:t>
      </w:r>
      <w:r w:rsidR="00D37645" w:rsidRPr="00226440">
        <w:rPr>
          <w:b/>
          <w:bCs/>
        </w:rPr>
        <w:t>)</w:t>
      </w:r>
      <w:r w:rsidR="00D37645" w:rsidRPr="00226440">
        <w:t xml:space="preserve"> HSQC </w:t>
      </w:r>
      <w:r w:rsidR="00D43406" w:rsidRPr="00226440">
        <w:t xml:space="preserve">NMR </w:t>
      </w:r>
      <w:r w:rsidR="00D37645" w:rsidRPr="00226440">
        <w:t xml:space="preserve">spectra for anomeric regions of </w:t>
      </w:r>
      <w:r w:rsidR="006A52EA" w:rsidRPr="00226440">
        <w:t>Dp12</w:t>
      </w:r>
      <w:r w:rsidR="00D37645" w:rsidRPr="00226440">
        <w:t xml:space="preserve"> and its 6OH derivative, </w:t>
      </w:r>
      <w:proofErr w:type="spellStart"/>
      <w:r w:rsidR="00D37645" w:rsidRPr="00226440">
        <w:t>Ido</w:t>
      </w:r>
      <w:r w:rsidR="005365D7" w:rsidRPr="00226440">
        <w:t>A</w:t>
      </w:r>
      <w:proofErr w:type="spellEnd"/>
      <w:r w:rsidR="00D37645" w:rsidRPr="00226440">
        <w:t xml:space="preserve"> (I) and </w:t>
      </w:r>
      <w:proofErr w:type="spellStart"/>
      <w:r w:rsidR="00D37645" w:rsidRPr="00226440">
        <w:t>GlcN</w:t>
      </w:r>
      <w:proofErr w:type="spellEnd"/>
      <w:r w:rsidR="00D37645" w:rsidRPr="00226440">
        <w:t xml:space="preserve"> (A) residues</w:t>
      </w:r>
      <w:r w:rsidRPr="00226440">
        <w:t>.</w:t>
      </w:r>
      <w:r w:rsidR="00C1213B" w:rsidRPr="00226440">
        <w:t xml:space="preserve"> 1 denotes H1, anomeric position.</w:t>
      </w:r>
    </w:p>
    <w:p w14:paraId="7D36DBE5" w14:textId="77777777" w:rsidR="002F380B" w:rsidRPr="00226440" w:rsidRDefault="002F380B" w:rsidP="00F71D5A">
      <w:pPr>
        <w:spacing w:line="360" w:lineRule="auto"/>
        <w:jc w:val="both"/>
        <w:rPr>
          <w:b/>
          <w:bCs/>
        </w:rPr>
      </w:pPr>
    </w:p>
    <w:p w14:paraId="31F5C068" w14:textId="77777777" w:rsidR="00EA3490" w:rsidRPr="00226440" w:rsidRDefault="00EA3490" w:rsidP="002F380B">
      <w:pPr>
        <w:spacing w:line="360" w:lineRule="auto"/>
        <w:jc w:val="center"/>
        <w:rPr>
          <w:b/>
          <w:bCs/>
        </w:rPr>
      </w:pPr>
    </w:p>
    <w:p w14:paraId="0FF1816E" w14:textId="2716D4FD" w:rsidR="002F380B" w:rsidRPr="00226440" w:rsidRDefault="002F380B" w:rsidP="002F380B">
      <w:pPr>
        <w:spacing w:line="360" w:lineRule="auto"/>
        <w:jc w:val="center"/>
        <w:rPr>
          <w:b/>
          <w:bCs/>
        </w:rPr>
      </w:pPr>
      <w:r w:rsidRPr="00226440">
        <w:rPr>
          <w:b/>
          <w:bCs/>
        </w:rPr>
        <w:lastRenderedPageBreak/>
        <w:t>Table 1.</w:t>
      </w:r>
      <w:r w:rsidRPr="00226440">
        <w:t xml:space="preserve"> Key </w:t>
      </w:r>
      <w:r w:rsidRPr="00226440">
        <w:rPr>
          <w:vertAlign w:val="superscript"/>
        </w:rPr>
        <w:t>1</w:t>
      </w:r>
      <w:r w:rsidRPr="00226440">
        <w:t>H/</w:t>
      </w:r>
      <w:r w:rsidRPr="00226440">
        <w:rPr>
          <w:vertAlign w:val="superscript"/>
        </w:rPr>
        <w:t>13</w:t>
      </w:r>
      <w:r w:rsidRPr="00226440">
        <w:t>C anomeric chemical shift data</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3207"/>
        <w:gridCol w:w="3208"/>
      </w:tblGrid>
      <w:tr w:rsidR="002F380B" w:rsidRPr="00226440" w14:paraId="61AE0F2A" w14:textId="77777777" w:rsidTr="00421466">
        <w:tc>
          <w:tcPr>
            <w:tcW w:w="3207" w:type="dxa"/>
            <w:tcBorders>
              <w:top w:val="single" w:sz="24" w:space="0" w:color="000000"/>
              <w:bottom w:val="single" w:sz="12" w:space="0" w:color="auto"/>
              <w:right w:val="single" w:sz="12" w:space="0" w:color="auto"/>
            </w:tcBorders>
          </w:tcPr>
          <w:p w14:paraId="5BE483F0" w14:textId="77777777" w:rsidR="002F380B" w:rsidRPr="00226440" w:rsidRDefault="002F380B" w:rsidP="007B724A">
            <w:pPr>
              <w:spacing w:line="360" w:lineRule="auto"/>
              <w:jc w:val="both"/>
              <w:rPr>
                <w:b/>
                <w:bCs/>
              </w:rPr>
            </w:pPr>
          </w:p>
        </w:tc>
        <w:tc>
          <w:tcPr>
            <w:tcW w:w="3207" w:type="dxa"/>
            <w:tcBorders>
              <w:top w:val="single" w:sz="24" w:space="0" w:color="000000"/>
              <w:left w:val="single" w:sz="12" w:space="0" w:color="auto"/>
              <w:bottom w:val="single" w:sz="12" w:space="0" w:color="auto"/>
              <w:right w:val="single" w:sz="12" w:space="0" w:color="auto"/>
            </w:tcBorders>
          </w:tcPr>
          <w:p w14:paraId="68A684F2" w14:textId="28FABF84" w:rsidR="002F380B" w:rsidRPr="00226440" w:rsidRDefault="002F380B" w:rsidP="002F380B">
            <w:pPr>
              <w:spacing w:line="360" w:lineRule="auto"/>
              <w:jc w:val="center"/>
              <w:rPr>
                <w:b/>
                <w:bCs/>
              </w:rPr>
            </w:pPr>
            <w:r w:rsidRPr="00226440">
              <w:rPr>
                <w:b/>
                <w:bCs/>
              </w:rPr>
              <w:t>A1 (</w:t>
            </w:r>
            <w:r w:rsidRPr="00226440">
              <w:rPr>
                <w:b/>
                <w:bCs/>
                <w:vertAlign w:val="superscript"/>
              </w:rPr>
              <w:t>1</w:t>
            </w:r>
            <w:r w:rsidRPr="00226440">
              <w:rPr>
                <w:b/>
                <w:bCs/>
              </w:rPr>
              <w:t>H/</w:t>
            </w:r>
            <w:r w:rsidRPr="00226440">
              <w:rPr>
                <w:b/>
                <w:bCs/>
                <w:vertAlign w:val="superscript"/>
              </w:rPr>
              <w:t>13</w:t>
            </w:r>
            <w:r w:rsidRPr="00226440">
              <w:rPr>
                <w:b/>
                <w:bCs/>
              </w:rPr>
              <w:t>C ppm)</w:t>
            </w:r>
          </w:p>
        </w:tc>
        <w:tc>
          <w:tcPr>
            <w:tcW w:w="3208" w:type="dxa"/>
            <w:tcBorders>
              <w:top w:val="single" w:sz="24" w:space="0" w:color="000000"/>
              <w:left w:val="single" w:sz="12" w:space="0" w:color="auto"/>
              <w:bottom w:val="single" w:sz="12" w:space="0" w:color="auto"/>
            </w:tcBorders>
          </w:tcPr>
          <w:p w14:paraId="5747344B" w14:textId="46B339B0" w:rsidR="002F380B" w:rsidRPr="00226440" w:rsidRDefault="002F380B" w:rsidP="002F380B">
            <w:pPr>
              <w:spacing w:line="360" w:lineRule="auto"/>
              <w:jc w:val="center"/>
              <w:rPr>
                <w:b/>
                <w:bCs/>
              </w:rPr>
            </w:pPr>
            <w:r w:rsidRPr="00226440">
              <w:rPr>
                <w:b/>
                <w:bCs/>
              </w:rPr>
              <w:t>I1 (</w:t>
            </w:r>
            <w:r w:rsidRPr="00226440">
              <w:rPr>
                <w:b/>
                <w:bCs/>
                <w:vertAlign w:val="superscript"/>
              </w:rPr>
              <w:t>1</w:t>
            </w:r>
            <w:r w:rsidRPr="00226440">
              <w:rPr>
                <w:b/>
                <w:bCs/>
              </w:rPr>
              <w:t>H/</w:t>
            </w:r>
            <w:r w:rsidRPr="00226440">
              <w:rPr>
                <w:b/>
                <w:bCs/>
                <w:vertAlign w:val="superscript"/>
              </w:rPr>
              <w:t>13</w:t>
            </w:r>
            <w:r w:rsidRPr="00226440">
              <w:rPr>
                <w:b/>
                <w:bCs/>
              </w:rPr>
              <w:t>C ppm)</w:t>
            </w:r>
          </w:p>
        </w:tc>
      </w:tr>
      <w:tr w:rsidR="00421466" w:rsidRPr="00226440" w14:paraId="4D887C6B" w14:textId="77777777" w:rsidTr="00421466">
        <w:tc>
          <w:tcPr>
            <w:tcW w:w="3207" w:type="dxa"/>
            <w:tcBorders>
              <w:top w:val="single" w:sz="12" w:space="0" w:color="auto"/>
              <w:bottom w:val="single" w:sz="12" w:space="0" w:color="auto"/>
              <w:right w:val="single" w:sz="12" w:space="0" w:color="auto"/>
            </w:tcBorders>
          </w:tcPr>
          <w:p w14:paraId="6D88AA01" w14:textId="0A7785E4" w:rsidR="002F380B" w:rsidRPr="00226440" w:rsidRDefault="002F380B" w:rsidP="007B724A">
            <w:pPr>
              <w:spacing w:line="360" w:lineRule="auto"/>
              <w:jc w:val="both"/>
              <w:rPr>
                <w:b/>
                <w:bCs/>
              </w:rPr>
            </w:pPr>
            <w:r w:rsidRPr="00226440">
              <w:rPr>
                <w:b/>
                <w:bCs/>
              </w:rPr>
              <w:t>UFH</w:t>
            </w:r>
          </w:p>
        </w:tc>
        <w:tc>
          <w:tcPr>
            <w:tcW w:w="3207" w:type="dxa"/>
            <w:tcBorders>
              <w:top w:val="single" w:sz="12" w:space="0" w:color="auto"/>
              <w:left w:val="single" w:sz="12" w:space="0" w:color="auto"/>
              <w:bottom w:val="single" w:sz="12" w:space="0" w:color="auto"/>
              <w:right w:val="single" w:sz="12" w:space="0" w:color="auto"/>
            </w:tcBorders>
          </w:tcPr>
          <w:p w14:paraId="2EEEC9D9" w14:textId="58F9DA27" w:rsidR="002F380B" w:rsidRPr="00226440" w:rsidRDefault="002F380B" w:rsidP="002F380B">
            <w:pPr>
              <w:spacing w:line="360" w:lineRule="auto"/>
              <w:jc w:val="center"/>
            </w:pPr>
            <w:r w:rsidRPr="00226440">
              <w:t>5.4/99.7</w:t>
            </w:r>
          </w:p>
        </w:tc>
        <w:tc>
          <w:tcPr>
            <w:tcW w:w="3208" w:type="dxa"/>
            <w:tcBorders>
              <w:top w:val="single" w:sz="12" w:space="0" w:color="auto"/>
              <w:left w:val="single" w:sz="12" w:space="0" w:color="auto"/>
              <w:bottom w:val="single" w:sz="12" w:space="0" w:color="auto"/>
            </w:tcBorders>
          </w:tcPr>
          <w:p w14:paraId="19C24973" w14:textId="51DA6B4B" w:rsidR="002F380B" w:rsidRPr="00226440" w:rsidRDefault="002F380B" w:rsidP="002F380B">
            <w:pPr>
              <w:spacing w:line="360" w:lineRule="auto"/>
              <w:jc w:val="center"/>
            </w:pPr>
            <w:r w:rsidRPr="00226440">
              <w:t>5.22/102.3</w:t>
            </w:r>
          </w:p>
        </w:tc>
      </w:tr>
      <w:tr w:rsidR="002F380B" w:rsidRPr="00226440" w14:paraId="669D11FC" w14:textId="77777777" w:rsidTr="00421466">
        <w:tc>
          <w:tcPr>
            <w:tcW w:w="3207" w:type="dxa"/>
            <w:tcBorders>
              <w:top w:val="single" w:sz="12" w:space="0" w:color="auto"/>
              <w:bottom w:val="single" w:sz="12" w:space="0" w:color="auto"/>
              <w:right w:val="single" w:sz="12" w:space="0" w:color="auto"/>
            </w:tcBorders>
          </w:tcPr>
          <w:p w14:paraId="081A0531" w14:textId="4CEE9AF1" w:rsidR="002F380B" w:rsidRPr="00226440" w:rsidRDefault="002F380B" w:rsidP="007B724A">
            <w:pPr>
              <w:spacing w:line="360" w:lineRule="auto"/>
              <w:jc w:val="both"/>
              <w:rPr>
                <w:b/>
                <w:bCs/>
              </w:rPr>
            </w:pPr>
            <w:r w:rsidRPr="00226440">
              <w:rPr>
                <w:b/>
                <w:bCs/>
              </w:rPr>
              <w:t>6OH UFH</w:t>
            </w:r>
          </w:p>
        </w:tc>
        <w:tc>
          <w:tcPr>
            <w:tcW w:w="3207" w:type="dxa"/>
            <w:tcBorders>
              <w:top w:val="single" w:sz="12" w:space="0" w:color="auto"/>
              <w:left w:val="single" w:sz="12" w:space="0" w:color="auto"/>
              <w:bottom w:val="single" w:sz="12" w:space="0" w:color="auto"/>
              <w:right w:val="single" w:sz="12" w:space="0" w:color="auto"/>
            </w:tcBorders>
          </w:tcPr>
          <w:p w14:paraId="6945E6FD" w14:textId="5A6F1807" w:rsidR="002F380B" w:rsidRPr="00226440" w:rsidRDefault="002F380B" w:rsidP="002F380B">
            <w:pPr>
              <w:spacing w:line="360" w:lineRule="auto"/>
              <w:jc w:val="center"/>
            </w:pPr>
            <w:r w:rsidRPr="00226440">
              <w:t>5.35/99.7</w:t>
            </w:r>
          </w:p>
        </w:tc>
        <w:tc>
          <w:tcPr>
            <w:tcW w:w="3208" w:type="dxa"/>
            <w:tcBorders>
              <w:top w:val="single" w:sz="12" w:space="0" w:color="auto"/>
              <w:left w:val="single" w:sz="12" w:space="0" w:color="auto"/>
              <w:bottom w:val="single" w:sz="12" w:space="0" w:color="auto"/>
            </w:tcBorders>
          </w:tcPr>
          <w:p w14:paraId="39BB6EF9" w14:textId="7D05C99A" w:rsidR="002F380B" w:rsidRPr="00226440" w:rsidRDefault="002F380B" w:rsidP="002F380B">
            <w:pPr>
              <w:spacing w:line="360" w:lineRule="auto"/>
              <w:jc w:val="center"/>
            </w:pPr>
            <w:r w:rsidRPr="00226440">
              <w:t>5.23/101.9</w:t>
            </w:r>
          </w:p>
        </w:tc>
      </w:tr>
      <w:tr w:rsidR="00421466" w:rsidRPr="00226440" w14:paraId="7C199143" w14:textId="77777777" w:rsidTr="00421466">
        <w:tc>
          <w:tcPr>
            <w:tcW w:w="3207" w:type="dxa"/>
            <w:tcBorders>
              <w:top w:val="single" w:sz="12" w:space="0" w:color="auto"/>
              <w:bottom w:val="single" w:sz="12" w:space="0" w:color="auto"/>
              <w:right w:val="single" w:sz="12" w:space="0" w:color="auto"/>
            </w:tcBorders>
          </w:tcPr>
          <w:p w14:paraId="32C7CDFC" w14:textId="374C6A53" w:rsidR="002F380B" w:rsidRPr="00226440" w:rsidRDefault="002F380B" w:rsidP="007B724A">
            <w:pPr>
              <w:spacing w:line="360" w:lineRule="auto"/>
              <w:jc w:val="both"/>
              <w:rPr>
                <w:b/>
                <w:bCs/>
              </w:rPr>
            </w:pPr>
            <w:r w:rsidRPr="00226440">
              <w:rPr>
                <w:b/>
                <w:bCs/>
              </w:rPr>
              <w:t>Hep Oligo</w:t>
            </w:r>
          </w:p>
        </w:tc>
        <w:tc>
          <w:tcPr>
            <w:tcW w:w="3207" w:type="dxa"/>
            <w:tcBorders>
              <w:top w:val="single" w:sz="12" w:space="0" w:color="auto"/>
              <w:left w:val="single" w:sz="12" w:space="0" w:color="auto"/>
              <w:bottom w:val="single" w:sz="12" w:space="0" w:color="auto"/>
              <w:right w:val="single" w:sz="12" w:space="0" w:color="auto"/>
            </w:tcBorders>
          </w:tcPr>
          <w:p w14:paraId="3636036E" w14:textId="4C75F36B" w:rsidR="002F380B" w:rsidRPr="00226440" w:rsidRDefault="002F380B" w:rsidP="002F380B">
            <w:pPr>
              <w:spacing w:line="360" w:lineRule="auto"/>
              <w:jc w:val="center"/>
            </w:pPr>
            <w:r w:rsidRPr="00226440">
              <w:t>5.42/99.7</w:t>
            </w:r>
          </w:p>
        </w:tc>
        <w:tc>
          <w:tcPr>
            <w:tcW w:w="3208" w:type="dxa"/>
            <w:tcBorders>
              <w:top w:val="single" w:sz="12" w:space="0" w:color="auto"/>
              <w:left w:val="single" w:sz="12" w:space="0" w:color="auto"/>
              <w:bottom w:val="single" w:sz="12" w:space="0" w:color="auto"/>
            </w:tcBorders>
          </w:tcPr>
          <w:p w14:paraId="512E665B" w14:textId="3700CE2F" w:rsidR="002F380B" w:rsidRPr="00226440" w:rsidRDefault="002F380B" w:rsidP="002F380B">
            <w:pPr>
              <w:spacing w:line="360" w:lineRule="auto"/>
              <w:jc w:val="center"/>
            </w:pPr>
            <w:r w:rsidRPr="00226440">
              <w:t>5.21/101.6</w:t>
            </w:r>
          </w:p>
        </w:tc>
      </w:tr>
      <w:tr w:rsidR="002F380B" w:rsidRPr="00226440" w14:paraId="39820A99" w14:textId="77777777" w:rsidTr="00421466">
        <w:tc>
          <w:tcPr>
            <w:tcW w:w="3207" w:type="dxa"/>
            <w:tcBorders>
              <w:top w:val="single" w:sz="12" w:space="0" w:color="auto"/>
              <w:bottom w:val="single" w:sz="24" w:space="0" w:color="000000"/>
              <w:right w:val="single" w:sz="12" w:space="0" w:color="auto"/>
            </w:tcBorders>
          </w:tcPr>
          <w:p w14:paraId="7BE6C03B" w14:textId="6092E886" w:rsidR="002F380B" w:rsidRPr="00226440" w:rsidRDefault="002F380B" w:rsidP="007B724A">
            <w:pPr>
              <w:spacing w:line="360" w:lineRule="auto"/>
              <w:jc w:val="both"/>
              <w:rPr>
                <w:b/>
                <w:bCs/>
              </w:rPr>
            </w:pPr>
            <w:r w:rsidRPr="00226440">
              <w:rPr>
                <w:b/>
                <w:bCs/>
              </w:rPr>
              <w:t>6OH Oligo</w:t>
            </w:r>
          </w:p>
        </w:tc>
        <w:tc>
          <w:tcPr>
            <w:tcW w:w="3207" w:type="dxa"/>
            <w:tcBorders>
              <w:top w:val="single" w:sz="12" w:space="0" w:color="auto"/>
              <w:left w:val="single" w:sz="12" w:space="0" w:color="auto"/>
              <w:bottom w:val="single" w:sz="24" w:space="0" w:color="000000"/>
              <w:right w:val="single" w:sz="12" w:space="0" w:color="auto"/>
            </w:tcBorders>
          </w:tcPr>
          <w:p w14:paraId="5E69923D" w14:textId="69E8B47E" w:rsidR="002F380B" w:rsidRPr="00226440" w:rsidRDefault="002F380B" w:rsidP="002F380B">
            <w:pPr>
              <w:spacing w:line="360" w:lineRule="auto"/>
              <w:jc w:val="center"/>
            </w:pPr>
            <w:r w:rsidRPr="00226440">
              <w:t>5.35/100</w:t>
            </w:r>
          </w:p>
        </w:tc>
        <w:tc>
          <w:tcPr>
            <w:tcW w:w="3208" w:type="dxa"/>
            <w:tcBorders>
              <w:top w:val="single" w:sz="12" w:space="0" w:color="auto"/>
              <w:left w:val="single" w:sz="12" w:space="0" w:color="auto"/>
              <w:bottom w:val="single" w:sz="24" w:space="0" w:color="000000"/>
            </w:tcBorders>
          </w:tcPr>
          <w:p w14:paraId="131C2347" w14:textId="163530EE" w:rsidR="002F380B" w:rsidRPr="00226440" w:rsidRDefault="002F380B" w:rsidP="002F380B">
            <w:pPr>
              <w:spacing w:line="360" w:lineRule="auto"/>
              <w:jc w:val="center"/>
            </w:pPr>
            <w:r w:rsidRPr="00226440">
              <w:t>5.23/101.6</w:t>
            </w:r>
          </w:p>
        </w:tc>
      </w:tr>
    </w:tbl>
    <w:p w14:paraId="2116B7BC" w14:textId="477ADA73" w:rsidR="00217884" w:rsidRPr="00226440" w:rsidRDefault="00F71D5A" w:rsidP="007B724A">
      <w:pPr>
        <w:spacing w:line="360" w:lineRule="auto"/>
        <w:jc w:val="both"/>
      </w:pPr>
      <w:r w:rsidRPr="00226440">
        <w:rPr>
          <w:noProof/>
          <w:lang w:val="en-US"/>
        </w:rPr>
        <mc:AlternateContent>
          <mc:Choice Requires="wps">
            <w:drawing>
              <wp:anchor distT="0" distB="0" distL="114300" distR="114300" simplePos="0" relativeHeight="251654144" behindDoc="0" locked="0" layoutInCell="1" allowOverlap="1" wp14:anchorId="01AEF7B9" wp14:editId="753A94CC">
                <wp:simplePos x="0" y="0"/>
                <wp:positionH relativeFrom="column">
                  <wp:posOffset>222637</wp:posOffset>
                </wp:positionH>
                <wp:positionV relativeFrom="paragraph">
                  <wp:posOffset>196108</wp:posOffset>
                </wp:positionV>
                <wp:extent cx="330714" cy="122461"/>
                <wp:effectExtent l="0" t="0" r="0" b="0"/>
                <wp:wrapNone/>
                <wp:docPr id="3" name="TextBox 4">
                  <a:extLst xmlns:a="http://schemas.openxmlformats.org/drawingml/2006/main">
                    <a:ext uri="{FF2B5EF4-FFF2-40B4-BE49-F238E27FC236}">
                      <a16:creationId xmlns:a16="http://schemas.microsoft.com/office/drawing/2014/main" id="{D04053F9-50CE-6D4C-85BB-1008B325F3F7}"/>
                    </a:ext>
                  </a:extLst>
                </wp:docPr>
                <wp:cNvGraphicFramePr/>
                <a:graphic xmlns:a="http://schemas.openxmlformats.org/drawingml/2006/main">
                  <a:graphicData uri="http://schemas.microsoft.com/office/word/2010/wordprocessingShape">
                    <wps:wsp>
                      <wps:cNvSpPr txBox="1"/>
                      <wps:spPr>
                        <a:xfrm>
                          <a:off x="0" y="0"/>
                          <a:ext cx="330714" cy="122461"/>
                        </a:xfrm>
                        <a:prstGeom prst="rect">
                          <a:avLst/>
                        </a:prstGeom>
                        <a:noFill/>
                      </wps:spPr>
                      <wps:txbx>
                        <w:txbxContent>
                          <w:p w14:paraId="523E5991" w14:textId="77777777" w:rsidR="00F71D5A" w:rsidRDefault="00F71D5A" w:rsidP="00F71D5A">
                            <w:pPr>
                              <w:jc w:val="center"/>
                              <w:rPr>
                                <w:rFonts w:hAnsi="Calibri"/>
                                <w:b/>
                                <w:bCs/>
                                <w:color w:val="0432FF"/>
                                <w:kern w:val="24"/>
                                <w:sz w:val="36"/>
                                <w:szCs w:val="36"/>
                                <w:lang w:val="en-US"/>
                              </w:rPr>
                            </w:pPr>
                            <w:r>
                              <w:rPr>
                                <w:rFonts w:hAnsi="Calibri"/>
                                <w:b/>
                                <w:bCs/>
                                <w:color w:val="0432FF"/>
                                <w:kern w:val="24"/>
                                <w:sz w:val="36"/>
                                <w:szCs w:val="36"/>
                                <w:lang w:val="en-US"/>
                              </w:rPr>
                              <w:t>UFH</w:t>
                            </w:r>
                          </w:p>
                          <w:p w14:paraId="3CFEF4AE" w14:textId="77777777" w:rsidR="00F71D5A" w:rsidRDefault="00F71D5A" w:rsidP="00F71D5A">
                            <w:pPr>
                              <w:jc w:val="center"/>
                              <w:rPr>
                                <w:rFonts w:hAnsi="Calibri"/>
                                <w:b/>
                                <w:bCs/>
                                <w:color w:val="C00000"/>
                                <w:kern w:val="24"/>
                                <w:sz w:val="36"/>
                                <w:szCs w:val="36"/>
                                <w:lang w:val="en-US"/>
                              </w:rPr>
                            </w:pPr>
                            <w:r>
                              <w:rPr>
                                <w:rFonts w:hAnsi="Calibri"/>
                                <w:b/>
                                <w:bCs/>
                                <w:color w:val="C00000"/>
                                <w:kern w:val="24"/>
                                <w:sz w:val="36"/>
                                <w:szCs w:val="36"/>
                                <w:lang w:val="en-US"/>
                              </w:rPr>
                              <w:t>6OH UFH</w:t>
                            </w:r>
                          </w:p>
                        </w:txbxContent>
                      </wps:txbx>
                      <wps:bodyPr wrap="square" rtlCol="0">
                        <a:noAutofit/>
                      </wps:bodyPr>
                    </wps:wsp>
                  </a:graphicData>
                </a:graphic>
              </wp:anchor>
            </w:drawing>
          </mc:Choice>
          <mc:Fallback>
            <w:pict>
              <v:shapetype w14:anchorId="01AEF7B9" id="_x0000_t202" coordsize="21600,21600" o:spt="202" path="m,l,21600r21600,l21600,xe">
                <v:stroke joinstyle="miter"/>
                <v:path gradientshapeok="t" o:connecttype="rect"/>
              </v:shapetype>
              <v:shape id="TextBox 4" o:spid="_x0000_s1026" type="#_x0000_t202" style="position:absolute;left:0;text-align:left;margin-left:17.55pt;margin-top:15.45pt;width:26.05pt;height:9.6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" filled="f" stroked="f">
                <v:textbox>
                  <w:txbxContent>
                    <w:p w14:paraId="523E5991" w14:textId="77777777" w:rsidR="00F71D5A" w:rsidRDefault="00F71D5A" w:rsidP="00F71D5A">
                      <w:pPr>
                        <w:jc w:val="center"/>
                        <w:rPr>
                          <w:rFonts w:hAnsi="Calibri"/>
                          <w:b/>
                          <w:bCs/>
                          <w:color w:val="0432FF"/>
                          <w:kern w:val="24"/>
                          <w:sz w:val="36"/>
                          <w:szCs w:val="36"/>
                          <w:lang w:val="en-US"/>
                        </w:rPr>
                      </w:pPr>
                      <w:r>
                        <w:rPr>
                          <w:rFonts w:hAnsi="Calibri"/>
                          <w:b/>
                          <w:bCs/>
                          <w:color w:val="0432FF"/>
                          <w:kern w:val="24"/>
                          <w:sz w:val="36"/>
                          <w:szCs w:val="36"/>
                          <w:lang w:val="en-US"/>
                        </w:rPr>
                        <w:t>UFH</w:t>
                      </w:r>
                    </w:p>
                    <w:p w14:paraId="3CFEF4AE" w14:textId="77777777" w:rsidR="00F71D5A" w:rsidRDefault="00F71D5A" w:rsidP="00F71D5A">
                      <w:pPr>
                        <w:jc w:val="center"/>
                        <w:rPr>
                          <w:rFonts w:hAnsi="Calibri"/>
                          <w:b/>
                          <w:bCs/>
                          <w:color w:val="C00000"/>
                          <w:kern w:val="24"/>
                          <w:sz w:val="36"/>
                          <w:szCs w:val="36"/>
                          <w:lang w:val="en-US"/>
                        </w:rPr>
                      </w:pPr>
                      <w:r>
                        <w:rPr>
                          <w:rFonts w:hAnsi="Calibri"/>
                          <w:b/>
                          <w:bCs/>
                          <w:color w:val="C00000"/>
                          <w:kern w:val="24"/>
                          <w:sz w:val="36"/>
                          <w:szCs w:val="36"/>
                          <w:lang w:val="en-US"/>
                        </w:rPr>
                        <w:t>6OH UFH</w:t>
                      </w:r>
                    </w:p>
                  </w:txbxContent>
                </v:textbox>
              </v:shape>
            </w:pict>
          </mc:Fallback>
        </mc:AlternateContent>
      </w:r>
      <w:r w:rsidRPr="00226440">
        <w:rPr>
          <w:noProof/>
          <w:lang w:val="en-US"/>
        </w:rPr>
        <mc:AlternateContent>
          <mc:Choice Requires="wps">
            <w:drawing>
              <wp:anchor distT="0" distB="0" distL="114300" distR="114300" simplePos="0" relativeHeight="251655168" behindDoc="0" locked="0" layoutInCell="1" allowOverlap="1" wp14:anchorId="086284A2" wp14:editId="28D241B0">
                <wp:simplePos x="0" y="0"/>
                <wp:positionH relativeFrom="column">
                  <wp:posOffset>1686982</wp:posOffset>
                </wp:positionH>
                <wp:positionV relativeFrom="paragraph">
                  <wp:posOffset>196108</wp:posOffset>
                </wp:positionV>
                <wp:extent cx="361258" cy="123081"/>
                <wp:effectExtent l="0" t="0" r="0" b="0"/>
                <wp:wrapNone/>
                <wp:docPr id="7" name="TextBox 8">
                  <a:extLst xmlns:a="http://schemas.openxmlformats.org/drawingml/2006/main">
                    <a:ext uri="{FF2B5EF4-FFF2-40B4-BE49-F238E27FC236}">
                      <a16:creationId xmlns:a16="http://schemas.microsoft.com/office/drawing/2014/main" id="{F66F70D4-E8E2-6D4D-A943-14017077311E}"/>
                    </a:ext>
                  </a:extLst>
                </wp:docPr>
                <wp:cNvGraphicFramePr/>
                <a:graphic xmlns:a="http://schemas.openxmlformats.org/drawingml/2006/main">
                  <a:graphicData uri="http://schemas.microsoft.com/office/word/2010/wordprocessingShape">
                    <wps:wsp>
                      <wps:cNvSpPr txBox="1"/>
                      <wps:spPr>
                        <a:xfrm>
                          <a:off x="0" y="0"/>
                          <a:ext cx="361258" cy="123081"/>
                        </a:xfrm>
                        <a:prstGeom prst="rect">
                          <a:avLst/>
                        </a:prstGeom>
                        <a:noFill/>
                      </wps:spPr>
                      <wps:txbx>
                        <w:txbxContent>
                          <w:p w14:paraId="631AED26" w14:textId="77777777" w:rsidR="00F71D5A" w:rsidRDefault="00F71D5A" w:rsidP="00F71D5A">
                            <w:pPr>
                              <w:jc w:val="center"/>
                              <w:rPr>
                                <w:rFonts w:hAnsi="Calibri"/>
                                <w:b/>
                                <w:bCs/>
                                <w:color w:val="0432FF"/>
                                <w:kern w:val="24"/>
                                <w:sz w:val="36"/>
                                <w:szCs w:val="36"/>
                                <w:lang w:val="en-US"/>
                              </w:rPr>
                            </w:pPr>
                            <w:r>
                              <w:rPr>
                                <w:rFonts w:hAnsi="Calibri"/>
                                <w:b/>
                                <w:bCs/>
                                <w:color w:val="0432FF"/>
                                <w:kern w:val="24"/>
                                <w:sz w:val="36"/>
                                <w:szCs w:val="36"/>
                                <w:lang w:val="en-US"/>
                              </w:rPr>
                              <w:t>Hep Oligo</w:t>
                            </w:r>
                          </w:p>
                          <w:p w14:paraId="1B08B6C7" w14:textId="77777777" w:rsidR="00F71D5A" w:rsidRDefault="00F71D5A" w:rsidP="00F71D5A">
                            <w:pPr>
                              <w:jc w:val="center"/>
                              <w:rPr>
                                <w:rFonts w:hAnsi="Calibri"/>
                                <w:b/>
                                <w:bCs/>
                                <w:color w:val="C00000"/>
                                <w:kern w:val="24"/>
                                <w:sz w:val="36"/>
                                <w:szCs w:val="36"/>
                                <w:lang w:val="en-US"/>
                              </w:rPr>
                            </w:pPr>
                            <w:r>
                              <w:rPr>
                                <w:rFonts w:hAnsi="Calibri"/>
                                <w:b/>
                                <w:bCs/>
                                <w:color w:val="C00000"/>
                                <w:kern w:val="24"/>
                                <w:sz w:val="36"/>
                                <w:szCs w:val="36"/>
                                <w:lang w:val="en-US"/>
                              </w:rPr>
                              <w:t>6OH Oligo</w:t>
                            </w:r>
                          </w:p>
                        </w:txbxContent>
                      </wps:txbx>
                      <wps:bodyPr wrap="square" rtlCol="0">
                        <a:noAutofit/>
                      </wps:bodyPr>
                    </wps:wsp>
                  </a:graphicData>
                </a:graphic>
              </wp:anchor>
            </w:drawing>
          </mc:Choice>
          <mc:Fallback>
            <w:pict>
              <v:shape w14:anchorId="086284A2" id="TextBox 8" o:spid="_x0000_s1027" type="#_x0000_t202" style="position:absolute;left:0;text-align:left;margin-left:132.85pt;margin-top:15.45pt;width:28.45pt;height:9.7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" filled="f" stroked="f">
                <v:textbox>
                  <w:txbxContent>
                    <w:p w14:paraId="631AED26" w14:textId="77777777" w:rsidR="00F71D5A" w:rsidRDefault="00F71D5A" w:rsidP="00F71D5A">
                      <w:pPr>
                        <w:jc w:val="center"/>
                        <w:rPr>
                          <w:rFonts w:hAnsi="Calibri"/>
                          <w:b/>
                          <w:bCs/>
                          <w:color w:val="0432FF"/>
                          <w:kern w:val="24"/>
                          <w:sz w:val="36"/>
                          <w:szCs w:val="36"/>
                          <w:lang w:val="en-US"/>
                        </w:rPr>
                      </w:pPr>
                      <w:r>
                        <w:rPr>
                          <w:rFonts w:hAnsi="Calibri"/>
                          <w:b/>
                          <w:bCs/>
                          <w:color w:val="0432FF"/>
                          <w:kern w:val="24"/>
                          <w:sz w:val="36"/>
                          <w:szCs w:val="36"/>
                          <w:lang w:val="en-US"/>
                        </w:rPr>
                        <w:t>Hep Oligo</w:t>
                      </w:r>
                    </w:p>
                    <w:p w14:paraId="1B08B6C7" w14:textId="77777777" w:rsidR="00F71D5A" w:rsidRDefault="00F71D5A" w:rsidP="00F71D5A">
                      <w:pPr>
                        <w:jc w:val="center"/>
                        <w:rPr>
                          <w:rFonts w:hAnsi="Calibri"/>
                          <w:b/>
                          <w:bCs/>
                          <w:color w:val="C00000"/>
                          <w:kern w:val="24"/>
                          <w:sz w:val="36"/>
                          <w:szCs w:val="36"/>
                          <w:lang w:val="en-US"/>
                        </w:rPr>
                      </w:pPr>
                      <w:r>
                        <w:rPr>
                          <w:rFonts w:hAnsi="Calibri"/>
                          <w:b/>
                          <w:bCs/>
                          <w:color w:val="C00000"/>
                          <w:kern w:val="24"/>
                          <w:sz w:val="36"/>
                          <w:szCs w:val="36"/>
                          <w:lang w:val="en-US"/>
                        </w:rPr>
                        <w:t>6OH Oligo</w:t>
                      </w:r>
                    </w:p>
                  </w:txbxContent>
                </v:textbox>
              </v:shape>
            </w:pict>
          </mc:Fallback>
        </mc:AlternateContent>
      </w:r>
    </w:p>
    <w:p w14:paraId="585252F2" w14:textId="33463DD9" w:rsidR="00217884" w:rsidRPr="00226440" w:rsidRDefault="00F71D5A" w:rsidP="007B724A">
      <w:pPr>
        <w:spacing w:line="360" w:lineRule="auto"/>
        <w:jc w:val="both"/>
        <w:rPr>
          <w:b/>
          <w:bCs/>
        </w:rPr>
      </w:pPr>
      <w:r w:rsidRPr="00226440">
        <w:rPr>
          <w:b/>
          <w:bCs/>
          <w:noProof/>
          <w:lang w:val="en-US"/>
        </w:rPr>
        <mc:AlternateContent>
          <mc:Choice Requires="wps">
            <w:drawing>
              <wp:anchor distT="0" distB="0" distL="114300" distR="114300" simplePos="0" relativeHeight="251656192" behindDoc="0" locked="0" layoutInCell="1" allowOverlap="1" wp14:anchorId="51036072" wp14:editId="4FE1A994">
                <wp:simplePos x="0" y="0"/>
                <wp:positionH relativeFrom="column">
                  <wp:posOffset>-367897</wp:posOffset>
                </wp:positionH>
                <wp:positionV relativeFrom="paragraph">
                  <wp:posOffset>201197</wp:posOffset>
                </wp:positionV>
                <wp:extent cx="139120" cy="69978"/>
                <wp:effectExtent l="0" t="0" r="0" b="0"/>
                <wp:wrapNone/>
                <wp:docPr id="5" name="TextBox 6">
                  <a:extLst xmlns:a="http://schemas.openxmlformats.org/drawingml/2006/main">
                    <a:ext uri="{FF2B5EF4-FFF2-40B4-BE49-F238E27FC236}">
                      <a16:creationId xmlns:a16="http://schemas.microsoft.com/office/drawing/2014/main" id="{798D5149-7206-7744-B82F-36E29A294E6D}"/>
                    </a:ext>
                  </a:extLst>
                </wp:docPr>
                <wp:cNvGraphicFramePr/>
                <a:graphic xmlns:a="http://schemas.openxmlformats.org/drawingml/2006/main">
                  <a:graphicData uri="http://schemas.microsoft.com/office/word/2010/wordprocessingShape">
                    <wps:wsp>
                      <wps:cNvSpPr txBox="1"/>
                      <wps:spPr>
                        <a:xfrm>
                          <a:off x="0" y="0"/>
                          <a:ext cx="139120" cy="69978"/>
                        </a:xfrm>
                        <a:prstGeom prst="rect">
                          <a:avLst/>
                        </a:prstGeom>
                        <a:noFill/>
                      </wps:spPr>
                      <wps:txbx>
                        <w:txbxContent>
                          <w:p w14:paraId="2A826972" w14:textId="77777777" w:rsidR="00F71D5A" w:rsidRDefault="00F71D5A" w:rsidP="00F71D5A">
                            <w:pPr>
                              <w:rPr>
                                <w:rFonts w:hAnsi="Calibri"/>
                                <w:b/>
                                <w:bCs/>
                                <w:color w:val="000000" w:themeColor="text1"/>
                                <w:kern w:val="24"/>
                                <w:sz w:val="36"/>
                                <w:szCs w:val="36"/>
                                <w:lang w:val="en-US"/>
                              </w:rPr>
                            </w:pPr>
                            <w:r>
                              <w:rPr>
                                <w:rFonts w:hAnsi="Calibri"/>
                                <w:b/>
                                <w:bCs/>
                                <w:color w:val="000000" w:themeColor="text1"/>
                                <w:kern w:val="24"/>
                                <w:sz w:val="36"/>
                                <w:szCs w:val="36"/>
                                <w:lang w:val="en-US"/>
                              </w:rPr>
                              <w:t>A1</w:t>
                            </w:r>
                          </w:p>
                        </w:txbxContent>
                      </wps:txbx>
                      <wps:bodyPr wrap="square" rtlCol="0">
                        <a:noAutofit/>
                      </wps:bodyPr>
                    </wps:wsp>
                  </a:graphicData>
                </a:graphic>
              </wp:anchor>
            </w:drawing>
          </mc:Choice>
          <mc:Fallback>
            <w:pict>
              <v:shape w14:anchorId="51036072" id="TextBox 6" o:spid="_x0000_s1028" type="#_x0000_t202" style="position:absolute;left:0;text-align:left;margin-left:-28.95pt;margin-top:15.85pt;width:10.95pt;height:5.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" filled="f" stroked="f">
                <v:textbox>
                  <w:txbxContent>
                    <w:p w14:paraId="2A826972" w14:textId="77777777" w:rsidR="00F71D5A" w:rsidRDefault="00F71D5A" w:rsidP="00F71D5A">
                      <w:pPr>
                        <w:rPr>
                          <w:rFonts w:hAnsi="Calibri"/>
                          <w:b/>
                          <w:bCs/>
                          <w:color w:val="000000" w:themeColor="text1"/>
                          <w:kern w:val="24"/>
                          <w:sz w:val="36"/>
                          <w:szCs w:val="36"/>
                          <w:lang w:val="en-US"/>
                        </w:rPr>
                      </w:pPr>
                      <w:r>
                        <w:rPr>
                          <w:rFonts w:hAnsi="Calibri"/>
                          <w:b/>
                          <w:bCs/>
                          <w:color w:val="000000" w:themeColor="text1"/>
                          <w:kern w:val="24"/>
                          <w:sz w:val="36"/>
                          <w:szCs w:val="36"/>
                          <w:lang w:val="en-US"/>
                        </w:rPr>
                        <w:t>A1</w:t>
                      </w:r>
                    </w:p>
                  </w:txbxContent>
                </v:textbox>
              </v:shape>
            </w:pict>
          </mc:Fallback>
        </mc:AlternateContent>
      </w:r>
      <w:r w:rsidRPr="00226440">
        <w:rPr>
          <w:b/>
          <w:bCs/>
          <w:noProof/>
          <w:lang w:val="en-US"/>
        </w:rPr>
        <mc:AlternateContent>
          <mc:Choice Requires="wps">
            <w:drawing>
              <wp:anchor distT="0" distB="0" distL="114300" distR="114300" simplePos="0" relativeHeight="251657216" behindDoc="0" locked="0" layoutInCell="1" allowOverlap="1" wp14:anchorId="1EBAA03F" wp14:editId="5E9F2282">
                <wp:simplePos x="0" y="0"/>
                <wp:positionH relativeFrom="column">
                  <wp:posOffset>1022808</wp:posOffset>
                </wp:positionH>
                <wp:positionV relativeFrom="paragraph">
                  <wp:posOffset>236186</wp:posOffset>
                </wp:positionV>
                <wp:extent cx="139120" cy="69978"/>
                <wp:effectExtent l="0" t="0" r="0" b="0"/>
                <wp:wrapNone/>
                <wp:docPr id="9" name="TextBox 10">
                  <a:extLst xmlns:a="http://schemas.openxmlformats.org/drawingml/2006/main">
                    <a:ext uri="{FF2B5EF4-FFF2-40B4-BE49-F238E27FC236}">
                      <a16:creationId xmlns:a16="http://schemas.microsoft.com/office/drawing/2014/main" id="{2156880A-F764-4345-BB7E-678E4D4B70C9}"/>
                    </a:ext>
                  </a:extLst>
                </wp:docPr>
                <wp:cNvGraphicFramePr/>
                <a:graphic xmlns:a="http://schemas.openxmlformats.org/drawingml/2006/main">
                  <a:graphicData uri="http://schemas.microsoft.com/office/word/2010/wordprocessingShape">
                    <wps:wsp>
                      <wps:cNvSpPr txBox="1"/>
                      <wps:spPr>
                        <a:xfrm>
                          <a:off x="0" y="0"/>
                          <a:ext cx="139120" cy="69978"/>
                        </a:xfrm>
                        <a:prstGeom prst="rect">
                          <a:avLst/>
                        </a:prstGeom>
                        <a:noFill/>
                      </wps:spPr>
                      <wps:txbx>
                        <w:txbxContent>
                          <w:p w14:paraId="4FCCB3B3" w14:textId="77777777" w:rsidR="00F71D5A" w:rsidRDefault="00F71D5A" w:rsidP="00F71D5A">
                            <w:pPr>
                              <w:rPr>
                                <w:rFonts w:hAnsi="Calibri"/>
                                <w:b/>
                                <w:bCs/>
                                <w:color w:val="000000" w:themeColor="text1"/>
                                <w:kern w:val="24"/>
                                <w:sz w:val="36"/>
                                <w:szCs w:val="36"/>
                                <w:lang w:val="en-US"/>
                              </w:rPr>
                            </w:pPr>
                            <w:r>
                              <w:rPr>
                                <w:rFonts w:hAnsi="Calibri"/>
                                <w:b/>
                                <w:bCs/>
                                <w:color w:val="000000" w:themeColor="text1"/>
                                <w:kern w:val="24"/>
                                <w:sz w:val="36"/>
                                <w:szCs w:val="36"/>
                                <w:lang w:val="en-US"/>
                              </w:rPr>
                              <w:t>A1</w:t>
                            </w:r>
                          </w:p>
                        </w:txbxContent>
                      </wps:txbx>
                      <wps:bodyPr wrap="square" rtlCol="0">
                        <a:noAutofit/>
                      </wps:bodyPr>
                    </wps:wsp>
                  </a:graphicData>
                </a:graphic>
              </wp:anchor>
            </w:drawing>
          </mc:Choice>
          <mc:Fallback>
            <w:pict>
              <v:shape w14:anchorId="1EBAA03F" id="TextBox 10" o:spid="_x0000_s1029" type="#_x0000_t202" style="position:absolute;left:0;text-align:left;margin-left:80.55pt;margin-top:18.6pt;width:10.95pt;height:5.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" filled="f" stroked="f">
                <v:textbox>
                  <w:txbxContent>
                    <w:p w14:paraId="4FCCB3B3" w14:textId="77777777" w:rsidR="00F71D5A" w:rsidRDefault="00F71D5A" w:rsidP="00F71D5A">
                      <w:pPr>
                        <w:rPr>
                          <w:rFonts w:hAnsi="Calibri"/>
                          <w:b/>
                          <w:bCs/>
                          <w:color w:val="000000" w:themeColor="text1"/>
                          <w:kern w:val="24"/>
                          <w:sz w:val="36"/>
                          <w:szCs w:val="36"/>
                          <w:lang w:val="en-US"/>
                        </w:rPr>
                      </w:pPr>
                      <w:r>
                        <w:rPr>
                          <w:rFonts w:hAnsi="Calibri"/>
                          <w:b/>
                          <w:bCs/>
                          <w:color w:val="000000" w:themeColor="text1"/>
                          <w:kern w:val="24"/>
                          <w:sz w:val="36"/>
                          <w:szCs w:val="36"/>
                          <w:lang w:val="en-US"/>
                        </w:rPr>
                        <w:t>A1</w:t>
                      </w:r>
                    </w:p>
                  </w:txbxContent>
                </v:textbox>
              </v:shape>
            </w:pict>
          </mc:Fallback>
        </mc:AlternateContent>
      </w:r>
      <w:r w:rsidR="00CB62A0" w:rsidRPr="00226440">
        <w:rPr>
          <w:b/>
          <w:bCs/>
        </w:rPr>
        <w:t xml:space="preserve">Probing iduronate flexibility </w:t>
      </w:r>
      <w:r w:rsidR="0081181A" w:rsidRPr="00226440">
        <w:rPr>
          <w:b/>
          <w:bCs/>
        </w:rPr>
        <w:t xml:space="preserve">using </w:t>
      </w:r>
      <w:r w:rsidR="00CB62A0" w:rsidRPr="00226440">
        <w:rPr>
          <w:b/>
          <w:bCs/>
        </w:rPr>
        <w:t>NOEs</w:t>
      </w:r>
      <w:r w:rsidR="002D3CC4" w:rsidRPr="00226440">
        <w:rPr>
          <w:b/>
          <w:bCs/>
        </w:rPr>
        <w:t xml:space="preserve"> </w:t>
      </w:r>
      <w:r w:rsidR="0081181A" w:rsidRPr="00226440">
        <w:rPr>
          <w:b/>
          <w:bCs/>
        </w:rPr>
        <w:t xml:space="preserve">within </w:t>
      </w:r>
      <w:r w:rsidR="002D3CC4" w:rsidRPr="00226440">
        <w:rPr>
          <w:b/>
          <w:bCs/>
        </w:rPr>
        <w:t>model HS oligosaccharides</w:t>
      </w:r>
    </w:p>
    <w:p w14:paraId="62E9ED80" w14:textId="2E4D4F9B" w:rsidR="00F25493" w:rsidRPr="00226440" w:rsidRDefault="00F71D5A" w:rsidP="00F17DF0">
      <w:pPr>
        <w:spacing w:line="360" w:lineRule="auto"/>
        <w:jc w:val="both"/>
      </w:pPr>
      <w:r w:rsidRPr="00226440">
        <w:rPr>
          <w:noProof/>
          <w:lang w:val="en-US"/>
        </w:rPr>
        <mc:AlternateContent>
          <mc:Choice Requires="wps">
            <w:drawing>
              <wp:anchor distT="0" distB="0" distL="114300" distR="114300" simplePos="0" relativeHeight="251658240" behindDoc="0" locked="0" layoutInCell="1" allowOverlap="1" wp14:anchorId="789E8C8C" wp14:editId="06E16968">
                <wp:simplePos x="0" y="0"/>
                <wp:positionH relativeFrom="column">
                  <wp:posOffset>55913</wp:posOffset>
                </wp:positionH>
                <wp:positionV relativeFrom="paragraph">
                  <wp:posOffset>242312</wp:posOffset>
                </wp:positionV>
                <wp:extent cx="113339" cy="69978"/>
                <wp:effectExtent l="0" t="0" r="0" b="0"/>
                <wp:wrapNone/>
                <wp:docPr id="4" name="TextBox 5">
                  <a:extLst xmlns:a="http://schemas.openxmlformats.org/drawingml/2006/main">
                    <a:ext uri="{FF2B5EF4-FFF2-40B4-BE49-F238E27FC236}">
                      <a16:creationId xmlns:a16="http://schemas.microsoft.com/office/drawing/2014/main" id="{61597732-4BD1-114E-B6C8-04B52180E90F}"/>
                    </a:ext>
                  </a:extLst>
                </wp:docPr>
                <wp:cNvGraphicFramePr/>
                <a:graphic xmlns:a="http://schemas.openxmlformats.org/drawingml/2006/main">
                  <a:graphicData uri="http://schemas.microsoft.com/office/word/2010/wordprocessingShape">
                    <wps:wsp>
                      <wps:cNvSpPr txBox="1"/>
                      <wps:spPr>
                        <a:xfrm>
                          <a:off x="0" y="0"/>
                          <a:ext cx="113339" cy="69978"/>
                        </a:xfrm>
                        <a:prstGeom prst="rect">
                          <a:avLst/>
                        </a:prstGeom>
                        <a:noFill/>
                      </wps:spPr>
                      <wps:txbx>
                        <w:txbxContent>
                          <w:p w14:paraId="68D7FB39" w14:textId="77777777" w:rsidR="00F71D5A" w:rsidRDefault="00F71D5A" w:rsidP="00F71D5A">
                            <w:pPr>
                              <w:rPr>
                                <w:rFonts w:hAnsi="Calibri"/>
                                <w:b/>
                                <w:bCs/>
                                <w:color w:val="000000" w:themeColor="text1"/>
                                <w:kern w:val="24"/>
                                <w:sz w:val="36"/>
                                <w:szCs w:val="36"/>
                                <w:lang w:val="en-US"/>
                              </w:rPr>
                            </w:pPr>
                            <w:r>
                              <w:rPr>
                                <w:rFonts w:hAnsi="Calibri"/>
                                <w:b/>
                                <w:bCs/>
                                <w:color w:val="000000" w:themeColor="text1"/>
                                <w:kern w:val="24"/>
                                <w:sz w:val="36"/>
                                <w:szCs w:val="36"/>
                                <w:lang w:val="en-US"/>
                              </w:rPr>
                              <w:t>I1</w:t>
                            </w:r>
                          </w:p>
                        </w:txbxContent>
                      </wps:txbx>
                      <wps:bodyPr wrap="square" rtlCol="0">
                        <a:noAutofit/>
                      </wps:bodyPr>
                    </wps:wsp>
                  </a:graphicData>
                </a:graphic>
              </wp:anchor>
            </w:drawing>
          </mc:Choice>
          <mc:Fallback>
            <w:pict>
              <v:shape w14:anchorId="789E8C8C" id="TextBox 5" o:spid="_x0000_s1030" type="#_x0000_t202" style="position:absolute;left:0;text-align:left;margin-left:4.4pt;margin-top:19.1pt;width:8.9pt;height: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" filled="f" stroked="f">
                <v:textbox>
                  <w:txbxContent>
                    <w:p w14:paraId="68D7FB39" w14:textId="77777777" w:rsidR="00F71D5A" w:rsidRDefault="00F71D5A" w:rsidP="00F71D5A">
                      <w:pPr>
                        <w:rPr>
                          <w:rFonts w:hAnsi="Calibri"/>
                          <w:b/>
                          <w:bCs/>
                          <w:color w:val="000000" w:themeColor="text1"/>
                          <w:kern w:val="24"/>
                          <w:sz w:val="36"/>
                          <w:szCs w:val="36"/>
                          <w:lang w:val="en-US"/>
                        </w:rPr>
                      </w:pPr>
                      <w:r>
                        <w:rPr>
                          <w:rFonts w:hAnsi="Calibri"/>
                          <w:b/>
                          <w:bCs/>
                          <w:color w:val="000000" w:themeColor="text1"/>
                          <w:kern w:val="24"/>
                          <w:sz w:val="36"/>
                          <w:szCs w:val="36"/>
                          <w:lang w:val="en-US"/>
                        </w:rPr>
                        <w:t>I1</w:t>
                      </w:r>
                    </w:p>
                  </w:txbxContent>
                </v:textbox>
              </v:shape>
            </w:pict>
          </mc:Fallback>
        </mc:AlternateContent>
      </w:r>
      <w:r w:rsidRPr="00226440">
        <w:rPr>
          <w:noProof/>
          <w:lang w:val="en-US"/>
        </w:rPr>
        <mc:AlternateContent>
          <mc:Choice Requires="wps">
            <w:drawing>
              <wp:anchor distT="0" distB="0" distL="114300" distR="114300" simplePos="0" relativeHeight="251659264" behindDoc="0" locked="0" layoutInCell="1" allowOverlap="1" wp14:anchorId="05BF8076" wp14:editId="37336597">
                <wp:simplePos x="0" y="0"/>
                <wp:positionH relativeFrom="column">
                  <wp:posOffset>1755606</wp:posOffset>
                </wp:positionH>
                <wp:positionV relativeFrom="paragraph">
                  <wp:posOffset>312289</wp:posOffset>
                </wp:positionV>
                <wp:extent cx="113339" cy="69978"/>
                <wp:effectExtent l="0" t="0" r="0" b="0"/>
                <wp:wrapNone/>
                <wp:docPr id="8" name="TextBox 9">
                  <a:extLst xmlns:a="http://schemas.openxmlformats.org/drawingml/2006/main">
                    <a:ext uri="{FF2B5EF4-FFF2-40B4-BE49-F238E27FC236}">
                      <a16:creationId xmlns:a16="http://schemas.microsoft.com/office/drawing/2014/main" id="{523955CC-A2CB-6345-9D23-16E772F7AF1F}"/>
                    </a:ext>
                  </a:extLst>
                </wp:docPr>
                <wp:cNvGraphicFramePr/>
                <a:graphic xmlns:a="http://schemas.openxmlformats.org/drawingml/2006/main">
                  <a:graphicData uri="http://schemas.microsoft.com/office/word/2010/wordprocessingShape">
                    <wps:wsp>
                      <wps:cNvSpPr txBox="1"/>
                      <wps:spPr>
                        <a:xfrm>
                          <a:off x="0" y="0"/>
                          <a:ext cx="113339" cy="69978"/>
                        </a:xfrm>
                        <a:prstGeom prst="rect">
                          <a:avLst/>
                        </a:prstGeom>
                        <a:noFill/>
                      </wps:spPr>
                      <wps:txbx>
                        <w:txbxContent>
                          <w:p w14:paraId="3FD6BCF7" w14:textId="77777777" w:rsidR="00F71D5A" w:rsidRDefault="00F71D5A" w:rsidP="00F71D5A">
                            <w:pPr>
                              <w:rPr>
                                <w:rFonts w:hAnsi="Calibri"/>
                                <w:b/>
                                <w:bCs/>
                                <w:color w:val="000000" w:themeColor="text1"/>
                                <w:kern w:val="24"/>
                                <w:sz w:val="36"/>
                                <w:szCs w:val="36"/>
                                <w:lang w:val="en-US"/>
                              </w:rPr>
                            </w:pPr>
                            <w:r>
                              <w:rPr>
                                <w:rFonts w:hAnsi="Calibri"/>
                                <w:b/>
                                <w:bCs/>
                                <w:color w:val="000000" w:themeColor="text1"/>
                                <w:kern w:val="24"/>
                                <w:sz w:val="36"/>
                                <w:szCs w:val="36"/>
                                <w:lang w:val="en-US"/>
                              </w:rPr>
                              <w:t>I1</w:t>
                            </w:r>
                          </w:p>
                        </w:txbxContent>
                      </wps:txbx>
                      <wps:bodyPr wrap="square" rtlCol="0">
                        <a:noAutofit/>
                      </wps:bodyPr>
                    </wps:wsp>
                  </a:graphicData>
                </a:graphic>
              </wp:anchor>
            </w:drawing>
          </mc:Choice>
          <mc:Fallback>
            <w:pict>
              <v:shape w14:anchorId="05BF8076" id="TextBox 9" o:spid="_x0000_s1031" type="#_x0000_t202" style="position:absolute;left:0;text-align:left;margin-left:138.25pt;margin-top:24.6pt;width:8.9pt;height: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" filled="f" stroked="f">
                <v:textbox>
                  <w:txbxContent>
                    <w:p w14:paraId="3FD6BCF7" w14:textId="77777777" w:rsidR="00F71D5A" w:rsidRDefault="00F71D5A" w:rsidP="00F71D5A">
                      <w:pPr>
                        <w:rPr>
                          <w:rFonts w:hAnsi="Calibri"/>
                          <w:b/>
                          <w:bCs/>
                          <w:color w:val="000000" w:themeColor="text1"/>
                          <w:kern w:val="24"/>
                          <w:sz w:val="36"/>
                          <w:szCs w:val="36"/>
                          <w:lang w:val="en-US"/>
                        </w:rPr>
                      </w:pPr>
                      <w:r>
                        <w:rPr>
                          <w:rFonts w:hAnsi="Calibri"/>
                          <w:b/>
                          <w:bCs/>
                          <w:color w:val="000000" w:themeColor="text1"/>
                          <w:kern w:val="24"/>
                          <w:sz w:val="36"/>
                          <w:szCs w:val="36"/>
                          <w:lang w:val="en-US"/>
                        </w:rPr>
                        <w:t>I1</w:t>
                      </w:r>
                    </w:p>
                  </w:txbxContent>
                </v:textbox>
              </v:shape>
            </w:pict>
          </mc:Fallback>
        </mc:AlternateContent>
      </w:r>
      <w:r w:rsidR="00CB62A0" w:rsidRPr="00226440">
        <w:t xml:space="preserve">One of the key monosaccharide residues </w:t>
      </w:r>
      <w:r w:rsidR="0081181A" w:rsidRPr="00226440">
        <w:t>with</w:t>
      </w:r>
      <w:r w:rsidR="00CB62A0" w:rsidRPr="00226440">
        <w:t xml:space="preserve">in HS, </w:t>
      </w:r>
      <w:r w:rsidR="00DB053B" w:rsidRPr="00226440">
        <w:t>which</w:t>
      </w:r>
      <w:r w:rsidR="00CB62A0" w:rsidRPr="00226440">
        <w:t xml:space="preserve"> bestows it with micro</w:t>
      </w:r>
      <w:r w:rsidR="001C30BF" w:rsidRPr="00226440">
        <w:t>-</w:t>
      </w:r>
      <w:r w:rsidR="00F25493" w:rsidRPr="00226440">
        <w:t xml:space="preserve"> and</w:t>
      </w:r>
      <w:r w:rsidR="00CB62A0" w:rsidRPr="00226440">
        <w:t xml:space="preserve"> internal flexibility, is α-</w:t>
      </w:r>
      <w:r w:rsidR="00F25493" w:rsidRPr="00226440">
        <w:rPr>
          <w:smallCaps/>
        </w:rPr>
        <w:t>l</w:t>
      </w:r>
      <w:r w:rsidR="00CB62A0" w:rsidRPr="00226440">
        <w:t>-iduron</w:t>
      </w:r>
      <w:r w:rsidR="0081181A" w:rsidRPr="00226440">
        <w:t>ic acid</w:t>
      </w:r>
      <w:r w:rsidR="00412387" w:rsidRPr="00226440">
        <w:t xml:space="preserve">. Functionally, changes </w:t>
      </w:r>
      <w:r w:rsidR="0081181A" w:rsidRPr="00226440">
        <w:t xml:space="preserve">to the </w:t>
      </w:r>
      <w:r w:rsidR="00412387" w:rsidRPr="00226440">
        <w:t xml:space="preserve">iduronate ring conformation seem to accommodate protein binding and </w:t>
      </w:r>
      <w:r w:rsidR="004409CF" w:rsidRPr="00226440">
        <w:t>lie</w:t>
      </w:r>
      <w:r w:rsidR="00412387" w:rsidRPr="00226440">
        <w:t xml:space="preserve"> </w:t>
      </w:r>
      <w:r w:rsidR="009E2AE0" w:rsidRPr="00226440">
        <w:t xml:space="preserve">at </w:t>
      </w:r>
      <w:r w:rsidR="00412387" w:rsidRPr="00226440">
        <w:t xml:space="preserve">the heart of the prototypical interaction between heparin and </w:t>
      </w:r>
      <w:r w:rsidR="00216688" w:rsidRPr="00226440">
        <w:t>AT</w:t>
      </w:r>
      <w:r w:rsidR="00412387" w:rsidRPr="00226440">
        <w:t xml:space="preserve"> </w:t>
      </w:r>
      <w:r w:rsidR="00404243" w:rsidRPr="00226440">
        <w:fldChar w:fldCharType="begin" w:fldLock="1"/>
      </w:r>
      <w:r w:rsidR="004A4E4C" w:rsidRPr="00226440">
        <w:instrText>ADDIN CSL_CITATION {"citationItems":[{"id":"ITEM-1","itemData":{"DOI":"10.1038/srep29602","ISSN":"20452322","PMID":"27412370","abstract":"The L-iduronic acid (IdoA) residue is a critically important structural component in heparan sulphate polysaccharide for the biological functions. The pyranose ring of IdoA is present in 1C4-chair, 2SO-skew boat, and less frequently, in 4C1-chair conformations. Here, we analyzed the conformation of IdoA residue in eight hexasaccharides by NMR. The data demonstrate a correlation between the conformation of IdoA and sulphations in the surrounding saccharide residues. For the 2-O-sulpho IdoA residue, a high degree of sulphation on neighboring residues drives ring dynamics towards the 2SO-skew boat conformer. In contrast, the nonsulphated IdoA residue is pushed towards the 1C4-chair conformer when the neighboring residues are highly sulphated. Our data suggest that the conformation of IdoA is regulated by the sulphation pattern of nearby saccharides that is genetically controlled by the heparan sulphate biosynthetic pathway.","author":[{"dropping-particle":"","family":"Hsieh","given":"Po Hung","non-dropping-particle":"","parse-names":false,"suffix":""},{"dropping-particle":"","family":"Thieker","given":"David F.","non-dropping-particle":"","parse-names":false,"suffix":""},{"dropping-particle":"","family":"Guerrini","given":"Marco","non-dropping-particle":"","parse-names":false,"suffix":""},{"dropping-particle":"","family":"Woods","given":"Robert J.","non-dropping-particle":"","parse-names":false,"suffix":""},{"dropping-particle":"","family":"Liu","given":"Jian","non-dropping-particle":"","parse-names":false,"suffix":""}],"container-title":"Scientific Reports","id":"ITEM-1","issued":{"date-parts":[["2016"]]},"title":"Uncovering the Relationship between Sulphation Patterns and Conformation of Iduronic Acid in Heparan Sulphate","type":"article-journal","volume":"6"},"uris":["http://www.mendeley.com/documents/?uuid=36a54fdc-dffe-37e9-8ec6-90458b98eda2"]}],"mendeley":{"formattedCitation":"&lt;sup&gt;23&lt;/sup&gt;","plainTextFormattedCitation":"23","previouslyFormattedCitation":"&lt;sup&gt;23&lt;/sup&gt;"},"properties":{"noteIndex":0},"schema":"https://github.com/citation-style-language/schema/raw/master/csl-citation.json"}</w:instrText>
      </w:r>
      <w:r w:rsidR="00404243" w:rsidRPr="00226440">
        <w:fldChar w:fldCharType="separate"/>
      </w:r>
      <w:r w:rsidR="004A4E4C" w:rsidRPr="00226440">
        <w:rPr>
          <w:noProof/>
          <w:vertAlign w:val="superscript"/>
        </w:rPr>
        <w:t>23</w:t>
      </w:r>
      <w:r w:rsidR="00404243" w:rsidRPr="00226440">
        <w:fldChar w:fldCharType="end"/>
      </w:r>
      <w:r w:rsidR="00412387" w:rsidRPr="00226440">
        <w:t xml:space="preserve">. </w:t>
      </w:r>
      <w:r w:rsidR="00A366FF" w:rsidRPr="00226440">
        <w:t xml:space="preserve">It is interesting to note, however, that the conformational properties of this residue, which involves </w:t>
      </w:r>
      <w:r w:rsidR="009E2AE0" w:rsidRPr="00226440">
        <w:t xml:space="preserve">a fluidity </w:t>
      </w:r>
      <w:r w:rsidR="00F25493" w:rsidRPr="00226440">
        <w:t>through</w:t>
      </w:r>
      <w:r w:rsidR="00A366FF" w:rsidRPr="00226440">
        <w:t xml:space="preserve"> </w:t>
      </w:r>
      <w:r w:rsidR="00A366FF" w:rsidRPr="00226440">
        <w:rPr>
          <w:vertAlign w:val="superscript"/>
        </w:rPr>
        <w:t>4</w:t>
      </w:r>
      <w:r w:rsidR="00A366FF" w:rsidRPr="00226440">
        <w:t>C</w:t>
      </w:r>
      <w:r w:rsidR="00A366FF" w:rsidRPr="00226440">
        <w:rPr>
          <w:vertAlign w:val="subscript"/>
        </w:rPr>
        <w:t>1</w:t>
      </w:r>
      <w:r w:rsidR="00A366FF" w:rsidRPr="00226440">
        <w:t xml:space="preserve">, </w:t>
      </w:r>
      <w:r w:rsidR="00A366FF" w:rsidRPr="00226440">
        <w:rPr>
          <w:vertAlign w:val="superscript"/>
        </w:rPr>
        <w:t>1</w:t>
      </w:r>
      <w:r w:rsidR="00A366FF" w:rsidRPr="00226440">
        <w:t>C</w:t>
      </w:r>
      <w:r w:rsidR="00A366FF" w:rsidRPr="00226440">
        <w:rPr>
          <w:vertAlign w:val="subscript"/>
        </w:rPr>
        <w:t>4</w:t>
      </w:r>
      <w:r w:rsidR="00A366FF" w:rsidRPr="00226440">
        <w:t xml:space="preserve"> and </w:t>
      </w:r>
      <w:r w:rsidR="00A366FF" w:rsidRPr="00226440">
        <w:rPr>
          <w:vertAlign w:val="superscript"/>
        </w:rPr>
        <w:t>2</w:t>
      </w:r>
      <w:r w:rsidR="00A366FF" w:rsidRPr="00226440">
        <w:t>S</w:t>
      </w:r>
      <w:r w:rsidR="00A366FF" w:rsidRPr="00226440">
        <w:rPr>
          <w:vertAlign w:val="subscript"/>
        </w:rPr>
        <w:t>0</w:t>
      </w:r>
      <w:r w:rsidR="00A366FF" w:rsidRPr="00226440">
        <w:t xml:space="preserve"> </w:t>
      </w:r>
      <w:r w:rsidR="00B540BA" w:rsidRPr="00226440">
        <w:t>conformers</w:t>
      </w:r>
      <w:r w:rsidR="00DB053B" w:rsidRPr="00226440">
        <w:t>,</w:t>
      </w:r>
      <w:r w:rsidR="00A366FF" w:rsidRPr="00226440">
        <w:t xml:space="preserve"> </w:t>
      </w:r>
      <w:r w:rsidR="001047EC" w:rsidRPr="00226440">
        <w:t>do not always lead to change</w:t>
      </w:r>
      <w:r w:rsidR="00F25493" w:rsidRPr="00226440">
        <w:t>s</w:t>
      </w:r>
      <w:r w:rsidR="001047EC" w:rsidRPr="00226440">
        <w:t xml:space="preserve"> in overall chain orientation</w:t>
      </w:r>
      <w:r w:rsidR="008A1337" w:rsidRPr="00226440">
        <w:t xml:space="preserve"> </w:t>
      </w:r>
      <w:r w:rsidR="00511834" w:rsidRPr="00226440">
        <w:fldChar w:fldCharType="begin" w:fldLock="1"/>
      </w:r>
      <w:r w:rsidR="004A4E4C" w:rsidRPr="00226440">
        <w:instrText>ADDIN CSL_CITATION {"citationItems":[{"id":"ITEM-1","itemData":{"DOI":"10.1042/bj3280051","ISSN":"02646021","PMID":"9359833","abstract":"The solution conformation of homogeneous, heparin-derived hexasaccharide (residues A, B, C, D, E, F) has been investigated by using 1H-NMR spectroscopy. Intra-ring conformations have been defined by J-coupling constants and inter-proton nuclear Overhauser effects (NOEs), and the orientation of one ring with respect to the other has been defined by inter-ring NOEs. NOE-based conformational modelling has been done by using the iterative relaxation matrix approach (IRMA), restrained energy minimization to refine structures and to distinguish between minor structural differences and equilibria between various intraring forms. All glucosamine residues B, D and F are in the 4C1 chair conformation. The uronate (A) residue is mostly represented by the 1H2, form, whereas internal iduronates (C and E) exist in equilibrium between the chair and skewed boat forms. Deviations in some NOEs indicate a minor contribution of the 2H1, form to the A ring. Glycosidic dihedral angles, which define the overall oligosaccharide conformation, were further refined by combining in vacuo energy map calculations and restrained energy minimization in explicit solvent water. Conformational stability was further assessed by subjecting NOE and IRMA-derived structures to 600 ps of unrestrained molecular dynamics in explicit solvent.","author":[{"dropping-particle":"","family":"Mikhailov","given":"Dmitri","non-dropping-particle":"","parse-names":false,"suffix":""},{"dropping-particle":"","family":"Linhardt","given":"Robert J.","non-dropping-particle":"","parse-names":false,"suffix":""},{"dropping-particle":"","family":"Mayo","given":"Kevin H.","non-dropping-particle":"","parse-names":false,"suffix":""}],"container-title":"Biochemical Journal","id":"ITEM-1","issue":"1","issued":{"date-parts":[["1997"]]},"page":"51-61","title":"NMR solution conformation of heparin-derived hexasaccharide","type":"article-journal","volume":"328"},"uris":["http://www.mendeley.com/documents/?uuid=79b901f5-dfb2-39ad-ae39-2c271b8fd426"]}],"mendeley":{"formattedCitation":"&lt;sup&gt;24&lt;/sup&gt;","plainTextFormattedCitation":"24","previouslyFormattedCitation":"&lt;sup&gt;24&lt;/sup&gt;"},"properties":{"noteIndex":0},"schema":"https://github.com/citation-style-language/schema/raw/master/csl-citation.json"}</w:instrText>
      </w:r>
      <w:r w:rsidR="00511834" w:rsidRPr="00226440">
        <w:fldChar w:fldCharType="separate"/>
      </w:r>
      <w:r w:rsidR="004A4E4C" w:rsidRPr="00226440">
        <w:rPr>
          <w:noProof/>
          <w:vertAlign w:val="superscript"/>
        </w:rPr>
        <w:t>24</w:t>
      </w:r>
      <w:r w:rsidR="00511834" w:rsidRPr="00226440">
        <w:fldChar w:fldCharType="end"/>
      </w:r>
      <w:r w:rsidR="00A366FF" w:rsidRPr="00226440">
        <w:t>.</w:t>
      </w:r>
      <w:r w:rsidR="001047EC" w:rsidRPr="00226440">
        <w:t xml:space="preserve"> Regardless, observations using model oligosaccharides may differ from those of </w:t>
      </w:r>
      <w:r w:rsidR="008A1337" w:rsidRPr="00226440">
        <w:t>polysaccharides</w:t>
      </w:r>
      <w:r w:rsidR="001047EC" w:rsidRPr="00226440">
        <w:t xml:space="preserve">. </w:t>
      </w:r>
      <w:r w:rsidR="00B540BA" w:rsidRPr="00226440">
        <w:t xml:space="preserve">Building on the chemical shift analysis </w:t>
      </w:r>
      <w:r w:rsidR="00F25493" w:rsidRPr="00226440">
        <w:t>presented above,</w:t>
      </w:r>
      <w:r w:rsidR="00625BB1" w:rsidRPr="00226440">
        <w:t xml:space="preserve"> and since changes </w:t>
      </w:r>
      <w:r w:rsidR="0081181A" w:rsidRPr="00226440">
        <w:t xml:space="preserve">to </w:t>
      </w:r>
      <w:r w:rsidR="00625BB1" w:rsidRPr="00226440">
        <w:t>the ring conformation</w:t>
      </w:r>
      <w:r w:rsidR="00565D76" w:rsidRPr="00226440">
        <w:t xml:space="preserve"> alter the distance between vicinal hydrogen atoms, proton-proton</w:t>
      </w:r>
      <w:r w:rsidR="00B540BA" w:rsidRPr="00226440">
        <w:t xml:space="preserve"> </w:t>
      </w:r>
      <w:r w:rsidR="00990A09" w:rsidRPr="00226440">
        <w:t xml:space="preserve">NOEs were </w:t>
      </w:r>
      <w:r w:rsidR="0081181A" w:rsidRPr="00226440">
        <w:t xml:space="preserve">next </w:t>
      </w:r>
      <w:r w:rsidR="00990A09" w:rsidRPr="00226440">
        <w:t xml:space="preserve">used to probe </w:t>
      </w:r>
      <w:r w:rsidR="004409CF" w:rsidRPr="00226440">
        <w:t>iduronate ring conformation changes</w:t>
      </w:r>
      <w:r w:rsidR="0081181A" w:rsidRPr="00226440">
        <w:t>, correlating to</w:t>
      </w:r>
      <w:r w:rsidR="00565D76" w:rsidRPr="00226440">
        <w:t xml:space="preserve"> </w:t>
      </w:r>
      <w:r w:rsidR="00990A09" w:rsidRPr="00226440">
        <w:t>distinct sulfation patterns</w:t>
      </w:r>
      <w:r w:rsidR="00B540BA" w:rsidRPr="00226440">
        <w:t xml:space="preserve"> of </w:t>
      </w:r>
      <w:r w:rsidR="0081181A" w:rsidRPr="00226440">
        <w:t xml:space="preserve">HS </w:t>
      </w:r>
      <w:r w:rsidR="00B540BA" w:rsidRPr="00226440">
        <w:t>oligosaccharides</w:t>
      </w:r>
      <w:r w:rsidR="00990A09" w:rsidRPr="00226440">
        <w:t>.</w:t>
      </w:r>
      <w:r w:rsidR="00AF7B7F" w:rsidRPr="00226440">
        <w:t xml:space="preserve"> For this, selective irradiation of I5 was used given its sens</w:t>
      </w:r>
      <w:r w:rsidR="00D63335" w:rsidRPr="00226440">
        <w:t>i</w:t>
      </w:r>
      <w:r w:rsidR="00AF7B7F" w:rsidRPr="00226440">
        <w:t>tiv</w:t>
      </w:r>
      <w:r w:rsidR="00D63335" w:rsidRPr="00226440">
        <w:t>ity</w:t>
      </w:r>
      <w:r w:rsidR="00AF7B7F" w:rsidRPr="00226440">
        <w:t xml:space="preserve"> to α-</w:t>
      </w:r>
      <w:r w:rsidR="00AF7B7F" w:rsidRPr="00226440">
        <w:rPr>
          <w:smallCaps/>
        </w:rPr>
        <w:t>l</w:t>
      </w:r>
      <w:r w:rsidR="00AF7B7F" w:rsidRPr="00226440">
        <w:t>-iduronic acid conformation and negligible overlap</w:t>
      </w:r>
      <w:r w:rsidR="005365D7" w:rsidRPr="00226440">
        <w:t xml:space="preserve"> with signals from other protons</w:t>
      </w:r>
      <w:r w:rsidR="00AF7B7F" w:rsidRPr="00226440">
        <w:t xml:space="preserve"> (Figure S</w:t>
      </w:r>
      <w:r w:rsidR="00591DB4" w:rsidRPr="00226440">
        <w:t>II</w:t>
      </w:r>
      <w:r w:rsidR="00AF7B7F" w:rsidRPr="00226440">
        <w:t>).</w:t>
      </w:r>
    </w:p>
    <w:p w14:paraId="7D52FDD8" w14:textId="673550D1" w:rsidR="00FC0D15" w:rsidRPr="00226440" w:rsidRDefault="002E4CEB" w:rsidP="00FC0D15">
      <w:pPr>
        <w:spacing w:line="360" w:lineRule="auto"/>
        <w:ind w:firstLine="720"/>
        <w:jc w:val="both"/>
      </w:pPr>
      <w:r w:rsidRPr="00226440">
        <w:t xml:space="preserve">Figure 3 shows selective 1D NOESY experiments for a series of chemically modified </w:t>
      </w:r>
      <w:proofErr w:type="spellStart"/>
      <w:r w:rsidR="00EE4B59" w:rsidRPr="00226440">
        <w:t>dodecasaccharide</w:t>
      </w:r>
      <w:r w:rsidR="00EB32B8" w:rsidRPr="00226440">
        <w:t>s</w:t>
      </w:r>
      <w:proofErr w:type="spellEnd"/>
      <w:r w:rsidR="00EE4B59" w:rsidRPr="00226440">
        <w:t xml:space="preserve"> (</w:t>
      </w:r>
      <w:r w:rsidR="00EB32B8" w:rsidRPr="00226440">
        <w:t>Degree of polymerisation (</w:t>
      </w:r>
      <w:proofErr w:type="spellStart"/>
      <w:r w:rsidRPr="00226440">
        <w:t>Dp</w:t>
      </w:r>
      <w:proofErr w:type="spellEnd"/>
      <w:r w:rsidR="00EB32B8" w:rsidRPr="00226440">
        <w:t>)</w:t>
      </w:r>
      <w:r w:rsidRPr="00226440">
        <w:t>12s</w:t>
      </w:r>
      <w:r w:rsidR="00EE4B59" w:rsidRPr="00226440">
        <w:t>)</w:t>
      </w:r>
      <w:r w:rsidRPr="00226440">
        <w:t xml:space="preserve">. The distribution of conformers </w:t>
      </w:r>
      <w:r w:rsidR="0081181A" w:rsidRPr="00226440">
        <w:t xml:space="preserve">was </w:t>
      </w:r>
      <w:r w:rsidRPr="00226440">
        <w:t xml:space="preserve">assessed by </w:t>
      </w:r>
      <w:r w:rsidRPr="00226440">
        <w:rPr>
          <w:vertAlign w:val="superscript"/>
        </w:rPr>
        <w:t>1</w:t>
      </w:r>
      <w:r w:rsidRPr="00226440">
        <w:t>H-</w:t>
      </w:r>
      <w:r w:rsidRPr="00226440">
        <w:rPr>
          <w:vertAlign w:val="superscript"/>
        </w:rPr>
        <w:t>1</w:t>
      </w:r>
      <w:r w:rsidRPr="00226440">
        <w:t xml:space="preserve">H NOE analysis, which is particularly useful for the detection of the </w:t>
      </w:r>
      <w:r w:rsidRPr="00226440">
        <w:rPr>
          <w:vertAlign w:val="superscript"/>
        </w:rPr>
        <w:t>2</w:t>
      </w:r>
      <w:r w:rsidRPr="00226440">
        <w:t>S</w:t>
      </w:r>
      <w:r w:rsidRPr="00226440">
        <w:rPr>
          <w:vertAlign w:val="subscript"/>
        </w:rPr>
        <w:t xml:space="preserve">0 </w:t>
      </w:r>
      <w:r w:rsidRPr="00226440">
        <w:t xml:space="preserve">conformer. In </w:t>
      </w:r>
      <w:r w:rsidR="0081181A" w:rsidRPr="00226440">
        <w:t>this</w:t>
      </w:r>
      <w:r w:rsidRPr="00226440">
        <w:t xml:space="preserve"> conformer, the atomic distance </w:t>
      </w:r>
      <w:r w:rsidR="0081181A" w:rsidRPr="00226440">
        <w:t xml:space="preserve">between </w:t>
      </w:r>
      <w:r w:rsidRPr="00226440">
        <w:t xml:space="preserve">H2 and H5 (2.6 Å) compared with the </w:t>
      </w:r>
      <w:r w:rsidRPr="00226440">
        <w:rPr>
          <w:vertAlign w:val="superscript"/>
        </w:rPr>
        <w:t>1</w:t>
      </w:r>
      <w:r w:rsidRPr="00226440">
        <w:t>C</w:t>
      </w:r>
      <w:r w:rsidRPr="00226440">
        <w:rPr>
          <w:vertAlign w:val="subscript"/>
        </w:rPr>
        <w:t>4</w:t>
      </w:r>
      <w:r w:rsidRPr="00226440">
        <w:t xml:space="preserve"> conformer (4.0 Å) can be easily extracted and inferred by </w:t>
      </w:r>
      <w:r w:rsidR="005365D7" w:rsidRPr="00226440">
        <w:t>measuring</w:t>
      </w:r>
      <w:r w:rsidRPr="00226440">
        <w:t xml:space="preserve"> proton-proton NOEs: the shorter the distance, the stronger the NOEs</w:t>
      </w:r>
      <w:r w:rsidRPr="00226440">
        <w:fldChar w:fldCharType="begin" w:fldLock="1"/>
      </w:r>
      <w:r w:rsidR="004A4E4C" w:rsidRPr="00226440">
        <w:instrText>ADDIN CSL_CITATION {"citationItems":[{"id":"ITEM-1","itemData":{"DOI":"10.1038/srep29602","ISSN":"20452322","PMID":"27412370","abstract":"The L-iduronic acid (IdoA) residue is a critically important structural component in heparan sulphate polysaccharide for the biological functions. The pyranose ring of IdoA is present in 1C4-chair, 2SO-skew boat, and less frequently, in 4C1-chair conformations. Here, we analyzed the conformation of IdoA residue in eight hexasaccharides by NMR. The data demonstrate a correlation between the conformation of IdoA and sulphations in the surrounding saccharide residues. For the 2-O-sulpho IdoA residue, a high degree of sulphation on neighboring residues drives ring dynamics towards the 2SO-skew boat conformer. In contrast, the nonsulphated IdoA residue is pushed towards the 1C4-chair conformer when the neighboring residues are highly sulphated. Our data suggest that the conformation of IdoA is regulated by the sulphation pattern of nearby saccharides that is genetically controlled by the heparan sulphate biosynthetic pathway.","author":[{"dropping-particle":"","family":"Hsieh","given":"Po Hung","non-dropping-particle":"","parse-names":false,"suffix":""},{"dropping-particle":"","family":"Thieker","given":"David F.","non-dropping-particle":"","parse-names":false,"suffix":""},{"dropping-particle":"","family":"Guerrini","given":"Marco","non-dropping-particle":"","parse-names":false,"suffix":""},{"dropping-particle":"","family":"Woods","given":"Robert J.","non-dropping-particle":"","parse-names":false,"suffix":""},{"dropping-particle":"","family":"Liu","given":"Jian","non-dropping-particle":"","parse-names":false,"suffix":""}],"container-title":"Scientific Reports","id":"ITEM-1","issued":{"date-parts":[["2016"]]},"title":"Uncovering the Relationship between Sulphation Patterns and Conformation of Iduronic Acid in Heparan Sulphate","type":"article-journal","volume":"6"},"uris":["http://www.mendeley.com/documents/?uuid=36a54fdc-dffe-37e9-8ec6-90458b98eda2"]}],"mendeley":{"formattedCitation":"&lt;sup&gt;23&lt;/sup&gt;","plainTextFormattedCitation":"23","previouslyFormattedCitation":"&lt;sup&gt;23&lt;/sup&gt;"},"properties":{"noteIndex":0},"schema":"https://github.com/citation-style-language/schema/raw/master/csl-citation.json"}</w:instrText>
      </w:r>
      <w:r w:rsidRPr="00226440">
        <w:fldChar w:fldCharType="separate"/>
      </w:r>
      <w:r w:rsidR="004A4E4C" w:rsidRPr="00226440">
        <w:rPr>
          <w:noProof/>
          <w:vertAlign w:val="superscript"/>
        </w:rPr>
        <w:t>23</w:t>
      </w:r>
      <w:r w:rsidRPr="00226440">
        <w:fldChar w:fldCharType="end"/>
      </w:r>
      <w:r w:rsidR="00696800" w:rsidRPr="00226440">
        <w:t xml:space="preserve">, </w:t>
      </w:r>
      <w:r w:rsidRPr="00226440">
        <w:t>and any changes in equilibria between these</w:t>
      </w:r>
      <w:r w:rsidRPr="00226440">
        <w:rPr>
          <w:vertAlign w:val="subscript"/>
        </w:rPr>
        <w:t xml:space="preserve"> </w:t>
      </w:r>
      <w:r w:rsidRPr="00226440">
        <w:t>would inevitably</w:t>
      </w:r>
      <w:r w:rsidR="008B6548" w:rsidRPr="00226440">
        <w:t xml:space="preserve"> lead to</w:t>
      </w:r>
      <w:r w:rsidRPr="00226440">
        <w:t xml:space="preserve"> change</w:t>
      </w:r>
      <w:r w:rsidR="008B6548" w:rsidRPr="00226440">
        <w:t>s</w:t>
      </w:r>
      <w:r w:rsidRPr="00226440">
        <w:t xml:space="preserve"> in proton-proton NOEs</w:t>
      </w:r>
      <w:r w:rsidR="00952DE2" w:rsidRPr="00226440">
        <w:t xml:space="preserve"> ratios</w:t>
      </w:r>
      <w:r w:rsidRPr="00226440">
        <w:t>. Sulfation at</w:t>
      </w:r>
      <w:r w:rsidR="007B7975" w:rsidRPr="00226440">
        <w:t xml:space="preserve"> </w:t>
      </w:r>
      <w:r w:rsidR="00401A0C" w:rsidRPr="00226440">
        <w:t xml:space="preserve">C6 of </w:t>
      </w:r>
      <w:proofErr w:type="spellStart"/>
      <w:r w:rsidR="00F25493" w:rsidRPr="00226440">
        <w:t>GlcN</w:t>
      </w:r>
      <w:proofErr w:type="spellEnd"/>
      <w:r w:rsidR="00F25493" w:rsidRPr="00226440">
        <w:t xml:space="preserve"> (Figure 3</w:t>
      </w:r>
      <w:r w:rsidR="007B7975" w:rsidRPr="00226440">
        <w:t>a and b</w:t>
      </w:r>
      <w:r w:rsidR="00F25493" w:rsidRPr="00226440">
        <w:t xml:space="preserve">) </w:t>
      </w:r>
      <w:r w:rsidR="008A5DA6" w:rsidRPr="00226440">
        <w:t xml:space="preserve">produced </w:t>
      </w:r>
      <w:r w:rsidR="005F1A9D" w:rsidRPr="00226440">
        <w:t>minor</w:t>
      </w:r>
      <w:r w:rsidR="008A5DA6" w:rsidRPr="00226440">
        <w:t xml:space="preserve"> </w:t>
      </w:r>
      <w:r w:rsidR="00401A0C" w:rsidRPr="00226440">
        <w:t>effects in the NOE</w:t>
      </w:r>
      <w:r w:rsidR="007B7975" w:rsidRPr="00226440">
        <w:t>s</w:t>
      </w:r>
      <w:r w:rsidR="001047EC" w:rsidRPr="00226440">
        <w:t xml:space="preserve"> between I5 to I4 and I2</w:t>
      </w:r>
      <w:r w:rsidR="007B7975" w:rsidRPr="00226440">
        <w:t xml:space="preserve"> (judged by cross peak integration)</w:t>
      </w:r>
      <w:r w:rsidR="004409CF" w:rsidRPr="00226440">
        <w:t>,</w:t>
      </w:r>
      <w:r w:rsidR="00401A0C" w:rsidRPr="00226440">
        <w:t xml:space="preserve"> implying</w:t>
      </w:r>
      <w:r w:rsidR="00696800" w:rsidRPr="00226440">
        <w:t>, once again, that</w:t>
      </w:r>
      <w:r w:rsidR="00401A0C" w:rsidRPr="00226440">
        <w:t xml:space="preserve"> </w:t>
      </w:r>
      <w:r w:rsidR="007B7975" w:rsidRPr="00226440">
        <w:t xml:space="preserve">such a </w:t>
      </w:r>
      <w:r w:rsidR="00696800" w:rsidRPr="00226440">
        <w:t>modification</w:t>
      </w:r>
      <w:r w:rsidR="007B7975" w:rsidRPr="00226440">
        <w:t xml:space="preserve"> </w:t>
      </w:r>
      <w:r w:rsidR="00401A0C" w:rsidRPr="00226440">
        <w:t xml:space="preserve">position </w:t>
      </w:r>
      <w:r w:rsidR="002702AA" w:rsidRPr="00226440">
        <w:t>has</w:t>
      </w:r>
      <w:r w:rsidR="00401A0C" w:rsidRPr="00226440">
        <w:t xml:space="preserve"> </w:t>
      </w:r>
      <w:r w:rsidR="009851AF" w:rsidRPr="00226440">
        <w:t>a</w:t>
      </w:r>
      <w:r w:rsidR="00696800" w:rsidRPr="00226440">
        <w:t xml:space="preserve"> more</w:t>
      </w:r>
      <w:r w:rsidR="00401A0C" w:rsidRPr="00226440">
        <w:t xml:space="preserve"> localised</w:t>
      </w:r>
      <w:r w:rsidR="007B7975" w:rsidRPr="00226440">
        <w:t xml:space="preserve"> effect</w:t>
      </w:r>
      <w:r w:rsidR="00401A0C" w:rsidRPr="00226440">
        <w:t xml:space="preserve"> </w:t>
      </w:r>
      <w:r w:rsidR="007B7975" w:rsidRPr="00226440">
        <w:t xml:space="preserve">in terms of saccharide </w:t>
      </w:r>
      <w:r w:rsidR="00401A0C" w:rsidRPr="00226440">
        <w:t>conformation</w:t>
      </w:r>
      <w:r w:rsidR="00696800" w:rsidRPr="00226440">
        <w:t xml:space="preserve">, which is </w:t>
      </w:r>
      <w:r w:rsidR="008F7FF9" w:rsidRPr="00226440">
        <w:t xml:space="preserve">confined </w:t>
      </w:r>
      <w:r w:rsidR="00696800" w:rsidRPr="00226440">
        <w:t xml:space="preserve">around the </w:t>
      </w:r>
      <w:proofErr w:type="spellStart"/>
      <w:r w:rsidR="00696800" w:rsidRPr="00226440">
        <w:t>GlcN</w:t>
      </w:r>
      <w:proofErr w:type="spellEnd"/>
      <w:r w:rsidR="00696800" w:rsidRPr="00226440">
        <w:t xml:space="preserve"> residue</w:t>
      </w:r>
      <w:r w:rsidR="00401A0C" w:rsidRPr="00226440">
        <w:t>.</w:t>
      </w:r>
      <w:r w:rsidR="001047EC" w:rsidRPr="00226440">
        <w:t xml:space="preserve"> </w:t>
      </w:r>
      <w:r w:rsidR="005365D7" w:rsidRPr="00226440">
        <w:t>I</w:t>
      </w:r>
      <w:r w:rsidR="00FC0D15" w:rsidRPr="00226440">
        <w:t xml:space="preserve">t is important to </w:t>
      </w:r>
      <w:r w:rsidR="005365D7" w:rsidRPr="00226440">
        <w:t>emphasize</w:t>
      </w:r>
      <w:r w:rsidR="00FC0D15" w:rsidRPr="00226440">
        <w:t xml:space="preserve"> that this observation refers to the average conformation of all IdoA2S </w:t>
      </w:r>
      <w:r w:rsidR="005365D7" w:rsidRPr="00226440">
        <w:t xml:space="preserve">residues </w:t>
      </w:r>
      <w:r w:rsidR="00FC0D15" w:rsidRPr="00226440">
        <w:t>within a given chain</w:t>
      </w:r>
      <w:r w:rsidR="005365D7" w:rsidRPr="00226440">
        <w:t>, since</w:t>
      </w:r>
      <w:r w:rsidR="00FC0D15" w:rsidRPr="00226440">
        <w:t xml:space="preserve"> </w:t>
      </w:r>
      <w:r w:rsidR="002C696A" w:rsidRPr="00226440">
        <w:t xml:space="preserve">the </w:t>
      </w:r>
      <w:r w:rsidR="00FC0D15" w:rsidRPr="00226440">
        <w:t>resolution</w:t>
      </w:r>
      <w:r w:rsidR="002C696A" w:rsidRPr="00226440">
        <w:t xml:space="preserve"> of NMR</w:t>
      </w:r>
      <w:r w:rsidR="00FC0D15" w:rsidRPr="00226440">
        <w:t xml:space="preserve"> does not </w:t>
      </w:r>
      <w:r w:rsidR="005365D7" w:rsidRPr="00226440">
        <w:t xml:space="preserve">generally </w:t>
      </w:r>
      <w:r w:rsidR="00FC0D15" w:rsidRPr="00226440">
        <w:t>enable the differentiation between distinct residues</w:t>
      </w:r>
      <w:r w:rsidR="009E7A83" w:rsidRPr="00226440">
        <w:t xml:space="preserve"> positioned</w:t>
      </w:r>
      <w:r w:rsidR="00FC0D15" w:rsidRPr="00226440">
        <w:t xml:space="preserve"> throughout the oligosaccharide. Furthermore, the dynamics of such conformer distribution</w:t>
      </w:r>
      <w:r w:rsidR="005365D7" w:rsidRPr="00226440">
        <w:t>s</w:t>
      </w:r>
      <w:r w:rsidR="00FC0D15" w:rsidRPr="00226440">
        <w:t xml:space="preserve"> is rather fast and</w:t>
      </w:r>
      <w:r w:rsidR="005365D7" w:rsidRPr="00226440">
        <w:t>,</w:t>
      </w:r>
      <w:r w:rsidR="00FC0D15" w:rsidRPr="00226440">
        <w:t xml:space="preserve"> again</w:t>
      </w:r>
      <w:r w:rsidR="005365D7" w:rsidRPr="00226440">
        <w:t>,</w:t>
      </w:r>
      <w:r w:rsidR="00FC0D15" w:rsidRPr="00226440">
        <w:t xml:space="preserve"> NMR does not provide a </w:t>
      </w:r>
      <w:r w:rsidR="009E7A83" w:rsidRPr="00226440">
        <w:t>real-time</w:t>
      </w:r>
      <w:r w:rsidR="00FC0D15" w:rsidRPr="00226440">
        <w:t xml:space="preserve"> picture of these events, rather it provides </w:t>
      </w:r>
      <w:r w:rsidR="007F21C1" w:rsidRPr="00226440">
        <w:t>the</w:t>
      </w:r>
      <w:r w:rsidR="00FC0D15" w:rsidRPr="00226440">
        <w:t xml:space="preserve"> average over time.</w:t>
      </w:r>
    </w:p>
    <w:p w14:paraId="53E43BC1" w14:textId="73E13922" w:rsidR="00217884" w:rsidRPr="00226440" w:rsidRDefault="00217884" w:rsidP="002E4CEB">
      <w:pPr>
        <w:spacing w:line="360" w:lineRule="auto"/>
        <w:ind w:firstLine="720"/>
        <w:jc w:val="both"/>
      </w:pPr>
    </w:p>
    <w:p w14:paraId="799CF668" w14:textId="45332018" w:rsidR="007B7975" w:rsidRPr="00226440" w:rsidRDefault="00DA5595" w:rsidP="00F25493">
      <w:pPr>
        <w:spacing w:line="360" w:lineRule="auto"/>
        <w:jc w:val="both"/>
      </w:pPr>
      <w:r w:rsidRPr="00226440">
        <w:rPr>
          <w:noProof/>
          <w:lang w:val="en-US"/>
        </w:rPr>
        <w:lastRenderedPageBreak/>
        <w:drawing>
          <wp:anchor distT="0" distB="0" distL="114300" distR="114300" simplePos="0" relativeHeight="251661312" behindDoc="0" locked="0" layoutInCell="1" allowOverlap="1" wp14:anchorId="5BBBF64C" wp14:editId="28225DE2">
            <wp:simplePos x="0" y="0"/>
            <wp:positionH relativeFrom="margin">
              <wp:align>center</wp:align>
            </wp:positionH>
            <wp:positionV relativeFrom="paragraph">
              <wp:posOffset>0</wp:posOffset>
            </wp:positionV>
            <wp:extent cx="4318000" cy="3416300"/>
            <wp:effectExtent l="0" t="0" r="0" b="0"/>
            <wp:wrapSquare wrapText="bothSides"/>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8000" cy="3416300"/>
                    </a:xfrm>
                    <a:prstGeom prst="rect">
                      <a:avLst/>
                    </a:prstGeom>
                  </pic:spPr>
                </pic:pic>
              </a:graphicData>
            </a:graphic>
            <wp14:sizeRelH relativeFrom="page">
              <wp14:pctWidth>0</wp14:pctWidth>
            </wp14:sizeRelH>
            <wp14:sizeRelV relativeFrom="page">
              <wp14:pctHeight>0</wp14:pctHeight>
            </wp14:sizeRelV>
          </wp:anchor>
        </w:drawing>
      </w:r>
    </w:p>
    <w:p w14:paraId="2A90A1EC" w14:textId="77777777" w:rsidR="00293727" w:rsidRPr="00226440" w:rsidRDefault="00293727" w:rsidP="00F25493">
      <w:pPr>
        <w:spacing w:line="360" w:lineRule="auto"/>
        <w:jc w:val="both"/>
        <w:rPr>
          <w:b/>
          <w:bCs/>
        </w:rPr>
      </w:pPr>
    </w:p>
    <w:p w14:paraId="700C38D2" w14:textId="77777777" w:rsidR="00293727" w:rsidRPr="00226440" w:rsidRDefault="00293727" w:rsidP="00F25493">
      <w:pPr>
        <w:spacing w:line="360" w:lineRule="auto"/>
        <w:jc w:val="both"/>
        <w:rPr>
          <w:b/>
          <w:bCs/>
        </w:rPr>
      </w:pPr>
    </w:p>
    <w:p w14:paraId="58D3DCDE" w14:textId="77777777" w:rsidR="00293727" w:rsidRPr="00226440" w:rsidRDefault="00293727" w:rsidP="00F25493">
      <w:pPr>
        <w:spacing w:line="360" w:lineRule="auto"/>
        <w:jc w:val="both"/>
        <w:rPr>
          <w:b/>
          <w:bCs/>
        </w:rPr>
      </w:pPr>
    </w:p>
    <w:p w14:paraId="2062C036" w14:textId="77777777" w:rsidR="00293727" w:rsidRPr="00226440" w:rsidRDefault="00293727" w:rsidP="00F25493">
      <w:pPr>
        <w:spacing w:line="360" w:lineRule="auto"/>
        <w:jc w:val="both"/>
        <w:rPr>
          <w:b/>
          <w:bCs/>
        </w:rPr>
      </w:pPr>
    </w:p>
    <w:p w14:paraId="20AF1F5D" w14:textId="77777777" w:rsidR="00293727" w:rsidRPr="00226440" w:rsidRDefault="00293727" w:rsidP="00F25493">
      <w:pPr>
        <w:spacing w:line="360" w:lineRule="auto"/>
        <w:jc w:val="both"/>
        <w:rPr>
          <w:b/>
          <w:bCs/>
        </w:rPr>
      </w:pPr>
    </w:p>
    <w:p w14:paraId="7CC884F7" w14:textId="77777777" w:rsidR="00293727" w:rsidRPr="00226440" w:rsidRDefault="00293727" w:rsidP="00F25493">
      <w:pPr>
        <w:spacing w:line="360" w:lineRule="auto"/>
        <w:jc w:val="both"/>
        <w:rPr>
          <w:b/>
          <w:bCs/>
        </w:rPr>
      </w:pPr>
    </w:p>
    <w:p w14:paraId="668C2AC3" w14:textId="77777777" w:rsidR="00293727" w:rsidRPr="00226440" w:rsidRDefault="00293727" w:rsidP="00F25493">
      <w:pPr>
        <w:spacing w:line="360" w:lineRule="auto"/>
        <w:jc w:val="both"/>
        <w:rPr>
          <w:b/>
          <w:bCs/>
        </w:rPr>
      </w:pPr>
    </w:p>
    <w:p w14:paraId="0DE5407B" w14:textId="77777777" w:rsidR="00293727" w:rsidRPr="00226440" w:rsidRDefault="00293727" w:rsidP="00F25493">
      <w:pPr>
        <w:spacing w:line="360" w:lineRule="auto"/>
        <w:jc w:val="both"/>
        <w:rPr>
          <w:b/>
          <w:bCs/>
        </w:rPr>
      </w:pPr>
    </w:p>
    <w:p w14:paraId="7DB6302D" w14:textId="77777777" w:rsidR="00293727" w:rsidRPr="00226440" w:rsidRDefault="00293727" w:rsidP="00F25493">
      <w:pPr>
        <w:spacing w:line="360" w:lineRule="auto"/>
        <w:jc w:val="both"/>
        <w:rPr>
          <w:b/>
          <w:bCs/>
        </w:rPr>
      </w:pPr>
    </w:p>
    <w:p w14:paraId="63121F02" w14:textId="77777777" w:rsidR="00293727" w:rsidRPr="00226440" w:rsidRDefault="00293727" w:rsidP="00F25493">
      <w:pPr>
        <w:spacing w:line="360" w:lineRule="auto"/>
        <w:jc w:val="both"/>
        <w:rPr>
          <w:b/>
          <w:bCs/>
        </w:rPr>
      </w:pPr>
    </w:p>
    <w:p w14:paraId="2FB8B9AF" w14:textId="77777777" w:rsidR="00293727" w:rsidRPr="00226440" w:rsidRDefault="00293727" w:rsidP="00F25493">
      <w:pPr>
        <w:spacing w:line="360" w:lineRule="auto"/>
        <w:jc w:val="both"/>
        <w:rPr>
          <w:b/>
          <w:bCs/>
        </w:rPr>
      </w:pPr>
    </w:p>
    <w:p w14:paraId="20E4E88A" w14:textId="77777777" w:rsidR="00293727" w:rsidRPr="00226440" w:rsidRDefault="00293727" w:rsidP="00F25493">
      <w:pPr>
        <w:spacing w:line="360" w:lineRule="auto"/>
        <w:jc w:val="both"/>
        <w:rPr>
          <w:b/>
          <w:bCs/>
        </w:rPr>
      </w:pPr>
    </w:p>
    <w:p w14:paraId="1F686612" w14:textId="5CB82EB6" w:rsidR="007B7975" w:rsidRPr="00226440" w:rsidRDefault="00F25493" w:rsidP="00F25493">
      <w:pPr>
        <w:spacing w:line="360" w:lineRule="auto"/>
        <w:jc w:val="both"/>
      </w:pPr>
      <w:r w:rsidRPr="00226440">
        <w:rPr>
          <w:b/>
          <w:bCs/>
        </w:rPr>
        <w:t>Figure 3 a)</w:t>
      </w:r>
      <w:r w:rsidR="007B7975" w:rsidRPr="00226440">
        <w:t xml:space="preserve"> Bottom, </w:t>
      </w:r>
      <w:r w:rsidR="007B7975" w:rsidRPr="00226440">
        <w:rPr>
          <w:vertAlign w:val="superscript"/>
        </w:rPr>
        <w:t>1</w:t>
      </w:r>
      <w:r w:rsidR="007B7975" w:rsidRPr="00226440">
        <w:t>H NMR spectrum for h</w:t>
      </w:r>
      <w:r w:rsidRPr="00226440">
        <w:t>eparin D</w:t>
      </w:r>
      <w:r w:rsidR="007B7975" w:rsidRPr="00226440">
        <w:t>p</w:t>
      </w:r>
      <w:r w:rsidRPr="00226440">
        <w:t>12</w:t>
      </w:r>
      <w:r w:rsidR="007B7975" w:rsidRPr="00226440">
        <w:t xml:space="preserve">; Top, Selective 1D NOESY (irradiation of I5) with position 5, 2 and 4 assigned </w:t>
      </w:r>
      <w:r w:rsidR="007B7975" w:rsidRPr="00226440">
        <w:rPr>
          <w:b/>
          <w:bCs/>
        </w:rPr>
        <w:t xml:space="preserve">b) </w:t>
      </w:r>
      <w:r w:rsidR="007B7975" w:rsidRPr="00226440">
        <w:t xml:space="preserve">Bottom, </w:t>
      </w:r>
      <w:r w:rsidR="007B7975" w:rsidRPr="00226440">
        <w:rPr>
          <w:vertAlign w:val="superscript"/>
        </w:rPr>
        <w:t>1</w:t>
      </w:r>
      <w:r w:rsidR="007B7975" w:rsidRPr="00226440">
        <w:t xml:space="preserve">H NMR spectrum for 6OH Dp12; Top, Selective 1D NOESY (irradiation of I5) with position 5, 2 and 4 assigned </w:t>
      </w:r>
      <w:r w:rsidR="007B7975" w:rsidRPr="00226440">
        <w:rPr>
          <w:b/>
          <w:bCs/>
        </w:rPr>
        <w:t xml:space="preserve">c) </w:t>
      </w:r>
      <w:r w:rsidR="008F7FF9" w:rsidRPr="00226440">
        <w:t>C</w:t>
      </w:r>
      <w:r w:rsidR="007B7975" w:rsidRPr="00226440">
        <w:t>onformers</w:t>
      </w:r>
      <w:r w:rsidR="00F60CE7" w:rsidRPr="00226440">
        <w:t xml:space="preserve"> </w:t>
      </w:r>
      <w:r w:rsidR="00F60CE7" w:rsidRPr="00226440">
        <w:rPr>
          <w:vertAlign w:val="superscript"/>
        </w:rPr>
        <w:t>1</w:t>
      </w:r>
      <w:r w:rsidR="00F60CE7" w:rsidRPr="00226440">
        <w:t>C</w:t>
      </w:r>
      <w:r w:rsidR="00F60CE7" w:rsidRPr="00226440">
        <w:rPr>
          <w:vertAlign w:val="subscript"/>
        </w:rPr>
        <w:t>4</w:t>
      </w:r>
      <w:r w:rsidR="00F60CE7" w:rsidRPr="00226440">
        <w:t xml:space="preserve"> and </w:t>
      </w:r>
      <w:r w:rsidR="00F60CE7" w:rsidRPr="00226440">
        <w:rPr>
          <w:vertAlign w:val="superscript"/>
        </w:rPr>
        <w:t>2</w:t>
      </w:r>
      <w:r w:rsidR="00F60CE7" w:rsidRPr="00226440">
        <w:t>S</w:t>
      </w:r>
      <w:r w:rsidR="00F60CE7" w:rsidRPr="00226440">
        <w:rPr>
          <w:vertAlign w:val="subscript"/>
        </w:rPr>
        <w:t>0</w:t>
      </w:r>
      <w:r w:rsidR="007B7975" w:rsidRPr="00226440">
        <w:t xml:space="preserve"> for IdoA2S residues </w:t>
      </w:r>
      <w:r w:rsidR="008F7FF9" w:rsidRPr="00226440">
        <w:t>which indicate</w:t>
      </w:r>
      <w:r w:rsidR="007B7975" w:rsidRPr="00226440">
        <w:t xml:space="preserve"> distances between H2 and H5, </w:t>
      </w:r>
      <w:r w:rsidR="008F7FF9" w:rsidRPr="00226440">
        <w:t>and</w:t>
      </w:r>
      <w:r w:rsidR="007B7975" w:rsidRPr="00226440">
        <w:t xml:space="preserve"> H4 and H5</w:t>
      </w:r>
      <w:r w:rsidR="008F7FF9" w:rsidRPr="00226440">
        <w:t>,</w:t>
      </w:r>
      <w:r w:rsidR="00B11BC4" w:rsidRPr="00226440">
        <w:t xml:space="preserve"> </w:t>
      </w:r>
      <w:r w:rsidR="007B7975" w:rsidRPr="00226440">
        <w:t xml:space="preserve">displayed with </w:t>
      </w:r>
      <w:r w:rsidR="008F7FF9" w:rsidRPr="00226440">
        <w:t xml:space="preserve">dotted </w:t>
      </w:r>
      <w:r w:rsidR="007B7975" w:rsidRPr="00226440">
        <w:t>arrows</w:t>
      </w:r>
      <w:r w:rsidR="00B11BC4" w:rsidRPr="00226440">
        <w:t>.</w:t>
      </w:r>
    </w:p>
    <w:p w14:paraId="15A14725" w14:textId="77777777" w:rsidR="007E65A0" w:rsidRPr="00226440" w:rsidRDefault="007E65A0" w:rsidP="007B724A">
      <w:pPr>
        <w:spacing w:line="360" w:lineRule="auto"/>
        <w:jc w:val="both"/>
      </w:pPr>
    </w:p>
    <w:p w14:paraId="628835EB" w14:textId="301A3D0C" w:rsidR="008F7FF9" w:rsidRPr="00226440" w:rsidRDefault="00CB62A0" w:rsidP="007B724A">
      <w:pPr>
        <w:spacing w:line="360" w:lineRule="auto"/>
        <w:jc w:val="both"/>
        <w:rPr>
          <w:b/>
          <w:bCs/>
        </w:rPr>
      </w:pPr>
      <w:r w:rsidRPr="00226440">
        <w:rPr>
          <w:b/>
          <w:bCs/>
        </w:rPr>
        <w:t xml:space="preserve">Effect of C6 sulfation </w:t>
      </w:r>
      <w:r w:rsidR="008F7FF9" w:rsidRPr="00226440">
        <w:rPr>
          <w:b/>
          <w:bCs/>
        </w:rPr>
        <w:t>with</w:t>
      </w:r>
      <w:r w:rsidRPr="00226440">
        <w:rPr>
          <w:b/>
          <w:bCs/>
        </w:rPr>
        <w:t xml:space="preserve">in </w:t>
      </w:r>
      <w:r w:rsidRPr="00226440">
        <w:rPr>
          <w:b/>
          <w:bCs/>
          <w:i/>
          <w:iCs/>
        </w:rPr>
        <w:t>O</w:t>
      </w:r>
      <w:r w:rsidRPr="00226440">
        <w:rPr>
          <w:b/>
          <w:bCs/>
        </w:rPr>
        <w:t xml:space="preserve">- and </w:t>
      </w:r>
      <w:r w:rsidRPr="00226440">
        <w:rPr>
          <w:b/>
          <w:bCs/>
          <w:i/>
          <w:iCs/>
        </w:rPr>
        <w:t>S</w:t>
      </w:r>
      <w:r w:rsidRPr="00226440">
        <w:rPr>
          <w:b/>
          <w:bCs/>
        </w:rPr>
        <w:t>-</w:t>
      </w:r>
      <w:r w:rsidR="008F7FF9" w:rsidRPr="00226440">
        <w:rPr>
          <w:b/>
          <w:bCs/>
        </w:rPr>
        <w:t>disaccharide analogues of HS</w:t>
      </w:r>
      <w:r w:rsidR="00F25493" w:rsidRPr="00226440">
        <w:rPr>
          <w:b/>
          <w:bCs/>
        </w:rPr>
        <w:t xml:space="preserve"> </w:t>
      </w:r>
    </w:p>
    <w:p w14:paraId="2B76D9C2" w14:textId="6E6567BB" w:rsidR="002D3CC4" w:rsidRPr="00226440" w:rsidRDefault="00CB62A0" w:rsidP="000B2D17">
      <w:pPr>
        <w:spacing w:line="360" w:lineRule="auto"/>
        <w:ind w:firstLine="720"/>
        <w:jc w:val="both"/>
      </w:pPr>
      <w:r w:rsidRPr="00226440">
        <w:t xml:space="preserve">Utilising </w:t>
      </w:r>
      <w:r w:rsidR="00F25493" w:rsidRPr="00226440">
        <w:rPr>
          <w:i/>
          <w:iCs/>
        </w:rPr>
        <w:t>O</w:t>
      </w:r>
      <w:r w:rsidR="00F25493" w:rsidRPr="00226440">
        <w:t xml:space="preserve">- and </w:t>
      </w:r>
      <w:r w:rsidRPr="00226440">
        <w:rPr>
          <w:i/>
          <w:iCs/>
        </w:rPr>
        <w:t>S</w:t>
      </w:r>
      <w:r w:rsidRPr="00226440">
        <w:t>-linked HS disaccharide analogue</w:t>
      </w:r>
      <w:r w:rsidR="005A602F" w:rsidRPr="00226440">
        <w:t>s</w:t>
      </w:r>
      <w:r w:rsidRPr="00226440">
        <w:t>,</w:t>
      </w:r>
      <w:r w:rsidR="00DB053B" w:rsidRPr="00226440">
        <w:t xml:space="preserve"> bearing </w:t>
      </w:r>
      <w:proofErr w:type="spellStart"/>
      <w:r w:rsidR="00DB053B" w:rsidRPr="00226440">
        <w:t>Glc</w:t>
      </w:r>
      <w:proofErr w:type="spellEnd"/>
      <w:r w:rsidR="00DB053B" w:rsidRPr="00226440">
        <w:t xml:space="preserve"> in place of </w:t>
      </w:r>
      <w:proofErr w:type="spellStart"/>
      <w:r w:rsidR="00DB053B" w:rsidRPr="00226440">
        <w:t>GlcN</w:t>
      </w:r>
      <w:proofErr w:type="spellEnd"/>
      <w:r w:rsidR="008A1337" w:rsidRPr="00226440">
        <w:t xml:space="preserve"> </w:t>
      </w:r>
      <w:r w:rsidR="00956851" w:rsidRPr="00226440">
        <w:fldChar w:fldCharType="begin" w:fldLock="1"/>
      </w:r>
      <w:r w:rsidR="004A4E4C" w:rsidRPr="00226440">
        <w:instrText>ADDIN CSL_CITATION {"citationItems":[{"id":"ITEM-1","itemData":{"DOI":"10.1016/S0968-0896(00)82078-7","ISSN":"09680896","PMID":"7757423","abstract":"In this paper, we report the synthesis of 'non-glycosamino' glycan analogues 5-10 of the antithrombin III binding pentasaccharide 1. Pentasaccharides 5-10 feature a pseudo-alternating EFGH tetrasaccharide sequence, that is, the disaccharide fragments EF and GH have the same substitution pattern. In the synthetic strategy applied for the synthesis of pentasaccharides 5-10, the properly protected EF disaccharide fragments 19 and 20 are obtained from their GH counterparts 17 and 18 by base-catalyzed epimerization. Series I, comprising pentasaccharides 5-7, has an invariable EFGH tetrasaccharide containing 2-O-sulfate 3-O-methyl uronic acid moieties. Series II, on the other hand, contains pentasaccharides 8-10 and has an invariable EFGH tetrasaccharide containing 2,3-di-O-methyl uronic acid moieties. Coupling disaccharides 17 with 25 and 18 with 26 exclusively afforded the α-coupled tetrasaccharides 27 and 28, respectively. Glycosylation of acceptor tetrasaccharides 29 and 30 with glucosyl donors 35,36 and 39 provided, after deprotection and sulfation, the title-compounds 5-10. Biological data obtained with series I and II indicate that the in vivo half-life but not the intrinsic anti-Xa activity depends on the substitution pattern of the D-unit. In addition, the applicability of reversed UV capillary electrophoresis as an analytical tool to determine the purity of these 'non-glycosamino' glycans is demonstrated. © 1994.","author":[{"dropping-particle":"","family":"Westerduin","given":"P.","non-dropping-particle":"","parse-names":false,"suffix":""},{"dropping-particle":"","family":"Boeckel","given":"C. A.A.","non-dropping-particle":"van","parse-names":false,"suffix":""},{"dropping-particle":"","family":"Basten","given":"J. E.M.","non-dropping-particle":"","parse-names":false,"suffix":""},{"dropping-particle":"","family":"Broekhoven","given":"M. A.","non-dropping-particle":"","parse-names":false,"suffix":""},{"dropping-particle":"","family":"Lucas","given":"H.","non-dropping-particle":"","parse-names":false,"suffix":""},{"dropping-particle":"","family":"Rood","given":"A.","non-dropping-particle":"","parse-names":false,"suffix":""},{"dropping-particle":"","family":"Heijden","given":"H.","non-dropping-particle":"van der","parse-names":false,"suffix":""},{"dropping-particle":"","family":"Amsterdam","given":"R. G.M.","non-dropping-particle":"van","parse-names":false,"suffix":""},{"dropping-particle":"","family":"Dinther","given":"T. G.","non-dropping-particle":"van","parse-names":false,"suffix":""},{"dropping-particle":"","family":"Meuleman","given":"D. G.","non-dropping-particle":"","parse-names":false,"suffix":""},{"dropping-particle":"","family":"Visser","given":"A.","non-dropping-particle":"","parse-names":false,"suffix":""},{"dropping-particle":"","family":"Vogel","given":"G. M.T.","non-dropping-particle":"","parse-names":false,"suffix":""},{"dropping-particle":"","family":"Damm","given":"J. B.L.","non-dropping-particle":"","parse-names":false,"suffix":""},{"dropping-particle":"","family":"Overklift","given":"G. T.","non-dropping-particle":"","parse-names":false,"suffix":""}],"container-title":"Bioorganic and Medicinal Chemistry","id":"ITEM-1","issue":"11","issued":{"date-parts":[["1994"]]},"page":"1267-1280","title":"Feasible synthesis and biological properties of six 'non-glycosamino' glycan analogues of the antithrombin III binding heparin pentasaccharide","type":"article-journal","volume":"2"},"uris":["http://www.mendeley.com/documents/?uuid=2aaa54e5-e162-3210-94b0-18061bd5c0ef"]}],"mendeley":{"formattedCitation":"&lt;sup&gt;25&lt;/sup&gt;","plainTextFormattedCitation":"25","previouslyFormattedCitation":"&lt;sup&gt;25&lt;/sup&gt;"},"properties":{"noteIndex":0},"schema":"https://github.com/citation-style-language/schema/raw/master/csl-citation.json"}</w:instrText>
      </w:r>
      <w:r w:rsidR="00956851" w:rsidRPr="00226440">
        <w:fldChar w:fldCharType="separate"/>
      </w:r>
      <w:r w:rsidR="004A4E4C" w:rsidRPr="00226440">
        <w:rPr>
          <w:noProof/>
          <w:vertAlign w:val="superscript"/>
        </w:rPr>
        <w:t>25</w:t>
      </w:r>
      <w:r w:rsidR="00956851" w:rsidRPr="00226440">
        <w:fldChar w:fldCharType="end"/>
      </w:r>
      <w:r w:rsidR="00DB053B" w:rsidRPr="00226440">
        <w:t>,</w:t>
      </w:r>
      <w:r w:rsidRPr="00226440">
        <w:t xml:space="preserve"> the </w:t>
      </w:r>
      <w:r w:rsidR="005A602F" w:rsidRPr="00226440">
        <w:t>impact</w:t>
      </w:r>
      <w:r w:rsidRPr="00226440">
        <w:t xml:space="preserve"> of C6 sulfation </w:t>
      </w:r>
      <w:r w:rsidR="00F25493" w:rsidRPr="00226440">
        <w:t xml:space="preserve">in shorter sequences </w:t>
      </w:r>
      <w:r w:rsidRPr="00226440">
        <w:t xml:space="preserve">was </w:t>
      </w:r>
      <w:r w:rsidR="009F6EF3" w:rsidRPr="00226440">
        <w:t>al</w:t>
      </w:r>
      <w:r w:rsidR="00F25493" w:rsidRPr="00226440">
        <w:t>so</w:t>
      </w:r>
      <w:r w:rsidR="009F6EF3" w:rsidRPr="00226440">
        <w:t xml:space="preserve"> </w:t>
      </w:r>
      <w:r w:rsidRPr="00226440">
        <w:t xml:space="preserve">investigated by NMR. </w:t>
      </w:r>
      <w:r w:rsidR="009F6EF3" w:rsidRPr="00226440">
        <w:t>S</w:t>
      </w:r>
      <w:r w:rsidR="00853A6E" w:rsidRPr="00226440">
        <w:t>ulfation at C6</w:t>
      </w:r>
      <w:r w:rsidR="00555BB9" w:rsidRPr="00226440">
        <w:t xml:space="preserve"> in </w:t>
      </w:r>
      <w:r w:rsidR="00555BB9" w:rsidRPr="00226440">
        <w:rPr>
          <w:i/>
          <w:iCs/>
        </w:rPr>
        <w:t>S</w:t>
      </w:r>
      <w:r w:rsidR="00555BB9" w:rsidRPr="00226440">
        <w:t>-glycoside</w:t>
      </w:r>
      <w:r w:rsidR="009F6EF3" w:rsidRPr="00226440">
        <w:t xml:space="preserve"> </w:t>
      </w:r>
      <w:r w:rsidR="00740F75" w:rsidRPr="00226440">
        <w:rPr>
          <w:b/>
          <w:bCs/>
        </w:rPr>
        <w:t>2</w:t>
      </w:r>
      <w:r w:rsidR="00555BB9" w:rsidRPr="00226440">
        <w:t xml:space="preserve"> </w:t>
      </w:r>
      <w:r w:rsidR="00853A6E" w:rsidRPr="00226440">
        <w:t>led to a</w:t>
      </w:r>
      <w:r w:rsidR="00EB62FB" w:rsidRPr="00226440">
        <w:t xml:space="preserve"> </w:t>
      </w:r>
      <w:r w:rsidR="00DB053B" w:rsidRPr="00226440">
        <w:t>significant</w:t>
      </w:r>
      <w:r w:rsidR="00555BB9" w:rsidRPr="00226440">
        <w:t xml:space="preserve"> change in</w:t>
      </w:r>
      <w:r w:rsidR="00EB62FB" w:rsidRPr="00226440">
        <w:t xml:space="preserve"> </w:t>
      </w:r>
      <w:r w:rsidR="00EB62FB" w:rsidRPr="00226440">
        <w:rPr>
          <w:vertAlign w:val="superscript"/>
        </w:rPr>
        <w:t>1</w:t>
      </w:r>
      <w:r w:rsidR="00EB62FB" w:rsidRPr="00226440">
        <w:t>H</w:t>
      </w:r>
      <w:r w:rsidR="00555BB9" w:rsidRPr="00226440">
        <w:t xml:space="preserve"> chemical shift</w:t>
      </w:r>
      <w:r w:rsidR="00853A6E" w:rsidRPr="00226440">
        <w:t xml:space="preserve"> </w:t>
      </w:r>
      <w:r w:rsidR="00555BB9" w:rsidRPr="00226440">
        <w:t>of the adjacent uronic acid</w:t>
      </w:r>
      <w:r w:rsidR="00EB62FB" w:rsidRPr="00226440">
        <w:t xml:space="preserve"> </w:t>
      </w:r>
      <w:r w:rsidR="009F6EF3" w:rsidRPr="00226440">
        <w:t>(</w:t>
      </w:r>
      <w:r w:rsidR="00EB62FB" w:rsidRPr="00226440">
        <w:t>0.7 ppm downfield change</w:t>
      </w:r>
      <w:r w:rsidR="009F6EF3" w:rsidRPr="00226440">
        <w:t>)</w:t>
      </w:r>
      <w:r w:rsidR="00555BB9" w:rsidRPr="00226440">
        <w:t xml:space="preserve"> </w:t>
      </w:r>
      <w:r w:rsidR="00EB62FB" w:rsidRPr="00226440">
        <w:t xml:space="preserve">when compared to </w:t>
      </w:r>
      <w:r w:rsidR="00F766BC" w:rsidRPr="00226440">
        <w:t xml:space="preserve">the </w:t>
      </w:r>
      <w:r w:rsidR="0048185F" w:rsidRPr="00226440">
        <w:t>shift</w:t>
      </w:r>
      <w:r w:rsidR="00F766BC" w:rsidRPr="00226440">
        <w:t xml:space="preserve"> observed</w:t>
      </w:r>
      <w:r w:rsidR="009F6EF3" w:rsidRPr="00226440">
        <w:t xml:space="preserve"> </w:t>
      </w:r>
      <w:r w:rsidR="00F766BC" w:rsidRPr="00226440">
        <w:t xml:space="preserve">for its </w:t>
      </w:r>
      <w:r w:rsidR="00F766BC" w:rsidRPr="00226440">
        <w:rPr>
          <w:i/>
          <w:iCs/>
        </w:rPr>
        <w:t>O</w:t>
      </w:r>
      <w:r w:rsidR="00F766BC" w:rsidRPr="00226440">
        <w:t>-glycoside counterpart</w:t>
      </w:r>
      <w:r w:rsidR="009F6EF3" w:rsidRPr="00226440">
        <w:t xml:space="preserve"> </w:t>
      </w:r>
      <w:r w:rsidR="00740F75" w:rsidRPr="00226440">
        <w:rPr>
          <w:b/>
          <w:bCs/>
        </w:rPr>
        <w:t>4</w:t>
      </w:r>
      <w:r w:rsidR="00F25493" w:rsidRPr="00226440">
        <w:rPr>
          <w:b/>
          <w:bCs/>
        </w:rPr>
        <w:t xml:space="preserve"> </w:t>
      </w:r>
      <w:r w:rsidR="009F6EF3" w:rsidRPr="00226440">
        <w:t>(0.4 ppm)</w:t>
      </w:r>
      <w:r w:rsidR="00F766BC" w:rsidRPr="00226440">
        <w:t xml:space="preserve"> (Figure </w:t>
      </w:r>
      <w:r w:rsidR="007E65A0" w:rsidRPr="00226440">
        <w:t>4</w:t>
      </w:r>
      <w:r w:rsidR="008F7FF9" w:rsidRPr="00226440">
        <w:t>b</w:t>
      </w:r>
      <w:r w:rsidR="00F766BC" w:rsidRPr="00226440">
        <w:t>).</w:t>
      </w:r>
      <w:r w:rsidR="0048185F" w:rsidRPr="00226440">
        <w:t xml:space="preserve"> </w:t>
      </w:r>
      <w:r w:rsidR="0024551B" w:rsidRPr="00226440">
        <w:t>A</w:t>
      </w:r>
      <w:r w:rsidR="0048185F" w:rsidRPr="00226440">
        <w:t xml:space="preserve"> </w:t>
      </w:r>
      <w:bookmarkStart w:id="0" w:name="OLE_LINK3"/>
      <w:bookmarkStart w:id="1" w:name="OLE_LINK4"/>
      <w:r w:rsidR="0048185F" w:rsidRPr="00226440">
        <w:t xml:space="preserve">small </w:t>
      </w:r>
      <w:r w:rsidR="0048185F" w:rsidRPr="00226440">
        <w:rPr>
          <w:vertAlign w:val="superscript"/>
        </w:rPr>
        <w:t>13</w:t>
      </w:r>
      <w:r w:rsidR="0048185F" w:rsidRPr="00226440">
        <w:t>C chemical shift change at C1</w:t>
      </w:r>
      <w:bookmarkEnd w:id="0"/>
      <w:bookmarkEnd w:id="1"/>
      <w:r w:rsidR="00D209D6" w:rsidRPr="00226440">
        <w:t xml:space="preserve"> (</w:t>
      </w:r>
      <w:r w:rsidR="00D86916" w:rsidRPr="00226440">
        <w:t>83.5</w:t>
      </w:r>
      <w:r w:rsidR="00D209D6" w:rsidRPr="00226440">
        <w:t xml:space="preserve"> ppm</w:t>
      </w:r>
      <w:r w:rsidR="00D86916" w:rsidRPr="00226440">
        <w:t xml:space="preserve"> for </w:t>
      </w:r>
      <w:r w:rsidR="00D86916" w:rsidRPr="00226440">
        <w:rPr>
          <w:b/>
          <w:bCs/>
        </w:rPr>
        <w:t>1</w:t>
      </w:r>
      <w:r w:rsidR="00D86916" w:rsidRPr="00226440">
        <w:t xml:space="preserve"> to 84.05 ppm for </w:t>
      </w:r>
      <w:r w:rsidR="00D86916" w:rsidRPr="00226440">
        <w:rPr>
          <w:b/>
          <w:bCs/>
        </w:rPr>
        <w:t>2</w:t>
      </w:r>
      <w:r w:rsidR="00D209D6" w:rsidRPr="00226440">
        <w:t>)</w:t>
      </w:r>
      <w:r w:rsidR="0048185F" w:rsidRPr="00226440">
        <w:t xml:space="preserve"> of </w:t>
      </w:r>
      <w:proofErr w:type="spellStart"/>
      <w:r w:rsidR="0048185F" w:rsidRPr="00226440">
        <w:t>sulfated</w:t>
      </w:r>
      <w:proofErr w:type="spellEnd"/>
      <w:r w:rsidR="0048185F" w:rsidRPr="00226440">
        <w:rPr>
          <w:i/>
          <w:iCs/>
        </w:rPr>
        <w:t xml:space="preserve"> S</w:t>
      </w:r>
      <w:r w:rsidR="0048185F" w:rsidRPr="00226440">
        <w:t xml:space="preserve">-glycoside </w:t>
      </w:r>
      <w:proofErr w:type="spellStart"/>
      <w:r w:rsidR="0048185F" w:rsidRPr="00226440">
        <w:t>uronate</w:t>
      </w:r>
      <w:proofErr w:type="spellEnd"/>
      <w:r w:rsidR="0024551B" w:rsidRPr="00226440">
        <w:rPr>
          <w:b/>
          <w:bCs/>
        </w:rPr>
        <w:t xml:space="preserve"> </w:t>
      </w:r>
      <w:r w:rsidR="0024551B" w:rsidRPr="00226440">
        <w:t>was also observed</w:t>
      </w:r>
      <w:r w:rsidR="0048185F" w:rsidRPr="00226440">
        <w:t>.</w:t>
      </w:r>
      <w:r w:rsidR="00F766BC" w:rsidRPr="00226440">
        <w:t xml:space="preserve"> </w:t>
      </w:r>
      <w:r w:rsidR="0024551B" w:rsidRPr="00226440">
        <w:t xml:space="preserve">These </w:t>
      </w:r>
      <w:r w:rsidR="00F766BC" w:rsidRPr="00226440">
        <w:t xml:space="preserve">results suggest </w:t>
      </w:r>
      <w:r w:rsidR="00EB62FB" w:rsidRPr="00226440">
        <w:t xml:space="preserve">that </w:t>
      </w:r>
      <w:r w:rsidR="00935F67" w:rsidRPr="00226440">
        <w:t>instead of</w:t>
      </w:r>
      <w:r w:rsidR="00EB62FB" w:rsidRPr="00226440">
        <w:t xml:space="preserve"> a localised change in </w:t>
      </w:r>
      <w:r w:rsidR="00F766BC" w:rsidRPr="00226440">
        <w:t xml:space="preserve">the </w:t>
      </w:r>
      <w:r w:rsidR="00EB62FB" w:rsidRPr="00226440">
        <w:t xml:space="preserve">chemical </w:t>
      </w:r>
      <w:r w:rsidR="00F766BC" w:rsidRPr="00226440">
        <w:t xml:space="preserve">environment in the case of </w:t>
      </w:r>
      <w:r w:rsidR="00F766BC" w:rsidRPr="00226440">
        <w:rPr>
          <w:i/>
          <w:iCs/>
        </w:rPr>
        <w:t>O</w:t>
      </w:r>
      <w:r w:rsidR="00F766BC" w:rsidRPr="00226440">
        <w:t>-glycoside</w:t>
      </w:r>
      <w:r w:rsidR="00740F75" w:rsidRPr="00226440">
        <w:t xml:space="preserve"> </w:t>
      </w:r>
      <w:r w:rsidR="00740F75" w:rsidRPr="00226440">
        <w:rPr>
          <w:b/>
          <w:bCs/>
        </w:rPr>
        <w:t>4</w:t>
      </w:r>
      <w:r w:rsidR="00F766BC" w:rsidRPr="00226440">
        <w:t>, sulfation at C6</w:t>
      </w:r>
      <w:r w:rsidR="00935F67" w:rsidRPr="00226440">
        <w:t xml:space="preserve"> of </w:t>
      </w:r>
      <w:r w:rsidR="00935F67" w:rsidRPr="00226440">
        <w:rPr>
          <w:i/>
          <w:iCs/>
        </w:rPr>
        <w:t>S</w:t>
      </w:r>
      <w:r w:rsidR="00935F67" w:rsidRPr="00226440">
        <w:t>-glycoside</w:t>
      </w:r>
      <w:r w:rsidR="0024551B" w:rsidRPr="00226440">
        <w:t xml:space="preserve"> </w:t>
      </w:r>
      <w:r w:rsidR="00740F75" w:rsidRPr="00226440">
        <w:rPr>
          <w:b/>
          <w:bCs/>
        </w:rPr>
        <w:t>2</w:t>
      </w:r>
      <w:r w:rsidR="0024551B" w:rsidRPr="00226440">
        <w:t xml:space="preserve"> led</w:t>
      </w:r>
      <w:r w:rsidR="00F766BC" w:rsidRPr="00226440">
        <w:t xml:space="preserve"> to global changes in the</w:t>
      </w:r>
      <w:r w:rsidR="00171618" w:rsidRPr="00226440">
        <w:t xml:space="preserve"> overall saccharide</w:t>
      </w:r>
      <w:r w:rsidR="00F766BC" w:rsidRPr="00226440">
        <w:t xml:space="preserve"> chemical environment</w:t>
      </w:r>
      <w:r w:rsidR="00F25493" w:rsidRPr="00226440">
        <w:t>,</w:t>
      </w:r>
      <w:r w:rsidR="00171618" w:rsidRPr="00226440">
        <w:t xml:space="preserve"> as</w:t>
      </w:r>
      <w:r w:rsidR="00B540BA" w:rsidRPr="00226440">
        <w:t xml:space="preserve"> </w:t>
      </w:r>
      <w:r w:rsidR="00F25493" w:rsidRPr="00226440">
        <w:t>ad</w:t>
      </w:r>
      <w:r w:rsidR="00B540BA" w:rsidRPr="00226440">
        <w:t xml:space="preserve">judged by the </w:t>
      </w:r>
      <w:proofErr w:type="spellStart"/>
      <w:r w:rsidR="00B540BA" w:rsidRPr="00226440">
        <w:t>uronate</w:t>
      </w:r>
      <w:proofErr w:type="spellEnd"/>
      <w:r w:rsidR="00B540BA" w:rsidRPr="00226440">
        <w:t xml:space="preserve"> chemical shift changes</w:t>
      </w:r>
      <w:r w:rsidR="0048185F" w:rsidRPr="00226440">
        <w:t>. These</w:t>
      </w:r>
      <w:r w:rsidR="00784C31" w:rsidRPr="00226440">
        <w:t xml:space="preserve"> </w:t>
      </w:r>
      <w:r w:rsidR="00DB053B" w:rsidRPr="00226440">
        <w:t>difference</w:t>
      </w:r>
      <w:r w:rsidR="00F766BC" w:rsidRPr="00226440">
        <w:t xml:space="preserve">s can be associated with changes in </w:t>
      </w:r>
      <w:r w:rsidR="00555BB9" w:rsidRPr="00226440">
        <w:t>linkage geometry</w:t>
      </w:r>
      <w:r w:rsidR="00784C31" w:rsidRPr="00226440">
        <w:t xml:space="preserve"> and changes </w:t>
      </w:r>
      <w:r w:rsidR="00F25493" w:rsidRPr="00226440">
        <w:t>to</w:t>
      </w:r>
      <w:r w:rsidR="00784C31" w:rsidRPr="00226440">
        <w:t xml:space="preserve"> the </w:t>
      </w:r>
      <w:proofErr w:type="spellStart"/>
      <w:r w:rsidR="00784C31" w:rsidRPr="00226440">
        <w:t>uronate</w:t>
      </w:r>
      <w:proofErr w:type="spellEnd"/>
      <w:r w:rsidR="00784C31" w:rsidRPr="00226440">
        <w:t xml:space="preserve"> conformer </w:t>
      </w:r>
      <w:r w:rsidR="00F25493" w:rsidRPr="00226440">
        <w:t xml:space="preserve">(as evidenced by </w:t>
      </w:r>
      <w:r w:rsidR="00F25493" w:rsidRPr="00226440">
        <w:rPr>
          <w:i/>
          <w:iCs/>
        </w:rPr>
        <w:t>J</w:t>
      </w:r>
      <w:r w:rsidR="00F25493" w:rsidRPr="00226440">
        <w:t xml:space="preserve"> coupling values</w:t>
      </w:r>
      <w:r w:rsidR="008F7FF9" w:rsidRPr="00226440">
        <w:t xml:space="preserve">, </w:t>
      </w:r>
      <w:r w:rsidR="008F7FF9" w:rsidRPr="00226440">
        <w:rPr>
          <w:i/>
          <w:iCs/>
        </w:rPr>
        <w:t>vide infra</w:t>
      </w:r>
      <w:r w:rsidR="00F25493" w:rsidRPr="00226440">
        <w:t>)</w:t>
      </w:r>
      <w:r w:rsidR="00853A6E" w:rsidRPr="00226440">
        <w:t xml:space="preserve">. </w:t>
      </w:r>
      <w:r w:rsidR="00784C31" w:rsidRPr="00226440">
        <w:t>Such an</w:t>
      </w:r>
      <w:r w:rsidR="00853A6E" w:rsidRPr="00226440">
        <w:t xml:space="preserve"> effect </w:t>
      </w:r>
      <w:r w:rsidR="00F25493" w:rsidRPr="00226440">
        <w:t>could</w:t>
      </w:r>
      <w:r w:rsidR="00853A6E" w:rsidRPr="00226440">
        <w:t xml:space="preserve"> be </w:t>
      </w:r>
      <w:r w:rsidR="00F25493" w:rsidRPr="00226440">
        <w:t>rationalised</w:t>
      </w:r>
      <w:r w:rsidR="00853A6E" w:rsidRPr="00226440">
        <w:t xml:space="preserve"> by the fact that </w:t>
      </w:r>
      <w:proofErr w:type="spellStart"/>
      <w:r w:rsidR="00853A6E" w:rsidRPr="00226440">
        <w:t>sulfur</w:t>
      </w:r>
      <w:proofErr w:type="spellEnd"/>
      <w:r w:rsidR="00853A6E" w:rsidRPr="00226440">
        <w:t xml:space="preserve"> is less electronegative</w:t>
      </w:r>
      <w:r w:rsidR="006453C3" w:rsidRPr="00226440">
        <w:t xml:space="preserve"> </w:t>
      </w:r>
      <w:r w:rsidR="00853A6E" w:rsidRPr="00226440">
        <w:t xml:space="preserve">than oxygen, </w:t>
      </w:r>
      <w:r w:rsidR="008F7FF9" w:rsidRPr="00226440">
        <w:t xml:space="preserve">increasing the </w:t>
      </w:r>
      <w:r w:rsidR="00853A6E" w:rsidRPr="00226440">
        <w:t>shielded environment around the linkage</w:t>
      </w:r>
      <w:r w:rsidR="00597117" w:rsidRPr="00226440">
        <w:t>,</w:t>
      </w:r>
      <w:r w:rsidR="006453C3" w:rsidRPr="00226440">
        <w:t xml:space="preserve"> </w:t>
      </w:r>
      <w:r w:rsidR="008F7FF9" w:rsidRPr="00226440">
        <w:t xml:space="preserve">enabling </w:t>
      </w:r>
      <w:r w:rsidR="00853A6E" w:rsidRPr="00226440">
        <w:t xml:space="preserve">the C6 sulfate </w:t>
      </w:r>
      <w:r w:rsidR="006453C3" w:rsidRPr="00226440">
        <w:t xml:space="preserve">to </w:t>
      </w:r>
      <w:r w:rsidR="00F25493" w:rsidRPr="00226440">
        <w:t>impart</w:t>
      </w:r>
      <w:r w:rsidR="005A602F" w:rsidRPr="00226440">
        <w:t xml:space="preserve"> long-range</w:t>
      </w:r>
      <w:r w:rsidR="006453C3" w:rsidRPr="00226440">
        <w:t xml:space="preserve"> conformational </w:t>
      </w:r>
      <w:r w:rsidR="005A602F" w:rsidRPr="00226440">
        <w:t xml:space="preserve">changes elsewhere in the chain. </w:t>
      </w:r>
    </w:p>
    <w:p w14:paraId="1278A58F" w14:textId="5FC331B9" w:rsidR="00B479FF" w:rsidRPr="00226440" w:rsidRDefault="001676C1" w:rsidP="007B724A">
      <w:pPr>
        <w:spacing w:line="360" w:lineRule="auto"/>
        <w:jc w:val="both"/>
      </w:pPr>
      <w:r w:rsidRPr="00226440">
        <w:rPr>
          <w:noProof/>
        </w:rPr>
        <w:lastRenderedPageBreak/>
        <w:drawing>
          <wp:anchor distT="0" distB="0" distL="114300" distR="114300" simplePos="0" relativeHeight="251667456" behindDoc="0" locked="0" layoutInCell="1" allowOverlap="1" wp14:anchorId="620D7E04" wp14:editId="7EF8BFF6">
            <wp:simplePos x="0" y="0"/>
            <wp:positionH relativeFrom="margin">
              <wp:align>center</wp:align>
            </wp:positionH>
            <wp:positionV relativeFrom="paragraph">
              <wp:posOffset>3175</wp:posOffset>
            </wp:positionV>
            <wp:extent cx="4318000" cy="2971800"/>
            <wp:effectExtent l="0" t="0" r="0" b="0"/>
            <wp:wrapSquare wrapText="bothSides"/>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18000" cy="2971800"/>
                    </a:xfrm>
                    <a:prstGeom prst="rect">
                      <a:avLst/>
                    </a:prstGeom>
                  </pic:spPr>
                </pic:pic>
              </a:graphicData>
            </a:graphic>
            <wp14:sizeRelH relativeFrom="page">
              <wp14:pctWidth>0</wp14:pctWidth>
            </wp14:sizeRelH>
            <wp14:sizeRelV relativeFrom="page">
              <wp14:pctHeight>0</wp14:pctHeight>
            </wp14:sizeRelV>
          </wp:anchor>
        </w:drawing>
      </w:r>
    </w:p>
    <w:p w14:paraId="392880C1" w14:textId="77777777" w:rsidR="001676C1" w:rsidRPr="00226440" w:rsidRDefault="001676C1" w:rsidP="007B724A">
      <w:pPr>
        <w:spacing w:line="360" w:lineRule="auto"/>
        <w:jc w:val="both"/>
        <w:rPr>
          <w:b/>
          <w:bCs/>
        </w:rPr>
      </w:pPr>
    </w:p>
    <w:p w14:paraId="72982271" w14:textId="77777777" w:rsidR="001676C1" w:rsidRPr="00226440" w:rsidRDefault="001676C1" w:rsidP="007B724A">
      <w:pPr>
        <w:spacing w:line="360" w:lineRule="auto"/>
        <w:jc w:val="both"/>
        <w:rPr>
          <w:b/>
          <w:bCs/>
        </w:rPr>
      </w:pPr>
    </w:p>
    <w:p w14:paraId="0C7091A5" w14:textId="77777777" w:rsidR="001676C1" w:rsidRPr="00226440" w:rsidRDefault="001676C1" w:rsidP="007B724A">
      <w:pPr>
        <w:spacing w:line="360" w:lineRule="auto"/>
        <w:jc w:val="both"/>
        <w:rPr>
          <w:b/>
          <w:bCs/>
        </w:rPr>
      </w:pPr>
    </w:p>
    <w:p w14:paraId="167753D8" w14:textId="77777777" w:rsidR="001676C1" w:rsidRPr="00226440" w:rsidRDefault="001676C1" w:rsidP="007B724A">
      <w:pPr>
        <w:spacing w:line="360" w:lineRule="auto"/>
        <w:jc w:val="both"/>
        <w:rPr>
          <w:b/>
          <w:bCs/>
        </w:rPr>
      </w:pPr>
    </w:p>
    <w:p w14:paraId="56C22E6B" w14:textId="77777777" w:rsidR="001676C1" w:rsidRPr="00226440" w:rsidRDefault="001676C1" w:rsidP="007B724A">
      <w:pPr>
        <w:spacing w:line="360" w:lineRule="auto"/>
        <w:jc w:val="both"/>
        <w:rPr>
          <w:b/>
          <w:bCs/>
        </w:rPr>
      </w:pPr>
    </w:p>
    <w:p w14:paraId="0B33C911" w14:textId="77777777" w:rsidR="001676C1" w:rsidRPr="00226440" w:rsidRDefault="001676C1" w:rsidP="007B724A">
      <w:pPr>
        <w:spacing w:line="360" w:lineRule="auto"/>
        <w:jc w:val="both"/>
        <w:rPr>
          <w:b/>
          <w:bCs/>
        </w:rPr>
      </w:pPr>
    </w:p>
    <w:p w14:paraId="336D7171" w14:textId="77777777" w:rsidR="001676C1" w:rsidRPr="00226440" w:rsidRDefault="001676C1" w:rsidP="007B724A">
      <w:pPr>
        <w:spacing w:line="360" w:lineRule="auto"/>
        <w:jc w:val="both"/>
        <w:rPr>
          <w:b/>
          <w:bCs/>
        </w:rPr>
      </w:pPr>
    </w:p>
    <w:p w14:paraId="5B003509" w14:textId="77777777" w:rsidR="001676C1" w:rsidRPr="00226440" w:rsidRDefault="001676C1" w:rsidP="007B724A">
      <w:pPr>
        <w:spacing w:line="360" w:lineRule="auto"/>
        <w:jc w:val="both"/>
        <w:rPr>
          <w:b/>
          <w:bCs/>
        </w:rPr>
      </w:pPr>
    </w:p>
    <w:p w14:paraId="332F8427" w14:textId="77777777" w:rsidR="001676C1" w:rsidRPr="00226440" w:rsidRDefault="001676C1" w:rsidP="007B724A">
      <w:pPr>
        <w:spacing w:line="360" w:lineRule="auto"/>
        <w:jc w:val="both"/>
        <w:rPr>
          <w:b/>
          <w:bCs/>
        </w:rPr>
      </w:pPr>
    </w:p>
    <w:p w14:paraId="743AD81C" w14:textId="77777777" w:rsidR="001676C1" w:rsidRPr="00226440" w:rsidRDefault="001676C1" w:rsidP="007B724A">
      <w:pPr>
        <w:spacing w:line="360" w:lineRule="auto"/>
        <w:jc w:val="both"/>
        <w:rPr>
          <w:b/>
          <w:bCs/>
        </w:rPr>
      </w:pPr>
    </w:p>
    <w:p w14:paraId="1E828E27" w14:textId="77777777" w:rsidR="000E7D3E" w:rsidRPr="00226440" w:rsidRDefault="000E7D3E" w:rsidP="007B724A">
      <w:pPr>
        <w:spacing w:line="360" w:lineRule="auto"/>
        <w:jc w:val="both"/>
        <w:rPr>
          <w:b/>
          <w:bCs/>
        </w:rPr>
      </w:pPr>
    </w:p>
    <w:p w14:paraId="4ABDD021" w14:textId="1E0AB9CD" w:rsidR="00F25493" w:rsidRPr="00226440" w:rsidRDefault="00F25493" w:rsidP="007B724A">
      <w:pPr>
        <w:spacing w:line="360" w:lineRule="auto"/>
        <w:jc w:val="both"/>
      </w:pPr>
      <w:r w:rsidRPr="00226440">
        <w:rPr>
          <w:b/>
          <w:bCs/>
        </w:rPr>
        <w:t>Figure 4 a)</w:t>
      </w:r>
      <w:r w:rsidR="00A850F5" w:rsidRPr="00226440">
        <w:rPr>
          <w:b/>
          <w:bCs/>
        </w:rPr>
        <w:t xml:space="preserve"> </w:t>
      </w:r>
      <w:r w:rsidR="00A850F5" w:rsidRPr="00226440">
        <w:t xml:space="preserve">HSQC </w:t>
      </w:r>
      <w:r w:rsidR="002B1C65" w:rsidRPr="00226440">
        <w:t xml:space="preserve">NMR </w:t>
      </w:r>
      <w:r w:rsidR="00A850F5" w:rsidRPr="00226440">
        <w:t>spectr</w:t>
      </w:r>
      <w:r w:rsidR="002B1C65" w:rsidRPr="00226440">
        <w:t>um</w:t>
      </w:r>
      <w:r w:rsidR="00A850F5" w:rsidRPr="00226440">
        <w:t xml:space="preserve"> showing the</w:t>
      </w:r>
      <w:r w:rsidRPr="00226440">
        <w:t xml:space="preserve"> </w:t>
      </w:r>
      <w:r w:rsidR="00A850F5" w:rsidRPr="00226440">
        <w:t>e</w:t>
      </w:r>
      <w:r w:rsidR="00B11BC4" w:rsidRPr="00226440">
        <w:t xml:space="preserve">ffect of </w:t>
      </w:r>
      <w:r w:rsidR="005365D7" w:rsidRPr="00226440">
        <w:t xml:space="preserve">the </w:t>
      </w:r>
      <w:r w:rsidR="00B14EA1" w:rsidRPr="00226440">
        <w:t>6-</w:t>
      </w:r>
      <w:r w:rsidR="00B14EA1" w:rsidRPr="00226440">
        <w:rPr>
          <w:i/>
          <w:iCs/>
        </w:rPr>
        <w:t>O</w:t>
      </w:r>
      <w:r w:rsidR="00B14EA1" w:rsidRPr="00226440">
        <w:t>-</w:t>
      </w:r>
      <w:r w:rsidR="00B11BC4" w:rsidRPr="00226440">
        <w:t>s</w:t>
      </w:r>
      <w:r w:rsidRPr="00226440">
        <w:t xml:space="preserve">ulfation pattern </w:t>
      </w:r>
      <w:r w:rsidR="00B14EA1" w:rsidRPr="00226440">
        <w:t xml:space="preserve">upon </w:t>
      </w:r>
      <w:r w:rsidR="00403037" w:rsidRPr="00226440">
        <w:rPr>
          <w:i/>
          <w:iCs/>
        </w:rPr>
        <w:t>S</w:t>
      </w:r>
      <w:r w:rsidRPr="00226440">
        <w:t>-</w:t>
      </w:r>
      <w:r w:rsidR="00B14EA1" w:rsidRPr="00226440">
        <w:t>g</w:t>
      </w:r>
      <w:r w:rsidRPr="00226440">
        <w:t>lycosides</w:t>
      </w:r>
      <w:r w:rsidR="00B11BC4" w:rsidRPr="00226440">
        <w:t xml:space="preserve"> </w:t>
      </w:r>
      <w:r w:rsidR="00B11BC4" w:rsidRPr="00226440">
        <w:rPr>
          <w:b/>
          <w:bCs/>
        </w:rPr>
        <w:t>b)</w:t>
      </w:r>
      <w:r w:rsidR="00A850F5" w:rsidRPr="00226440">
        <w:rPr>
          <w:b/>
          <w:bCs/>
        </w:rPr>
        <w:t xml:space="preserve"> </w:t>
      </w:r>
      <w:r w:rsidR="00A850F5" w:rsidRPr="00226440">
        <w:t>HSQC</w:t>
      </w:r>
      <w:r w:rsidR="002B1C65" w:rsidRPr="00226440">
        <w:t xml:space="preserve"> NMR</w:t>
      </w:r>
      <w:r w:rsidR="00A850F5" w:rsidRPr="00226440">
        <w:t xml:space="preserve"> spectr</w:t>
      </w:r>
      <w:r w:rsidR="002B1C65" w:rsidRPr="00226440">
        <w:t>um</w:t>
      </w:r>
      <w:r w:rsidR="00A850F5" w:rsidRPr="00226440">
        <w:t xml:space="preserve"> showing the</w:t>
      </w:r>
      <w:r w:rsidR="00B11BC4" w:rsidRPr="00226440">
        <w:t xml:space="preserve"> </w:t>
      </w:r>
      <w:r w:rsidR="00A850F5" w:rsidRPr="00226440">
        <w:t>e</w:t>
      </w:r>
      <w:r w:rsidR="00B11BC4" w:rsidRPr="00226440">
        <w:t xml:space="preserve">ffect of </w:t>
      </w:r>
      <w:r w:rsidR="00B14EA1" w:rsidRPr="00226440">
        <w:t>6-</w:t>
      </w:r>
      <w:r w:rsidR="00B14EA1" w:rsidRPr="00226440">
        <w:rPr>
          <w:i/>
          <w:iCs/>
        </w:rPr>
        <w:t>O</w:t>
      </w:r>
      <w:r w:rsidR="00B14EA1" w:rsidRPr="00226440">
        <w:t>-</w:t>
      </w:r>
      <w:r w:rsidR="00B11BC4" w:rsidRPr="00226440">
        <w:t xml:space="preserve">sulfation pattern </w:t>
      </w:r>
      <w:r w:rsidR="00403037" w:rsidRPr="00226440">
        <w:rPr>
          <w:i/>
          <w:iCs/>
        </w:rPr>
        <w:t>O</w:t>
      </w:r>
      <w:r w:rsidR="00B11BC4" w:rsidRPr="00226440">
        <w:t>-</w:t>
      </w:r>
      <w:r w:rsidR="00B14EA1" w:rsidRPr="00226440">
        <w:t>g</w:t>
      </w:r>
      <w:r w:rsidR="00B11BC4" w:rsidRPr="00226440">
        <w:t>lycosides</w:t>
      </w:r>
      <w:r w:rsidR="00B14EA1" w:rsidRPr="00226440">
        <w:t>; black cross-peak = 6-OH compound, red cross-peak = 6-OSO</w:t>
      </w:r>
      <w:r w:rsidR="00B14EA1" w:rsidRPr="00226440">
        <w:rPr>
          <w:vertAlign w:val="subscript"/>
        </w:rPr>
        <w:t>3</w:t>
      </w:r>
      <w:r w:rsidR="00342BD2" w:rsidRPr="00226440">
        <w:t>Na</w:t>
      </w:r>
      <w:r w:rsidR="00B14EA1" w:rsidRPr="00226440">
        <w:t xml:space="preserve"> compound.</w:t>
      </w:r>
    </w:p>
    <w:p w14:paraId="61FC3A40" w14:textId="77777777" w:rsidR="00B11BC4" w:rsidRPr="00226440" w:rsidRDefault="00B11BC4" w:rsidP="007B724A">
      <w:pPr>
        <w:spacing w:line="360" w:lineRule="auto"/>
        <w:jc w:val="both"/>
      </w:pPr>
    </w:p>
    <w:p w14:paraId="6534F975" w14:textId="148F4637" w:rsidR="005A602F" w:rsidRPr="00226440" w:rsidRDefault="00CB62A0" w:rsidP="007B724A">
      <w:pPr>
        <w:spacing w:line="360" w:lineRule="auto"/>
        <w:jc w:val="both"/>
        <w:rPr>
          <w:b/>
          <w:bCs/>
        </w:rPr>
      </w:pPr>
      <w:r w:rsidRPr="00226440">
        <w:rPr>
          <w:b/>
          <w:bCs/>
        </w:rPr>
        <w:t>Spin-spin coupling</w:t>
      </w:r>
      <w:r w:rsidR="00B14EA1" w:rsidRPr="00226440">
        <w:rPr>
          <w:b/>
          <w:bCs/>
        </w:rPr>
        <w:t>s</w:t>
      </w:r>
      <w:r w:rsidRPr="00226440">
        <w:rPr>
          <w:b/>
          <w:bCs/>
        </w:rPr>
        <w:t xml:space="preserve"> </w:t>
      </w:r>
      <w:r w:rsidR="00DA035A" w:rsidRPr="00226440">
        <w:rPr>
          <w:b/>
          <w:bCs/>
        </w:rPr>
        <w:t>suggest</w:t>
      </w:r>
      <w:r w:rsidRPr="00226440">
        <w:rPr>
          <w:b/>
          <w:bCs/>
        </w:rPr>
        <w:t xml:space="preserve"> distinct </w:t>
      </w:r>
      <w:proofErr w:type="spellStart"/>
      <w:r w:rsidRPr="00226440">
        <w:rPr>
          <w:b/>
          <w:bCs/>
        </w:rPr>
        <w:t>uronate</w:t>
      </w:r>
      <w:proofErr w:type="spellEnd"/>
      <w:r w:rsidRPr="00226440">
        <w:rPr>
          <w:b/>
          <w:bCs/>
        </w:rPr>
        <w:t xml:space="preserve"> conformer equilibria and </w:t>
      </w:r>
      <w:proofErr w:type="spellStart"/>
      <w:r w:rsidRPr="00226440">
        <w:rPr>
          <w:b/>
          <w:bCs/>
        </w:rPr>
        <w:t>interglycosidic</w:t>
      </w:r>
      <w:proofErr w:type="spellEnd"/>
      <w:r w:rsidRPr="00226440">
        <w:rPr>
          <w:b/>
          <w:bCs/>
        </w:rPr>
        <w:t xml:space="preserve"> dihedral angles for </w:t>
      </w:r>
      <w:r w:rsidRPr="00226440">
        <w:rPr>
          <w:b/>
          <w:bCs/>
          <w:i/>
          <w:iCs/>
        </w:rPr>
        <w:t>O</w:t>
      </w:r>
      <w:r w:rsidRPr="00226440">
        <w:rPr>
          <w:b/>
          <w:bCs/>
        </w:rPr>
        <w:t xml:space="preserve">- and </w:t>
      </w:r>
      <w:r w:rsidRPr="00226440">
        <w:rPr>
          <w:b/>
          <w:bCs/>
          <w:i/>
          <w:iCs/>
        </w:rPr>
        <w:t>S</w:t>
      </w:r>
      <w:r w:rsidR="00555E00" w:rsidRPr="00226440">
        <w:rPr>
          <w:b/>
          <w:bCs/>
        </w:rPr>
        <w:t>-linked HS disaccharide</w:t>
      </w:r>
      <w:r w:rsidR="00F25493" w:rsidRPr="00226440">
        <w:rPr>
          <w:b/>
          <w:bCs/>
        </w:rPr>
        <w:t xml:space="preserve"> analogues</w:t>
      </w:r>
    </w:p>
    <w:p w14:paraId="2A19531C" w14:textId="5D324594" w:rsidR="00F25493" w:rsidRPr="00226440" w:rsidRDefault="00CB62A0" w:rsidP="001F5B90">
      <w:pPr>
        <w:spacing w:line="360" w:lineRule="auto"/>
        <w:jc w:val="both"/>
      </w:pPr>
      <w:r w:rsidRPr="00226440">
        <w:t xml:space="preserve">The conformational characteristics of glycans are, in part, influenced by the flexibility of their </w:t>
      </w:r>
      <w:r w:rsidR="008E3063" w:rsidRPr="00226440">
        <w:t xml:space="preserve">saccharide conformer equilibria and </w:t>
      </w:r>
      <w:r w:rsidRPr="00226440">
        <w:t xml:space="preserve">glycosidic linkages. </w:t>
      </w:r>
      <w:r w:rsidRPr="00226440">
        <w:rPr>
          <w:vertAlign w:val="superscript"/>
        </w:rPr>
        <w:t>1</w:t>
      </w:r>
      <w:r w:rsidRPr="00226440">
        <w:t>H NMR analysis provide</w:t>
      </w:r>
      <w:r w:rsidR="004E1707" w:rsidRPr="00226440">
        <w:t>s</w:t>
      </w:r>
      <w:r w:rsidRPr="00226440">
        <w:t xml:space="preserve"> not only information around the constituent monosaccharides, based on chemical shift, but </w:t>
      </w:r>
      <w:r w:rsidR="0044509D" w:rsidRPr="00226440">
        <w:t>also information around the dihedral angle between two coupled protons</w:t>
      </w:r>
      <w:r w:rsidR="00B14EA1" w:rsidRPr="00226440">
        <w:t>,</w:t>
      </w:r>
      <w:r w:rsidR="0044509D" w:rsidRPr="00226440">
        <w:t xml:space="preserve"> </w:t>
      </w:r>
      <w:r w:rsidR="00D46281" w:rsidRPr="00226440">
        <w:fldChar w:fldCharType="begin" w:fldLock="1"/>
      </w:r>
      <w:r w:rsidR="004A4E4C" w:rsidRPr="00226440">
        <w:instrText>ADDIN CSL_CITATION {"citationItems":[{"id":"ITEM-1","itemData":{"DOI":"10.1002/cmr.1820060104","ISSN":"10990534","abstract":"Vicinal proton‐proton coupling constants depend on a variety of stereochemical parameters such as bond angle, bond length, substituent electronegativity and orientation, and — most importantly — on the torsion angle between the coupling protons. The sensitivity of vicinal proton‐proton coupling constants 3JHH′, to variations of dihedral angle ϕwas first rationalized in valence bond terms by Karplus, who showed that the coupling constants could be approximately fitted to a cos2ϕ function. The Karplus equation 3JHH′ = Acos2ϕ + Bcosϕ + C (or variants thereof) has been a major tool of the structural chemist for 35 years. Karplus started with the Ramsey formula for Fermi contact contribution, expressed by ground‐state wave functions and a mean excitation energy. More sophisticated molecular orbital (MO) treatments have afforded analogous expressions that may be used to predict trends correctly but are rarely useful for accurate estimations of dihedral angles. Numerous attempts have been made to account for the effect of substituents, bond angles, and lengths — either empirically by the choice of A, B, and C (with different values for each type of compound) or semiempirically, starting with theoretically more sophisticated expressions with statistically adjustable parameters. Theoretical and empirical approaches are reviewed and compared. Copyright © 1994 Wiley Periodicals, Inc., A Wiley Company","author":[{"dropping-particle":"","family":"Minch","given":"Michael J.","non-dropping-particle":"","parse-names":false,"suffix":""}],"container-title":"Concepts in Magnetic Resonance","id":"ITEM-1","issue":"1","issued":{"date-parts":[["1994"]]},"page":"41-56","title":"Orientational dependence of vicinal proton‐proton NMR coupling constants: The Karplus relationship","type":"article-journal","volume":"6"},"uris":["http://www.mendeley.com/documents/?uuid=1d23194e-5a06-34bb-bb16-5c239099849c"]}],"mendeley":{"formattedCitation":"&lt;sup&gt;26&lt;/sup&gt;","plainTextFormattedCitation":"26","previouslyFormattedCitation":"&lt;sup&gt;26&lt;/sup&gt;"},"properties":{"noteIndex":0},"schema":"https://github.com/citation-style-language/schema/raw/master/csl-citation.json"}</w:instrText>
      </w:r>
      <w:r w:rsidR="00D46281" w:rsidRPr="00226440">
        <w:fldChar w:fldCharType="separate"/>
      </w:r>
      <w:r w:rsidR="004A4E4C" w:rsidRPr="00226440">
        <w:rPr>
          <w:noProof/>
          <w:vertAlign w:val="superscript"/>
        </w:rPr>
        <w:t>26</w:t>
      </w:r>
      <w:r w:rsidR="00D46281" w:rsidRPr="00226440">
        <w:fldChar w:fldCharType="end"/>
      </w:r>
      <w:r w:rsidR="00DE0CD1" w:rsidRPr="00226440">
        <w:t xml:space="preserve"> </w:t>
      </w:r>
      <w:r w:rsidR="00B14EA1" w:rsidRPr="00226440">
        <w:t>e.g., t</w:t>
      </w:r>
      <w:r w:rsidR="00023CD4" w:rsidRPr="00226440">
        <w:t xml:space="preserve">he </w:t>
      </w:r>
      <w:r w:rsidR="00DE0CD1" w:rsidRPr="00226440">
        <w:t xml:space="preserve">non-equivalent protons on </w:t>
      </w:r>
      <w:r w:rsidR="00023CD4" w:rsidRPr="00226440">
        <w:t>C</w:t>
      </w:r>
      <w:r w:rsidR="00B14EA1" w:rsidRPr="00226440">
        <w:t>1</w:t>
      </w:r>
      <w:r w:rsidR="00023CD4" w:rsidRPr="00226440">
        <w:t xml:space="preserve"> and C2</w:t>
      </w:r>
      <w:r w:rsidR="0044509D" w:rsidRPr="00226440">
        <w:t xml:space="preserve">. Figure </w:t>
      </w:r>
      <w:r w:rsidR="000B2D17" w:rsidRPr="00226440">
        <w:t>5</w:t>
      </w:r>
      <w:r w:rsidR="005C0346" w:rsidRPr="00226440">
        <w:t>a</w:t>
      </w:r>
      <w:r w:rsidR="00DC5E46" w:rsidRPr="00226440">
        <w:t xml:space="preserve"> and </w:t>
      </w:r>
      <w:r w:rsidR="009B5189" w:rsidRPr="00226440">
        <w:t>5</w:t>
      </w:r>
      <w:r w:rsidR="00DC5E46" w:rsidRPr="00226440">
        <w:t>c</w:t>
      </w:r>
      <w:r w:rsidR="0044509D" w:rsidRPr="00226440">
        <w:t xml:space="preserve"> </w:t>
      </w:r>
      <w:r w:rsidR="000267C4" w:rsidRPr="00226440">
        <w:t>show</w:t>
      </w:r>
      <w:r w:rsidR="0044509D" w:rsidRPr="00226440">
        <w:t xml:space="preserve"> the spin-spin coupling constants (</w:t>
      </w:r>
      <w:r w:rsidR="00A93FBC" w:rsidRPr="00226440">
        <w:rPr>
          <w:vertAlign w:val="superscript"/>
        </w:rPr>
        <w:t>3</w:t>
      </w:r>
      <w:r w:rsidR="0044509D" w:rsidRPr="00226440">
        <w:rPr>
          <w:i/>
          <w:iCs/>
        </w:rPr>
        <w:t>J</w:t>
      </w:r>
      <w:r w:rsidR="0044509D" w:rsidRPr="00226440">
        <w:rPr>
          <w:vertAlign w:val="subscript"/>
        </w:rPr>
        <w:t>H</w:t>
      </w:r>
      <w:proofErr w:type="gramStart"/>
      <w:r w:rsidR="00A93FBC" w:rsidRPr="00226440">
        <w:rPr>
          <w:vertAlign w:val="subscript"/>
        </w:rPr>
        <w:t>1</w:t>
      </w:r>
      <w:r w:rsidR="009E19A2" w:rsidRPr="00226440">
        <w:rPr>
          <w:vertAlign w:val="subscript"/>
        </w:rPr>
        <w:t>,</w:t>
      </w:r>
      <w:r w:rsidR="0044509D" w:rsidRPr="00226440">
        <w:rPr>
          <w:vertAlign w:val="subscript"/>
        </w:rPr>
        <w:t>H</w:t>
      </w:r>
      <w:proofErr w:type="gramEnd"/>
      <w:r w:rsidR="00A93FBC" w:rsidRPr="00226440">
        <w:rPr>
          <w:vertAlign w:val="subscript"/>
        </w:rPr>
        <w:t>2</w:t>
      </w:r>
      <w:r w:rsidR="00A93FBC" w:rsidRPr="00226440">
        <w:t xml:space="preserve"> of </w:t>
      </w:r>
      <w:proofErr w:type="spellStart"/>
      <w:r w:rsidR="00F25493" w:rsidRPr="00226440">
        <w:t>GlcA</w:t>
      </w:r>
      <w:proofErr w:type="spellEnd"/>
      <w:r w:rsidR="00A93FBC" w:rsidRPr="00226440">
        <w:rPr>
          <w:vertAlign w:val="subscript"/>
        </w:rPr>
        <w:t xml:space="preserve"> </w:t>
      </w:r>
      <w:r w:rsidR="0044509D" w:rsidRPr="00226440">
        <w:t xml:space="preserve">) for both </w:t>
      </w:r>
      <w:r w:rsidR="0044509D" w:rsidRPr="00226440">
        <w:rPr>
          <w:i/>
          <w:iCs/>
        </w:rPr>
        <w:t>O</w:t>
      </w:r>
      <w:r w:rsidR="0044509D" w:rsidRPr="00226440">
        <w:t xml:space="preserve">- and </w:t>
      </w:r>
      <w:r w:rsidR="0044509D" w:rsidRPr="00226440">
        <w:rPr>
          <w:i/>
          <w:iCs/>
        </w:rPr>
        <w:t>S</w:t>
      </w:r>
      <w:r w:rsidR="0044509D" w:rsidRPr="00226440">
        <w:t>-glycoside analogues of HS</w:t>
      </w:r>
      <w:r w:rsidR="00A93FBC" w:rsidRPr="00226440">
        <w:t xml:space="preserve">, </w:t>
      </w:r>
      <w:r w:rsidR="00A71EAC" w:rsidRPr="00226440">
        <w:rPr>
          <w:b/>
          <w:bCs/>
        </w:rPr>
        <w:t>1-4</w:t>
      </w:r>
      <w:r w:rsidR="00F25493" w:rsidRPr="00226440">
        <w:t xml:space="preserve">. </w:t>
      </w:r>
      <w:r w:rsidR="007D3A29" w:rsidRPr="00226440">
        <w:t>T</w:t>
      </w:r>
      <w:r w:rsidR="0044509D" w:rsidRPr="00226440">
        <w:t>here were</w:t>
      </w:r>
      <w:r w:rsidR="00836EE0" w:rsidRPr="00226440">
        <w:t xml:space="preserve"> no</w:t>
      </w:r>
      <w:r w:rsidR="0044509D" w:rsidRPr="00226440">
        <w:t xml:space="preserve"> </w:t>
      </w:r>
      <w:r w:rsidR="00B14EA1" w:rsidRPr="00226440">
        <w:t xml:space="preserve">observable </w:t>
      </w:r>
      <w:r w:rsidR="0044509D" w:rsidRPr="00226440">
        <w:t xml:space="preserve">differences </w:t>
      </w:r>
      <w:r w:rsidR="002702AA" w:rsidRPr="00226440">
        <w:t>resulting from</w:t>
      </w:r>
      <w:r w:rsidR="0044509D" w:rsidRPr="00226440">
        <w:t xml:space="preserve"> sulfation at C6</w:t>
      </w:r>
      <w:r w:rsidR="007D3A29" w:rsidRPr="00226440">
        <w:t xml:space="preserve"> for either </w:t>
      </w:r>
      <w:r w:rsidR="00A71EAC" w:rsidRPr="00226440">
        <w:rPr>
          <w:b/>
          <w:bCs/>
        </w:rPr>
        <w:t>3</w:t>
      </w:r>
      <w:r w:rsidR="007D3A29" w:rsidRPr="00226440">
        <w:t xml:space="preserve"> or </w:t>
      </w:r>
      <w:r w:rsidR="00A71EAC" w:rsidRPr="00226440">
        <w:rPr>
          <w:b/>
          <w:bCs/>
        </w:rPr>
        <w:t>4</w:t>
      </w:r>
      <w:r w:rsidR="00F25493" w:rsidRPr="00226440">
        <w:rPr>
          <w:b/>
          <w:bCs/>
        </w:rPr>
        <w:t xml:space="preserve"> </w:t>
      </w:r>
      <w:r w:rsidR="00F25493" w:rsidRPr="00226440">
        <w:t>(</w:t>
      </w:r>
      <w:r w:rsidR="00B14EA1" w:rsidRPr="00226440">
        <w:rPr>
          <w:vertAlign w:val="superscript"/>
        </w:rPr>
        <w:t>3</w:t>
      </w:r>
      <w:r w:rsidR="00B14EA1" w:rsidRPr="00226440">
        <w:rPr>
          <w:i/>
          <w:iCs/>
        </w:rPr>
        <w:t>J</w:t>
      </w:r>
      <w:r w:rsidR="00B14EA1" w:rsidRPr="00226440">
        <w:rPr>
          <w:vertAlign w:val="subscript"/>
        </w:rPr>
        <w:t>H</w:t>
      </w:r>
      <w:proofErr w:type="gramStart"/>
      <w:r w:rsidR="00B14EA1" w:rsidRPr="00226440">
        <w:rPr>
          <w:vertAlign w:val="subscript"/>
        </w:rPr>
        <w:t>1</w:t>
      </w:r>
      <w:r w:rsidR="009E19A2" w:rsidRPr="00226440">
        <w:rPr>
          <w:vertAlign w:val="subscript"/>
        </w:rPr>
        <w:t>,</w:t>
      </w:r>
      <w:r w:rsidR="00B14EA1" w:rsidRPr="00226440">
        <w:rPr>
          <w:vertAlign w:val="subscript"/>
        </w:rPr>
        <w:t>H</w:t>
      </w:r>
      <w:proofErr w:type="gramEnd"/>
      <w:r w:rsidR="00B14EA1" w:rsidRPr="00226440">
        <w:rPr>
          <w:vertAlign w:val="subscript"/>
        </w:rPr>
        <w:t>2</w:t>
      </w:r>
      <w:r w:rsidR="00B14EA1" w:rsidRPr="00226440">
        <w:t xml:space="preserve"> = </w:t>
      </w:r>
      <w:r w:rsidR="00F25493" w:rsidRPr="00226440">
        <w:t xml:space="preserve">8.1 Hz for </w:t>
      </w:r>
      <w:r w:rsidR="00F25493" w:rsidRPr="00226440">
        <w:rPr>
          <w:b/>
          <w:bCs/>
        </w:rPr>
        <w:t>3</w:t>
      </w:r>
      <w:r w:rsidR="00F25493" w:rsidRPr="00226440">
        <w:t xml:space="preserve"> to </w:t>
      </w:r>
      <w:r w:rsidR="00F25493" w:rsidRPr="00226440">
        <w:rPr>
          <w:b/>
          <w:bCs/>
        </w:rPr>
        <w:t>4</w:t>
      </w:r>
      <w:r w:rsidR="00F25493" w:rsidRPr="00226440">
        <w:t xml:space="preserve"> and 9.9 </w:t>
      </w:r>
      <w:r w:rsidR="00B14EA1" w:rsidRPr="00226440">
        <w:t xml:space="preserve">Hz </w:t>
      </w:r>
      <w:r w:rsidR="00F25493" w:rsidRPr="00226440">
        <w:t xml:space="preserve">for </w:t>
      </w:r>
      <w:r w:rsidR="00F25493" w:rsidRPr="00226440">
        <w:rPr>
          <w:b/>
          <w:bCs/>
        </w:rPr>
        <w:t>1</w:t>
      </w:r>
      <w:r w:rsidR="00F25493" w:rsidRPr="00226440">
        <w:t xml:space="preserve"> to </w:t>
      </w:r>
      <w:r w:rsidR="00F25493" w:rsidRPr="00226440">
        <w:rPr>
          <w:b/>
          <w:bCs/>
        </w:rPr>
        <w:t>2</w:t>
      </w:r>
      <w:r w:rsidR="00F25493" w:rsidRPr="00226440">
        <w:t>)</w:t>
      </w:r>
      <w:r w:rsidR="002702AA" w:rsidRPr="00226440">
        <w:t xml:space="preserve">. </w:t>
      </w:r>
      <w:r w:rsidR="00836EE0" w:rsidRPr="00226440">
        <w:t>However</w:t>
      </w:r>
      <w:r w:rsidR="002702AA" w:rsidRPr="00226440">
        <w:t xml:space="preserve">, </w:t>
      </w:r>
      <w:r w:rsidR="00A93FBC" w:rsidRPr="00226440">
        <w:t>switching from</w:t>
      </w:r>
      <w:r w:rsidR="00DE0CD1" w:rsidRPr="00226440">
        <w:t xml:space="preserve"> </w:t>
      </w:r>
      <w:r w:rsidR="00A93FBC" w:rsidRPr="00226440">
        <w:t>a</w:t>
      </w:r>
      <w:r w:rsidR="00B14EA1" w:rsidRPr="00226440">
        <w:t xml:space="preserve">n </w:t>
      </w:r>
      <w:r w:rsidR="00DE0CD1" w:rsidRPr="00226440">
        <w:rPr>
          <w:i/>
          <w:iCs/>
        </w:rPr>
        <w:t>O</w:t>
      </w:r>
      <w:r w:rsidR="00DE0CD1" w:rsidRPr="00226440">
        <w:t>-glycosidic linkage</w:t>
      </w:r>
      <w:r w:rsidR="00A93FBC" w:rsidRPr="00226440">
        <w:t xml:space="preserve"> to an</w:t>
      </w:r>
      <w:r w:rsidR="00DE0CD1" w:rsidRPr="00226440">
        <w:t xml:space="preserve"> </w:t>
      </w:r>
      <w:r w:rsidR="00DE0CD1" w:rsidRPr="00226440">
        <w:rPr>
          <w:i/>
          <w:iCs/>
        </w:rPr>
        <w:t>S</w:t>
      </w:r>
      <w:r w:rsidR="00DE0CD1" w:rsidRPr="00226440">
        <w:t>-glycosid</w:t>
      </w:r>
      <w:r w:rsidR="00A93FBC" w:rsidRPr="00226440">
        <w:t>e</w:t>
      </w:r>
      <w:r w:rsidR="00DE0CD1" w:rsidRPr="00226440">
        <w:t xml:space="preserve"> led to </w:t>
      </w:r>
      <w:r w:rsidR="007D3A29" w:rsidRPr="00226440">
        <w:t>an increase</w:t>
      </w:r>
      <w:r w:rsidR="00DE0CD1" w:rsidRPr="00226440">
        <w:t xml:space="preserve"> of 1.8 Hz</w:t>
      </w:r>
      <w:r w:rsidR="004E1707" w:rsidRPr="00226440">
        <w:t xml:space="preserve"> (from 8.1 to 9.9 Hz)</w:t>
      </w:r>
      <w:r w:rsidR="00DE0CD1" w:rsidRPr="00226440">
        <w:t xml:space="preserve"> </w:t>
      </w:r>
      <w:r w:rsidR="007D3A29" w:rsidRPr="00226440">
        <w:t xml:space="preserve">for this </w:t>
      </w:r>
      <w:r w:rsidR="007D3A29" w:rsidRPr="00226440">
        <w:rPr>
          <w:i/>
          <w:iCs/>
          <w:vertAlign w:val="superscript"/>
        </w:rPr>
        <w:t>3</w:t>
      </w:r>
      <w:r w:rsidR="007D3A29" w:rsidRPr="00226440">
        <w:rPr>
          <w:i/>
          <w:iCs/>
        </w:rPr>
        <w:t>J</w:t>
      </w:r>
      <w:r w:rsidR="007D3A29" w:rsidRPr="00226440">
        <w:t xml:space="preserve"> coupling, suggesting a change in the solution-phase</w:t>
      </w:r>
      <w:r w:rsidR="00DE0CD1" w:rsidRPr="00226440">
        <w:t xml:space="preserve"> glucuronic acid conform</w:t>
      </w:r>
      <w:r w:rsidR="007D3A29" w:rsidRPr="00226440">
        <w:t>ation, certainly about the C1-C2 bond.</w:t>
      </w:r>
    </w:p>
    <w:p w14:paraId="71BF9D24" w14:textId="281B9629" w:rsidR="00F25493" w:rsidRPr="00226440" w:rsidRDefault="00F25493" w:rsidP="00D46281">
      <w:pPr>
        <w:spacing w:line="360" w:lineRule="auto"/>
        <w:ind w:firstLine="720"/>
        <w:jc w:val="both"/>
      </w:pPr>
      <w:r w:rsidRPr="00226440">
        <w:t xml:space="preserve">Long-range heteronuclear coupling constant analysis using </w:t>
      </w:r>
      <w:r w:rsidRPr="00226440">
        <w:rPr>
          <w:i/>
          <w:iCs/>
        </w:rPr>
        <w:t>J</w:t>
      </w:r>
      <w:r w:rsidRPr="00226440">
        <w:t xml:space="preserve">-resolved NMR experiments were next employed to ascertain the effects of C6 sulfation and conversion of </w:t>
      </w:r>
      <w:r w:rsidRPr="00226440">
        <w:rPr>
          <w:i/>
          <w:iCs/>
        </w:rPr>
        <w:t>O</w:t>
      </w:r>
      <w:r w:rsidRPr="00226440">
        <w:t xml:space="preserve">- to </w:t>
      </w:r>
      <w:r w:rsidRPr="00226440">
        <w:rPr>
          <w:i/>
          <w:iCs/>
        </w:rPr>
        <w:t>S</w:t>
      </w:r>
      <w:r w:rsidRPr="00226440">
        <w:t>-glycosidic linkages upon glycosidic torsion angles. Dihedral angles across such linkages require four atoms linked by three consecutive bonds and represent the rotation angle between two planes around the middle bond (the saccharide units). Such angles can range from -180</w:t>
      </w:r>
      <w:r w:rsidRPr="00226440">
        <w:rPr>
          <w:vertAlign w:val="superscript"/>
        </w:rPr>
        <w:t>o</w:t>
      </w:r>
      <w:r w:rsidRPr="00226440">
        <w:t xml:space="preserve"> to 180</w:t>
      </w:r>
      <w:r w:rsidRPr="00226440">
        <w:rPr>
          <w:vertAlign w:val="superscript"/>
        </w:rPr>
        <w:t>o</w:t>
      </w:r>
      <w:r w:rsidRPr="00226440">
        <w:t>, depending on the direction of rotation, are named phi (ϕ) and psi (ψ)</w:t>
      </w:r>
      <w:r w:rsidR="005365D7" w:rsidRPr="00226440">
        <w:t xml:space="preserve">, </w:t>
      </w:r>
      <w:r w:rsidRPr="00226440">
        <w:t xml:space="preserve">and </w:t>
      </w:r>
      <w:r w:rsidR="005C0346" w:rsidRPr="00226440">
        <w:t xml:space="preserve">are </w:t>
      </w:r>
      <w:r w:rsidRPr="00226440">
        <w:t>illustrated in Figure</w:t>
      </w:r>
      <w:r w:rsidR="005C0346" w:rsidRPr="00226440">
        <w:t xml:space="preserve"> 1c</w:t>
      </w:r>
      <w:r w:rsidR="00D46281" w:rsidRPr="00226440">
        <w:t xml:space="preserve"> </w:t>
      </w:r>
      <w:r w:rsidR="00AD0637" w:rsidRPr="00226440">
        <w:fldChar w:fldCharType="begin" w:fldLock="1"/>
      </w:r>
      <w:r w:rsidR="004A4E4C" w:rsidRPr="00226440">
        <w:instrText>ADDIN CSL_CITATION {"citationItems":[{"id":"ITEM-1","itemData":{"DOI":"10.1016/j.jmb.2009.10.064","ISSN":"00222836","PMID":"19895822","abstract":"The anionic polysaccharides heparin and heparan sulphate play essential roles in the regulation of many physiological processes. Heparin is often used as an analogue for heparan sulphate. Despite knowledge of an NMR solution structure and 19 crystal structures of heparin-protein complexes for short heparin fragments, no structures for larger heparin fragments have been reported up to now. Here, we show that solution structures for six purified heparin fragments dp6-dp36 (where dp stands for degree of polymerisation) can be determined by a combination of analytical ultracentrifugation, synchrotron X-ray scattering, and constrained modelling. Analytical ultracentrifugation velocity data for dp6-dp36 showed sedimentation coefficients that increased linearly from 1.09 S to 1.84 S with size. X-ray scattering of dp6-dp36 gave radii of gyration RG that ranged from 1.33 nm to 3.12 nm and maximum lengths that ranged from 3.0 nm to 12.3 nm. The higher resolution of X-ray scattering revealed an increased bending of heparin with increased size. Constrained molecular modelling of 5000 randomised heparin conformers resulted in 9-15 best-fit structures for each of dp18, dp24, dp30, and dp36 that indicated flexibility and the presence of short linear segments in mildly bent structures. Comparisons of these solution structures with crystal structures of heparin-protein complexes revealed similar ranges of phi (φ) and psi (ψ) angles between iduronate and glucosamine rings. We conclude that heparin in solution has a semi-rigid and extended conformation that is preformed for its optimal binding to protein targets without major conformational changes. © 2009 Elsevier Ltd. All rights reserved.","author":[{"dropping-particle":"","family":"Khan","given":"Sanaullah","non-dropping-particle":"","parse-names":false,"suffix":""},{"dropping-particle":"","family":"Gor","given":"Jayesh","non-dropping-particle":"","parse-names":false,"suffix":""},{"dropping-particle":"","family":"Mulloy","given":"Barbara","non-dropping-particle":"","parse-names":false,"suffix":""},{"dropping-particle":"","family":"Perkins","given":"Stephen J.","non-dropping-particle":"","parse-names":false,"suffix":""}],"container-title":"Journal of Molecular Biology","id":"ITEM-1","issue":"3","issued":{"date-parts":[["2010"]]},"page":"504-521","title":"Semi-Rigid Solution Structures of Heparin by Constrained X-ray Scattering Modelling: New Insight into Heparin-Protein Complexes","type":"article-journal","volume":"395"},"uris":["http://www.mendeley.com/documents/?uuid=f5a3a102-85c5-38ba-ba12-dec968490dda"]}],"mendeley":{"formattedCitation":"&lt;sup&gt;27&lt;/sup&gt;","plainTextFormattedCitation":"27","previouslyFormattedCitation":"&lt;sup&gt;27&lt;/sup&gt;"},"properties":{"noteIndex":0},"schema":"https://github.com/citation-style-language/schema/raw/master/csl-citation.json"}</w:instrText>
      </w:r>
      <w:r w:rsidR="00AD0637" w:rsidRPr="00226440">
        <w:fldChar w:fldCharType="separate"/>
      </w:r>
      <w:r w:rsidR="004A4E4C" w:rsidRPr="00226440">
        <w:rPr>
          <w:noProof/>
          <w:vertAlign w:val="superscript"/>
        </w:rPr>
        <w:t>27</w:t>
      </w:r>
      <w:r w:rsidR="00AD0637" w:rsidRPr="00226440">
        <w:fldChar w:fldCharType="end"/>
      </w:r>
      <w:r w:rsidRPr="00226440">
        <w:t>.</w:t>
      </w:r>
    </w:p>
    <w:p w14:paraId="357BAB82" w14:textId="276B2564" w:rsidR="007B724A" w:rsidRPr="00226440" w:rsidRDefault="000228A4" w:rsidP="00E5439F">
      <w:pPr>
        <w:spacing w:line="360" w:lineRule="auto"/>
        <w:ind w:firstLine="720"/>
        <w:jc w:val="both"/>
      </w:pPr>
      <w:r w:rsidRPr="00226440">
        <w:lastRenderedPageBreak/>
        <w:t>As some of these constants are extremally small</w:t>
      </w:r>
      <w:r w:rsidR="00FC0D15" w:rsidRPr="00226440">
        <w:t xml:space="preserve"> and at times </w:t>
      </w:r>
      <w:r w:rsidR="00092C6C" w:rsidRPr="00226440">
        <w:t>undetectable</w:t>
      </w:r>
      <w:r w:rsidR="00FC0D15" w:rsidRPr="00226440">
        <w:t xml:space="preserve"> (when dihedral </w:t>
      </w:r>
      <w:r w:rsidR="00092C6C" w:rsidRPr="00226440">
        <w:t>angles</w:t>
      </w:r>
      <w:r w:rsidR="00FC0D15" w:rsidRPr="00226440">
        <w:t xml:space="preserve"> are around 90º), resolution </w:t>
      </w:r>
      <w:r w:rsidR="005365D7" w:rsidRPr="00226440">
        <w:t xml:space="preserve">was sufficient </w:t>
      </w:r>
      <w:r w:rsidR="00FC0D15" w:rsidRPr="00226440">
        <w:t xml:space="preserve">at 800 MHz </w:t>
      </w:r>
      <w:r w:rsidR="005365D7" w:rsidRPr="00226440">
        <w:t>to</w:t>
      </w:r>
      <w:r w:rsidR="00FC0D15" w:rsidRPr="00226440">
        <w:t xml:space="preserve"> enable measurement of </w:t>
      </w:r>
      <w:r w:rsidR="005365D7" w:rsidRPr="00226440">
        <w:t xml:space="preserve">only </w:t>
      </w:r>
      <w:r w:rsidR="00FC0D15" w:rsidRPr="00226440">
        <w:t>some</w:t>
      </w:r>
      <w:r w:rsidR="005365D7" w:rsidRPr="00226440">
        <w:t xml:space="preserve"> of these</w:t>
      </w:r>
      <w:r w:rsidR="00FC0D15" w:rsidRPr="00226440">
        <w:t xml:space="preserve">. Yet, </w:t>
      </w:r>
      <w:r w:rsidR="00E5439F" w:rsidRPr="00226440">
        <w:t xml:space="preserve">measuring </w:t>
      </w:r>
      <w:r w:rsidR="009C5C14" w:rsidRPr="00226440">
        <w:t>R</w:t>
      </w:r>
      <w:r w:rsidR="00E5439F" w:rsidRPr="00226440">
        <w:t xml:space="preserve">edundant </w:t>
      </w:r>
      <w:r w:rsidR="00E5439F" w:rsidRPr="00226440">
        <w:rPr>
          <w:i/>
          <w:iCs/>
        </w:rPr>
        <w:t>J</w:t>
      </w:r>
      <w:r w:rsidR="00E5439F" w:rsidRPr="00226440">
        <w:t>-couplings</w:t>
      </w:r>
      <w:r w:rsidR="00DB489A" w:rsidRPr="00226440">
        <w:t xml:space="preserve"> </w:t>
      </w:r>
      <w:r w:rsidR="00DB489A" w:rsidRPr="00226440">
        <w:fldChar w:fldCharType="begin" w:fldLock="1"/>
      </w:r>
      <w:r w:rsidR="00DB489A" w:rsidRPr="00226440">
        <w:instrText>ADDIN CSL_CITATION {"citationItems":[{"id":"ITEM-1","itemData":{"DOI":"10.1021/acs.jpcb.7b02252","ISSN":"1520-6106","author":[{"dropping-particle":"","family":"Zhang","given":"Wenhui","non-dropping-particle":"","parse-names":false,"suffix":""},{"dropping-particle":"","family":"Turney","given":"Toby","non-dropping-particle":"","parse-names":false,"suffix":""},{"dropping-particle":"","family":"Meredith","given":"Reagan","non-dropping-particle":"","parse-names":false,"suffix":""},{"dropping-particle":"","family":"Pan","given":"Qingfeng","non-dropping-particle":"","parse-names":false,"suffix":""},{"dropping-particle":"","family":"Sernau","given":"Luke","non-dropping-particle":"","parse-names":false,"suffix":""},{"dropping-particle":"","family":"Wang","given":"Xiaocong","non-dropping-particle":"","parse-names":false,"suffix":""},{"dropping-particle":"","family":"Hu","given":"Xiaosong","non-dropping-particle":"","parse-names":false,"suffix":""},{"dropping-particle":"","family":"Woods","given":"Robert J.","non-dropping-particle":"","parse-names":false,"suffix":""},{"dropping-particle":"","family":"Carmichael","given":"Ian","non-dropping-particle":"","parse-names":false,"suffix":""},{"dropping-particle":"","family":"Serianni","given":"Anthony S.","non-dropping-particle":"","parse-names":false,"suffix":""}],"container-title":"The Journal of Physical Chemistry B","id":"ITEM-1","issue":"14","issued":{"date-parts":[["2017","4","13"]]},"page":"3042-3058","title":"Conformational Populations of β-(1→4) &lt;i&gt;O&lt;/i&gt; -Glycosidic Linkages Using Redundant NMR &lt;i&gt;J&lt;/i&gt; -Couplings and Circular Statistics","type":"article-journal","volume":"121"},"uris":["http://www.mendeley.com/documents/?uuid=20b38a8a-bddc-3d49-bdcd-0a751c71c723"]}],"mendeley":{"formattedCitation":"&lt;sup&gt;28&lt;/sup&gt;","plainTextFormattedCitation":"28"},"properties":{"noteIndex":0},"schema":"https://github.com/citation-style-language/schema/raw/master/csl-citation.json"}</w:instrText>
      </w:r>
      <w:r w:rsidR="00DB489A" w:rsidRPr="00226440">
        <w:fldChar w:fldCharType="separate"/>
      </w:r>
      <w:r w:rsidR="00DB489A" w:rsidRPr="00226440">
        <w:rPr>
          <w:noProof/>
          <w:vertAlign w:val="superscript"/>
        </w:rPr>
        <w:t>28</w:t>
      </w:r>
      <w:r w:rsidR="00DB489A" w:rsidRPr="00226440">
        <w:fldChar w:fldCharType="end"/>
      </w:r>
      <w:r w:rsidR="00E5439F" w:rsidRPr="00226440">
        <w:t>, which have been used to</w:t>
      </w:r>
      <w:r w:rsidR="009C5C14" w:rsidRPr="00226440">
        <w:t xml:space="preserve"> model</w:t>
      </w:r>
      <w:r w:rsidR="00E5439F" w:rsidRPr="00226440">
        <w:t xml:space="preserve"> </w:t>
      </w:r>
      <w:r w:rsidR="00D96C79" w:rsidRPr="00226440">
        <w:t xml:space="preserve">conformational populations of </w:t>
      </w:r>
      <w:r w:rsidR="00D96C79" w:rsidRPr="00226440">
        <w:rPr>
          <w:i/>
          <w:iCs/>
        </w:rPr>
        <w:t>O</w:t>
      </w:r>
      <w:r w:rsidR="00D96C79" w:rsidRPr="00226440">
        <w:t xml:space="preserve">-glycosidic linkages, </w:t>
      </w:r>
      <w:r w:rsidR="00BC794E" w:rsidRPr="00226440">
        <w:t>facilitated</w:t>
      </w:r>
      <w:r w:rsidR="009C5C14" w:rsidRPr="00226440">
        <w:t xml:space="preserve"> the</w:t>
      </w:r>
      <w:r w:rsidR="00D96C79" w:rsidRPr="00226440">
        <w:t xml:space="preserve"> further investigat</w:t>
      </w:r>
      <w:r w:rsidR="009C5C14" w:rsidRPr="00226440">
        <w:t xml:space="preserve">ion </w:t>
      </w:r>
      <w:r w:rsidR="0086658F" w:rsidRPr="00226440">
        <w:t>into</w:t>
      </w:r>
      <w:r w:rsidR="00D96C79" w:rsidRPr="00226440">
        <w:t xml:space="preserve"> the effects of C6 sulfation and </w:t>
      </w:r>
      <w:r w:rsidR="00D96C79" w:rsidRPr="00226440">
        <w:rPr>
          <w:i/>
          <w:iCs/>
        </w:rPr>
        <w:t>O</w:t>
      </w:r>
      <w:r w:rsidR="00D96C79" w:rsidRPr="00226440">
        <w:t xml:space="preserve">- to </w:t>
      </w:r>
      <w:r w:rsidR="00D96C79" w:rsidRPr="00226440">
        <w:rPr>
          <w:i/>
          <w:iCs/>
        </w:rPr>
        <w:t>S</w:t>
      </w:r>
      <w:r w:rsidR="00D96C79" w:rsidRPr="00226440">
        <w:t>-glycosidic conversion upon glycosidic torsion angles</w:t>
      </w:r>
      <w:r w:rsidR="000703F8" w:rsidRPr="00226440">
        <w:t xml:space="preserve"> (Figure 5c)</w:t>
      </w:r>
      <w:r w:rsidR="00E072C1" w:rsidRPr="00226440">
        <w:t xml:space="preserve">. Again, the </w:t>
      </w:r>
      <w:r w:rsidR="00E072C1" w:rsidRPr="00226440">
        <w:rPr>
          <w:i/>
          <w:iCs/>
        </w:rPr>
        <w:t>O</w:t>
      </w:r>
      <w:r w:rsidR="00E072C1" w:rsidRPr="00226440">
        <w:t xml:space="preserve">- to </w:t>
      </w:r>
      <w:r w:rsidR="00E072C1" w:rsidRPr="00226440">
        <w:rPr>
          <w:i/>
          <w:iCs/>
        </w:rPr>
        <w:t>S</w:t>
      </w:r>
      <w:r w:rsidR="00E072C1" w:rsidRPr="00226440">
        <w:t>-</w:t>
      </w:r>
      <w:r w:rsidR="00E65DF0" w:rsidRPr="00226440">
        <w:t xml:space="preserve"> replacement led to changes in </w:t>
      </w:r>
      <w:r w:rsidR="009C5392" w:rsidRPr="00226440">
        <w:t xml:space="preserve">these coupling </w:t>
      </w:r>
      <w:r w:rsidR="00E65DF0" w:rsidRPr="00226440">
        <w:t>constants</w:t>
      </w:r>
      <w:r w:rsidR="000703F8" w:rsidRPr="00226440">
        <w:t xml:space="preserve"> (Figure 5d)</w:t>
      </w:r>
      <w:r w:rsidR="00F25493" w:rsidRPr="00226440">
        <w:t>,</w:t>
      </w:r>
      <w:r w:rsidR="00AD0637" w:rsidRPr="00226440">
        <w:t xml:space="preserve"> </w:t>
      </w:r>
      <w:r w:rsidR="00CD4759" w:rsidRPr="00226440">
        <w:t>suggesting</w:t>
      </w:r>
      <w:r w:rsidR="00E65DF0" w:rsidRPr="00226440">
        <w:t xml:space="preserve"> differences in linkage behaviour. </w:t>
      </w:r>
      <w:r w:rsidR="00E65DF0" w:rsidRPr="00226440">
        <w:rPr>
          <w:i/>
          <w:iCs/>
        </w:rPr>
        <w:t>O</w:t>
      </w:r>
      <w:r w:rsidR="00E65DF0" w:rsidRPr="00226440">
        <w:t xml:space="preserve">-glycan sulfation at C6 did not induce changes in </w:t>
      </w:r>
      <w:r w:rsidR="0051414B" w:rsidRPr="00226440">
        <w:rPr>
          <w:vertAlign w:val="superscript"/>
        </w:rPr>
        <w:t>3</w:t>
      </w:r>
      <w:r w:rsidR="0051414B" w:rsidRPr="00226440">
        <w:rPr>
          <w:i/>
          <w:iCs/>
        </w:rPr>
        <w:t>J</w:t>
      </w:r>
      <w:r w:rsidR="0051414B" w:rsidRPr="00226440">
        <w:rPr>
          <w:vertAlign w:val="subscript"/>
        </w:rPr>
        <w:t>H1</w:t>
      </w:r>
      <w:proofErr w:type="gramStart"/>
      <w:r w:rsidR="007E30CB" w:rsidRPr="00226440">
        <w:rPr>
          <w:vertAlign w:val="subscript"/>
        </w:rPr>
        <w:t>’</w:t>
      </w:r>
      <w:r w:rsidR="009E19A2" w:rsidRPr="00226440">
        <w:rPr>
          <w:vertAlign w:val="subscript"/>
        </w:rPr>
        <w:t>,</w:t>
      </w:r>
      <w:r w:rsidR="0051414B" w:rsidRPr="00226440">
        <w:rPr>
          <w:vertAlign w:val="subscript"/>
        </w:rPr>
        <w:t>C</w:t>
      </w:r>
      <w:proofErr w:type="gramEnd"/>
      <w:r w:rsidR="0051414B" w:rsidRPr="00226440">
        <w:rPr>
          <w:vertAlign w:val="subscript"/>
        </w:rPr>
        <w:t>4</w:t>
      </w:r>
      <w:r w:rsidR="0051414B" w:rsidRPr="00226440">
        <w:t xml:space="preserve"> </w:t>
      </w:r>
      <w:r w:rsidR="009C5392" w:rsidRPr="00226440">
        <w:t>values (Figure 5</w:t>
      </w:r>
      <w:r w:rsidR="00DC5E46" w:rsidRPr="00226440">
        <w:t>d</w:t>
      </w:r>
      <w:r w:rsidR="00F25493" w:rsidRPr="00226440">
        <w:t>, 8.2 H</w:t>
      </w:r>
      <w:r w:rsidR="005C0346" w:rsidRPr="00226440">
        <w:t>z</w:t>
      </w:r>
      <w:r w:rsidR="00F25493" w:rsidRPr="00226440">
        <w:t xml:space="preserve"> for</w:t>
      </w:r>
      <w:r w:rsidR="00A71EAC" w:rsidRPr="00226440">
        <w:t xml:space="preserve"> </w:t>
      </w:r>
      <w:r w:rsidR="00F25493" w:rsidRPr="00226440">
        <w:rPr>
          <w:b/>
          <w:bCs/>
        </w:rPr>
        <w:t>3</w:t>
      </w:r>
      <w:r w:rsidR="00F25493" w:rsidRPr="00226440">
        <w:t xml:space="preserve"> and 8.3 Hz for </w:t>
      </w:r>
      <w:r w:rsidR="00F25493" w:rsidRPr="00226440">
        <w:rPr>
          <w:b/>
          <w:bCs/>
        </w:rPr>
        <w:t>4</w:t>
      </w:r>
      <w:r w:rsidR="009C5392" w:rsidRPr="00226440">
        <w:t>)</w:t>
      </w:r>
      <w:r w:rsidR="00E65DF0" w:rsidRPr="00226440">
        <w:rPr>
          <w:vertAlign w:val="subscript"/>
        </w:rPr>
        <w:t xml:space="preserve"> </w:t>
      </w:r>
      <w:r w:rsidR="00E65DF0" w:rsidRPr="00226440">
        <w:t xml:space="preserve">whereas </w:t>
      </w:r>
      <w:r w:rsidRPr="00226440">
        <w:t xml:space="preserve">a </w:t>
      </w:r>
      <w:r w:rsidR="00030764" w:rsidRPr="00226440">
        <w:t>difference</w:t>
      </w:r>
      <w:r w:rsidRPr="00226440">
        <w:t xml:space="preserve"> </w:t>
      </w:r>
      <w:r w:rsidR="00030764" w:rsidRPr="00226440">
        <w:t>of</w:t>
      </w:r>
      <w:r w:rsidRPr="00226440">
        <w:t xml:space="preserve"> </w:t>
      </w:r>
      <w:r w:rsidR="00030764" w:rsidRPr="00226440">
        <w:t>0.6</w:t>
      </w:r>
      <w:r w:rsidR="009C5392" w:rsidRPr="00226440">
        <w:t xml:space="preserve"> </w:t>
      </w:r>
      <w:r w:rsidR="00030764" w:rsidRPr="00226440">
        <w:t xml:space="preserve">Hz </w:t>
      </w:r>
      <w:r w:rsidR="00E65DF0" w:rsidRPr="00226440">
        <w:t>was</w:t>
      </w:r>
      <w:r w:rsidR="00030764" w:rsidRPr="00226440">
        <w:t xml:space="preserve"> observed </w:t>
      </w:r>
      <w:r w:rsidR="00BD308F" w:rsidRPr="00226440">
        <w:t>due to</w:t>
      </w:r>
      <w:r w:rsidR="00030764" w:rsidRPr="00226440">
        <w:t xml:space="preserve"> C6 sulfation in</w:t>
      </w:r>
      <w:r w:rsidR="00F25493" w:rsidRPr="00226440">
        <w:t xml:space="preserve"> </w:t>
      </w:r>
      <w:proofErr w:type="spellStart"/>
      <w:r w:rsidR="00F25493" w:rsidRPr="00226440">
        <w:t>thioglycoside</w:t>
      </w:r>
      <w:proofErr w:type="spellEnd"/>
      <w:r w:rsidR="00030764" w:rsidRPr="00226440">
        <w:t xml:space="preserve"> </w:t>
      </w:r>
      <w:r w:rsidR="00A71EAC" w:rsidRPr="00226440">
        <w:rPr>
          <w:b/>
          <w:bCs/>
        </w:rPr>
        <w:t>2</w:t>
      </w:r>
      <w:r w:rsidR="00A04FBA" w:rsidRPr="00226440">
        <w:rPr>
          <w:b/>
          <w:bCs/>
        </w:rPr>
        <w:t xml:space="preserve"> </w:t>
      </w:r>
      <w:r w:rsidR="00A04FBA" w:rsidRPr="00226440">
        <w:t>(Figure 5</w:t>
      </w:r>
      <w:r w:rsidR="00E5439F" w:rsidRPr="00226440">
        <w:t>d</w:t>
      </w:r>
      <w:r w:rsidR="00A04FBA" w:rsidRPr="00226440">
        <w:t>)</w:t>
      </w:r>
      <w:r w:rsidR="00030764" w:rsidRPr="00226440">
        <w:t>.</w:t>
      </w:r>
      <w:r w:rsidR="00E5439F" w:rsidRPr="00226440">
        <w:t xml:space="preserve"> Furthermore, there were significant changes to </w:t>
      </w:r>
      <w:r w:rsidR="00E5439F" w:rsidRPr="00226440">
        <w:rPr>
          <w:vertAlign w:val="superscript"/>
        </w:rPr>
        <w:t>2</w:t>
      </w:r>
      <w:r w:rsidR="00E5439F" w:rsidRPr="00226440">
        <w:rPr>
          <w:i/>
          <w:iCs/>
        </w:rPr>
        <w:t>J</w:t>
      </w:r>
      <w:r w:rsidR="00E5439F" w:rsidRPr="00226440">
        <w:rPr>
          <w:vertAlign w:val="subscript"/>
        </w:rPr>
        <w:t>C</w:t>
      </w:r>
      <w:proofErr w:type="gramStart"/>
      <w:r w:rsidR="00E5439F" w:rsidRPr="00226440">
        <w:rPr>
          <w:vertAlign w:val="subscript"/>
        </w:rPr>
        <w:t>3,H</w:t>
      </w:r>
      <w:proofErr w:type="gramEnd"/>
      <w:r w:rsidR="00E5439F" w:rsidRPr="00226440">
        <w:rPr>
          <w:vertAlign w:val="subscript"/>
        </w:rPr>
        <w:t>4</w:t>
      </w:r>
      <w:r w:rsidR="00AA26B3" w:rsidRPr="00226440">
        <w:rPr>
          <w:vertAlign w:val="subscript"/>
        </w:rPr>
        <w:t xml:space="preserve"> </w:t>
      </w:r>
      <w:r w:rsidR="00AA26B3" w:rsidRPr="00226440">
        <w:t xml:space="preserve">in </w:t>
      </w:r>
      <w:r w:rsidR="00AA26B3" w:rsidRPr="00226440">
        <w:rPr>
          <w:b/>
          <w:bCs/>
        </w:rPr>
        <w:t>1</w:t>
      </w:r>
      <w:r w:rsidR="00AA26B3" w:rsidRPr="00226440">
        <w:t xml:space="preserve"> and </w:t>
      </w:r>
      <w:r w:rsidR="00AA26B3" w:rsidRPr="00226440">
        <w:rPr>
          <w:b/>
          <w:bCs/>
        </w:rPr>
        <w:t>2</w:t>
      </w:r>
      <w:r w:rsidR="00E5439F" w:rsidRPr="00226440">
        <w:t xml:space="preserve"> which further suggest </w:t>
      </w:r>
      <w:proofErr w:type="spellStart"/>
      <w:r w:rsidR="00E5439F" w:rsidRPr="00226440">
        <w:t>interglycosidic</w:t>
      </w:r>
      <w:proofErr w:type="spellEnd"/>
      <w:r w:rsidR="00E5439F" w:rsidRPr="00226440">
        <w:t xml:space="preserve"> dihedral angle </w:t>
      </w:r>
      <w:r w:rsidR="00D77E58" w:rsidRPr="00226440">
        <w:t>variations</w:t>
      </w:r>
      <w:r w:rsidR="00E5439F" w:rsidRPr="00226440">
        <w:t>.</w:t>
      </w:r>
      <w:r w:rsidR="00030764" w:rsidRPr="00226440">
        <w:t xml:space="preserve"> </w:t>
      </w:r>
      <w:r w:rsidR="009C5392" w:rsidRPr="00226440">
        <w:t xml:space="preserve">Such </w:t>
      </w:r>
      <w:r w:rsidR="00E65DF0" w:rsidRPr="00226440">
        <w:t>changes</w:t>
      </w:r>
      <w:r w:rsidR="00846515" w:rsidRPr="00226440">
        <w:t xml:space="preserve"> </w:t>
      </w:r>
      <w:r w:rsidR="00E65DF0" w:rsidRPr="00226440">
        <w:t>may</w:t>
      </w:r>
      <w:r w:rsidR="00846515" w:rsidRPr="00226440">
        <w:t xml:space="preserve"> </w:t>
      </w:r>
      <w:r w:rsidR="00BD308F" w:rsidRPr="00226440">
        <w:t>be</w:t>
      </w:r>
      <w:r w:rsidR="00846515" w:rsidRPr="00226440">
        <w:t xml:space="preserve"> explained by</w:t>
      </w:r>
      <w:r w:rsidR="00E65DF0" w:rsidRPr="00226440">
        <w:t xml:space="preserve"> the </w:t>
      </w:r>
      <w:r w:rsidR="004E056F" w:rsidRPr="00226440">
        <w:t>shielding</w:t>
      </w:r>
      <w:r w:rsidR="00F25493" w:rsidRPr="00226440">
        <w:t xml:space="preserve"> effect of </w:t>
      </w:r>
      <w:proofErr w:type="spellStart"/>
      <w:r w:rsidR="00F25493" w:rsidRPr="00226440">
        <w:t>sulfur</w:t>
      </w:r>
      <w:proofErr w:type="spellEnd"/>
      <w:r w:rsidR="00F25493" w:rsidRPr="00226440">
        <w:t xml:space="preserve"> vs oxygen (</w:t>
      </w:r>
      <w:r w:rsidR="004E056F" w:rsidRPr="00226440">
        <w:t>mentioned above</w:t>
      </w:r>
      <w:r w:rsidR="00F25493" w:rsidRPr="00226440">
        <w:t>)</w:t>
      </w:r>
      <w:r w:rsidR="00E65DF0" w:rsidRPr="00226440">
        <w:t xml:space="preserve"> and</w:t>
      </w:r>
      <w:r w:rsidR="009C5392" w:rsidRPr="00226440">
        <w:t xml:space="preserve"> longer C-S thioether bonds</w:t>
      </w:r>
      <w:r w:rsidR="004E056F" w:rsidRPr="00226440">
        <w:t>.</w:t>
      </w:r>
      <w:r w:rsidR="008A5DA6" w:rsidRPr="00226440">
        <w:t xml:space="preserve"> Together, </w:t>
      </w:r>
      <w:r w:rsidR="009C5392" w:rsidRPr="00226440">
        <w:t>these</w:t>
      </w:r>
      <w:r w:rsidR="00E65DF0" w:rsidRPr="00226440">
        <w:t xml:space="preserve"> results</w:t>
      </w:r>
      <w:r w:rsidR="008A5DA6" w:rsidRPr="00226440">
        <w:t xml:space="preserve"> </w:t>
      </w:r>
      <w:r w:rsidR="009D6BEC" w:rsidRPr="00226440">
        <w:t>demonstrate</w:t>
      </w:r>
      <w:r w:rsidR="009C5392" w:rsidRPr="00226440">
        <w:t xml:space="preserve"> </w:t>
      </w:r>
      <w:r w:rsidR="008A5DA6" w:rsidRPr="00226440">
        <w:t xml:space="preserve">that </w:t>
      </w:r>
      <w:r w:rsidR="008A5DA6" w:rsidRPr="00226440">
        <w:rPr>
          <w:i/>
          <w:iCs/>
        </w:rPr>
        <w:t>S</w:t>
      </w:r>
      <w:r w:rsidR="008A5DA6" w:rsidRPr="00226440">
        <w:t xml:space="preserve">-glycosides </w:t>
      </w:r>
      <w:r w:rsidR="009C5392" w:rsidRPr="00226440">
        <w:t xml:space="preserve">display </w:t>
      </w:r>
      <w:r w:rsidR="008A5DA6" w:rsidRPr="00226440">
        <w:t xml:space="preserve">conformational states that are </w:t>
      </w:r>
      <w:r w:rsidR="009C5392" w:rsidRPr="00226440">
        <w:t>unique from</w:t>
      </w:r>
      <w:r w:rsidR="008A5DA6" w:rsidRPr="00226440">
        <w:t xml:space="preserve"> their natural </w:t>
      </w:r>
      <w:r w:rsidR="008A5DA6" w:rsidRPr="00226440">
        <w:rPr>
          <w:i/>
          <w:iCs/>
        </w:rPr>
        <w:t>O</w:t>
      </w:r>
      <w:r w:rsidR="008A5DA6" w:rsidRPr="00226440">
        <w:t>-glycosides</w:t>
      </w:r>
      <w:r w:rsidR="002702AA" w:rsidRPr="00226440">
        <w:t xml:space="preserve">. </w:t>
      </w:r>
    </w:p>
    <w:p w14:paraId="13A15FFC" w14:textId="4F70AD82" w:rsidR="00777B0A" w:rsidRPr="00226440" w:rsidRDefault="009C5C14" w:rsidP="00F25493">
      <w:pPr>
        <w:spacing w:line="360" w:lineRule="auto"/>
        <w:jc w:val="both"/>
        <w:rPr>
          <w:b/>
          <w:bCs/>
        </w:rPr>
      </w:pPr>
      <w:r w:rsidRPr="00226440">
        <w:rPr>
          <w:b/>
          <w:bCs/>
          <w:noProof/>
        </w:rPr>
        <w:drawing>
          <wp:inline distT="0" distB="0" distL="0" distR="0" wp14:anchorId="30BD25C0" wp14:editId="0B325F9F">
            <wp:extent cx="6108700" cy="4318000"/>
            <wp:effectExtent l="0" t="0" r="0" b="0"/>
            <wp:docPr id="11" name="Picture 1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chematic&#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8700" cy="4318000"/>
                    </a:xfrm>
                    <a:prstGeom prst="rect">
                      <a:avLst/>
                    </a:prstGeom>
                  </pic:spPr>
                </pic:pic>
              </a:graphicData>
            </a:graphic>
          </wp:inline>
        </w:drawing>
      </w:r>
    </w:p>
    <w:p w14:paraId="277E1124" w14:textId="39128B98" w:rsidR="009C5C14" w:rsidRPr="00226440" w:rsidRDefault="00F25493" w:rsidP="009C5C14">
      <w:pPr>
        <w:widowControl w:val="0"/>
        <w:autoSpaceDE w:val="0"/>
        <w:autoSpaceDN w:val="0"/>
        <w:adjustRightInd w:val="0"/>
        <w:spacing w:line="360" w:lineRule="auto"/>
        <w:jc w:val="both"/>
        <w:rPr>
          <w:b/>
          <w:bCs/>
        </w:rPr>
      </w:pPr>
      <w:r w:rsidRPr="00226440">
        <w:rPr>
          <w:b/>
          <w:bCs/>
        </w:rPr>
        <w:t>Figure 5 a)</w:t>
      </w:r>
      <w:r w:rsidRPr="00226440">
        <w:t xml:space="preserve"> </w:t>
      </w:r>
      <w:r w:rsidR="008C78B1" w:rsidRPr="00226440">
        <w:t>A</w:t>
      </w:r>
      <w:r w:rsidR="00E70CB5" w:rsidRPr="00226440">
        <w:t xml:space="preserve">nomeric region of </w:t>
      </w:r>
      <w:r w:rsidR="00E70CB5" w:rsidRPr="00226440">
        <w:rPr>
          <w:vertAlign w:val="superscript"/>
        </w:rPr>
        <w:t>1</w:t>
      </w:r>
      <w:r w:rsidR="00E70CB5" w:rsidRPr="00226440">
        <w:t xml:space="preserve">H </w:t>
      </w:r>
      <w:r w:rsidR="002C696A" w:rsidRPr="00226440">
        <w:t xml:space="preserve">NMR </w:t>
      </w:r>
      <w:r w:rsidR="00E70CB5" w:rsidRPr="00226440">
        <w:t>spectra from 6</w:t>
      </w:r>
      <w:r w:rsidR="005C0346" w:rsidRPr="00226440">
        <w:t>-</w:t>
      </w:r>
      <w:r w:rsidR="00E70CB5" w:rsidRPr="00226440">
        <w:t>OH and 6</w:t>
      </w:r>
      <w:r w:rsidR="005C0346" w:rsidRPr="00226440">
        <w:t>-O</w:t>
      </w:r>
      <w:r w:rsidR="00E70CB5" w:rsidRPr="00226440">
        <w:t>S</w:t>
      </w:r>
      <w:r w:rsidR="005C0346" w:rsidRPr="00226440">
        <w:t>O</w:t>
      </w:r>
      <w:r w:rsidR="005C0346" w:rsidRPr="00226440">
        <w:rPr>
          <w:vertAlign w:val="subscript"/>
        </w:rPr>
        <w:t>3</w:t>
      </w:r>
      <w:r w:rsidR="00A356DB" w:rsidRPr="00226440">
        <w:t>Na</w:t>
      </w:r>
      <w:r w:rsidR="00E70CB5" w:rsidRPr="00226440">
        <w:t xml:space="preserve"> </w:t>
      </w:r>
      <w:r w:rsidR="008C78B1" w:rsidRPr="00226440">
        <w:rPr>
          <w:i/>
          <w:iCs/>
        </w:rPr>
        <w:t>S</w:t>
      </w:r>
      <w:r w:rsidR="00E70CB5" w:rsidRPr="00226440">
        <w:t>-</w:t>
      </w:r>
      <w:r w:rsidR="005C0346" w:rsidRPr="00226440">
        <w:t>g</w:t>
      </w:r>
      <w:r w:rsidR="00E70CB5" w:rsidRPr="00226440">
        <w:t xml:space="preserve">lycosides </w:t>
      </w:r>
      <w:r w:rsidR="008C78B1" w:rsidRPr="00226440">
        <w:rPr>
          <w:b/>
          <w:bCs/>
        </w:rPr>
        <w:t>1 &amp; 2</w:t>
      </w:r>
      <w:r w:rsidR="004B2857" w:rsidRPr="00226440">
        <w:rPr>
          <w:b/>
          <w:bCs/>
        </w:rPr>
        <w:t xml:space="preserve"> </w:t>
      </w:r>
      <w:r w:rsidR="004B2857" w:rsidRPr="00226440">
        <w:t>(bottom to top)</w:t>
      </w:r>
      <w:r w:rsidR="005C0346" w:rsidRPr="00226440">
        <w:t xml:space="preserve"> </w:t>
      </w:r>
      <w:r w:rsidR="00E70CB5" w:rsidRPr="00226440">
        <w:rPr>
          <w:b/>
          <w:bCs/>
        </w:rPr>
        <w:t xml:space="preserve">b) </w:t>
      </w:r>
      <w:r w:rsidR="00D96C79" w:rsidRPr="00226440">
        <w:t xml:space="preserve">Anomeric region of </w:t>
      </w:r>
      <w:r w:rsidR="00D96C79" w:rsidRPr="00226440">
        <w:rPr>
          <w:vertAlign w:val="superscript"/>
        </w:rPr>
        <w:t>1</w:t>
      </w:r>
      <w:r w:rsidR="00D96C79" w:rsidRPr="00226440">
        <w:t xml:space="preserve">H </w:t>
      </w:r>
      <w:r w:rsidR="002C696A" w:rsidRPr="00226440">
        <w:t xml:space="preserve">NMR </w:t>
      </w:r>
      <w:r w:rsidR="00D96C79" w:rsidRPr="00226440">
        <w:t>spectra from 6-OH and 6-OSO</w:t>
      </w:r>
      <w:r w:rsidR="00D96C79" w:rsidRPr="00226440">
        <w:rPr>
          <w:vertAlign w:val="subscript"/>
        </w:rPr>
        <w:t>3</w:t>
      </w:r>
      <w:r w:rsidR="00A356DB" w:rsidRPr="00226440">
        <w:t>Na</w:t>
      </w:r>
      <w:r w:rsidR="00D96C79" w:rsidRPr="00226440">
        <w:t xml:space="preserve"> </w:t>
      </w:r>
      <w:r w:rsidR="00D96C79" w:rsidRPr="00226440">
        <w:rPr>
          <w:i/>
          <w:iCs/>
        </w:rPr>
        <w:t>O</w:t>
      </w:r>
      <w:r w:rsidR="00D96C79" w:rsidRPr="00226440">
        <w:t xml:space="preserve">-glycosides </w:t>
      </w:r>
      <w:r w:rsidR="00D96C79" w:rsidRPr="00226440">
        <w:rPr>
          <w:b/>
          <w:bCs/>
        </w:rPr>
        <w:t xml:space="preserve">3 &amp; 4 </w:t>
      </w:r>
      <w:r w:rsidR="00D96C79" w:rsidRPr="00226440">
        <w:t>(bottom to top)</w:t>
      </w:r>
      <w:r w:rsidR="009C5C14" w:rsidRPr="00226440">
        <w:rPr>
          <w:b/>
          <w:bCs/>
        </w:rPr>
        <w:t xml:space="preserve"> </w:t>
      </w:r>
      <w:r w:rsidR="008C78B1" w:rsidRPr="00226440">
        <w:rPr>
          <w:b/>
          <w:bCs/>
        </w:rPr>
        <w:t xml:space="preserve">c) </w:t>
      </w:r>
      <w:r w:rsidR="009C5C14" w:rsidRPr="00226440">
        <w:t xml:space="preserve">Scheme showing Redundant </w:t>
      </w:r>
      <w:r w:rsidR="009C5C14" w:rsidRPr="00226440">
        <w:rPr>
          <w:i/>
          <w:iCs/>
        </w:rPr>
        <w:t>J</w:t>
      </w:r>
      <w:r w:rsidR="009C5C14" w:rsidRPr="00226440">
        <w:t>-Couplings across the β</w:t>
      </w:r>
      <w:r w:rsidR="002B1C65" w:rsidRPr="00226440">
        <w:t xml:space="preserve"> </w:t>
      </w:r>
      <w:r w:rsidR="009C5C14" w:rsidRPr="00226440">
        <w:t xml:space="preserve">(1→4) </w:t>
      </w:r>
      <w:r w:rsidR="009C5C14" w:rsidRPr="00226440">
        <w:rPr>
          <w:i/>
          <w:iCs/>
        </w:rPr>
        <w:t>O</w:t>
      </w:r>
      <w:r w:rsidR="009C5C14" w:rsidRPr="00226440">
        <w:t xml:space="preserve">- and </w:t>
      </w:r>
      <w:r w:rsidR="009C5C14" w:rsidRPr="00226440">
        <w:rPr>
          <w:i/>
          <w:iCs/>
        </w:rPr>
        <w:t>S</w:t>
      </w:r>
      <w:r w:rsidR="009C5C14" w:rsidRPr="00226440">
        <w:t xml:space="preserve">-glycosidic linkages </w:t>
      </w:r>
      <w:r w:rsidR="009C5C14" w:rsidRPr="00226440">
        <w:rPr>
          <w:b/>
          <w:bCs/>
        </w:rPr>
        <w:t>d)</w:t>
      </w:r>
      <w:r w:rsidR="009C5C14" w:rsidRPr="00226440">
        <w:t xml:space="preserve"> Redundant </w:t>
      </w:r>
      <w:r w:rsidR="009C5C14" w:rsidRPr="00226440">
        <w:rPr>
          <w:i/>
          <w:iCs/>
        </w:rPr>
        <w:t>J</w:t>
      </w:r>
      <w:r w:rsidR="009C5C14" w:rsidRPr="00226440">
        <w:t>-Couplings across the β</w:t>
      </w:r>
      <w:r w:rsidR="002B1C65" w:rsidRPr="00226440">
        <w:t xml:space="preserve"> </w:t>
      </w:r>
      <w:r w:rsidR="009C5C14" w:rsidRPr="00226440">
        <w:t xml:space="preserve">(1→4) </w:t>
      </w:r>
      <w:r w:rsidR="009C5C14" w:rsidRPr="00226440">
        <w:rPr>
          <w:i/>
          <w:iCs/>
        </w:rPr>
        <w:t>O</w:t>
      </w:r>
      <w:r w:rsidR="009C5C14" w:rsidRPr="00226440">
        <w:t xml:space="preserve">- and </w:t>
      </w:r>
      <w:r w:rsidR="009C5C14" w:rsidRPr="00226440">
        <w:rPr>
          <w:i/>
          <w:iCs/>
        </w:rPr>
        <w:t>S</w:t>
      </w:r>
      <w:r w:rsidR="009C5C14" w:rsidRPr="00226440">
        <w:t>-glycosidic linkages values in Hz.</w:t>
      </w:r>
      <w:r w:rsidR="009E19A2" w:rsidRPr="00226440">
        <w:t xml:space="preserve"> </w:t>
      </w:r>
      <w:proofErr w:type="spellStart"/>
      <w:r w:rsidR="009E19A2" w:rsidRPr="00226440">
        <w:t>n.d</w:t>
      </w:r>
      <w:proofErr w:type="spellEnd"/>
      <w:r w:rsidR="009E19A2" w:rsidRPr="00226440">
        <w:t>, not detectable.</w:t>
      </w:r>
    </w:p>
    <w:p w14:paraId="57C96DD8" w14:textId="18AEF30D" w:rsidR="00DE077C" w:rsidRPr="00226440" w:rsidRDefault="00CB62A0" w:rsidP="007B724A">
      <w:pPr>
        <w:spacing w:line="360" w:lineRule="auto"/>
        <w:jc w:val="both"/>
        <w:rPr>
          <w:b/>
          <w:bCs/>
        </w:rPr>
      </w:pPr>
      <w:r w:rsidRPr="00226440">
        <w:rPr>
          <w:b/>
          <w:bCs/>
        </w:rPr>
        <w:lastRenderedPageBreak/>
        <w:t>Conclusions</w:t>
      </w:r>
    </w:p>
    <w:p w14:paraId="5C67DB1F" w14:textId="4814070E" w:rsidR="00E04E5B" w:rsidRPr="00226440" w:rsidRDefault="00CB62A0" w:rsidP="00E04E5B">
      <w:pPr>
        <w:spacing w:line="360" w:lineRule="auto"/>
        <w:jc w:val="both"/>
      </w:pPr>
      <w:r w:rsidRPr="00226440">
        <w:t xml:space="preserve">The overall conformation of </w:t>
      </w:r>
      <w:r w:rsidRPr="00226440">
        <w:rPr>
          <w:i/>
          <w:iCs/>
        </w:rPr>
        <w:t>O</w:t>
      </w:r>
      <w:r w:rsidRPr="00226440">
        <w:t xml:space="preserve">- and </w:t>
      </w:r>
      <w:r w:rsidRPr="00226440">
        <w:rPr>
          <w:i/>
          <w:iCs/>
        </w:rPr>
        <w:t>S</w:t>
      </w:r>
      <w:r w:rsidRPr="00226440">
        <w:t xml:space="preserve">-glycoside analogues of </w:t>
      </w:r>
      <w:r w:rsidR="005C0346" w:rsidRPr="00226440">
        <w:t>HS</w:t>
      </w:r>
      <w:r w:rsidRPr="00226440">
        <w:t xml:space="preserve"> is dependent on the substitution pattern </w:t>
      </w:r>
      <w:r w:rsidR="005C0346" w:rsidRPr="00226440">
        <w:t xml:space="preserve">within </w:t>
      </w:r>
      <w:r w:rsidRPr="00226440">
        <w:t>such molecules</w:t>
      </w:r>
      <w:r w:rsidR="007C35E9" w:rsidRPr="00226440">
        <w:t xml:space="preserve"> </w:t>
      </w:r>
      <w:r w:rsidR="005C0346" w:rsidRPr="00226440">
        <w:t xml:space="preserve">and </w:t>
      </w:r>
      <w:r w:rsidR="007C35E9" w:rsidRPr="00226440">
        <w:t>their</w:t>
      </w:r>
      <w:r w:rsidR="005C0346" w:rsidRPr="00226440">
        <w:t xml:space="preserve"> glycosidic</w:t>
      </w:r>
      <w:r w:rsidR="007C35E9" w:rsidRPr="00226440">
        <w:t xml:space="preserve"> linkage type</w:t>
      </w:r>
      <w:r w:rsidRPr="00226440">
        <w:t xml:space="preserve">. This observation </w:t>
      </w:r>
      <w:r w:rsidR="00BD308F" w:rsidRPr="00226440">
        <w:t>agrees</w:t>
      </w:r>
      <w:r w:rsidRPr="00226440">
        <w:t xml:space="preserve"> with previously described effects using systematically modified heparin polymers as a proxy for HS. Much of this also underpins many structure-to-function relationships and </w:t>
      </w:r>
      <w:r w:rsidR="00BD308F" w:rsidRPr="00226440">
        <w:t xml:space="preserve">reinforces the idea that saccharides of similar backbones </w:t>
      </w:r>
      <w:r w:rsidRPr="00226440">
        <w:t xml:space="preserve">presenting different substitution patterns </w:t>
      </w:r>
      <w:r w:rsidR="00742268" w:rsidRPr="00226440">
        <w:t>will display unique</w:t>
      </w:r>
      <w:r w:rsidRPr="00226440">
        <w:t xml:space="preserve"> molecular architecture affect</w:t>
      </w:r>
      <w:r w:rsidR="00742268" w:rsidRPr="00226440">
        <w:t>ing their</w:t>
      </w:r>
      <w:r w:rsidRPr="00226440">
        <w:t xml:space="preserve"> geometry, conformation, flexibility and thus</w:t>
      </w:r>
      <w:r w:rsidR="005365D7" w:rsidRPr="00226440">
        <w:t>,</w:t>
      </w:r>
      <w:r w:rsidRPr="00226440">
        <w:t xml:space="preserve"> biological effect</w:t>
      </w:r>
      <w:r w:rsidR="00742268" w:rsidRPr="00226440">
        <w:t>.</w:t>
      </w:r>
    </w:p>
    <w:p w14:paraId="33A8277C" w14:textId="2B9CABFF" w:rsidR="00BE1DB4" w:rsidRPr="00226440" w:rsidRDefault="00CB62A0" w:rsidP="00BE1DB4">
      <w:pPr>
        <w:spacing w:line="360" w:lineRule="auto"/>
        <w:ind w:firstLine="720"/>
        <w:jc w:val="both"/>
      </w:pPr>
      <w:r w:rsidRPr="00226440">
        <w:t xml:space="preserve">The conformational changes presented by </w:t>
      </w:r>
      <w:r w:rsidRPr="00226440">
        <w:rPr>
          <w:i/>
          <w:iCs/>
        </w:rPr>
        <w:t>S</w:t>
      </w:r>
      <w:r w:rsidRPr="00226440">
        <w:t xml:space="preserve">-glycoside analogues differ from those observed for their </w:t>
      </w:r>
      <w:r w:rsidRPr="00226440">
        <w:rPr>
          <w:i/>
          <w:iCs/>
        </w:rPr>
        <w:t>O</w:t>
      </w:r>
      <w:r w:rsidRPr="00226440">
        <w:t>-linked counterpart</w:t>
      </w:r>
      <w:r w:rsidR="005C0346" w:rsidRPr="00226440">
        <w:t>s</w:t>
      </w:r>
      <w:r w:rsidRPr="00226440">
        <w:t xml:space="preserve">, highlighting that this </w:t>
      </w:r>
      <w:r w:rsidR="005C0346" w:rsidRPr="00226440">
        <w:t>heteroatom substitution</w:t>
      </w:r>
      <w:r w:rsidRPr="00226440">
        <w:t xml:space="preserve"> enables access to previously untapped chemical space</w:t>
      </w:r>
      <w:r w:rsidR="00BD308F" w:rsidRPr="00226440">
        <w:t>,</w:t>
      </w:r>
      <w:r w:rsidRPr="00226440">
        <w:t xml:space="preserve"> which</w:t>
      </w:r>
      <w:r w:rsidR="005C0346" w:rsidRPr="00226440">
        <w:t xml:space="preserve"> could be</w:t>
      </w:r>
      <w:r w:rsidRPr="00226440">
        <w:t xml:space="preserve"> exploited </w:t>
      </w:r>
      <w:r w:rsidR="00BD308F" w:rsidRPr="00226440">
        <w:t xml:space="preserve">as </w:t>
      </w:r>
      <w:r w:rsidR="005365D7" w:rsidRPr="00226440">
        <w:t xml:space="preserve">a </w:t>
      </w:r>
      <w:r w:rsidR="00BD308F" w:rsidRPr="00226440">
        <w:t xml:space="preserve">powerful tool in investigating glycosaminoglycan–protein interactions and </w:t>
      </w:r>
      <w:r w:rsidR="00871402" w:rsidRPr="00226440">
        <w:t xml:space="preserve">possibly </w:t>
      </w:r>
      <w:r w:rsidR="00BD308F" w:rsidRPr="00226440">
        <w:t>inform the design of druggable glycan-based candidates.</w:t>
      </w:r>
    </w:p>
    <w:p w14:paraId="32FAA88F" w14:textId="55214B71" w:rsidR="0097653C" w:rsidRPr="00226440" w:rsidRDefault="0097653C" w:rsidP="007C35E9">
      <w:pPr>
        <w:spacing w:line="360" w:lineRule="auto"/>
        <w:ind w:firstLine="720"/>
        <w:jc w:val="both"/>
      </w:pPr>
    </w:p>
    <w:p w14:paraId="08498B8A" w14:textId="77777777" w:rsidR="0097653C" w:rsidRPr="00226440" w:rsidRDefault="0097653C" w:rsidP="0097653C">
      <w:pPr>
        <w:spacing w:line="360" w:lineRule="auto"/>
        <w:jc w:val="both"/>
        <w:rPr>
          <w:b/>
          <w:bCs/>
        </w:rPr>
      </w:pPr>
      <w:r w:rsidRPr="00226440">
        <w:rPr>
          <w:b/>
          <w:bCs/>
        </w:rPr>
        <w:t>Acknowledgements</w:t>
      </w:r>
    </w:p>
    <w:p w14:paraId="4A5F5974" w14:textId="6A3A5A6D" w:rsidR="003F472B" w:rsidRPr="00226440" w:rsidRDefault="007C434B" w:rsidP="0097653C">
      <w:pPr>
        <w:spacing w:line="360" w:lineRule="auto"/>
        <w:jc w:val="both"/>
      </w:pPr>
      <w:proofErr w:type="spellStart"/>
      <w:r w:rsidRPr="00226440">
        <w:t>Keele</w:t>
      </w:r>
      <w:proofErr w:type="spellEnd"/>
      <w:r w:rsidRPr="00226440">
        <w:t xml:space="preserve"> University is thanked for PhD studentship funding to L. N and pump-priming funding to M. A. L. M.A.L. also thanks The Royal Society (IEC\NSFC\201116) and Academy of Medical Sciences/</w:t>
      </w:r>
      <w:proofErr w:type="spellStart"/>
      <w:r w:rsidRPr="00226440">
        <w:t>Wellcome</w:t>
      </w:r>
      <w:proofErr w:type="spellEnd"/>
      <w:r w:rsidRPr="00226440">
        <w:t xml:space="preserve"> Trust (Springboard grant, </w:t>
      </w:r>
      <w:r w:rsidR="000703F8" w:rsidRPr="00226440">
        <w:t>SBF007\100054</w:t>
      </w:r>
      <w:r w:rsidRPr="00226440">
        <w:t>). G. J. M. thanks The U.K. Research and Innovation (UKRI, Future Leaders Fellowship, MR/T019522/1). FAPESP is thanked for project grant funding (17/14179-3, 19/19298-6 and 20/04899-1) to M. A. L., G. J. M and M. C. Z. M. and H. B. N., respectively.</w:t>
      </w:r>
    </w:p>
    <w:p w14:paraId="45C37761" w14:textId="77777777" w:rsidR="00BE1DB4" w:rsidRPr="00226440" w:rsidRDefault="00BE1DB4" w:rsidP="003F472B">
      <w:pPr>
        <w:spacing w:line="360" w:lineRule="auto"/>
        <w:jc w:val="both"/>
        <w:rPr>
          <w:b/>
          <w:bCs/>
        </w:rPr>
      </w:pPr>
    </w:p>
    <w:p w14:paraId="2142864F" w14:textId="43483FC6" w:rsidR="003F472B" w:rsidRPr="00226440" w:rsidRDefault="003F472B" w:rsidP="003F472B">
      <w:pPr>
        <w:spacing w:line="360" w:lineRule="auto"/>
        <w:jc w:val="both"/>
        <w:rPr>
          <w:b/>
          <w:bCs/>
        </w:rPr>
      </w:pPr>
      <w:r w:rsidRPr="00226440">
        <w:rPr>
          <w:b/>
          <w:bCs/>
        </w:rPr>
        <w:t>Notes</w:t>
      </w:r>
    </w:p>
    <w:p w14:paraId="24142CC0" w14:textId="58B5EE36" w:rsidR="003F472B" w:rsidRPr="00226440" w:rsidRDefault="003F472B" w:rsidP="003F472B">
      <w:pPr>
        <w:spacing w:line="360" w:lineRule="auto"/>
        <w:jc w:val="both"/>
      </w:pPr>
      <w:r w:rsidRPr="00226440">
        <w:t>The authors declare no competing financial interest.</w:t>
      </w:r>
    </w:p>
    <w:p w14:paraId="56808055" w14:textId="1AC81A3E" w:rsidR="00BE1DB4" w:rsidRPr="00226440" w:rsidRDefault="00BE1DB4" w:rsidP="003F472B">
      <w:pPr>
        <w:spacing w:line="360" w:lineRule="auto"/>
        <w:jc w:val="both"/>
      </w:pPr>
    </w:p>
    <w:p w14:paraId="5FE9AC34" w14:textId="77777777" w:rsidR="00BE1DB4" w:rsidRPr="00226440" w:rsidRDefault="00BE1DB4" w:rsidP="00BE1DB4">
      <w:pPr>
        <w:rPr>
          <w:b/>
          <w:bCs/>
        </w:rPr>
      </w:pPr>
      <w:r w:rsidRPr="00226440">
        <w:rPr>
          <w:b/>
          <w:bCs/>
          <w:color w:val="201F1E"/>
          <w:sz w:val="22"/>
          <w:szCs w:val="22"/>
          <w:shd w:val="clear" w:color="auto" w:fill="FFFFFF"/>
        </w:rPr>
        <w:t>Supporting Information </w:t>
      </w:r>
    </w:p>
    <w:p w14:paraId="66163E17" w14:textId="77777777" w:rsidR="00BE1DB4" w:rsidRPr="00226440" w:rsidRDefault="00BE1DB4" w:rsidP="003F472B">
      <w:pPr>
        <w:spacing w:line="360" w:lineRule="auto"/>
        <w:jc w:val="both"/>
      </w:pPr>
    </w:p>
    <w:p w14:paraId="09A37C71" w14:textId="5F47F1DB" w:rsidR="00BE1DB4" w:rsidRPr="00226440" w:rsidRDefault="00BE1DB4" w:rsidP="003F472B">
      <w:pPr>
        <w:spacing w:line="360" w:lineRule="auto"/>
        <w:jc w:val="both"/>
      </w:pPr>
      <w:r w:rsidRPr="00226440">
        <w:t>The Supporting Information is available free of charge at</w:t>
      </w:r>
    </w:p>
    <w:p w14:paraId="09C81D2B" w14:textId="404873F8" w:rsidR="00600FC8" w:rsidRPr="00226440" w:rsidRDefault="00BE1DB4" w:rsidP="007B724A">
      <w:pPr>
        <w:spacing w:line="360" w:lineRule="auto"/>
        <w:jc w:val="both"/>
      </w:pPr>
      <w:r w:rsidRPr="00226440">
        <w:t>Figure S</w:t>
      </w:r>
      <w:r w:rsidR="006068BD">
        <w:t>1</w:t>
      </w:r>
      <w:r w:rsidRPr="00226440">
        <w:t xml:space="preserve">, </w:t>
      </w:r>
      <w:proofErr w:type="spellStart"/>
      <w:r w:rsidRPr="00226440">
        <w:t>Biogel</w:t>
      </w:r>
      <w:proofErr w:type="spellEnd"/>
      <w:r w:rsidRPr="00226440">
        <w:t xml:space="preserve"> P10 oligosaccharide fractionation; Figure S</w:t>
      </w:r>
      <w:r w:rsidR="006068BD">
        <w:t>2</w:t>
      </w:r>
      <w:r w:rsidRPr="00226440">
        <w:t>, HSQC spectra for heparin and 6OH heparin oligosaccharide; Figure S</w:t>
      </w:r>
      <w:r w:rsidR="006068BD">
        <w:t>3</w:t>
      </w:r>
      <w:r w:rsidRPr="00226440">
        <w:t>, HSQC spectra showing the C4 region of 6S (blue) and 6OH (red) heparin derivatives; Figure S</w:t>
      </w:r>
      <w:r w:rsidR="006068BD">
        <w:t>4</w:t>
      </w:r>
      <w:r w:rsidRPr="00226440">
        <w:t xml:space="preserve">, </w:t>
      </w:r>
      <w:r w:rsidRPr="00226440">
        <w:rPr>
          <w:i/>
          <w:iCs/>
        </w:rPr>
        <w:t>J</w:t>
      </w:r>
      <w:r w:rsidRPr="00226440">
        <w:t xml:space="preserve">-resolved HMBC spectra for </w:t>
      </w:r>
      <w:r w:rsidRPr="00226440">
        <w:rPr>
          <w:i/>
          <w:iCs/>
        </w:rPr>
        <w:t>S</w:t>
      </w:r>
      <w:r w:rsidRPr="00226440">
        <w:t xml:space="preserve">- and </w:t>
      </w:r>
      <w:r w:rsidRPr="00226440">
        <w:rPr>
          <w:i/>
          <w:iCs/>
        </w:rPr>
        <w:t>O</w:t>
      </w:r>
      <w:r w:rsidRPr="00226440">
        <w:t>-glycosides.</w:t>
      </w:r>
    </w:p>
    <w:p w14:paraId="2B5DB2DC" w14:textId="3CD98FB5" w:rsidR="0063223A" w:rsidRPr="00226440" w:rsidRDefault="0063223A">
      <w:r w:rsidRPr="00226440">
        <w:br w:type="page"/>
      </w:r>
    </w:p>
    <w:p w14:paraId="016AF716" w14:textId="77777777" w:rsidR="0063223A" w:rsidRPr="00226440" w:rsidRDefault="0063223A" w:rsidP="007B724A">
      <w:pPr>
        <w:spacing w:line="360" w:lineRule="auto"/>
        <w:jc w:val="both"/>
      </w:pPr>
    </w:p>
    <w:p w14:paraId="41E21D70" w14:textId="093EDBF8" w:rsidR="0063223A" w:rsidRPr="00226440" w:rsidRDefault="0063223A" w:rsidP="0063223A">
      <w:pPr>
        <w:rPr>
          <w:b/>
          <w:bCs/>
          <w:color w:val="201F1E"/>
          <w:sz w:val="22"/>
          <w:szCs w:val="22"/>
          <w:shd w:val="clear" w:color="auto" w:fill="FFFFFF"/>
        </w:rPr>
      </w:pPr>
      <w:r w:rsidRPr="00226440">
        <w:rPr>
          <w:b/>
          <w:bCs/>
          <w:color w:val="201F1E"/>
          <w:sz w:val="22"/>
          <w:szCs w:val="22"/>
          <w:shd w:val="clear" w:color="auto" w:fill="FFFFFF"/>
        </w:rPr>
        <w:t>Author Information</w:t>
      </w:r>
    </w:p>
    <w:p w14:paraId="4B896035" w14:textId="703CA40C" w:rsidR="0063223A" w:rsidRPr="00226440" w:rsidRDefault="0063223A" w:rsidP="0063223A">
      <w:pPr>
        <w:rPr>
          <w:b/>
          <w:bCs/>
          <w:color w:val="201F1E"/>
          <w:sz w:val="22"/>
          <w:szCs w:val="22"/>
          <w:shd w:val="clear" w:color="auto" w:fill="FFFFFF"/>
        </w:rPr>
      </w:pPr>
    </w:p>
    <w:p w14:paraId="616E558C" w14:textId="69C8D3BD" w:rsidR="0063223A" w:rsidRPr="00226440" w:rsidRDefault="0063223A" w:rsidP="0063223A">
      <w:pPr>
        <w:rPr>
          <w:b/>
          <w:bCs/>
          <w:color w:val="201F1E"/>
          <w:sz w:val="22"/>
          <w:szCs w:val="22"/>
          <w:shd w:val="clear" w:color="auto" w:fill="FFFFFF"/>
        </w:rPr>
      </w:pPr>
      <w:r w:rsidRPr="00226440">
        <w:rPr>
          <w:b/>
          <w:bCs/>
          <w:color w:val="201F1E"/>
          <w:sz w:val="22"/>
          <w:szCs w:val="22"/>
          <w:shd w:val="clear" w:color="auto" w:fill="FFFFFF"/>
        </w:rPr>
        <w:t>Corresponding author</w:t>
      </w:r>
    </w:p>
    <w:p w14:paraId="0ADA20F6" w14:textId="6D2F36C3" w:rsidR="0063223A" w:rsidRPr="00226440" w:rsidRDefault="0063223A" w:rsidP="0063223A">
      <w:pPr>
        <w:spacing w:line="360" w:lineRule="auto"/>
        <w:jc w:val="both"/>
        <w:rPr>
          <w:b/>
          <w:bCs/>
        </w:rPr>
      </w:pPr>
      <w:r w:rsidRPr="00226440">
        <w:rPr>
          <w:b/>
          <w:bCs/>
        </w:rPr>
        <w:t>Marcelo A. Lima</w:t>
      </w:r>
    </w:p>
    <w:p w14:paraId="7F6B0250" w14:textId="5CBADD92" w:rsidR="0063223A" w:rsidRPr="00226440" w:rsidRDefault="0063223A" w:rsidP="0063223A">
      <w:pPr>
        <w:spacing w:line="360" w:lineRule="auto"/>
        <w:jc w:val="both"/>
      </w:pPr>
      <w:r w:rsidRPr="00226440">
        <w:t xml:space="preserve">School of Life Sciences, </w:t>
      </w:r>
      <w:proofErr w:type="spellStart"/>
      <w:r w:rsidRPr="00226440">
        <w:t>Keele</w:t>
      </w:r>
      <w:proofErr w:type="spellEnd"/>
      <w:r w:rsidRPr="00226440">
        <w:t xml:space="preserve"> University, </w:t>
      </w:r>
      <w:proofErr w:type="spellStart"/>
      <w:r w:rsidRPr="00226440">
        <w:t>Keele</w:t>
      </w:r>
      <w:proofErr w:type="spellEnd"/>
      <w:r w:rsidRPr="00226440">
        <w:t>, Staffordshire, ST55BG, UK</w:t>
      </w:r>
    </w:p>
    <w:p w14:paraId="4754B5EC" w14:textId="647BE0C6" w:rsidR="0063223A" w:rsidRPr="00226440" w:rsidRDefault="0063223A" w:rsidP="0063223A">
      <w:pPr>
        <w:spacing w:line="360" w:lineRule="auto"/>
        <w:jc w:val="both"/>
      </w:pPr>
      <w:r w:rsidRPr="00226440">
        <w:t xml:space="preserve">Centre for Glycosciences, </w:t>
      </w:r>
      <w:proofErr w:type="spellStart"/>
      <w:r w:rsidRPr="00226440">
        <w:t>Keele</w:t>
      </w:r>
      <w:proofErr w:type="spellEnd"/>
      <w:r w:rsidRPr="00226440">
        <w:t xml:space="preserve"> University, </w:t>
      </w:r>
      <w:proofErr w:type="spellStart"/>
      <w:r w:rsidRPr="00226440">
        <w:t>Keele</w:t>
      </w:r>
      <w:proofErr w:type="spellEnd"/>
      <w:r w:rsidRPr="00226440">
        <w:t>, Staffordshire, ST55BG, UK</w:t>
      </w:r>
    </w:p>
    <w:p w14:paraId="551E8292" w14:textId="7CE2BFC8" w:rsidR="0063223A" w:rsidRPr="00226440" w:rsidRDefault="0063223A" w:rsidP="0063223A">
      <w:pPr>
        <w:spacing w:line="360" w:lineRule="auto"/>
        <w:jc w:val="both"/>
      </w:pPr>
      <w:r w:rsidRPr="00226440">
        <w:t>m.andrade.de.lima@keele.ac.uk</w:t>
      </w:r>
    </w:p>
    <w:p w14:paraId="28B451AD" w14:textId="73C75C77" w:rsidR="0063223A" w:rsidRPr="00226440" w:rsidRDefault="0063223A" w:rsidP="0063223A">
      <w:pPr>
        <w:rPr>
          <w:b/>
          <w:bCs/>
          <w:color w:val="201F1E"/>
          <w:sz w:val="22"/>
          <w:szCs w:val="22"/>
          <w:shd w:val="clear" w:color="auto" w:fill="FFFFFF"/>
          <w:lang w:val="pt-BR"/>
        </w:rPr>
      </w:pPr>
      <w:r w:rsidRPr="00226440">
        <w:rPr>
          <w:b/>
          <w:bCs/>
          <w:color w:val="201F1E"/>
          <w:sz w:val="22"/>
          <w:szCs w:val="22"/>
          <w:shd w:val="clear" w:color="auto" w:fill="FFFFFF"/>
          <w:lang w:val="pt-BR"/>
        </w:rPr>
        <w:t>Authors</w:t>
      </w:r>
    </w:p>
    <w:p w14:paraId="2782728C" w14:textId="447EBB45" w:rsidR="0063223A" w:rsidRPr="00226440" w:rsidRDefault="0063223A" w:rsidP="0063223A">
      <w:pPr>
        <w:spacing w:line="360" w:lineRule="auto"/>
        <w:jc w:val="both"/>
        <w:rPr>
          <w:b/>
          <w:bCs/>
          <w:lang w:val="pt-BR"/>
        </w:rPr>
      </w:pPr>
      <w:r w:rsidRPr="00226440">
        <w:rPr>
          <w:b/>
          <w:bCs/>
          <w:lang w:val="pt-BR"/>
        </w:rPr>
        <w:t xml:space="preserve">Maria C.Z. Meneghetti </w:t>
      </w:r>
    </w:p>
    <w:p w14:paraId="4203A52B" w14:textId="77777777" w:rsidR="0063223A" w:rsidRPr="00226440" w:rsidRDefault="0063223A" w:rsidP="0063223A">
      <w:pPr>
        <w:spacing w:line="360" w:lineRule="auto"/>
        <w:rPr>
          <w:lang w:val="pt-BR"/>
        </w:rPr>
      </w:pPr>
      <w:r w:rsidRPr="00226440">
        <w:rPr>
          <w:lang w:val="pt-BR"/>
        </w:rPr>
        <w:t>Departamento de Bioquímica, Instituto de Farmacologia e Biologia Molecular, Escola Paulista de Medicina, Universidade Federal de São Paulo, Rua Três de Maio, 100, São Paulo, SP 04044-020, Brazil</w:t>
      </w:r>
    </w:p>
    <w:p w14:paraId="4CE32B5E" w14:textId="7A982DE5" w:rsidR="0063223A" w:rsidRPr="00226440" w:rsidRDefault="0063223A" w:rsidP="0063223A">
      <w:pPr>
        <w:spacing w:line="360" w:lineRule="auto"/>
        <w:jc w:val="both"/>
      </w:pPr>
      <w:r w:rsidRPr="00226440">
        <w:t>cicazm@gmail.com</w:t>
      </w:r>
    </w:p>
    <w:p w14:paraId="6BF80F98" w14:textId="3B25A24D" w:rsidR="0063223A" w:rsidRPr="00226440" w:rsidRDefault="0063223A" w:rsidP="0063223A">
      <w:pPr>
        <w:spacing w:line="360" w:lineRule="auto"/>
        <w:jc w:val="both"/>
        <w:rPr>
          <w:b/>
          <w:bCs/>
        </w:rPr>
      </w:pPr>
      <w:r w:rsidRPr="00226440">
        <w:rPr>
          <w:b/>
          <w:bCs/>
        </w:rPr>
        <w:t>Lucy Naughton</w:t>
      </w:r>
    </w:p>
    <w:p w14:paraId="48733BF1" w14:textId="07CF5AB4" w:rsidR="0063223A" w:rsidRPr="00226440" w:rsidRDefault="0063223A" w:rsidP="0063223A">
      <w:pPr>
        <w:spacing w:line="360" w:lineRule="auto"/>
        <w:jc w:val="both"/>
      </w:pPr>
      <w:r w:rsidRPr="00226440">
        <w:t xml:space="preserve">School of Life Sciences, </w:t>
      </w:r>
      <w:proofErr w:type="spellStart"/>
      <w:r w:rsidRPr="00226440">
        <w:t>Keele</w:t>
      </w:r>
      <w:proofErr w:type="spellEnd"/>
      <w:r w:rsidRPr="00226440">
        <w:t xml:space="preserve"> University, </w:t>
      </w:r>
      <w:proofErr w:type="spellStart"/>
      <w:r w:rsidRPr="00226440">
        <w:t>Keele</w:t>
      </w:r>
      <w:proofErr w:type="spellEnd"/>
      <w:r w:rsidRPr="00226440">
        <w:t>, Staffordshire, ST55BG, UK</w:t>
      </w:r>
    </w:p>
    <w:p w14:paraId="225C0B91" w14:textId="07D31903" w:rsidR="0063223A" w:rsidRPr="00226440" w:rsidRDefault="0063223A" w:rsidP="0063223A">
      <w:pPr>
        <w:spacing w:line="360" w:lineRule="auto"/>
        <w:jc w:val="both"/>
      </w:pPr>
      <w:r w:rsidRPr="00226440">
        <w:t xml:space="preserve">Centre for Glycosciences, </w:t>
      </w:r>
      <w:proofErr w:type="spellStart"/>
      <w:r w:rsidRPr="00226440">
        <w:t>Keele</w:t>
      </w:r>
      <w:proofErr w:type="spellEnd"/>
      <w:r w:rsidRPr="00226440">
        <w:t xml:space="preserve"> University, </w:t>
      </w:r>
      <w:proofErr w:type="spellStart"/>
      <w:r w:rsidRPr="00226440">
        <w:t>Keele</w:t>
      </w:r>
      <w:proofErr w:type="spellEnd"/>
      <w:r w:rsidRPr="00226440">
        <w:t>, Staffordshire, ST55BG, UK</w:t>
      </w:r>
    </w:p>
    <w:p w14:paraId="2DD04468" w14:textId="397F7DFC" w:rsidR="0063223A" w:rsidRPr="00226440" w:rsidRDefault="0063223A" w:rsidP="0063223A">
      <w:pPr>
        <w:spacing w:line="360" w:lineRule="auto"/>
        <w:jc w:val="both"/>
      </w:pPr>
      <w:r w:rsidRPr="00226440">
        <w:t>x0l41@students.keele.ac.uk</w:t>
      </w:r>
    </w:p>
    <w:p w14:paraId="7B4BCDA3" w14:textId="6B10EE55" w:rsidR="0063223A" w:rsidRPr="00226440" w:rsidRDefault="0063223A" w:rsidP="0063223A">
      <w:pPr>
        <w:spacing w:line="360" w:lineRule="auto"/>
        <w:jc w:val="both"/>
        <w:rPr>
          <w:b/>
          <w:bCs/>
        </w:rPr>
      </w:pPr>
      <w:r w:rsidRPr="00226440">
        <w:rPr>
          <w:b/>
          <w:bCs/>
        </w:rPr>
        <w:t>Conor O’Shea</w:t>
      </w:r>
    </w:p>
    <w:p w14:paraId="53942FEA" w14:textId="76FF0F9A" w:rsidR="0063223A" w:rsidRPr="00226440" w:rsidRDefault="0063223A" w:rsidP="0063223A">
      <w:pPr>
        <w:spacing w:line="360" w:lineRule="auto"/>
        <w:jc w:val="both"/>
      </w:pPr>
      <w:r w:rsidRPr="00226440">
        <w:t xml:space="preserve">Lennard-Jones Laboratories, School of Chemical and Physical Sciences, </w:t>
      </w:r>
      <w:proofErr w:type="spellStart"/>
      <w:r w:rsidRPr="00226440">
        <w:t>Keele</w:t>
      </w:r>
      <w:proofErr w:type="spellEnd"/>
      <w:r w:rsidRPr="00226440">
        <w:t xml:space="preserve"> University, </w:t>
      </w:r>
      <w:proofErr w:type="spellStart"/>
      <w:r w:rsidRPr="00226440">
        <w:t>Keele</w:t>
      </w:r>
      <w:proofErr w:type="spellEnd"/>
      <w:r w:rsidRPr="00226440">
        <w:t>, Staffordshire, ST55BG, UK</w:t>
      </w:r>
    </w:p>
    <w:p w14:paraId="17237BED" w14:textId="45366A2E" w:rsidR="0063223A" w:rsidRPr="00226440" w:rsidRDefault="0063223A" w:rsidP="0063223A">
      <w:pPr>
        <w:spacing w:line="360" w:lineRule="auto"/>
        <w:jc w:val="both"/>
      </w:pPr>
      <w:r w:rsidRPr="00226440">
        <w:t xml:space="preserve">Centre for Glycosciences, </w:t>
      </w:r>
      <w:proofErr w:type="spellStart"/>
      <w:r w:rsidRPr="00226440">
        <w:t>Keele</w:t>
      </w:r>
      <w:proofErr w:type="spellEnd"/>
      <w:r w:rsidRPr="00226440">
        <w:t xml:space="preserve"> University, </w:t>
      </w:r>
      <w:proofErr w:type="spellStart"/>
      <w:r w:rsidRPr="00226440">
        <w:t>Keele</w:t>
      </w:r>
      <w:proofErr w:type="spellEnd"/>
      <w:r w:rsidRPr="00226440">
        <w:t>, Staffordshire, ST55BG, UK</w:t>
      </w:r>
    </w:p>
    <w:p w14:paraId="03941F28" w14:textId="52FDD8C4" w:rsidR="0063223A" w:rsidRPr="00226440" w:rsidRDefault="0063223A" w:rsidP="0063223A">
      <w:pPr>
        <w:spacing w:line="360" w:lineRule="auto"/>
        <w:jc w:val="both"/>
      </w:pPr>
      <w:r w:rsidRPr="00226440">
        <w:t>c.oshea@keele.ac.uk</w:t>
      </w:r>
    </w:p>
    <w:p w14:paraId="646D3EEF" w14:textId="6F71A833" w:rsidR="0063223A" w:rsidRPr="00226440" w:rsidRDefault="0063223A" w:rsidP="0063223A">
      <w:pPr>
        <w:spacing w:line="360" w:lineRule="auto"/>
        <w:jc w:val="both"/>
        <w:rPr>
          <w:b/>
          <w:bCs/>
        </w:rPr>
      </w:pPr>
      <w:proofErr w:type="spellStart"/>
      <w:r w:rsidRPr="00226440">
        <w:rPr>
          <w:b/>
          <w:bCs/>
        </w:rPr>
        <w:t>Dindet</w:t>
      </w:r>
      <w:proofErr w:type="spellEnd"/>
      <w:r w:rsidRPr="00226440">
        <w:rPr>
          <w:b/>
          <w:bCs/>
        </w:rPr>
        <w:t xml:space="preserve"> S.-E. </w:t>
      </w:r>
      <w:proofErr w:type="spellStart"/>
      <w:r w:rsidRPr="00226440">
        <w:rPr>
          <w:b/>
          <w:bCs/>
        </w:rPr>
        <w:t>Koffi</w:t>
      </w:r>
      <w:proofErr w:type="spellEnd"/>
      <w:r w:rsidRPr="00226440">
        <w:rPr>
          <w:b/>
          <w:bCs/>
        </w:rPr>
        <w:t xml:space="preserve"> </w:t>
      </w:r>
      <w:proofErr w:type="spellStart"/>
      <w:r w:rsidRPr="00226440">
        <w:rPr>
          <w:b/>
          <w:bCs/>
        </w:rPr>
        <w:t>Teki</w:t>
      </w:r>
      <w:proofErr w:type="spellEnd"/>
    </w:p>
    <w:p w14:paraId="764E93ED" w14:textId="21C6596D" w:rsidR="0063223A" w:rsidRPr="00226440" w:rsidRDefault="0063223A" w:rsidP="0063223A">
      <w:pPr>
        <w:spacing w:line="360" w:lineRule="auto"/>
        <w:rPr>
          <w:lang w:val="pt-BR"/>
        </w:rPr>
      </w:pPr>
      <w:r w:rsidRPr="00226440">
        <w:rPr>
          <w:lang w:val="pt-BR"/>
        </w:rPr>
        <w:t>Laboratoire de Glycochimie, des Antimicrobiens et des Agroressources (LG2A), UMR 7378 CNRS, Université de Picardie Jules Verne, 33 rue Saint Leu, F-80039 Amiens Cedex, France</w:t>
      </w:r>
    </w:p>
    <w:p w14:paraId="516167D0" w14:textId="558BD87B" w:rsidR="004306BB" w:rsidRPr="00226440" w:rsidRDefault="004306BB" w:rsidP="004306BB">
      <w:r w:rsidRPr="00226440">
        <w:rPr>
          <w:color w:val="201F1E"/>
          <w:sz w:val="22"/>
          <w:szCs w:val="22"/>
          <w:shd w:val="clear" w:color="auto" w:fill="FFFFFF"/>
        </w:rPr>
        <w:t>evanes.teki@u-picardie.fr</w:t>
      </w:r>
    </w:p>
    <w:p w14:paraId="57C7A9B5" w14:textId="20D87FC4" w:rsidR="004306BB" w:rsidRPr="00226440" w:rsidRDefault="0063223A" w:rsidP="0063223A">
      <w:pPr>
        <w:spacing w:line="360" w:lineRule="auto"/>
        <w:jc w:val="both"/>
        <w:rPr>
          <w:b/>
          <w:bCs/>
        </w:rPr>
      </w:pPr>
      <w:r w:rsidRPr="00226440">
        <w:rPr>
          <w:b/>
          <w:bCs/>
        </w:rPr>
        <w:t xml:space="preserve">Vincent </w:t>
      </w:r>
      <w:proofErr w:type="spellStart"/>
      <w:r w:rsidRPr="00226440">
        <w:rPr>
          <w:b/>
          <w:bCs/>
        </w:rPr>
        <w:t>Chagnault</w:t>
      </w:r>
      <w:proofErr w:type="spellEnd"/>
    </w:p>
    <w:p w14:paraId="7439005E" w14:textId="70FCC2D8" w:rsidR="0063223A" w:rsidRPr="00226440" w:rsidRDefault="0063223A" w:rsidP="0063223A">
      <w:pPr>
        <w:spacing w:line="360" w:lineRule="auto"/>
        <w:rPr>
          <w:lang w:val="pt-BR"/>
        </w:rPr>
      </w:pPr>
      <w:r w:rsidRPr="00226440">
        <w:rPr>
          <w:lang w:val="pt-BR"/>
        </w:rPr>
        <w:t>Laboratoire de Glycochimie, des Antimicrobiens et des Agroressources (LG2A), UMR 7378 CNRS, Université de Picardie Jules Verne, 33 rue Saint Leu, F-80039 Amiens Cedex, France</w:t>
      </w:r>
    </w:p>
    <w:p w14:paraId="2BCBC258" w14:textId="252495D6" w:rsidR="004306BB" w:rsidRPr="00226440" w:rsidRDefault="004306BB" w:rsidP="004306BB">
      <w:pPr>
        <w:rPr>
          <w:lang w:val="pt-BR"/>
        </w:rPr>
      </w:pPr>
      <w:r w:rsidRPr="00226440">
        <w:rPr>
          <w:color w:val="201F1E"/>
          <w:sz w:val="22"/>
          <w:szCs w:val="22"/>
          <w:shd w:val="clear" w:color="auto" w:fill="FFFFFF"/>
          <w:lang w:val="pt-BR"/>
        </w:rPr>
        <w:t>vincent.chagnault@u-picardie.fr</w:t>
      </w:r>
    </w:p>
    <w:p w14:paraId="69ADF5D2" w14:textId="4F9A24FF" w:rsidR="0063223A" w:rsidRPr="00226440" w:rsidRDefault="0063223A" w:rsidP="0063223A">
      <w:pPr>
        <w:spacing w:line="360" w:lineRule="auto"/>
        <w:jc w:val="both"/>
        <w:rPr>
          <w:b/>
          <w:bCs/>
          <w:lang w:val="pt-BR"/>
        </w:rPr>
      </w:pPr>
      <w:r w:rsidRPr="00226440">
        <w:rPr>
          <w:b/>
          <w:bCs/>
          <w:lang w:val="pt-BR"/>
        </w:rPr>
        <w:t>Helena B. Nader</w:t>
      </w:r>
    </w:p>
    <w:p w14:paraId="7E44B834" w14:textId="77777777" w:rsidR="0063223A" w:rsidRPr="00226440" w:rsidRDefault="0063223A" w:rsidP="0063223A">
      <w:pPr>
        <w:spacing w:line="360" w:lineRule="auto"/>
        <w:rPr>
          <w:lang w:val="pt-BR"/>
        </w:rPr>
      </w:pPr>
      <w:r w:rsidRPr="00226440">
        <w:rPr>
          <w:lang w:val="pt-BR"/>
        </w:rPr>
        <w:t>Departamento de Bioquímica, Instituto de Farmacologia e Biologia Molecular, Escola Paulista de Medicina, Universidade Federal de São Paulo, Rua Três de Maio, 100, São Paulo, SP 04044-020, Brazil</w:t>
      </w:r>
    </w:p>
    <w:p w14:paraId="5CBF876C" w14:textId="74D4A244" w:rsidR="0063223A" w:rsidRPr="00226440" w:rsidRDefault="0063223A" w:rsidP="0063223A">
      <w:pPr>
        <w:spacing w:line="360" w:lineRule="auto"/>
        <w:jc w:val="both"/>
      </w:pPr>
      <w:r w:rsidRPr="00226440">
        <w:t>hbnader@unifesp.br</w:t>
      </w:r>
    </w:p>
    <w:p w14:paraId="1D87EA88" w14:textId="1C61F1E2" w:rsidR="0063223A" w:rsidRPr="00226440" w:rsidRDefault="0063223A" w:rsidP="0063223A">
      <w:pPr>
        <w:spacing w:line="360" w:lineRule="auto"/>
        <w:jc w:val="both"/>
        <w:rPr>
          <w:b/>
          <w:bCs/>
        </w:rPr>
      </w:pPr>
      <w:r w:rsidRPr="00226440">
        <w:rPr>
          <w:b/>
          <w:bCs/>
        </w:rPr>
        <w:t>Timothy R. Rudd</w:t>
      </w:r>
    </w:p>
    <w:p w14:paraId="74892338" w14:textId="2D35E110" w:rsidR="0063223A" w:rsidRPr="00226440" w:rsidRDefault="0063223A" w:rsidP="0063223A">
      <w:pPr>
        <w:spacing w:line="360" w:lineRule="auto"/>
        <w:jc w:val="both"/>
      </w:pPr>
      <w:r w:rsidRPr="00226440">
        <w:lastRenderedPageBreak/>
        <w:t>National Institute for Biological Standards and Control (NIBSC), Blanche Lane, South Mimms, Potters Bar, Hertfordshire, UK</w:t>
      </w:r>
    </w:p>
    <w:p w14:paraId="0707FA8F" w14:textId="685D3DB0" w:rsidR="0063223A" w:rsidRPr="00226440" w:rsidRDefault="002B1C65" w:rsidP="0063223A">
      <w:pPr>
        <w:spacing w:line="360" w:lineRule="auto"/>
        <w:jc w:val="both"/>
      </w:pPr>
      <w:r w:rsidRPr="00226440">
        <w:t>tim.rudd@nibsc.org</w:t>
      </w:r>
    </w:p>
    <w:p w14:paraId="55CCB9D3" w14:textId="23228633" w:rsidR="002B1C65" w:rsidRPr="00226440" w:rsidRDefault="002B1C65" w:rsidP="0063223A">
      <w:pPr>
        <w:spacing w:line="360" w:lineRule="auto"/>
        <w:jc w:val="both"/>
      </w:pPr>
      <w:r w:rsidRPr="00226440">
        <w:t>Current address: Analytical and Biological Sciences, Research &amp; Development, Science, Research and Innovation, Medicines &amp; Healthcare products Regulatory Agency, Blanche Lane, South Mimms, Hertfordshire, EN6 3QG UK</w:t>
      </w:r>
    </w:p>
    <w:p w14:paraId="22588CFF" w14:textId="6B4935B4" w:rsidR="0063223A" w:rsidRPr="00226440" w:rsidRDefault="0063223A" w:rsidP="0063223A">
      <w:pPr>
        <w:spacing w:line="360" w:lineRule="auto"/>
        <w:jc w:val="both"/>
        <w:rPr>
          <w:b/>
          <w:bCs/>
        </w:rPr>
      </w:pPr>
      <w:r w:rsidRPr="00226440">
        <w:rPr>
          <w:b/>
          <w:bCs/>
        </w:rPr>
        <w:t>Edwin A. Yates</w:t>
      </w:r>
    </w:p>
    <w:p w14:paraId="6F3566F0" w14:textId="77777777" w:rsidR="0063223A" w:rsidRPr="00226440" w:rsidRDefault="0063223A" w:rsidP="0063223A">
      <w:pPr>
        <w:spacing w:line="360" w:lineRule="auto"/>
        <w:jc w:val="both"/>
      </w:pPr>
      <w:r w:rsidRPr="00226440">
        <w:t>Department of Biochemistry and Systems Biology, Institute of Systems, Molecular and Integrative Biology, University of Liverpool, Liverpool, UK</w:t>
      </w:r>
    </w:p>
    <w:p w14:paraId="729E2E4D" w14:textId="4B131AD2" w:rsidR="0063223A" w:rsidRPr="00226440" w:rsidRDefault="0063223A" w:rsidP="0063223A">
      <w:pPr>
        <w:spacing w:line="360" w:lineRule="auto"/>
        <w:jc w:val="both"/>
        <w:rPr>
          <w:lang w:val="pt-BR"/>
        </w:rPr>
      </w:pPr>
      <w:r w:rsidRPr="00226440">
        <w:rPr>
          <w:lang w:val="pt-BR"/>
        </w:rPr>
        <w:t>eayates@liv.ac.uk</w:t>
      </w:r>
    </w:p>
    <w:p w14:paraId="5B99DD17" w14:textId="36F8D43D" w:rsidR="0063223A" w:rsidRPr="00226440" w:rsidRDefault="0063223A" w:rsidP="0063223A">
      <w:pPr>
        <w:spacing w:line="360" w:lineRule="auto"/>
        <w:jc w:val="both"/>
        <w:rPr>
          <w:b/>
          <w:bCs/>
          <w:lang w:val="pt-BR"/>
        </w:rPr>
      </w:pPr>
      <w:r w:rsidRPr="00226440">
        <w:rPr>
          <w:b/>
          <w:bCs/>
          <w:lang w:val="pt-BR"/>
        </w:rPr>
        <w:t>José Kovensky</w:t>
      </w:r>
    </w:p>
    <w:p w14:paraId="72746CBC" w14:textId="77777777" w:rsidR="0063223A" w:rsidRPr="00226440" w:rsidRDefault="0063223A" w:rsidP="0063223A">
      <w:pPr>
        <w:spacing w:line="360" w:lineRule="auto"/>
        <w:rPr>
          <w:lang w:val="pt-BR"/>
        </w:rPr>
      </w:pPr>
      <w:r w:rsidRPr="00226440">
        <w:rPr>
          <w:lang w:val="pt-BR"/>
        </w:rPr>
        <w:t>Laboratoire de Glycochimie, des Antimicrobiens et des Agroressources (LG2A), UMR 7378 CNRS, Université de Picardie Jules Verne, 33 rue Saint Leu, F-80039 Amiens Cedex, France</w:t>
      </w:r>
    </w:p>
    <w:p w14:paraId="02F2FBDC" w14:textId="763CA086" w:rsidR="0063223A" w:rsidRPr="00226440" w:rsidRDefault="004306BB" w:rsidP="0063223A">
      <w:pPr>
        <w:spacing w:line="360" w:lineRule="auto"/>
        <w:jc w:val="both"/>
      </w:pPr>
      <w:r w:rsidRPr="00226440">
        <w:t>jose.kovensky@u-picardie.fr</w:t>
      </w:r>
    </w:p>
    <w:p w14:paraId="76F91C27" w14:textId="7D5D19EF" w:rsidR="0063223A" w:rsidRPr="00226440" w:rsidRDefault="0063223A" w:rsidP="0063223A">
      <w:pPr>
        <w:spacing w:line="360" w:lineRule="auto"/>
        <w:jc w:val="both"/>
        <w:rPr>
          <w:b/>
          <w:bCs/>
        </w:rPr>
      </w:pPr>
      <w:r w:rsidRPr="00226440">
        <w:rPr>
          <w:b/>
          <w:bCs/>
        </w:rPr>
        <w:t>Gavin J. Miller</w:t>
      </w:r>
    </w:p>
    <w:p w14:paraId="02BFD354" w14:textId="682BF6FD" w:rsidR="0063223A" w:rsidRPr="00226440" w:rsidRDefault="0063223A" w:rsidP="0063223A">
      <w:pPr>
        <w:spacing w:line="360" w:lineRule="auto"/>
      </w:pPr>
      <w:r w:rsidRPr="00226440">
        <w:t xml:space="preserve">Lennard-Jones Laboratories, School of Chemical and Physical Sciences, </w:t>
      </w:r>
      <w:proofErr w:type="spellStart"/>
      <w:r w:rsidRPr="00226440">
        <w:t>Keele</w:t>
      </w:r>
      <w:proofErr w:type="spellEnd"/>
      <w:r w:rsidRPr="00226440">
        <w:t xml:space="preserve"> University, </w:t>
      </w:r>
      <w:proofErr w:type="spellStart"/>
      <w:r w:rsidRPr="00226440">
        <w:t>Keele</w:t>
      </w:r>
      <w:proofErr w:type="spellEnd"/>
      <w:r w:rsidRPr="00226440">
        <w:t>, Staffordshire, ST55BG, UK</w:t>
      </w:r>
      <w:r w:rsidRPr="00226440" w:rsidDel="004A4E4C">
        <w:t xml:space="preserve"> </w:t>
      </w:r>
    </w:p>
    <w:p w14:paraId="0D06D927" w14:textId="68B1A97B" w:rsidR="0063223A" w:rsidRPr="00226440" w:rsidRDefault="0063223A" w:rsidP="0063223A">
      <w:pPr>
        <w:spacing w:line="360" w:lineRule="auto"/>
      </w:pPr>
      <w:r w:rsidRPr="00226440">
        <w:t xml:space="preserve">Centre for Glycosciences, </w:t>
      </w:r>
      <w:proofErr w:type="spellStart"/>
      <w:r w:rsidRPr="00226440">
        <w:t>Keele</w:t>
      </w:r>
      <w:proofErr w:type="spellEnd"/>
      <w:r w:rsidRPr="00226440">
        <w:t xml:space="preserve"> University, </w:t>
      </w:r>
      <w:proofErr w:type="spellStart"/>
      <w:r w:rsidRPr="00226440">
        <w:t>Keele</w:t>
      </w:r>
      <w:proofErr w:type="spellEnd"/>
      <w:r w:rsidRPr="00226440">
        <w:t>, Staffordshire, ST55BG, UK</w:t>
      </w:r>
    </w:p>
    <w:p w14:paraId="0AECD418" w14:textId="409F8A83" w:rsidR="00BE1DB4" w:rsidRPr="00226440" w:rsidRDefault="00000000" w:rsidP="007B724A">
      <w:pPr>
        <w:spacing w:line="360" w:lineRule="auto"/>
        <w:jc w:val="both"/>
      </w:pPr>
      <w:hyperlink r:id="rId12" w:history="1">
        <w:r w:rsidR="004306BB" w:rsidRPr="00226440">
          <w:rPr>
            <w:rStyle w:val="Hyperlink"/>
          </w:rPr>
          <w:t>g.j.miller@keele.ac.uk</w:t>
        </w:r>
      </w:hyperlink>
    </w:p>
    <w:p w14:paraId="7878AB2F" w14:textId="77777777" w:rsidR="004306BB" w:rsidRPr="00226440" w:rsidRDefault="004306BB" w:rsidP="007B724A">
      <w:pPr>
        <w:spacing w:line="360" w:lineRule="auto"/>
        <w:jc w:val="both"/>
      </w:pPr>
    </w:p>
    <w:p w14:paraId="4810C9D5" w14:textId="5C77869B" w:rsidR="00FE0ACA" w:rsidRPr="00226440" w:rsidRDefault="00F21E05" w:rsidP="007B724A">
      <w:pPr>
        <w:spacing w:line="360" w:lineRule="auto"/>
        <w:jc w:val="both"/>
        <w:rPr>
          <w:b/>
          <w:bCs/>
        </w:rPr>
      </w:pPr>
      <w:r w:rsidRPr="00226440">
        <w:rPr>
          <w:b/>
          <w:bCs/>
        </w:rPr>
        <w:t>References</w:t>
      </w:r>
    </w:p>
    <w:p w14:paraId="23406E35" w14:textId="30A98558" w:rsidR="00DB489A" w:rsidRPr="00226440" w:rsidRDefault="00C870DD" w:rsidP="00DB489A">
      <w:pPr>
        <w:widowControl w:val="0"/>
        <w:autoSpaceDE w:val="0"/>
        <w:autoSpaceDN w:val="0"/>
        <w:adjustRightInd w:val="0"/>
        <w:spacing w:line="360" w:lineRule="auto"/>
        <w:ind w:left="640" w:hanging="640"/>
        <w:rPr>
          <w:noProof/>
        </w:rPr>
      </w:pPr>
      <w:r w:rsidRPr="00226440">
        <w:rPr>
          <w:b/>
          <w:bCs/>
        </w:rPr>
        <w:fldChar w:fldCharType="begin" w:fldLock="1"/>
      </w:r>
      <w:r w:rsidRPr="00226440">
        <w:rPr>
          <w:b/>
          <w:bCs/>
        </w:rPr>
        <w:instrText xml:space="preserve">ADDIN Mendeley Bibliography CSL_BIBLIOGRAPHY </w:instrText>
      </w:r>
      <w:r w:rsidRPr="00226440">
        <w:rPr>
          <w:b/>
          <w:bCs/>
        </w:rPr>
        <w:fldChar w:fldCharType="separate"/>
      </w:r>
      <w:r w:rsidR="00DB489A" w:rsidRPr="00226440">
        <w:rPr>
          <w:noProof/>
        </w:rPr>
        <w:t xml:space="preserve">(1) </w:t>
      </w:r>
      <w:r w:rsidR="00DB489A" w:rsidRPr="00226440">
        <w:rPr>
          <w:noProof/>
        </w:rPr>
        <w:tab/>
        <w:t xml:space="preserve">Leung, A. W. Y.; Backstrom, I.; Bally, M. B. Sulfonation, an Underexploited Area: From Skeletal Development to Infectious Diseases and Cancer. </w:t>
      </w:r>
      <w:r w:rsidR="00DB489A" w:rsidRPr="00226440">
        <w:rPr>
          <w:i/>
          <w:iCs/>
          <w:noProof/>
        </w:rPr>
        <w:t>Oncotarget</w:t>
      </w:r>
      <w:r w:rsidR="00DB489A" w:rsidRPr="00226440">
        <w:rPr>
          <w:noProof/>
        </w:rPr>
        <w:t xml:space="preserve"> </w:t>
      </w:r>
      <w:r w:rsidR="00DB489A" w:rsidRPr="00226440">
        <w:rPr>
          <w:b/>
          <w:bCs/>
          <w:noProof/>
        </w:rPr>
        <w:t>2016</w:t>
      </w:r>
      <w:r w:rsidR="00DB489A" w:rsidRPr="00226440">
        <w:rPr>
          <w:noProof/>
        </w:rPr>
        <w:t xml:space="preserve">, </w:t>
      </w:r>
      <w:r w:rsidR="00DB489A" w:rsidRPr="00226440">
        <w:rPr>
          <w:i/>
          <w:iCs/>
          <w:noProof/>
        </w:rPr>
        <w:t>7</w:t>
      </w:r>
      <w:r w:rsidR="00DB489A" w:rsidRPr="00226440">
        <w:rPr>
          <w:noProof/>
        </w:rPr>
        <w:t xml:space="preserve"> (34), 55811–55827. https://doi.org/10.18632/oncotarget.10046.</w:t>
      </w:r>
    </w:p>
    <w:p w14:paraId="79D0B3FA" w14:textId="77777777" w:rsidR="00DB489A" w:rsidRPr="00226440" w:rsidRDefault="00DB489A" w:rsidP="00DB489A">
      <w:pPr>
        <w:widowControl w:val="0"/>
        <w:autoSpaceDE w:val="0"/>
        <w:autoSpaceDN w:val="0"/>
        <w:adjustRightInd w:val="0"/>
        <w:spacing w:line="360" w:lineRule="auto"/>
        <w:ind w:left="640" w:hanging="640"/>
        <w:rPr>
          <w:noProof/>
        </w:rPr>
      </w:pPr>
      <w:r w:rsidRPr="00226440">
        <w:rPr>
          <w:noProof/>
        </w:rPr>
        <w:t xml:space="preserve">(2) </w:t>
      </w:r>
      <w:r w:rsidRPr="00226440">
        <w:rPr>
          <w:noProof/>
        </w:rPr>
        <w:tab/>
        <w:t xml:space="preserve">Meneghetti, M. C. Z.; Hughes, A. J.; Rudd, T. R.; Nader, H. B.; Powell, A. K.; Yates, E. A.; Lima, M. A. Heparan Sulfate and Heparin Interactions with Proteins. </w:t>
      </w:r>
      <w:r w:rsidRPr="00226440">
        <w:rPr>
          <w:i/>
          <w:iCs/>
          <w:noProof/>
        </w:rPr>
        <w:t>Journal of the Royal Society Interface</w:t>
      </w:r>
      <w:r w:rsidRPr="00226440">
        <w:rPr>
          <w:noProof/>
        </w:rPr>
        <w:t>. 2015. https://doi.org/10.1098/rsif.2015.0589.</w:t>
      </w:r>
    </w:p>
    <w:p w14:paraId="56957E06" w14:textId="77777777" w:rsidR="00DB489A" w:rsidRPr="00226440" w:rsidRDefault="00DB489A" w:rsidP="00DB489A">
      <w:pPr>
        <w:widowControl w:val="0"/>
        <w:autoSpaceDE w:val="0"/>
        <w:autoSpaceDN w:val="0"/>
        <w:adjustRightInd w:val="0"/>
        <w:spacing w:line="360" w:lineRule="auto"/>
        <w:ind w:left="640" w:hanging="640"/>
        <w:rPr>
          <w:noProof/>
        </w:rPr>
      </w:pPr>
      <w:r w:rsidRPr="00226440">
        <w:rPr>
          <w:noProof/>
        </w:rPr>
        <w:t xml:space="preserve">(3) </w:t>
      </w:r>
      <w:r w:rsidRPr="00226440">
        <w:rPr>
          <w:noProof/>
        </w:rPr>
        <w:tab/>
        <w:t xml:space="preserve">Meneghetti, M. C. Z.; Deboni, P.; Palomino, C. M. V.; Braga, L. P.; Cavalheiro, R. P.; Viana, G. M.; Yates, E. A.; Nader, H. B.; Lima, M. A. ER-Golgi Dynamics of HS-Modifying Enzymes via Vesicular Trafficking Is a Critical Prerequisite for the Delineation of HS Biosynthesis. </w:t>
      </w:r>
      <w:r w:rsidRPr="00226440">
        <w:rPr>
          <w:i/>
          <w:iCs/>
          <w:noProof/>
        </w:rPr>
        <w:t>Carbohydr. Polym.</w:t>
      </w:r>
      <w:r w:rsidRPr="00226440">
        <w:rPr>
          <w:noProof/>
        </w:rPr>
        <w:t xml:space="preserve"> </w:t>
      </w:r>
      <w:r w:rsidRPr="00226440">
        <w:rPr>
          <w:b/>
          <w:bCs/>
          <w:noProof/>
        </w:rPr>
        <w:t>2021</w:t>
      </w:r>
      <w:r w:rsidRPr="00226440">
        <w:rPr>
          <w:noProof/>
        </w:rPr>
        <w:t xml:space="preserve">, </w:t>
      </w:r>
      <w:r w:rsidRPr="00226440">
        <w:rPr>
          <w:i/>
          <w:iCs/>
          <w:noProof/>
        </w:rPr>
        <w:t>255</w:t>
      </w:r>
      <w:r w:rsidRPr="00226440">
        <w:rPr>
          <w:noProof/>
        </w:rPr>
        <w:t>, 117477. https://doi.org/10.1016/j.carbpol.2020.117477.</w:t>
      </w:r>
    </w:p>
    <w:p w14:paraId="40107DED" w14:textId="77777777" w:rsidR="00DB489A" w:rsidRPr="00226440" w:rsidRDefault="00DB489A" w:rsidP="00DB489A">
      <w:pPr>
        <w:widowControl w:val="0"/>
        <w:autoSpaceDE w:val="0"/>
        <w:autoSpaceDN w:val="0"/>
        <w:adjustRightInd w:val="0"/>
        <w:spacing w:line="360" w:lineRule="auto"/>
        <w:ind w:left="640" w:hanging="640"/>
        <w:rPr>
          <w:noProof/>
        </w:rPr>
      </w:pPr>
      <w:r w:rsidRPr="00226440">
        <w:rPr>
          <w:noProof/>
        </w:rPr>
        <w:t xml:space="preserve">(4) </w:t>
      </w:r>
      <w:r w:rsidRPr="00226440">
        <w:rPr>
          <w:noProof/>
        </w:rPr>
        <w:tab/>
        <w:t xml:space="preserve">Meneghetti, M. C. Z.; Gesteira Ferreira, T.; Tashima, A. K.; Chavante, S. F.; Yates, E. A.; Liu, J.; Nader, H. B.; Lima, M. A. Insights into the Role of 3-: O -Sulfotransferase in Heparan Sulfate Biosynthesis. </w:t>
      </w:r>
      <w:r w:rsidRPr="00226440">
        <w:rPr>
          <w:i/>
          <w:iCs/>
          <w:noProof/>
        </w:rPr>
        <w:t>Org. Biomol. Chem.</w:t>
      </w:r>
      <w:r w:rsidRPr="00226440">
        <w:rPr>
          <w:noProof/>
        </w:rPr>
        <w:t xml:space="preserve"> </w:t>
      </w:r>
      <w:r w:rsidRPr="00226440">
        <w:rPr>
          <w:b/>
          <w:bCs/>
          <w:noProof/>
        </w:rPr>
        <w:t>2017</w:t>
      </w:r>
      <w:r w:rsidRPr="00226440">
        <w:rPr>
          <w:noProof/>
        </w:rPr>
        <w:t xml:space="preserve">, </w:t>
      </w:r>
      <w:r w:rsidRPr="00226440">
        <w:rPr>
          <w:i/>
          <w:iCs/>
          <w:noProof/>
        </w:rPr>
        <w:t>15</w:t>
      </w:r>
      <w:r w:rsidRPr="00226440">
        <w:rPr>
          <w:noProof/>
        </w:rPr>
        <w:t xml:space="preserve"> (32), 6792–6799. </w:t>
      </w:r>
      <w:r w:rsidRPr="00226440">
        <w:rPr>
          <w:noProof/>
        </w:rPr>
        <w:lastRenderedPageBreak/>
        <w:t>https://doi.org/10.1039/c7ob01533j.</w:t>
      </w:r>
    </w:p>
    <w:p w14:paraId="53BBCD74" w14:textId="77777777" w:rsidR="00DB489A" w:rsidRPr="00226440" w:rsidRDefault="00DB489A" w:rsidP="00DB489A">
      <w:pPr>
        <w:widowControl w:val="0"/>
        <w:autoSpaceDE w:val="0"/>
        <w:autoSpaceDN w:val="0"/>
        <w:adjustRightInd w:val="0"/>
        <w:spacing w:line="360" w:lineRule="auto"/>
        <w:ind w:left="640" w:hanging="640"/>
        <w:rPr>
          <w:noProof/>
        </w:rPr>
      </w:pPr>
      <w:r w:rsidRPr="00226440">
        <w:rPr>
          <w:noProof/>
        </w:rPr>
        <w:t xml:space="preserve">(5) </w:t>
      </w:r>
      <w:r w:rsidRPr="00226440">
        <w:rPr>
          <w:noProof/>
        </w:rPr>
        <w:tab/>
        <w:t xml:space="preserve">Rudd, T. R.; Preston, M. D.; Yates, E. A. The Nature of the Conserved Basic Amino Acid Sequences Found among 437 Heparin Binding Proteins Determined by Network Analysis. </w:t>
      </w:r>
      <w:r w:rsidRPr="00226440">
        <w:rPr>
          <w:i/>
          <w:iCs/>
          <w:noProof/>
        </w:rPr>
        <w:t>Mol. Biosyst.</w:t>
      </w:r>
      <w:r w:rsidRPr="00226440">
        <w:rPr>
          <w:noProof/>
        </w:rPr>
        <w:t xml:space="preserve"> </w:t>
      </w:r>
      <w:r w:rsidRPr="00226440">
        <w:rPr>
          <w:b/>
          <w:bCs/>
          <w:noProof/>
        </w:rPr>
        <w:t>2017</w:t>
      </w:r>
      <w:r w:rsidRPr="00226440">
        <w:rPr>
          <w:noProof/>
        </w:rPr>
        <w:t xml:space="preserve">, </w:t>
      </w:r>
      <w:r w:rsidRPr="00226440">
        <w:rPr>
          <w:i/>
          <w:iCs/>
          <w:noProof/>
        </w:rPr>
        <w:t>13</w:t>
      </w:r>
      <w:r w:rsidRPr="00226440">
        <w:rPr>
          <w:noProof/>
        </w:rPr>
        <w:t xml:space="preserve"> (5), 852–865. https://doi.org/10.1039/c6mb00857g.</w:t>
      </w:r>
    </w:p>
    <w:p w14:paraId="66C5CB9B" w14:textId="77777777" w:rsidR="00DB489A" w:rsidRPr="00226440" w:rsidRDefault="00DB489A" w:rsidP="00DB489A">
      <w:pPr>
        <w:widowControl w:val="0"/>
        <w:autoSpaceDE w:val="0"/>
        <w:autoSpaceDN w:val="0"/>
        <w:adjustRightInd w:val="0"/>
        <w:spacing w:line="360" w:lineRule="auto"/>
        <w:ind w:left="640" w:hanging="640"/>
        <w:rPr>
          <w:noProof/>
        </w:rPr>
      </w:pPr>
      <w:r w:rsidRPr="00226440">
        <w:rPr>
          <w:noProof/>
        </w:rPr>
        <w:t xml:space="preserve">(6) </w:t>
      </w:r>
      <w:r w:rsidRPr="00226440">
        <w:rPr>
          <w:noProof/>
        </w:rPr>
        <w:tab/>
        <w:t xml:space="preserve">Esko, J. D.; Selleck, S. B. Order out of Chaos: Assembly of Ligand Binding Sites in Heparan Sulfate. </w:t>
      </w:r>
      <w:r w:rsidRPr="00226440">
        <w:rPr>
          <w:i/>
          <w:iCs/>
          <w:noProof/>
        </w:rPr>
        <w:t>Annu. Rev. Biochem.</w:t>
      </w:r>
      <w:r w:rsidRPr="00226440">
        <w:rPr>
          <w:noProof/>
        </w:rPr>
        <w:t xml:space="preserve"> </w:t>
      </w:r>
      <w:r w:rsidRPr="00226440">
        <w:rPr>
          <w:b/>
          <w:bCs/>
          <w:noProof/>
        </w:rPr>
        <w:t>2002</w:t>
      </w:r>
      <w:r w:rsidRPr="00226440">
        <w:rPr>
          <w:noProof/>
        </w:rPr>
        <w:t xml:space="preserve">, </w:t>
      </w:r>
      <w:r w:rsidRPr="00226440">
        <w:rPr>
          <w:i/>
          <w:iCs/>
          <w:noProof/>
        </w:rPr>
        <w:t>71</w:t>
      </w:r>
      <w:r w:rsidRPr="00226440">
        <w:rPr>
          <w:noProof/>
        </w:rPr>
        <w:t xml:space="preserve"> (1), 435–471. https://doi.org/10.1146/annurev.biochem.71.110601.135458.</w:t>
      </w:r>
    </w:p>
    <w:p w14:paraId="4D20EBCC" w14:textId="77777777" w:rsidR="00DB489A" w:rsidRPr="00226440" w:rsidRDefault="00DB489A" w:rsidP="00DB489A">
      <w:pPr>
        <w:widowControl w:val="0"/>
        <w:autoSpaceDE w:val="0"/>
        <w:autoSpaceDN w:val="0"/>
        <w:adjustRightInd w:val="0"/>
        <w:spacing w:line="360" w:lineRule="auto"/>
        <w:ind w:left="640" w:hanging="640"/>
        <w:rPr>
          <w:noProof/>
        </w:rPr>
      </w:pPr>
      <w:r w:rsidRPr="00226440">
        <w:rPr>
          <w:noProof/>
        </w:rPr>
        <w:t xml:space="preserve">(7) </w:t>
      </w:r>
      <w:r w:rsidRPr="00226440">
        <w:rPr>
          <w:noProof/>
        </w:rPr>
        <w:tab/>
        <w:t xml:space="preserve">Ori, A.; Wilkinson, M. C.; Fernig, D. G. The Heparanome and Regulation of Cell Function: Structures, Functions and Challenges. </w:t>
      </w:r>
      <w:r w:rsidRPr="00226440">
        <w:rPr>
          <w:i/>
          <w:iCs/>
          <w:noProof/>
        </w:rPr>
        <w:t>Frontiers in Bioscience</w:t>
      </w:r>
      <w:r w:rsidRPr="00226440">
        <w:rPr>
          <w:noProof/>
        </w:rPr>
        <w:t>. 2008, pp 4309–4338. https://doi.org/10.2741/3007.</w:t>
      </w:r>
    </w:p>
    <w:p w14:paraId="0302DFEF" w14:textId="77777777" w:rsidR="00DB489A" w:rsidRPr="00226440" w:rsidRDefault="00DB489A" w:rsidP="00DB489A">
      <w:pPr>
        <w:widowControl w:val="0"/>
        <w:autoSpaceDE w:val="0"/>
        <w:autoSpaceDN w:val="0"/>
        <w:adjustRightInd w:val="0"/>
        <w:spacing w:line="360" w:lineRule="auto"/>
        <w:ind w:left="640" w:hanging="640"/>
        <w:rPr>
          <w:noProof/>
        </w:rPr>
      </w:pPr>
      <w:r w:rsidRPr="00226440">
        <w:rPr>
          <w:noProof/>
        </w:rPr>
        <w:t xml:space="preserve">(8) </w:t>
      </w:r>
      <w:r w:rsidRPr="00226440">
        <w:rPr>
          <w:noProof/>
        </w:rPr>
        <w:tab/>
        <w:t xml:space="preserve">Takemoto, N.; Suehara, T.; Frisco, H. L.; Sato, S. I.; Sezaki, T.; Kusamori, K.; Kawazoe, Y.; Park, S. M.; Yamazoe, S.; Mizuhata, Y.; Inoue, R.; Miller, G. J.; Hansen, S. U.; Jayson, G. C.; Gardiner, J. M.; Kanaya, T.; Tokitoh, N.; Ueda, K.; Takakura, Y.; Kioka, N.; Nishikawa, M.; Uesugi, M. Small-Molecule-Induced Clustering of Heparan Sulfate Promotes Cell Adhesion. </w:t>
      </w:r>
      <w:r w:rsidRPr="00226440">
        <w:rPr>
          <w:i/>
          <w:iCs/>
          <w:noProof/>
        </w:rPr>
        <w:t>J. Am. Chem. Soc.</w:t>
      </w:r>
      <w:r w:rsidRPr="00226440">
        <w:rPr>
          <w:noProof/>
        </w:rPr>
        <w:t xml:space="preserve"> </w:t>
      </w:r>
      <w:r w:rsidRPr="00226440">
        <w:rPr>
          <w:b/>
          <w:bCs/>
          <w:noProof/>
        </w:rPr>
        <w:t>2013</w:t>
      </w:r>
      <w:r w:rsidRPr="00226440">
        <w:rPr>
          <w:noProof/>
        </w:rPr>
        <w:t xml:space="preserve">, </w:t>
      </w:r>
      <w:r w:rsidRPr="00226440">
        <w:rPr>
          <w:i/>
          <w:iCs/>
          <w:noProof/>
        </w:rPr>
        <w:t>135</w:t>
      </w:r>
      <w:r w:rsidRPr="00226440">
        <w:rPr>
          <w:noProof/>
        </w:rPr>
        <w:t xml:space="preserve"> (30), 11032–11039. https://doi.org/10.1021/ja4018682.</w:t>
      </w:r>
    </w:p>
    <w:p w14:paraId="205579BD" w14:textId="77777777" w:rsidR="00DB489A" w:rsidRPr="00226440" w:rsidRDefault="00DB489A" w:rsidP="00DB489A">
      <w:pPr>
        <w:widowControl w:val="0"/>
        <w:autoSpaceDE w:val="0"/>
        <w:autoSpaceDN w:val="0"/>
        <w:adjustRightInd w:val="0"/>
        <w:spacing w:line="360" w:lineRule="auto"/>
        <w:ind w:left="640" w:hanging="640"/>
        <w:rPr>
          <w:noProof/>
        </w:rPr>
      </w:pPr>
      <w:r w:rsidRPr="00226440">
        <w:rPr>
          <w:noProof/>
        </w:rPr>
        <w:t xml:space="preserve">(9) </w:t>
      </w:r>
      <w:r w:rsidRPr="00226440">
        <w:rPr>
          <w:noProof/>
        </w:rPr>
        <w:tab/>
        <w:t xml:space="preserve">Jayson, G. C.; Hansen, S. U.; Miller, G. J.; Cole, C. L.; Rushton, G.; Avizienyte, E.; Gardiner, J. M. Synthetic Heparan Sulfate Dodecasaccharides Reveal Single Sulfation Site Interconverts CXCL8 and CXCL12 Chemokine Biology. </w:t>
      </w:r>
      <w:r w:rsidRPr="00226440">
        <w:rPr>
          <w:i/>
          <w:iCs/>
          <w:noProof/>
        </w:rPr>
        <w:t>Chem. Commun.</w:t>
      </w:r>
      <w:r w:rsidRPr="00226440">
        <w:rPr>
          <w:noProof/>
        </w:rPr>
        <w:t xml:space="preserve"> </w:t>
      </w:r>
      <w:r w:rsidRPr="00226440">
        <w:rPr>
          <w:b/>
          <w:bCs/>
          <w:noProof/>
        </w:rPr>
        <w:t>2015</w:t>
      </w:r>
      <w:r w:rsidRPr="00226440">
        <w:rPr>
          <w:noProof/>
        </w:rPr>
        <w:t xml:space="preserve">, </w:t>
      </w:r>
      <w:r w:rsidRPr="00226440">
        <w:rPr>
          <w:i/>
          <w:iCs/>
          <w:noProof/>
        </w:rPr>
        <w:t>51</w:t>
      </w:r>
      <w:r w:rsidRPr="00226440">
        <w:rPr>
          <w:noProof/>
        </w:rPr>
        <w:t xml:space="preserve"> (72), 13846–13849. https://doi.org/10.1039/c5cc05222j.</w:t>
      </w:r>
    </w:p>
    <w:p w14:paraId="0A2C1E0F" w14:textId="77777777" w:rsidR="00DB489A" w:rsidRPr="00226440" w:rsidRDefault="00DB489A" w:rsidP="00DB489A">
      <w:pPr>
        <w:widowControl w:val="0"/>
        <w:autoSpaceDE w:val="0"/>
        <w:autoSpaceDN w:val="0"/>
        <w:adjustRightInd w:val="0"/>
        <w:spacing w:line="360" w:lineRule="auto"/>
        <w:ind w:left="640" w:hanging="640"/>
        <w:rPr>
          <w:noProof/>
        </w:rPr>
      </w:pPr>
      <w:r w:rsidRPr="00226440">
        <w:rPr>
          <w:noProof/>
        </w:rPr>
        <w:t xml:space="preserve">(10) </w:t>
      </w:r>
      <w:r w:rsidRPr="00226440">
        <w:rPr>
          <w:noProof/>
        </w:rPr>
        <w:tab/>
        <w:t xml:space="preserve">Miller, G. J.; Hansen, S. U.; Baráth, M.; Johannessen, C.; Blanch, E. W.; Jayson, G. C.; Gardiner, J. M. Synthesis of a Heparin-Related GlcN-IdoA Sulfation-Site Variable Disaccharide Library and Analysis by Raman and ROA Spectroscopy. </w:t>
      </w:r>
      <w:r w:rsidRPr="00226440">
        <w:rPr>
          <w:i/>
          <w:iCs/>
          <w:noProof/>
        </w:rPr>
        <w:t>Carbohydr. Res.</w:t>
      </w:r>
      <w:r w:rsidRPr="00226440">
        <w:rPr>
          <w:noProof/>
        </w:rPr>
        <w:t xml:space="preserve"> </w:t>
      </w:r>
      <w:r w:rsidRPr="00226440">
        <w:rPr>
          <w:b/>
          <w:bCs/>
          <w:noProof/>
        </w:rPr>
        <w:t>2014</w:t>
      </w:r>
      <w:r w:rsidRPr="00226440">
        <w:rPr>
          <w:noProof/>
        </w:rPr>
        <w:t xml:space="preserve">, </w:t>
      </w:r>
      <w:r w:rsidRPr="00226440">
        <w:rPr>
          <w:i/>
          <w:iCs/>
          <w:noProof/>
        </w:rPr>
        <w:t>400</w:t>
      </w:r>
      <w:r w:rsidRPr="00226440">
        <w:rPr>
          <w:noProof/>
        </w:rPr>
        <w:t>, 44–53. https://doi.org/10.1016/j.carres.2014.06.026.</w:t>
      </w:r>
    </w:p>
    <w:p w14:paraId="5989DA1F" w14:textId="77777777" w:rsidR="00DB489A" w:rsidRPr="00226440" w:rsidRDefault="00DB489A" w:rsidP="00DB489A">
      <w:pPr>
        <w:widowControl w:val="0"/>
        <w:autoSpaceDE w:val="0"/>
        <w:autoSpaceDN w:val="0"/>
        <w:adjustRightInd w:val="0"/>
        <w:spacing w:line="360" w:lineRule="auto"/>
        <w:ind w:left="640" w:hanging="640"/>
        <w:rPr>
          <w:noProof/>
        </w:rPr>
      </w:pPr>
      <w:r w:rsidRPr="00226440">
        <w:rPr>
          <w:noProof/>
        </w:rPr>
        <w:t xml:space="preserve">(11) </w:t>
      </w:r>
      <w:r w:rsidRPr="00226440">
        <w:rPr>
          <w:noProof/>
        </w:rPr>
        <w:tab/>
        <w:t xml:space="preserve">Miller, G. J.; Gardiner, J. M. Adaptable Synthesis of C-Glycosidic Multivalent Carbohydrates and Succinamide-Linked Derivatization. </w:t>
      </w:r>
      <w:r w:rsidRPr="00226440">
        <w:rPr>
          <w:i/>
          <w:iCs/>
          <w:noProof/>
        </w:rPr>
        <w:t>Org. Lett.</w:t>
      </w:r>
      <w:r w:rsidRPr="00226440">
        <w:rPr>
          <w:noProof/>
        </w:rPr>
        <w:t xml:space="preserve"> </w:t>
      </w:r>
      <w:r w:rsidRPr="00226440">
        <w:rPr>
          <w:b/>
          <w:bCs/>
          <w:noProof/>
        </w:rPr>
        <w:t>2010</w:t>
      </w:r>
      <w:r w:rsidRPr="00226440">
        <w:rPr>
          <w:noProof/>
        </w:rPr>
        <w:t xml:space="preserve">, </w:t>
      </w:r>
      <w:r w:rsidRPr="00226440">
        <w:rPr>
          <w:i/>
          <w:iCs/>
          <w:noProof/>
        </w:rPr>
        <w:t>12</w:t>
      </w:r>
      <w:r w:rsidRPr="00226440">
        <w:rPr>
          <w:noProof/>
        </w:rPr>
        <w:t xml:space="preserve"> (22), 5262–5265. https://doi.org/10.1021/ol102310x.</w:t>
      </w:r>
    </w:p>
    <w:p w14:paraId="1881CBB4" w14:textId="77777777" w:rsidR="00DB489A" w:rsidRPr="00226440" w:rsidRDefault="00DB489A" w:rsidP="00DB489A">
      <w:pPr>
        <w:widowControl w:val="0"/>
        <w:autoSpaceDE w:val="0"/>
        <w:autoSpaceDN w:val="0"/>
        <w:adjustRightInd w:val="0"/>
        <w:spacing w:line="360" w:lineRule="auto"/>
        <w:ind w:left="640" w:hanging="640"/>
        <w:rPr>
          <w:noProof/>
        </w:rPr>
      </w:pPr>
      <w:r w:rsidRPr="00226440">
        <w:rPr>
          <w:noProof/>
        </w:rPr>
        <w:t xml:space="preserve">(12) </w:t>
      </w:r>
      <w:r w:rsidRPr="00226440">
        <w:rPr>
          <w:noProof/>
        </w:rPr>
        <w:tab/>
        <w:t xml:space="preserve">Hansen, S. U.; Dalton, C. E.; Baráth, M.; Kwan, G.; Raftery, J.; Jayson, G. C.; Miller, G. J.; Gardiner, J. M. Synthesis of L-Iduronic Acid Derivatives via [3.2.1] and [2.2.2] L-Iduronic Lactones from Bulk Glucose-Derived Cyanohydrin Hydrolysis: A Reversible Conformationally Switched Superdisarmed/Rearmed Lactone Route to Heparin Disaccharides. </w:t>
      </w:r>
      <w:r w:rsidRPr="00226440">
        <w:rPr>
          <w:i/>
          <w:iCs/>
          <w:noProof/>
        </w:rPr>
        <w:t>J. Org. Chem.</w:t>
      </w:r>
      <w:r w:rsidRPr="00226440">
        <w:rPr>
          <w:noProof/>
        </w:rPr>
        <w:t xml:space="preserve"> </w:t>
      </w:r>
      <w:r w:rsidRPr="00226440">
        <w:rPr>
          <w:b/>
          <w:bCs/>
          <w:noProof/>
        </w:rPr>
        <w:t>2015</w:t>
      </w:r>
      <w:r w:rsidRPr="00226440">
        <w:rPr>
          <w:noProof/>
        </w:rPr>
        <w:t xml:space="preserve">, </w:t>
      </w:r>
      <w:r w:rsidRPr="00226440">
        <w:rPr>
          <w:i/>
          <w:iCs/>
          <w:noProof/>
        </w:rPr>
        <w:t>80</w:t>
      </w:r>
      <w:r w:rsidRPr="00226440">
        <w:rPr>
          <w:noProof/>
        </w:rPr>
        <w:t xml:space="preserve"> (8), 3777–3789. https://doi.org/10.1021/jo502776f.</w:t>
      </w:r>
    </w:p>
    <w:p w14:paraId="46707635" w14:textId="77777777" w:rsidR="00DB489A" w:rsidRPr="00226440" w:rsidRDefault="00DB489A" w:rsidP="00DB489A">
      <w:pPr>
        <w:widowControl w:val="0"/>
        <w:autoSpaceDE w:val="0"/>
        <w:autoSpaceDN w:val="0"/>
        <w:adjustRightInd w:val="0"/>
        <w:spacing w:line="360" w:lineRule="auto"/>
        <w:ind w:left="640" w:hanging="640"/>
        <w:rPr>
          <w:noProof/>
        </w:rPr>
      </w:pPr>
      <w:r w:rsidRPr="00226440">
        <w:rPr>
          <w:noProof/>
        </w:rPr>
        <w:t xml:space="preserve">(13) </w:t>
      </w:r>
      <w:r w:rsidRPr="00226440">
        <w:rPr>
          <w:noProof/>
        </w:rPr>
        <w:tab/>
        <w:t xml:space="preserve">Baráth, M.; Hansen, S. U.; Dalton, C. E.; Jayson, G. C.; Miller, G. J.; Gardiner, J. M. Modular Synthesis of Heparin-Related Tetra-, Hexa- and Octasaccharides with Differential O-6 Protections: Programming for Regiodefined 6-O-Modifications. </w:t>
      </w:r>
      <w:r w:rsidRPr="00226440">
        <w:rPr>
          <w:i/>
          <w:iCs/>
          <w:noProof/>
        </w:rPr>
        <w:t>Molecules</w:t>
      </w:r>
      <w:r w:rsidRPr="00226440">
        <w:rPr>
          <w:noProof/>
        </w:rPr>
        <w:t xml:space="preserve"> </w:t>
      </w:r>
      <w:r w:rsidRPr="00226440">
        <w:rPr>
          <w:b/>
          <w:bCs/>
          <w:noProof/>
        </w:rPr>
        <w:t>2015</w:t>
      </w:r>
      <w:r w:rsidRPr="00226440">
        <w:rPr>
          <w:noProof/>
        </w:rPr>
        <w:t xml:space="preserve">, </w:t>
      </w:r>
      <w:r w:rsidRPr="00226440">
        <w:rPr>
          <w:i/>
          <w:iCs/>
          <w:noProof/>
        </w:rPr>
        <w:t>20</w:t>
      </w:r>
      <w:r w:rsidRPr="00226440">
        <w:rPr>
          <w:noProof/>
        </w:rPr>
        <w:t xml:space="preserve"> (4), </w:t>
      </w:r>
      <w:r w:rsidRPr="00226440">
        <w:rPr>
          <w:noProof/>
        </w:rPr>
        <w:lastRenderedPageBreak/>
        <w:t>6167–6180. https://doi.org/10.3390/molecules20046167.</w:t>
      </w:r>
    </w:p>
    <w:p w14:paraId="6373A379" w14:textId="77777777" w:rsidR="00DB489A" w:rsidRPr="00226440" w:rsidRDefault="00DB489A" w:rsidP="00DB489A">
      <w:pPr>
        <w:widowControl w:val="0"/>
        <w:autoSpaceDE w:val="0"/>
        <w:autoSpaceDN w:val="0"/>
        <w:adjustRightInd w:val="0"/>
        <w:spacing w:line="360" w:lineRule="auto"/>
        <w:ind w:left="640" w:hanging="640"/>
        <w:rPr>
          <w:noProof/>
        </w:rPr>
      </w:pPr>
      <w:r w:rsidRPr="00226440">
        <w:rPr>
          <w:noProof/>
        </w:rPr>
        <w:t xml:space="preserve">(14) </w:t>
      </w:r>
      <w:r w:rsidRPr="00226440">
        <w:rPr>
          <w:noProof/>
        </w:rPr>
        <w:tab/>
        <w:t xml:space="preserve">Pongener, I.; O’Shea, C.; Wootton, H.; Watkinson, M.; Miller, G. J. Developments in the Chemical Synthesis of Heparin and Heparan Sulfate. </w:t>
      </w:r>
      <w:r w:rsidRPr="00226440">
        <w:rPr>
          <w:i/>
          <w:iCs/>
          <w:noProof/>
        </w:rPr>
        <w:t>Chem. Rec.</w:t>
      </w:r>
      <w:r w:rsidRPr="00226440">
        <w:rPr>
          <w:noProof/>
        </w:rPr>
        <w:t xml:space="preserve"> </w:t>
      </w:r>
      <w:r w:rsidRPr="00226440">
        <w:rPr>
          <w:b/>
          <w:bCs/>
          <w:noProof/>
        </w:rPr>
        <w:t>2021</w:t>
      </w:r>
      <w:r w:rsidRPr="00226440">
        <w:rPr>
          <w:noProof/>
        </w:rPr>
        <w:t xml:space="preserve">, </w:t>
      </w:r>
      <w:r w:rsidRPr="00226440">
        <w:rPr>
          <w:i/>
          <w:iCs/>
          <w:noProof/>
        </w:rPr>
        <w:t>21</w:t>
      </w:r>
      <w:r w:rsidRPr="00226440">
        <w:rPr>
          <w:noProof/>
        </w:rPr>
        <w:t xml:space="preserve"> (11), 3238–3255. https://doi.org/10.1002/tcr.202100173.</w:t>
      </w:r>
    </w:p>
    <w:p w14:paraId="66533917" w14:textId="77777777" w:rsidR="00DB489A" w:rsidRPr="00226440" w:rsidRDefault="00DB489A" w:rsidP="00DB489A">
      <w:pPr>
        <w:widowControl w:val="0"/>
        <w:autoSpaceDE w:val="0"/>
        <w:autoSpaceDN w:val="0"/>
        <w:adjustRightInd w:val="0"/>
        <w:spacing w:line="360" w:lineRule="auto"/>
        <w:ind w:left="640" w:hanging="640"/>
        <w:rPr>
          <w:noProof/>
        </w:rPr>
      </w:pPr>
      <w:r w:rsidRPr="00226440">
        <w:rPr>
          <w:noProof/>
        </w:rPr>
        <w:t xml:space="preserve">(15) </w:t>
      </w:r>
      <w:r w:rsidRPr="00226440">
        <w:rPr>
          <w:noProof/>
        </w:rPr>
        <w:tab/>
        <w:t xml:space="preserve">Singh, M.; Watkinson, M.; Scanlan, E. M.; Miller, G. J. Illuminating Glycoscience: Synthetic Strategies for FRET-Enabled Carbohydrate Active Enzyme Probes. </w:t>
      </w:r>
      <w:r w:rsidRPr="00226440">
        <w:rPr>
          <w:i/>
          <w:iCs/>
          <w:noProof/>
        </w:rPr>
        <w:t>RSC Chem. Biol.</w:t>
      </w:r>
      <w:r w:rsidRPr="00226440">
        <w:rPr>
          <w:noProof/>
        </w:rPr>
        <w:t xml:space="preserve"> </w:t>
      </w:r>
      <w:r w:rsidRPr="00226440">
        <w:rPr>
          <w:b/>
          <w:bCs/>
          <w:noProof/>
        </w:rPr>
        <w:t>2020</w:t>
      </w:r>
      <w:r w:rsidRPr="00226440">
        <w:rPr>
          <w:noProof/>
        </w:rPr>
        <w:t xml:space="preserve">, </w:t>
      </w:r>
      <w:r w:rsidRPr="00226440">
        <w:rPr>
          <w:i/>
          <w:iCs/>
          <w:noProof/>
        </w:rPr>
        <w:t>1</w:t>
      </w:r>
      <w:r w:rsidRPr="00226440">
        <w:rPr>
          <w:noProof/>
        </w:rPr>
        <w:t xml:space="preserve"> (5), 352–368. https://doi.org/10.1039/d0cb00134a.</w:t>
      </w:r>
    </w:p>
    <w:p w14:paraId="21C202EC" w14:textId="77777777" w:rsidR="00DB489A" w:rsidRPr="00226440" w:rsidRDefault="00DB489A" w:rsidP="00DB489A">
      <w:pPr>
        <w:widowControl w:val="0"/>
        <w:autoSpaceDE w:val="0"/>
        <w:autoSpaceDN w:val="0"/>
        <w:adjustRightInd w:val="0"/>
        <w:spacing w:line="360" w:lineRule="auto"/>
        <w:ind w:left="640" w:hanging="640"/>
        <w:rPr>
          <w:noProof/>
        </w:rPr>
      </w:pPr>
      <w:r w:rsidRPr="00226440">
        <w:rPr>
          <w:noProof/>
        </w:rPr>
        <w:t xml:space="preserve">(16) </w:t>
      </w:r>
      <w:r w:rsidRPr="00226440">
        <w:rPr>
          <w:noProof/>
        </w:rPr>
        <w:tab/>
        <w:t xml:space="preserve">Teki, D. S. E. K.; Bil, A.; Moreau, V.; Chagnault, V.; Fanté, B.; Adjou, A.; Kovensky, J. Synthesis of Multivalent: S-Glycoside Analogs of a Heparan Sulfate Sequence. </w:t>
      </w:r>
      <w:r w:rsidRPr="00226440">
        <w:rPr>
          <w:i/>
          <w:iCs/>
          <w:noProof/>
        </w:rPr>
        <w:t>Org. Chem. Front.</w:t>
      </w:r>
      <w:r w:rsidRPr="00226440">
        <w:rPr>
          <w:noProof/>
        </w:rPr>
        <w:t xml:space="preserve"> </w:t>
      </w:r>
      <w:r w:rsidRPr="00226440">
        <w:rPr>
          <w:b/>
          <w:bCs/>
          <w:noProof/>
        </w:rPr>
        <w:t>2019</w:t>
      </w:r>
      <w:r w:rsidRPr="00226440">
        <w:rPr>
          <w:noProof/>
        </w:rPr>
        <w:t xml:space="preserve">, </w:t>
      </w:r>
      <w:r w:rsidRPr="00226440">
        <w:rPr>
          <w:i/>
          <w:iCs/>
          <w:noProof/>
        </w:rPr>
        <w:t>6</w:t>
      </w:r>
      <w:r w:rsidRPr="00226440">
        <w:rPr>
          <w:noProof/>
        </w:rPr>
        <w:t xml:space="preserve"> (15), 2718–2725. https://doi.org/10.1039/c9qo00581a.</w:t>
      </w:r>
    </w:p>
    <w:p w14:paraId="2AF6C9DD" w14:textId="77777777" w:rsidR="00DB489A" w:rsidRPr="00226440" w:rsidRDefault="00DB489A" w:rsidP="00DB489A">
      <w:pPr>
        <w:widowControl w:val="0"/>
        <w:autoSpaceDE w:val="0"/>
        <w:autoSpaceDN w:val="0"/>
        <w:adjustRightInd w:val="0"/>
        <w:spacing w:line="360" w:lineRule="auto"/>
        <w:ind w:left="640" w:hanging="640"/>
        <w:rPr>
          <w:noProof/>
        </w:rPr>
      </w:pPr>
      <w:r w:rsidRPr="00226440">
        <w:rPr>
          <w:noProof/>
        </w:rPr>
        <w:t xml:space="preserve">(17) </w:t>
      </w:r>
      <w:r w:rsidRPr="00226440">
        <w:rPr>
          <w:noProof/>
        </w:rPr>
        <w:tab/>
        <w:t xml:space="preserve">Bundle, D. R.; Rich, J. R.; Jacques, S.; Yu, H. N.; Nitz, M.; Ling, C. C. Thiooligosaccharide Conjugate Vaccines Evoke Antibodies Specific for Native Antigens. </w:t>
      </w:r>
      <w:r w:rsidRPr="00226440">
        <w:rPr>
          <w:i/>
          <w:iCs/>
          <w:noProof/>
        </w:rPr>
        <w:t>Angew. Chemie - Int. Ed.</w:t>
      </w:r>
      <w:r w:rsidRPr="00226440">
        <w:rPr>
          <w:noProof/>
        </w:rPr>
        <w:t xml:space="preserve"> </w:t>
      </w:r>
      <w:r w:rsidRPr="00226440">
        <w:rPr>
          <w:b/>
          <w:bCs/>
          <w:noProof/>
        </w:rPr>
        <w:t>2005</w:t>
      </w:r>
      <w:r w:rsidRPr="00226440">
        <w:rPr>
          <w:noProof/>
        </w:rPr>
        <w:t xml:space="preserve">, </w:t>
      </w:r>
      <w:r w:rsidRPr="00226440">
        <w:rPr>
          <w:i/>
          <w:iCs/>
          <w:noProof/>
        </w:rPr>
        <w:t>44</w:t>
      </w:r>
      <w:r w:rsidRPr="00226440">
        <w:rPr>
          <w:noProof/>
        </w:rPr>
        <w:t xml:space="preserve"> (47), 7725–7729. https://doi.org/10.1002/anie.200502179.</w:t>
      </w:r>
    </w:p>
    <w:p w14:paraId="58AAEA9E" w14:textId="77777777" w:rsidR="00DB489A" w:rsidRPr="00226440" w:rsidRDefault="00DB489A" w:rsidP="00DB489A">
      <w:pPr>
        <w:widowControl w:val="0"/>
        <w:autoSpaceDE w:val="0"/>
        <w:autoSpaceDN w:val="0"/>
        <w:adjustRightInd w:val="0"/>
        <w:spacing w:line="360" w:lineRule="auto"/>
        <w:ind w:left="640" w:hanging="640"/>
        <w:rPr>
          <w:noProof/>
        </w:rPr>
      </w:pPr>
      <w:r w:rsidRPr="00226440">
        <w:rPr>
          <w:noProof/>
        </w:rPr>
        <w:t xml:space="preserve">(18) </w:t>
      </w:r>
      <w:r w:rsidRPr="00226440">
        <w:rPr>
          <w:noProof/>
        </w:rPr>
        <w:tab/>
        <w:t xml:space="preserve">Cao, H.; Yu, B. Synthesis of a S-Linked Heparan Sulfate Trisaccharide as the Substrate Mimic of Heparanase. </w:t>
      </w:r>
      <w:r w:rsidRPr="00226440">
        <w:rPr>
          <w:i/>
          <w:iCs/>
          <w:noProof/>
        </w:rPr>
        <w:t>Tetrahedron Lett.</w:t>
      </w:r>
      <w:r w:rsidRPr="00226440">
        <w:rPr>
          <w:noProof/>
        </w:rPr>
        <w:t xml:space="preserve"> </w:t>
      </w:r>
      <w:r w:rsidRPr="00226440">
        <w:rPr>
          <w:b/>
          <w:bCs/>
          <w:noProof/>
        </w:rPr>
        <w:t>2005</w:t>
      </w:r>
      <w:r w:rsidRPr="00226440">
        <w:rPr>
          <w:noProof/>
        </w:rPr>
        <w:t xml:space="preserve">, </w:t>
      </w:r>
      <w:r w:rsidRPr="00226440">
        <w:rPr>
          <w:i/>
          <w:iCs/>
          <w:noProof/>
        </w:rPr>
        <w:t>46</w:t>
      </w:r>
      <w:r w:rsidRPr="00226440">
        <w:rPr>
          <w:noProof/>
        </w:rPr>
        <w:t xml:space="preserve"> (25), 4337–4340. https://doi.org/10.1016/j.tetlet.2005.04.088.</w:t>
      </w:r>
    </w:p>
    <w:p w14:paraId="2FF7863E" w14:textId="77777777" w:rsidR="00DB489A" w:rsidRPr="00226440" w:rsidRDefault="00DB489A" w:rsidP="00DB489A">
      <w:pPr>
        <w:widowControl w:val="0"/>
        <w:autoSpaceDE w:val="0"/>
        <w:autoSpaceDN w:val="0"/>
        <w:adjustRightInd w:val="0"/>
        <w:spacing w:line="360" w:lineRule="auto"/>
        <w:ind w:left="640" w:hanging="640"/>
        <w:rPr>
          <w:noProof/>
        </w:rPr>
      </w:pPr>
      <w:r w:rsidRPr="00226440">
        <w:rPr>
          <w:noProof/>
        </w:rPr>
        <w:t xml:space="preserve">(19) </w:t>
      </w:r>
      <w:r w:rsidRPr="00226440">
        <w:rPr>
          <w:noProof/>
        </w:rPr>
        <w:tab/>
        <w:t xml:space="preserve">Yates, E. A.; Santini, F.; Guerrini, M.; Naggi, A.; Torri, G.; Casu, B. 1H and 13C NMR Spectral Assignments of the Major Sequences of Twelve Systematically Modified Heparin Derivatives. </w:t>
      </w:r>
      <w:r w:rsidRPr="00226440">
        <w:rPr>
          <w:i/>
          <w:iCs/>
          <w:noProof/>
        </w:rPr>
        <w:t>Carbohydr. Res.</w:t>
      </w:r>
      <w:r w:rsidRPr="00226440">
        <w:rPr>
          <w:noProof/>
        </w:rPr>
        <w:t xml:space="preserve"> </w:t>
      </w:r>
      <w:r w:rsidRPr="00226440">
        <w:rPr>
          <w:b/>
          <w:bCs/>
          <w:noProof/>
        </w:rPr>
        <w:t>1996</w:t>
      </w:r>
      <w:r w:rsidRPr="00226440">
        <w:rPr>
          <w:noProof/>
        </w:rPr>
        <w:t xml:space="preserve">, </w:t>
      </w:r>
      <w:r w:rsidRPr="00226440">
        <w:rPr>
          <w:i/>
          <w:iCs/>
          <w:noProof/>
        </w:rPr>
        <w:t>294</w:t>
      </w:r>
      <w:r w:rsidRPr="00226440">
        <w:rPr>
          <w:noProof/>
        </w:rPr>
        <w:t>, 15–27. https://doi.org/10.1016/s0008-6215(96)90611-4.</w:t>
      </w:r>
    </w:p>
    <w:p w14:paraId="45E5C001" w14:textId="77777777" w:rsidR="00DB489A" w:rsidRPr="00226440" w:rsidRDefault="00DB489A" w:rsidP="00DB489A">
      <w:pPr>
        <w:widowControl w:val="0"/>
        <w:autoSpaceDE w:val="0"/>
        <w:autoSpaceDN w:val="0"/>
        <w:adjustRightInd w:val="0"/>
        <w:spacing w:line="360" w:lineRule="auto"/>
        <w:ind w:left="640" w:hanging="640"/>
        <w:rPr>
          <w:noProof/>
        </w:rPr>
      </w:pPr>
      <w:r w:rsidRPr="00226440">
        <w:rPr>
          <w:noProof/>
        </w:rPr>
        <w:t xml:space="preserve">(20) </w:t>
      </w:r>
      <w:r w:rsidRPr="00226440">
        <w:rPr>
          <w:noProof/>
        </w:rPr>
        <w:tab/>
        <w:t xml:space="preserve">Koffi Teki, D. S.-E.; Coulibaly, B.; Bil, A.; Vallin, A.; Lesur, D.; Fanté, B.; Chagnault, V.; KOVENSKY, J. Synthesis of Novel S- and O-Disaccharides Analogs of Heparan Sulfate for Heparanase Inhibition. </w:t>
      </w:r>
      <w:r w:rsidRPr="00226440">
        <w:rPr>
          <w:i/>
          <w:iCs/>
          <w:noProof/>
        </w:rPr>
        <w:t>Org. Biomol. Chem.</w:t>
      </w:r>
      <w:r w:rsidRPr="00226440">
        <w:rPr>
          <w:noProof/>
        </w:rPr>
        <w:t xml:space="preserve"> </w:t>
      </w:r>
      <w:r w:rsidRPr="00226440">
        <w:rPr>
          <w:b/>
          <w:bCs/>
          <w:noProof/>
        </w:rPr>
        <w:t>2022</w:t>
      </w:r>
      <w:r w:rsidRPr="00226440">
        <w:rPr>
          <w:noProof/>
        </w:rPr>
        <w:t>. https://doi.org/10.1039/D2OB00250G.</w:t>
      </w:r>
    </w:p>
    <w:p w14:paraId="1A03CB25" w14:textId="77777777" w:rsidR="00DB489A" w:rsidRPr="00226440" w:rsidRDefault="00DB489A" w:rsidP="00DB489A">
      <w:pPr>
        <w:widowControl w:val="0"/>
        <w:autoSpaceDE w:val="0"/>
        <w:autoSpaceDN w:val="0"/>
        <w:adjustRightInd w:val="0"/>
        <w:spacing w:line="360" w:lineRule="auto"/>
        <w:ind w:left="640" w:hanging="640"/>
        <w:rPr>
          <w:noProof/>
        </w:rPr>
      </w:pPr>
      <w:r w:rsidRPr="00226440">
        <w:rPr>
          <w:noProof/>
        </w:rPr>
        <w:t xml:space="preserve">(21) </w:t>
      </w:r>
      <w:r w:rsidRPr="00226440">
        <w:rPr>
          <w:noProof/>
        </w:rPr>
        <w:tab/>
        <w:t xml:space="preserve">Hughes, A.; Meneghetti, M.; Huang, T. Y.; Hung, S. C.; Elli, S.; Guerrini, M.; Rudd, T.; Lima, M.; Yates, E. Investigating the Relationship between Temperature, Conformation and Calcium Binding in Heparin Model Oligosaccharides. </w:t>
      </w:r>
      <w:r w:rsidRPr="00226440">
        <w:rPr>
          <w:i/>
          <w:iCs/>
          <w:noProof/>
        </w:rPr>
        <w:t>Carbohydr. Res.</w:t>
      </w:r>
      <w:r w:rsidRPr="00226440">
        <w:rPr>
          <w:noProof/>
        </w:rPr>
        <w:t xml:space="preserve"> </w:t>
      </w:r>
      <w:r w:rsidRPr="00226440">
        <w:rPr>
          <w:b/>
          <w:bCs/>
          <w:noProof/>
        </w:rPr>
        <w:t>2017</w:t>
      </w:r>
      <w:r w:rsidRPr="00226440">
        <w:rPr>
          <w:noProof/>
        </w:rPr>
        <w:t xml:space="preserve">, </w:t>
      </w:r>
      <w:r w:rsidRPr="00226440">
        <w:rPr>
          <w:i/>
          <w:iCs/>
          <w:noProof/>
        </w:rPr>
        <w:t>438</w:t>
      </w:r>
      <w:r w:rsidRPr="00226440">
        <w:rPr>
          <w:noProof/>
        </w:rPr>
        <w:t>, 58–64. https://doi.org/10.1016/j.carres.2016.12.002.</w:t>
      </w:r>
    </w:p>
    <w:p w14:paraId="1E9509AF" w14:textId="77777777" w:rsidR="00DB489A" w:rsidRPr="00226440" w:rsidRDefault="00DB489A" w:rsidP="00DB489A">
      <w:pPr>
        <w:widowControl w:val="0"/>
        <w:autoSpaceDE w:val="0"/>
        <w:autoSpaceDN w:val="0"/>
        <w:adjustRightInd w:val="0"/>
        <w:spacing w:line="360" w:lineRule="auto"/>
        <w:ind w:left="640" w:hanging="640"/>
        <w:rPr>
          <w:noProof/>
        </w:rPr>
      </w:pPr>
      <w:r w:rsidRPr="00226440">
        <w:rPr>
          <w:noProof/>
        </w:rPr>
        <w:t xml:space="preserve">(22) </w:t>
      </w:r>
      <w:r w:rsidRPr="00226440">
        <w:rPr>
          <w:noProof/>
        </w:rPr>
        <w:tab/>
        <w:t xml:space="preserve">Rudd, T. R.; Yates, E. A. Conformational Degeneracy Restricts the Effective Information Content of Heparan Sulfate. </w:t>
      </w:r>
      <w:r w:rsidRPr="00226440">
        <w:rPr>
          <w:i/>
          <w:iCs/>
          <w:noProof/>
        </w:rPr>
        <w:t>Mol. Biosyst.</w:t>
      </w:r>
      <w:r w:rsidRPr="00226440">
        <w:rPr>
          <w:noProof/>
        </w:rPr>
        <w:t xml:space="preserve"> </w:t>
      </w:r>
      <w:r w:rsidRPr="00226440">
        <w:rPr>
          <w:b/>
          <w:bCs/>
          <w:noProof/>
        </w:rPr>
        <w:t>2010</w:t>
      </w:r>
      <w:r w:rsidRPr="00226440">
        <w:rPr>
          <w:noProof/>
        </w:rPr>
        <w:t xml:space="preserve">, </w:t>
      </w:r>
      <w:r w:rsidRPr="00226440">
        <w:rPr>
          <w:i/>
          <w:iCs/>
          <w:noProof/>
        </w:rPr>
        <w:t>6</w:t>
      </w:r>
      <w:r w:rsidRPr="00226440">
        <w:rPr>
          <w:noProof/>
        </w:rPr>
        <w:t xml:space="preserve"> (5), 902–908. https://doi.org/10.1039/b923519a.</w:t>
      </w:r>
    </w:p>
    <w:p w14:paraId="56A13DBD" w14:textId="77777777" w:rsidR="00DB489A" w:rsidRPr="00226440" w:rsidRDefault="00DB489A" w:rsidP="00DB489A">
      <w:pPr>
        <w:widowControl w:val="0"/>
        <w:autoSpaceDE w:val="0"/>
        <w:autoSpaceDN w:val="0"/>
        <w:adjustRightInd w:val="0"/>
        <w:spacing w:line="360" w:lineRule="auto"/>
        <w:ind w:left="640" w:hanging="640"/>
        <w:rPr>
          <w:noProof/>
        </w:rPr>
      </w:pPr>
      <w:r w:rsidRPr="00226440">
        <w:rPr>
          <w:noProof/>
        </w:rPr>
        <w:t xml:space="preserve">(23) </w:t>
      </w:r>
      <w:r w:rsidRPr="00226440">
        <w:rPr>
          <w:noProof/>
        </w:rPr>
        <w:tab/>
        <w:t xml:space="preserve">Hsieh, P. H.; Thieker, D. F.; Guerrini, M.; Woods, R. J.; Liu, J. Uncovering the Relationship between Sulphation Patterns and Conformation of Iduronic Acid in Heparan Sulphate. </w:t>
      </w:r>
      <w:r w:rsidRPr="00226440">
        <w:rPr>
          <w:i/>
          <w:iCs/>
          <w:noProof/>
        </w:rPr>
        <w:t>Sci. Rep.</w:t>
      </w:r>
      <w:r w:rsidRPr="00226440">
        <w:rPr>
          <w:noProof/>
        </w:rPr>
        <w:t xml:space="preserve"> </w:t>
      </w:r>
      <w:r w:rsidRPr="00226440">
        <w:rPr>
          <w:b/>
          <w:bCs/>
          <w:noProof/>
        </w:rPr>
        <w:t>2016</w:t>
      </w:r>
      <w:r w:rsidRPr="00226440">
        <w:rPr>
          <w:noProof/>
        </w:rPr>
        <w:t xml:space="preserve">, </w:t>
      </w:r>
      <w:r w:rsidRPr="00226440">
        <w:rPr>
          <w:i/>
          <w:iCs/>
          <w:noProof/>
        </w:rPr>
        <w:t>6</w:t>
      </w:r>
      <w:r w:rsidRPr="00226440">
        <w:rPr>
          <w:noProof/>
        </w:rPr>
        <w:t>. https://doi.org/10.1038/srep29602.</w:t>
      </w:r>
    </w:p>
    <w:p w14:paraId="02CA5A39" w14:textId="77777777" w:rsidR="00DB489A" w:rsidRPr="00226440" w:rsidRDefault="00DB489A" w:rsidP="00DB489A">
      <w:pPr>
        <w:widowControl w:val="0"/>
        <w:autoSpaceDE w:val="0"/>
        <w:autoSpaceDN w:val="0"/>
        <w:adjustRightInd w:val="0"/>
        <w:spacing w:line="360" w:lineRule="auto"/>
        <w:ind w:left="640" w:hanging="640"/>
        <w:rPr>
          <w:noProof/>
        </w:rPr>
      </w:pPr>
      <w:r w:rsidRPr="00226440">
        <w:rPr>
          <w:noProof/>
        </w:rPr>
        <w:t xml:space="preserve">(24) </w:t>
      </w:r>
      <w:r w:rsidRPr="00226440">
        <w:rPr>
          <w:noProof/>
        </w:rPr>
        <w:tab/>
        <w:t xml:space="preserve">Mikhailov, D.; Linhardt, R. J.; Mayo, K. H. NMR Solution Conformation of Heparin-Derived Hexasaccharide. </w:t>
      </w:r>
      <w:r w:rsidRPr="00226440">
        <w:rPr>
          <w:i/>
          <w:iCs/>
          <w:noProof/>
        </w:rPr>
        <w:t>Biochem. J.</w:t>
      </w:r>
      <w:r w:rsidRPr="00226440">
        <w:rPr>
          <w:noProof/>
        </w:rPr>
        <w:t xml:space="preserve"> </w:t>
      </w:r>
      <w:r w:rsidRPr="00226440">
        <w:rPr>
          <w:b/>
          <w:bCs/>
          <w:noProof/>
        </w:rPr>
        <w:t>1997</w:t>
      </w:r>
      <w:r w:rsidRPr="00226440">
        <w:rPr>
          <w:noProof/>
        </w:rPr>
        <w:t xml:space="preserve">, </w:t>
      </w:r>
      <w:r w:rsidRPr="00226440">
        <w:rPr>
          <w:i/>
          <w:iCs/>
          <w:noProof/>
        </w:rPr>
        <w:t>328</w:t>
      </w:r>
      <w:r w:rsidRPr="00226440">
        <w:rPr>
          <w:noProof/>
        </w:rPr>
        <w:t xml:space="preserve"> (1), 51–61. </w:t>
      </w:r>
      <w:r w:rsidRPr="00226440">
        <w:rPr>
          <w:noProof/>
        </w:rPr>
        <w:lastRenderedPageBreak/>
        <w:t>https://doi.org/10.1042/bj3280051.</w:t>
      </w:r>
    </w:p>
    <w:p w14:paraId="27F3F907" w14:textId="77777777" w:rsidR="00DB489A" w:rsidRPr="00226440" w:rsidRDefault="00DB489A" w:rsidP="00DB489A">
      <w:pPr>
        <w:widowControl w:val="0"/>
        <w:autoSpaceDE w:val="0"/>
        <w:autoSpaceDN w:val="0"/>
        <w:adjustRightInd w:val="0"/>
        <w:spacing w:line="360" w:lineRule="auto"/>
        <w:ind w:left="640" w:hanging="640"/>
        <w:rPr>
          <w:noProof/>
        </w:rPr>
      </w:pPr>
      <w:r w:rsidRPr="00226440">
        <w:rPr>
          <w:noProof/>
        </w:rPr>
        <w:t xml:space="preserve">(25) </w:t>
      </w:r>
      <w:r w:rsidRPr="00226440">
        <w:rPr>
          <w:noProof/>
        </w:rPr>
        <w:tab/>
        <w:t xml:space="preserve">Westerduin, P.; van Boeckel, C. A. A.; Basten, J. E. M.; Broekhoven, M. A.; Lucas, H.; Rood, A.; van der Heijden, H.; van Amsterdam, R. G. M.; van Dinther, T. G.; Meuleman, D. G.; Visser, A.; Vogel, G. M. T.; Damm, J. B. L.; Overklift, G. T. Feasible Synthesis and Biological Properties of Six “non-Glycosamino” Glycan Analogues of the Antithrombin III Binding Heparin Pentasaccharide. </w:t>
      </w:r>
      <w:r w:rsidRPr="00226440">
        <w:rPr>
          <w:i/>
          <w:iCs/>
          <w:noProof/>
        </w:rPr>
        <w:t>Bioorganic Med. Chem.</w:t>
      </w:r>
      <w:r w:rsidRPr="00226440">
        <w:rPr>
          <w:noProof/>
        </w:rPr>
        <w:t xml:space="preserve"> </w:t>
      </w:r>
      <w:r w:rsidRPr="00226440">
        <w:rPr>
          <w:b/>
          <w:bCs/>
          <w:noProof/>
        </w:rPr>
        <w:t>1994</w:t>
      </w:r>
      <w:r w:rsidRPr="00226440">
        <w:rPr>
          <w:noProof/>
        </w:rPr>
        <w:t xml:space="preserve">, </w:t>
      </w:r>
      <w:r w:rsidRPr="00226440">
        <w:rPr>
          <w:i/>
          <w:iCs/>
          <w:noProof/>
        </w:rPr>
        <w:t>2</w:t>
      </w:r>
      <w:r w:rsidRPr="00226440">
        <w:rPr>
          <w:noProof/>
        </w:rPr>
        <w:t xml:space="preserve"> (11), 1267–1280. https://doi.org/10.1016/S0968-0896(00)82078-7.</w:t>
      </w:r>
    </w:p>
    <w:p w14:paraId="55A53D7D" w14:textId="77777777" w:rsidR="00DB489A" w:rsidRPr="00226440" w:rsidRDefault="00DB489A" w:rsidP="00DB489A">
      <w:pPr>
        <w:widowControl w:val="0"/>
        <w:autoSpaceDE w:val="0"/>
        <w:autoSpaceDN w:val="0"/>
        <w:adjustRightInd w:val="0"/>
        <w:spacing w:line="360" w:lineRule="auto"/>
        <w:ind w:left="640" w:hanging="640"/>
        <w:rPr>
          <w:noProof/>
        </w:rPr>
      </w:pPr>
      <w:r w:rsidRPr="00226440">
        <w:rPr>
          <w:noProof/>
        </w:rPr>
        <w:t xml:space="preserve">(26) </w:t>
      </w:r>
      <w:r w:rsidRPr="00226440">
        <w:rPr>
          <w:noProof/>
        </w:rPr>
        <w:tab/>
        <w:t xml:space="preserve">Minch, M. J. Orientational Dependence of Vicinal Proton‐proton NMR Coupling Constants: The Karplus Relationship. </w:t>
      </w:r>
      <w:r w:rsidRPr="00226440">
        <w:rPr>
          <w:i/>
          <w:iCs/>
          <w:noProof/>
        </w:rPr>
        <w:t>Concepts Magn. Reson.</w:t>
      </w:r>
      <w:r w:rsidRPr="00226440">
        <w:rPr>
          <w:noProof/>
        </w:rPr>
        <w:t xml:space="preserve"> </w:t>
      </w:r>
      <w:r w:rsidRPr="00226440">
        <w:rPr>
          <w:b/>
          <w:bCs/>
          <w:noProof/>
        </w:rPr>
        <w:t>1994</w:t>
      </w:r>
      <w:r w:rsidRPr="00226440">
        <w:rPr>
          <w:noProof/>
        </w:rPr>
        <w:t xml:space="preserve">, </w:t>
      </w:r>
      <w:r w:rsidRPr="00226440">
        <w:rPr>
          <w:i/>
          <w:iCs/>
          <w:noProof/>
        </w:rPr>
        <w:t>6</w:t>
      </w:r>
      <w:r w:rsidRPr="00226440">
        <w:rPr>
          <w:noProof/>
        </w:rPr>
        <w:t xml:space="preserve"> (1), 41–56. https://doi.org/10.1002/cmr.1820060104.</w:t>
      </w:r>
    </w:p>
    <w:p w14:paraId="3F34BAE1" w14:textId="77777777" w:rsidR="00DB489A" w:rsidRPr="00226440" w:rsidRDefault="00DB489A" w:rsidP="00DB489A">
      <w:pPr>
        <w:widowControl w:val="0"/>
        <w:autoSpaceDE w:val="0"/>
        <w:autoSpaceDN w:val="0"/>
        <w:adjustRightInd w:val="0"/>
        <w:spacing w:line="360" w:lineRule="auto"/>
        <w:ind w:left="640" w:hanging="640"/>
        <w:rPr>
          <w:noProof/>
        </w:rPr>
      </w:pPr>
      <w:r w:rsidRPr="00226440">
        <w:rPr>
          <w:noProof/>
        </w:rPr>
        <w:t xml:space="preserve">(27) </w:t>
      </w:r>
      <w:r w:rsidRPr="00226440">
        <w:rPr>
          <w:noProof/>
        </w:rPr>
        <w:tab/>
        <w:t xml:space="preserve">Khan, S.; Gor, J.; Mulloy, B.; Perkins, S. J. Semi-Rigid Solution Structures of Heparin by Constrained X-Ray Scattering Modelling: New Insight into Heparin-Protein Complexes. </w:t>
      </w:r>
      <w:r w:rsidRPr="00226440">
        <w:rPr>
          <w:i/>
          <w:iCs/>
          <w:noProof/>
        </w:rPr>
        <w:t>J. Mol. Biol.</w:t>
      </w:r>
      <w:r w:rsidRPr="00226440">
        <w:rPr>
          <w:noProof/>
        </w:rPr>
        <w:t xml:space="preserve"> </w:t>
      </w:r>
      <w:r w:rsidRPr="00226440">
        <w:rPr>
          <w:b/>
          <w:bCs/>
          <w:noProof/>
        </w:rPr>
        <w:t>2010</w:t>
      </w:r>
      <w:r w:rsidRPr="00226440">
        <w:rPr>
          <w:noProof/>
        </w:rPr>
        <w:t xml:space="preserve">, </w:t>
      </w:r>
      <w:r w:rsidRPr="00226440">
        <w:rPr>
          <w:i/>
          <w:iCs/>
          <w:noProof/>
        </w:rPr>
        <w:t>395</w:t>
      </w:r>
      <w:r w:rsidRPr="00226440">
        <w:rPr>
          <w:noProof/>
        </w:rPr>
        <w:t xml:space="preserve"> (3), 504–521. https://doi.org/10.1016/j.jmb.2009.10.064.</w:t>
      </w:r>
    </w:p>
    <w:p w14:paraId="64F214BD" w14:textId="77777777" w:rsidR="00DB489A" w:rsidRPr="00226440" w:rsidRDefault="00DB489A" w:rsidP="00DB489A">
      <w:pPr>
        <w:widowControl w:val="0"/>
        <w:autoSpaceDE w:val="0"/>
        <w:autoSpaceDN w:val="0"/>
        <w:adjustRightInd w:val="0"/>
        <w:spacing w:line="360" w:lineRule="auto"/>
        <w:ind w:left="640" w:hanging="640"/>
        <w:rPr>
          <w:noProof/>
        </w:rPr>
      </w:pPr>
      <w:r w:rsidRPr="00226440">
        <w:rPr>
          <w:noProof/>
        </w:rPr>
        <w:t xml:space="preserve">(28) </w:t>
      </w:r>
      <w:r w:rsidRPr="00226440">
        <w:rPr>
          <w:noProof/>
        </w:rPr>
        <w:tab/>
        <w:t xml:space="preserve">Zhang, W.; Turney, T.; Meredith, R.; Pan, Q.; Sernau, L.; Wang, X.; Hu, X.; Woods, R. J.; Carmichael, I.; Serianni, A. S. Conformational Populations of β-(1→4) </w:t>
      </w:r>
      <w:r w:rsidRPr="00226440">
        <w:rPr>
          <w:i/>
          <w:iCs/>
          <w:noProof/>
        </w:rPr>
        <w:t>O</w:t>
      </w:r>
      <w:r w:rsidRPr="00226440">
        <w:rPr>
          <w:noProof/>
        </w:rPr>
        <w:t xml:space="preserve"> -Glycosidic Linkages Using Redundant NMR </w:t>
      </w:r>
      <w:r w:rsidRPr="00226440">
        <w:rPr>
          <w:i/>
          <w:iCs/>
          <w:noProof/>
        </w:rPr>
        <w:t>J</w:t>
      </w:r>
      <w:r w:rsidRPr="00226440">
        <w:rPr>
          <w:noProof/>
        </w:rPr>
        <w:t xml:space="preserve"> -Couplings and Circular Statistics. </w:t>
      </w:r>
      <w:r w:rsidRPr="00226440">
        <w:rPr>
          <w:i/>
          <w:iCs/>
          <w:noProof/>
        </w:rPr>
        <w:t>J. Phys. Chem. B</w:t>
      </w:r>
      <w:r w:rsidRPr="00226440">
        <w:rPr>
          <w:noProof/>
        </w:rPr>
        <w:t xml:space="preserve"> </w:t>
      </w:r>
      <w:r w:rsidRPr="00226440">
        <w:rPr>
          <w:b/>
          <w:bCs/>
          <w:noProof/>
        </w:rPr>
        <w:t>2017</w:t>
      </w:r>
      <w:r w:rsidRPr="00226440">
        <w:rPr>
          <w:noProof/>
        </w:rPr>
        <w:t xml:space="preserve">, </w:t>
      </w:r>
      <w:r w:rsidRPr="00226440">
        <w:rPr>
          <w:i/>
          <w:iCs/>
          <w:noProof/>
        </w:rPr>
        <w:t>121</w:t>
      </w:r>
      <w:r w:rsidRPr="00226440">
        <w:rPr>
          <w:noProof/>
        </w:rPr>
        <w:t xml:space="preserve"> (14), 3042–3058. https://doi.org/10.1021/acs.jpcb.7b02252.</w:t>
      </w:r>
    </w:p>
    <w:p w14:paraId="7073C511" w14:textId="3612900B" w:rsidR="00F21E05" w:rsidRPr="00226440" w:rsidRDefault="00C870DD" w:rsidP="00DB489A">
      <w:pPr>
        <w:widowControl w:val="0"/>
        <w:autoSpaceDE w:val="0"/>
        <w:autoSpaceDN w:val="0"/>
        <w:adjustRightInd w:val="0"/>
        <w:spacing w:line="360" w:lineRule="auto"/>
        <w:ind w:left="640" w:hanging="640"/>
        <w:rPr>
          <w:b/>
          <w:bCs/>
        </w:rPr>
      </w:pPr>
      <w:r w:rsidRPr="00226440">
        <w:rPr>
          <w:b/>
          <w:bCs/>
        </w:rPr>
        <w:fldChar w:fldCharType="end"/>
      </w:r>
    </w:p>
    <w:p w14:paraId="42A84F0D" w14:textId="4DED8AF3" w:rsidR="00BE1A0C" w:rsidRPr="00226440" w:rsidRDefault="00BE1A0C">
      <w:pPr>
        <w:rPr>
          <w:b/>
          <w:bCs/>
        </w:rPr>
      </w:pPr>
      <w:r w:rsidRPr="00226440">
        <w:rPr>
          <w:b/>
          <w:bCs/>
        </w:rPr>
        <w:br w:type="page"/>
      </w:r>
    </w:p>
    <w:p w14:paraId="721D8045" w14:textId="77777777" w:rsidR="00BE1A0C" w:rsidRPr="00226440" w:rsidRDefault="00BE1A0C" w:rsidP="00BE1A0C">
      <w:pPr>
        <w:rPr>
          <w:b/>
          <w:bCs/>
        </w:rPr>
      </w:pPr>
      <w:r w:rsidRPr="00226440">
        <w:rPr>
          <w:b/>
          <w:bCs/>
          <w:color w:val="201F1E"/>
          <w:shd w:val="clear" w:color="auto" w:fill="FFFFFF"/>
        </w:rPr>
        <w:lastRenderedPageBreak/>
        <w:t>Table of Contents use only</w:t>
      </w:r>
    </w:p>
    <w:p w14:paraId="2CF87554" w14:textId="4ACBEEB3" w:rsidR="00BE1A0C" w:rsidRPr="00226440" w:rsidRDefault="00BE1A0C" w:rsidP="004A4E4C">
      <w:pPr>
        <w:widowControl w:val="0"/>
        <w:autoSpaceDE w:val="0"/>
        <w:autoSpaceDN w:val="0"/>
        <w:adjustRightInd w:val="0"/>
        <w:spacing w:line="360" w:lineRule="auto"/>
        <w:ind w:left="640" w:hanging="640"/>
        <w:rPr>
          <w:b/>
          <w:bCs/>
        </w:rPr>
      </w:pPr>
    </w:p>
    <w:p w14:paraId="0C9134A1" w14:textId="0453A07A" w:rsidR="00FA56EB" w:rsidRPr="00BE1A0C" w:rsidRDefault="00FA56EB" w:rsidP="004A4E4C">
      <w:pPr>
        <w:widowControl w:val="0"/>
        <w:autoSpaceDE w:val="0"/>
        <w:autoSpaceDN w:val="0"/>
        <w:adjustRightInd w:val="0"/>
        <w:spacing w:line="360" w:lineRule="auto"/>
        <w:ind w:left="640" w:hanging="640"/>
        <w:rPr>
          <w:b/>
          <w:bCs/>
        </w:rPr>
      </w:pPr>
      <w:r w:rsidRPr="00226440">
        <w:rPr>
          <w:b/>
          <w:bCs/>
          <w:noProof/>
        </w:rPr>
        <w:drawing>
          <wp:inline distT="0" distB="0" distL="0" distR="0" wp14:anchorId="17402BC2" wp14:editId="657A16C1">
            <wp:extent cx="2590800" cy="1257300"/>
            <wp:effectExtent l="0" t="0" r="0"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0800" cy="1257300"/>
                    </a:xfrm>
                    <a:prstGeom prst="rect">
                      <a:avLst/>
                    </a:prstGeom>
                  </pic:spPr>
                </pic:pic>
              </a:graphicData>
            </a:graphic>
          </wp:inline>
        </w:drawing>
      </w:r>
    </w:p>
    <w:sectPr w:rsidR="00FA56EB" w:rsidRPr="00BE1A0C" w:rsidSect="00803A05">
      <w:pgSz w:w="11900" w:h="16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Symbol">
    <w:panose1 w:val="05050102010706020507"/>
    <w:charset w:val="02"/>
    <w:family w:val="decorative"/>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B6058E"/>
    <w:multiLevelType w:val="hybridMultilevel"/>
    <w:tmpl w:val="7E9CA57C"/>
    <w:lvl w:ilvl="0" w:tplc="F48680BC">
      <w:start w:val="1"/>
      <w:numFmt w:val="decimal"/>
      <w:lvlText w:val="%1."/>
      <w:lvlJc w:val="left"/>
      <w:pPr>
        <w:ind w:left="720" w:hanging="360"/>
      </w:pPr>
      <w:rPr>
        <w:rFonts w:hint="default"/>
      </w:rPr>
    </w:lvl>
    <w:lvl w:ilvl="1" w:tplc="3AE6D8CC" w:tentative="1">
      <w:start w:val="1"/>
      <w:numFmt w:val="lowerLetter"/>
      <w:lvlText w:val="%2."/>
      <w:lvlJc w:val="left"/>
      <w:pPr>
        <w:ind w:left="1440" w:hanging="360"/>
      </w:pPr>
    </w:lvl>
    <w:lvl w:ilvl="2" w:tplc="9DFA0C46" w:tentative="1">
      <w:start w:val="1"/>
      <w:numFmt w:val="lowerRoman"/>
      <w:lvlText w:val="%3."/>
      <w:lvlJc w:val="right"/>
      <w:pPr>
        <w:ind w:left="2160" w:hanging="180"/>
      </w:pPr>
    </w:lvl>
    <w:lvl w:ilvl="3" w:tplc="249E07C8" w:tentative="1">
      <w:start w:val="1"/>
      <w:numFmt w:val="decimal"/>
      <w:lvlText w:val="%4."/>
      <w:lvlJc w:val="left"/>
      <w:pPr>
        <w:ind w:left="2880" w:hanging="360"/>
      </w:pPr>
    </w:lvl>
    <w:lvl w:ilvl="4" w:tplc="FF946BF8" w:tentative="1">
      <w:start w:val="1"/>
      <w:numFmt w:val="lowerLetter"/>
      <w:lvlText w:val="%5."/>
      <w:lvlJc w:val="left"/>
      <w:pPr>
        <w:ind w:left="3600" w:hanging="360"/>
      </w:pPr>
    </w:lvl>
    <w:lvl w:ilvl="5" w:tplc="8B663B08" w:tentative="1">
      <w:start w:val="1"/>
      <w:numFmt w:val="lowerRoman"/>
      <w:lvlText w:val="%6."/>
      <w:lvlJc w:val="right"/>
      <w:pPr>
        <w:ind w:left="4320" w:hanging="180"/>
      </w:pPr>
    </w:lvl>
    <w:lvl w:ilvl="6" w:tplc="F58C87B6" w:tentative="1">
      <w:start w:val="1"/>
      <w:numFmt w:val="decimal"/>
      <w:lvlText w:val="%7."/>
      <w:lvlJc w:val="left"/>
      <w:pPr>
        <w:ind w:left="5040" w:hanging="360"/>
      </w:pPr>
    </w:lvl>
    <w:lvl w:ilvl="7" w:tplc="CFC09500" w:tentative="1">
      <w:start w:val="1"/>
      <w:numFmt w:val="lowerLetter"/>
      <w:lvlText w:val="%8."/>
      <w:lvlJc w:val="left"/>
      <w:pPr>
        <w:ind w:left="5760" w:hanging="360"/>
      </w:pPr>
    </w:lvl>
    <w:lvl w:ilvl="8" w:tplc="B132405A" w:tentative="1">
      <w:start w:val="1"/>
      <w:numFmt w:val="lowerRoman"/>
      <w:lvlText w:val="%9."/>
      <w:lvlJc w:val="right"/>
      <w:pPr>
        <w:ind w:left="6480" w:hanging="180"/>
      </w:pPr>
    </w:lvl>
  </w:abstractNum>
  <w:num w:numId="1" w16cid:durableId="20696929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F02"/>
    <w:rsid w:val="0000022C"/>
    <w:rsid w:val="000077D4"/>
    <w:rsid w:val="00012AAD"/>
    <w:rsid w:val="00014B04"/>
    <w:rsid w:val="000228A4"/>
    <w:rsid w:val="00023CD4"/>
    <w:rsid w:val="0002456F"/>
    <w:rsid w:val="000267C4"/>
    <w:rsid w:val="00030107"/>
    <w:rsid w:val="00030764"/>
    <w:rsid w:val="00042B8A"/>
    <w:rsid w:val="00050A5A"/>
    <w:rsid w:val="00062770"/>
    <w:rsid w:val="0006501B"/>
    <w:rsid w:val="000703F8"/>
    <w:rsid w:val="00073306"/>
    <w:rsid w:val="00092C6C"/>
    <w:rsid w:val="000972B2"/>
    <w:rsid w:val="000A198A"/>
    <w:rsid w:val="000A4296"/>
    <w:rsid w:val="000A4909"/>
    <w:rsid w:val="000B2D17"/>
    <w:rsid w:val="000B780A"/>
    <w:rsid w:val="000E5441"/>
    <w:rsid w:val="000E7D3E"/>
    <w:rsid w:val="000F462A"/>
    <w:rsid w:val="001047EC"/>
    <w:rsid w:val="001156E5"/>
    <w:rsid w:val="00130CA4"/>
    <w:rsid w:val="0013669A"/>
    <w:rsid w:val="00142F88"/>
    <w:rsid w:val="00142FC1"/>
    <w:rsid w:val="001444DC"/>
    <w:rsid w:val="0015748D"/>
    <w:rsid w:val="00157CA9"/>
    <w:rsid w:val="001607F3"/>
    <w:rsid w:val="00162847"/>
    <w:rsid w:val="001676C1"/>
    <w:rsid w:val="00171618"/>
    <w:rsid w:val="00181158"/>
    <w:rsid w:val="001910C6"/>
    <w:rsid w:val="001A36E3"/>
    <w:rsid w:val="001B0635"/>
    <w:rsid w:val="001B7EC1"/>
    <w:rsid w:val="001C30BF"/>
    <w:rsid w:val="001C3BA4"/>
    <w:rsid w:val="001C7D4A"/>
    <w:rsid w:val="001D08DA"/>
    <w:rsid w:val="001D44BA"/>
    <w:rsid w:val="001E0500"/>
    <w:rsid w:val="001E6FE7"/>
    <w:rsid w:val="001F5B90"/>
    <w:rsid w:val="001F7556"/>
    <w:rsid w:val="00203BAF"/>
    <w:rsid w:val="00203F16"/>
    <w:rsid w:val="00207FD5"/>
    <w:rsid w:val="00216688"/>
    <w:rsid w:val="00217378"/>
    <w:rsid w:val="00217884"/>
    <w:rsid w:val="00220DA6"/>
    <w:rsid w:val="00226440"/>
    <w:rsid w:val="00231EE1"/>
    <w:rsid w:val="00240A7A"/>
    <w:rsid w:val="0024551B"/>
    <w:rsid w:val="002702AA"/>
    <w:rsid w:val="00273761"/>
    <w:rsid w:val="00275FEC"/>
    <w:rsid w:val="002874D8"/>
    <w:rsid w:val="00292E10"/>
    <w:rsid w:val="00293727"/>
    <w:rsid w:val="00297D55"/>
    <w:rsid w:val="002A019E"/>
    <w:rsid w:val="002A793F"/>
    <w:rsid w:val="002A7A62"/>
    <w:rsid w:val="002B1C65"/>
    <w:rsid w:val="002C696A"/>
    <w:rsid w:val="002D0DC1"/>
    <w:rsid w:val="002D1AA9"/>
    <w:rsid w:val="002D27BF"/>
    <w:rsid w:val="002D33BB"/>
    <w:rsid w:val="002D3CC4"/>
    <w:rsid w:val="002E4CEB"/>
    <w:rsid w:val="002F1B84"/>
    <w:rsid w:val="002F380B"/>
    <w:rsid w:val="002F3865"/>
    <w:rsid w:val="002F53AB"/>
    <w:rsid w:val="0030067A"/>
    <w:rsid w:val="00302162"/>
    <w:rsid w:val="00304CE1"/>
    <w:rsid w:val="0031766C"/>
    <w:rsid w:val="00335B56"/>
    <w:rsid w:val="003416F5"/>
    <w:rsid w:val="00342BD2"/>
    <w:rsid w:val="00345E97"/>
    <w:rsid w:val="00356CE8"/>
    <w:rsid w:val="0035758A"/>
    <w:rsid w:val="003759C1"/>
    <w:rsid w:val="00376DDD"/>
    <w:rsid w:val="00396006"/>
    <w:rsid w:val="003A029B"/>
    <w:rsid w:val="003B02C9"/>
    <w:rsid w:val="003B0416"/>
    <w:rsid w:val="003D05B3"/>
    <w:rsid w:val="003D3068"/>
    <w:rsid w:val="003D3824"/>
    <w:rsid w:val="003F472B"/>
    <w:rsid w:val="00401A0C"/>
    <w:rsid w:val="00403037"/>
    <w:rsid w:val="00404243"/>
    <w:rsid w:val="004046A2"/>
    <w:rsid w:val="0040564E"/>
    <w:rsid w:val="00412387"/>
    <w:rsid w:val="0042046A"/>
    <w:rsid w:val="00421466"/>
    <w:rsid w:val="00424EDE"/>
    <w:rsid w:val="004306BB"/>
    <w:rsid w:val="004409CF"/>
    <w:rsid w:val="0044509D"/>
    <w:rsid w:val="00447A0E"/>
    <w:rsid w:val="0046010D"/>
    <w:rsid w:val="00462BBE"/>
    <w:rsid w:val="004634C9"/>
    <w:rsid w:val="004675BE"/>
    <w:rsid w:val="00475470"/>
    <w:rsid w:val="0048185F"/>
    <w:rsid w:val="00483BDE"/>
    <w:rsid w:val="0049146A"/>
    <w:rsid w:val="004967EF"/>
    <w:rsid w:val="004A04FD"/>
    <w:rsid w:val="004A4E4C"/>
    <w:rsid w:val="004B0309"/>
    <w:rsid w:val="004B2857"/>
    <w:rsid w:val="004B7BD5"/>
    <w:rsid w:val="004B7DF3"/>
    <w:rsid w:val="004D47CC"/>
    <w:rsid w:val="004D5709"/>
    <w:rsid w:val="004E056F"/>
    <w:rsid w:val="004E1707"/>
    <w:rsid w:val="00511834"/>
    <w:rsid w:val="00512A90"/>
    <w:rsid w:val="0051414B"/>
    <w:rsid w:val="005158FE"/>
    <w:rsid w:val="00526B54"/>
    <w:rsid w:val="00526DBF"/>
    <w:rsid w:val="005336D1"/>
    <w:rsid w:val="005365D7"/>
    <w:rsid w:val="00536C7B"/>
    <w:rsid w:val="0054478E"/>
    <w:rsid w:val="00555BB9"/>
    <w:rsid w:val="00555E00"/>
    <w:rsid w:val="005568AE"/>
    <w:rsid w:val="005626AE"/>
    <w:rsid w:val="00565D76"/>
    <w:rsid w:val="005677BA"/>
    <w:rsid w:val="00567DF5"/>
    <w:rsid w:val="0057459B"/>
    <w:rsid w:val="00591DB4"/>
    <w:rsid w:val="00597117"/>
    <w:rsid w:val="005A602F"/>
    <w:rsid w:val="005C0346"/>
    <w:rsid w:val="005C0381"/>
    <w:rsid w:val="005D3FEF"/>
    <w:rsid w:val="005F059A"/>
    <w:rsid w:val="005F1A9D"/>
    <w:rsid w:val="00600FC8"/>
    <w:rsid w:val="00603CDA"/>
    <w:rsid w:val="006068BD"/>
    <w:rsid w:val="00617641"/>
    <w:rsid w:val="00625BB1"/>
    <w:rsid w:val="00631040"/>
    <w:rsid w:val="0063223A"/>
    <w:rsid w:val="00633948"/>
    <w:rsid w:val="006374CE"/>
    <w:rsid w:val="006453C3"/>
    <w:rsid w:val="006608DE"/>
    <w:rsid w:val="00661E1E"/>
    <w:rsid w:val="006729D6"/>
    <w:rsid w:val="006835C2"/>
    <w:rsid w:val="00696800"/>
    <w:rsid w:val="006A52EA"/>
    <w:rsid w:val="006C5557"/>
    <w:rsid w:val="006E5C01"/>
    <w:rsid w:val="006F3AA7"/>
    <w:rsid w:val="006F47C5"/>
    <w:rsid w:val="00702089"/>
    <w:rsid w:val="00722729"/>
    <w:rsid w:val="0073686D"/>
    <w:rsid w:val="00736FC0"/>
    <w:rsid w:val="00740F75"/>
    <w:rsid w:val="00742268"/>
    <w:rsid w:val="00753778"/>
    <w:rsid w:val="00757CB4"/>
    <w:rsid w:val="00775D42"/>
    <w:rsid w:val="00777B0A"/>
    <w:rsid w:val="00783718"/>
    <w:rsid w:val="00783DA3"/>
    <w:rsid w:val="00784C31"/>
    <w:rsid w:val="007937ED"/>
    <w:rsid w:val="007A5C43"/>
    <w:rsid w:val="007B724A"/>
    <w:rsid w:val="007B7975"/>
    <w:rsid w:val="007C35E9"/>
    <w:rsid w:val="007C434B"/>
    <w:rsid w:val="007C4722"/>
    <w:rsid w:val="007C6F9D"/>
    <w:rsid w:val="007D3A29"/>
    <w:rsid w:val="007D6105"/>
    <w:rsid w:val="007E249C"/>
    <w:rsid w:val="007E30CB"/>
    <w:rsid w:val="007E3BA4"/>
    <w:rsid w:val="007E51E3"/>
    <w:rsid w:val="007E6484"/>
    <w:rsid w:val="007E65A0"/>
    <w:rsid w:val="007E661C"/>
    <w:rsid w:val="007E6A0C"/>
    <w:rsid w:val="007E6E8A"/>
    <w:rsid w:val="007F1670"/>
    <w:rsid w:val="007F21C1"/>
    <w:rsid w:val="0080045B"/>
    <w:rsid w:val="00803A05"/>
    <w:rsid w:val="0081181A"/>
    <w:rsid w:val="0081469C"/>
    <w:rsid w:val="008205CB"/>
    <w:rsid w:val="00824188"/>
    <w:rsid w:val="00836EE0"/>
    <w:rsid w:val="00844E34"/>
    <w:rsid w:val="00846515"/>
    <w:rsid w:val="00853A6E"/>
    <w:rsid w:val="00861C2C"/>
    <w:rsid w:val="00862473"/>
    <w:rsid w:val="008629A1"/>
    <w:rsid w:val="0086658F"/>
    <w:rsid w:val="00867926"/>
    <w:rsid w:val="00871402"/>
    <w:rsid w:val="008A1337"/>
    <w:rsid w:val="008A407C"/>
    <w:rsid w:val="008A56F6"/>
    <w:rsid w:val="008A5D9E"/>
    <w:rsid w:val="008A5DA6"/>
    <w:rsid w:val="008B6548"/>
    <w:rsid w:val="008B77CB"/>
    <w:rsid w:val="008B7F1F"/>
    <w:rsid w:val="008C5441"/>
    <w:rsid w:val="008C78B1"/>
    <w:rsid w:val="008E3063"/>
    <w:rsid w:val="008E57D1"/>
    <w:rsid w:val="008F1182"/>
    <w:rsid w:val="008F7FF9"/>
    <w:rsid w:val="00907576"/>
    <w:rsid w:val="0091479A"/>
    <w:rsid w:val="009220E9"/>
    <w:rsid w:val="009228B8"/>
    <w:rsid w:val="00935F67"/>
    <w:rsid w:val="00945943"/>
    <w:rsid w:val="00952DE2"/>
    <w:rsid w:val="00956851"/>
    <w:rsid w:val="0095711A"/>
    <w:rsid w:val="00972944"/>
    <w:rsid w:val="0097653C"/>
    <w:rsid w:val="009851AF"/>
    <w:rsid w:val="00990A09"/>
    <w:rsid w:val="00994431"/>
    <w:rsid w:val="009961CF"/>
    <w:rsid w:val="00997450"/>
    <w:rsid w:val="009A62F9"/>
    <w:rsid w:val="009B0B37"/>
    <w:rsid w:val="009B1515"/>
    <w:rsid w:val="009B5189"/>
    <w:rsid w:val="009C4CB4"/>
    <w:rsid w:val="009C5392"/>
    <w:rsid w:val="009C5C14"/>
    <w:rsid w:val="009D399C"/>
    <w:rsid w:val="009D4F7D"/>
    <w:rsid w:val="009D6BEC"/>
    <w:rsid w:val="009E19A2"/>
    <w:rsid w:val="009E2AE0"/>
    <w:rsid w:val="009E7A83"/>
    <w:rsid w:val="009F6EF3"/>
    <w:rsid w:val="009F75E1"/>
    <w:rsid w:val="009F7ED7"/>
    <w:rsid w:val="00A04FBA"/>
    <w:rsid w:val="00A11E9B"/>
    <w:rsid w:val="00A1537E"/>
    <w:rsid w:val="00A164E5"/>
    <w:rsid w:val="00A33513"/>
    <w:rsid w:val="00A3405F"/>
    <w:rsid w:val="00A356DB"/>
    <w:rsid w:val="00A366FF"/>
    <w:rsid w:val="00A4201D"/>
    <w:rsid w:val="00A43BCC"/>
    <w:rsid w:val="00A526CD"/>
    <w:rsid w:val="00A71EAC"/>
    <w:rsid w:val="00A72AB9"/>
    <w:rsid w:val="00A77C03"/>
    <w:rsid w:val="00A850F5"/>
    <w:rsid w:val="00A90636"/>
    <w:rsid w:val="00A939EA"/>
    <w:rsid w:val="00A93FBC"/>
    <w:rsid w:val="00AA26B3"/>
    <w:rsid w:val="00AA6882"/>
    <w:rsid w:val="00AA6AC9"/>
    <w:rsid w:val="00AD0637"/>
    <w:rsid w:val="00AD2DFD"/>
    <w:rsid w:val="00AF29A1"/>
    <w:rsid w:val="00AF6E2F"/>
    <w:rsid w:val="00AF7B7F"/>
    <w:rsid w:val="00B111D1"/>
    <w:rsid w:val="00B11BC4"/>
    <w:rsid w:val="00B121D0"/>
    <w:rsid w:val="00B14EA1"/>
    <w:rsid w:val="00B479FF"/>
    <w:rsid w:val="00B505FC"/>
    <w:rsid w:val="00B540BA"/>
    <w:rsid w:val="00B61C8A"/>
    <w:rsid w:val="00B6739D"/>
    <w:rsid w:val="00B93A82"/>
    <w:rsid w:val="00B96102"/>
    <w:rsid w:val="00BB6619"/>
    <w:rsid w:val="00BC794E"/>
    <w:rsid w:val="00BD308F"/>
    <w:rsid w:val="00BD448E"/>
    <w:rsid w:val="00BE1A0C"/>
    <w:rsid w:val="00BE1DB4"/>
    <w:rsid w:val="00C0306F"/>
    <w:rsid w:val="00C100C4"/>
    <w:rsid w:val="00C1213B"/>
    <w:rsid w:val="00C3260F"/>
    <w:rsid w:val="00C46F58"/>
    <w:rsid w:val="00C5285E"/>
    <w:rsid w:val="00C56370"/>
    <w:rsid w:val="00C66E1E"/>
    <w:rsid w:val="00C86F3A"/>
    <w:rsid w:val="00C870DD"/>
    <w:rsid w:val="00C91FC0"/>
    <w:rsid w:val="00C97A79"/>
    <w:rsid w:val="00CB62A0"/>
    <w:rsid w:val="00CC0874"/>
    <w:rsid w:val="00CD4759"/>
    <w:rsid w:val="00CE1CC3"/>
    <w:rsid w:val="00D03CA4"/>
    <w:rsid w:val="00D137C1"/>
    <w:rsid w:val="00D138F2"/>
    <w:rsid w:val="00D209D6"/>
    <w:rsid w:val="00D34712"/>
    <w:rsid w:val="00D37645"/>
    <w:rsid w:val="00D41F02"/>
    <w:rsid w:val="00D41FBF"/>
    <w:rsid w:val="00D4293A"/>
    <w:rsid w:val="00D43406"/>
    <w:rsid w:val="00D46281"/>
    <w:rsid w:val="00D63335"/>
    <w:rsid w:val="00D71BD6"/>
    <w:rsid w:val="00D77E58"/>
    <w:rsid w:val="00D86916"/>
    <w:rsid w:val="00D96C79"/>
    <w:rsid w:val="00DA035A"/>
    <w:rsid w:val="00DA262D"/>
    <w:rsid w:val="00DA2710"/>
    <w:rsid w:val="00DA5595"/>
    <w:rsid w:val="00DB053B"/>
    <w:rsid w:val="00DB489A"/>
    <w:rsid w:val="00DB75EE"/>
    <w:rsid w:val="00DC1A8D"/>
    <w:rsid w:val="00DC5E46"/>
    <w:rsid w:val="00DC6DE5"/>
    <w:rsid w:val="00DD21B2"/>
    <w:rsid w:val="00DD3321"/>
    <w:rsid w:val="00DE077C"/>
    <w:rsid w:val="00DE0CD1"/>
    <w:rsid w:val="00DE3B60"/>
    <w:rsid w:val="00DF296D"/>
    <w:rsid w:val="00E03CE0"/>
    <w:rsid w:val="00E04E5B"/>
    <w:rsid w:val="00E072C1"/>
    <w:rsid w:val="00E25350"/>
    <w:rsid w:val="00E31EEE"/>
    <w:rsid w:val="00E42717"/>
    <w:rsid w:val="00E5439F"/>
    <w:rsid w:val="00E572D9"/>
    <w:rsid w:val="00E6548E"/>
    <w:rsid w:val="00E65DF0"/>
    <w:rsid w:val="00E6665F"/>
    <w:rsid w:val="00E70CB5"/>
    <w:rsid w:val="00E718E4"/>
    <w:rsid w:val="00E81F3D"/>
    <w:rsid w:val="00E95FA1"/>
    <w:rsid w:val="00EA3490"/>
    <w:rsid w:val="00EA3FB1"/>
    <w:rsid w:val="00EA45BE"/>
    <w:rsid w:val="00EB32B8"/>
    <w:rsid w:val="00EB62FB"/>
    <w:rsid w:val="00EC0032"/>
    <w:rsid w:val="00EC22B2"/>
    <w:rsid w:val="00EC4692"/>
    <w:rsid w:val="00EC7499"/>
    <w:rsid w:val="00EE2B88"/>
    <w:rsid w:val="00EE4B59"/>
    <w:rsid w:val="00EE781E"/>
    <w:rsid w:val="00EF4123"/>
    <w:rsid w:val="00EF6645"/>
    <w:rsid w:val="00EF71C7"/>
    <w:rsid w:val="00F0052F"/>
    <w:rsid w:val="00F00C11"/>
    <w:rsid w:val="00F06033"/>
    <w:rsid w:val="00F17DF0"/>
    <w:rsid w:val="00F21E05"/>
    <w:rsid w:val="00F25493"/>
    <w:rsid w:val="00F33274"/>
    <w:rsid w:val="00F60CE7"/>
    <w:rsid w:val="00F60F29"/>
    <w:rsid w:val="00F71D5A"/>
    <w:rsid w:val="00F71D63"/>
    <w:rsid w:val="00F75C88"/>
    <w:rsid w:val="00F766BC"/>
    <w:rsid w:val="00F97C4E"/>
    <w:rsid w:val="00FA56EB"/>
    <w:rsid w:val="00FC0D15"/>
    <w:rsid w:val="00FC3E33"/>
    <w:rsid w:val="00FC5552"/>
    <w:rsid w:val="00FC7F91"/>
    <w:rsid w:val="00FD14D9"/>
    <w:rsid w:val="00FD4192"/>
    <w:rsid w:val="00FE0A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1741A"/>
  <w15:chartTrackingRefBased/>
  <w15:docId w15:val="{1B60E2D2-93C3-FF4F-8C26-D0AEFC6AF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CC3"/>
    <w:rPr>
      <w:rFonts w:ascii="Times New Roman" w:eastAsia="Times New Roman" w:hAnsi="Times New Roman" w:cs="Times New Roman"/>
      <w:lang w:eastAsia="en-GB"/>
    </w:rPr>
  </w:style>
  <w:style w:type="paragraph" w:styleId="Heading3">
    <w:name w:val="heading 3"/>
    <w:basedOn w:val="Normal"/>
    <w:next w:val="Normal"/>
    <w:link w:val="Heading3Char"/>
    <w:uiPriority w:val="9"/>
    <w:unhideWhenUsed/>
    <w:qFormat/>
    <w:rsid w:val="00A1537E"/>
    <w:pPr>
      <w:keepNext/>
      <w:keepLines/>
      <w:spacing w:before="40"/>
      <w:outlineLvl w:val="2"/>
    </w:pPr>
    <w:rPr>
      <w:rFonts w:asciiTheme="majorHAnsi" w:eastAsiaTheme="majorEastAsia" w:hAnsiTheme="majorHAnsi" w:cstheme="majorBidi"/>
      <w:color w:val="1F3763"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7F91"/>
    <w:pPr>
      <w:ind w:left="720"/>
      <w:contextualSpacing/>
    </w:pPr>
    <w:rPr>
      <w:rFonts w:asciiTheme="minorHAnsi" w:eastAsiaTheme="minorHAnsi" w:hAnsiTheme="minorHAnsi" w:cstheme="minorBidi"/>
      <w:lang w:eastAsia="en-US"/>
    </w:rPr>
  </w:style>
  <w:style w:type="character" w:styleId="CommentReference">
    <w:name w:val="annotation reference"/>
    <w:basedOn w:val="DefaultParagraphFont"/>
    <w:uiPriority w:val="99"/>
    <w:semiHidden/>
    <w:unhideWhenUsed/>
    <w:rsid w:val="00BD308F"/>
    <w:rPr>
      <w:sz w:val="16"/>
      <w:szCs w:val="16"/>
    </w:rPr>
  </w:style>
  <w:style w:type="paragraph" w:styleId="CommentText">
    <w:name w:val="annotation text"/>
    <w:basedOn w:val="Normal"/>
    <w:link w:val="CommentTextChar"/>
    <w:uiPriority w:val="99"/>
    <w:semiHidden/>
    <w:unhideWhenUsed/>
    <w:rsid w:val="00BD308F"/>
    <w:pPr>
      <w:spacing w:after="160"/>
    </w:pPr>
    <w:rPr>
      <w:rFonts w:asciiTheme="minorHAnsi" w:eastAsiaTheme="minorHAnsi" w:hAnsiTheme="minorHAnsi" w:cstheme="minorBidi"/>
      <w:sz w:val="20"/>
      <w:szCs w:val="20"/>
      <w:lang w:val="en-IE" w:eastAsia="en-US"/>
    </w:rPr>
  </w:style>
  <w:style w:type="character" w:customStyle="1" w:styleId="CommentTextChar">
    <w:name w:val="Comment Text Char"/>
    <w:basedOn w:val="DefaultParagraphFont"/>
    <w:link w:val="CommentText"/>
    <w:uiPriority w:val="99"/>
    <w:semiHidden/>
    <w:rsid w:val="00BD308F"/>
    <w:rPr>
      <w:sz w:val="20"/>
      <w:szCs w:val="20"/>
      <w:lang w:val="en-IE"/>
    </w:rPr>
  </w:style>
  <w:style w:type="paragraph" w:styleId="CommentSubject">
    <w:name w:val="annotation subject"/>
    <w:basedOn w:val="CommentText"/>
    <w:next w:val="CommentText"/>
    <w:link w:val="CommentSubjectChar"/>
    <w:uiPriority w:val="99"/>
    <w:semiHidden/>
    <w:unhideWhenUsed/>
    <w:rsid w:val="00BD308F"/>
    <w:pPr>
      <w:spacing w:after="0"/>
    </w:pPr>
    <w:rPr>
      <w:b/>
      <w:bCs/>
      <w:lang w:val="en-GB"/>
    </w:rPr>
  </w:style>
  <w:style w:type="character" w:customStyle="1" w:styleId="CommentSubjectChar">
    <w:name w:val="Comment Subject Char"/>
    <w:basedOn w:val="CommentTextChar"/>
    <w:link w:val="CommentSubject"/>
    <w:uiPriority w:val="99"/>
    <w:semiHidden/>
    <w:rsid w:val="00BD308F"/>
    <w:rPr>
      <w:b/>
      <w:bCs/>
      <w:sz w:val="20"/>
      <w:szCs w:val="20"/>
      <w:lang w:val="en-IE"/>
    </w:rPr>
  </w:style>
  <w:style w:type="paragraph" w:styleId="Revision">
    <w:name w:val="Revision"/>
    <w:hidden/>
    <w:uiPriority w:val="99"/>
    <w:semiHidden/>
    <w:rsid w:val="00302162"/>
  </w:style>
  <w:style w:type="character" w:customStyle="1" w:styleId="csl-entry">
    <w:name w:val="csl-entry"/>
    <w:basedOn w:val="DefaultParagraphFont"/>
    <w:rsid w:val="00EA45BE"/>
  </w:style>
  <w:style w:type="character" w:customStyle="1" w:styleId="csl-left-margin">
    <w:name w:val="csl-left-margin"/>
    <w:basedOn w:val="DefaultParagraphFont"/>
    <w:rsid w:val="00EA45BE"/>
  </w:style>
  <w:style w:type="character" w:customStyle="1" w:styleId="csl-right-inline">
    <w:name w:val="csl-right-inline"/>
    <w:basedOn w:val="DefaultParagraphFont"/>
    <w:rsid w:val="00EA45BE"/>
  </w:style>
  <w:style w:type="paragraph" w:styleId="NormalWeb">
    <w:name w:val="Normal (Web)"/>
    <w:basedOn w:val="Normal"/>
    <w:uiPriority w:val="99"/>
    <w:semiHidden/>
    <w:unhideWhenUsed/>
    <w:rsid w:val="00F25493"/>
    <w:pPr>
      <w:spacing w:before="100" w:beforeAutospacing="1" w:after="100" w:afterAutospacing="1"/>
    </w:pPr>
  </w:style>
  <w:style w:type="character" w:customStyle="1" w:styleId="Heading3Char">
    <w:name w:val="Heading 3 Char"/>
    <w:basedOn w:val="DefaultParagraphFont"/>
    <w:link w:val="Heading3"/>
    <w:uiPriority w:val="9"/>
    <w:rsid w:val="00A1537E"/>
    <w:rPr>
      <w:rFonts w:asciiTheme="majorHAnsi" w:eastAsiaTheme="majorEastAsia" w:hAnsiTheme="majorHAnsi" w:cstheme="majorBidi"/>
      <w:color w:val="1F3763" w:themeColor="accent1" w:themeShade="7F"/>
    </w:rPr>
  </w:style>
  <w:style w:type="paragraph" w:styleId="BalloonText">
    <w:name w:val="Balloon Text"/>
    <w:basedOn w:val="Normal"/>
    <w:link w:val="BalloonTextChar"/>
    <w:uiPriority w:val="99"/>
    <w:semiHidden/>
    <w:unhideWhenUsed/>
    <w:rsid w:val="0049146A"/>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49146A"/>
    <w:rPr>
      <w:rFonts w:ascii="Segoe UI" w:hAnsi="Segoe UI" w:cs="Segoe UI"/>
      <w:sz w:val="18"/>
      <w:szCs w:val="18"/>
    </w:rPr>
  </w:style>
  <w:style w:type="table" w:styleId="TableGrid">
    <w:name w:val="Table Grid"/>
    <w:basedOn w:val="TableNormal"/>
    <w:uiPriority w:val="39"/>
    <w:rsid w:val="002F38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2146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2146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146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146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42146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3">
    <w:name w:val="Grid Table 1 Light Accent 3"/>
    <w:basedOn w:val="TableNormal"/>
    <w:uiPriority w:val="46"/>
    <w:rsid w:val="00421466"/>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1466"/>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42146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42146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DefaultParagraphFont"/>
    <w:rsid w:val="00BE1DB4"/>
  </w:style>
  <w:style w:type="character" w:styleId="Hyperlink">
    <w:name w:val="Hyperlink"/>
    <w:basedOn w:val="DefaultParagraphFont"/>
    <w:uiPriority w:val="99"/>
    <w:unhideWhenUsed/>
    <w:rsid w:val="0063223A"/>
    <w:rPr>
      <w:color w:val="0563C1" w:themeColor="hyperlink"/>
      <w:u w:val="single"/>
    </w:rPr>
  </w:style>
  <w:style w:type="character" w:styleId="UnresolvedMention">
    <w:name w:val="Unresolved Mention"/>
    <w:basedOn w:val="DefaultParagraphFont"/>
    <w:uiPriority w:val="99"/>
    <w:semiHidden/>
    <w:unhideWhenUsed/>
    <w:rsid w:val="006322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1345">
      <w:bodyDiv w:val="1"/>
      <w:marLeft w:val="0"/>
      <w:marRight w:val="0"/>
      <w:marTop w:val="0"/>
      <w:marBottom w:val="0"/>
      <w:divBdr>
        <w:top w:val="none" w:sz="0" w:space="0" w:color="auto"/>
        <w:left w:val="none" w:sz="0" w:space="0" w:color="auto"/>
        <w:bottom w:val="none" w:sz="0" w:space="0" w:color="auto"/>
        <w:right w:val="none" w:sz="0" w:space="0" w:color="auto"/>
      </w:divBdr>
    </w:div>
    <w:div w:id="370157531">
      <w:bodyDiv w:val="1"/>
      <w:marLeft w:val="0"/>
      <w:marRight w:val="0"/>
      <w:marTop w:val="0"/>
      <w:marBottom w:val="0"/>
      <w:divBdr>
        <w:top w:val="none" w:sz="0" w:space="0" w:color="auto"/>
        <w:left w:val="none" w:sz="0" w:space="0" w:color="auto"/>
        <w:bottom w:val="none" w:sz="0" w:space="0" w:color="auto"/>
        <w:right w:val="none" w:sz="0" w:space="0" w:color="auto"/>
      </w:divBdr>
    </w:div>
    <w:div w:id="451872289">
      <w:bodyDiv w:val="1"/>
      <w:marLeft w:val="0"/>
      <w:marRight w:val="0"/>
      <w:marTop w:val="0"/>
      <w:marBottom w:val="0"/>
      <w:divBdr>
        <w:top w:val="none" w:sz="0" w:space="0" w:color="auto"/>
        <w:left w:val="none" w:sz="0" w:space="0" w:color="auto"/>
        <w:bottom w:val="none" w:sz="0" w:space="0" w:color="auto"/>
        <w:right w:val="none" w:sz="0" w:space="0" w:color="auto"/>
      </w:divBdr>
    </w:div>
    <w:div w:id="552693863">
      <w:bodyDiv w:val="1"/>
      <w:marLeft w:val="0"/>
      <w:marRight w:val="0"/>
      <w:marTop w:val="0"/>
      <w:marBottom w:val="0"/>
      <w:divBdr>
        <w:top w:val="none" w:sz="0" w:space="0" w:color="auto"/>
        <w:left w:val="none" w:sz="0" w:space="0" w:color="auto"/>
        <w:bottom w:val="none" w:sz="0" w:space="0" w:color="auto"/>
        <w:right w:val="none" w:sz="0" w:space="0" w:color="auto"/>
      </w:divBdr>
      <w:divsChild>
        <w:div w:id="282268009">
          <w:marLeft w:val="0"/>
          <w:marRight w:val="0"/>
          <w:marTop w:val="0"/>
          <w:marBottom w:val="0"/>
          <w:divBdr>
            <w:top w:val="none" w:sz="0" w:space="0" w:color="auto"/>
            <w:left w:val="none" w:sz="0" w:space="0" w:color="auto"/>
            <w:bottom w:val="none" w:sz="0" w:space="0" w:color="auto"/>
            <w:right w:val="none" w:sz="0" w:space="0" w:color="auto"/>
          </w:divBdr>
        </w:div>
        <w:div w:id="1920014845">
          <w:marLeft w:val="0"/>
          <w:marRight w:val="0"/>
          <w:marTop w:val="0"/>
          <w:marBottom w:val="0"/>
          <w:divBdr>
            <w:top w:val="none" w:sz="0" w:space="0" w:color="auto"/>
            <w:left w:val="none" w:sz="0" w:space="0" w:color="auto"/>
            <w:bottom w:val="none" w:sz="0" w:space="0" w:color="auto"/>
            <w:right w:val="none" w:sz="0" w:space="0" w:color="auto"/>
          </w:divBdr>
        </w:div>
      </w:divsChild>
    </w:div>
    <w:div w:id="792214894">
      <w:bodyDiv w:val="1"/>
      <w:marLeft w:val="0"/>
      <w:marRight w:val="0"/>
      <w:marTop w:val="0"/>
      <w:marBottom w:val="0"/>
      <w:divBdr>
        <w:top w:val="none" w:sz="0" w:space="0" w:color="auto"/>
        <w:left w:val="none" w:sz="0" w:space="0" w:color="auto"/>
        <w:bottom w:val="none" w:sz="0" w:space="0" w:color="auto"/>
        <w:right w:val="none" w:sz="0" w:space="0" w:color="auto"/>
      </w:divBdr>
    </w:div>
    <w:div w:id="799227263">
      <w:bodyDiv w:val="1"/>
      <w:marLeft w:val="0"/>
      <w:marRight w:val="0"/>
      <w:marTop w:val="0"/>
      <w:marBottom w:val="0"/>
      <w:divBdr>
        <w:top w:val="none" w:sz="0" w:space="0" w:color="auto"/>
        <w:left w:val="none" w:sz="0" w:space="0" w:color="auto"/>
        <w:bottom w:val="none" w:sz="0" w:space="0" w:color="auto"/>
        <w:right w:val="none" w:sz="0" w:space="0" w:color="auto"/>
      </w:divBdr>
    </w:div>
    <w:div w:id="847212131">
      <w:bodyDiv w:val="1"/>
      <w:marLeft w:val="0"/>
      <w:marRight w:val="0"/>
      <w:marTop w:val="0"/>
      <w:marBottom w:val="0"/>
      <w:divBdr>
        <w:top w:val="none" w:sz="0" w:space="0" w:color="auto"/>
        <w:left w:val="none" w:sz="0" w:space="0" w:color="auto"/>
        <w:bottom w:val="none" w:sz="0" w:space="0" w:color="auto"/>
        <w:right w:val="none" w:sz="0" w:space="0" w:color="auto"/>
      </w:divBdr>
    </w:div>
    <w:div w:id="1010370743">
      <w:bodyDiv w:val="1"/>
      <w:marLeft w:val="0"/>
      <w:marRight w:val="0"/>
      <w:marTop w:val="0"/>
      <w:marBottom w:val="0"/>
      <w:divBdr>
        <w:top w:val="none" w:sz="0" w:space="0" w:color="auto"/>
        <w:left w:val="none" w:sz="0" w:space="0" w:color="auto"/>
        <w:bottom w:val="none" w:sz="0" w:space="0" w:color="auto"/>
        <w:right w:val="none" w:sz="0" w:space="0" w:color="auto"/>
      </w:divBdr>
    </w:div>
    <w:div w:id="1019812839">
      <w:bodyDiv w:val="1"/>
      <w:marLeft w:val="0"/>
      <w:marRight w:val="0"/>
      <w:marTop w:val="0"/>
      <w:marBottom w:val="0"/>
      <w:divBdr>
        <w:top w:val="none" w:sz="0" w:space="0" w:color="auto"/>
        <w:left w:val="none" w:sz="0" w:space="0" w:color="auto"/>
        <w:bottom w:val="none" w:sz="0" w:space="0" w:color="auto"/>
        <w:right w:val="none" w:sz="0" w:space="0" w:color="auto"/>
      </w:divBdr>
      <w:divsChild>
        <w:div w:id="144012329">
          <w:marLeft w:val="0"/>
          <w:marRight w:val="0"/>
          <w:marTop w:val="0"/>
          <w:marBottom w:val="0"/>
          <w:divBdr>
            <w:top w:val="none" w:sz="0" w:space="0" w:color="auto"/>
            <w:left w:val="none" w:sz="0" w:space="0" w:color="auto"/>
            <w:bottom w:val="none" w:sz="0" w:space="0" w:color="auto"/>
            <w:right w:val="none" w:sz="0" w:space="0" w:color="auto"/>
          </w:divBdr>
        </w:div>
        <w:div w:id="34279947">
          <w:marLeft w:val="0"/>
          <w:marRight w:val="0"/>
          <w:marTop w:val="0"/>
          <w:marBottom w:val="0"/>
          <w:divBdr>
            <w:top w:val="none" w:sz="0" w:space="0" w:color="auto"/>
            <w:left w:val="none" w:sz="0" w:space="0" w:color="auto"/>
            <w:bottom w:val="none" w:sz="0" w:space="0" w:color="auto"/>
            <w:right w:val="none" w:sz="0" w:space="0" w:color="auto"/>
          </w:divBdr>
        </w:div>
        <w:div w:id="1201088230">
          <w:marLeft w:val="0"/>
          <w:marRight w:val="0"/>
          <w:marTop w:val="0"/>
          <w:marBottom w:val="0"/>
          <w:divBdr>
            <w:top w:val="none" w:sz="0" w:space="0" w:color="auto"/>
            <w:left w:val="none" w:sz="0" w:space="0" w:color="auto"/>
            <w:bottom w:val="none" w:sz="0" w:space="0" w:color="auto"/>
            <w:right w:val="none" w:sz="0" w:space="0" w:color="auto"/>
          </w:divBdr>
        </w:div>
        <w:div w:id="1230922140">
          <w:marLeft w:val="0"/>
          <w:marRight w:val="0"/>
          <w:marTop w:val="0"/>
          <w:marBottom w:val="0"/>
          <w:divBdr>
            <w:top w:val="none" w:sz="0" w:space="0" w:color="auto"/>
            <w:left w:val="none" w:sz="0" w:space="0" w:color="auto"/>
            <w:bottom w:val="none" w:sz="0" w:space="0" w:color="auto"/>
            <w:right w:val="none" w:sz="0" w:space="0" w:color="auto"/>
          </w:divBdr>
        </w:div>
      </w:divsChild>
    </w:div>
    <w:div w:id="1020203892">
      <w:bodyDiv w:val="1"/>
      <w:marLeft w:val="0"/>
      <w:marRight w:val="0"/>
      <w:marTop w:val="0"/>
      <w:marBottom w:val="0"/>
      <w:divBdr>
        <w:top w:val="none" w:sz="0" w:space="0" w:color="auto"/>
        <w:left w:val="none" w:sz="0" w:space="0" w:color="auto"/>
        <w:bottom w:val="none" w:sz="0" w:space="0" w:color="auto"/>
        <w:right w:val="none" w:sz="0" w:space="0" w:color="auto"/>
      </w:divBdr>
    </w:div>
    <w:div w:id="1119031688">
      <w:bodyDiv w:val="1"/>
      <w:marLeft w:val="0"/>
      <w:marRight w:val="0"/>
      <w:marTop w:val="0"/>
      <w:marBottom w:val="0"/>
      <w:divBdr>
        <w:top w:val="none" w:sz="0" w:space="0" w:color="auto"/>
        <w:left w:val="none" w:sz="0" w:space="0" w:color="auto"/>
        <w:bottom w:val="none" w:sz="0" w:space="0" w:color="auto"/>
        <w:right w:val="none" w:sz="0" w:space="0" w:color="auto"/>
      </w:divBdr>
    </w:div>
    <w:div w:id="1339230762">
      <w:bodyDiv w:val="1"/>
      <w:marLeft w:val="0"/>
      <w:marRight w:val="0"/>
      <w:marTop w:val="0"/>
      <w:marBottom w:val="0"/>
      <w:divBdr>
        <w:top w:val="none" w:sz="0" w:space="0" w:color="auto"/>
        <w:left w:val="none" w:sz="0" w:space="0" w:color="auto"/>
        <w:bottom w:val="none" w:sz="0" w:space="0" w:color="auto"/>
        <w:right w:val="none" w:sz="0" w:space="0" w:color="auto"/>
      </w:divBdr>
    </w:div>
    <w:div w:id="1497959215">
      <w:bodyDiv w:val="1"/>
      <w:marLeft w:val="0"/>
      <w:marRight w:val="0"/>
      <w:marTop w:val="0"/>
      <w:marBottom w:val="0"/>
      <w:divBdr>
        <w:top w:val="none" w:sz="0" w:space="0" w:color="auto"/>
        <w:left w:val="none" w:sz="0" w:space="0" w:color="auto"/>
        <w:bottom w:val="none" w:sz="0" w:space="0" w:color="auto"/>
        <w:right w:val="none" w:sz="0" w:space="0" w:color="auto"/>
      </w:divBdr>
    </w:div>
    <w:div w:id="1551843983">
      <w:bodyDiv w:val="1"/>
      <w:marLeft w:val="0"/>
      <w:marRight w:val="0"/>
      <w:marTop w:val="0"/>
      <w:marBottom w:val="0"/>
      <w:divBdr>
        <w:top w:val="none" w:sz="0" w:space="0" w:color="auto"/>
        <w:left w:val="none" w:sz="0" w:space="0" w:color="auto"/>
        <w:bottom w:val="none" w:sz="0" w:space="0" w:color="auto"/>
        <w:right w:val="none" w:sz="0" w:space="0" w:color="auto"/>
      </w:divBdr>
    </w:div>
    <w:div w:id="1615745020">
      <w:bodyDiv w:val="1"/>
      <w:marLeft w:val="0"/>
      <w:marRight w:val="0"/>
      <w:marTop w:val="0"/>
      <w:marBottom w:val="0"/>
      <w:divBdr>
        <w:top w:val="none" w:sz="0" w:space="0" w:color="auto"/>
        <w:left w:val="none" w:sz="0" w:space="0" w:color="auto"/>
        <w:bottom w:val="none" w:sz="0" w:space="0" w:color="auto"/>
        <w:right w:val="none" w:sz="0" w:space="0" w:color="auto"/>
      </w:divBdr>
    </w:div>
    <w:div w:id="1629428514">
      <w:bodyDiv w:val="1"/>
      <w:marLeft w:val="0"/>
      <w:marRight w:val="0"/>
      <w:marTop w:val="0"/>
      <w:marBottom w:val="0"/>
      <w:divBdr>
        <w:top w:val="none" w:sz="0" w:space="0" w:color="auto"/>
        <w:left w:val="none" w:sz="0" w:space="0" w:color="auto"/>
        <w:bottom w:val="none" w:sz="0" w:space="0" w:color="auto"/>
        <w:right w:val="none" w:sz="0" w:space="0" w:color="auto"/>
      </w:divBdr>
    </w:div>
    <w:div w:id="1932859564">
      <w:bodyDiv w:val="1"/>
      <w:marLeft w:val="0"/>
      <w:marRight w:val="0"/>
      <w:marTop w:val="0"/>
      <w:marBottom w:val="0"/>
      <w:divBdr>
        <w:top w:val="none" w:sz="0" w:space="0" w:color="auto"/>
        <w:left w:val="none" w:sz="0" w:space="0" w:color="auto"/>
        <w:bottom w:val="none" w:sz="0" w:space="0" w:color="auto"/>
        <w:right w:val="none" w:sz="0" w:space="0" w:color="auto"/>
      </w:divBdr>
    </w:div>
    <w:div w:id="1997220993">
      <w:bodyDiv w:val="1"/>
      <w:marLeft w:val="0"/>
      <w:marRight w:val="0"/>
      <w:marTop w:val="0"/>
      <w:marBottom w:val="0"/>
      <w:divBdr>
        <w:top w:val="none" w:sz="0" w:space="0" w:color="auto"/>
        <w:left w:val="none" w:sz="0" w:space="0" w:color="auto"/>
        <w:bottom w:val="none" w:sz="0" w:space="0" w:color="auto"/>
        <w:right w:val="none" w:sz="0" w:space="0" w:color="auto"/>
      </w:divBdr>
    </w:div>
    <w:div w:id="1998217289">
      <w:bodyDiv w:val="1"/>
      <w:marLeft w:val="0"/>
      <w:marRight w:val="0"/>
      <w:marTop w:val="0"/>
      <w:marBottom w:val="0"/>
      <w:divBdr>
        <w:top w:val="none" w:sz="0" w:space="0" w:color="auto"/>
        <w:left w:val="none" w:sz="0" w:space="0" w:color="auto"/>
        <w:bottom w:val="none" w:sz="0" w:space="0" w:color="auto"/>
        <w:right w:val="none" w:sz="0" w:space="0" w:color="auto"/>
      </w:divBdr>
      <w:divsChild>
        <w:div w:id="524948521">
          <w:marLeft w:val="0"/>
          <w:marRight w:val="0"/>
          <w:marTop w:val="0"/>
          <w:marBottom w:val="0"/>
          <w:divBdr>
            <w:top w:val="none" w:sz="0" w:space="0" w:color="auto"/>
            <w:left w:val="none" w:sz="0" w:space="0" w:color="auto"/>
            <w:bottom w:val="none" w:sz="0" w:space="0" w:color="auto"/>
            <w:right w:val="none" w:sz="0" w:space="0" w:color="auto"/>
          </w:divBdr>
          <w:divsChild>
            <w:div w:id="602346291">
              <w:marLeft w:val="0"/>
              <w:marRight w:val="0"/>
              <w:marTop w:val="0"/>
              <w:marBottom w:val="0"/>
              <w:divBdr>
                <w:top w:val="none" w:sz="0" w:space="0" w:color="auto"/>
                <w:left w:val="none" w:sz="0" w:space="0" w:color="auto"/>
                <w:bottom w:val="none" w:sz="0" w:space="0" w:color="auto"/>
                <w:right w:val="none" w:sz="0" w:space="0" w:color="auto"/>
              </w:divBdr>
              <w:divsChild>
                <w:div w:id="155519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7.tiff"/><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hyperlink" Target="mailto:g.j.miller@keele.ac.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Relationship Id="rId11" Type="http://schemas.openxmlformats.org/officeDocument/2006/relationships/image" Target="media/image6.t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t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F8CA8FC6-50AC-4A45-B523-A8E19E8C0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16804</Words>
  <Characters>95786</Characters>
  <Application>Microsoft Office Word</Application>
  <DocSecurity>0</DocSecurity>
  <Lines>798</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 Andrade De Lima</dc:creator>
  <cp:lastModifiedBy>Marcelo Andrade De Lima</cp:lastModifiedBy>
  <cp:revision>2</cp:revision>
  <dcterms:created xsi:type="dcterms:W3CDTF">2022-06-27T11:13:00Z</dcterms:created>
  <dcterms:modified xsi:type="dcterms:W3CDTF">2022-06-27T11:13:00Z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52d079d6-2b5d-3566-b01e-629badacbf2f</vt:lpwstr>
  </property>
  <property fmtid="{D5CDD505-2E9C-101B-9397-08002B2CF9AE}" pid="4" name="Mendeley Citation Style_1">
    <vt:lpwstr>http://www.zotero.org/styles/acs-chemical-biology</vt:lpwstr>
  </property>
</Properties>
</file>