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A547D" w14:textId="77777777" w:rsidR="00815725" w:rsidRPr="003D3693" w:rsidRDefault="00815725" w:rsidP="00854288">
      <w:pPr>
        <w:spacing w:after="0" w:line="360" w:lineRule="auto"/>
        <w:jc w:val="both"/>
        <w:rPr>
          <w:rFonts w:ascii="Times New Roman" w:hAnsi="Times New Roman" w:cs="Times New Roman"/>
          <w:b/>
          <w:sz w:val="24"/>
          <w:szCs w:val="24"/>
          <w:lang w:val="en-US"/>
        </w:rPr>
      </w:pPr>
      <w:r w:rsidRPr="003D3693">
        <w:rPr>
          <w:rFonts w:ascii="Times New Roman" w:hAnsi="Times New Roman" w:cs="Times New Roman"/>
          <w:b/>
          <w:sz w:val="24"/>
          <w:szCs w:val="24"/>
          <w:lang w:val="en-US"/>
        </w:rPr>
        <w:t>Timing and causes of unplanned readmissions after percutaneous coronary intervention: Insights from the Nationwide Readmission Database</w:t>
      </w:r>
    </w:p>
    <w:p w14:paraId="39C81355" w14:textId="77777777" w:rsidR="0013442B" w:rsidRPr="003D3693" w:rsidRDefault="0013442B" w:rsidP="00854288">
      <w:pPr>
        <w:spacing w:after="0" w:line="360" w:lineRule="auto"/>
        <w:jc w:val="both"/>
        <w:rPr>
          <w:rFonts w:ascii="Times New Roman" w:hAnsi="Times New Roman" w:cs="Times New Roman"/>
          <w:sz w:val="24"/>
          <w:szCs w:val="24"/>
          <w:lang w:val="en-US"/>
        </w:rPr>
      </w:pPr>
      <w:r w:rsidRPr="003D3693">
        <w:rPr>
          <w:rFonts w:ascii="Times New Roman" w:hAnsi="Times New Roman" w:cs="Times New Roman"/>
          <w:sz w:val="24"/>
          <w:szCs w:val="24"/>
          <w:lang w:val="en-US"/>
        </w:rPr>
        <w:t>Running title: Timing and causes of readmissions after PCI</w:t>
      </w:r>
    </w:p>
    <w:p w14:paraId="4B9A6823" w14:textId="77777777" w:rsidR="0013442B" w:rsidRPr="003D3693" w:rsidRDefault="0013442B" w:rsidP="00854288">
      <w:pPr>
        <w:spacing w:after="0" w:line="360" w:lineRule="auto"/>
        <w:jc w:val="both"/>
        <w:rPr>
          <w:rFonts w:ascii="Times New Roman" w:hAnsi="Times New Roman" w:cs="Times New Roman"/>
          <w:sz w:val="24"/>
          <w:szCs w:val="24"/>
          <w:lang w:val="en-US"/>
        </w:rPr>
      </w:pPr>
    </w:p>
    <w:p w14:paraId="7D99F2C2" w14:textId="6D4F1C85" w:rsidR="00815725" w:rsidRPr="003D3693" w:rsidRDefault="00815725" w:rsidP="00854288">
      <w:pPr>
        <w:spacing w:after="0" w:line="360" w:lineRule="auto"/>
        <w:jc w:val="both"/>
        <w:rPr>
          <w:rFonts w:ascii="Times New Roman" w:hAnsi="Times New Roman" w:cs="Times New Roman"/>
          <w:sz w:val="24"/>
          <w:szCs w:val="24"/>
          <w:lang w:val="en-US"/>
        </w:rPr>
      </w:pPr>
      <w:r w:rsidRPr="003D3693">
        <w:rPr>
          <w:rFonts w:ascii="Times New Roman" w:hAnsi="Times New Roman" w:cs="Times New Roman"/>
          <w:sz w:val="24"/>
          <w:szCs w:val="24"/>
          <w:lang w:val="en-US"/>
        </w:rPr>
        <w:t>Chun Shing Kwok</w:t>
      </w:r>
      <w:r w:rsidR="00312169" w:rsidRPr="003D3693">
        <w:rPr>
          <w:rFonts w:ascii="Times New Roman" w:hAnsi="Times New Roman" w:cs="Times New Roman"/>
          <w:sz w:val="24"/>
          <w:szCs w:val="24"/>
          <w:lang w:val="en-US"/>
        </w:rPr>
        <w:t xml:space="preserve"> MBBS MSc BSc</w:t>
      </w:r>
      <w:r w:rsidRPr="003D3693">
        <w:rPr>
          <w:rFonts w:ascii="Times New Roman" w:hAnsi="Times New Roman" w:cs="Times New Roman"/>
          <w:sz w:val="24"/>
          <w:szCs w:val="24"/>
          <w:lang w:val="en-US"/>
        </w:rPr>
        <w:t>,</w:t>
      </w:r>
      <w:r w:rsidR="005A4028" w:rsidRPr="003D3693">
        <w:rPr>
          <w:rFonts w:ascii="Times New Roman" w:hAnsi="Times New Roman" w:cs="Times New Roman"/>
          <w:sz w:val="24"/>
          <w:szCs w:val="24"/>
          <w:vertAlign w:val="superscript"/>
          <w:lang w:val="en-US"/>
        </w:rPr>
        <w:t>1,2</w:t>
      </w:r>
      <w:r w:rsidRPr="003D3693">
        <w:rPr>
          <w:rFonts w:ascii="Times New Roman" w:hAnsi="Times New Roman" w:cs="Times New Roman"/>
          <w:sz w:val="24"/>
          <w:szCs w:val="24"/>
          <w:lang w:val="en-US"/>
        </w:rPr>
        <w:t xml:space="preserve"> </w:t>
      </w:r>
      <w:r w:rsidR="00450EBE" w:rsidRPr="003D3693">
        <w:rPr>
          <w:rFonts w:ascii="Times New Roman" w:hAnsi="Times New Roman" w:cs="Times New Roman"/>
          <w:sz w:val="24"/>
          <w:szCs w:val="24"/>
          <w:lang w:val="en-US"/>
        </w:rPr>
        <w:t>Binita Shah</w:t>
      </w:r>
      <w:r w:rsidR="00312169" w:rsidRPr="003D3693">
        <w:rPr>
          <w:rFonts w:ascii="Times New Roman" w:hAnsi="Times New Roman" w:cs="Times New Roman"/>
          <w:sz w:val="24"/>
          <w:szCs w:val="24"/>
          <w:lang w:val="en-US"/>
        </w:rPr>
        <w:t xml:space="preserve"> MD</w:t>
      </w:r>
      <w:r w:rsidR="00026E8D" w:rsidRPr="003D3693">
        <w:rPr>
          <w:rFonts w:ascii="Times New Roman" w:hAnsi="Times New Roman" w:cs="Times New Roman"/>
          <w:sz w:val="24"/>
          <w:szCs w:val="24"/>
          <w:lang w:val="en-US"/>
        </w:rPr>
        <w:t>,</w:t>
      </w:r>
      <w:r w:rsidR="00800D16">
        <w:rPr>
          <w:rFonts w:ascii="Times New Roman" w:hAnsi="Times New Roman" w:cs="Times New Roman"/>
          <w:sz w:val="24"/>
          <w:szCs w:val="24"/>
          <w:vertAlign w:val="superscript"/>
          <w:lang w:val="en-US"/>
        </w:rPr>
        <w:t>3</w:t>
      </w:r>
      <w:r w:rsidR="0067575E" w:rsidRPr="003D3693">
        <w:rPr>
          <w:rFonts w:ascii="Times New Roman" w:hAnsi="Times New Roman" w:cs="Times New Roman"/>
          <w:sz w:val="24"/>
          <w:szCs w:val="24"/>
          <w:lang w:val="en-US"/>
        </w:rPr>
        <w:t xml:space="preserve"> Jassim Al-S</w:t>
      </w:r>
      <w:r w:rsidR="00026E8D" w:rsidRPr="003D3693">
        <w:rPr>
          <w:rFonts w:ascii="Times New Roman" w:hAnsi="Times New Roman" w:cs="Times New Roman"/>
          <w:sz w:val="24"/>
          <w:szCs w:val="24"/>
          <w:lang w:val="en-US"/>
        </w:rPr>
        <w:t>uwaidi</w:t>
      </w:r>
      <w:r w:rsidR="00312169" w:rsidRPr="003D3693">
        <w:rPr>
          <w:rFonts w:ascii="Times New Roman" w:hAnsi="Times New Roman" w:cs="Times New Roman"/>
          <w:sz w:val="24"/>
          <w:szCs w:val="24"/>
          <w:lang w:val="en-US"/>
        </w:rPr>
        <w:t xml:space="preserve"> MBChB</w:t>
      </w:r>
      <w:r w:rsidR="00026E8D" w:rsidRPr="003D3693">
        <w:rPr>
          <w:rFonts w:ascii="Times New Roman" w:hAnsi="Times New Roman" w:cs="Times New Roman"/>
          <w:sz w:val="24"/>
          <w:szCs w:val="24"/>
          <w:lang w:val="en-US"/>
        </w:rPr>
        <w:t>,</w:t>
      </w:r>
      <w:r w:rsidR="00800D16">
        <w:rPr>
          <w:rFonts w:ascii="Times New Roman" w:hAnsi="Times New Roman" w:cs="Times New Roman"/>
          <w:sz w:val="24"/>
          <w:szCs w:val="24"/>
          <w:vertAlign w:val="superscript"/>
          <w:lang w:val="en-US"/>
        </w:rPr>
        <w:t>4</w:t>
      </w:r>
      <w:r w:rsidR="00026E8D" w:rsidRPr="003D3693">
        <w:rPr>
          <w:rFonts w:ascii="Times New Roman" w:hAnsi="Times New Roman" w:cs="Times New Roman"/>
          <w:sz w:val="24"/>
          <w:szCs w:val="24"/>
          <w:lang w:val="en-US"/>
        </w:rPr>
        <w:t xml:space="preserve"> David </w:t>
      </w:r>
      <w:r w:rsidR="00913C17" w:rsidRPr="003D3693">
        <w:rPr>
          <w:rFonts w:ascii="Times New Roman" w:hAnsi="Times New Roman" w:cs="Times New Roman"/>
          <w:sz w:val="24"/>
          <w:szCs w:val="24"/>
          <w:lang w:val="en-US"/>
        </w:rPr>
        <w:t xml:space="preserve">L. </w:t>
      </w:r>
      <w:r w:rsidR="00026E8D" w:rsidRPr="003D3693">
        <w:rPr>
          <w:rFonts w:ascii="Times New Roman" w:hAnsi="Times New Roman" w:cs="Times New Roman"/>
          <w:sz w:val="24"/>
          <w:szCs w:val="24"/>
          <w:lang w:val="en-US"/>
        </w:rPr>
        <w:t>Fischman</w:t>
      </w:r>
      <w:r w:rsidR="00312169" w:rsidRPr="003D3693">
        <w:rPr>
          <w:rFonts w:ascii="Times New Roman" w:hAnsi="Times New Roman" w:cs="Times New Roman"/>
          <w:sz w:val="24"/>
          <w:szCs w:val="24"/>
          <w:lang w:val="en-US"/>
        </w:rPr>
        <w:t xml:space="preserve"> MD</w:t>
      </w:r>
      <w:r w:rsidR="00026E8D" w:rsidRPr="003D3693">
        <w:rPr>
          <w:rFonts w:ascii="Times New Roman" w:hAnsi="Times New Roman" w:cs="Times New Roman"/>
          <w:sz w:val="24"/>
          <w:szCs w:val="24"/>
          <w:lang w:val="en-US"/>
        </w:rPr>
        <w:t>,</w:t>
      </w:r>
      <w:r w:rsidR="00800D16">
        <w:rPr>
          <w:rFonts w:ascii="Times New Roman" w:hAnsi="Times New Roman" w:cs="Times New Roman"/>
          <w:sz w:val="24"/>
          <w:szCs w:val="24"/>
          <w:vertAlign w:val="superscript"/>
          <w:lang w:val="en-US"/>
        </w:rPr>
        <w:t>5</w:t>
      </w:r>
      <w:r w:rsidR="00026E8D" w:rsidRPr="003D3693">
        <w:rPr>
          <w:rFonts w:ascii="Times New Roman" w:hAnsi="Times New Roman" w:cs="Times New Roman"/>
          <w:sz w:val="24"/>
          <w:szCs w:val="24"/>
          <w:lang w:val="en-US"/>
        </w:rPr>
        <w:t xml:space="preserve"> </w:t>
      </w:r>
      <w:r w:rsidR="00800A07" w:rsidRPr="003D3693">
        <w:rPr>
          <w:rFonts w:ascii="Times New Roman" w:hAnsi="Times New Roman" w:cs="Times New Roman"/>
          <w:sz w:val="24"/>
          <w:szCs w:val="24"/>
          <w:lang w:val="en-US"/>
        </w:rPr>
        <w:t>Lene Holmvang</w:t>
      </w:r>
      <w:r w:rsidR="00312169" w:rsidRPr="003D3693">
        <w:rPr>
          <w:rFonts w:ascii="Times New Roman" w:hAnsi="Times New Roman" w:cs="Times New Roman"/>
          <w:sz w:val="24"/>
          <w:szCs w:val="24"/>
          <w:lang w:val="en-US"/>
        </w:rPr>
        <w:t xml:space="preserve"> MD DMSc</w:t>
      </w:r>
      <w:r w:rsidR="00800D16">
        <w:rPr>
          <w:rFonts w:ascii="Times New Roman" w:hAnsi="Times New Roman" w:cs="Times New Roman"/>
          <w:sz w:val="24"/>
          <w:szCs w:val="24"/>
          <w:lang w:val="en-US"/>
        </w:rPr>
        <w:t>,</w:t>
      </w:r>
      <w:r w:rsidR="00800D16">
        <w:rPr>
          <w:rFonts w:ascii="Times New Roman" w:hAnsi="Times New Roman" w:cs="Times New Roman"/>
          <w:sz w:val="24"/>
          <w:szCs w:val="24"/>
          <w:vertAlign w:val="superscript"/>
          <w:lang w:val="en-US"/>
        </w:rPr>
        <w:t>6</w:t>
      </w:r>
      <w:r w:rsidR="00800A07" w:rsidRPr="003D3693">
        <w:rPr>
          <w:rFonts w:ascii="Times New Roman" w:hAnsi="Times New Roman" w:cs="Times New Roman"/>
          <w:sz w:val="24"/>
          <w:szCs w:val="24"/>
          <w:lang w:val="en-US"/>
        </w:rPr>
        <w:t xml:space="preserve"> </w:t>
      </w:r>
      <w:r w:rsidR="00026E8D" w:rsidRPr="003D3693">
        <w:rPr>
          <w:rFonts w:ascii="Times New Roman" w:hAnsi="Times New Roman" w:cs="Times New Roman"/>
          <w:sz w:val="24"/>
          <w:szCs w:val="24"/>
          <w:lang w:val="en-US"/>
        </w:rPr>
        <w:t>Chadi Alra</w:t>
      </w:r>
      <w:r w:rsidR="00984D5D">
        <w:rPr>
          <w:rFonts w:ascii="Times New Roman" w:hAnsi="Times New Roman" w:cs="Times New Roman"/>
          <w:sz w:val="24"/>
          <w:szCs w:val="24"/>
          <w:lang w:val="en-US"/>
        </w:rPr>
        <w:t>i</w:t>
      </w:r>
      <w:r w:rsidR="00026E8D" w:rsidRPr="003D3693">
        <w:rPr>
          <w:rFonts w:ascii="Times New Roman" w:hAnsi="Times New Roman" w:cs="Times New Roman"/>
          <w:sz w:val="24"/>
          <w:szCs w:val="24"/>
          <w:lang w:val="en-US"/>
        </w:rPr>
        <w:t>es</w:t>
      </w:r>
      <w:r w:rsidR="00312169" w:rsidRPr="003D3693">
        <w:rPr>
          <w:rFonts w:ascii="Times New Roman" w:hAnsi="Times New Roman" w:cs="Times New Roman"/>
          <w:sz w:val="24"/>
          <w:szCs w:val="24"/>
          <w:lang w:val="en-US"/>
        </w:rPr>
        <w:t xml:space="preserve"> MD</w:t>
      </w:r>
      <w:r w:rsidR="00026E8D" w:rsidRPr="003D3693">
        <w:rPr>
          <w:rFonts w:ascii="Times New Roman" w:hAnsi="Times New Roman" w:cs="Times New Roman"/>
          <w:sz w:val="24"/>
          <w:szCs w:val="24"/>
          <w:lang w:val="en-US"/>
        </w:rPr>
        <w:t>,</w:t>
      </w:r>
      <w:r w:rsidR="00800D16">
        <w:rPr>
          <w:rFonts w:ascii="Times New Roman" w:hAnsi="Times New Roman" w:cs="Times New Roman"/>
          <w:sz w:val="24"/>
          <w:szCs w:val="24"/>
          <w:vertAlign w:val="superscript"/>
          <w:lang w:val="en-US"/>
        </w:rPr>
        <w:t>7</w:t>
      </w:r>
      <w:r w:rsidR="00800A07" w:rsidRPr="003D3693">
        <w:rPr>
          <w:rFonts w:ascii="Times New Roman" w:hAnsi="Times New Roman" w:cs="Times New Roman"/>
          <w:sz w:val="24"/>
          <w:szCs w:val="24"/>
          <w:lang w:val="en-US"/>
        </w:rPr>
        <w:t xml:space="preserve"> </w:t>
      </w:r>
      <w:r w:rsidR="00C87FFE" w:rsidRPr="003D3693">
        <w:rPr>
          <w:rFonts w:ascii="Times New Roman" w:hAnsi="Times New Roman" w:cs="Times New Roman"/>
          <w:sz w:val="24"/>
          <w:szCs w:val="24"/>
          <w:lang w:val="en-US"/>
        </w:rPr>
        <w:t>Rodrigo Bagur</w:t>
      </w:r>
      <w:r w:rsidR="00312169" w:rsidRPr="003D3693">
        <w:rPr>
          <w:rFonts w:ascii="Times New Roman" w:hAnsi="Times New Roman" w:cs="Times New Roman"/>
          <w:sz w:val="24"/>
          <w:szCs w:val="24"/>
          <w:lang w:val="en-US"/>
        </w:rPr>
        <w:t xml:space="preserve"> MD PhD</w:t>
      </w:r>
      <w:r w:rsidR="00C87FFE" w:rsidRPr="003D3693">
        <w:rPr>
          <w:rFonts w:ascii="Times New Roman" w:hAnsi="Times New Roman" w:cs="Times New Roman"/>
          <w:sz w:val="24"/>
          <w:szCs w:val="24"/>
          <w:lang w:val="en-US"/>
        </w:rPr>
        <w:t>,</w:t>
      </w:r>
      <w:r w:rsidR="00B17289" w:rsidRPr="003D3693">
        <w:rPr>
          <w:rFonts w:ascii="Times New Roman" w:hAnsi="Times New Roman" w:cs="Times New Roman"/>
          <w:sz w:val="24"/>
          <w:szCs w:val="24"/>
          <w:vertAlign w:val="superscript"/>
          <w:lang w:val="en-US"/>
        </w:rPr>
        <w:t>1</w:t>
      </w:r>
      <w:r w:rsidR="00B17289" w:rsidRPr="003D3693">
        <w:rPr>
          <w:rFonts w:ascii="Times New Roman" w:hAnsi="Times New Roman" w:cs="Times New Roman"/>
          <w:sz w:val="24"/>
          <w:szCs w:val="24"/>
          <w:lang w:val="en-US"/>
        </w:rPr>
        <w:t xml:space="preserve"> </w:t>
      </w:r>
      <w:r w:rsidRPr="003D3693">
        <w:rPr>
          <w:rFonts w:ascii="Times New Roman" w:hAnsi="Times New Roman" w:cs="Times New Roman"/>
          <w:sz w:val="24"/>
          <w:szCs w:val="24"/>
          <w:lang w:val="en-US"/>
        </w:rPr>
        <w:t>Vinayak Nagaraja</w:t>
      </w:r>
      <w:r w:rsidR="00312169" w:rsidRPr="003D3693">
        <w:rPr>
          <w:rFonts w:ascii="Times New Roman" w:hAnsi="Times New Roman" w:cs="Times New Roman"/>
          <w:sz w:val="24"/>
          <w:szCs w:val="24"/>
          <w:lang w:val="en-US"/>
        </w:rPr>
        <w:t xml:space="preserve"> MBBS MS</w:t>
      </w:r>
      <w:r w:rsidRPr="003D3693">
        <w:rPr>
          <w:rFonts w:ascii="Times New Roman" w:hAnsi="Times New Roman" w:cs="Times New Roman"/>
          <w:sz w:val="24"/>
          <w:szCs w:val="24"/>
          <w:lang w:val="en-US"/>
        </w:rPr>
        <w:t>,</w:t>
      </w:r>
      <w:r w:rsidR="005A4028" w:rsidRPr="003D3693">
        <w:rPr>
          <w:rFonts w:ascii="Times New Roman" w:hAnsi="Times New Roman" w:cs="Times New Roman"/>
          <w:sz w:val="24"/>
          <w:szCs w:val="24"/>
          <w:vertAlign w:val="superscript"/>
          <w:lang w:val="en-US"/>
        </w:rPr>
        <w:t>1,2</w:t>
      </w:r>
      <w:r w:rsidRPr="003D3693">
        <w:rPr>
          <w:rFonts w:ascii="Times New Roman" w:hAnsi="Times New Roman" w:cs="Times New Roman"/>
          <w:sz w:val="24"/>
          <w:szCs w:val="24"/>
          <w:lang w:val="en-US"/>
        </w:rPr>
        <w:t xml:space="preserve"> Muhammad Rashid</w:t>
      </w:r>
      <w:r w:rsidR="00312169" w:rsidRPr="003D3693">
        <w:rPr>
          <w:rFonts w:ascii="Times New Roman" w:hAnsi="Times New Roman" w:cs="Times New Roman"/>
          <w:sz w:val="24"/>
          <w:szCs w:val="24"/>
          <w:lang w:val="en-US"/>
        </w:rPr>
        <w:t xml:space="preserve"> MBBS</w:t>
      </w:r>
      <w:r w:rsidRPr="003D3693">
        <w:rPr>
          <w:rFonts w:ascii="Times New Roman" w:hAnsi="Times New Roman" w:cs="Times New Roman"/>
          <w:sz w:val="24"/>
          <w:szCs w:val="24"/>
          <w:lang w:val="en-US"/>
        </w:rPr>
        <w:t>,</w:t>
      </w:r>
      <w:r w:rsidR="005A4028" w:rsidRPr="003D3693">
        <w:rPr>
          <w:rFonts w:ascii="Times New Roman" w:hAnsi="Times New Roman" w:cs="Times New Roman"/>
          <w:sz w:val="24"/>
          <w:szCs w:val="24"/>
          <w:vertAlign w:val="superscript"/>
          <w:lang w:val="en-US"/>
        </w:rPr>
        <w:t>1</w:t>
      </w:r>
      <w:r w:rsidRPr="003D3693">
        <w:rPr>
          <w:rFonts w:ascii="Times New Roman" w:hAnsi="Times New Roman" w:cs="Times New Roman"/>
          <w:sz w:val="24"/>
          <w:szCs w:val="24"/>
          <w:lang w:val="en-US"/>
        </w:rPr>
        <w:t xml:space="preserve"> Mohamed Mohamed</w:t>
      </w:r>
      <w:r w:rsidR="00312169" w:rsidRPr="003D3693">
        <w:rPr>
          <w:rFonts w:ascii="Times New Roman" w:hAnsi="Times New Roman" w:cs="Times New Roman"/>
          <w:sz w:val="24"/>
          <w:szCs w:val="24"/>
          <w:lang w:val="en-US"/>
        </w:rPr>
        <w:t xml:space="preserve"> MBBCh</w:t>
      </w:r>
      <w:r w:rsidRPr="003D3693">
        <w:rPr>
          <w:rFonts w:ascii="Times New Roman" w:hAnsi="Times New Roman" w:cs="Times New Roman"/>
          <w:sz w:val="24"/>
          <w:szCs w:val="24"/>
          <w:lang w:val="en-US"/>
        </w:rPr>
        <w:t>,</w:t>
      </w:r>
      <w:r w:rsidR="005A4028" w:rsidRPr="003D3693">
        <w:rPr>
          <w:rFonts w:ascii="Times New Roman" w:hAnsi="Times New Roman" w:cs="Times New Roman"/>
          <w:sz w:val="24"/>
          <w:szCs w:val="24"/>
          <w:vertAlign w:val="superscript"/>
          <w:lang w:val="en-US"/>
        </w:rPr>
        <w:t>1,2</w:t>
      </w:r>
      <w:r w:rsidRPr="003D3693">
        <w:rPr>
          <w:rFonts w:ascii="Times New Roman" w:hAnsi="Times New Roman" w:cs="Times New Roman"/>
          <w:sz w:val="24"/>
          <w:szCs w:val="24"/>
          <w:lang w:val="en-US"/>
        </w:rPr>
        <w:t xml:space="preserve"> Glen </w:t>
      </w:r>
      <w:r w:rsidR="002E30FD" w:rsidRPr="003D3693">
        <w:rPr>
          <w:rFonts w:ascii="Times New Roman" w:hAnsi="Times New Roman" w:cs="Times New Roman"/>
          <w:sz w:val="24"/>
          <w:szCs w:val="24"/>
          <w:lang w:val="en-US"/>
        </w:rPr>
        <w:t xml:space="preserve">P. </w:t>
      </w:r>
      <w:r w:rsidRPr="003D3693">
        <w:rPr>
          <w:rFonts w:ascii="Times New Roman" w:hAnsi="Times New Roman" w:cs="Times New Roman"/>
          <w:sz w:val="24"/>
          <w:szCs w:val="24"/>
          <w:lang w:val="en-US"/>
        </w:rPr>
        <w:t>Martin</w:t>
      </w:r>
      <w:r w:rsidR="00312169" w:rsidRPr="003D3693">
        <w:rPr>
          <w:rFonts w:ascii="Times New Roman" w:hAnsi="Times New Roman" w:cs="Times New Roman"/>
          <w:sz w:val="24"/>
          <w:szCs w:val="24"/>
          <w:lang w:val="en-US"/>
        </w:rPr>
        <w:t xml:space="preserve"> PhD</w:t>
      </w:r>
      <w:r w:rsidRPr="003D3693">
        <w:rPr>
          <w:rFonts w:ascii="Times New Roman" w:hAnsi="Times New Roman" w:cs="Times New Roman"/>
          <w:sz w:val="24"/>
          <w:szCs w:val="24"/>
          <w:lang w:val="en-US"/>
        </w:rPr>
        <w:t>,</w:t>
      </w:r>
      <w:r w:rsidR="00800D16">
        <w:rPr>
          <w:rFonts w:ascii="Times New Roman" w:hAnsi="Times New Roman" w:cs="Times New Roman"/>
          <w:sz w:val="24"/>
          <w:szCs w:val="24"/>
          <w:vertAlign w:val="superscript"/>
          <w:lang w:val="en-US"/>
        </w:rPr>
        <w:t>8</w:t>
      </w:r>
      <w:r w:rsidRPr="003D3693">
        <w:rPr>
          <w:rFonts w:ascii="Times New Roman" w:hAnsi="Times New Roman" w:cs="Times New Roman"/>
          <w:sz w:val="24"/>
          <w:szCs w:val="24"/>
          <w:lang w:val="en-US"/>
        </w:rPr>
        <w:t xml:space="preserve"> </w:t>
      </w:r>
      <w:r w:rsidR="007A4E26" w:rsidRPr="003D3693">
        <w:rPr>
          <w:rFonts w:ascii="Times New Roman" w:hAnsi="Times New Roman" w:cs="Times New Roman"/>
          <w:sz w:val="24"/>
          <w:szCs w:val="24"/>
          <w:lang w:val="en-US"/>
        </w:rPr>
        <w:t>Evan Kontopantelis</w:t>
      </w:r>
      <w:r w:rsidR="00312169" w:rsidRPr="003D3693">
        <w:rPr>
          <w:rFonts w:ascii="Times New Roman" w:hAnsi="Times New Roman" w:cs="Times New Roman"/>
          <w:sz w:val="24"/>
          <w:szCs w:val="24"/>
          <w:lang w:val="en-US"/>
        </w:rPr>
        <w:t xml:space="preserve"> PhD</w:t>
      </w:r>
      <w:r w:rsidR="007A4E26" w:rsidRPr="003D3693">
        <w:rPr>
          <w:rFonts w:ascii="Times New Roman" w:hAnsi="Times New Roman" w:cs="Times New Roman"/>
          <w:sz w:val="24"/>
          <w:szCs w:val="24"/>
          <w:lang w:val="en-US"/>
        </w:rPr>
        <w:t>,</w:t>
      </w:r>
      <w:r w:rsidR="00800D16">
        <w:rPr>
          <w:rFonts w:ascii="Times New Roman" w:hAnsi="Times New Roman" w:cs="Times New Roman"/>
          <w:sz w:val="24"/>
          <w:szCs w:val="24"/>
          <w:vertAlign w:val="superscript"/>
          <w:lang w:val="en-US"/>
        </w:rPr>
        <w:t>8</w:t>
      </w:r>
      <w:r w:rsidR="007A4E26" w:rsidRPr="003D3693">
        <w:rPr>
          <w:rFonts w:ascii="Times New Roman" w:hAnsi="Times New Roman" w:cs="Times New Roman"/>
          <w:sz w:val="24"/>
          <w:szCs w:val="24"/>
          <w:lang w:val="en-US"/>
        </w:rPr>
        <w:t xml:space="preserve"> </w:t>
      </w:r>
      <w:r w:rsidR="00026E8D" w:rsidRPr="003D3693">
        <w:rPr>
          <w:rFonts w:ascii="Times New Roman" w:hAnsi="Times New Roman" w:cs="Times New Roman"/>
          <w:sz w:val="24"/>
          <w:szCs w:val="24"/>
          <w:lang w:val="en-US"/>
        </w:rPr>
        <w:t>Tim Kinnaird</w:t>
      </w:r>
      <w:r w:rsidR="00312169" w:rsidRPr="003D3693">
        <w:rPr>
          <w:rFonts w:ascii="Times New Roman" w:hAnsi="Times New Roman" w:cs="Times New Roman"/>
          <w:sz w:val="24"/>
          <w:szCs w:val="24"/>
          <w:lang w:val="en-US"/>
        </w:rPr>
        <w:t xml:space="preserve"> MD</w:t>
      </w:r>
      <w:r w:rsidR="00026E8D" w:rsidRPr="003D3693">
        <w:rPr>
          <w:rFonts w:ascii="Times New Roman" w:hAnsi="Times New Roman" w:cs="Times New Roman"/>
          <w:sz w:val="24"/>
          <w:szCs w:val="24"/>
          <w:lang w:val="en-US"/>
        </w:rPr>
        <w:t>,</w:t>
      </w:r>
      <w:r w:rsidR="00B17289" w:rsidRPr="003D3693">
        <w:rPr>
          <w:rFonts w:ascii="Times New Roman" w:hAnsi="Times New Roman" w:cs="Times New Roman"/>
          <w:sz w:val="24"/>
          <w:szCs w:val="24"/>
          <w:vertAlign w:val="superscript"/>
          <w:lang w:val="en-US"/>
        </w:rPr>
        <w:t>9</w:t>
      </w:r>
      <w:r w:rsidR="00B17289" w:rsidRPr="003D3693">
        <w:rPr>
          <w:rFonts w:ascii="Times New Roman" w:hAnsi="Times New Roman" w:cs="Times New Roman"/>
          <w:sz w:val="24"/>
          <w:szCs w:val="24"/>
          <w:lang w:val="en-US"/>
        </w:rPr>
        <w:t xml:space="preserve"> </w:t>
      </w:r>
      <w:r w:rsidRPr="003D3693">
        <w:rPr>
          <w:rFonts w:ascii="Times New Roman" w:hAnsi="Times New Roman" w:cs="Times New Roman"/>
          <w:sz w:val="24"/>
          <w:szCs w:val="24"/>
          <w:lang w:val="en-US"/>
        </w:rPr>
        <w:t>Mamas Mamas</w:t>
      </w:r>
      <w:r w:rsidR="00312169" w:rsidRPr="003D3693">
        <w:rPr>
          <w:rFonts w:ascii="Times New Roman" w:hAnsi="Times New Roman" w:cs="Times New Roman"/>
          <w:sz w:val="24"/>
          <w:szCs w:val="24"/>
          <w:lang w:val="en-US"/>
        </w:rPr>
        <w:t xml:space="preserve"> BM BCh MA DPhil</w:t>
      </w:r>
      <w:r w:rsidR="005A4028" w:rsidRPr="003D3693">
        <w:rPr>
          <w:rFonts w:ascii="Times New Roman" w:hAnsi="Times New Roman" w:cs="Times New Roman"/>
          <w:sz w:val="24"/>
          <w:szCs w:val="24"/>
          <w:vertAlign w:val="superscript"/>
          <w:lang w:val="en-US"/>
        </w:rPr>
        <w:t>1,2</w:t>
      </w:r>
    </w:p>
    <w:p w14:paraId="1602F9D6" w14:textId="77777777" w:rsidR="00815725" w:rsidRPr="003D3693" w:rsidRDefault="00815725" w:rsidP="00854288">
      <w:pPr>
        <w:spacing w:after="0" w:line="360" w:lineRule="auto"/>
        <w:jc w:val="both"/>
        <w:rPr>
          <w:rFonts w:ascii="Times New Roman" w:hAnsi="Times New Roman" w:cs="Times New Roman"/>
          <w:sz w:val="24"/>
          <w:szCs w:val="24"/>
          <w:lang w:val="en-US"/>
        </w:rPr>
      </w:pPr>
    </w:p>
    <w:p w14:paraId="0B3735E0" w14:textId="504C4970" w:rsidR="00815725" w:rsidRPr="003D3693" w:rsidRDefault="005A4028" w:rsidP="00854288">
      <w:pPr>
        <w:spacing w:after="0" w:line="360" w:lineRule="auto"/>
        <w:jc w:val="both"/>
        <w:rPr>
          <w:rFonts w:ascii="Times New Roman" w:hAnsi="Times New Roman" w:cs="Times New Roman"/>
          <w:sz w:val="24"/>
          <w:szCs w:val="24"/>
          <w:lang w:val="en-US"/>
        </w:rPr>
      </w:pPr>
      <w:r w:rsidRPr="003D3693">
        <w:rPr>
          <w:rFonts w:ascii="Times New Roman" w:hAnsi="Times New Roman" w:cs="Times New Roman"/>
          <w:sz w:val="24"/>
          <w:szCs w:val="24"/>
          <w:lang w:val="en-US"/>
        </w:rPr>
        <w:t xml:space="preserve">1. </w:t>
      </w:r>
      <w:r w:rsidR="00815725" w:rsidRPr="003D3693">
        <w:rPr>
          <w:rFonts w:ascii="Times New Roman" w:hAnsi="Times New Roman" w:cs="Times New Roman"/>
          <w:sz w:val="24"/>
          <w:szCs w:val="24"/>
          <w:lang w:val="en-US"/>
        </w:rPr>
        <w:t xml:space="preserve">Keele Cardiovascular Research Group, Keele </w:t>
      </w:r>
      <w:r w:rsidR="0067575E" w:rsidRPr="003D3693">
        <w:rPr>
          <w:rFonts w:ascii="Times New Roman" w:hAnsi="Times New Roman" w:cs="Times New Roman"/>
          <w:sz w:val="24"/>
          <w:szCs w:val="24"/>
          <w:lang w:val="en-US"/>
        </w:rPr>
        <w:t>University, Stoke-on-Trent, United Kingdom.</w:t>
      </w:r>
    </w:p>
    <w:p w14:paraId="601A8F84" w14:textId="1A187ECA" w:rsidR="00815725" w:rsidRPr="003D3693" w:rsidRDefault="005A4028" w:rsidP="00854288">
      <w:pPr>
        <w:spacing w:after="0" w:line="360" w:lineRule="auto"/>
        <w:jc w:val="both"/>
        <w:rPr>
          <w:rFonts w:ascii="Times New Roman" w:hAnsi="Times New Roman" w:cs="Times New Roman"/>
          <w:sz w:val="24"/>
          <w:szCs w:val="24"/>
          <w:lang w:val="en-US"/>
        </w:rPr>
      </w:pPr>
      <w:r w:rsidRPr="003D3693">
        <w:rPr>
          <w:rFonts w:ascii="Times New Roman" w:hAnsi="Times New Roman" w:cs="Times New Roman"/>
          <w:sz w:val="24"/>
          <w:szCs w:val="24"/>
          <w:lang w:val="en-US"/>
        </w:rPr>
        <w:t xml:space="preserve">2. </w:t>
      </w:r>
      <w:r w:rsidR="00815725" w:rsidRPr="003D3693">
        <w:rPr>
          <w:rFonts w:ascii="Times New Roman" w:hAnsi="Times New Roman" w:cs="Times New Roman"/>
          <w:sz w:val="24"/>
          <w:szCs w:val="24"/>
          <w:lang w:val="en-US"/>
        </w:rPr>
        <w:t>Royal Stoke Univers</w:t>
      </w:r>
      <w:r w:rsidR="0067575E" w:rsidRPr="003D3693">
        <w:rPr>
          <w:rFonts w:ascii="Times New Roman" w:hAnsi="Times New Roman" w:cs="Times New Roman"/>
          <w:sz w:val="24"/>
          <w:szCs w:val="24"/>
          <w:lang w:val="en-US"/>
        </w:rPr>
        <w:t>ity Hospital, Stoke-on-Trent, United Kingdom.</w:t>
      </w:r>
    </w:p>
    <w:p w14:paraId="50873F2C" w14:textId="4F6F1158" w:rsidR="00450EBE" w:rsidRPr="003D3693" w:rsidRDefault="00800D16" w:rsidP="00854288">
      <w:pPr>
        <w:spacing w:after="0" w:line="360" w:lineRule="auto"/>
        <w:rPr>
          <w:rFonts w:ascii="Times New Roman" w:eastAsia="Times New Roman" w:hAnsi="Times New Roman" w:cs="Times New Roman"/>
          <w:sz w:val="24"/>
          <w:szCs w:val="24"/>
          <w:lang w:val="en-US"/>
        </w:rPr>
      </w:pPr>
      <w:r>
        <w:rPr>
          <w:rFonts w:ascii="Times New Roman" w:hAnsi="Times New Roman" w:cs="Times New Roman"/>
          <w:sz w:val="24"/>
          <w:szCs w:val="24"/>
          <w:lang w:val="en-US"/>
        </w:rPr>
        <w:t>3</w:t>
      </w:r>
      <w:r w:rsidR="0067575E" w:rsidRPr="003D3693">
        <w:rPr>
          <w:rFonts w:ascii="Times New Roman" w:hAnsi="Times New Roman" w:cs="Times New Roman"/>
          <w:sz w:val="24"/>
          <w:szCs w:val="24"/>
          <w:lang w:val="en-US"/>
        </w:rPr>
        <w:t xml:space="preserve">. </w:t>
      </w:r>
      <w:r w:rsidR="00450EBE" w:rsidRPr="003D3693">
        <w:rPr>
          <w:rFonts w:ascii="Times New Roman" w:eastAsia="Times New Roman" w:hAnsi="Times New Roman" w:cs="Times New Roman"/>
          <w:sz w:val="24"/>
          <w:szCs w:val="24"/>
          <w:lang w:val="en-US"/>
        </w:rPr>
        <w:t xml:space="preserve">VA New York Harbor Healthcare System, New York University School of Medicine, </w:t>
      </w:r>
      <w:r w:rsidR="00796C16" w:rsidRPr="003D3693">
        <w:rPr>
          <w:rFonts w:ascii="Times New Roman" w:eastAsia="Times New Roman" w:hAnsi="Times New Roman" w:cs="Times New Roman"/>
          <w:sz w:val="24"/>
          <w:szCs w:val="24"/>
          <w:lang w:val="en-US"/>
        </w:rPr>
        <w:t xml:space="preserve">New York, </w:t>
      </w:r>
      <w:r w:rsidR="00450EBE" w:rsidRPr="003D3693">
        <w:rPr>
          <w:rFonts w:ascii="Times New Roman" w:eastAsia="Times New Roman" w:hAnsi="Times New Roman" w:cs="Times New Roman"/>
          <w:sz w:val="24"/>
          <w:szCs w:val="24"/>
          <w:lang w:val="en-US"/>
        </w:rPr>
        <w:t>United States</w:t>
      </w:r>
    </w:p>
    <w:p w14:paraId="6B66EB2D" w14:textId="6D633DD1" w:rsidR="0067575E" w:rsidRPr="003D3693" w:rsidRDefault="00800D16" w:rsidP="0085428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67575E" w:rsidRPr="003D3693">
        <w:rPr>
          <w:rFonts w:ascii="Times New Roman" w:hAnsi="Times New Roman" w:cs="Times New Roman"/>
          <w:sz w:val="24"/>
          <w:szCs w:val="24"/>
          <w:lang w:val="en-US"/>
        </w:rPr>
        <w:t>. Heart Hospital,</w:t>
      </w:r>
      <w:r w:rsidR="002E17CB" w:rsidRPr="003D3693">
        <w:rPr>
          <w:rFonts w:ascii="Times New Roman" w:hAnsi="Times New Roman" w:cs="Times New Roman"/>
          <w:sz w:val="24"/>
          <w:szCs w:val="24"/>
          <w:lang w:val="en-US"/>
        </w:rPr>
        <w:t xml:space="preserve"> Hamad Medical Corporation and Weill Cornell Medical College,</w:t>
      </w:r>
      <w:r w:rsidR="0067575E" w:rsidRPr="003D3693">
        <w:rPr>
          <w:rFonts w:ascii="Times New Roman" w:hAnsi="Times New Roman" w:cs="Times New Roman"/>
          <w:sz w:val="24"/>
          <w:szCs w:val="24"/>
          <w:lang w:val="en-US"/>
        </w:rPr>
        <w:t xml:space="preserve"> Doha, Qatar.</w:t>
      </w:r>
    </w:p>
    <w:p w14:paraId="200877EF" w14:textId="7104E222" w:rsidR="00A930D1" w:rsidRPr="003D3693" w:rsidRDefault="00800D16" w:rsidP="0085428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5</w:t>
      </w:r>
      <w:r w:rsidR="0067575E" w:rsidRPr="003D3693">
        <w:rPr>
          <w:rFonts w:ascii="Times New Roman" w:hAnsi="Times New Roman" w:cs="Times New Roman"/>
          <w:sz w:val="24"/>
          <w:szCs w:val="24"/>
          <w:lang w:val="en-US"/>
        </w:rPr>
        <w:t>. Thomas Jefferson University Hospital, Philadelphia, United States.</w:t>
      </w:r>
    </w:p>
    <w:p w14:paraId="70D719DE" w14:textId="262BF890" w:rsidR="00800A07" w:rsidRPr="003D3693" w:rsidRDefault="00800D16" w:rsidP="0085428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00800A07" w:rsidRPr="003D3693">
        <w:rPr>
          <w:rFonts w:ascii="Times New Roman" w:hAnsi="Times New Roman" w:cs="Times New Roman"/>
          <w:sz w:val="24"/>
          <w:szCs w:val="24"/>
          <w:lang w:val="en-US"/>
        </w:rPr>
        <w:t>. Department of Cardiology, Rigshospitalet, Copenhagen University Hospital, Denmark</w:t>
      </w:r>
    </w:p>
    <w:p w14:paraId="6AFEE6E8" w14:textId="22C35CDD" w:rsidR="00A930D1" w:rsidRPr="003D3693" w:rsidRDefault="00800D16" w:rsidP="0085428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7</w:t>
      </w:r>
      <w:r w:rsidR="00A930D1" w:rsidRPr="003D3693">
        <w:rPr>
          <w:rFonts w:ascii="Times New Roman" w:hAnsi="Times New Roman" w:cs="Times New Roman"/>
          <w:sz w:val="24"/>
          <w:szCs w:val="24"/>
          <w:lang w:val="en-US"/>
        </w:rPr>
        <w:t>. Wayne State University School of Medicine, Detroit Heart Hospital, Michigan, United States.</w:t>
      </w:r>
    </w:p>
    <w:p w14:paraId="4BE939C4" w14:textId="46E71E15" w:rsidR="00800D16" w:rsidRPr="003D3693" w:rsidRDefault="00800D16" w:rsidP="00800D1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Pr="003D3693">
        <w:rPr>
          <w:rFonts w:ascii="Times New Roman" w:hAnsi="Times New Roman" w:cs="Times New Roman"/>
          <w:sz w:val="24"/>
          <w:szCs w:val="24"/>
          <w:lang w:val="en-US"/>
        </w:rPr>
        <w:t>. Division of Informatics, Imaging and Data Science, Faculty of Biology, Medicine and Health, University of Manchester, Manchester Academic Health Science Centre, Manchester, United Kingdom.</w:t>
      </w:r>
    </w:p>
    <w:p w14:paraId="14C2C0B2" w14:textId="18D0FD1D" w:rsidR="00B17289" w:rsidRPr="007110EE" w:rsidRDefault="00B17289" w:rsidP="00854288">
      <w:pPr>
        <w:spacing w:after="0" w:line="360" w:lineRule="auto"/>
        <w:rPr>
          <w:rFonts w:ascii="Times New Roman" w:hAnsi="Times New Roman" w:cs="Times New Roman"/>
          <w:sz w:val="24"/>
          <w:szCs w:val="24"/>
          <w:lang w:val="en-US"/>
        </w:rPr>
      </w:pPr>
      <w:r w:rsidRPr="003D3693">
        <w:rPr>
          <w:rFonts w:ascii="Times New Roman" w:hAnsi="Times New Roman" w:cs="Times New Roman"/>
          <w:sz w:val="24"/>
          <w:szCs w:val="24"/>
          <w:lang w:val="en-US"/>
        </w:rPr>
        <w:t>9</w:t>
      </w:r>
      <w:r w:rsidR="00EB22E5" w:rsidRPr="003D3693">
        <w:rPr>
          <w:rFonts w:ascii="Times New Roman" w:hAnsi="Times New Roman" w:cs="Times New Roman"/>
          <w:sz w:val="24"/>
          <w:szCs w:val="24"/>
          <w:lang w:val="en-US"/>
        </w:rPr>
        <w:t xml:space="preserve">. </w:t>
      </w:r>
      <w:r w:rsidR="00EB22E5" w:rsidRPr="003D3693">
        <w:rPr>
          <w:rFonts w:ascii="Times New Roman" w:hAnsi="Times New Roman" w:cs="Times New Roman"/>
          <w:color w:val="000000"/>
          <w:sz w:val="24"/>
          <w:szCs w:val="24"/>
          <w:shd w:val="clear" w:color="auto" w:fill="FFFFFF"/>
          <w:lang w:val="en-US"/>
        </w:rPr>
        <w:t>Department of Cardiology, University Hospital of Wales, Cardiff, United Kingdom.</w:t>
      </w:r>
    </w:p>
    <w:p w14:paraId="2366932B" w14:textId="2D4D97BC" w:rsidR="004A471C" w:rsidRPr="003D3693" w:rsidRDefault="004A471C" w:rsidP="00854288">
      <w:pPr>
        <w:spacing w:after="0" w:line="360" w:lineRule="auto"/>
        <w:rPr>
          <w:rFonts w:ascii="Times New Roman" w:hAnsi="Times New Roman" w:cs="Times New Roman"/>
          <w:b/>
          <w:sz w:val="24"/>
          <w:szCs w:val="24"/>
          <w:lang w:val="en-US"/>
        </w:rPr>
      </w:pPr>
      <w:r w:rsidRPr="003D3693">
        <w:rPr>
          <w:rFonts w:ascii="Times New Roman" w:hAnsi="Times New Roman" w:cs="Times New Roman"/>
          <w:b/>
          <w:sz w:val="24"/>
          <w:szCs w:val="24"/>
          <w:lang w:val="en-US"/>
        </w:rPr>
        <w:t>Corresponding author</w:t>
      </w:r>
    </w:p>
    <w:p w14:paraId="31289204" w14:textId="77777777" w:rsidR="004A471C" w:rsidRPr="003D3693" w:rsidRDefault="004A471C" w:rsidP="00854288">
      <w:pPr>
        <w:spacing w:after="0" w:line="360" w:lineRule="auto"/>
        <w:rPr>
          <w:rFonts w:ascii="Times New Roman" w:hAnsi="Times New Roman" w:cs="Times New Roman"/>
          <w:sz w:val="24"/>
          <w:szCs w:val="24"/>
          <w:lang w:val="en-US"/>
        </w:rPr>
      </w:pPr>
      <w:r w:rsidRPr="003D3693">
        <w:rPr>
          <w:rFonts w:ascii="Times New Roman" w:hAnsi="Times New Roman" w:cs="Times New Roman"/>
          <w:sz w:val="24"/>
          <w:szCs w:val="24"/>
          <w:lang w:val="en-US"/>
        </w:rPr>
        <w:t>Mamas A Mamas</w:t>
      </w:r>
    </w:p>
    <w:p w14:paraId="7C768289" w14:textId="77777777" w:rsidR="004A471C" w:rsidRPr="003D3693" w:rsidRDefault="004A471C" w:rsidP="00854288">
      <w:pPr>
        <w:spacing w:after="0" w:line="360" w:lineRule="auto"/>
        <w:rPr>
          <w:rFonts w:ascii="Times New Roman" w:hAnsi="Times New Roman" w:cs="Times New Roman"/>
          <w:sz w:val="24"/>
          <w:szCs w:val="24"/>
          <w:lang w:val="en-US"/>
        </w:rPr>
      </w:pPr>
      <w:r w:rsidRPr="003D3693">
        <w:rPr>
          <w:rFonts w:ascii="Times New Roman" w:hAnsi="Times New Roman" w:cs="Times New Roman"/>
          <w:sz w:val="24"/>
          <w:szCs w:val="24"/>
          <w:lang w:val="en-US"/>
        </w:rPr>
        <w:t>Keele Cardiovascular Research Group</w:t>
      </w:r>
    </w:p>
    <w:p w14:paraId="697AAEDD" w14:textId="77777777" w:rsidR="004A471C" w:rsidRPr="003D3693" w:rsidRDefault="004A471C" w:rsidP="00854288">
      <w:pPr>
        <w:spacing w:after="0" w:line="360" w:lineRule="auto"/>
        <w:rPr>
          <w:rFonts w:ascii="Times New Roman" w:hAnsi="Times New Roman" w:cs="Times New Roman"/>
          <w:sz w:val="24"/>
          <w:szCs w:val="24"/>
          <w:lang w:val="en-US"/>
        </w:rPr>
      </w:pPr>
      <w:r w:rsidRPr="003D3693">
        <w:rPr>
          <w:rFonts w:ascii="Times New Roman" w:hAnsi="Times New Roman" w:cs="Times New Roman"/>
          <w:sz w:val="24"/>
          <w:szCs w:val="24"/>
          <w:lang w:val="en-US"/>
        </w:rPr>
        <w:t>Keele University, Stoke-on-Trent, UK</w:t>
      </w:r>
    </w:p>
    <w:p w14:paraId="2293401C" w14:textId="77777777" w:rsidR="0013442B" w:rsidRPr="003D3693" w:rsidRDefault="0013442B" w:rsidP="00854288">
      <w:pPr>
        <w:spacing w:after="0" w:line="360" w:lineRule="auto"/>
        <w:rPr>
          <w:rFonts w:ascii="Times New Roman" w:hAnsi="Times New Roman" w:cs="Times New Roman"/>
          <w:sz w:val="24"/>
          <w:szCs w:val="24"/>
          <w:lang w:val="en-US"/>
        </w:rPr>
      </w:pPr>
      <w:r w:rsidRPr="003D3693">
        <w:rPr>
          <w:rFonts w:ascii="Times New Roman" w:hAnsi="Times New Roman" w:cs="Times New Roman"/>
          <w:sz w:val="24"/>
          <w:szCs w:val="24"/>
          <w:lang w:val="en-US"/>
        </w:rPr>
        <w:t>Twitter handle: @mmamas1973</w:t>
      </w:r>
    </w:p>
    <w:p w14:paraId="0A1E8DF7" w14:textId="77777777" w:rsidR="00044A98" w:rsidRPr="003D3693" w:rsidRDefault="004A471C" w:rsidP="00854288">
      <w:pPr>
        <w:spacing w:after="0" w:line="360" w:lineRule="auto"/>
        <w:rPr>
          <w:rFonts w:ascii="Times New Roman" w:hAnsi="Times New Roman" w:cs="Times New Roman"/>
          <w:sz w:val="24"/>
          <w:szCs w:val="24"/>
          <w:lang w:val="en-US"/>
        </w:rPr>
      </w:pPr>
      <w:r w:rsidRPr="003D3693">
        <w:rPr>
          <w:rFonts w:ascii="Times New Roman" w:hAnsi="Times New Roman" w:cs="Times New Roman"/>
          <w:sz w:val="24"/>
          <w:szCs w:val="24"/>
          <w:lang w:val="en-US"/>
        </w:rPr>
        <w:t xml:space="preserve">Email: </w:t>
      </w:r>
      <w:hyperlink r:id="rId8" w:history="1">
        <w:r w:rsidRPr="003D3693">
          <w:rPr>
            <w:rStyle w:val="Hyperlink"/>
            <w:rFonts w:ascii="Times New Roman" w:hAnsi="Times New Roman" w:cs="Times New Roman"/>
            <w:sz w:val="24"/>
            <w:szCs w:val="24"/>
            <w:lang w:val="en-US"/>
          </w:rPr>
          <w:t>mamasmamas1@yahoo.co.uk</w:t>
        </w:r>
      </w:hyperlink>
    </w:p>
    <w:p w14:paraId="16733845" w14:textId="77777777" w:rsidR="00044A98" w:rsidRPr="003D3693" w:rsidRDefault="00044A98" w:rsidP="00854288">
      <w:pPr>
        <w:spacing w:after="0" w:line="360" w:lineRule="auto"/>
        <w:rPr>
          <w:rFonts w:ascii="Times New Roman" w:hAnsi="Times New Roman" w:cs="Times New Roman"/>
          <w:sz w:val="24"/>
          <w:szCs w:val="24"/>
          <w:lang w:val="en-US"/>
        </w:rPr>
      </w:pPr>
      <w:r w:rsidRPr="003D3693">
        <w:rPr>
          <w:rFonts w:ascii="Times New Roman" w:hAnsi="Times New Roman" w:cs="Times New Roman"/>
          <w:b/>
          <w:sz w:val="24"/>
          <w:szCs w:val="24"/>
          <w:lang w:val="en-US"/>
        </w:rPr>
        <w:t>Tel:</w:t>
      </w:r>
      <w:r w:rsidRPr="003D3693">
        <w:rPr>
          <w:rFonts w:ascii="Times New Roman" w:hAnsi="Times New Roman" w:cs="Times New Roman"/>
          <w:sz w:val="24"/>
          <w:szCs w:val="24"/>
          <w:lang w:val="en-US"/>
        </w:rPr>
        <w:t xml:space="preserve"> +44 1782 671654 </w:t>
      </w:r>
      <w:r w:rsidRPr="003D3693">
        <w:rPr>
          <w:rFonts w:ascii="Times New Roman" w:hAnsi="Times New Roman" w:cs="Times New Roman"/>
          <w:sz w:val="24"/>
          <w:szCs w:val="24"/>
          <w:lang w:val="en-US"/>
        </w:rPr>
        <w:tab/>
      </w:r>
      <w:r w:rsidRPr="003D3693">
        <w:rPr>
          <w:rFonts w:ascii="Times New Roman" w:hAnsi="Times New Roman" w:cs="Times New Roman"/>
          <w:b/>
          <w:sz w:val="24"/>
          <w:szCs w:val="24"/>
          <w:lang w:val="en-US"/>
        </w:rPr>
        <w:t>Fax:</w:t>
      </w:r>
      <w:r w:rsidRPr="003D3693">
        <w:rPr>
          <w:rFonts w:ascii="Times New Roman" w:hAnsi="Times New Roman" w:cs="Times New Roman"/>
          <w:sz w:val="24"/>
          <w:szCs w:val="24"/>
          <w:lang w:val="en-US"/>
        </w:rPr>
        <w:t xml:space="preserve"> +44 1782 674467</w:t>
      </w:r>
    </w:p>
    <w:p w14:paraId="4A800872" w14:textId="77178AB9" w:rsidR="00044A98" w:rsidRPr="003D3693" w:rsidRDefault="00044A98" w:rsidP="00854288">
      <w:pPr>
        <w:spacing w:after="0" w:line="360" w:lineRule="auto"/>
        <w:rPr>
          <w:rFonts w:ascii="Times New Roman" w:hAnsi="Times New Roman" w:cs="Times New Roman"/>
          <w:sz w:val="24"/>
          <w:szCs w:val="24"/>
          <w:lang w:val="en-US"/>
        </w:rPr>
      </w:pPr>
      <w:r w:rsidRPr="003D3693">
        <w:rPr>
          <w:rFonts w:ascii="Times New Roman" w:hAnsi="Times New Roman" w:cs="Times New Roman"/>
          <w:b/>
          <w:sz w:val="24"/>
          <w:szCs w:val="24"/>
          <w:lang w:val="en-US"/>
        </w:rPr>
        <w:t>Keywords:</w:t>
      </w:r>
      <w:r w:rsidRPr="003D3693">
        <w:rPr>
          <w:rFonts w:ascii="Times New Roman" w:hAnsi="Times New Roman" w:cs="Times New Roman"/>
          <w:sz w:val="24"/>
          <w:szCs w:val="24"/>
          <w:lang w:val="en-US"/>
        </w:rPr>
        <w:t xml:space="preserve"> percutaneous coronary intervention, readmissions</w:t>
      </w:r>
      <w:r w:rsidR="00D154BC" w:rsidRPr="003D3693">
        <w:rPr>
          <w:rFonts w:ascii="Times New Roman" w:hAnsi="Times New Roman" w:cs="Times New Roman"/>
          <w:sz w:val="24"/>
          <w:szCs w:val="24"/>
          <w:lang w:val="en-US"/>
        </w:rPr>
        <w:t>, cost</w:t>
      </w:r>
    </w:p>
    <w:p w14:paraId="1B0152E4" w14:textId="7ECB50D5" w:rsidR="004A471C" w:rsidRPr="007110EE" w:rsidRDefault="00044A98" w:rsidP="00854288">
      <w:pPr>
        <w:spacing w:after="0" w:line="360" w:lineRule="auto"/>
        <w:rPr>
          <w:rFonts w:ascii="Times New Roman" w:hAnsi="Times New Roman" w:cs="Times New Roman"/>
          <w:sz w:val="24"/>
          <w:szCs w:val="24"/>
          <w:lang w:val="en-US"/>
        </w:rPr>
      </w:pPr>
      <w:r w:rsidRPr="007110EE">
        <w:rPr>
          <w:rFonts w:ascii="Times New Roman" w:hAnsi="Times New Roman" w:cs="Times New Roman"/>
          <w:b/>
          <w:sz w:val="24"/>
          <w:szCs w:val="24"/>
          <w:lang w:val="en-US"/>
        </w:rPr>
        <w:t xml:space="preserve">Word count: </w:t>
      </w:r>
      <w:r w:rsidR="007E6F86" w:rsidRPr="007110EE">
        <w:rPr>
          <w:rFonts w:ascii="Times New Roman" w:hAnsi="Times New Roman" w:cs="Times New Roman"/>
          <w:sz w:val="24"/>
          <w:szCs w:val="24"/>
          <w:lang w:val="en-US"/>
        </w:rPr>
        <w:t>4,159</w:t>
      </w:r>
      <w:r w:rsidRPr="007110EE">
        <w:rPr>
          <w:rFonts w:ascii="Times New Roman" w:hAnsi="Times New Roman" w:cs="Times New Roman"/>
          <w:b/>
          <w:sz w:val="24"/>
          <w:szCs w:val="24"/>
          <w:lang w:val="en-US"/>
        </w:rPr>
        <w:br w:type="page"/>
      </w:r>
    </w:p>
    <w:p w14:paraId="4F1BE22D" w14:textId="77777777" w:rsidR="003F0A4F" w:rsidRPr="007110EE" w:rsidRDefault="003F0A4F" w:rsidP="00854288">
      <w:pPr>
        <w:spacing w:after="0" w:line="480" w:lineRule="auto"/>
        <w:rPr>
          <w:rFonts w:ascii="Times New Roman" w:hAnsi="Times New Roman" w:cs="Times New Roman"/>
          <w:b/>
          <w:sz w:val="24"/>
          <w:szCs w:val="24"/>
          <w:lang w:val="en-US"/>
        </w:rPr>
      </w:pPr>
      <w:r w:rsidRPr="007110EE">
        <w:rPr>
          <w:rFonts w:ascii="Times New Roman" w:hAnsi="Times New Roman" w:cs="Times New Roman"/>
          <w:b/>
          <w:sz w:val="24"/>
          <w:szCs w:val="24"/>
          <w:lang w:val="en-US"/>
        </w:rPr>
        <w:lastRenderedPageBreak/>
        <w:t>Abstract</w:t>
      </w:r>
    </w:p>
    <w:p w14:paraId="7BC0AE70" w14:textId="7A0BB746" w:rsidR="007E1ABD" w:rsidRPr="007110EE" w:rsidRDefault="007E1ABD" w:rsidP="00854288">
      <w:pPr>
        <w:spacing w:after="0" w:line="480" w:lineRule="auto"/>
        <w:jc w:val="both"/>
        <w:rPr>
          <w:rFonts w:ascii="Times New Roman" w:hAnsi="Times New Roman" w:cs="Times New Roman"/>
          <w:sz w:val="24"/>
          <w:szCs w:val="24"/>
          <w:lang w:val="en-US"/>
        </w:rPr>
      </w:pPr>
      <w:r w:rsidRPr="007110EE">
        <w:rPr>
          <w:rFonts w:ascii="Times New Roman" w:hAnsi="Times New Roman" w:cs="Times New Roman"/>
          <w:b/>
          <w:sz w:val="24"/>
          <w:szCs w:val="24"/>
          <w:lang w:val="en-US"/>
        </w:rPr>
        <w:t>Objective:</w:t>
      </w:r>
      <w:r w:rsidRPr="007110EE">
        <w:rPr>
          <w:rFonts w:ascii="Times New Roman" w:hAnsi="Times New Roman" w:cs="Times New Roman"/>
          <w:sz w:val="24"/>
          <w:szCs w:val="24"/>
          <w:lang w:val="en-US"/>
        </w:rPr>
        <w:t xml:space="preserve"> This study aims to </w:t>
      </w:r>
      <w:r w:rsidR="009C5E92" w:rsidRPr="007110EE">
        <w:rPr>
          <w:rFonts w:ascii="Times New Roman" w:hAnsi="Times New Roman" w:cs="Times New Roman"/>
          <w:sz w:val="24"/>
          <w:szCs w:val="24"/>
          <w:lang w:val="en-US"/>
        </w:rPr>
        <w:t>describe the</w:t>
      </w:r>
      <w:r w:rsidR="00026E8D" w:rsidRPr="007110EE">
        <w:rPr>
          <w:rFonts w:ascii="Times New Roman" w:hAnsi="Times New Roman" w:cs="Times New Roman"/>
          <w:sz w:val="24"/>
          <w:szCs w:val="24"/>
          <w:lang w:val="en-US"/>
        </w:rPr>
        <w:t xml:space="preserve"> rates and causes of unplanned readmissions at different time </w:t>
      </w:r>
      <w:r w:rsidR="001E6BEA" w:rsidRPr="007110EE">
        <w:rPr>
          <w:rFonts w:ascii="Times New Roman" w:hAnsi="Times New Roman" w:cs="Times New Roman"/>
          <w:sz w:val="24"/>
          <w:szCs w:val="24"/>
          <w:lang w:val="en-US"/>
        </w:rPr>
        <w:t xml:space="preserve">periods </w:t>
      </w:r>
      <w:r w:rsidR="00026E8D" w:rsidRPr="007110EE">
        <w:rPr>
          <w:rFonts w:ascii="Times New Roman" w:hAnsi="Times New Roman" w:cs="Times New Roman"/>
          <w:sz w:val="24"/>
          <w:szCs w:val="24"/>
          <w:lang w:val="en-US"/>
        </w:rPr>
        <w:t xml:space="preserve">following </w:t>
      </w:r>
      <w:r w:rsidRPr="007110EE">
        <w:rPr>
          <w:rFonts w:ascii="Times New Roman" w:hAnsi="Times New Roman" w:cs="Times New Roman"/>
          <w:sz w:val="24"/>
          <w:szCs w:val="24"/>
          <w:lang w:val="en-US"/>
        </w:rPr>
        <w:t>percutaneous coronary interventions</w:t>
      </w:r>
      <w:r w:rsidR="00796C16" w:rsidRPr="007110EE">
        <w:rPr>
          <w:rFonts w:ascii="Times New Roman" w:hAnsi="Times New Roman" w:cs="Times New Roman"/>
          <w:sz w:val="24"/>
          <w:szCs w:val="24"/>
          <w:lang w:val="en-US"/>
        </w:rPr>
        <w:t xml:space="preserve"> (PCI)</w:t>
      </w:r>
      <w:r w:rsidRPr="007110EE">
        <w:rPr>
          <w:rFonts w:ascii="Times New Roman" w:hAnsi="Times New Roman" w:cs="Times New Roman"/>
          <w:sz w:val="24"/>
          <w:szCs w:val="24"/>
          <w:lang w:val="en-US"/>
        </w:rPr>
        <w:t>.</w:t>
      </w:r>
    </w:p>
    <w:p w14:paraId="29F0F394" w14:textId="414474A0" w:rsidR="005076B3" w:rsidRPr="007110EE" w:rsidRDefault="005076B3" w:rsidP="00854288">
      <w:pPr>
        <w:spacing w:after="0" w:line="480" w:lineRule="auto"/>
        <w:jc w:val="both"/>
        <w:rPr>
          <w:rFonts w:ascii="Times New Roman" w:hAnsi="Times New Roman" w:cs="Times New Roman"/>
          <w:sz w:val="24"/>
          <w:szCs w:val="24"/>
          <w:lang w:val="en-US"/>
        </w:rPr>
      </w:pPr>
      <w:r w:rsidRPr="007110EE">
        <w:rPr>
          <w:rFonts w:ascii="Times New Roman" w:hAnsi="Times New Roman" w:cs="Times New Roman"/>
          <w:b/>
          <w:sz w:val="24"/>
          <w:szCs w:val="24"/>
          <w:lang w:val="en-US"/>
        </w:rPr>
        <w:t>Background:</w:t>
      </w:r>
      <w:r w:rsidRPr="007110EE">
        <w:rPr>
          <w:rFonts w:ascii="Times New Roman" w:hAnsi="Times New Roman" w:cs="Times New Roman"/>
          <w:sz w:val="24"/>
          <w:szCs w:val="24"/>
          <w:lang w:val="en-US"/>
        </w:rPr>
        <w:t xml:space="preserve"> </w:t>
      </w:r>
      <w:r w:rsidR="009C13BB" w:rsidRPr="007110EE">
        <w:rPr>
          <w:rFonts w:ascii="Times New Roman" w:hAnsi="Times New Roman" w:cs="Times New Roman"/>
          <w:sz w:val="24"/>
          <w:szCs w:val="24"/>
          <w:lang w:val="en-US"/>
        </w:rPr>
        <w:t xml:space="preserve">The </w:t>
      </w:r>
      <w:r w:rsidR="00026E8D" w:rsidRPr="007110EE">
        <w:rPr>
          <w:rFonts w:ascii="Times New Roman" w:hAnsi="Times New Roman" w:cs="Times New Roman"/>
          <w:sz w:val="24"/>
          <w:szCs w:val="24"/>
          <w:lang w:val="en-US"/>
        </w:rPr>
        <w:t xml:space="preserve">rates and </w:t>
      </w:r>
      <w:r w:rsidR="009C13BB" w:rsidRPr="007110EE">
        <w:rPr>
          <w:rFonts w:ascii="Times New Roman" w:hAnsi="Times New Roman" w:cs="Times New Roman"/>
          <w:sz w:val="24"/>
          <w:szCs w:val="24"/>
          <w:lang w:val="en-US"/>
        </w:rPr>
        <w:t>c</w:t>
      </w:r>
      <w:r w:rsidR="006F2C03" w:rsidRPr="007110EE">
        <w:rPr>
          <w:rFonts w:ascii="Times New Roman" w:hAnsi="Times New Roman" w:cs="Times New Roman"/>
          <w:sz w:val="24"/>
          <w:szCs w:val="24"/>
          <w:lang w:val="en-US"/>
        </w:rPr>
        <w:t>auses of readmission</w:t>
      </w:r>
      <w:r w:rsidR="007E1ABD" w:rsidRPr="007110EE">
        <w:rPr>
          <w:rFonts w:ascii="Times New Roman" w:hAnsi="Times New Roman" w:cs="Times New Roman"/>
          <w:sz w:val="24"/>
          <w:szCs w:val="24"/>
          <w:lang w:val="en-US"/>
        </w:rPr>
        <w:t xml:space="preserve"> at different time </w:t>
      </w:r>
      <w:r w:rsidR="001E6BEA" w:rsidRPr="007110EE">
        <w:rPr>
          <w:rFonts w:ascii="Times New Roman" w:hAnsi="Times New Roman" w:cs="Times New Roman"/>
          <w:sz w:val="24"/>
          <w:szCs w:val="24"/>
          <w:lang w:val="en-US"/>
        </w:rPr>
        <w:t xml:space="preserve">periods </w:t>
      </w:r>
      <w:r w:rsidR="00796C16" w:rsidRPr="007110EE">
        <w:rPr>
          <w:rFonts w:ascii="Times New Roman" w:hAnsi="Times New Roman" w:cs="Times New Roman"/>
          <w:sz w:val="24"/>
          <w:szCs w:val="24"/>
          <w:lang w:val="en-US"/>
        </w:rPr>
        <w:t>after PCI remain</w:t>
      </w:r>
      <w:r w:rsidR="009C13BB" w:rsidRPr="007110EE">
        <w:rPr>
          <w:rFonts w:ascii="Times New Roman" w:hAnsi="Times New Roman" w:cs="Times New Roman"/>
          <w:sz w:val="24"/>
          <w:szCs w:val="24"/>
          <w:lang w:val="en-US"/>
        </w:rPr>
        <w:t xml:space="preserve"> </w:t>
      </w:r>
      <w:r w:rsidR="00796C16" w:rsidRPr="007110EE">
        <w:rPr>
          <w:rFonts w:ascii="Times New Roman" w:hAnsi="Times New Roman" w:cs="Times New Roman"/>
          <w:sz w:val="24"/>
          <w:szCs w:val="24"/>
          <w:lang w:val="en-US"/>
        </w:rPr>
        <w:t>incompletely elucidated</w:t>
      </w:r>
      <w:r w:rsidR="009F172D" w:rsidRPr="007110EE">
        <w:rPr>
          <w:rFonts w:ascii="Times New Roman" w:hAnsi="Times New Roman" w:cs="Times New Roman"/>
          <w:sz w:val="24"/>
          <w:szCs w:val="24"/>
          <w:lang w:val="en-US"/>
        </w:rPr>
        <w:t>.</w:t>
      </w:r>
    </w:p>
    <w:p w14:paraId="1BBD3608" w14:textId="0448A301" w:rsidR="007E1ABD" w:rsidRPr="007110EE" w:rsidRDefault="007E1ABD" w:rsidP="00854288">
      <w:pPr>
        <w:spacing w:after="0" w:line="480" w:lineRule="auto"/>
        <w:jc w:val="both"/>
        <w:rPr>
          <w:rFonts w:ascii="Times New Roman" w:hAnsi="Times New Roman" w:cs="Times New Roman"/>
          <w:sz w:val="24"/>
          <w:szCs w:val="24"/>
          <w:lang w:val="en-US"/>
        </w:rPr>
      </w:pPr>
      <w:r w:rsidRPr="007110EE">
        <w:rPr>
          <w:rFonts w:ascii="Times New Roman" w:hAnsi="Times New Roman" w:cs="Times New Roman"/>
          <w:b/>
          <w:sz w:val="24"/>
          <w:szCs w:val="24"/>
          <w:lang w:val="en-US"/>
        </w:rPr>
        <w:t>Method</w:t>
      </w:r>
      <w:r w:rsidR="00AD6601" w:rsidRPr="007110EE">
        <w:rPr>
          <w:rFonts w:ascii="Times New Roman" w:hAnsi="Times New Roman" w:cs="Times New Roman"/>
          <w:b/>
          <w:sz w:val="24"/>
          <w:szCs w:val="24"/>
          <w:lang w:val="en-US"/>
        </w:rPr>
        <w:t>s</w:t>
      </w:r>
      <w:r w:rsidRPr="007110EE">
        <w:rPr>
          <w:rFonts w:ascii="Times New Roman" w:hAnsi="Times New Roman" w:cs="Times New Roman"/>
          <w:b/>
          <w:sz w:val="24"/>
          <w:szCs w:val="24"/>
          <w:lang w:val="en-US"/>
        </w:rPr>
        <w:t>:</w:t>
      </w:r>
      <w:r w:rsidRPr="007110EE">
        <w:rPr>
          <w:rFonts w:ascii="Times New Roman" w:hAnsi="Times New Roman" w:cs="Times New Roman"/>
          <w:sz w:val="24"/>
          <w:szCs w:val="24"/>
          <w:lang w:val="en-US"/>
        </w:rPr>
        <w:t xml:space="preserve"> Patients undergoing PCI between 2010 and 2014 in the U.S. Nationwide Readmission Database were </w:t>
      </w:r>
      <w:r w:rsidR="00AD6601" w:rsidRPr="007110EE">
        <w:rPr>
          <w:rFonts w:ascii="Times New Roman" w:hAnsi="Times New Roman" w:cs="Times New Roman"/>
          <w:sz w:val="24"/>
          <w:szCs w:val="24"/>
          <w:lang w:val="en-US"/>
        </w:rPr>
        <w:t>evaluated for t</w:t>
      </w:r>
      <w:r w:rsidR="009C13BB" w:rsidRPr="007110EE">
        <w:rPr>
          <w:rFonts w:ascii="Times New Roman" w:hAnsi="Times New Roman" w:cs="Times New Roman"/>
          <w:sz w:val="24"/>
          <w:szCs w:val="24"/>
          <w:lang w:val="en-US"/>
        </w:rPr>
        <w:t xml:space="preserve">he </w:t>
      </w:r>
      <w:r w:rsidR="00AD6601" w:rsidRPr="007110EE">
        <w:rPr>
          <w:rFonts w:ascii="Times New Roman" w:hAnsi="Times New Roman" w:cs="Times New Roman"/>
          <w:sz w:val="24"/>
          <w:szCs w:val="24"/>
          <w:lang w:val="en-US"/>
        </w:rPr>
        <w:t>rate</w:t>
      </w:r>
      <w:r w:rsidRPr="007110EE">
        <w:rPr>
          <w:rFonts w:ascii="Times New Roman" w:hAnsi="Times New Roman" w:cs="Times New Roman"/>
          <w:sz w:val="24"/>
          <w:szCs w:val="24"/>
          <w:lang w:val="en-US"/>
        </w:rPr>
        <w:t>, causes</w:t>
      </w:r>
      <w:r w:rsidR="00AD6601" w:rsidRPr="007110EE">
        <w:rPr>
          <w:rFonts w:ascii="Times New Roman" w:hAnsi="Times New Roman" w:cs="Times New Roman"/>
          <w:sz w:val="24"/>
          <w:szCs w:val="24"/>
          <w:lang w:val="en-US"/>
        </w:rPr>
        <w:t>,</w:t>
      </w:r>
      <w:r w:rsidRPr="007110EE">
        <w:rPr>
          <w:rFonts w:ascii="Times New Roman" w:hAnsi="Times New Roman" w:cs="Times New Roman"/>
          <w:sz w:val="24"/>
          <w:szCs w:val="24"/>
          <w:lang w:val="en-US"/>
        </w:rPr>
        <w:t xml:space="preserve"> </w:t>
      </w:r>
      <w:r w:rsidR="00AD6601" w:rsidRPr="007110EE">
        <w:rPr>
          <w:rFonts w:ascii="Times New Roman" w:hAnsi="Times New Roman" w:cs="Times New Roman"/>
          <w:sz w:val="24"/>
          <w:szCs w:val="24"/>
          <w:lang w:val="en-US"/>
        </w:rPr>
        <w:t xml:space="preserve">predictors, </w:t>
      </w:r>
      <w:r w:rsidRPr="007110EE">
        <w:rPr>
          <w:rFonts w:ascii="Times New Roman" w:hAnsi="Times New Roman" w:cs="Times New Roman"/>
          <w:sz w:val="24"/>
          <w:szCs w:val="24"/>
          <w:lang w:val="en-US"/>
        </w:rPr>
        <w:t>and cost of unplanned readmission</w:t>
      </w:r>
      <w:r w:rsidR="000A0CF1" w:rsidRPr="007110EE">
        <w:rPr>
          <w:rFonts w:ascii="Times New Roman" w:hAnsi="Times New Roman" w:cs="Times New Roman"/>
          <w:sz w:val="24"/>
          <w:szCs w:val="24"/>
          <w:lang w:val="en-US"/>
        </w:rPr>
        <w:t xml:space="preserve"> </w:t>
      </w:r>
      <w:r w:rsidR="00AD6601" w:rsidRPr="007110EE">
        <w:rPr>
          <w:rFonts w:ascii="Times New Roman" w:hAnsi="Times New Roman" w:cs="Times New Roman"/>
          <w:sz w:val="24"/>
          <w:szCs w:val="24"/>
          <w:lang w:val="en-US"/>
        </w:rPr>
        <w:t xml:space="preserve">between </w:t>
      </w:r>
      <w:r w:rsidR="000A0CF1" w:rsidRPr="007110EE">
        <w:rPr>
          <w:rFonts w:ascii="Times New Roman" w:hAnsi="Times New Roman" w:cs="Times New Roman"/>
          <w:sz w:val="24"/>
          <w:szCs w:val="24"/>
          <w:lang w:val="en-US"/>
        </w:rPr>
        <w:t>0</w:t>
      </w:r>
      <w:r w:rsidR="00AD6601" w:rsidRPr="007110EE">
        <w:rPr>
          <w:rFonts w:ascii="Times New Roman" w:hAnsi="Times New Roman" w:cs="Times New Roman"/>
          <w:sz w:val="24"/>
          <w:szCs w:val="24"/>
          <w:lang w:val="en-US"/>
        </w:rPr>
        <w:t xml:space="preserve"> and </w:t>
      </w:r>
      <w:r w:rsidR="000A0CF1" w:rsidRPr="007110EE">
        <w:rPr>
          <w:rFonts w:ascii="Times New Roman" w:hAnsi="Times New Roman" w:cs="Times New Roman"/>
          <w:sz w:val="24"/>
          <w:szCs w:val="24"/>
          <w:lang w:val="en-US"/>
        </w:rPr>
        <w:t>7 days, 8</w:t>
      </w:r>
      <w:r w:rsidR="00AD6601" w:rsidRPr="007110EE">
        <w:rPr>
          <w:rFonts w:ascii="Times New Roman" w:hAnsi="Times New Roman" w:cs="Times New Roman"/>
          <w:sz w:val="24"/>
          <w:szCs w:val="24"/>
          <w:lang w:val="en-US"/>
        </w:rPr>
        <w:t xml:space="preserve"> and </w:t>
      </w:r>
      <w:r w:rsidRPr="007110EE">
        <w:rPr>
          <w:rFonts w:ascii="Times New Roman" w:hAnsi="Times New Roman" w:cs="Times New Roman"/>
          <w:sz w:val="24"/>
          <w:szCs w:val="24"/>
          <w:lang w:val="en-US"/>
        </w:rPr>
        <w:t>30</w:t>
      </w:r>
      <w:r w:rsidR="000A0CF1" w:rsidRPr="007110EE">
        <w:rPr>
          <w:rFonts w:ascii="Times New Roman" w:hAnsi="Times New Roman" w:cs="Times New Roman"/>
          <w:sz w:val="24"/>
          <w:szCs w:val="24"/>
          <w:lang w:val="en-US"/>
        </w:rPr>
        <w:t xml:space="preserve"> days, 31</w:t>
      </w:r>
      <w:r w:rsidR="00AD6601" w:rsidRPr="007110EE">
        <w:rPr>
          <w:rFonts w:ascii="Times New Roman" w:hAnsi="Times New Roman" w:cs="Times New Roman"/>
          <w:sz w:val="24"/>
          <w:szCs w:val="24"/>
          <w:lang w:val="en-US"/>
        </w:rPr>
        <w:t xml:space="preserve"> and </w:t>
      </w:r>
      <w:r w:rsidR="00D86EC0" w:rsidRPr="007110EE">
        <w:rPr>
          <w:rFonts w:ascii="Times New Roman" w:hAnsi="Times New Roman" w:cs="Times New Roman"/>
          <w:sz w:val="24"/>
          <w:szCs w:val="24"/>
          <w:lang w:val="en-US"/>
        </w:rPr>
        <w:t xml:space="preserve">90 days and </w:t>
      </w:r>
      <w:r w:rsidR="008104AE" w:rsidRPr="007110EE">
        <w:rPr>
          <w:rFonts w:ascii="Times New Roman" w:hAnsi="Times New Roman" w:cs="Times New Roman"/>
          <w:sz w:val="24"/>
          <w:szCs w:val="24"/>
          <w:lang w:val="en-US"/>
        </w:rPr>
        <w:t>91</w:t>
      </w:r>
      <w:r w:rsidR="00AD6601" w:rsidRPr="007110EE">
        <w:rPr>
          <w:rFonts w:ascii="Times New Roman" w:hAnsi="Times New Roman" w:cs="Times New Roman"/>
          <w:sz w:val="24"/>
          <w:szCs w:val="24"/>
          <w:lang w:val="en-US"/>
        </w:rPr>
        <w:t xml:space="preserve"> and </w:t>
      </w:r>
      <w:r w:rsidR="00D86EC0" w:rsidRPr="007110EE">
        <w:rPr>
          <w:rFonts w:ascii="Times New Roman" w:hAnsi="Times New Roman" w:cs="Times New Roman"/>
          <w:sz w:val="24"/>
          <w:szCs w:val="24"/>
          <w:lang w:val="en-US"/>
        </w:rPr>
        <w:t>1</w:t>
      </w:r>
      <w:r w:rsidR="0020216A" w:rsidRPr="007110EE">
        <w:rPr>
          <w:rFonts w:ascii="Times New Roman" w:hAnsi="Times New Roman" w:cs="Times New Roman"/>
          <w:sz w:val="24"/>
          <w:szCs w:val="24"/>
          <w:lang w:val="en-US"/>
        </w:rPr>
        <w:t>80 days</w:t>
      </w:r>
      <w:r w:rsidR="00796C16" w:rsidRPr="007110EE">
        <w:rPr>
          <w:rFonts w:ascii="Times New Roman" w:hAnsi="Times New Roman" w:cs="Times New Roman"/>
          <w:sz w:val="24"/>
          <w:szCs w:val="24"/>
          <w:lang w:val="en-US"/>
        </w:rPr>
        <w:t xml:space="preserve"> </w:t>
      </w:r>
      <w:r w:rsidR="00AD6601" w:rsidRPr="007110EE">
        <w:rPr>
          <w:rFonts w:ascii="Times New Roman" w:hAnsi="Times New Roman" w:cs="Times New Roman"/>
          <w:sz w:val="24"/>
          <w:szCs w:val="24"/>
          <w:lang w:val="en-US"/>
        </w:rPr>
        <w:t>after index discharge</w:t>
      </w:r>
      <w:r w:rsidR="001D6A1D" w:rsidRPr="007110EE">
        <w:rPr>
          <w:rFonts w:ascii="Times New Roman" w:hAnsi="Times New Roman" w:cs="Times New Roman"/>
          <w:sz w:val="24"/>
          <w:szCs w:val="24"/>
          <w:lang w:val="en-US"/>
        </w:rPr>
        <w:t>.</w:t>
      </w:r>
    </w:p>
    <w:p w14:paraId="44CE8C66" w14:textId="66739C5A" w:rsidR="00F72A94" w:rsidRPr="007110EE" w:rsidRDefault="00F72A94" w:rsidP="00854288">
      <w:pPr>
        <w:spacing w:after="0" w:line="480" w:lineRule="auto"/>
        <w:jc w:val="both"/>
        <w:rPr>
          <w:rFonts w:ascii="Times New Roman" w:hAnsi="Times New Roman" w:cs="Times New Roman"/>
          <w:sz w:val="24"/>
          <w:szCs w:val="24"/>
          <w:lang w:val="en-US"/>
        </w:rPr>
      </w:pPr>
      <w:r w:rsidRPr="007110EE">
        <w:rPr>
          <w:rFonts w:ascii="Times New Roman" w:hAnsi="Times New Roman" w:cs="Times New Roman"/>
          <w:b/>
          <w:sz w:val="24"/>
          <w:szCs w:val="24"/>
          <w:lang w:val="en-US"/>
        </w:rPr>
        <w:t>Results:</w:t>
      </w:r>
      <w:r w:rsidRPr="007110EE">
        <w:rPr>
          <w:rFonts w:ascii="Times New Roman" w:hAnsi="Times New Roman" w:cs="Times New Roman"/>
          <w:sz w:val="24"/>
          <w:szCs w:val="24"/>
          <w:lang w:val="en-US"/>
        </w:rPr>
        <w:t xml:space="preserve"> </w:t>
      </w:r>
      <w:r w:rsidR="009C5E92" w:rsidRPr="007110EE">
        <w:rPr>
          <w:rFonts w:ascii="Times New Roman" w:hAnsi="Times New Roman" w:cs="Times New Roman"/>
          <w:sz w:val="24"/>
          <w:szCs w:val="24"/>
          <w:lang w:val="en-US"/>
        </w:rPr>
        <w:t xml:space="preserve">This analysis included </w:t>
      </w:r>
      <w:r w:rsidRPr="007110EE">
        <w:rPr>
          <w:rFonts w:ascii="Times New Roman" w:hAnsi="Times New Roman" w:cs="Times New Roman"/>
          <w:sz w:val="24"/>
          <w:szCs w:val="24"/>
          <w:lang w:val="en-US"/>
        </w:rPr>
        <w:t>2,412,000 patient</w:t>
      </w:r>
      <w:r w:rsidR="00445569" w:rsidRPr="007110EE">
        <w:rPr>
          <w:rFonts w:ascii="Times New Roman" w:hAnsi="Times New Roman" w:cs="Times New Roman"/>
          <w:sz w:val="24"/>
          <w:szCs w:val="24"/>
          <w:lang w:val="en-US"/>
        </w:rPr>
        <w:t>s</w:t>
      </w:r>
      <w:r w:rsidR="009C5E92" w:rsidRPr="007110EE">
        <w:rPr>
          <w:rFonts w:ascii="Times New Roman" w:hAnsi="Times New Roman" w:cs="Times New Roman"/>
          <w:sz w:val="24"/>
          <w:szCs w:val="24"/>
          <w:lang w:val="en-US"/>
        </w:rPr>
        <w:t>;</w:t>
      </w:r>
      <w:r w:rsidR="003341B1" w:rsidRPr="007110EE">
        <w:rPr>
          <w:rFonts w:ascii="Times New Roman" w:hAnsi="Times New Roman" w:cs="Times New Roman"/>
          <w:sz w:val="24"/>
          <w:szCs w:val="24"/>
          <w:lang w:val="en-US"/>
        </w:rPr>
        <w:t xml:space="preserve"> 2.5</w:t>
      </w:r>
      <w:r w:rsidR="00C322C2" w:rsidRPr="007110EE">
        <w:rPr>
          <w:rFonts w:ascii="Times New Roman" w:hAnsi="Times New Roman" w:cs="Times New Roman"/>
          <w:sz w:val="24"/>
          <w:szCs w:val="24"/>
          <w:lang w:val="en-US"/>
        </w:rPr>
        <w:t>% were readmitted between</w:t>
      </w:r>
      <w:r w:rsidR="003341B1" w:rsidRPr="007110EE">
        <w:rPr>
          <w:rFonts w:ascii="Times New Roman" w:hAnsi="Times New Roman" w:cs="Times New Roman"/>
          <w:sz w:val="24"/>
          <w:szCs w:val="24"/>
          <w:lang w:val="en-US"/>
        </w:rPr>
        <w:t xml:space="preserve"> 0-7 days, </w:t>
      </w:r>
      <w:r w:rsidR="00E62584" w:rsidRPr="007110EE">
        <w:rPr>
          <w:rFonts w:ascii="Times New Roman" w:hAnsi="Times New Roman" w:cs="Times New Roman"/>
          <w:sz w:val="24"/>
          <w:szCs w:val="24"/>
          <w:lang w:val="en-US"/>
        </w:rPr>
        <w:t>7.6</w:t>
      </w:r>
      <w:r w:rsidR="003341B1" w:rsidRPr="007110EE">
        <w:rPr>
          <w:rFonts w:ascii="Times New Roman" w:hAnsi="Times New Roman" w:cs="Times New Roman"/>
          <w:sz w:val="24"/>
          <w:szCs w:val="24"/>
          <w:lang w:val="en-US"/>
        </w:rPr>
        <w:t xml:space="preserve">% between 8 and 30 days, </w:t>
      </w:r>
      <w:r w:rsidR="00E62584" w:rsidRPr="007110EE">
        <w:rPr>
          <w:rFonts w:ascii="Times New Roman" w:hAnsi="Times New Roman" w:cs="Times New Roman"/>
          <w:sz w:val="24"/>
          <w:szCs w:val="24"/>
          <w:lang w:val="en-US"/>
        </w:rPr>
        <w:t>8.9</w:t>
      </w:r>
      <w:r w:rsidR="00C322C2" w:rsidRPr="007110EE">
        <w:rPr>
          <w:rFonts w:ascii="Times New Roman" w:hAnsi="Times New Roman" w:cs="Times New Roman"/>
          <w:sz w:val="24"/>
          <w:szCs w:val="24"/>
          <w:lang w:val="en-US"/>
        </w:rPr>
        <w:t xml:space="preserve">% between 31 and 90 days, and </w:t>
      </w:r>
      <w:r w:rsidR="00E62584" w:rsidRPr="007110EE">
        <w:rPr>
          <w:rFonts w:ascii="Times New Roman" w:hAnsi="Times New Roman" w:cs="Times New Roman"/>
          <w:sz w:val="24"/>
          <w:szCs w:val="24"/>
          <w:lang w:val="en-US"/>
        </w:rPr>
        <w:t>8.0</w:t>
      </w:r>
      <w:r w:rsidR="00C322C2" w:rsidRPr="007110EE">
        <w:rPr>
          <w:rFonts w:ascii="Times New Roman" w:hAnsi="Times New Roman" w:cs="Times New Roman"/>
          <w:sz w:val="24"/>
          <w:szCs w:val="24"/>
          <w:lang w:val="en-US"/>
        </w:rPr>
        <w:t>% between 91 and 180 days</w:t>
      </w:r>
      <w:r w:rsidR="00E62584" w:rsidRPr="007110EE">
        <w:rPr>
          <w:rFonts w:ascii="Times New Roman" w:hAnsi="Times New Roman" w:cs="Times New Roman"/>
          <w:sz w:val="24"/>
          <w:szCs w:val="24"/>
          <w:lang w:val="en-US"/>
        </w:rPr>
        <w:t xml:space="preserve"> (cumulative rate 2.5%, 9.9%, 18.0% and 24.8%, respectively)</w:t>
      </w:r>
      <w:r w:rsidR="00C322C2" w:rsidRPr="007110EE">
        <w:rPr>
          <w:rFonts w:ascii="Times New Roman" w:hAnsi="Times New Roman" w:cs="Times New Roman"/>
          <w:sz w:val="24"/>
          <w:szCs w:val="24"/>
          <w:lang w:val="en-US"/>
        </w:rPr>
        <w:t xml:space="preserve">. </w:t>
      </w:r>
      <w:r w:rsidR="00F7193C" w:rsidRPr="007110EE">
        <w:rPr>
          <w:rFonts w:ascii="Times New Roman" w:hAnsi="Times New Roman" w:cs="Times New Roman"/>
          <w:sz w:val="24"/>
          <w:szCs w:val="24"/>
          <w:lang w:val="en-US"/>
        </w:rPr>
        <w:t>M</w:t>
      </w:r>
      <w:r w:rsidR="00854288" w:rsidRPr="007110EE">
        <w:rPr>
          <w:rFonts w:ascii="Times New Roman" w:hAnsi="Times New Roman" w:cs="Times New Roman"/>
          <w:sz w:val="24"/>
          <w:szCs w:val="24"/>
          <w:lang w:val="en-US"/>
        </w:rPr>
        <w:t xml:space="preserve">ajority of </w:t>
      </w:r>
      <w:r w:rsidR="00F7193C" w:rsidRPr="007110EE">
        <w:rPr>
          <w:rFonts w:ascii="Times New Roman" w:hAnsi="Times New Roman" w:cs="Times New Roman"/>
          <w:sz w:val="24"/>
          <w:szCs w:val="24"/>
          <w:lang w:val="en-US"/>
        </w:rPr>
        <w:t>r</w:t>
      </w:r>
      <w:r w:rsidR="0022158A" w:rsidRPr="007110EE">
        <w:rPr>
          <w:rFonts w:ascii="Times New Roman" w:hAnsi="Times New Roman" w:cs="Times New Roman"/>
          <w:sz w:val="24"/>
          <w:szCs w:val="24"/>
          <w:lang w:val="en-US"/>
        </w:rPr>
        <w:t xml:space="preserve">eadmissions </w:t>
      </w:r>
      <w:r w:rsidR="00C322C2" w:rsidRPr="007110EE">
        <w:rPr>
          <w:rFonts w:ascii="Times New Roman" w:hAnsi="Times New Roman" w:cs="Times New Roman"/>
          <w:sz w:val="24"/>
          <w:szCs w:val="24"/>
          <w:lang w:val="en-US"/>
        </w:rPr>
        <w:t xml:space="preserve">during each time period </w:t>
      </w:r>
      <w:r w:rsidR="0022158A" w:rsidRPr="007110EE">
        <w:rPr>
          <w:rFonts w:ascii="Times New Roman" w:hAnsi="Times New Roman" w:cs="Times New Roman"/>
          <w:sz w:val="24"/>
          <w:szCs w:val="24"/>
          <w:lang w:val="en-US"/>
        </w:rPr>
        <w:t xml:space="preserve">were </w:t>
      </w:r>
      <w:r w:rsidR="00C322C2" w:rsidRPr="007110EE">
        <w:rPr>
          <w:rFonts w:ascii="Times New Roman" w:hAnsi="Times New Roman" w:cs="Times New Roman"/>
          <w:sz w:val="24"/>
          <w:szCs w:val="24"/>
          <w:lang w:val="en-US"/>
        </w:rPr>
        <w:t>due to non-cardiac</w:t>
      </w:r>
      <w:r w:rsidR="0022158A" w:rsidRPr="007110EE">
        <w:rPr>
          <w:rFonts w:ascii="Times New Roman" w:hAnsi="Times New Roman" w:cs="Times New Roman"/>
          <w:sz w:val="24"/>
          <w:szCs w:val="24"/>
          <w:lang w:val="en-US"/>
        </w:rPr>
        <w:t xml:space="preserve"> causes</w:t>
      </w:r>
      <w:r w:rsidR="00C84B0A" w:rsidRPr="007110EE">
        <w:rPr>
          <w:rFonts w:ascii="Times New Roman" w:hAnsi="Times New Roman" w:cs="Times New Roman"/>
          <w:sz w:val="24"/>
          <w:szCs w:val="24"/>
          <w:lang w:val="en-US"/>
        </w:rPr>
        <w:t xml:space="preserve"> (53.1%-</w:t>
      </w:r>
      <w:r w:rsidR="00E62584" w:rsidRPr="007110EE">
        <w:rPr>
          <w:rFonts w:ascii="Times New Roman" w:hAnsi="Times New Roman" w:cs="Times New Roman"/>
          <w:sz w:val="24"/>
          <w:szCs w:val="24"/>
          <w:lang w:val="en-US"/>
        </w:rPr>
        <w:t>59.6</w:t>
      </w:r>
      <w:r w:rsidR="00E11224" w:rsidRPr="007110EE">
        <w:rPr>
          <w:rFonts w:ascii="Times New Roman" w:hAnsi="Times New Roman" w:cs="Times New Roman"/>
          <w:sz w:val="24"/>
          <w:szCs w:val="24"/>
          <w:lang w:val="en-US"/>
        </w:rPr>
        <w:t>%)</w:t>
      </w:r>
      <w:r w:rsidR="0022158A" w:rsidRPr="007110EE">
        <w:rPr>
          <w:rFonts w:ascii="Times New Roman" w:hAnsi="Times New Roman" w:cs="Times New Roman"/>
          <w:sz w:val="24"/>
          <w:szCs w:val="24"/>
          <w:lang w:val="en-US"/>
        </w:rPr>
        <w:t xml:space="preserve">. </w:t>
      </w:r>
      <w:r w:rsidR="00020DBC" w:rsidRPr="007110EE">
        <w:rPr>
          <w:rFonts w:ascii="Times New Roman" w:hAnsi="Times New Roman" w:cs="Times New Roman"/>
          <w:sz w:val="24"/>
          <w:szCs w:val="24"/>
          <w:lang w:val="en-US"/>
        </w:rPr>
        <w:t xml:space="preserve">Non-specific chest pain was the most common </w:t>
      </w:r>
      <w:r w:rsidR="00251EC3" w:rsidRPr="007110EE">
        <w:rPr>
          <w:rFonts w:ascii="Times New Roman" w:hAnsi="Times New Roman" w:cs="Times New Roman"/>
          <w:sz w:val="24"/>
          <w:szCs w:val="24"/>
          <w:lang w:val="en-US"/>
        </w:rPr>
        <w:t xml:space="preserve">identifiable </w:t>
      </w:r>
      <w:r w:rsidR="00020DBC" w:rsidRPr="007110EE">
        <w:rPr>
          <w:rFonts w:ascii="Times New Roman" w:hAnsi="Times New Roman" w:cs="Times New Roman"/>
          <w:sz w:val="24"/>
          <w:szCs w:val="24"/>
          <w:lang w:val="en-US"/>
        </w:rPr>
        <w:t xml:space="preserve">non-cardiac cause for readmission </w:t>
      </w:r>
      <w:r w:rsidR="00251EC3" w:rsidRPr="007110EE">
        <w:rPr>
          <w:rFonts w:ascii="Times New Roman" w:hAnsi="Times New Roman" w:cs="Times New Roman"/>
          <w:sz w:val="24"/>
          <w:szCs w:val="24"/>
          <w:lang w:val="en-US"/>
        </w:rPr>
        <w:t>during each time period</w:t>
      </w:r>
      <w:r w:rsidR="00C84B0A" w:rsidRPr="007110EE">
        <w:rPr>
          <w:rFonts w:ascii="Times New Roman" w:hAnsi="Times New Roman" w:cs="Times New Roman"/>
          <w:sz w:val="24"/>
          <w:szCs w:val="24"/>
          <w:lang w:val="en-US"/>
        </w:rPr>
        <w:t xml:space="preserve"> (14.2%-</w:t>
      </w:r>
      <w:r w:rsidR="00294BE2" w:rsidRPr="007110EE">
        <w:rPr>
          <w:rFonts w:ascii="Times New Roman" w:hAnsi="Times New Roman" w:cs="Times New Roman"/>
          <w:sz w:val="24"/>
          <w:szCs w:val="24"/>
          <w:lang w:val="en-US"/>
        </w:rPr>
        <w:t>22.7</w:t>
      </w:r>
      <w:r w:rsidR="00E11224" w:rsidRPr="007110EE">
        <w:rPr>
          <w:rFonts w:ascii="Times New Roman" w:hAnsi="Times New Roman" w:cs="Times New Roman"/>
          <w:sz w:val="24"/>
          <w:szCs w:val="24"/>
          <w:lang w:val="en-US"/>
        </w:rPr>
        <w:t>% of non-cardiac readmissions)</w:t>
      </w:r>
      <w:r w:rsidR="00020DBC" w:rsidRPr="007110EE">
        <w:rPr>
          <w:rFonts w:ascii="Times New Roman" w:hAnsi="Times New Roman" w:cs="Times New Roman"/>
          <w:sz w:val="24"/>
          <w:szCs w:val="24"/>
          <w:lang w:val="en-US"/>
        </w:rPr>
        <w:t xml:space="preserve">. </w:t>
      </w:r>
      <w:r w:rsidR="00C1405C" w:rsidRPr="007110EE">
        <w:rPr>
          <w:rFonts w:ascii="Times New Roman" w:hAnsi="Times New Roman" w:cs="Times New Roman"/>
          <w:sz w:val="24"/>
          <w:szCs w:val="24"/>
          <w:lang w:val="en-US"/>
        </w:rPr>
        <w:t>C</w:t>
      </w:r>
      <w:r w:rsidR="00020DBC" w:rsidRPr="007110EE">
        <w:rPr>
          <w:rFonts w:ascii="Times New Roman" w:hAnsi="Times New Roman" w:cs="Times New Roman"/>
          <w:sz w:val="24"/>
          <w:szCs w:val="24"/>
          <w:lang w:val="en-US"/>
        </w:rPr>
        <w:t xml:space="preserve">oronary artery disease including angina was the most common </w:t>
      </w:r>
      <w:r w:rsidR="00C1405C" w:rsidRPr="007110EE">
        <w:rPr>
          <w:rFonts w:ascii="Times New Roman" w:hAnsi="Times New Roman" w:cs="Times New Roman"/>
          <w:sz w:val="24"/>
          <w:szCs w:val="24"/>
          <w:lang w:val="en-US"/>
        </w:rPr>
        <w:t xml:space="preserve">cardiac </w:t>
      </w:r>
      <w:r w:rsidR="00020DBC" w:rsidRPr="007110EE">
        <w:rPr>
          <w:rFonts w:ascii="Times New Roman" w:hAnsi="Times New Roman" w:cs="Times New Roman"/>
          <w:sz w:val="24"/>
          <w:szCs w:val="24"/>
          <w:lang w:val="en-US"/>
        </w:rPr>
        <w:t>cause for readmission</w:t>
      </w:r>
      <w:r w:rsidR="00AD6601" w:rsidRPr="007110EE">
        <w:rPr>
          <w:rFonts w:ascii="Times New Roman" w:hAnsi="Times New Roman" w:cs="Times New Roman"/>
          <w:sz w:val="24"/>
          <w:szCs w:val="24"/>
          <w:lang w:val="en-US"/>
        </w:rPr>
        <w:t xml:space="preserve"> </w:t>
      </w:r>
      <w:r w:rsidR="00251EC3" w:rsidRPr="007110EE">
        <w:rPr>
          <w:rFonts w:ascii="Times New Roman" w:hAnsi="Times New Roman" w:cs="Times New Roman"/>
          <w:sz w:val="24"/>
          <w:szCs w:val="24"/>
          <w:lang w:val="en-US"/>
        </w:rPr>
        <w:t>during</w:t>
      </w:r>
      <w:r w:rsidR="00AD6601" w:rsidRPr="007110EE">
        <w:rPr>
          <w:rFonts w:ascii="Times New Roman" w:hAnsi="Times New Roman" w:cs="Times New Roman"/>
          <w:sz w:val="24"/>
          <w:szCs w:val="24"/>
          <w:lang w:val="en-US"/>
        </w:rPr>
        <w:t xml:space="preserve"> each time period</w:t>
      </w:r>
      <w:r w:rsidR="00C84B0A" w:rsidRPr="007110EE">
        <w:rPr>
          <w:rFonts w:ascii="Times New Roman" w:hAnsi="Times New Roman" w:cs="Times New Roman"/>
          <w:sz w:val="24"/>
          <w:szCs w:val="24"/>
          <w:lang w:val="en-US"/>
        </w:rPr>
        <w:t xml:space="preserve"> (37.4%-</w:t>
      </w:r>
      <w:r w:rsidR="00294BE2" w:rsidRPr="007110EE">
        <w:rPr>
          <w:rFonts w:ascii="Times New Roman" w:hAnsi="Times New Roman" w:cs="Times New Roman"/>
          <w:sz w:val="24"/>
          <w:szCs w:val="24"/>
          <w:lang w:val="en-US"/>
        </w:rPr>
        <w:t>39.3</w:t>
      </w:r>
      <w:r w:rsidR="00E11224" w:rsidRPr="007110EE">
        <w:rPr>
          <w:rFonts w:ascii="Times New Roman" w:hAnsi="Times New Roman" w:cs="Times New Roman"/>
          <w:sz w:val="24"/>
          <w:szCs w:val="24"/>
          <w:lang w:val="en-US"/>
        </w:rPr>
        <w:t>% of cardiac readmissions</w:t>
      </w:r>
      <w:r w:rsidR="00AD6601" w:rsidRPr="007110EE">
        <w:rPr>
          <w:rFonts w:ascii="Times New Roman" w:hAnsi="Times New Roman" w:cs="Times New Roman"/>
          <w:sz w:val="24"/>
          <w:szCs w:val="24"/>
          <w:lang w:val="en-US"/>
        </w:rPr>
        <w:t>)</w:t>
      </w:r>
      <w:r w:rsidR="00294BE2" w:rsidRPr="007110EE">
        <w:rPr>
          <w:rFonts w:ascii="Times New Roman" w:hAnsi="Times New Roman" w:cs="Times New Roman"/>
          <w:sz w:val="24"/>
          <w:szCs w:val="24"/>
          <w:lang w:val="en-US"/>
        </w:rPr>
        <w:t>.</w:t>
      </w:r>
      <w:r w:rsidR="00020DBC" w:rsidRPr="007110EE">
        <w:rPr>
          <w:rFonts w:ascii="Times New Roman" w:hAnsi="Times New Roman" w:cs="Times New Roman"/>
          <w:sz w:val="24"/>
          <w:szCs w:val="24"/>
          <w:lang w:val="en-US"/>
        </w:rPr>
        <w:t xml:space="preserve"> </w:t>
      </w:r>
      <w:r w:rsidR="00AD6601" w:rsidRPr="007110EE">
        <w:rPr>
          <w:rFonts w:ascii="Times New Roman" w:hAnsi="Times New Roman" w:cs="Times New Roman"/>
          <w:sz w:val="24"/>
          <w:szCs w:val="24"/>
          <w:lang w:val="en-US"/>
        </w:rPr>
        <w:t xml:space="preserve">The second most common cardiac cause for readmission was </w:t>
      </w:r>
      <w:r w:rsidR="00C65620" w:rsidRPr="007110EE">
        <w:rPr>
          <w:rFonts w:ascii="Times New Roman" w:hAnsi="Times New Roman" w:cs="Times New Roman"/>
          <w:sz w:val="24"/>
          <w:szCs w:val="24"/>
          <w:lang w:val="en-US"/>
        </w:rPr>
        <w:t xml:space="preserve">acute myocardial infarction (AMI) </w:t>
      </w:r>
      <w:r w:rsidR="00C1405C" w:rsidRPr="007110EE">
        <w:rPr>
          <w:rFonts w:ascii="Times New Roman" w:hAnsi="Times New Roman" w:cs="Times New Roman"/>
          <w:sz w:val="24"/>
          <w:szCs w:val="24"/>
          <w:lang w:val="en-US"/>
        </w:rPr>
        <w:t xml:space="preserve">between </w:t>
      </w:r>
      <w:r w:rsidR="00020DBC" w:rsidRPr="007110EE">
        <w:rPr>
          <w:rFonts w:ascii="Times New Roman" w:hAnsi="Times New Roman" w:cs="Times New Roman"/>
          <w:sz w:val="24"/>
          <w:szCs w:val="24"/>
          <w:lang w:val="en-US"/>
        </w:rPr>
        <w:t>0</w:t>
      </w:r>
      <w:r w:rsidR="00C1405C" w:rsidRPr="007110EE">
        <w:rPr>
          <w:rFonts w:ascii="Times New Roman" w:hAnsi="Times New Roman" w:cs="Times New Roman"/>
          <w:sz w:val="24"/>
          <w:szCs w:val="24"/>
          <w:lang w:val="en-US"/>
        </w:rPr>
        <w:t xml:space="preserve"> and </w:t>
      </w:r>
      <w:r w:rsidR="00294BE2" w:rsidRPr="007110EE">
        <w:rPr>
          <w:rFonts w:ascii="Times New Roman" w:hAnsi="Times New Roman" w:cs="Times New Roman"/>
          <w:sz w:val="24"/>
          <w:szCs w:val="24"/>
          <w:lang w:val="en-US"/>
        </w:rPr>
        <w:t>7 days (27.6</w:t>
      </w:r>
      <w:r w:rsidR="00020DBC" w:rsidRPr="007110EE">
        <w:rPr>
          <w:rFonts w:ascii="Times New Roman" w:hAnsi="Times New Roman" w:cs="Times New Roman"/>
          <w:sz w:val="24"/>
          <w:szCs w:val="24"/>
          <w:lang w:val="en-US"/>
        </w:rPr>
        <w:t>%</w:t>
      </w:r>
      <w:r w:rsidR="00AD6601" w:rsidRPr="007110EE">
        <w:rPr>
          <w:rFonts w:ascii="Times New Roman" w:hAnsi="Times New Roman" w:cs="Times New Roman"/>
          <w:sz w:val="24"/>
          <w:szCs w:val="24"/>
          <w:lang w:val="en-US"/>
        </w:rPr>
        <w:t xml:space="preserve"> of cardiac readmissions</w:t>
      </w:r>
      <w:r w:rsidR="00020DBC" w:rsidRPr="007110EE">
        <w:rPr>
          <w:rFonts w:ascii="Times New Roman" w:hAnsi="Times New Roman" w:cs="Times New Roman"/>
          <w:sz w:val="24"/>
          <w:szCs w:val="24"/>
          <w:lang w:val="en-US"/>
        </w:rPr>
        <w:t xml:space="preserve">) </w:t>
      </w:r>
      <w:r w:rsidR="00AD6601" w:rsidRPr="007110EE">
        <w:rPr>
          <w:rFonts w:ascii="Times New Roman" w:hAnsi="Times New Roman" w:cs="Times New Roman"/>
          <w:sz w:val="24"/>
          <w:szCs w:val="24"/>
          <w:lang w:val="en-US"/>
        </w:rPr>
        <w:t>and</w:t>
      </w:r>
      <w:r w:rsidR="00020DBC" w:rsidRPr="007110EE">
        <w:rPr>
          <w:rFonts w:ascii="Times New Roman" w:hAnsi="Times New Roman" w:cs="Times New Roman"/>
          <w:sz w:val="24"/>
          <w:szCs w:val="24"/>
          <w:lang w:val="en-US"/>
        </w:rPr>
        <w:t xml:space="preserve"> heart failure </w:t>
      </w:r>
      <w:r w:rsidR="00E11224" w:rsidRPr="007110EE">
        <w:rPr>
          <w:rFonts w:ascii="Times New Roman" w:hAnsi="Times New Roman" w:cs="Times New Roman"/>
          <w:sz w:val="24"/>
          <w:szCs w:val="24"/>
          <w:lang w:val="en-US"/>
        </w:rPr>
        <w:t>during</w:t>
      </w:r>
      <w:r w:rsidR="00020DBC" w:rsidRPr="007110EE">
        <w:rPr>
          <w:rFonts w:ascii="Times New Roman" w:hAnsi="Times New Roman" w:cs="Times New Roman"/>
          <w:sz w:val="24"/>
          <w:szCs w:val="24"/>
          <w:lang w:val="en-US"/>
        </w:rPr>
        <w:t xml:space="preserve"> </w:t>
      </w:r>
      <w:r w:rsidR="00AD6601" w:rsidRPr="007110EE">
        <w:rPr>
          <w:rFonts w:ascii="Times New Roman" w:hAnsi="Times New Roman" w:cs="Times New Roman"/>
          <w:sz w:val="24"/>
          <w:szCs w:val="24"/>
          <w:lang w:val="en-US"/>
        </w:rPr>
        <w:t>all subsequent time periods</w:t>
      </w:r>
      <w:r w:rsidR="00C84B0A" w:rsidRPr="007110EE">
        <w:rPr>
          <w:rFonts w:ascii="Times New Roman" w:hAnsi="Times New Roman" w:cs="Times New Roman"/>
          <w:sz w:val="24"/>
          <w:szCs w:val="24"/>
          <w:lang w:val="en-US"/>
        </w:rPr>
        <w:t xml:space="preserve"> (22.2%-</w:t>
      </w:r>
      <w:r w:rsidR="00294BE2" w:rsidRPr="007110EE">
        <w:rPr>
          <w:rFonts w:ascii="Times New Roman" w:hAnsi="Times New Roman" w:cs="Times New Roman"/>
          <w:sz w:val="24"/>
          <w:szCs w:val="24"/>
          <w:lang w:val="en-US"/>
        </w:rPr>
        <w:t>23.7</w:t>
      </w:r>
      <w:r w:rsidR="00E11224" w:rsidRPr="007110EE">
        <w:rPr>
          <w:rFonts w:ascii="Times New Roman" w:hAnsi="Times New Roman" w:cs="Times New Roman"/>
          <w:sz w:val="24"/>
          <w:szCs w:val="24"/>
          <w:lang w:val="en-US"/>
        </w:rPr>
        <w:t>% of cardiac readmission)</w:t>
      </w:r>
      <w:r w:rsidR="00020DBC" w:rsidRPr="007110EE">
        <w:rPr>
          <w:rFonts w:ascii="Times New Roman" w:hAnsi="Times New Roman" w:cs="Times New Roman"/>
          <w:sz w:val="24"/>
          <w:szCs w:val="24"/>
          <w:lang w:val="en-US"/>
        </w:rPr>
        <w:t xml:space="preserve">. </w:t>
      </w:r>
      <w:r w:rsidR="00DE2AAF" w:rsidRPr="007110EE">
        <w:rPr>
          <w:rFonts w:ascii="Times New Roman" w:hAnsi="Times New Roman" w:cs="Times New Roman"/>
          <w:sz w:val="24"/>
          <w:szCs w:val="24"/>
          <w:lang w:val="en-US"/>
        </w:rPr>
        <w:t xml:space="preserve"> </w:t>
      </w:r>
    </w:p>
    <w:p w14:paraId="42ED0770" w14:textId="2BC6F869" w:rsidR="001D6A1D" w:rsidRPr="007110EE" w:rsidRDefault="00A8308A" w:rsidP="00854288">
      <w:pPr>
        <w:spacing w:after="0" w:line="480" w:lineRule="auto"/>
        <w:jc w:val="both"/>
        <w:rPr>
          <w:rFonts w:ascii="Times New Roman" w:hAnsi="Times New Roman" w:cs="Times New Roman"/>
          <w:sz w:val="24"/>
          <w:szCs w:val="24"/>
          <w:lang w:val="en-US"/>
        </w:rPr>
      </w:pPr>
      <w:r w:rsidRPr="007110EE">
        <w:rPr>
          <w:rFonts w:ascii="Times New Roman" w:hAnsi="Times New Roman" w:cs="Times New Roman"/>
          <w:b/>
          <w:sz w:val="24"/>
          <w:szCs w:val="24"/>
          <w:lang w:val="en-US"/>
        </w:rPr>
        <w:t>Conclusions:</w:t>
      </w:r>
      <w:r w:rsidRPr="007110EE">
        <w:rPr>
          <w:rFonts w:ascii="Times New Roman" w:hAnsi="Times New Roman" w:cs="Times New Roman"/>
          <w:sz w:val="24"/>
          <w:szCs w:val="24"/>
          <w:lang w:val="en-US"/>
        </w:rPr>
        <w:t xml:space="preserve"> </w:t>
      </w:r>
      <w:r w:rsidR="002E30FD" w:rsidRPr="007110EE">
        <w:rPr>
          <w:rFonts w:ascii="Times New Roman" w:hAnsi="Times New Roman" w:cs="Times New Roman"/>
          <w:sz w:val="24"/>
          <w:szCs w:val="24"/>
          <w:lang w:val="en-US"/>
        </w:rPr>
        <w:t>Approximately</w:t>
      </w:r>
      <w:r w:rsidR="00104BE2" w:rsidRPr="007110EE">
        <w:rPr>
          <w:rFonts w:ascii="Times New Roman" w:hAnsi="Times New Roman" w:cs="Times New Roman"/>
          <w:sz w:val="24"/>
          <w:szCs w:val="24"/>
          <w:lang w:val="en-US"/>
        </w:rPr>
        <w:t xml:space="preserve"> one</w:t>
      </w:r>
      <w:r w:rsidR="002E30FD" w:rsidRPr="007110EE">
        <w:rPr>
          <w:rFonts w:ascii="Times New Roman" w:hAnsi="Times New Roman" w:cs="Times New Roman"/>
          <w:sz w:val="24"/>
          <w:szCs w:val="24"/>
          <w:lang w:val="en-US"/>
        </w:rPr>
        <w:t>-</w:t>
      </w:r>
      <w:r w:rsidR="00104BE2" w:rsidRPr="007110EE">
        <w:rPr>
          <w:rFonts w:ascii="Times New Roman" w:hAnsi="Times New Roman" w:cs="Times New Roman"/>
          <w:sz w:val="24"/>
          <w:szCs w:val="24"/>
          <w:lang w:val="en-US"/>
        </w:rPr>
        <w:t>i</w:t>
      </w:r>
      <w:r w:rsidR="00446221" w:rsidRPr="007110EE">
        <w:rPr>
          <w:rFonts w:ascii="Times New Roman" w:hAnsi="Times New Roman" w:cs="Times New Roman"/>
          <w:sz w:val="24"/>
          <w:szCs w:val="24"/>
          <w:lang w:val="en-US"/>
        </w:rPr>
        <w:t>n</w:t>
      </w:r>
      <w:r w:rsidR="002E30FD" w:rsidRPr="007110EE">
        <w:rPr>
          <w:rFonts w:ascii="Times New Roman" w:hAnsi="Times New Roman" w:cs="Times New Roman"/>
          <w:sz w:val="24"/>
          <w:szCs w:val="24"/>
          <w:lang w:val="en-US"/>
        </w:rPr>
        <w:t>-</w:t>
      </w:r>
      <w:r w:rsidR="00CB47D6" w:rsidRPr="007110EE">
        <w:rPr>
          <w:rFonts w:ascii="Times New Roman" w:hAnsi="Times New Roman" w:cs="Times New Roman"/>
          <w:sz w:val="24"/>
          <w:szCs w:val="24"/>
          <w:lang w:val="en-US"/>
        </w:rPr>
        <w:t>four</w:t>
      </w:r>
      <w:r w:rsidR="00446221" w:rsidRPr="007110EE">
        <w:rPr>
          <w:rFonts w:ascii="Times New Roman" w:hAnsi="Times New Roman" w:cs="Times New Roman"/>
          <w:sz w:val="24"/>
          <w:szCs w:val="24"/>
          <w:lang w:val="en-US"/>
        </w:rPr>
        <w:t xml:space="preserve"> patients following PCI </w:t>
      </w:r>
      <w:r w:rsidR="00104BE2" w:rsidRPr="007110EE">
        <w:rPr>
          <w:rFonts w:ascii="Times New Roman" w:hAnsi="Times New Roman" w:cs="Times New Roman"/>
          <w:sz w:val="24"/>
          <w:szCs w:val="24"/>
          <w:lang w:val="en-US"/>
        </w:rPr>
        <w:t>have an unplanned readmission with</w:t>
      </w:r>
      <w:r w:rsidR="009D4310" w:rsidRPr="007110EE">
        <w:rPr>
          <w:rFonts w:ascii="Times New Roman" w:hAnsi="Times New Roman" w:cs="Times New Roman"/>
          <w:sz w:val="24"/>
          <w:szCs w:val="24"/>
          <w:lang w:val="en-US"/>
        </w:rPr>
        <w:t>in 6 months</w:t>
      </w:r>
      <w:r w:rsidR="00104BE2" w:rsidRPr="007110EE">
        <w:rPr>
          <w:rFonts w:ascii="Times New Roman" w:hAnsi="Times New Roman" w:cs="Times New Roman"/>
          <w:sz w:val="24"/>
          <w:szCs w:val="24"/>
          <w:lang w:val="en-US"/>
        </w:rPr>
        <w:t xml:space="preserve">. </w:t>
      </w:r>
      <w:r w:rsidRPr="007110EE">
        <w:rPr>
          <w:rFonts w:ascii="Times New Roman" w:hAnsi="Times New Roman" w:cs="Times New Roman"/>
          <w:sz w:val="24"/>
          <w:szCs w:val="24"/>
          <w:lang w:val="en-US"/>
        </w:rPr>
        <w:t>C</w:t>
      </w:r>
      <w:r w:rsidR="004558F2" w:rsidRPr="007110EE">
        <w:rPr>
          <w:rFonts w:ascii="Times New Roman" w:hAnsi="Times New Roman" w:cs="Times New Roman"/>
          <w:sz w:val="24"/>
          <w:szCs w:val="24"/>
          <w:lang w:val="en-US"/>
        </w:rPr>
        <w:t>auses of readmission depend</w:t>
      </w:r>
      <w:r w:rsidR="001D6A1D" w:rsidRPr="007110EE">
        <w:rPr>
          <w:rFonts w:ascii="Times New Roman" w:hAnsi="Times New Roman" w:cs="Times New Roman"/>
          <w:sz w:val="24"/>
          <w:szCs w:val="24"/>
          <w:lang w:val="en-US"/>
        </w:rPr>
        <w:t xml:space="preserve"> on the timing at which they are assessed</w:t>
      </w:r>
      <w:r w:rsidR="004558F2" w:rsidRPr="007110EE">
        <w:rPr>
          <w:rFonts w:ascii="Times New Roman" w:hAnsi="Times New Roman" w:cs="Times New Roman"/>
          <w:sz w:val="24"/>
          <w:szCs w:val="24"/>
          <w:lang w:val="en-US"/>
        </w:rPr>
        <w:t xml:space="preserve"> </w:t>
      </w:r>
      <w:r w:rsidR="0089693B" w:rsidRPr="007110EE">
        <w:rPr>
          <w:rFonts w:ascii="Times New Roman" w:hAnsi="Times New Roman" w:cs="Times New Roman"/>
          <w:sz w:val="24"/>
          <w:szCs w:val="24"/>
          <w:lang w:val="en-US"/>
        </w:rPr>
        <w:t>with non-cardiovascular causes becoming more important at longer timepoints</w:t>
      </w:r>
      <w:r w:rsidR="004558F2" w:rsidRPr="007110EE">
        <w:rPr>
          <w:rFonts w:ascii="Times New Roman" w:hAnsi="Times New Roman" w:cs="Times New Roman"/>
          <w:sz w:val="24"/>
          <w:szCs w:val="24"/>
          <w:lang w:val="en-US"/>
        </w:rPr>
        <w:t>.</w:t>
      </w:r>
    </w:p>
    <w:p w14:paraId="16ABD531" w14:textId="77777777" w:rsidR="00F72A94" w:rsidRPr="007110EE" w:rsidRDefault="00F72A94" w:rsidP="00854288">
      <w:pPr>
        <w:spacing w:after="0" w:line="480" w:lineRule="auto"/>
        <w:rPr>
          <w:rFonts w:ascii="Times New Roman" w:hAnsi="Times New Roman" w:cs="Times New Roman"/>
          <w:sz w:val="24"/>
          <w:szCs w:val="24"/>
          <w:lang w:val="en-US"/>
        </w:rPr>
      </w:pPr>
    </w:p>
    <w:p w14:paraId="73BF84F6" w14:textId="77777777" w:rsidR="00D154BC" w:rsidRPr="007110EE" w:rsidRDefault="00D154BC" w:rsidP="00854288">
      <w:pPr>
        <w:spacing w:after="0" w:line="480" w:lineRule="auto"/>
        <w:rPr>
          <w:rFonts w:ascii="Times New Roman" w:hAnsi="Times New Roman" w:cs="Times New Roman"/>
          <w:b/>
          <w:sz w:val="24"/>
          <w:szCs w:val="24"/>
          <w:lang w:val="en-US"/>
        </w:rPr>
      </w:pPr>
      <w:r w:rsidRPr="007110EE">
        <w:rPr>
          <w:rFonts w:ascii="Times New Roman" w:hAnsi="Times New Roman" w:cs="Times New Roman"/>
          <w:b/>
          <w:sz w:val="24"/>
          <w:szCs w:val="24"/>
          <w:lang w:val="en-US"/>
        </w:rPr>
        <w:br w:type="page"/>
      </w:r>
    </w:p>
    <w:p w14:paraId="64577F71" w14:textId="314C229C" w:rsidR="00623A71" w:rsidRPr="007110EE" w:rsidRDefault="00117FD0" w:rsidP="00854288">
      <w:pPr>
        <w:spacing w:after="0" w:line="480" w:lineRule="auto"/>
        <w:rPr>
          <w:rFonts w:ascii="Times New Roman" w:hAnsi="Times New Roman" w:cs="Times New Roman"/>
          <w:b/>
          <w:sz w:val="24"/>
          <w:szCs w:val="24"/>
          <w:lang w:val="en-US"/>
        </w:rPr>
      </w:pPr>
      <w:r w:rsidRPr="007110EE">
        <w:rPr>
          <w:rFonts w:ascii="Times New Roman" w:hAnsi="Times New Roman" w:cs="Times New Roman"/>
          <w:b/>
          <w:sz w:val="24"/>
          <w:szCs w:val="24"/>
          <w:lang w:val="en-US"/>
        </w:rPr>
        <w:lastRenderedPageBreak/>
        <w:t>Condensed abstract</w:t>
      </w:r>
    </w:p>
    <w:p w14:paraId="0BC100A6" w14:textId="0365BEF7" w:rsidR="00623A71" w:rsidRPr="007110EE" w:rsidRDefault="00623A71" w:rsidP="00623A71">
      <w:pPr>
        <w:spacing w:after="0" w:line="480" w:lineRule="auto"/>
        <w:jc w:val="both"/>
        <w:rPr>
          <w:rFonts w:ascii="Times New Roman" w:hAnsi="Times New Roman" w:cs="Times New Roman"/>
          <w:sz w:val="24"/>
          <w:szCs w:val="24"/>
        </w:rPr>
      </w:pPr>
      <w:r w:rsidRPr="007110EE">
        <w:rPr>
          <w:rFonts w:ascii="Times New Roman" w:hAnsi="Times New Roman" w:cs="Times New Roman"/>
          <w:sz w:val="24"/>
          <w:szCs w:val="24"/>
          <w:lang w:val="en-US"/>
        </w:rPr>
        <w:t xml:space="preserve">The rates and causes of readmission at different time periods after PCI remain incompletely elucidated. </w:t>
      </w:r>
      <w:r w:rsidRPr="007110EE">
        <w:rPr>
          <w:rFonts w:ascii="Times New Roman" w:hAnsi="Times New Roman" w:cs="Times New Roman"/>
          <w:sz w:val="24"/>
          <w:szCs w:val="24"/>
        </w:rPr>
        <w:t xml:space="preserve">Among the 2,412,000 patients, </w:t>
      </w:r>
      <w:r w:rsidR="00B06E64" w:rsidRPr="00BE33D3">
        <w:rPr>
          <w:rFonts w:ascii="Times New Roman" w:hAnsi="Times New Roman" w:cs="Times New Roman"/>
          <w:sz w:val="24"/>
          <w:szCs w:val="24"/>
          <w:lang w:val="en-US"/>
        </w:rPr>
        <w:t xml:space="preserve">2.5% were readmitted between 0-7 days, 7.6% between 8 and 30 days, 8.9% between 31 and 90 days, and 8.0% between 91 and 180 days (cumulative rate 2.5%, 9.9%, 18.0% and 24.8%, respectively). </w:t>
      </w:r>
      <w:r w:rsidRPr="00BE33D3">
        <w:rPr>
          <w:rFonts w:ascii="Times New Roman" w:hAnsi="Times New Roman" w:cs="Times New Roman"/>
          <w:sz w:val="24"/>
          <w:szCs w:val="24"/>
          <w:lang w:val="en-US"/>
        </w:rPr>
        <w:t xml:space="preserve">Majority of readmissions during each time period were due to non-cardiac causes (53.1% to </w:t>
      </w:r>
      <w:r w:rsidR="00803628" w:rsidRPr="00BE33D3">
        <w:rPr>
          <w:rFonts w:ascii="Times New Roman" w:hAnsi="Times New Roman" w:cs="Times New Roman"/>
          <w:sz w:val="24"/>
          <w:szCs w:val="24"/>
          <w:lang w:val="en-US"/>
        </w:rPr>
        <w:t>59.6</w:t>
      </w:r>
      <w:r w:rsidRPr="00BE33D3">
        <w:rPr>
          <w:rFonts w:ascii="Times New Roman" w:hAnsi="Times New Roman" w:cs="Times New Roman"/>
          <w:sz w:val="24"/>
          <w:szCs w:val="24"/>
          <w:lang w:val="en-US"/>
        </w:rPr>
        <w:t>%). Non-specific chest pain was the most common identifiable non-cardiac cause for readmissi</w:t>
      </w:r>
      <w:r w:rsidR="007C4218" w:rsidRPr="00BE33D3">
        <w:rPr>
          <w:rFonts w:ascii="Times New Roman" w:hAnsi="Times New Roman" w:cs="Times New Roman"/>
          <w:sz w:val="24"/>
          <w:szCs w:val="24"/>
          <w:lang w:val="en-US"/>
        </w:rPr>
        <w:t>on during each time period (12.0</w:t>
      </w:r>
      <w:r w:rsidRPr="00BE33D3">
        <w:rPr>
          <w:rFonts w:ascii="Times New Roman" w:hAnsi="Times New Roman" w:cs="Times New Roman"/>
          <w:sz w:val="24"/>
          <w:szCs w:val="24"/>
          <w:lang w:val="en-US"/>
        </w:rPr>
        <w:t>% to 22.7% of non-cardiac readmissions). Coronary artery disease including angina was the most common cardiac cause for readmission during each time period (</w:t>
      </w:r>
      <w:r w:rsidR="00952319" w:rsidRPr="00BE33D3">
        <w:rPr>
          <w:rFonts w:ascii="Times New Roman" w:hAnsi="Times New Roman" w:cs="Times New Roman"/>
          <w:sz w:val="24"/>
          <w:szCs w:val="24"/>
          <w:lang w:val="en-US"/>
        </w:rPr>
        <w:t>36.8% to 41.2%</w:t>
      </w:r>
      <w:r w:rsidRPr="00BE33D3">
        <w:rPr>
          <w:rFonts w:ascii="Times New Roman" w:hAnsi="Times New Roman" w:cs="Times New Roman"/>
          <w:sz w:val="24"/>
          <w:szCs w:val="24"/>
          <w:lang w:val="en-US"/>
        </w:rPr>
        <w:t xml:space="preserve"> of cardiac readmissions). </w:t>
      </w:r>
    </w:p>
    <w:p w14:paraId="591E72B8" w14:textId="14FDB6B8" w:rsidR="007E1ABD" w:rsidRPr="00BE33D3" w:rsidRDefault="007E1ABD" w:rsidP="00854288">
      <w:pPr>
        <w:spacing w:after="0" w:line="480" w:lineRule="auto"/>
        <w:rPr>
          <w:rFonts w:ascii="Times New Roman" w:hAnsi="Times New Roman" w:cs="Times New Roman"/>
          <w:b/>
          <w:sz w:val="24"/>
          <w:szCs w:val="24"/>
          <w:lang w:val="en-US"/>
        </w:rPr>
      </w:pPr>
      <w:r w:rsidRPr="00BE33D3">
        <w:rPr>
          <w:rFonts w:ascii="Times New Roman" w:hAnsi="Times New Roman" w:cs="Times New Roman"/>
          <w:b/>
          <w:sz w:val="24"/>
          <w:szCs w:val="24"/>
          <w:lang w:val="en-US"/>
        </w:rPr>
        <w:br w:type="page"/>
      </w:r>
    </w:p>
    <w:p w14:paraId="73B2030D" w14:textId="77777777" w:rsidR="00D154BC" w:rsidRPr="00BE33D3" w:rsidRDefault="00D154BC" w:rsidP="00854288">
      <w:pPr>
        <w:spacing w:after="0" w:line="480" w:lineRule="auto"/>
        <w:rPr>
          <w:rFonts w:ascii="Times New Roman" w:hAnsi="Times New Roman" w:cs="Times New Roman"/>
          <w:b/>
          <w:sz w:val="24"/>
          <w:szCs w:val="24"/>
          <w:lang w:val="en-US"/>
        </w:rPr>
      </w:pPr>
      <w:r w:rsidRPr="00BE33D3">
        <w:rPr>
          <w:rFonts w:ascii="Times New Roman" w:hAnsi="Times New Roman" w:cs="Times New Roman"/>
          <w:b/>
          <w:sz w:val="24"/>
          <w:szCs w:val="24"/>
          <w:lang w:val="en-US"/>
        </w:rPr>
        <w:lastRenderedPageBreak/>
        <w:t>List of abbreviations</w:t>
      </w:r>
    </w:p>
    <w:p w14:paraId="4BF01FEB" w14:textId="77777777" w:rsidR="00D92E62" w:rsidRPr="007110EE" w:rsidRDefault="00D92E62" w:rsidP="00D92E62">
      <w:pPr>
        <w:rPr>
          <w:rFonts w:ascii="Times New Roman" w:hAnsi="Times New Roman" w:cs="Times New Roman"/>
          <w:sz w:val="24"/>
          <w:szCs w:val="24"/>
        </w:rPr>
      </w:pPr>
      <w:r w:rsidRPr="007110EE">
        <w:rPr>
          <w:rFonts w:ascii="Times New Roman" w:hAnsi="Times New Roman" w:cs="Times New Roman"/>
          <w:sz w:val="24"/>
          <w:szCs w:val="24"/>
        </w:rPr>
        <w:t>PCI = percutaneous coronary intervention</w:t>
      </w:r>
    </w:p>
    <w:p w14:paraId="56056152" w14:textId="77777777" w:rsidR="00D92E62" w:rsidRPr="00BE33D3" w:rsidRDefault="00D92E62" w:rsidP="00D92E62">
      <w:pPr>
        <w:rPr>
          <w:rFonts w:ascii="Times New Roman" w:hAnsi="Times New Roman" w:cs="Times New Roman"/>
          <w:sz w:val="24"/>
          <w:szCs w:val="24"/>
        </w:rPr>
      </w:pPr>
      <w:r w:rsidRPr="00BE33D3">
        <w:rPr>
          <w:rFonts w:ascii="Times New Roman" w:hAnsi="Times New Roman" w:cs="Times New Roman"/>
          <w:sz w:val="24"/>
          <w:szCs w:val="24"/>
        </w:rPr>
        <w:t>DAPT = dual antiplatelet therapy</w:t>
      </w:r>
    </w:p>
    <w:p w14:paraId="277376A9" w14:textId="77777777" w:rsidR="00D92E62" w:rsidRPr="00BE33D3" w:rsidRDefault="00D92E62" w:rsidP="00D92E62">
      <w:pPr>
        <w:rPr>
          <w:rFonts w:ascii="Times New Roman" w:hAnsi="Times New Roman" w:cs="Times New Roman"/>
          <w:sz w:val="24"/>
          <w:szCs w:val="24"/>
        </w:rPr>
      </w:pPr>
      <w:r w:rsidRPr="00BE33D3">
        <w:rPr>
          <w:rFonts w:ascii="Times New Roman" w:hAnsi="Times New Roman" w:cs="Times New Roman"/>
          <w:sz w:val="24"/>
          <w:szCs w:val="24"/>
        </w:rPr>
        <w:t>NRD = Nationwide readmission database</w:t>
      </w:r>
    </w:p>
    <w:p w14:paraId="139BEC24" w14:textId="77777777" w:rsidR="00D92E62" w:rsidRPr="00BE33D3" w:rsidRDefault="00D92E62" w:rsidP="00D92E62">
      <w:pPr>
        <w:rPr>
          <w:rFonts w:ascii="Times New Roman" w:hAnsi="Times New Roman" w:cs="Times New Roman"/>
          <w:sz w:val="24"/>
          <w:szCs w:val="24"/>
        </w:rPr>
      </w:pPr>
      <w:r w:rsidRPr="00BE33D3">
        <w:rPr>
          <w:rFonts w:ascii="Times New Roman" w:hAnsi="Times New Roman" w:cs="Times New Roman"/>
          <w:sz w:val="24"/>
          <w:szCs w:val="24"/>
        </w:rPr>
        <w:t>ICD-9 = International Classification of Disease-9</w:t>
      </w:r>
      <w:r w:rsidRPr="00BE33D3">
        <w:rPr>
          <w:rFonts w:ascii="Times New Roman" w:hAnsi="Times New Roman" w:cs="Times New Roman"/>
          <w:sz w:val="24"/>
          <w:szCs w:val="24"/>
          <w:vertAlign w:val="superscript"/>
        </w:rPr>
        <w:t>th</w:t>
      </w:r>
      <w:r w:rsidRPr="00BE33D3">
        <w:rPr>
          <w:rFonts w:ascii="Times New Roman" w:hAnsi="Times New Roman" w:cs="Times New Roman"/>
          <w:sz w:val="24"/>
          <w:szCs w:val="24"/>
        </w:rPr>
        <w:t xml:space="preserve"> Revision</w:t>
      </w:r>
    </w:p>
    <w:p w14:paraId="5FBEE423" w14:textId="77777777" w:rsidR="00D92E62" w:rsidRPr="00BE33D3" w:rsidRDefault="00D92E62" w:rsidP="00D92E62">
      <w:pPr>
        <w:rPr>
          <w:rFonts w:ascii="Times New Roman" w:hAnsi="Times New Roman" w:cs="Times New Roman"/>
          <w:sz w:val="24"/>
          <w:szCs w:val="24"/>
        </w:rPr>
      </w:pPr>
      <w:r w:rsidRPr="00BE33D3">
        <w:rPr>
          <w:rFonts w:ascii="Times New Roman" w:hAnsi="Times New Roman" w:cs="Times New Roman"/>
          <w:sz w:val="24"/>
          <w:szCs w:val="24"/>
        </w:rPr>
        <w:t>CABG = coronary artery bypass graft</w:t>
      </w:r>
    </w:p>
    <w:p w14:paraId="3943025C" w14:textId="77777777" w:rsidR="00D92E62" w:rsidRPr="00BE33D3" w:rsidRDefault="00D92E62" w:rsidP="00D92E62">
      <w:pPr>
        <w:rPr>
          <w:rFonts w:ascii="Times New Roman" w:hAnsi="Times New Roman" w:cs="Times New Roman"/>
          <w:sz w:val="24"/>
          <w:szCs w:val="24"/>
        </w:rPr>
      </w:pPr>
      <w:r w:rsidRPr="00BE33D3">
        <w:rPr>
          <w:rFonts w:ascii="Times New Roman" w:hAnsi="Times New Roman" w:cs="Times New Roman"/>
          <w:sz w:val="24"/>
          <w:szCs w:val="24"/>
        </w:rPr>
        <w:t>TIA = transient ischemic attack</w:t>
      </w:r>
    </w:p>
    <w:p w14:paraId="5ABE4F9F" w14:textId="77777777" w:rsidR="00D92E62" w:rsidRPr="00BE33D3" w:rsidRDefault="00D92E62" w:rsidP="00D92E62">
      <w:pPr>
        <w:rPr>
          <w:rFonts w:ascii="Times New Roman" w:hAnsi="Times New Roman" w:cs="Times New Roman"/>
          <w:sz w:val="24"/>
          <w:szCs w:val="24"/>
        </w:rPr>
      </w:pPr>
      <w:r w:rsidRPr="00BE33D3">
        <w:rPr>
          <w:rFonts w:ascii="Times New Roman" w:hAnsi="Times New Roman" w:cs="Times New Roman"/>
          <w:sz w:val="24"/>
          <w:szCs w:val="24"/>
        </w:rPr>
        <w:t>AMI = acute myocardial infarction</w:t>
      </w:r>
    </w:p>
    <w:p w14:paraId="2571D2D9" w14:textId="77777777" w:rsidR="00D154BC" w:rsidRPr="00BE33D3" w:rsidRDefault="00D154BC" w:rsidP="00854288">
      <w:pPr>
        <w:spacing w:after="0" w:line="480" w:lineRule="auto"/>
        <w:rPr>
          <w:rFonts w:ascii="Times New Roman" w:hAnsi="Times New Roman" w:cs="Times New Roman"/>
          <w:b/>
          <w:sz w:val="24"/>
          <w:szCs w:val="24"/>
          <w:lang w:val="en-US"/>
        </w:rPr>
      </w:pPr>
    </w:p>
    <w:p w14:paraId="4E88737F" w14:textId="77777777" w:rsidR="00D154BC" w:rsidRPr="00BE33D3" w:rsidRDefault="00D154BC" w:rsidP="00854288">
      <w:pPr>
        <w:spacing w:after="0" w:line="480" w:lineRule="auto"/>
        <w:rPr>
          <w:rFonts w:ascii="Times New Roman" w:hAnsi="Times New Roman" w:cs="Times New Roman"/>
          <w:b/>
          <w:sz w:val="24"/>
          <w:szCs w:val="24"/>
          <w:lang w:val="en-US"/>
        </w:rPr>
      </w:pPr>
      <w:r w:rsidRPr="00BE33D3">
        <w:rPr>
          <w:rFonts w:ascii="Times New Roman" w:hAnsi="Times New Roman" w:cs="Times New Roman"/>
          <w:b/>
          <w:sz w:val="24"/>
          <w:szCs w:val="24"/>
          <w:lang w:val="en-US"/>
        </w:rPr>
        <w:br w:type="page"/>
      </w:r>
    </w:p>
    <w:p w14:paraId="46854133" w14:textId="77777777" w:rsidR="00D7561F" w:rsidRDefault="00D7561F" w:rsidP="00D7561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Clinical Perspective</w:t>
      </w:r>
    </w:p>
    <w:p w14:paraId="01230EDC" w14:textId="77777777" w:rsidR="00D7561F" w:rsidRDefault="00D7561F" w:rsidP="00D7561F">
      <w:pPr>
        <w:spacing w:after="0" w:line="480" w:lineRule="auto"/>
        <w:jc w:val="both"/>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What's known?</w:t>
      </w: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lang w:val="en-US"/>
        </w:rPr>
        <w:t>The rates and causes of readmission at different time periods after PCI remain incompletely elucidated.</w:t>
      </w:r>
    </w:p>
    <w:p w14:paraId="38FDAC6B" w14:textId="77777777" w:rsidR="00D7561F" w:rsidRDefault="00D7561F" w:rsidP="00D7561F">
      <w:p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b/>
          <w:color w:val="333333"/>
          <w:sz w:val="24"/>
          <w:szCs w:val="24"/>
          <w:shd w:val="clear" w:color="auto" w:fill="FFFFFF"/>
        </w:rPr>
        <w:t>What's new?</w:t>
      </w: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rPr>
        <w:t xml:space="preserve">Our analysis of 2,412,000 patients reveals that </w:t>
      </w:r>
      <w:r>
        <w:rPr>
          <w:rFonts w:ascii="Times New Roman" w:hAnsi="Times New Roman" w:cs="Times New Roman"/>
          <w:sz w:val="24"/>
          <w:szCs w:val="24"/>
          <w:lang w:val="en-US"/>
        </w:rPr>
        <w:t>approximately one in four patients who undergo PCI had an unplanned readmission within 6 months and the time point at which patients are at greatest risk is at 7-days post discharge with the majority of unplanned readmissions occurring within 30 days. For cardiac causes of readmission, readmissions for acute myocardial infarction is highest 0-7 days post discharge whilst for heart failure the peak is 8-30 days post discharge.</w:t>
      </w:r>
    </w:p>
    <w:p w14:paraId="76CC5BF0" w14:textId="77777777" w:rsidR="00D7561F" w:rsidRDefault="00D7561F" w:rsidP="00D7561F">
      <w:p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b/>
          <w:color w:val="333333"/>
          <w:sz w:val="24"/>
          <w:szCs w:val="24"/>
          <w:shd w:val="clear" w:color="auto" w:fill="FFFFFF"/>
        </w:rPr>
        <w:t>What's next?</w:t>
      </w:r>
      <w:r>
        <w:rPr>
          <w:rFonts w:ascii="Times New Roman" w:hAnsi="Times New Roman" w:cs="Times New Roman"/>
          <w:sz w:val="24"/>
          <w:szCs w:val="24"/>
          <w:lang w:val="en-US"/>
        </w:rPr>
        <w:t xml:space="preserve"> Any interventions developed to reduce unplanned readmissions should consider the important differences in causes of readmission at different time-points after the PCI procedure.</w:t>
      </w:r>
    </w:p>
    <w:p w14:paraId="41578497" w14:textId="77777777" w:rsidR="00E4372F" w:rsidRPr="00BE33D3" w:rsidRDefault="00E4372F" w:rsidP="00854288">
      <w:pPr>
        <w:spacing w:after="0" w:line="480" w:lineRule="auto"/>
        <w:rPr>
          <w:rFonts w:ascii="Times New Roman" w:hAnsi="Times New Roman" w:cs="Times New Roman"/>
          <w:b/>
          <w:sz w:val="24"/>
          <w:szCs w:val="24"/>
          <w:lang w:val="en-US"/>
        </w:rPr>
      </w:pPr>
      <w:r w:rsidRPr="00BE33D3">
        <w:rPr>
          <w:rFonts w:ascii="Times New Roman" w:hAnsi="Times New Roman" w:cs="Times New Roman"/>
          <w:b/>
          <w:sz w:val="24"/>
          <w:szCs w:val="24"/>
          <w:lang w:val="en-US"/>
        </w:rPr>
        <w:br w:type="page"/>
      </w:r>
    </w:p>
    <w:p w14:paraId="0023E659" w14:textId="11F36432" w:rsidR="008176C1" w:rsidRPr="00BE33D3" w:rsidRDefault="00F430C7" w:rsidP="00854288">
      <w:pPr>
        <w:spacing w:after="0" w:line="480" w:lineRule="auto"/>
        <w:rPr>
          <w:rFonts w:ascii="Times New Roman" w:hAnsi="Times New Roman" w:cs="Times New Roman"/>
          <w:b/>
          <w:sz w:val="24"/>
          <w:szCs w:val="24"/>
          <w:lang w:val="en-US"/>
        </w:rPr>
      </w:pPr>
      <w:r w:rsidRPr="00BE33D3">
        <w:rPr>
          <w:rFonts w:ascii="Times New Roman" w:hAnsi="Times New Roman" w:cs="Times New Roman"/>
          <w:b/>
          <w:sz w:val="24"/>
          <w:szCs w:val="24"/>
          <w:lang w:val="en-US"/>
        </w:rPr>
        <w:lastRenderedPageBreak/>
        <w:t>Introduction</w:t>
      </w:r>
    </w:p>
    <w:p w14:paraId="7C488E37" w14:textId="7C163149" w:rsidR="00F430C7" w:rsidRPr="00BE33D3" w:rsidRDefault="00F430C7" w:rsidP="00854288">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 xml:space="preserve">Percutaneous coronary intervention (PCI) is </w:t>
      </w:r>
      <w:r w:rsidR="00026E8D" w:rsidRPr="00BE33D3">
        <w:rPr>
          <w:rFonts w:ascii="Times New Roman" w:hAnsi="Times New Roman" w:cs="Times New Roman"/>
          <w:sz w:val="24"/>
          <w:szCs w:val="24"/>
          <w:lang w:val="en-US"/>
        </w:rPr>
        <w:t xml:space="preserve">the most </w:t>
      </w:r>
      <w:r w:rsidR="002D27DE" w:rsidRPr="00BE33D3">
        <w:rPr>
          <w:rFonts w:ascii="Times New Roman" w:hAnsi="Times New Roman" w:cs="Times New Roman"/>
          <w:sz w:val="24"/>
          <w:szCs w:val="24"/>
          <w:lang w:val="en-US"/>
        </w:rPr>
        <w:t xml:space="preserve">common </w:t>
      </w:r>
      <w:r w:rsidR="002728AD" w:rsidRPr="00BE33D3">
        <w:rPr>
          <w:rFonts w:ascii="Times New Roman" w:hAnsi="Times New Roman" w:cs="Times New Roman"/>
          <w:sz w:val="24"/>
          <w:szCs w:val="24"/>
          <w:lang w:val="en-US"/>
        </w:rPr>
        <w:t>mode of revascularization</w:t>
      </w:r>
      <w:r w:rsidR="002D27DE" w:rsidRPr="00BE33D3">
        <w:rPr>
          <w:rFonts w:ascii="Times New Roman" w:hAnsi="Times New Roman" w:cs="Times New Roman"/>
          <w:sz w:val="24"/>
          <w:szCs w:val="24"/>
          <w:lang w:val="en-US"/>
        </w:rPr>
        <w:t xml:space="preserve"> in the United States</w:t>
      </w:r>
      <w:r w:rsidR="00026E8D" w:rsidRPr="00BE33D3">
        <w:rPr>
          <w:rFonts w:ascii="Times New Roman" w:hAnsi="Times New Roman" w:cs="Times New Roman"/>
          <w:sz w:val="24"/>
          <w:szCs w:val="24"/>
          <w:lang w:val="en-US"/>
        </w:rPr>
        <w:t xml:space="preserve"> in patients with coronary </w:t>
      </w:r>
      <w:r w:rsidR="002728AD" w:rsidRPr="00BE33D3">
        <w:rPr>
          <w:rFonts w:ascii="Times New Roman" w:hAnsi="Times New Roman" w:cs="Times New Roman"/>
          <w:sz w:val="24"/>
          <w:szCs w:val="24"/>
          <w:lang w:val="en-US"/>
        </w:rPr>
        <w:t xml:space="preserve">artery </w:t>
      </w:r>
      <w:r w:rsidR="00026E8D" w:rsidRPr="00BE33D3">
        <w:rPr>
          <w:rFonts w:ascii="Times New Roman" w:hAnsi="Times New Roman" w:cs="Times New Roman"/>
          <w:sz w:val="24"/>
          <w:szCs w:val="24"/>
          <w:lang w:val="en-US"/>
        </w:rPr>
        <w:t>disease</w:t>
      </w:r>
      <w:r w:rsidR="002D27DE" w:rsidRPr="00BE33D3">
        <w:rPr>
          <w:rFonts w:ascii="Times New Roman" w:hAnsi="Times New Roman" w:cs="Times New Roman"/>
          <w:sz w:val="24"/>
          <w:szCs w:val="24"/>
          <w:lang w:val="en-US"/>
        </w:rPr>
        <w:t>.</w:t>
      </w:r>
      <w:r w:rsidR="00D82AF0" w:rsidRPr="00BE33D3">
        <w:rPr>
          <w:rFonts w:ascii="Times New Roman" w:hAnsi="Times New Roman" w:cs="Times New Roman"/>
          <w:sz w:val="24"/>
          <w:szCs w:val="24"/>
          <w:vertAlign w:val="superscript"/>
          <w:lang w:val="en-US"/>
        </w:rPr>
        <w:t>1</w:t>
      </w:r>
      <w:r w:rsidRPr="00BE33D3">
        <w:rPr>
          <w:rFonts w:ascii="Times New Roman" w:hAnsi="Times New Roman" w:cs="Times New Roman"/>
          <w:sz w:val="24"/>
          <w:szCs w:val="24"/>
          <w:lang w:val="en-US"/>
        </w:rPr>
        <w:t xml:space="preserve"> </w:t>
      </w:r>
      <w:r w:rsidR="00913C17" w:rsidRPr="00BE33D3">
        <w:rPr>
          <w:rFonts w:ascii="Times New Roman" w:hAnsi="Times New Roman" w:cs="Times New Roman"/>
          <w:sz w:val="24"/>
          <w:szCs w:val="24"/>
          <w:lang w:val="en-US"/>
        </w:rPr>
        <w:t>With a</w:t>
      </w:r>
      <w:r w:rsidR="00026E8D" w:rsidRPr="00BE33D3">
        <w:rPr>
          <w:rFonts w:ascii="Times New Roman" w:hAnsi="Times New Roman" w:cs="Times New Roman"/>
          <w:sz w:val="24"/>
          <w:szCs w:val="24"/>
          <w:lang w:val="en-US"/>
        </w:rPr>
        <w:t xml:space="preserve">dvances in stent technology, pharmacotherapy and </w:t>
      </w:r>
      <w:r w:rsidR="004331EC" w:rsidRPr="00BE33D3">
        <w:rPr>
          <w:rFonts w:ascii="Times New Roman" w:hAnsi="Times New Roman" w:cs="Times New Roman"/>
          <w:sz w:val="24"/>
          <w:szCs w:val="24"/>
          <w:lang w:val="en-US"/>
        </w:rPr>
        <w:t>changes in interventional practices</w:t>
      </w:r>
      <w:r w:rsidR="002728AD" w:rsidRPr="00BE33D3">
        <w:rPr>
          <w:rFonts w:ascii="Times New Roman" w:hAnsi="Times New Roman" w:cs="Times New Roman"/>
          <w:sz w:val="24"/>
          <w:szCs w:val="24"/>
          <w:lang w:val="en-US"/>
        </w:rPr>
        <w:t>,</w:t>
      </w:r>
      <w:r w:rsidR="004331EC" w:rsidRPr="00BE33D3">
        <w:rPr>
          <w:rFonts w:ascii="Times New Roman" w:hAnsi="Times New Roman" w:cs="Times New Roman"/>
          <w:sz w:val="24"/>
          <w:szCs w:val="24"/>
          <w:lang w:val="en-US"/>
        </w:rPr>
        <w:t xml:space="preserve"> </w:t>
      </w:r>
      <w:r w:rsidR="00026E8D" w:rsidRPr="00BE33D3">
        <w:rPr>
          <w:rFonts w:ascii="Times New Roman" w:hAnsi="Times New Roman" w:cs="Times New Roman"/>
          <w:sz w:val="24"/>
          <w:szCs w:val="24"/>
          <w:lang w:val="en-US"/>
        </w:rPr>
        <w:t xml:space="preserve">procedural outcomes </w:t>
      </w:r>
      <w:r w:rsidR="00C87FFE" w:rsidRPr="00BE33D3">
        <w:rPr>
          <w:rFonts w:ascii="Times New Roman" w:hAnsi="Times New Roman" w:cs="Times New Roman"/>
          <w:sz w:val="24"/>
          <w:szCs w:val="24"/>
          <w:lang w:val="en-US"/>
        </w:rPr>
        <w:t>post</w:t>
      </w:r>
      <w:r w:rsidR="002728AD" w:rsidRPr="00BE33D3">
        <w:rPr>
          <w:rFonts w:ascii="Times New Roman" w:hAnsi="Times New Roman" w:cs="Times New Roman"/>
          <w:sz w:val="24"/>
          <w:szCs w:val="24"/>
          <w:lang w:val="en-US"/>
        </w:rPr>
        <w:t>-</w:t>
      </w:r>
      <w:r w:rsidR="00C87FFE" w:rsidRPr="00BE33D3">
        <w:rPr>
          <w:rFonts w:ascii="Times New Roman" w:hAnsi="Times New Roman" w:cs="Times New Roman"/>
          <w:sz w:val="24"/>
          <w:szCs w:val="24"/>
          <w:lang w:val="en-US"/>
        </w:rPr>
        <w:t xml:space="preserve">PCI </w:t>
      </w:r>
      <w:r w:rsidR="00026E8D" w:rsidRPr="00BE33D3">
        <w:rPr>
          <w:rFonts w:ascii="Times New Roman" w:hAnsi="Times New Roman" w:cs="Times New Roman"/>
          <w:sz w:val="24"/>
          <w:szCs w:val="24"/>
          <w:lang w:val="en-US"/>
        </w:rPr>
        <w:t xml:space="preserve">have </w:t>
      </w:r>
      <w:r w:rsidR="00C14119" w:rsidRPr="00BE33D3">
        <w:rPr>
          <w:rFonts w:ascii="Times New Roman" w:hAnsi="Times New Roman" w:cs="Times New Roman"/>
          <w:sz w:val="24"/>
          <w:szCs w:val="24"/>
          <w:lang w:val="en-US"/>
        </w:rPr>
        <w:t>impr</w:t>
      </w:r>
      <w:r w:rsidR="00413915" w:rsidRPr="00BE33D3">
        <w:rPr>
          <w:rFonts w:ascii="Times New Roman" w:hAnsi="Times New Roman" w:cs="Times New Roman"/>
          <w:sz w:val="24"/>
          <w:szCs w:val="24"/>
          <w:lang w:val="en-US"/>
        </w:rPr>
        <w:t>oved</w:t>
      </w:r>
      <w:r w:rsidRPr="00BE33D3">
        <w:rPr>
          <w:rFonts w:ascii="Times New Roman" w:hAnsi="Times New Roman" w:cs="Times New Roman"/>
          <w:sz w:val="24"/>
          <w:szCs w:val="24"/>
          <w:lang w:val="en-US"/>
        </w:rPr>
        <w:t xml:space="preserve"> over </w:t>
      </w:r>
      <w:r w:rsidR="0057378D" w:rsidRPr="00BE33D3">
        <w:rPr>
          <w:rFonts w:ascii="Times New Roman" w:hAnsi="Times New Roman" w:cs="Times New Roman"/>
          <w:sz w:val="24"/>
          <w:szCs w:val="24"/>
          <w:lang w:val="en-US"/>
        </w:rPr>
        <w:t>time</w:t>
      </w:r>
      <w:r w:rsidRPr="00BE33D3">
        <w:rPr>
          <w:rFonts w:ascii="Times New Roman" w:hAnsi="Times New Roman" w:cs="Times New Roman"/>
          <w:sz w:val="24"/>
          <w:szCs w:val="24"/>
          <w:lang w:val="en-US"/>
        </w:rPr>
        <w:t xml:space="preserve"> resulting in low in-hospital mortality and complication rates.</w:t>
      </w:r>
      <w:r w:rsidR="00D82AF0" w:rsidRPr="00BE33D3">
        <w:rPr>
          <w:rFonts w:ascii="Times New Roman" w:hAnsi="Times New Roman" w:cs="Times New Roman"/>
          <w:sz w:val="24"/>
          <w:szCs w:val="24"/>
          <w:vertAlign w:val="superscript"/>
          <w:lang w:val="en-US"/>
        </w:rPr>
        <w:t>2,3</w:t>
      </w:r>
      <w:r w:rsidR="002D27DE" w:rsidRPr="00BE33D3">
        <w:rPr>
          <w:rFonts w:ascii="Times New Roman" w:hAnsi="Times New Roman" w:cs="Times New Roman"/>
          <w:sz w:val="24"/>
          <w:szCs w:val="24"/>
          <w:lang w:val="en-US"/>
        </w:rPr>
        <w:t xml:space="preserve"> </w:t>
      </w:r>
      <w:r w:rsidR="00913C17" w:rsidRPr="00BE33D3">
        <w:rPr>
          <w:rFonts w:ascii="Times New Roman" w:hAnsi="Times New Roman" w:cs="Times New Roman"/>
          <w:sz w:val="24"/>
          <w:szCs w:val="24"/>
          <w:lang w:val="en-US"/>
        </w:rPr>
        <w:t>This has led to</w:t>
      </w:r>
      <w:r w:rsidR="002D27DE" w:rsidRPr="00BE33D3">
        <w:rPr>
          <w:rFonts w:ascii="Times New Roman" w:hAnsi="Times New Roman" w:cs="Times New Roman"/>
          <w:sz w:val="24"/>
          <w:szCs w:val="24"/>
          <w:lang w:val="en-US"/>
        </w:rPr>
        <w:t xml:space="preserve"> </w:t>
      </w:r>
      <w:r w:rsidR="00C87FFE" w:rsidRPr="00BE33D3">
        <w:rPr>
          <w:rFonts w:ascii="Times New Roman" w:hAnsi="Times New Roman" w:cs="Times New Roman"/>
          <w:sz w:val="24"/>
          <w:szCs w:val="24"/>
          <w:lang w:val="en-US"/>
        </w:rPr>
        <w:t xml:space="preserve">a growing interest in </w:t>
      </w:r>
      <w:r w:rsidR="002425B3" w:rsidRPr="00BE33D3">
        <w:rPr>
          <w:rFonts w:ascii="Times New Roman" w:hAnsi="Times New Roman" w:cs="Times New Roman"/>
          <w:sz w:val="24"/>
          <w:szCs w:val="24"/>
          <w:lang w:val="en-US"/>
        </w:rPr>
        <w:t xml:space="preserve">the study of </w:t>
      </w:r>
      <w:r w:rsidR="00C87FFE" w:rsidRPr="00BE33D3">
        <w:rPr>
          <w:rFonts w:ascii="Times New Roman" w:hAnsi="Times New Roman" w:cs="Times New Roman"/>
          <w:sz w:val="24"/>
          <w:szCs w:val="24"/>
          <w:lang w:val="en-US"/>
        </w:rPr>
        <w:t xml:space="preserve">unplanned readmissions </w:t>
      </w:r>
      <w:r w:rsidR="00D02815" w:rsidRPr="00BE33D3">
        <w:rPr>
          <w:rFonts w:ascii="Times New Roman" w:hAnsi="Times New Roman" w:cs="Times New Roman"/>
          <w:sz w:val="24"/>
          <w:szCs w:val="24"/>
          <w:lang w:val="en-US"/>
        </w:rPr>
        <w:t xml:space="preserve">both </w:t>
      </w:r>
      <w:r w:rsidR="00C87FFE" w:rsidRPr="00BE33D3">
        <w:rPr>
          <w:rFonts w:ascii="Times New Roman" w:hAnsi="Times New Roman" w:cs="Times New Roman"/>
          <w:sz w:val="24"/>
          <w:szCs w:val="24"/>
          <w:lang w:val="en-US"/>
        </w:rPr>
        <w:t>as a quality metric</w:t>
      </w:r>
      <w:r w:rsidR="002D27DE" w:rsidRPr="00BE33D3">
        <w:rPr>
          <w:rFonts w:ascii="Times New Roman" w:hAnsi="Times New Roman" w:cs="Times New Roman"/>
          <w:sz w:val="24"/>
          <w:szCs w:val="24"/>
          <w:lang w:val="en-US"/>
        </w:rPr>
        <w:t xml:space="preserve"> </w:t>
      </w:r>
      <w:r w:rsidR="00D02815" w:rsidRPr="00BE33D3">
        <w:rPr>
          <w:rFonts w:ascii="Times New Roman" w:hAnsi="Times New Roman" w:cs="Times New Roman"/>
          <w:sz w:val="24"/>
          <w:szCs w:val="24"/>
          <w:lang w:val="en-US"/>
        </w:rPr>
        <w:t>as</w:t>
      </w:r>
      <w:r w:rsidR="00D86EC0" w:rsidRPr="00BE33D3">
        <w:rPr>
          <w:rFonts w:ascii="Times New Roman" w:hAnsi="Times New Roman" w:cs="Times New Roman"/>
          <w:sz w:val="24"/>
          <w:szCs w:val="24"/>
          <w:lang w:val="en-US"/>
        </w:rPr>
        <w:t xml:space="preserve"> </w:t>
      </w:r>
      <w:r w:rsidR="00D02815" w:rsidRPr="00BE33D3">
        <w:rPr>
          <w:rFonts w:ascii="Times New Roman" w:hAnsi="Times New Roman" w:cs="Times New Roman"/>
          <w:sz w:val="24"/>
          <w:szCs w:val="24"/>
          <w:lang w:val="en-US"/>
        </w:rPr>
        <w:t xml:space="preserve">well as </w:t>
      </w:r>
      <w:r w:rsidR="002425B3" w:rsidRPr="00BE33D3">
        <w:rPr>
          <w:rFonts w:ascii="Times New Roman" w:hAnsi="Times New Roman" w:cs="Times New Roman"/>
          <w:sz w:val="24"/>
          <w:szCs w:val="24"/>
          <w:lang w:val="en-US"/>
        </w:rPr>
        <w:t xml:space="preserve">to help inform healthcare </w:t>
      </w:r>
      <w:r w:rsidR="00545C2D" w:rsidRPr="00BE33D3">
        <w:rPr>
          <w:rFonts w:ascii="Times New Roman" w:hAnsi="Times New Roman" w:cs="Times New Roman"/>
          <w:sz w:val="24"/>
          <w:szCs w:val="24"/>
          <w:lang w:val="en-US"/>
        </w:rPr>
        <w:t xml:space="preserve">resources </w:t>
      </w:r>
      <w:r w:rsidR="00094FE9" w:rsidRPr="00BE33D3">
        <w:rPr>
          <w:rFonts w:ascii="Times New Roman" w:hAnsi="Times New Roman" w:cs="Times New Roman"/>
          <w:sz w:val="24"/>
          <w:szCs w:val="24"/>
          <w:lang w:val="en-US"/>
        </w:rPr>
        <w:t xml:space="preserve">and </w:t>
      </w:r>
      <w:r w:rsidR="00E4372F" w:rsidRPr="00BE33D3">
        <w:rPr>
          <w:rFonts w:ascii="Times New Roman" w:hAnsi="Times New Roman" w:cs="Times New Roman"/>
          <w:sz w:val="24"/>
          <w:szCs w:val="24"/>
          <w:lang w:val="en-US"/>
        </w:rPr>
        <w:t>utilization</w:t>
      </w:r>
      <w:r w:rsidR="004331EC" w:rsidRPr="00BE33D3">
        <w:rPr>
          <w:rFonts w:ascii="Times New Roman" w:hAnsi="Times New Roman" w:cs="Times New Roman"/>
          <w:sz w:val="24"/>
          <w:szCs w:val="24"/>
          <w:lang w:val="en-US"/>
        </w:rPr>
        <w:t xml:space="preserve"> </w:t>
      </w:r>
      <w:r w:rsidR="00545C2D" w:rsidRPr="00BE33D3">
        <w:rPr>
          <w:rFonts w:ascii="Times New Roman" w:hAnsi="Times New Roman" w:cs="Times New Roman"/>
          <w:sz w:val="24"/>
          <w:szCs w:val="24"/>
          <w:lang w:val="en-US"/>
        </w:rPr>
        <w:t xml:space="preserve">for </w:t>
      </w:r>
      <w:r w:rsidR="002425B3" w:rsidRPr="00BE33D3">
        <w:rPr>
          <w:rFonts w:ascii="Times New Roman" w:hAnsi="Times New Roman" w:cs="Times New Roman"/>
          <w:sz w:val="24"/>
          <w:szCs w:val="24"/>
          <w:lang w:val="en-US"/>
        </w:rPr>
        <w:t>patients following PCI</w:t>
      </w:r>
      <w:r w:rsidR="002D27DE" w:rsidRPr="00BE33D3">
        <w:rPr>
          <w:rFonts w:ascii="Times New Roman" w:hAnsi="Times New Roman" w:cs="Times New Roman"/>
          <w:sz w:val="24"/>
          <w:szCs w:val="24"/>
          <w:lang w:val="en-US"/>
        </w:rPr>
        <w:t>.</w:t>
      </w:r>
      <w:r w:rsidR="00D82AF0" w:rsidRPr="00BE33D3">
        <w:rPr>
          <w:rFonts w:ascii="Times New Roman" w:hAnsi="Times New Roman" w:cs="Times New Roman"/>
          <w:sz w:val="24"/>
          <w:szCs w:val="24"/>
          <w:vertAlign w:val="superscript"/>
          <w:lang w:val="en-US"/>
        </w:rPr>
        <w:t>4-6</w:t>
      </w:r>
    </w:p>
    <w:p w14:paraId="0684C26E" w14:textId="4AF082CC" w:rsidR="00575C68" w:rsidRPr="00BE33D3" w:rsidRDefault="00575C68" w:rsidP="00854288">
      <w:pPr>
        <w:spacing w:after="0" w:line="480" w:lineRule="auto"/>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ab/>
        <w:t xml:space="preserve">Unplanned readmissions after PCI are important for several reasons. First, they may result from actions taken or </w:t>
      </w:r>
      <w:r w:rsidR="002425B3" w:rsidRPr="00BE33D3">
        <w:rPr>
          <w:rFonts w:ascii="Times New Roman" w:hAnsi="Times New Roman" w:cs="Times New Roman"/>
          <w:sz w:val="24"/>
          <w:szCs w:val="24"/>
          <w:lang w:val="en-US"/>
        </w:rPr>
        <w:t>omitted</w:t>
      </w:r>
      <w:r w:rsidRPr="00BE33D3">
        <w:rPr>
          <w:rFonts w:ascii="Times New Roman" w:hAnsi="Times New Roman" w:cs="Times New Roman"/>
          <w:sz w:val="24"/>
          <w:szCs w:val="24"/>
          <w:lang w:val="en-US"/>
        </w:rPr>
        <w:t xml:space="preserve"> during the initial hospitalization</w:t>
      </w:r>
      <w:r w:rsidR="00BE5482" w:rsidRPr="00BE33D3">
        <w:rPr>
          <w:rFonts w:ascii="Times New Roman" w:hAnsi="Times New Roman" w:cs="Times New Roman"/>
          <w:sz w:val="24"/>
          <w:szCs w:val="24"/>
          <w:vertAlign w:val="superscript"/>
          <w:lang w:val="en-US"/>
        </w:rPr>
        <w:t>7</w:t>
      </w:r>
      <w:r w:rsidRPr="00BE33D3">
        <w:rPr>
          <w:rFonts w:ascii="Times New Roman" w:hAnsi="Times New Roman" w:cs="Times New Roman"/>
          <w:sz w:val="24"/>
          <w:szCs w:val="24"/>
          <w:lang w:val="en-US"/>
        </w:rPr>
        <w:t xml:space="preserve"> such as incomplete treatment</w:t>
      </w:r>
      <w:r w:rsidR="002425B3" w:rsidRPr="00BE33D3">
        <w:rPr>
          <w:rFonts w:ascii="Times New Roman" w:hAnsi="Times New Roman" w:cs="Times New Roman"/>
          <w:sz w:val="24"/>
          <w:szCs w:val="24"/>
          <w:lang w:val="en-US"/>
        </w:rPr>
        <w:t xml:space="preserve"> or </w:t>
      </w:r>
      <w:r w:rsidRPr="00BE33D3">
        <w:rPr>
          <w:rFonts w:ascii="Times New Roman" w:hAnsi="Times New Roman" w:cs="Times New Roman"/>
          <w:sz w:val="24"/>
          <w:szCs w:val="24"/>
          <w:lang w:val="en-US"/>
        </w:rPr>
        <w:t>poor quality care</w:t>
      </w:r>
      <w:r w:rsidR="00913C17" w:rsidRPr="00BE33D3">
        <w:rPr>
          <w:rFonts w:ascii="Times New Roman" w:hAnsi="Times New Roman" w:cs="Times New Roman"/>
          <w:sz w:val="24"/>
          <w:szCs w:val="24"/>
          <w:lang w:val="en-US"/>
        </w:rPr>
        <w:t xml:space="preserve"> often reflective of</w:t>
      </w:r>
      <w:r w:rsidRPr="00BE33D3">
        <w:rPr>
          <w:rFonts w:ascii="Times New Roman" w:hAnsi="Times New Roman" w:cs="Times New Roman"/>
          <w:sz w:val="24"/>
          <w:szCs w:val="24"/>
          <w:lang w:val="en-US"/>
        </w:rPr>
        <w:t xml:space="preserve"> poor coordination between services at time of discharge or ongoing care.</w:t>
      </w:r>
      <w:r w:rsidR="00D82AF0" w:rsidRPr="00BE33D3">
        <w:rPr>
          <w:rFonts w:ascii="Times New Roman" w:hAnsi="Times New Roman" w:cs="Times New Roman"/>
          <w:sz w:val="24"/>
          <w:szCs w:val="24"/>
          <w:vertAlign w:val="superscript"/>
          <w:lang w:val="en-US"/>
        </w:rPr>
        <w:t>8</w:t>
      </w:r>
      <w:r w:rsidRPr="00BE33D3">
        <w:rPr>
          <w:rFonts w:ascii="Times New Roman" w:hAnsi="Times New Roman" w:cs="Times New Roman"/>
          <w:sz w:val="24"/>
          <w:szCs w:val="24"/>
          <w:lang w:val="en-US"/>
        </w:rPr>
        <w:t xml:space="preserve"> Secondly, unplanned readmissions can be considered an adverse outcome for patients.</w:t>
      </w:r>
      <w:r w:rsidR="00D82AF0" w:rsidRPr="00BE33D3">
        <w:rPr>
          <w:rFonts w:ascii="Times New Roman" w:hAnsi="Times New Roman" w:cs="Times New Roman"/>
          <w:sz w:val="24"/>
          <w:szCs w:val="24"/>
          <w:vertAlign w:val="superscript"/>
          <w:lang w:val="en-US"/>
        </w:rPr>
        <w:t>9</w:t>
      </w:r>
      <w:r w:rsidRPr="00BE33D3">
        <w:rPr>
          <w:rFonts w:ascii="Times New Roman" w:hAnsi="Times New Roman" w:cs="Times New Roman"/>
          <w:sz w:val="24"/>
          <w:szCs w:val="24"/>
          <w:lang w:val="en-US"/>
        </w:rPr>
        <w:t xml:space="preserve"> Complications such </w:t>
      </w:r>
      <w:r w:rsidR="00913C17" w:rsidRPr="00BE33D3">
        <w:rPr>
          <w:rFonts w:ascii="Times New Roman" w:hAnsi="Times New Roman" w:cs="Times New Roman"/>
          <w:sz w:val="24"/>
          <w:szCs w:val="24"/>
          <w:lang w:val="en-US"/>
        </w:rPr>
        <w:t xml:space="preserve">as </w:t>
      </w:r>
      <w:r w:rsidRPr="00BE33D3">
        <w:rPr>
          <w:rFonts w:ascii="Times New Roman" w:hAnsi="Times New Roman" w:cs="Times New Roman"/>
          <w:sz w:val="24"/>
          <w:szCs w:val="24"/>
          <w:lang w:val="en-US"/>
        </w:rPr>
        <w:t xml:space="preserve">bleeding from dual antiplatelet therapy </w:t>
      </w:r>
      <w:r w:rsidR="00267006" w:rsidRPr="00BE33D3">
        <w:rPr>
          <w:rFonts w:ascii="Times New Roman" w:hAnsi="Times New Roman" w:cs="Times New Roman"/>
          <w:sz w:val="24"/>
          <w:szCs w:val="24"/>
          <w:lang w:val="en-US"/>
        </w:rPr>
        <w:t xml:space="preserve">(DAPT) </w:t>
      </w:r>
      <w:r w:rsidR="00372E6B" w:rsidRPr="00BE33D3">
        <w:rPr>
          <w:rFonts w:ascii="Times New Roman" w:hAnsi="Times New Roman" w:cs="Times New Roman"/>
          <w:sz w:val="24"/>
          <w:szCs w:val="24"/>
          <w:lang w:val="en-US"/>
        </w:rPr>
        <w:t>have</w:t>
      </w:r>
      <w:r w:rsidRPr="00BE33D3">
        <w:rPr>
          <w:rFonts w:ascii="Times New Roman" w:hAnsi="Times New Roman" w:cs="Times New Roman"/>
          <w:sz w:val="24"/>
          <w:szCs w:val="24"/>
          <w:lang w:val="en-US"/>
        </w:rPr>
        <w:t xml:space="preserve"> been shown to increase mortality when they occur after PCI.</w:t>
      </w:r>
      <w:r w:rsidR="00D82AF0" w:rsidRPr="00BE33D3">
        <w:rPr>
          <w:rFonts w:ascii="Times New Roman" w:hAnsi="Times New Roman" w:cs="Times New Roman"/>
          <w:sz w:val="24"/>
          <w:szCs w:val="24"/>
          <w:vertAlign w:val="superscript"/>
          <w:lang w:val="en-US"/>
        </w:rPr>
        <w:t xml:space="preserve"> 10,11</w:t>
      </w:r>
      <w:r w:rsidR="009D6115"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Third</w:t>
      </w:r>
      <w:r w:rsidR="004331EC" w:rsidRPr="00BE33D3">
        <w:rPr>
          <w:rFonts w:ascii="Times New Roman" w:hAnsi="Times New Roman" w:cs="Times New Roman"/>
          <w:sz w:val="24"/>
          <w:szCs w:val="24"/>
          <w:lang w:val="en-US"/>
        </w:rPr>
        <w:t>ly</w:t>
      </w:r>
      <w:r w:rsidRPr="00BE33D3">
        <w:rPr>
          <w:rFonts w:ascii="Times New Roman" w:hAnsi="Times New Roman" w:cs="Times New Roman"/>
          <w:sz w:val="24"/>
          <w:szCs w:val="24"/>
          <w:lang w:val="en-US"/>
        </w:rPr>
        <w:t>, readmissions may represent an unnecessary cost</w:t>
      </w:r>
      <w:r w:rsidR="00BF215A" w:rsidRPr="00BE33D3">
        <w:rPr>
          <w:rFonts w:ascii="Times New Roman" w:hAnsi="Times New Roman" w:cs="Times New Roman"/>
          <w:sz w:val="24"/>
          <w:szCs w:val="24"/>
          <w:lang w:val="en-US"/>
        </w:rPr>
        <w:t>,</w:t>
      </w:r>
      <w:r w:rsidR="002425B3"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 xml:space="preserve">which drains </w:t>
      </w:r>
      <w:r w:rsidR="002425B3" w:rsidRPr="00BE33D3">
        <w:rPr>
          <w:rFonts w:ascii="Times New Roman" w:hAnsi="Times New Roman" w:cs="Times New Roman"/>
          <w:sz w:val="24"/>
          <w:szCs w:val="24"/>
          <w:lang w:val="en-US"/>
        </w:rPr>
        <w:t xml:space="preserve">both bed capacity and financial </w:t>
      </w:r>
      <w:r w:rsidRPr="00BE33D3">
        <w:rPr>
          <w:rFonts w:ascii="Times New Roman" w:hAnsi="Times New Roman" w:cs="Times New Roman"/>
          <w:sz w:val="24"/>
          <w:szCs w:val="24"/>
          <w:lang w:val="en-US"/>
        </w:rPr>
        <w:t xml:space="preserve">resources from other </w:t>
      </w:r>
      <w:r w:rsidR="002425B3" w:rsidRPr="00BE33D3">
        <w:rPr>
          <w:rFonts w:ascii="Times New Roman" w:hAnsi="Times New Roman" w:cs="Times New Roman"/>
          <w:sz w:val="24"/>
          <w:szCs w:val="24"/>
          <w:lang w:val="en-US"/>
        </w:rPr>
        <w:t xml:space="preserve">hospital </w:t>
      </w:r>
      <w:r w:rsidRPr="00BE33D3">
        <w:rPr>
          <w:rFonts w:ascii="Times New Roman" w:hAnsi="Times New Roman" w:cs="Times New Roman"/>
          <w:sz w:val="24"/>
          <w:szCs w:val="24"/>
          <w:lang w:val="en-US"/>
        </w:rPr>
        <w:t>services.</w:t>
      </w:r>
      <w:r w:rsidR="009D6115" w:rsidRPr="00BE33D3">
        <w:rPr>
          <w:rFonts w:ascii="Times New Roman" w:hAnsi="Times New Roman" w:cs="Times New Roman"/>
          <w:sz w:val="24"/>
          <w:szCs w:val="24"/>
          <w:lang w:val="en-US"/>
        </w:rPr>
        <w:t xml:space="preserve"> Finally, early readmissions are</w:t>
      </w:r>
      <w:r w:rsidRPr="00BE33D3">
        <w:rPr>
          <w:rFonts w:ascii="Times New Roman" w:hAnsi="Times New Roman" w:cs="Times New Roman"/>
          <w:sz w:val="24"/>
          <w:szCs w:val="24"/>
          <w:lang w:val="en-US"/>
        </w:rPr>
        <w:t xml:space="preserve"> recognized as a quality metric </w:t>
      </w:r>
      <w:r w:rsidR="00BA777E" w:rsidRPr="00BE33D3">
        <w:rPr>
          <w:rFonts w:ascii="Times New Roman" w:hAnsi="Times New Roman" w:cs="Times New Roman"/>
          <w:sz w:val="24"/>
          <w:szCs w:val="24"/>
          <w:lang w:val="en-US"/>
        </w:rPr>
        <w:t>with</w:t>
      </w:r>
      <w:r w:rsidRPr="00BE33D3">
        <w:rPr>
          <w:rFonts w:ascii="Times New Roman" w:hAnsi="Times New Roman" w:cs="Times New Roman"/>
          <w:sz w:val="24"/>
          <w:szCs w:val="24"/>
          <w:lang w:val="en-US"/>
        </w:rPr>
        <w:t xml:space="preserve"> financial penalties for hospitals under the Affordable Care Act if risk</w:t>
      </w:r>
      <w:r w:rsidR="002D0AF9" w:rsidRPr="00BE33D3">
        <w:rPr>
          <w:rFonts w:ascii="Times New Roman" w:hAnsi="Times New Roman" w:cs="Times New Roman"/>
          <w:sz w:val="24"/>
          <w:szCs w:val="24"/>
          <w:lang w:val="en-US"/>
        </w:rPr>
        <w:t>-</w:t>
      </w:r>
      <w:r w:rsidRPr="00BE33D3">
        <w:rPr>
          <w:rFonts w:ascii="Times New Roman" w:hAnsi="Times New Roman" w:cs="Times New Roman"/>
          <w:sz w:val="24"/>
          <w:szCs w:val="24"/>
          <w:lang w:val="en-US"/>
        </w:rPr>
        <w:t>adjusted readmission rates for specific conditions exceed benchmarks.</w:t>
      </w:r>
      <w:r w:rsidR="00D82AF0" w:rsidRPr="00BE33D3">
        <w:rPr>
          <w:rFonts w:ascii="Times New Roman" w:hAnsi="Times New Roman" w:cs="Times New Roman"/>
          <w:sz w:val="24"/>
          <w:szCs w:val="24"/>
          <w:vertAlign w:val="superscript"/>
          <w:lang w:val="en-US"/>
        </w:rPr>
        <w:t>12</w:t>
      </w:r>
    </w:p>
    <w:p w14:paraId="2E23ADC9" w14:textId="0B87B206" w:rsidR="00413684" w:rsidRPr="00BE33D3" w:rsidRDefault="00413684" w:rsidP="00854288">
      <w:pPr>
        <w:spacing w:after="0" w:line="480" w:lineRule="auto"/>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ab/>
        <w:t>While multiple studies have evaluated readmissions after PCI</w:t>
      </w:r>
      <w:r w:rsidR="002425B3" w:rsidRPr="00BE33D3">
        <w:rPr>
          <w:rFonts w:ascii="Times New Roman" w:hAnsi="Times New Roman" w:cs="Times New Roman"/>
          <w:sz w:val="24"/>
          <w:szCs w:val="24"/>
          <w:lang w:val="en-US"/>
        </w:rPr>
        <w:t xml:space="preserve"> at 30 days</w:t>
      </w:r>
      <w:r w:rsidRPr="00BE33D3">
        <w:rPr>
          <w:rFonts w:ascii="Times New Roman" w:hAnsi="Times New Roman" w:cs="Times New Roman"/>
          <w:sz w:val="24"/>
          <w:szCs w:val="24"/>
          <w:lang w:val="en-US"/>
        </w:rPr>
        <w:t>,</w:t>
      </w:r>
      <w:r w:rsidR="00386406" w:rsidRPr="00BE33D3">
        <w:rPr>
          <w:rFonts w:ascii="Times New Roman" w:hAnsi="Times New Roman" w:cs="Times New Roman"/>
          <w:sz w:val="24"/>
          <w:szCs w:val="24"/>
          <w:vertAlign w:val="superscript"/>
          <w:lang w:val="en-US"/>
        </w:rPr>
        <w:t>3-5</w:t>
      </w:r>
      <w:r w:rsidR="009C13BB" w:rsidRPr="00BE33D3">
        <w:rPr>
          <w:rFonts w:ascii="Times New Roman" w:hAnsi="Times New Roman" w:cs="Times New Roman"/>
          <w:sz w:val="24"/>
          <w:szCs w:val="24"/>
          <w:lang w:val="en-US"/>
        </w:rPr>
        <w:t xml:space="preserve"> </w:t>
      </w:r>
      <w:r w:rsidR="00BA777E" w:rsidRPr="00BE33D3">
        <w:rPr>
          <w:rFonts w:ascii="Times New Roman" w:hAnsi="Times New Roman" w:cs="Times New Roman"/>
          <w:sz w:val="24"/>
          <w:szCs w:val="24"/>
          <w:lang w:val="en-US"/>
        </w:rPr>
        <w:t xml:space="preserve">less well known are </w:t>
      </w:r>
      <w:r w:rsidRPr="00BE33D3">
        <w:rPr>
          <w:rFonts w:ascii="Times New Roman" w:hAnsi="Times New Roman" w:cs="Times New Roman"/>
          <w:sz w:val="24"/>
          <w:szCs w:val="24"/>
          <w:lang w:val="en-US"/>
        </w:rPr>
        <w:t xml:space="preserve">the causes </w:t>
      </w:r>
      <w:r w:rsidR="002425B3" w:rsidRPr="00BE33D3">
        <w:rPr>
          <w:rFonts w:ascii="Times New Roman" w:hAnsi="Times New Roman" w:cs="Times New Roman"/>
          <w:sz w:val="24"/>
          <w:szCs w:val="24"/>
          <w:lang w:val="en-US"/>
        </w:rPr>
        <w:t>at longer time</w:t>
      </w:r>
      <w:r w:rsidR="00A77207" w:rsidRPr="00BE33D3">
        <w:rPr>
          <w:rFonts w:ascii="Times New Roman" w:hAnsi="Times New Roman" w:cs="Times New Roman"/>
          <w:sz w:val="24"/>
          <w:szCs w:val="24"/>
          <w:lang w:val="en-US"/>
        </w:rPr>
        <w:t>-</w:t>
      </w:r>
      <w:r w:rsidR="002425B3" w:rsidRPr="00BE33D3">
        <w:rPr>
          <w:rFonts w:ascii="Times New Roman" w:hAnsi="Times New Roman" w:cs="Times New Roman"/>
          <w:sz w:val="24"/>
          <w:szCs w:val="24"/>
          <w:lang w:val="en-US"/>
        </w:rPr>
        <w:t xml:space="preserve">points than the 30-day cut off </w:t>
      </w:r>
      <w:r w:rsidR="00A77207" w:rsidRPr="00BE33D3">
        <w:rPr>
          <w:rFonts w:ascii="Times New Roman" w:hAnsi="Times New Roman" w:cs="Times New Roman"/>
          <w:sz w:val="24"/>
          <w:szCs w:val="24"/>
          <w:lang w:val="en-US"/>
        </w:rPr>
        <w:t xml:space="preserve">used as a </w:t>
      </w:r>
      <w:r w:rsidR="00567ADF" w:rsidRPr="00BE33D3">
        <w:rPr>
          <w:rFonts w:ascii="Times New Roman" w:hAnsi="Times New Roman" w:cs="Times New Roman"/>
          <w:sz w:val="24"/>
          <w:szCs w:val="24"/>
          <w:lang w:val="en-US"/>
        </w:rPr>
        <w:t>metric in the Affordable Care A</w:t>
      </w:r>
      <w:r w:rsidR="00A77207" w:rsidRPr="00BE33D3">
        <w:rPr>
          <w:rFonts w:ascii="Times New Roman" w:hAnsi="Times New Roman" w:cs="Times New Roman"/>
          <w:sz w:val="24"/>
          <w:szCs w:val="24"/>
          <w:lang w:val="en-US"/>
        </w:rPr>
        <w:t>ct</w:t>
      </w:r>
      <w:r w:rsidRPr="00BE33D3">
        <w:rPr>
          <w:rFonts w:ascii="Times New Roman" w:hAnsi="Times New Roman" w:cs="Times New Roman"/>
          <w:sz w:val="24"/>
          <w:szCs w:val="24"/>
          <w:lang w:val="en-US"/>
        </w:rPr>
        <w:t xml:space="preserve">. </w:t>
      </w:r>
      <w:r w:rsidR="009C5E92" w:rsidRPr="00BE33D3">
        <w:rPr>
          <w:rFonts w:ascii="Times New Roman" w:hAnsi="Times New Roman" w:cs="Times New Roman"/>
          <w:color w:val="333333"/>
          <w:sz w:val="24"/>
          <w:szCs w:val="24"/>
          <w:shd w:val="clear" w:color="auto" w:fill="FFFFFF"/>
        </w:rPr>
        <w:t>“</w:t>
      </w:r>
      <w:r w:rsidR="009C5E92" w:rsidRPr="00BE33D3">
        <w:rPr>
          <w:rFonts w:ascii="Times New Roman" w:hAnsi="Times New Roman" w:cs="Times New Roman"/>
          <w:sz w:val="24"/>
          <w:szCs w:val="24"/>
          <w:lang w:val="en-US"/>
        </w:rPr>
        <w:t>In addition, the recently proposed CMS bundle payment models extend the period of monitoring for readmissions to 90 days after PCI.</w:t>
      </w:r>
      <w:r w:rsidR="009C5E92" w:rsidRPr="00BE33D3">
        <w:rPr>
          <w:rFonts w:ascii="Times New Roman" w:hAnsi="Times New Roman" w:cs="Times New Roman"/>
          <w:sz w:val="24"/>
          <w:szCs w:val="24"/>
          <w:vertAlign w:val="superscript"/>
          <w:lang w:val="en-US"/>
        </w:rPr>
        <w:t xml:space="preserve">13” </w:t>
      </w:r>
      <w:r w:rsidRPr="00BE33D3">
        <w:rPr>
          <w:rFonts w:ascii="Times New Roman" w:hAnsi="Times New Roman" w:cs="Times New Roman"/>
          <w:sz w:val="24"/>
          <w:szCs w:val="24"/>
          <w:lang w:val="en-US"/>
        </w:rPr>
        <w:t xml:space="preserve">Understanding </w:t>
      </w:r>
      <w:r w:rsidR="00BA777E" w:rsidRPr="00BE33D3">
        <w:rPr>
          <w:rFonts w:ascii="Times New Roman" w:hAnsi="Times New Roman" w:cs="Times New Roman"/>
          <w:sz w:val="24"/>
          <w:szCs w:val="24"/>
          <w:lang w:val="en-US"/>
        </w:rPr>
        <w:t>these</w:t>
      </w:r>
      <w:r w:rsidR="00A77207"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 xml:space="preserve">causes is crucial in </w:t>
      </w:r>
      <w:r w:rsidR="00A77207" w:rsidRPr="00BE33D3">
        <w:rPr>
          <w:rFonts w:ascii="Times New Roman" w:hAnsi="Times New Roman" w:cs="Times New Roman"/>
          <w:sz w:val="24"/>
          <w:szCs w:val="24"/>
          <w:lang w:val="en-US"/>
        </w:rPr>
        <w:t xml:space="preserve">helping to plan the delivery of healthcare services and </w:t>
      </w:r>
      <w:r w:rsidRPr="00BE33D3">
        <w:rPr>
          <w:rFonts w:ascii="Times New Roman" w:hAnsi="Times New Roman" w:cs="Times New Roman"/>
          <w:sz w:val="24"/>
          <w:szCs w:val="24"/>
          <w:lang w:val="en-US"/>
        </w:rPr>
        <w:t xml:space="preserve">adopting measures to reduce readmissions </w:t>
      </w:r>
      <w:r w:rsidR="002D0AF9" w:rsidRPr="00BE33D3">
        <w:rPr>
          <w:rFonts w:ascii="Times New Roman" w:hAnsi="Times New Roman" w:cs="Times New Roman"/>
          <w:sz w:val="24"/>
          <w:szCs w:val="24"/>
          <w:lang w:val="en-US"/>
        </w:rPr>
        <w:t xml:space="preserve">since </w:t>
      </w:r>
      <w:r w:rsidRPr="00BE33D3">
        <w:rPr>
          <w:rFonts w:ascii="Times New Roman" w:hAnsi="Times New Roman" w:cs="Times New Roman"/>
          <w:sz w:val="24"/>
          <w:szCs w:val="24"/>
          <w:lang w:val="en-US"/>
        </w:rPr>
        <w:t xml:space="preserve">the only intervention shown to reduce readmissions </w:t>
      </w:r>
      <w:r w:rsidR="00BF215A" w:rsidRPr="00BE33D3">
        <w:rPr>
          <w:rFonts w:ascii="Times New Roman" w:hAnsi="Times New Roman" w:cs="Times New Roman"/>
          <w:sz w:val="24"/>
          <w:szCs w:val="24"/>
          <w:lang w:val="en-US"/>
        </w:rPr>
        <w:t>is</w:t>
      </w:r>
      <w:r w:rsidRPr="00BE33D3">
        <w:rPr>
          <w:rFonts w:ascii="Times New Roman" w:hAnsi="Times New Roman" w:cs="Times New Roman"/>
          <w:sz w:val="24"/>
          <w:szCs w:val="24"/>
          <w:lang w:val="en-US"/>
        </w:rPr>
        <w:t xml:space="preserve"> to target specific causes.</w:t>
      </w:r>
      <w:r w:rsidR="009C5E92" w:rsidRPr="00BE33D3">
        <w:rPr>
          <w:rFonts w:ascii="Times New Roman" w:hAnsi="Times New Roman" w:cs="Times New Roman"/>
          <w:sz w:val="24"/>
          <w:szCs w:val="24"/>
          <w:vertAlign w:val="superscript"/>
          <w:lang w:val="en-US"/>
        </w:rPr>
        <w:t>14</w:t>
      </w:r>
      <w:r w:rsidRPr="00BE33D3">
        <w:rPr>
          <w:rFonts w:ascii="Times New Roman" w:hAnsi="Times New Roman" w:cs="Times New Roman"/>
          <w:sz w:val="24"/>
          <w:szCs w:val="24"/>
          <w:lang w:val="en-US"/>
        </w:rPr>
        <w:t xml:space="preserve"> Therefore, </w:t>
      </w:r>
      <w:r w:rsidR="002D0AF9" w:rsidRPr="00BE33D3">
        <w:rPr>
          <w:rFonts w:ascii="Times New Roman" w:hAnsi="Times New Roman" w:cs="Times New Roman"/>
          <w:sz w:val="24"/>
          <w:szCs w:val="24"/>
          <w:lang w:val="en-US"/>
        </w:rPr>
        <w:t>this</w:t>
      </w:r>
      <w:r w:rsidRPr="00BE33D3">
        <w:rPr>
          <w:rFonts w:ascii="Times New Roman" w:hAnsi="Times New Roman" w:cs="Times New Roman"/>
          <w:sz w:val="24"/>
          <w:szCs w:val="24"/>
          <w:lang w:val="en-US"/>
        </w:rPr>
        <w:t xml:space="preserve"> retrospective cohort study of patients who underwent PCI in </w:t>
      </w:r>
      <w:r w:rsidRPr="00BE33D3">
        <w:rPr>
          <w:rFonts w:ascii="Times New Roman" w:hAnsi="Times New Roman" w:cs="Times New Roman"/>
          <w:sz w:val="24"/>
          <w:szCs w:val="24"/>
          <w:lang w:val="en-US"/>
        </w:rPr>
        <w:lastRenderedPageBreak/>
        <w:t>the Nationwide Readmission Database (NRD) examine</w:t>
      </w:r>
      <w:r w:rsidR="002D0AF9" w:rsidRPr="00BE33D3">
        <w:rPr>
          <w:rFonts w:ascii="Times New Roman" w:hAnsi="Times New Roman" w:cs="Times New Roman"/>
          <w:sz w:val="24"/>
          <w:szCs w:val="24"/>
          <w:lang w:val="en-US"/>
        </w:rPr>
        <w:t>s</w:t>
      </w:r>
      <w:r w:rsidRPr="00BE33D3">
        <w:rPr>
          <w:rFonts w:ascii="Times New Roman" w:hAnsi="Times New Roman" w:cs="Times New Roman"/>
          <w:sz w:val="24"/>
          <w:szCs w:val="24"/>
          <w:lang w:val="en-US"/>
        </w:rPr>
        <w:t xml:space="preserve"> the rates, </w:t>
      </w:r>
      <w:r w:rsidR="002D0AF9" w:rsidRPr="00BE33D3">
        <w:rPr>
          <w:rFonts w:ascii="Times New Roman" w:hAnsi="Times New Roman" w:cs="Times New Roman"/>
          <w:sz w:val="24"/>
          <w:szCs w:val="24"/>
          <w:lang w:val="en-US"/>
        </w:rPr>
        <w:t xml:space="preserve">causes, </w:t>
      </w:r>
      <w:r w:rsidRPr="00BE33D3">
        <w:rPr>
          <w:rFonts w:ascii="Times New Roman" w:hAnsi="Times New Roman" w:cs="Times New Roman"/>
          <w:sz w:val="24"/>
          <w:szCs w:val="24"/>
          <w:lang w:val="en-US"/>
        </w:rPr>
        <w:t>predictors</w:t>
      </w:r>
      <w:r w:rsidR="002D0AF9" w:rsidRPr="00BE33D3">
        <w:rPr>
          <w:rFonts w:ascii="Times New Roman" w:hAnsi="Times New Roman" w:cs="Times New Roman"/>
          <w:sz w:val="24"/>
          <w:szCs w:val="24"/>
          <w:lang w:val="en-US"/>
        </w:rPr>
        <w:t>,</w:t>
      </w:r>
      <w:r w:rsidRPr="00BE33D3">
        <w:rPr>
          <w:rFonts w:ascii="Times New Roman" w:hAnsi="Times New Roman" w:cs="Times New Roman"/>
          <w:sz w:val="24"/>
          <w:szCs w:val="24"/>
          <w:lang w:val="en-US"/>
        </w:rPr>
        <w:t xml:space="preserve"> and </w:t>
      </w:r>
      <w:r w:rsidR="002D0AF9" w:rsidRPr="00BE33D3">
        <w:rPr>
          <w:rFonts w:ascii="Times New Roman" w:hAnsi="Times New Roman" w:cs="Times New Roman"/>
          <w:sz w:val="24"/>
          <w:szCs w:val="24"/>
          <w:lang w:val="en-US"/>
        </w:rPr>
        <w:t xml:space="preserve">costs </w:t>
      </w:r>
      <w:r w:rsidRPr="00BE33D3">
        <w:rPr>
          <w:rFonts w:ascii="Times New Roman" w:hAnsi="Times New Roman" w:cs="Times New Roman"/>
          <w:sz w:val="24"/>
          <w:szCs w:val="24"/>
          <w:lang w:val="en-US"/>
        </w:rPr>
        <w:t xml:space="preserve">of readmissions </w:t>
      </w:r>
      <w:r w:rsidR="00430A39" w:rsidRPr="00BE33D3">
        <w:rPr>
          <w:rFonts w:ascii="Times New Roman" w:hAnsi="Times New Roman" w:cs="Times New Roman"/>
          <w:sz w:val="24"/>
          <w:szCs w:val="24"/>
          <w:lang w:val="en-US"/>
        </w:rPr>
        <w:t xml:space="preserve">following PCI </w:t>
      </w:r>
      <w:r w:rsidRPr="00BE33D3">
        <w:rPr>
          <w:rFonts w:ascii="Times New Roman" w:hAnsi="Times New Roman" w:cs="Times New Roman"/>
          <w:sz w:val="24"/>
          <w:szCs w:val="24"/>
          <w:lang w:val="en-US"/>
        </w:rPr>
        <w:t xml:space="preserve">at different time </w:t>
      </w:r>
      <w:r w:rsidR="001E6BEA" w:rsidRPr="00BE33D3">
        <w:rPr>
          <w:rFonts w:ascii="Times New Roman" w:hAnsi="Times New Roman" w:cs="Times New Roman"/>
          <w:sz w:val="24"/>
          <w:szCs w:val="24"/>
          <w:lang w:val="en-US"/>
        </w:rPr>
        <w:t xml:space="preserve">periods </w:t>
      </w:r>
      <w:r w:rsidR="002D0AF9" w:rsidRPr="00BE33D3">
        <w:rPr>
          <w:rFonts w:ascii="Times New Roman" w:hAnsi="Times New Roman" w:cs="Times New Roman"/>
          <w:sz w:val="24"/>
          <w:szCs w:val="24"/>
          <w:lang w:val="en-US"/>
        </w:rPr>
        <w:t>after index discharge</w:t>
      </w:r>
      <w:r w:rsidRPr="00BE33D3">
        <w:rPr>
          <w:rFonts w:ascii="Times New Roman" w:hAnsi="Times New Roman" w:cs="Times New Roman"/>
          <w:sz w:val="24"/>
          <w:szCs w:val="24"/>
          <w:lang w:val="en-US"/>
        </w:rPr>
        <w:t>.</w:t>
      </w:r>
    </w:p>
    <w:p w14:paraId="10B59D4E" w14:textId="77777777" w:rsidR="00854288" w:rsidRPr="00BE33D3" w:rsidRDefault="00854288" w:rsidP="00854288">
      <w:pPr>
        <w:spacing w:after="0" w:line="480" w:lineRule="auto"/>
        <w:rPr>
          <w:rFonts w:ascii="Times New Roman" w:hAnsi="Times New Roman" w:cs="Times New Roman"/>
          <w:b/>
          <w:sz w:val="24"/>
          <w:szCs w:val="24"/>
          <w:lang w:val="en-US"/>
        </w:rPr>
      </w:pPr>
      <w:r w:rsidRPr="00BE33D3">
        <w:rPr>
          <w:rFonts w:ascii="Times New Roman" w:hAnsi="Times New Roman" w:cs="Times New Roman"/>
          <w:b/>
          <w:sz w:val="24"/>
          <w:szCs w:val="24"/>
          <w:lang w:val="en-US"/>
        </w:rPr>
        <w:br w:type="page"/>
      </w:r>
    </w:p>
    <w:p w14:paraId="7A704377" w14:textId="12FD0BAD" w:rsidR="001C0E10" w:rsidRPr="00BE33D3" w:rsidRDefault="001C0E10" w:rsidP="00854288">
      <w:pPr>
        <w:spacing w:after="0" w:line="480" w:lineRule="auto"/>
        <w:contextualSpacing/>
        <w:rPr>
          <w:rFonts w:ascii="Times New Roman" w:hAnsi="Times New Roman" w:cs="Times New Roman"/>
          <w:b/>
          <w:sz w:val="24"/>
          <w:szCs w:val="24"/>
          <w:lang w:val="en-US"/>
        </w:rPr>
      </w:pPr>
      <w:r w:rsidRPr="00BE33D3">
        <w:rPr>
          <w:rFonts w:ascii="Times New Roman" w:hAnsi="Times New Roman" w:cs="Times New Roman"/>
          <w:b/>
          <w:sz w:val="24"/>
          <w:szCs w:val="24"/>
          <w:lang w:val="en-US"/>
        </w:rPr>
        <w:lastRenderedPageBreak/>
        <w:t>Methods</w:t>
      </w:r>
    </w:p>
    <w:p w14:paraId="3FD9368C" w14:textId="7CA7A260" w:rsidR="001C0E10" w:rsidRPr="00BE33D3" w:rsidRDefault="001C0E10" w:rsidP="00854288">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The NRD is a nationally representative sample of all-age, all-payer discharges from the United States non-federal hospitals produced by the Healthcare Cost and Utilization Project of the Agency for Healthcare Research and Quality.</w:t>
      </w:r>
      <w:r w:rsidR="00DB2253" w:rsidRPr="00BE33D3">
        <w:rPr>
          <w:rFonts w:ascii="Times New Roman" w:hAnsi="Times New Roman" w:cs="Times New Roman"/>
          <w:sz w:val="24"/>
          <w:szCs w:val="24"/>
          <w:vertAlign w:val="superscript"/>
          <w:lang w:val="en-US"/>
        </w:rPr>
        <w:t>15</w:t>
      </w:r>
      <w:r w:rsidRPr="00BE33D3">
        <w:rPr>
          <w:rFonts w:ascii="Times New Roman" w:hAnsi="Times New Roman" w:cs="Times New Roman"/>
          <w:sz w:val="24"/>
          <w:szCs w:val="24"/>
          <w:lang w:val="en-US"/>
        </w:rPr>
        <w:t xml:space="preserve"> </w:t>
      </w:r>
      <w:r w:rsidR="002F2D79" w:rsidRPr="00BE33D3">
        <w:rPr>
          <w:rFonts w:ascii="Times New Roman" w:hAnsi="Times New Roman" w:cs="Times New Roman"/>
          <w:sz w:val="24"/>
          <w:szCs w:val="24"/>
          <w:lang w:val="en-US"/>
        </w:rPr>
        <w:t xml:space="preserve">This </w:t>
      </w:r>
      <w:r w:rsidRPr="00BE33D3">
        <w:rPr>
          <w:rFonts w:ascii="Times New Roman" w:hAnsi="Times New Roman" w:cs="Times New Roman"/>
          <w:sz w:val="24"/>
          <w:szCs w:val="24"/>
          <w:lang w:val="en-US"/>
        </w:rPr>
        <w:t xml:space="preserve">database is composed of discharge-level hospitalization data from 21 geographically dispersed states. </w:t>
      </w:r>
      <w:r w:rsidR="002F2D79" w:rsidRPr="00BE33D3">
        <w:rPr>
          <w:rFonts w:ascii="Times New Roman" w:hAnsi="Times New Roman" w:cs="Times New Roman"/>
          <w:sz w:val="24"/>
          <w:szCs w:val="24"/>
          <w:lang w:val="en-US"/>
        </w:rPr>
        <w:t>T</w:t>
      </w:r>
      <w:r w:rsidRPr="00BE33D3">
        <w:rPr>
          <w:rFonts w:ascii="Times New Roman" w:hAnsi="Times New Roman" w:cs="Times New Roman"/>
          <w:sz w:val="24"/>
          <w:szCs w:val="24"/>
          <w:lang w:val="en-US"/>
        </w:rPr>
        <w:t xml:space="preserve">he dataset used in the current study was constructed to represent 49.3% of all </w:t>
      </w:r>
      <w:r w:rsidR="00DC72F9" w:rsidRPr="00BE33D3">
        <w:rPr>
          <w:rFonts w:ascii="Times New Roman" w:hAnsi="Times New Roman" w:cs="Times New Roman"/>
          <w:sz w:val="24"/>
          <w:szCs w:val="24"/>
          <w:lang w:val="en-US"/>
        </w:rPr>
        <w:t>United States</w:t>
      </w:r>
      <w:r w:rsidR="00DC72F9" w:rsidRPr="00BE33D3" w:rsidDel="00DC72F9">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population and 49.1% of all U.S. hospitalizations.</w:t>
      </w:r>
      <w:r w:rsidR="00372E6B" w:rsidRPr="00BE33D3">
        <w:rPr>
          <w:rFonts w:ascii="Times New Roman" w:hAnsi="Times New Roman" w:cs="Times New Roman"/>
          <w:sz w:val="24"/>
          <w:szCs w:val="24"/>
          <w:vertAlign w:val="superscript"/>
          <w:lang w:val="en-US"/>
        </w:rPr>
        <w:t>4-6</w:t>
      </w:r>
      <w:r w:rsidRPr="00BE33D3">
        <w:rPr>
          <w:rFonts w:ascii="Times New Roman" w:hAnsi="Times New Roman" w:cs="Times New Roman"/>
          <w:sz w:val="24"/>
          <w:szCs w:val="24"/>
          <w:lang w:val="en-US"/>
        </w:rPr>
        <w:t xml:space="preserve"> Within a calendar year, hospitalization and rehospitalizations can be determined using a deidentified unique patient linkage number assigned to each patient, which enables tracking of patients across hospitals within a state.</w:t>
      </w:r>
    </w:p>
    <w:p w14:paraId="0B0E7EB1" w14:textId="77777777" w:rsidR="001C0E10" w:rsidRPr="00BE33D3" w:rsidRDefault="001C0E10" w:rsidP="00854288">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 xml:space="preserve">Individual patients in the NRD are assigned up to 15 procedure codes for each hospitalization. We defined PCI with the procedure code 0066 (PTCA OR: CORONARY ATHER), 3606 (INSERT CORON ART STENT), and 3607 (INSERT DRUG ELUTING CRNRY AR). </w:t>
      </w:r>
    </w:p>
    <w:p w14:paraId="461EFA02" w14:textId="53FC6D63" w:rsidR="001C0E10" w:rsidRPr="00BE33D3" w:rsidRDefault="001C0E10" w:rsidP="00854288">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 xml:space="preserve">The primary outcome was first readmission after </w:t>
      </w:r>
      <w:r w:rsidR="00977BBE" w:rsidRPr="00BE33D3">
        <w:rPr>
          <w:rFonts w:ascii="Times New Roman" w:hAnsi="Times New Roman" w:cs="Times New Roman"/>
          <w:sz w:val="24"/>
          <w:szCs w:val="24"/>
          <w:lang w:val="en-US"/>
        </w:rPr>
        <w:t xml:space="preserve">a </w:t>
      </w:r>
      <w:r w:rsidRPr="00BE33D3">
        <w:rPr>
          <w:rFonts w:ascii="Times New Roman" w:hAnsi="Times New Roman" w:cs="Times New Roman"/>
          <w:sz w:val="24"/>
          <w:szCs w:val="24"/>
          <w:lang w:val="en-US"/>
        </w:rPr>
        <w:t xml:space="preserve">PCI </w:t>
      </w:r>
      <w:r w:rsidR="00B16592" w:rsidRPr="00BE33D3">
        <w:rPr>
          <w:rFonts w:ascii="Times New Roman" w:hAnsi="Times New Roman" w:cs="Times New Roman"/>
          <w:sz w:val="24"/>
          <w:szCs w:val="24"/>
          <w:lang w:val="en-US"/>
        </w:rPr>
        <w:t xml:space="preserve">performed between 2010 and 2014 with index discharge dates </w:t>
      </w:r>
      <w:r w:rsidRPr="00BE33D3">
        <w:rPr>
          <w:rFonts w:ascii="Times New Roman" w:hAnsi="Times New Roman" w:cs="Times New Roman"/>
          <w:sz w:val="24"/>
          <w:szCs w:val="24"/>
          <w:lang w:val="en-US"/>
        </w:rPr>
        <w:t xml:space="preserve">stratified </w:t>
      </w:r>
      <w:r w:rsidR="00990120" w:rsidRPr="00BE33D3">
        <w:rPr>
          <w:rFonts w:ascii="Times New Roman" w:hAnsi="Times New Roman" w:cs="Times New Roman"/>
          <w:sz w:val="24"/>
          <w:szCs w:val="24"/>
          <w:lang w:val="en-US"/>
        </w:rPr>
        <w:t>into the following groups: 0-</w:t>
      </w:r>
      <w:r w:rsidRPr="00BE33D3">
        <w:rPr>
          <w:rFonts w:ascii="Times New Roman" w:hAnsi="Times New Roman" w:cs="Times New Roman"/>
          <w:sz w:val="24"/>
          <w:szCs w:val="24"/>
          <w:lang w:val="en-US"/>
        </w:rPr>
        <w:t xml:space="preserve">7 days, </w:t>
      </w:r>
      <w:r w:rsidR="00990120" w:rsidRPr="00BE33D3">
        <w:rPr>
          <w:rFonts w:ascii="Times New Roman" w:hAnsi="Times New Roman" w:cs="Times New Roman"/>
          <w:sz w:val="24"/>
          <w:szCs w:val="24"/>
          <w:lang w:val="en-US"/>
        </w:rPr>
        <w:t>8-</w:t>
      </w:r>
      <w:r w:rsidRPr="00BE33D3">
        <w:rPr>
          <w:rFonts w:ascii="Times New Roman" w:hAnsi="Times New Roman" w:cs="Times New Roman"/>
          <w:sz w:val="24"/>
          <w:szCs w:val="24"/>
          <w:lang w:val="en-US"/>
        </w:rPr>
        <w:t xml:space="preserve">30 days, </w:t>
      </w:r>
      <w:r w:rsidR="00990120" w:rsidRPr="00BE33D3">
        <w:rPr>
          <w:rFonts w:ascii="Times New Roman" w:hAnsi="Times New Roman" w:cs="Times New Roman"/>
          <w:sz w:val="24"/>
          <w:szCs w:val="24"/>
          <w:lang w:val="en-US"/>
        </w:rPr>
        <w:t>31-</w:t>
      </w:r>
      <w:r w:rsidRPr="00BE33D3">
        <w:rPr>
          <w:rFonts w:ascii="Times New Roman" w:hAnsi="Times New Roman" w:cs="Times New Roman"/>
          <w:sz w:val="24"/>
          <w:szCs w:val="24"/>
          <w:lang w:val="en-US"/>
        </w:rPr>
        <w:t>90 days</w:t>
      </w:r>
      <w:r w:rsidR="00990120" w:rsidRPr="00BE33D3">
        <w:rPr>
          <w:rFonts w:ascii="Times New Roman" w:hAnsi="Times New Roman" w:cs="Times New Roman"/>
          <w:sz w:val="24"/>
          <w:szCs w:val="24"/>
          <w:lang w:val="en-US"/>
        </w:rPr>
        <w:t>,</w:t>
      </w:r>
      <w:r w:rsidRPr="00BE33D3">
        <w:rPr>
          <w:rFonts w:ascii="Times New Roman" w:hAnsi="Times New Roman" w:cs="Times New Roman"/>
          <w:sz w:val="24"/>
          <w:szCs w:val="24"/>
          <w:lang w:val="en-US"/>
        </w:rPr>
        <w:t xml:space="preserve"> and </w:t>
      </w:r>
      <w:r w:rsidR="00990120" w:rsidRPr="00BE33D3">
        <w:rPr>
          <w:rFonts w:ascii="Times New Roman" w:hAnsi="Times New Roman" w:cs="Times New Roman"/>
          <w:sz w:val="24"/>
          <w:szCs w:val="24"/>
          <w:lang w:val="en-US"/>
        </w:rPr>
        <w:t>91-</w:t>
      </w:r>
      <w:r w:rsidR="00411187" w:rsidRPr="00BE33D3">
        <w:rPr>
          <w:rFonts w:ascii="Times New Roman" w:hAnsi="Times New Roman" w:cs="Times New Roman"/>
          <w:sz w:val="24"/>
          <w:szCs w:val="24"/>
          <w:lang w:val="en-US"/>
        </w:rPr>
        <w:t>180</w:t>
      </w:r>
      <w:r w:rsidR="00990120"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days</w:t>
      </w:r>
      <w:r w:rsidR="00D86EC0"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 xml:space="preserve">of </w:t>
      </w:r>
      <w:r w:rsidR="00990120" w:rsidRPr="00BE33D3">
        <w:rPr>
          <w:rFonts w:ascii="Times New Roman" w:hAnsi="Times New Roman" w:cs="Times New Roman"/>
          <w:sz w:val="24"/>
          <w:szCs w:val="24"/>
          <w:lang w:val="en-US"/>
        </w:rPr>
        <w:t xml:space="preserve">index </w:t>
      </w:r>
      <w:r w:rsidRPr="00BE33D3">
        <w:rPr>
          <w:rFonts w:ascii="Times New Roman" w:hAnsi="Times New Roman" w:cs="Times New Roman"/>
          <w:sz w:val="24"/>
          <w:szCs w:val="24"/>
          <w:lang w:val="en-US"/>
        </w:rPr>
        <w:t xml:space="preserve">discharge. </w:t>
      </w:r>
      <w:r w:rsidR="002D0AF9" w:rsidRPr="00BE33D3">
        <w:rPr>
          <w:rFonts w:ascii="Times New Roman" w:hAnsi="Times New Roman" w:cs="Times New Roman"/>
          <w:sz w:val="24"/>
          <w:szCs w:val="24"/>
          <w:lang w:val="en-US"/>
        </w:rPr>
        <w:t>P</w:t>
      </w:r>
      <w:r w:rsidRPr="00BE33D3">
        <w:rPr>
          <w:rFonts w:ascii="Times New Roman" w:hAnsi="Times New Roman" w:cs="Times New Roman"/>
          <w:sz w:val="24"/>
          <w:szCs w:val="24"/>
          <w:lang w:val="en-US"/>
        </w:rPr>
        <w:t xml:space="preserve">atients who died during their initial hospitalization </w:t>
      </w:r>
      <w:r w:rsidR="00977BBE" w:rsidRPr="00BE33D3">
        <w:rPr>
          <w:rFonts w:ascii="Times New Roman" w:hAnsi="Times New Roman" w:cs="Times New Roman"/>
          <w:sz w:val="24"/>
          <w:szCs w:val="24"/>
          <w:lang w:val="en-US"/>
        </w:rPr>
        <w:t xml:space="preserve">or </w:t>
      </w:r>
      <w:r w:rsidRPr="00BE33D3">
        <w:rPr>
          <w:rFonts w:ascii="Times New Roman" w:hAnsi="Times New Roman" w:cs="Times New Roman"/>
          <w:sz w:val="24"/>
          <w:szCs w:val="24"/>
          <w:lang w:val="en-US"/>
        </w:rPr>
        <w:t xml:space="preserve">planned </w:t>
      </w:r>
      <w:r w:rsidR="002D0AF9" w:rsidRPr="00BE33D3">
        <w:rPr>
          <w:rFonts w:ascii="Times New Roman" w:hAnsi="Times New Roman" w:cs="Times New Roman"/>
          <w:sz w:val="24"/>
          <w:szCs w:val="24"/>
          <w:lang w:val="en-US"/>
        </w:rPr>
        <w:t xml:space="preserve">elective </w:t>
      </w:r>
      <w:r w:rsidRPr="00BE33D3">
        <w:rPr>
          <w:rFonts w:ascii="Times New Roman" w:hAnsi="Times New Roman" w:cs="Times New Roman"/>
          <w:sz w:val="24"/>
          <w:szCs w:val="24"/>
          <w:lang w:val="en-US"/>
        </w:rPr>
        <w:t xml:space="preserve">readmissions </w:t>
      </w:r>
      <w:r w:rsidR="00977BBE" w:rsidRPr="00BE33D3">
        <w:rPr>
          <w:rFonts w:ascii="Times New Roman" w:hAnsi="Times New Roman" w:cs="Times New Roman"/>
          <w:sz w:val="24"/>
          <w:szCs w:val="24"/>
          <w:lang w:val="en-US"/>
        </w:rPr>
        <w:t xml:space="preserve">for PCI </w:t>
      </w:r>
      <w:r w:rsidR="002D0AF9" w:rsidRPr="00BE33D3">
        <w:rPr>
          <w:rFonts w:ascii="Times New Roman" w:hAnsi="Times New Roman" w:cs="Times New Roman"/>
          <w:sz w:val="24"/>
          <w:szCs w:val="24"/>
          <w:lang w:val="en-US"/>
        </w:rPr>
        <w:t>were excluded</w:t>
      </w:r>
      <w:r w:rsidRPr="00BE33D3">
        <w:rPr>
          <w:rFonts w:ascii="Times New Roman" w:hAnsi="Times New Roman" w:cs="Times New Roman"/>
          <w:sz w:val="24"/>
          <w:szCs w:val="24"/>
          <w:lang w:val="en-US"/>
        </w:rPr>
        <w:t xml:space="preserve">. </w:t>
      </w:r>
      <w:r w:rsidR="00A83C14" w:rsidRPr="00BE33D3">
        <w:rPr>
          <w:rFonts w:ascii="Times New Roman" w:hAnsi="Times New Roman" w:cs="Times New Roman"/>
          <w:color w:val="333333"/>
          <w:sz w:val="24"/>
          <w:szCs w:val="24"/>
          <w:shd w:val="clear" w:color="auto" w:fill="FFFFFF"/>
        </w:rPr>
        <w:t xml:space="preserve">A problem that has been identified with the NRD dataset is bias related to inadequate follow up because of the nature of the annualized dataset. For example, for 30-days of follow up, the cohort patients admitted in the month of December have to be excluded as they may not have 30 days follow up leading to immortal time bias. This is particularly problematic when considering multiple time points of follow up as in the case of the current study (7-days, 30-days, 90-days and 180-days). In order to reduce the likelihood of biases we excluded patients in December for the analysis of 7-days and 30-days (cohort from January to November). We similarly excluded patients from October to December for the analysis of 90-days (cohort from January </w:t>
      </w:r>
      <w:r w:rsidR="00A83C14" w:rsidRPr="00BE33D3">
        <w:rPr>
          <w:rFonts w:ascii="Times New Roman" w:hAnsi="Times New Roman" w:cs="Times New Roman"/>
          <w:color w:val="333333"/>
          <w:sz w:val="24"/>
          <w:szCs w:val="24"/>
          <w:shd w:val="clear" w:color="auto" w:fill="FFFFFF"/>
        </w:rPr>
        <w:lastRenderedPageBreak/>
        <w:t>to September) and excluded patients from July to December for the analysis of 180-days (cohort from January to June). This is shown in Figure 1.</w:t>
      </w:r>
      <w:r w:rsidRPr="00BE33D3">
        <w:rPr>
          <w:rFonts w:ascii="Times New Roman" w:hAnsi="Times New Roman" w:cs="Times New Roman"/>
          <w:sz w:val="24"/>
          <w:szCs w:val="24"/>
          <w:lang w:val="en-US"/>
        </w:rPr>
        <w:t xml:space="preserve"> The costs were determined by multiplying the hospital charges with the Agency for Healthcare Research and Quality’s all-payer cost-to-charge ratios for each hospital.</w:t>
      </w:r>
    </w:p>
    <w:p w14:paraId="547F1927" w14:textId="65DB6AE4" w:rsidR="00836193" w:rsidRPr="00BE33D3" w:rsidRDefault="0000371D" w:rsidP="00854288">
      <w:pPr>
        <w:autoSpaceDE w:val="0"/>
        <w:autoSpaceDN w:val="0"/>
        <w:adjustRightInd w:val="0"/>
        <w:spacing w:after="0" w:line="480" w:lineRule="auto"/>
        <w:ind w:firstLine="720"/>
        <w:jc w:val="both"/>
        <w:rPr>
          <w:rFonts w:ascii="Times New Roman" w:hAnsi="Times New Roman" w:cs="Times New Roman"/>
          <w:color w:val="000000"/>
          <w:sz w:val="24"/>
          <w:szCs w:val="24"/>
          <w:lang w:val="en-US"/>
        </w:rPr>
      </w:pPr>
      <w:r w:rsidRPr="00BE33D3">
        <w:rPr>
          <w:rFonts w:ascii="Times New Roman" w:hAnsi="Times New Roman" w:cs="Times New Roman"/>
          <w:color w:val="000000"/>
          <w:sz w:val="24"/>
          <w:szCs w:val="24"/>
          <w:lang w:val="en-US"/>
        </w:rPr>
        <w:t>The</w:t>
      </w:r>
      <w:r w:rsidR="001C0E10" w:rsidRPr="00BE33D3">
        <w:rPr>
          <w:rFonts w:ascii="Times New Roman" w:hAnsi="Times New Roman" w:cs="Times New Roman"/>
          <w:color w:val="000000"/>
          <w:sz w:val="24"/>
          <w:szCs w:val="24"/>
          <w:lang w:val="en-US"/>
        </w:rPr>
        <w:t xml:space="preserve"> International Classification of Diseases-9th Revision (ICD-9) codes </w:t>
      </w:r>
      <w:r w:rsidRPr="00BE33D3">
        <w:rPr>
          <w:rFonts w:ascii="Times New Roman" w:hAnsi="Times New Roman" w:cs="Times New Roman"/>
          <w:color w:val="000000"/>
          <w:sz w:val="24"/>
          <w:szCs w:val="24"/>
          <w:lang w:val="en-US"/>
        </w:rPr>
        <w:t xml:space="preserve">was used </w:t>
      </w:r>
      <w:r w:rsidR="001C0E10" w:rsidRPr="00BE33D3">
        <w:rPr>
          <w:rFonts w:ascii="Times New Roman" w:hAnsi="Times New Roman" w:cs="Times New Roman"/>
          <w:color w:val="000000"/>
          <w:sz w:val="24"/>
          <w:szCs w:val="24"/>
          <w:lang w:val="en-US"/>
        </w:rPr>
        <w:t>to define clinical</w:t>
      </w:r>
      <w:r w:rsidR="00161680" w:rsidRPr="00BE33D3">
        <w:rPr>
          <w:rFonts w:ascii="Times New Roman" w:hAnsi="Times New Roman" w:cs="Times New Roman"/>
          <w:color w:val="000000"/>
          <w:sz w:val="24"/>
          <w:szCs w:val="24"/>
          <w:lang w:val="en-US"/>
        </w:rPr>
        <w:t xml:space="preserve"> </w:t>
      </w:r>
      <w:r w:rsidR="001C0E10" w:rsidRPr="00BE33D3">
        <w:rPr>
          <w:rFonts w:ascii="Times New Roman" w:hAnsi="Times New Roman" w:cs="Times New Roman"/>
          <w:color w:val="000000"/>
          <w:sz w:val="24"/>
          <w:szCs w:val="24"/>
          <w:lang w:val="en-US"/>
        </w:rPr>
        <w:t xml:space="preserve">variables including smoking status, dyslipidemia, coronary artery disease, previous myocardial infarction, previous PCI, previous coronary artery bypass grafting (CABG), previous stroke or transient ischemic attack (TIA), atrial fibrillation, dementia, and receipt of circulatory support. </w:t>
      </w:r>
      <w:r w:rsidRPr="00BE33D3">
        <w:rPr>
          <w:rFonts w:ascii="Times New Roman" w:hAnsi="Times New Roman" w:cs="Times New Roman"/>
          <w:color w:val="000000"/>
          <w:sz w:val="24"/>
          <w:szCs w:val="24"/>
          <w:lang w:val="en-US"/>
        </w:rPr>
        <w:t>O</w:t>
      </w:r>
      <w:r w:rsidR="001C0E10" w:rsidRPr="00BE33D3">
        <w:rPr>
          <w:rFonts w:ascii="Times New Roman" w:hAnsi="Times New Roman" w:cs="Times New Roman"/>
          <w:color w:val="000000"/>
          <w:sz w:val="24"/>
          <w:szCs w:val="24"/>
          <w:lang w:val="en-US"/>
        </w:rPr>
        <w:t>ther comorbidity variables in the analysis were available via the Elixhauser comorbidities</w:t>
      </w:r>
      <w:r w:rsidRPr="00BE33D3">
        <w:rPr>
          <w:rFonts w:ascii="Times New Roman" w:hAnsi="Times New Roman" w:cs="Times New Roman"/>
          <w:color w:val="000000"/>
          <w:sz w:val="24"/>
          <w:szCs w:val="24"/>
          <w:lang w:val="en-US"/>
        </w:rPr>
        <w:t xml:space="preserve"> and </w:t>
      </w:r>
      <w:r w:rsidR="001C0E10" w:rsidRPr="00BE33D3">
        <w:rPr>
          <w:rFonts w:ascii="Times New Roman" w:hAnsi="Times New Roman" w:cs="Times New Roman"/>
          <w:color w:val="000000"/>
          <w:sz w:val="24"/>
          <w:szCs w:val="24"/>
          <w:lang w:val="en-US"/>
        </w:rPr>
        <w:t>included alcohol misuse, chronic lung disease, heart failure, diabetes, valvular heart disease, peptic ulcer disease, hypertension, renal failure, obesity, cancer, fluid and electrolyte disorders, depression, peripheral vascular disease, hypothyroidism, liver disease and anemia. The Charlson Comorbidity Index was calculated as previously described.</w:t>
      </w:r>
      <w:r w:rsidR="00B31C9E" w:rsidRPr="00BE33D3">
        <w:rPr>
          <w:rFonts w:ascii="Times New Roman" w:hAnsi="Times New Roman" w:cs="Times New Roman"/>
          <w:sz w:val="24"/>
          <w:szCs w:val="24"/>
          <w:vertAlign w:val="superscript"/>
          <w:lang w:val="en-US"/>
        </w:rPr>
        <w:t>4-6</w:t>
      </w:r>
      <w:r w:rsidR="001C0E10" w:rsidRPr="00BE33D3">
        <w:rPr>
          <w:rFonts w:ascii="Times New Roman" w:hAnsi="Times New Roman" w:cs="Times New Roman"/>
          <w:color w:val="000000"/>
          <w:sz w:val="24"/>
          <w:szCs w:val="24"/>
          <w:lang w:val="en-US"/>
        </w:rPr>
        <w:t xml:space="preserve"> Procedural ICD-9 codes were used to define multivessel disease, bifurcation disease, circulatory support, vasopressor use, intra-aortic balloon pump use, fractional flow reserve use, intravascular ultrasound, and drug eluting stent use. Diagnostic ICD-9 codes were used to define in-hospital outcomes including complete heart block, TIA or stroke, cardiogenic shock, cardiac arrest, major bleeding, blood transfusion, vascular complication, and emergency CABG. Additional data were collected on length of stay in hospital, hospital bed size, hospital location and hospital teaching status, and discharge destination. </w:t>
      </w:r>
      <w:r w:rsidR="00836193" w:rsidRPr="00BE33D3">
        <w:rPr>
          <w:rFonts w:ascii="Times New Roman" w:hAnsi="Times New Roman" w:cs="Times New Roman"/>
          <w:color w:val="000000"/>
          <w:sz w:val="24"/>
          <w:szCs w:val="24"/>
          <w:lang w:val="en-US"/>
        </w:rPr>
        <w:t>Major bleeding was defined by I</w:t>
      </w:r>
      <w:r w:rsidR="00854288" w:rsidRPr="00BE33D3">
        <w:rPr>
          <w:rFonts w:ascii="Times New Roman" w:hAnsi="Times New Roman" w:cs="Times New Roman"/>
          <w:color w:val="000000"/>
          <w:sz w:val="24"/>
          <w:szCs w:val="24"/>
          <w:lang w:val="en-US"/>
        </w:rPr>
        <w:t>CD-9 codes 4590* (unspecified h</w:t>
      </w:r>
      <w:r w:rsidR="00836193" w:rsidRPr="00BE33D3">
        <w:rPr>
          <w:rFonts w:ascii="Times New Roman" w:hAnsi="Times New Roman" w:cs="Times New Roman"/>
          <w:color w:val="000000"/>
          <w:sz w:val="24"/>
          <w:szCs w:val="24"/>
          <w:lang w:val="en-US"/>
        </w:rPr>
        <w:t>emorrhage), 56681 (hemoperiton</w:t>
      </w:r>
      <w:r w:rsidR="00854288" w:rsidRPr="00BE33D3">
        <w:rPr>
          <w:rFonts w:ascii="Times New Roman" w:hAnsi="Times New Roman" w:cs="Times New Roman"/>
          <w:color w:val="000000"/>
          <w:sz w:val="24"/>
          <w:szCs w:val="24"/>
          <w:lang w:val="en-US"/>
        </w:rPr>
        <w:t>eum), 5789* (gastrointestinal h</w:t>
      </w:r>
      <w:r w:rsidR="00836193" w:rsidRPr="00BE33D3">
        <w:rPr>
          <w:rFonts w:ascii="Times New Roman" w:hAnsi="Times New Roman" w:cs="Times New Roman"/>
          <w:color w:val="000000"/>
          <w:sz w:val="24"/>
          <w:szCs w:val="24"/>
          <w:lang w:val="en-US"/>
        </w:rPr>
        <w:t xml:space="preserve">emorrhage), V582* (blood transfusion), 431* (intracerebral hemorrhage) and 4329* (intracranial hemorrhage). </w:t>
      </w:r>
      <w:r w:rsidR="001C0E10" w:rsidRPr="00BE33D3">
        <w:rPr>
          <w:rFonts w:ascii="Times New Roman" w:hAnsi="Times New Roman" w:cs="Times New Roman"/>
          <w:color w:val="000000"/>
          <w:sz w:val="24"/>
          <w:szCs w:val="24"/>
          <w:lang w:val="en-US"/>
        </w:rPr>
        <w:t>The causes of readmission were determined by the first diagnosis based on Clinical Classification Software codes presented in Supplementary Table 1.</w:t>
      </w:r>
    </w:p>
    <w:p w14:paraId="777920B1" w14:textId="675DC3CF" w:rsidR="00895703" w:rsidRPr="00BE33D3" w:rsidRDefault="00815725" w:rsidP="00854288">
      <w:pPr>
        <w:spacing w:after="0" w:line="480" w:lineRule="auto"/>
        <w:jc w:val="both"/>
        <w:rPr>
          <w:rFonts w:ascii="Times New Roman" w:hAnsi="Times New Roman" w:cs="Times New Roman"/>
          <w:b/>
          <w:sz w:val="24"/>
          <w:szCs w:val="24"/>
          <w:lang w:val="en-US"/>
        </w:rPr>
      </w:pPr>
      <w:r w:rsidRPr="00BE33D3">
        <w:rPr>
          <w:rFonts w:ascii="Times New Roman" w:hAnsi="Times New Roman" w:cs="Times New Roman"/>
          <w:b/>
          <w:sz w:val="24"/>
          <w:szCs w:val="24"/>
          <w:lang w:val="en-US"/>
        </w:rPr>
        <w:lastRenderedPageBreak/>
        <w:tab/>
      </w:r>
      <w:r w:rsidRPr="00BE33D3">
        <w:rPr>
          <w:rFonts w:ascii="Times New Roman" w:hAnsi="Times New Roman" w:cs="Times New Roman"/>
          <w:sz w:val="24"/>
          <w:szCs w:val="24"/>
          <w:lang w:val="en-US"/>
        </w:rPr>
        <w:t>Statistical analysis was performed on Stata 15 (College Station, Texas). The incidence of unplanned readmissions according to time after PCI was graphically examined using a histogram. Bar graphs were used to exam</w:t>
      </w:r>
      <w:r w:rsidR="004E68BD" w:rsidRPr="00BE33D3">
        <w:rPr>
          <w:rFonts w:ascii="Times New Roman" w:hAnsi="Times New Roman" w:cs="Times New Roman"/>
          <w:sz w:val="24"/>
          <w:szCs w:val="24"/>
          <w:lang w:val="en-US"/>
        </w:rPr>
        <w:t>ine rates of</w:t>
      </w:r>
      <w:r w:rsidRPr="00BE33D3">
        <w:rPr>
          <w:rFonts w:ascii="Times New Roman" w:hAnsi="Times New Roman" w:cs="Times New Roman"/>
          <w:sz w:val="24"/>
          <w:szCs w:val="24"/>
          <w:lang w:val="en-US"/>
        </w:rPr>
        <w:t xml:space="preserve"> readmissions within the time </w:t>
      </w:r>
      <w:r w:rsidR="001E6BEA" w:rsidRPr="00BE33D3">
        <w:rPr>
          <w:rFonts w:ascii="Times New Roman" w:hAnsi="Times New Roman" w:cs="Times New Roman"/>
          <w:sz w:val="24"/>
          <w:szCs w:val="24"/>
          <w:lang w:val="en-US"/>
        </w:rPr>
        <w:t xml:space="preserve">periods </w:t>
      </w:r>
      <w:r w:rsidRPr="00BE33D3">
        <w:rPr>
          <w:rFonts w:ascii="Times New Roman" w:hAnsi="Times New Roman" w:cs="Times New Roman"/>
          <w:sz w:val="24"/>
          <w:szCs w:val="24"/>
          <w:lang w:val="en-US"/>
        </w:rPr>
        <w:t>0-7 days, 8-30 days, 31-90 day</w:t>
      </w:r>
      <w:r w:rsidR="00B41E5D" w:rsidRPr="00BE33D3">
        <w:rPr>
          <w:rFonts w:ascii="Times New Roman" w:hAnsi="Times New Roman" w:cs="Times New Roman"/>
          <w:sz w:val="24"/>
          <w:szCs w:val="24"/>
          <w:lang w:val="en-US"/>
        </w:rPr>
        <w:t>s,</w:t>
      </w:r>
      <w:r w:rsidRPr="00BE33D3">
        <w:rPr>
          <w:rFonts w:ascii="Times New Roman" w:hAnsi="Times New Roman" w:cs="Times New Roman"/>
          <w:sz w:val="24"/>
          <w:szCs w:val="24"/>
          <w:lang w:val="en-US"/>
        </w:rPr>
        <w:t xml:space="preserve"> and 9</w:t>
      </w:r>
      <w:r w:rsidR="00D25CC3" w:rsidRPr="00BE33D3">
        <w:rPr>
          <w:rFonts w:ascii="Times New Roman" w:hAnsi="Times New Roman" w:cs="Times New Roman"/>
          <w:sz w:val="24"/>
          <w:szCs w:val="24"/>
          <w:lang w:val="en-US"/>
        </w:rPr>
        <w:t>1-180</w:t>
      </w:r>
      <w:r w:rsidRPr="00BE33D3">
        <w:rPr>
          <w:rFonts w:ascii="Times New Roman" w:hAnsi="Times New Roman" w:cs="Times New Roman"/>
          <w:sz w:val="24"/>
          <w:szCs w:val="24"/>
          <w:lang w:val="en-US"/>
        </w:rPr>
        <w:t xml:space="preserve"> days</w:t>
      </w:r>
      <w:r w:rsidR="00D86EC0"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 xml:space="preserve">post PCI. </w:t>
      </w:r>
      <w:r w:rsidR="00DD5ABB" w:rsidRPr="00BE33D3">
        <w:rPr>
          <w:rFonts w:ascii="Times New Roman" w:hAnsi="Times New Roman" w:cs="Times New Roman"/>
          <w:sz w:val="24"/>
          <w:szCs w:val="24"/>
          <w:lang w:val="en-US"/>
        </w:rPr>
        <w:t>Rates were also determine</w:t>
      </w:r>
      <w:r w:rsidR="001A4586" w:rsidRPr="00BE33D3">
        <w:rPr>
          <w:rFonts w:ascii="Times New Roman" w:hAnsi="Times New Roman" w:cs="Times New Roman"/>
          <w:sz w:val="24"/>
          <w:szCs w:val="24"/>
          <w:lang w:val="en-US"/>
        </w:rPr>
        <w:t>d</w:t>
      </w:r>
      <w:r w:rsidR="00DD5ABB" w:rsidRPr="00BE33D3">
        <w:rPr>
          <w:rFonts w:ascii="Times New Roman" w:hAnsi="Times New Roman" w:cs="Times New Roman"/>
          <w:sz w:val="24"/>
          <w:szCs w:val="24"/>
          <w:lang w:val="en-US"/>
        </w:rPr>
        <w:t xml:space="preserve"> according to whether patients had acute ischemic syndrome or stable ischemic heart disease. </w:t>
      </w:r>
      <w:r w:rsidRPr="00BE33D3">
        <w:rPr>
          <w:rFonts w:ascii="Times New Roman" w:hAnsi="Times New Roman" w:cs="Times New Roman"/>
          <w:sz w:val="24"/>
          <w:szCs w:val="24"/>
          <w:lang w:val="en-US"/>
        </w:rPr>
        <w:t xml:space="preserve">As there were </w:t>
      </w:r>
      <w:r w:rsidR="00582CC7" w:rsidRPr="00BE33D3">
        <w:rPr>
          <w:rFonts w:ascii="Times New Roman" w:hAnsi="Times New Roman" w:cs="Times New Roman"/>
          <w:sz w:val="24"/>
          <w:szCs w:val="24"/>
          <w:lang w:val="en-US"/>
        </w:rPr>
        <w:t xml:space="preserve">an </w:t>
      </w:r>
      <w:r w:rsidRPr="00BE33D3">
        <w:rPr>
          <w:rFonts w:ascii="Times New Roman" w:hAnsi="Times New Roman" w:cs="Times New Roman"/>
          <w:sz w:val="24"/>
          <w:szCs w:val="24"/>
          <w:lang w:val="en-US"/>
        </w:rPr>
        <w:t>unequal number of days within each period we further considered the rate of readmission per day within each time period by consider</w:t>
      </w:r>
      <w:r w:rsidR="00582CC7" w:rsidRPr="00BE33D3">
        <w:rPr>
          <w:rFonts w:ascii="Times New Roman" w:hAnsi="Times New Roman" w:cs="Times New Roman"/>
          <w:sz w:val="24"/>
          <w:szCs w:val="24"/>
          <w:lang w:val="en-US"/>
        </w:rPr>
        <w:t>ing</w:t>
      </w:r>
      <w:r w:rsidRPr="00BE33D3">
        <w:rPr>
          <w:rFonts w:ascii="Times New Roman" w:hAnsi="Times New Roman" w:cs="Times New Roman"/>
          <w:sz w:val="24"/>
          <w:szCs w:val="24"/>
          <w:lang w:val="en-US"/>
        </w:rPr>
        <w:t xml:space="preserve"> the overall rate and dividing by the number of days in the time period examined.</w:t>
      </w:r>
      <w:r w:rsidR="00582CC7" w:rsidRPr="00BE33D3">
        <w:rPr>
          <w:rFonts w:ascii="Times New Roman" w:hAnsi="Times New Roman" w:cs="Times New Roman"/>
          <w:sz w:val="24"/>
          <w:szCs w:val="24"/>
          <w:lang w:val="en-US"/>
        </w:rPr>
        <w:t xml:space="preserve"> </w:t>
      </w:r>
      <w:r w:rsidR="00161680" w:rsidRPr="00BE33D3">
        <w:rPr>
          <w:rFonts w:ascii="Times New Roman" w:hAnsi="Times New Roman" w:cs="Times New Roman"/>
          <w:sz w:val="24"/>
          <w:szCs w:val="24"/>
          <w:lang w:val="en-US"/>
        </w:rPr>
        <w:t xml:space="preserve">A Kaplan Meier survival curve was plotted to show the cumulative rate of readmission over time using the month of admission to estimate the follow up for the control group that was not readmitted. </w:t>
      </w:r>
      <w:r w:rsidR="00657176" w:rsidRPr="00BE33D3">
        <w:rPr>
          <w:rFonts w:ascii="Times New Roman" w:hAnsi="Times New Roman" w:cs="Times New Roman"/>
          <w:sz w:val="24"/>
          <w:szCs w:val="24"/>
          <w:lang w:val="en-US"/>
        </w:rPr>
        <w:t xml:space="preserve">Within the time </w:t>
      </w:r>
      <w:r w:rsidR="001E6BEA" w:rsidRPr="00BE33D3">
        <w:rPr>
          <w:rFonts w:ascii="Times New Roman" w:hAnsi="Times New Roman" w:cs="Times New Roman"/>
          <w:sz w:val="24"/>
          <w:szCs w:val="24"/>
          <w:lang w:val="en-US"/>
        </w:rPr>
        <w:t>periods</w:t>
      </w:r>
      <w:r w:rsidR="00657176" w:rsidRPr="00BE33D3">
        <w:rPr>
          <w:rFonts w:ascii="Times New Roman" w:hAnsi="Times New Roman" w:cs="Times New Roman"/>
          <w:sz w:val="24"/>
          <w:szCs w:val="24"/>
          <w:lang w:val="en-US"/>
        </w:rPr>
        <w:t xml:space="preserve">, baseline characteristics of participants </w:t>
      </w:r>
      <w:r w:rsidR="002D0AF9" w:rsidRPr="00BE33D3">
        <w:rPr>
          <w:rFonts w:ascii="Times New Roman" w:hAnsi="Times New Roman" w:cs="Times New Roman"/>
          <w:sz w:val="24"/>
          <w:szCs w:val="24"/>
          <w:lang w:val="en-US"/>
        </w:rPr>
        <w:t xml:space="preserve">were examined </w:t>
      </w:r>
      <w:r w:rsidR="00657176" w:rsidRPr="00BE33D3">
        <w:rPr>
          <w:rFonts w:ascii="Times New Roman" w:hAnsi="Times New Roman" w:cs="Times New Roman"/>
          <w:sz w:val="24"/>
          <w:szCs w:val="24"/>
          <w:lang w:val="en-US"/>
        </w:rPr>
        <w:t>and tested for statistical differences using t-test for continuous variables and chi</w:t>
      </w:r>
      <w:r w:rsidR="00657176" w:rsidRPr="00BE33D3">
        <w:rPr>
          <w:rFonts w:ascii="Times New Roman" w:hAnsi="Times New Roman" w:cs="Times New Roman"/>
          <w:sz w:val="24"/>
          <w:szCs w:val="24"/>
          <w:vertAlign w:val="superscript"/>
          <w:lang w:val="en-US"/>
        </w:rPr>
        <w:t>2</w:t>
      </w:r>
      <w:r w:rsidR="00657176" w:rsidRPr="00BE33D3">
        <w:rPr>
          <w:rFonts w:ascii="Times New Roman" w:hAnsi="Times New Roman" w:cs="Times New Roman"/>
          <w:sz w:val="24"/>
          <w:szCs w:val="24"/>
          <w:lang w:val="en-US"/>
        </w:rPr>
        <w:t xml:space="preserve"> test for categorical variables with no readmission as the reference group. </w:t>
      </w:r>
      <w:r w:rsidR="009B26F8" w:rsidRPr="00BE33D3">
        <w:rPr>
          <w:rFonts w:ascii="Times New Roman" w:hAnsi="Times New Roman" w:cs="Times New Roman"/>
          <w:sz w:val="24"/>
          <w:szCs w:val="24"/>
          <w:lang w:val="en-US"/>
        </w:rPr>
        <w:t>Multiple logistic regression</w:t>
      </w:r>
      <w:r w:rsidR="000E2C2E" w:rsidRPr="00BE33D3">
        <w:rPr>
          <w:rFonts w:ascii="Times New Roman" w:hAnsi="Times New Roman" w:cs="Times New Roman"/>
          <w:sz w:val="24"/>
          <w:szCs w:val="24"/>
          <w:lang w:val="en-US"/>
        </w:rPr>
        <w:t>s were</w:t>
      </w:r>
      <w:r w:rsidR="009B26F8" w:rsidRPr="00BE33D3">
        <w:rPr>
          <w:rFonts w:ascii="Times New Roman" w:hAnsi="Times New Roman" w:cs="Times New Roman"/>
          <w:sz w:val="24"/>
          <w:szCs w:val="24"/>
          <w:lang w:val="en-US"/>
        </w:rPr>
        <w:t xml:space="preserve"> used to determine the predictors of readmission within each time </w:t>
      </w:r>
      <w:r w:rsidR="001E6BEA" w:rsidRPr="00BE33D3">
        <w:rPr>
          <w:rFonts w:ascii="Times New Roman" w:hAnsi="Times New Roman" w:cs="Times New Roman"/>
          <w:sz w:val="24"/>
          <w:szCs w:val="24"/>
          <w:lang w:val="en-US"/>
        </w:rPr>
        <w:t xml:space="preserve">periods </w:t>
      </w:r>
      <w:r w:rsidR="00C10E08" w:rsidRPr="00BE33D3">
        <w:rPr>
          <w:rFonts w:ascii="Times New Roman" w:hAnsi="Times New Roman" w:cs="Times New Roman"/>
          <w:sz w:val="24"/>
          <w:szCs w:val="24"/>
          <w:lang w:val="en-US"/>
        </w:rPr>
        <w:t>with adjustments for all variable</w:t>
      </w:r>
      <w:r w:rsidR="000B257D" w:rsidRPr="00BE33D3">
        <w:rPr>
          <w:rFonts w:ascii="Times New Roman" w:hAnsi="Times New Roman" w:cs="Times New Roman"/>
          <w:sz w:val="24"/>
          <w:szCs w:val="24"/>
          <w:lang w:val="en-US"/>
        </w:rPr>
        <w:t>s</w:t>
      </w:r>
      <w:r w:rsidR="00C10E08" w:rsidRPr="00BE33D3">
        <w:rPr>
          <w:rFonts w:ascii="Times New Roman" w:hAnsi="Times New Roman" w:cs="Times New Roman"/>
          <w:sz w:val="24"/>
          <w:szCs w:val="24"/>
          <w:lang w:val="en-US"/>
        </w:rPr>
        <w:t xml:space="preserve"> except for elective variables</w:t>
      </w:r>
      <w:r w:rsidR="00050FC8" w:rsidRPr="00BE33D3">
        <w:rPr>
          <w:rFonts w:ascii="Times New Roman" w:hAnsi="Times New Roman" w:cs="Times New Roman"/>
          <w:sz w:val="24"/>
          <w:szCs w:val="24"/>
          <w:lang w:val="en-US"/>
        </w:rPr>
        <w:t xml:space="preserve">. The elective variable was not adjusted for </w:t>
      </w:r>
      <w:r w:rsidR="00C10E08" w:rsidRPr="00BE33D3">
        <w:rPr>
          <w:rFonts w:ascii="Times New Roman" w:hAnsi="Times New Roman" w:cs="Times New Roman"/>
          <w:sz w:val="24"/>
          <w:szCs w:val="24"/>
          <w:lang w:val="en-US"/>
        </w:rPr>
        <w:t>because we adjusted for diagnosis of acute myocardial infarction</w:t>
      </w:r>
      <w:r w:rsidR="00050FC8" w:rsidRPr="00BE33D3">
        <w:rPr>
          <w:rFonts w:ascii="Times New Roman" w:hAnsi="Times New Roman" w:cs="Times New Roman"/>
          <w:sz w:val="24"/>
          <w:szCs w:val="24"/>
          <w:lang w:val="en-US"/>
        </w:rPr>
        <w:t xml:space="preserve"> </w:t>
      </w:r>
      <w:r w:rsidR="008219AD" w:rsidRPr="00BE33D3">
        <w:rPr>
          <w:rFonts w:ascii="Times New Roman" w:hAnsi="Times New Roman" w:cs="Times New Roman"/>
          <w:sz w:val="24"/>
          <w:szCs w:val="24"/>
          <w:lang w:val="en-US"/>
        </w:rPr>
        <w:t xml:space="preserve">(AMI) </w:t>
      </w:r>
      <w:r w:rsidR="00050FC8" w:rsidRPr="00BE33D3">
        <w:rPr>
          <w:rFonts w:ascii="Times New Roman" w:hAnsi="Times New Roman" w:cs="Times New Roman"/>
          <w:sz w:val="24"/>
          <w:szCs w:val="24"/>
          <w:lang w:val="en-US"/>
        </w:rPr>
        <w:t>which is not an elective case</w:t>
      </w:r>
      <w:r w:rsidR="009B26F8" w:rsidRPr="00BE33D3">
        <w:rPr>
          <w:rFonts w:ascii="Times New Roman" w:hAnsi="Times New Roman" w:cs="Times New Roman"/>
          <w:sz w:val="24"/>
          <w:szCs w:val="24"/>
          <w:lang w:val="en-US"/>
        </w:rPr>
        <w:t xml:space="preserve">. </w:t>
      </w:r>
      <w:r w:rsidR="00582CC7" w:rsidRPr="00BE33D3">
        <w:rPr>
          <w:rFonts w:ascii="Times New Roman" w:hAnsi="Times New Roman" w:cs="Times New Roman"/>
          <w:sz w:val="24"/>
          <w:szCs w:val="24"/>
          <w:lang w:val="en-US"/>
        </w:rPr>
        <w:t>The causes of unplanned readmission</w:t>
      </w:r>
      <w:r w:rsidR="009B26F8" w:rsidRPr="00BE33D3">
        <w:rPr>
          <w:rFonts w:ascii="Times New Roman" w:hAnsi="Times New Roman" w:cs="Times New Roman"/>
          <w:sz w:val="24"/>
          <w:szCs w:val="24"/>
          <w:lang w:val="en-US"/>
        </w:rPr>
        <w:t xml:space="preserve">s were examined with a graph and </w:t>
      </w:r>
      <w:r w:rsidR="00D8005C" w:rsidRPr="00BE33D3">
        <w:rPr>
          <w:rFonts w:ascii="Times New Roman" w:hAnsi="Times New Roman" w:cs="Times New Roman"/>
          <w:sz w:val="24"/>
          <w:szCs w:val="24"/>
          <w:lang w:val="en-US"/>
        </w:rPr>
        <w:t xml:space="preserve">a </w:t>
      </w:r>
      <w:r w:rsidR="009B26F8" w:rsidRPr="00BE33D3">
        <w:rPr>
          <w:rFonts w:ascii="Times New Roman" w:hAnsi="Times New Roman" w:cs="Times New Roman"/>
          <w:sz w:val="24"/>
          <w:szCs w:val="24"/>
          <w:lang w:val="en-US"/>
        </w:rPr>
        <w:t>table of rates</w:t>
      </w:r>
      <w:r w:rsidR="00D8005C" w:rsidRPr="00BE33D3">
        <w:rPr>
          <w:rFonts w:ascii="Times New Roman" w:hAnsi="Times New Roman" w:cs="Times New Roman"/>
          <w:sz w:val="24"/>
          <w:szCs w:val="24"/>
          <w:lang w:val="en-US"/>
        </w:rPr>
        <w:t>. T</w:t>
      </w:r>
      <w:r w:rsidR="009B26F8" w:rsidRPr="00BE33D3">
        <w:rPr>
          <w:rFonts w:ascii="Times New Roman" w:hAnsi="Times New Roman" w:cs="Times New Roman"/>
          <w:sz w:val="24"/>
          <w:szCs w:val="24"/>
          <w:lang w:val="en-US"/>
        </w:rPr>
        <w:t xml:space="preserve">otal costs </w:t>
      </w:r>
      <w:r w:rsidR="001E6BEA" w:rsidRPr="00BE33D3">
        <w:rPr>
          <w:rFonts w:ascii="Times New Roman" w:hAnsi="Times New Roman" w:cs="Times New Roman"/>
          <w:sz w:val="24"/>
          <w:szCs w:val="24"/>
          <w:lang w:val="en-US"/>
        </w:rPr>
        <w:t xml:space="preserve">were also </w:t>
      </w:r>
      <w:r w:rsidR="00854288" w:rsidRPr="00BE33D3">
        <w:rPr>
          <w:rFonts w:ascii="Times New Roman" w:hAnsi="Times New Roman" w:cs="Times New Roman"/>
          <w:sz w:val="24"/>
          <w:szCs w:val="24"/>
          <w:lang w:val="en-US"/>
        </w:rPr>
        <w:t>analyzed</w:t>
      </w:r>
      <w:r w:rsidR="000E70AA" w:rsidRPr="00BE33D3">
        <w:rPr>
          <w:rFonts w:ascii="Times New Roman" w:hAnsi="Times New Roman" w:cs="Times New Roman"/>
          <w:sz w:val="24"/>
          <w:szCs w:val="24"/>
          <w:lang w:val="en-US"/>
        </w:rPr>
        <w:t xml:space="preserve"> graphically.</w:t>
      </w:r>
    </w:p>
    <w:p w14:paraId="0F7B6F2B" w14:textId="77777777" w:rsidR="00854288" w:rsidRPr="00BE33D3" w:rsidRDefault="00854288" w:rsidP="00854288">
      <w:pPr>
        <w:spacing w:after="0" w:line="480" w:lineRule="auto"/>
        <w:rPr>
          <w:rFonts w:ascii="Times New Roman" w:hAnsi="Times New Roman" w:cs="Times New Roman"/>
          <w:b/>
          <w:sz w:val="24"/>
          <w:szCs w:val="24"/>
          <w:lang w:val="en-US"/>
        </w:rPr>
      </w:pPr>
      <w:r w:rsidRPr="00BE33D3">
        <w:rPr>
          <w:rFonts w:ascii="Times New Roman" w:hAnsi="Times New Roman" w:cs="Times New Roman"/>
          <w:b/>
          <w:sz w:val="24"/>
          <w:szCs w:val="24"/>
          <w:lang w:val="en-US"/>
        </w:rPr>
        <w:br w:type="page"/>
      </w:r>
    </w:p>
    <w:p w14:paraId="2564C471" w14:textId="4ED9AAD4" w:rsidR="00BC07AF" w:rsidRPr="00BE33D3" w:rsidRDefault="00BC07AF" w:rsidP="00854288">
      <w:pPr>
        <w:spacing w:after="0" w:line="480" w:lineRule="auto"/>
        <w:jc w:val="both"/>
        <w:rPr>
          <w:rFonts w:ascii="Times New Roman" w:hAnsi="Times New Roman" w:cs="Times New Roman"/>
          <w:b/>
          <w:sz w:val="24"/>
          <w:szCs w:val="24"/>
          <w:lang w:val="en-US"/>
        </w:rPr>
      </w:pPr>
      <w:r w:rsidRPr="00BE33D3">
        <w:rPr>
          <w:rFonts w:ascii="Times New Roman" w:hAnsi="Times New Roman" w:cs="Times New Roman"/>
          <w:b/>
          <w:sz w:val="24"/>
          <w:szCs w:val="24"/>
          <w:lang w:val="en-US"/>
        </w:rPr>
        <w:lastRenderedPageBreak/>
        <w:t>Results</w:t>
      </w:r>
    </w:p>
    <w:p w14:paraId="25D0E6CA" w14:textId="3A4C87E1" w:rsidR="00BC07AF" w:rsidRPr="00BE33D3" w:rsidRDefault="00C01166" w:rsidP="00854288">
      <w:pPr>
        <w:spacing w:after="0" w:line="480" w:lineRule="auto"/>
        <w:jc w:val="both"/>
        <w:rPr>
          <w:rFonts w:ascii="Times New Roman" w:hAnsi="Times New Roman" w:cs="Times New Roman"/>
          <w:sz w:val="24"/>
          <w:szCs w:val="24"/>
          <w:lang w:val="en-US"/>
        </w:rPr>
      </w:pPr>
      <w:r w:rsidRPr="00BE33D3">
        <w:rPr>
          <w:rFonts w:ascii="Times New Roman" w:hAnsi="Times New Roman" w:cs="Times New Roman"/>
          <w:b/>
          <w:sz w:val="24"/>
          <w:szCs w:val="24"/>
          <w:lang w:val="en-US"/>
        </w:rPr>
        <w:tab/>
      </w:r>
      <w:r w:rsidRPr="00BE33D3">
        <w:rPr>
          <w:rFonts w:ascii="Times New Roman" w:hAnsi="Times New Roman" w:cs="Times New Roman"/>
          <w:sz w:val="24"/>
          <w:szCs w:val="24"/>
          <w:lang w:val="en-US"/>
        </w:rPr>
        <w:t xml:space="preserve">A total of 2,412,000 patients were included in the analysis after excluding patients who died during </w:t>
      </w:r>
      <w:r w:rsidR="007D69B0" w:rsidRPr="00BE33D3">
        <w:rPr>
          <w:rFonts w:ascii="Times New Roman" w:hAnsi="Times New Roman" w:cs="Times New Roman"/>
          <w:sz w:val="24"/>
          <w:szCs w:val="24"/>
          <w:lang w:val="en-US"/>
        </w:rPr>
        <w:t xml:space="preserve">their </w:t>
      </w:r>
      <w:r w:rsidRPr="00BE33D3">
        <w:rPr>
          <w:rFonts w:ascii="Times New Roman" w:hAnsi="Times New Roman" w:cs="Times New Roman"/>
          <w:sz w:val="24"/>
          <w:szCs w:val="24"/>
          <w:lang w:val="en-US"/>
        </w:rPr>
        <w:t xml:space="preserve">index hospitalization and those with planned readmissions (Figure 1). </w:t>
      </w:r>
      <w:r w:rsidR="005C2737" w:rsidRPr="00BE33D3">
        <w:rPr>
          <w:rFonts w:ascii="Times New Roman" w:hAnsi="Times New Roman" w:cs="Times New Roman"/>
          <w:sz w:val="24"/>
          <w:szCs w:val="24"/>
          <w:lang w:val="en-US"/>
        </w:rPr>
        <w:t xml:space="preserve"> The percentage of readmissions that occurred between 0-7 days w</w:t>
      </w:r>
      <w:r w:rsidR="00B31C9E" w:rsidRPr="00BE33D3">
        <w:rPr>
          <w:rFonts w:ascii="Times New Roman" w:hAnsi="Times New Roman" w:cs="Times New Roman"/>
          <w:sz w:val="24"/>
          <w:szCs w:val="24"/>
          <w:lang w:val="en-US"/>
        </w:rPr>
        <w:t>as 2.5</w:t>
      </w:r>
      <w:r w:rsidR="005C2737" w:rsidRPr="00BE33D3">
        <w:rPr>
          <w:rFonts w:ascii="Times New Roman" w:hAnsi="Times New Roman" w:cs="Times New Roman"/>
          <w:sz w:val="24"/>
          <w:szCs w:val="24"/>
          <w:lang w:val="en-US"/>
        </w:rPr>
        <w:t>%</w:t>
      </w:r>
      <w:r w:rsidR="001E6BEA" w:rsidRPr="00BE33D3">
        <w:rPr>
          <w:rFonts w:ascii="Times New Roman" w:hAnsi="Times New Roman" w:cs="Times New Roman"/>
          <w:sz w:val="24"/>
          <w:szCs w:val="24"/>
          <w:lang w:val="en-US"/>
        </w:rPr>
        <w:t>,</w:t>
      </w:r>
      <w:r w:rsidR="00B31C9E" w:rsidRPr="00BE33D3">
        <w:rPr>
          <w:rFonts w:ascii="Times New Roman" w:hAnsi="Times New Roman" w:cs="Times New Roman"/>
          <w:sz w:val="24"/>
          <w:szCs w:val="24"/>
          <w:lang w:val="en-US"/>
        </w:rPr>
        <w:t xml:space="preserve"> which increased to 24.8</w:t>
      </w:r>
      <w:r w:rsidR="005C2737" w:rsidRPr="00BE33D3">
        <w:rPr>
          <w:rFonts w:ascii="Times New Roman" w:hAnsi="Times New Roman" w:cs="Times New Roman"/>
          <w:sz w:val="24"/>
          <w:szCs w:val="24"/>
          <w:lang w:val="en-US"/>
        </w:rPr>
        <w:t>% at 91-180 days</w:t>
      </w:r>
      <w:r w:rsidR="001E6BEA" w:rsidRPr="00BE33D3">
        <w:rPr>
          <w:rFonts w:ascii="Times New Roman" w:hAnsi="Times New Roman" w:cs="Times New Roman"/>
          <w:sz w:val="24"/>
          <w:szCs w:val="24"/>
          <w:lang w:val="en-US"/>
        </w:rPr>
        <w:t xml:space="preserve"> (Figure 2)</w:t>
      </w:r>
      <w:r w:rsidR="005C2737" w:rsidRPr="00BE33D3">
        <w:rPr>
          <w:rFonts w:ascii="Times New Roman" w:hAnsi="Times New Roman" w:cs="Times New Roman"/>
          <w:sz w:val="24"/>
          <w:szCs w:val="24"/>
          <w:lang w:val="en-US"/>
        </w:rPr>
        <w:t xml:space="preserve"> although there appears to be a decline in re</w:t>
      </w:r>
      <w:r w:rsidR="00B31C9E" w:rsidRPr="00BE33D3">
        <w:rPr>
          <w:rFonts w:ascii="Times New Roman" w:hAnsi="Times New Roman" w:cs="Times New Roman"/>
          <w:sz w:val="24"/>
          <w:szCs w:val="24"/>
          <w:lang w:val="en-US"/>
        </w:rPr>
        <w:t>admissions between 2011 and 2014</w:t>
      </w:r>
      <w:r w:rsidR="005C2737" w:rsidRPr="00BE33D3">
        <w:rPr>
          <w:rFonts w:ascii="Times New Roman" w:hAnsi="Times New Roman" w:cs="Times New Roman"/>
          <w:sz w:val="24"/>
          <w:szCs w:val="24"/>
          <w:lang w:val="en-US"/>
        </w:rPr>
        <w:t xml:space="preserve"> for all groups. </w:t>
      </w:r>
      <w:r w:rsidR="000C5DEA" w:rsidRPr="00BE33D3">
        <w:rPr>
          <w:rFonts w:ascii="Times New Roman" w:hAnsi="Times New Roman" w:cs="Times New Roman"/>
          <w:color w:val="333333"/>
          <w:sz w:val="24"/>
          <w:szCs w:val="24"/>
          <w:shd w:val="clear" w:color="auto" w:fill="FFFFFF"/>
        </w:rPr>
        <w:t xml:space="preserve">The median time to readmission was 35 days (interquartile range was 14 to 79 days). </w:t>
      </w:r>
      <w:r w:rsidR="005C2737" w:rsidRPr="00BE33D3">
        <w:rPr>
          <w:rFonts w:ascii="Times New Roman" w:hAnsi="Times New Roman" w:cs="Times New Roman"/>
          <w:sz w:val="24"/>
          <w:szCs w:val="24"/>
          <w:lang w:val="en-US"/>
        </w:rPr>
        <w:t>The p</w:t>
      </w:r>
      <w:r w:rsidRPr="00BE33D3">
        <w:rPr>
          <w:rFonts w:ascii="Times New Roman" w:hAnsi="Times New Roman" w:cs="Times New Roman"/>
          <w:sz w:val="24"/>
          <w:szCs w:val="24"/>
          <w:lang w:val="en-US"/>
        </w:rPr>
        <w:t xml:space="preserve">eak readmission rate </w:t>
      </w:r>
      <w:r w:rsidR="005C2737" w:rsidRPr="00BE33D3">
        <w:rPr>
          <w:rFonts w:ascii="Times New Roman" w:hAnsi="Times New Roman" w:cs="Times New Roman"/>
          <w:sz w:val="24"/>
          <w:szCs w:val="24"/>
          <w:lang w:val="en-US"/>
        </w:rPr>
        <w:t xml:space="preserve">occurred </w:t>
      </w:r>
      <w:r w:rsidRPr="00BE33D3">
        <w:rPr>
          <w:rFonts w:ascii="Times New Roman" w:hAnsi="Times New Roman" w:cs="Times New Roman"/>
          <w:sz w:val="24"/>
          <w:szCs w:val="24"/>
          <w:lang w:val="en-US"/>
        </w:rPr>
        <w:t>at 7 days</w:t>
      </w:r>
      <w:r w:rsidR="00F41816" w:rsidRPr="00BE33D3">
        <w:rPr>
          <w:rFonts w:ascii="Times New Roman" w:hAnsi="Times New Roman" w:cs="Times New Roman"/>
          <w:sz w:val="24"/>
          <w:szCs w:val="24"/>
          <w:lang w:val="en-US"/>
        </w:rPr>
        <w:t xml:space="preserve"> (Figure 3</w:t>
      </w:r>
      <w:r w:rsidR="00AA3CEE" w:rsidRPr="00BE33D3">
        <w:rPr>
          <w:rFonts w:ascii="Times New Roman" w:hAnsi="Times New Roman" w:cs="Times New Roman"/>
          <w:sz w:val="24"/>
          <w:szCs w:val="24"/>
          <w:lang w:val="en-US"/>
        </w:rPr>
        <w:t>)</w:t>
      </w:r>
      <w:r w:rsidRPr="00BE33D3">
        <w:rPr>
          <w:rFonts w:ascii="Times New Roman" w:hAnsi="Times New Roman" w:cs="Times New Roman"/>
          <w:sz w:val="24"/>
          <w:szCs w:val="24"/>
          <w:lang w:val="en-US"/>
        </w:rPr>
        <w:t xml:space="preserve">. </w:t>
      </w:r>
      <w:r w:rsidR="00E7631F" w:rsidRPr="00BE33D3">
        <w:rPr>
          <w:rFonts w:ascii="Times New Roman" w:hAnsi="Times New Roman" w:cs="Times New Roman"/>
          <w:color w:val="333333"/>
          <w:sz w:val="24"/>
          <w:szCs w:val="24"/>
          <w:shd w:val="clear" w:color="auto" w:fill="FFFFFF"/>
        </w:rPr>
        <w:t xml:space="preserve">The daily readmission rates were 0.35% for 0-7 days, 0.33% for 8-30 days, 0.15% for 31-90 days and 0.09% for 91-180 days. </w:t>
      </w:r>
      <w:r w:rsidR="00703150" w:rsidRPr="00BE33D3">
        <w:rPr>
          <w:rFonts w:ascii="Times New Roman" w:hAnsi="Times New Roman" w:cs="Times New Roman"/>
          <w:sz w:val="24"/>
          <w:szCs w:val="24"/>
          <w:lang w:val="en-US"/>
        </w:rPr>
        <w:t xml:space="preserve">The Kaplan Meier curve </w:t>
      </w:r>
      <w:r w:rsidR="00430A39" w:rsidRPr="00BE33D3">
        <w:rPr>
          <w:rFonts w:ascii="Times New Roman" w:hAnsi="Times New Roman" w:cs="Times New Roman"/>
          <w:sz w:val="24"/>
          <w:szCs w:val="24"/>
          <w:lang w:val="en-US"/>
        </w:rPr>
        <w:t xml:space="preserve">for </w:t>
      </w:r>
      <w:r w:rsidR="0070612A" w:rsidRPr="00BE33D3">
        <w:rPr>
          <w:rFonts w:ascii="Times New Roman" w:hAnsi="Times New Roman" w:cs="Times New Roman"/>
          <w:sz w:val="24"/>
          <w:szCs w:val="24"/>
          <w:lang w:val="en-US"/>
        </w:rPr>
        <w:t xml:space="preserve">the </w:t>
      </w:r>
      <w:r w:rsidR="00AA3CEE" w:rsidRPr="00BE33D3">
        <w:rPr>
          <w:rFonts w:ascii="Times New Roman" w:hAnsi="Times New Roman" w:cs="Times New Roman"/>
          <w:sz w:val="24"/>
          <w:szCs w:val="24"/>
          <w:lang w:val="en-US"/>
        </w:rPr>
        <w:t xml:space="preserve">proportion </w:t>
      </w:r>
      <w:r w:rsidR="0070612A" w:rsidRPr="00BE33D3">
        <w:rPr>
          <w:rFonts w:ascii="Times New Roman" w:hAnsi="Times New Roman" w:cs="Times New Roman"/>
          <w:sz w:val="24"/>
          <w:szCs w:val="24"/>
          <w:lang w:val="en-US"/>
        </w:rPr>
        <w:t xml:space="preserve">of </w:t>
      </w:r>
      <w:r w:rsidR="00430A39" w:rsidRPr="00BE33D3">
        <w:rPr>
          <w:rFonts w:ascii="Times New Roman" w:hAnsi="Times New Roman" w:cs="Times New Roman"/>
          <w:sz w:val="24"/>
          <w:szCs w:val="24"/>
          <w:lang w:val="en-US"/>
        </w:rPr>
        <w:t xml:space="preserve">free from readmissions </w:t>
      </w:r>
      <w:r w:rsidR="00703150" w:rsidRPr="00BE33D3">
        <w:rPr>
          <w:rFonts w:ascii="Times New Roman" w:hAnsi="Times New Roman" w:cs="Times New Roman"/>
          <w:sz w:val="24"/>
          <w:szCs w:val="24"/>
          <w:lang w:val="en-US"/>
        </w:rPr>
        <w:t>is shown in Figure 4</w:t>
      </w:r>
      <w:r w:rsidR="00D67A72" w:rsidRPr="00BE33D3">
        <w:rPr>
          <w:rFonts w:ascii="Times New Roman" w:hAnsi="Times New Roman" w:cs="Times New Roman"/>
          <w:sz w:val="24"/>
          <w:szCs w:val="24"/>
          <w:lang w:val="en-US"/>
        </w:rPr>
        <w:t>,</w:t>
      </w:r>
      <w:r w:rsidR="00703150" w:rsidRPr="00BE33D3">
        <w:rPr>
          <w:rFonts w:ascii="Times New Roman" w:hAnsi="Times New Roman" w:cs="Times New Roman"/>
          <w:sz w:val="24"/>
          <w:szCs w:val="24"/>
          <w:lang w:val="en-US"/>
        </w:rPr>
        <w:t xml:space="preserve"> </w:t>
      </w:r>
      <w:r w:rsidR="00430A39" w:rsidRPr="00BE33D3">
        <w:rPr>
          <w:rFonts w:ascii="Times New Roman" w:hAnsi="Times New Roman" w:cs="Times New Roman"/>
          <w:sz w:val="24"/>
          <w:szCs w:val="24"/>
          <w:lang w:val="en-US"/>
        </w:rPr>
        <w:t>with a</w:t>
      </w:r>
      <w:r w:rsidR="00703150" w:rsidRPr="00BE33D3">
        <w:rPr>
          <w:rFonts w:ascii="Times New Roman" w:hAnsi="Times New Roman" w:cs="Times New Roman"/>
          <w:sz w:val="24"/>
          <w:szCs w:val="24"/>
          <w:lang w:val="en-US"/>
        </w:rPr>
        <w:t xml:space="preserve"> cumulative readmission rate at 6 months </w:t>
      </w:r>
      <w:r w:rsidR="00430A39" w:rsidRPr="00BE33D3">
        <w:rPr>
          <w:rFonts w:ascii="Times New Roman" w:hAnsi="Times New Roman" w:cs="Times New Roman"/>
          <w:sz w:val="24"/>
          <w:szCs w:val="24"/>
          <w:lang w:val="en-US"/>
        </w:rPr>
        <w:t xml:space="preserve">of </w:t>
      </w:r>
      <w:r w:rsidR="00703150" w:rsidRPr="00BE33D3">
        <w:rPr>
          <w:rFonts w:ascii="Times New Roman" w:hAnsi="Times New Roman" w:cs="Times New Roman"/>
          <w:sz w:val="24"/>
          <w:szCs w:val="24"/>
          <w:lang w:val="en-US"/>
        </w:rPr>
        <w:t>25%.</w:t>
      </w:r>
      <w:r w:rsidR="00DD5ABB" w:rsidRPr="00BE33D3">
        <w:rPr>
          <w:rFonts w:ascii="Times New Roman" w:hAnsi="Times New Roman" w:cs="Times New Roman"/>
          <w:sz w:val="24"/>
          <w:szCs w:val="24"/>
          <w:lang w:val="en-US"/>
        </w:rPr>
        <w:t xml:space="preserve"> </w:t>
      </w:r>
      <w:r w:rsidR="00D64F36" w:rsidRPr="00BE33D3">
        <w:rPr>
          <w:rFonts w:ascii="Times New Roman" w:hAnsi="Times New Roman" w:cs="Times New Roman"/>
          <w:color w:val="333333"/>
          <w:sz w:val="24"/>
          <w:szCs w:val="24"/>
          <w:shd w:val="clear" w:color="auto" w:fill="FFFFFF"/>
        </w:rPr>
        <w:t>The rates for unplanned readmissions at each individual time point as well as cumulative rates are shown in Supplementary Table 2a and 2b, respectively, for the cohort with and without a diagnosis of acute myocardial infarction. At 0-7 days the rate of readmission, for acute myocardial infarction and no diagnosis of acute myocardial infarction were 2.41% and 2.49%, respectively (p=0.011). At later time points between 91-180 days, unplanned readmissions occurred in 6.83% and 9.24% in the acute myocardial infarction and no diagnosis of acute myocardial infarction group, respectively (p&lt;0.001). The corresponding cumulative rate up to 180 days were 22.86% and 26.84% (p&lt;0.001), respectively.</w:t>
      </w:r>
    </w:p>
    <w:p w14:paraId="5A328EA6" w14:textId="096566FB" w:rsidR="00F14D08" w:rsidRPr="00BE33D3" w:rsidRDefault="00F14D08" w:rsidP="00854288">
      <w:pPr>
        <w:spacing w:after="0" w:line="480" w:lineRule="auto"/>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ab/>
        <w:t xml:space="preserve">Table </w:t>
      </w:r>
      <w:r w:rsidR="007128CF">
        <w:rPr>
          <w:rFonts w:ascii="Times New Roman" w:hAnsi="Times New Roman" w:cs="Times New Roman"/>
          <w:sz w:val="24"/>
          <w:szCs w:val="24"/>
          <w:lang w:val="en-US"/>
        </w:rPr>
        <w:t>1</w:t>
      </w:r>
      <w:r w:rsidRPr="00BE33D3">
        <w:rPr>
          <w:rFonts w:ascii="Times New Roman" w:hAnsi="Times New Roman" w:cs="Times New Roman"/>
          <w:sz w:val="24"/>
          <w:szCs w:val="24"/>
          <w:lang w:val="en-US"/>
        </w:rPr>
        <w:t xml:space="preserve"> shows</w:t>
      </w:r>
      <w:r w:rsidR="00EA31E2" w:rsidRPr="00BE33D3">
        <w:rPr>
          <w:rFonts w:ascii="Times New Roman" w:hAnsi="Times New Roman" w:cs="Times New Roman"/>
          <w:sz w:val="24"/>
          <w:szCs w:val="24"/>
          <w:lang w:val="en-US"/>
        </w:rPr>
        <w:t xml:space="preserve"> the </w:t>
      </w:r>
      <w:r w:rsidR="00144755" w:rsidRPr="00BE33D3">
        <w:rPr>
          <w:rFonts w:ascii="Times New Roman" w:hAnsi="Times New Roman" w:cs="Times New Roman"/>
          <w:sz w:val="24"/>
          <w:szCs w:val="24"/>
          <w:lang w:val="en-US"/>
        </w:rPr>
        <w:t xml:space="preserve">characteristics of </w:t>
      </w:r>
      <w:r w:rsidR="001D3954" w:rsidRPr="00BE33D3">
        <w:rPr>
          <w:rFonts w:ascii="Times New Roman" w:hAnsi="Times New Roman" w:cs="Times New Roman"/>
          <w:sz w:val="24"/>
          <w:szCs w:val="24"/>
          <w:lang w:val="en-US"/>
        </w:rPr>
        <w:t xml:space="preserve">patients </w:t>
      </w:r>
      <w:r w:rsidR="00144755" w:rsidRPr="00BE33D3">
        <w:rPr>
          <w:rFonts w:ascii="Times New Roman" w:hAnsi="Times New Roman" w:cs="Times New Roman"/>
          <w:sz w:val="24"/>
          <w:szCs w:val="24"/>
          <w:lang w:val="en-US"/>
        </w:rPr>
        <w:t xml:space="preserve">according to the time of readmission. </w:t>
      </w:r>
      <w:r w:rsidR="002A2544" w:rsidRPr="00BE33D3">
        <w:rPr>
          <w:rFonts w:ascii="Times New Roman" w:hAnsi="Times New Roman" w:cs="Times New Roman"/>
          <w:sz w:val="24"/>
          <w:szCs w:val="24"/>
          <w:lang w:val="en-US"/>
        </w:rPr>
        <w:t>Overall</w:t>
      </w:r>
      <w:r w:rsidR="001D3954" w:rsidRPr="00BE33D3">
        <w:rPr>
          <w:rFonts w:ascii="Times New Roman" w:hAnsi="Times New Roman" w:cs="Times New Roman"/>
          <w:sz w:val="24"/>
          <w:szCs w:val="24"/>
          <w:lang w:val="en-US"/>
        </w:rPr>
        <w:t>,</w:t>
      </w:r>
      <w:r w:rsidR="002A2544" w:rsidRPr="00BE33D3">
        <w:rPr>
          <w:rFonts w:ascii="Times New Roman" w:hAnsi="Times New Roman" w:cs="Times New Roman"/>
          <w:sz w:val="24"/>
          <w:szCs w:val="24"/>
          <w:lang w:val="en-US"/>
        </w:rPr>
        <w:t xml:space="preserve"> p</w:t>
      </w:r>
      <w:r w:rsidR="00144755" w:rsidRPr="00BE33D3">
        <w:rPr>
          <w:rFonts w:ascii="Times New Roman" w:hAnsi="Times New Roman" w:cs="Times New Roman"/>
          <w:sz w:val="24"/>
          <w:szCs w:val="24"/>
          <w:lang w:val="en-US"/>
        </w:rPr>
        <w:t xml:space="preserve">atients who were readmitted were older and more likely to be female. </w:t>
      </w:r>
      <w:r w:rsidR="00773F51" w:rsidRPr="00BE33D3">
        <w:rPr>
          <w:rFonts w:ascii="Times New Roman" w:hAnsi="Times New Roman" w:cs="Times New Roman"/>
          <w:sz w:val="24"/>
          <w:szCs w:val="24"/>
          <w:lang w:val="en-US"/>
        </w:rPr>
        <w:t xml:space="preserve"> </w:t>
      </w:r>
      <w:r w:rsidR="005B1954" w:rsidRPr="00BE33D3">
        <w:rPr>
          <w:rFonts w:ascii="Times New Roman" w:hAnsi="Times New Roman" w:cs="Times New Roman"/>
          <w:sz w:val="24"/>
          <w:szCs w:val="24"/>
          <w:lang w:val="en-US"/>
        </w:rPr>
        <w:t xml:space="preserve">Of the patients readmitted after index discharge, the </w:t>
      </w:r>
      <w:r w:rsidR="009561F8" w:rsidRPr="00BE33D3">
        <w:rPr>
          <w:rFonts w:ascii="Times New Roman" w:hAnsi="Times New Roman" w:cs="Times New Roman"/>
          <w:sz w:val="24"/>
          <w:szCs w:val="24"/>
          <w:lang w:val="en-US"/>
        </w:rPr>
        <w:t xml:space="preserve">average age and proportion of </w:t>
      </w:r>
      <w:r w:rsidR="00274FC5" w:rsidRPr="00BE33D3">
        <w:rPr>
          <w:rFonts w:ascii="Times New Roman" w:hAnsi="Times New Roman" w:cs="Times New Roman"/>
          <w:sz w:val="24"/>
          <w:szCs w:val="24"/>
          <w:lang w:val="en-US"/>
        </w:rPr>
        <w:t xml:space="preserve">female </w:t>
      </w:r>
      <w:r w:rsidR="009C5E92" w:rsidRPr="00BE33D3">
        <w:rPr>
          <w:rFonts w:ascii="Times New Roman" w:hAnsi="Times New Roman" w:cs="Times New Roman"/>
          <w:sz w:val="24"/>
          <w:szCs w:val="24"/>
          <w:lang w:val="en-US"/>
        </w:rPr>
        <w:t>gender</w:t>
      </w:r>
      <w:r w:rsidR="00274FC5" w:rsidRPr="00BE33D3">
        <w:rPr>
          <w:rFonts w:ascii="Times New Roman" w:hAnsi="Times New Roman" w:cs="Times New Roman"/>
          <w:sz w:val="24"/>
          <w:szCs w:val="24"/>
          <w:lang w:val="en-US"/>
        </w:rPr>
        <w:t xml:space="preserve"> </w:t>
      </w:r>
      <w:r w:rsidR="00050FC8" w:rsidRPr="00BE33D3">
        <w:rPr>
          <w:rFonts w:ascii="Times New Roman" w:hAnsi="Times New Roman" w:cs="Times New Roman"/>
          <w:sz w:val="24"/>
          <w:szCs w:val="24"/>
          <w:lang w:val="en-US"/>
        </w:rPr>
        <w:t xml:space="preserve">were </w:t>
      </w:r>
      <w:r w:rsidR="005B1954" w:rsidRPr="00BE33D3">
        <w:rPr>
          <w:rFonts w:ascii="Times New Roman" w:hAnsi="Times New Roman" w:cs="Times New Roman"/>
          <w:sz w:val="24"/>
          <w:szCs w:val="24"/>
          <w:lang w:val="en-US"/>
        </w:rPr>
        <w:t>numerically similar across</w:t>
      </w:r>
      <w:r w:rsidR="00274FC5" w:rsidRPr="00BE33D3">
        <w:rPr>
          <w:rFonts w:ascii="Times New Roman" w:hAnsi="Times New Roman" w:cs="Times New Roman"/>
          <w:sz w:val="24"/>
          <w:szCs w:val="24"/>
          <w:lang w:val="en-US"/>
        </w:rPr>
        <w:t xml:space="preserve"> each </w:t>
      </w:r>
      <w:r w:rsidR="001D3954" w:rsidRPr="00BE33D3">
        <w:rPr>
          <w:rFonts w:ascii="Times New Roman" w:hAnsi="Times New Roman" w:cs="Times New Roman"/>
          <w:sz w:val="24"/>
          <w:szCs w:val="24"/>
          <w:lang w:val="en-US"/>
        </w:rPr>
        <w:t xml:space="preserve">readmission time </w:t>
      </w:r>
      <w:r w:rsidR="00274FC5" w:rsidRPr="00BE33D3">
        <w:rPr>
          <w:rFonts w:ascii="Times New Roman" w:hAnsi="Times New Roman" w:cs="Times New Roman"/>
          <w:sz w:val="24"/>
          <w:szCs w:val="24"/>
          <w:lang w:val="en-US"/>
        </w:rPr>
        <w:t xml:space="preserve">period. </w:t>
      </w:r>
      <w:r w:rsidR="008A76EA" w:rsidRPr="00BE33D3">
        <w:rPr>
          <w:rFonts w:ascii="Times New Roman" w:hAnsi="Times New Roman" w:cs="Times New Roman"/>
          <w:sz w:val="24"/>
          <w:szCs w:val="24"/>
          <w:lang w:val="en-US"/>
        </w:rPr>
        <w:t xml:space="preserve">There was </w:t>
      </w:r>
      <w:r w:rsidR="001D3954" w:rsidRPr="00BE33D3">
        <w:rPr>
          <w:rFonts w:ascii="Times New Roman" w:hAnsi="Times New Roman" w:cs="Times New Roman"/>
          <w:sz w:val="24"/>
          <w:szCs w:val="24"/>
          <w:lang w:val="en-US"/>
        </w:rPr>
        <w:t xml:space="preserve">also </w:t>
      </w:r>
      <w:r w:rsidR="008A76EA" w:rsidRPr="00BE33D3">
        <w:rPr>
          <w:rFonts w:ascii="Times New Roman" w:hAnsi="Times New Roman" w:cs="Times New Roman"/>
          <w:sz w:val="24"/>
          <w:szCs w:val="24"/>
          <w:lang w:val="en-US"/>
        </w:rPr>
        <w:t>a g</w:t>
      </w:r>
      <w:r w:rsidR="00D767CA" w:rsidRPr="00BE33D3">
        <w:rPr>
          <w:rFonts w:ascii="Times New Roman" w:hAnsi="Times New Roman" w:cs="Times New Roman"/>
          <w:sz w:val="24"/>
          <w:szCs w:val="24"/>
          <w:lang w:val="en-US"/>
        </w:rPr>
        <w:t>reater prevalence of hypertension, diabetes</w:t>
      </w:r>
      <w:r w:rsidR="00FB66A8" w:rsidRPr="00BE33D3">
        <w:rPr>
          <w:rFonts w:ascii="Times New Roman" w:hAnsi="Times New Roman" w:cs="Times New Roman"/>
          <w:sz w:val="24"/>
          <w:szCs w:val="24"/>
          <w:lang w:val="en-US"/>
        </w:rPr>
        <w:t xml:space="preserve"> mellitus</w:t>
      </w:r>
      <w:r w:rsidR="00D767CA" w:rsidRPr="00BE33D3">
        <w:rPr>
          <w:rFonts w:ascii="Times New Roman" w:hAnsi="Times New Roman" w:cs="Times New Roman"/>
          <w:sz w:val="24"/>
          <w:szCs w:val="24"/>
          <w:lang w:val="en-US"/>
        </w:rPr>
        <w:t>, chronic lung disease, renal failure and anemia</w:t>
      </w:r>
      <w:r w:rsidR="008A76EA" w:rsidRPr="00BE33D3">
        <w:rPr>
          <w:rFonts w:ascii="Times New Roman" w:hAnsi="Times New Roman" w:cs="Times New Roman"/>
          <w:sz w:val="24"/>
          <w:szCs w:val="24"/>
          <w:lang w:val="en-US"/>
        </w:rPr>
        <w:t xml:space="preserve"> </w:t>
      </w:r>
      <w:r w:rsidR="001D3954" w:rsidRPr="00BE33D3">
        <w:rPr>
          <w:rFonts w:ascii="Times New Roman" w:hAnsi="Times New Roman" w:cs="Times New Roman"/>
          <w:sz w:val="24"/>
          <w:szCs w:val="24"/>
          <w:lang w:val="en-US"/>
        </w:rPr>
        <w:t xml:space="preserve">among patients who were readmitted compared to those who were not </w:t>
      </w:r>
      <w:r w:rsidR="008A76EA" w:rsidRPr="00BE33D3">
        <w:rPr>
          <w:rFonts w:ascii="Times New Roman" w:hAnsi="Times New Roman" w:cs="Times New Roman"/>
          <w:sz w:val="24"/>
          <w:szCs w:val="24"/>
          <w:lang w:val="en-US"/>
        </w:rPr>
        <w:t xml:space="preserve">across all </w:t>
      </w:r>
      <w:r w:rsidR="001D3954" w:rsidRPr="00BE33D3">
        <w:rPr>
          <w:rFonts w:ascii="Times New Roman" w:hAnsi="Times New Roman" w:cs="Times New Roman"/>
          <w:sz w:val="24"/>
          <w:szCs w:val="24"/>
          <w:lang w:val="en-US"/>
        </w:rPr>
        <w:t>time periods</w:t>
      </w:r>
      <w:r w:rsidR="00D86EC0" w:rsidRPr="00BE33D3">
        <w:rPr>
          <w:rFonts w:ascii="Times New Roman" w:hAnsi="Times New Roman" w:cs="Times New Roman"/>
          <w:sz w:val="24"/>
          <w:szCs w:val="24"/>
          <w:lang w:val="en-US"/>
        </w:rPr>
        <w:t xml:space="preserve">. The </w:t>
      </w:r>
      <w:r w:rsidR="00D767CA" w:rsidRPr="00BE33D3">
        <w:rPr>
          <w:rFonts w:ascii="Times New Roman" w:hAnsi="Times New Roman" w:cs="Times New Roman"/>
          <w:sz w:val="24"/>
          <w:szCs w:val="24"/>
          <w:lang w:val="en-US"/>
        </w:rPr>
        <w:t xml:space="preserve">burden of comorbidity </w:t>
      </w:r>
      <w:r w:rsidR="00D86EC0" w:rsidRPr="00BE33D3">
        <w:rPr>
          <w:rFonts w:ascii="Times New Roman" w:hAnsi="Times New Roman" w:cs="Times New Roman"/>
          <w:sz w:val="24"/>
          <w:szCs w:val="24"/>
          <w:lang w:val="en-US"/>
        </w:rPr>
        <w:t xml:space="preserve">as measured by the Charlson Comorbidity Index </w:t>
      </w:r>
      <w:r w:rsidR="001A5054" w:rsidRPr="00BE33D3">
        <w:rPr>
          <w:rFonts w:ascii="Times New Roman" w:hAnsi="Times New Roman" w:cs="Times New Roman"/>
          <w:sz w:val="24"/>
          <w:szCs w:val="24"/>
          <w:lang w:val="en-US"/>
        </w:rPr>
        <w:t xml:space="preserve">was </w:t>
      </w:r>
      <w:r w:rsidR="00DE289C" w:rsidRPr="00BE33D3">
        <w:rPr>
          <w:rFonts w:ascii="Times New Roman" w:hAnsi="Times New Roman" w:cs="Times New Roman"/>
          <w:sz w:val="24"/>
          <w:szCs w:val="24"/>
          <w:lang w:val="en-US"/>
        </w:rPr>
        <w:t xml:space="preserve">on average </w:t>
      </w:r>
      <w:r w:rsidR="001A5054" w:rsidRPr="00BE33D3">
        <w:rPr>
          <w:rFonts w:ascii="Times New Roman" w:hAnsi="Times New Roman" w:cs="Times New Roman"/>
          <w:sz w:val="24"/>
          <w:szCs w:val="24"/>
          <w:lang w:val="en-US"/>
        </w:rPr>
        <w:lastRenderedPageBreak/>
        <w:t>1.</w:t>
      </w:r>
      <w:r w:rsidR="00DE289C" w:rsidRPr="00BE33D3">
        <w:rPr>
          <w:rFonts w:ascii="Times New Roman" w:hAnsi="Times New Roman" w:cs="Times New Roman"/>
          <w:sz w:val="24"/>
          <w:szCs w:val="24"/>
          <w:lang w:val="en-US"/>
        </w:rPr>
        <w:t>4</w:t>
      </w:r>
      <w:r w:rsidR="001A5054" w:rsidRPr="00BE33D3">
        <w:rPr>
          <w:rFonts w:ascii="Times New Roman" w:hAnsi="Times New Roman" w:cs="Times New Roman"/>
          <w:sz w:val="24"/>
          <w:szCs w:val="24"/>
          <w:lang w:val="en-US"/>
        </w:rPr>
        <w:t>, 1.</w:t>
      </w:r>
      <w:r w:rsidR="000C5DEA" w:rsidRPr="00BE33D3">
        <w:rPr>
          <w:rFonts w:ascii="Times New Roman" w:hAnsi="Times New Roman" w:cs="Times New Roman"/>
          <w:sz w:val="24"/>
          <w:szCs w:val="24"/>
          <w:lang w:val="en-US"/>
        </w:rPr>
        <w:t>9, 2.0</w:t>
      </w:r>
      <w:r w:rsidR="001A5054" w:rsidRPr="00BE33D3">
        <w:rPr>
          <w:rFonts w:ascii="Times New Roman" w:hAnsi="Times New Roman" w:cs="Times New Roman"/>
          <w:sz w:val="24"/>
          <w:szCs w:val="24"/>
          <w:lang w:val="en-US"/>
        </w:rPr>
        <w:t xml:space="preserve"> and 1.</w:t>
      </w:r>
      <w:r w:rsidR="00DE289C" w:rsidRPr="00BE33D3">
        <w:rPr>
          <w:rFonts w:ascii="Times New Roman" w:hAnsi="Times New Roman" w:cs="Times New Roman"/>
          <w:sz w:val="24"/>
          <w:szCs w:val="24"/>
          <w:lang w:val="en-US"/>
        </w:rPr>
        <w:t>8</w:t>
      </w:r>
      <w:r w:rsidR="00D767CA" w:rsidRPr="00BE33D3">
        <w:rPr>
          <w:rFonts w:ascii="Times New Roman" w:hAnsi="Times New Roman" w:cs="Times New Roman"/>
          <w:sz w:val="24"/>
          <w:szCs w:val="24"/>
          <w:lang w:val="en-US"/>
        </w:rPr>
        <w:t xml:space="preserve"> for </w:t>
      </w:r>
      <w:r w:rsidR="00DE289C" w:rsidRPr="00BE33D3">
        <w:rPr>
          <w:rFonts w:ascii="Times New Roman" w:hAnsi="Times New Roman" w:cs="Times New Roman"/>
          <w:sz w:val="24"/>
          <w:szCs w:val="24"/>
          <w:lang w:val="en-US"/>
        </w:rPr>
        <w:t xml:space="preserve">patients with a </w:t>
      </w:r>
      <w:r w:rsidR="001A5054" w:rsidRPr="00BE33D3">
        <w:rPr>
          <w:rFonts w:ascii="Times New Roman" w:hAnsi="Times New Roman" w:cs="Times New Roman"/>
          <w:sz w:val="24"/>
          <w:szCs w:val="24"/>
          <w:lang w:val="en-US"/>
        </w:rPr>
        <w:t>readmission between 0-7 days, 8-30 days, 31-</w:t>
      </w:r>
      <w:r w:rsidR="00D767CA" w:rsidRPr="00BE33D3">
        <w:rPr>
          <w:rFonts w:ascii="Times New Roman" w:hAnsi="Times New Roman" w:cs="Times New Roman"/>
          <w:sz w:val="24"/>
          <w:szCs w:val="24"/>
          <w:lang w:val="en-US"/>
        </w:rPr>
        <w:t>9</w:t>
      </w:r>
      <w:r w:rsidR="00A22225" w:rsidRPr="00BE33D3">
        <w:rPr>
          <w:rFonts w:ascii="Times New Roman" w:hAnsi="Times New Roman" w:cs="Times New Roman"/>
          <w:sz w:val="24"/>
          <w:szCs w:val="24"/>
          <w:lang w:val="en-US"/>
        </w:rPr>
        <w:t xml:space="preserve">0 days and </w:t>
      </w:r>
      <w:r w:rsidR="001A5054" w:rsidRPr="00BE33D3">
        <w:rPr>
          <w:rFonts w:ascii="Times New Roman" w:hAnsi="Times New Roman" w:cs="Times New Roman"/>
          <w:sz w:val="24"/>
          <w:szCs w:val="24"/>
          <w:lang w:val="en-US"/>
        </w:rPr>
        <w:t>91-180 days</w:t>
      </w:r>
      <w:r w:rsidR="00A22225" w:rsidRPr="00BE33D3">
        <w:rPr>
          <w:rFonts w:ascii="Times New Roman" w:hAnsi="Times New Roman" w:cs="Times New Roman"/>
          <w:sz w:val="24"/>
          <w:szCs w:val="24"/>
          <w:lang w:val="en-US"/>
        </w:rPr>
        <w:t xml:space="preserve">, </w:t>
      </w:r>
      <w:r w:rsidR="00D767CA" w:rsidRPr="00BE33D3">
        <w:rPr>
          <w:rFonts w:ascii="Times New Roman" w:hAnsi="Times New Roman" w:cs="Times New Roman"/>
          <w:sz w:val="24"/>
          <w:szCs w:val="24"/>
          <w:lang w:val="en-US"/>
        </w:rPr>
        <w:t>respectively.</w:t>
      </w:r>
      <w:r w:rsidR="00A22225" w:rsidRPr="00BE33D3">
        <w:rPr>
          <w:rFonts w:ascii="Times New Roman" w:hAnsi="Times New Roman" w:cs="Times New Roman"/>
          <w:sz w:val="24"/>
          <w:szCs w:val="24"/>
          <w:lang w:val="en-US"/>
        </w:rPr>
        <w:t xml:space="preserve"> </w:t>
      </w:r>
      <w:r w:rsidR="00DE289C" w:rsidRPr="00BE33D3">
        <w:rPr>
          <w:rFonts w:ascii="Times New Roman" w:hAnsi="Times New Roman" w:cs="Times New Roman"/>
          <w:sz w:val="24"/>
          <w:szCs w:val="24"/>
          <w:lang w:val="en-US"/>
        </w:rPr>
        <w:t xml:space="preserve">This was significantly higher than patients who had no readmission during each of these time periods. </w:t>
      </w:r>
      <w:r w:rsidR="00A22225" w:rsidRPr="00BE33D3">
        <w:rPr>
          <w:rFonts w:ascii="Times New Roman" w:hAnsi="Times New Roman" w:cs="Times New Roman"/>
          <w:sz w:val="24"/>
          <w:szCs w:val="24"/>
          <w:lang w:val="en-US"/>
        </w:rPr>
        <w:t xml:space="preserve">The average length of stay during the index admission was shorter among patients who were readmitted between 0 </w:t>
      </w:r>
      <w:r w:rsidR="009561F8" w:rsidRPr="00BE33D3">
        <w:rPr>
          <w:rFonts w:ascii="Times New Roman" w:hAnsi="Times New Roman" w:cs="Times New Roman"/>
          <w:sz w:val="24"/>
          <w:szCs w:val="24"/>
          <w:lang w:val="en-US"/>
        </w:rPr>
        <w:t xml:space="preserve">and </w:t>
      </w:r>
      <w:r w:rsidR="000C5DEA" w:rsidRPr="00BE33D3">
        <w:rPr>
          <w:rFonts w:ascii="Times New Roman" w:hAnsi="Times New Roman" w:cs="Times New Roman"/>
          <w:sz w:val="24"/>
          <w:szCs w:val="24"/>
          <w:lang w:val="en-US"/>
        </w:rPr>
        <w:t>7 days (2.4</w:t>
      </w:r>
      <w:r w:rsidR="00A22225" w:rsidRPr="00BE33D3">
        <w:rPr>
          <w:rFonts w:ascii="Times New Roman" w:hAnsi="Times New Roman" w:cs="Times New Roman"/>
          <w:sz w:val="24"/>
          <w:szCs w:val="24"/>
          <w:lang w:val="en-US"/>
        </w:rPr>
        <w:t xml:space="preserve"> days) comp</w:t>
      </w:r>
      <w:r w:rsidR="00B31C9E" w:rsidRPr="00BE33D3">
        <w:rPr>
          <w:rFonts w:ascii="Times New Roman" w:hAnsi="Times New Roman" w:cs="Times New Roman"/>
          <w:sz w:val="24"/>
          <w:szCs w:val="24"/>
          <w:lang w:val="en-US"/>
        </w:rPr>
        <w:t>ar</w:t>
      </w:r>
      <w:r w:rsidR="000C5DEA" w:rsidRPr="00BE33D3">
        <w:rPr>
          <w:rFonts w:ascii="Times New Roman" w:hAnsi="Times New Roman" w:cs="Times New Roman"/>
          <w:sz w:val="24"/>
          <w:szCs w:val="24"/>
          <w:lang w:val="en-US"/>
        </w:rPr>
        <w:t>ed to all other time points (5.2 days, 6.2</w:t>
      </w:r>
      <w:r w:rsidR="00FF01CB" w:rsidRPr="00BE33D3">
        <w:rPr>
          <w:rFonts w:ascii="Times New Roman" w:hAnsi="Times New Roman" w:cs="Times New Roman"/>
          <w:sz w:val="24"/>
          <w:szCs w:val="24"/>
          <w:lang w:val="en-US"/>
        </w:rPr>
        <w:t xml:space="preserve"> d</w:t>
      </w:r>
      <w:r w:rsidR="000C5DEA" w:rsidRPr="00BE33D3">
        <w:rPr>
          <w:rFonts w:ascii="Times New Roman" w:hAnsi="Times New Roman" w:cs="Times New Roman"/>
          <w:sz w:val="24"/>
          <w:szCs w:val="24"/>
          <w:lang w:val="en-US"/>
        </w:rPr>
        <w:t>ays and 4.8</w:t>
      </w:r>
      <w:r w:rsidR="00B31C9E" w:rsidRPr="00BE33D3">
        <w:rPr>
          <w:rFonts w:ascii="Times New Roman" w:hAnsi="Times New Roman" w:cs="Times New Roman"/>
          <w:sz w:val="24"/>
          <w:szCs w:val="24"/>
          <w:lang w:val="en-US"/>
        </w:rPr>
        <w:t xml:space="preserve"> days</w:t>
      </w:r>
      <w:r w:rsidR="00A22225" w:rsidRPr="00BE33D3">
        <w:rPr>
          <w:rFonts w:ascii="Times New Roman" w:hAnsi="Times New Roman" w:cs="Times New Roman"/>
          <w:sz w:val="24"/>
          <w:szCs w:val="24"/>
          <w:lang w:val="en-US"/>
        </w:rPr>
        <w:t xml:space="preserve"> </w:t>
      </w:r>
      <w:r w:rsidR="00FF01CB" w:rsidRPr="00BE33D3">
        <w:rPr>
          <w:rFonts w:ascii="Times New Roman" w:hAnsi="Times New Roman" w:cs="Times New Roman"/>
          <w:sz w:val="24"/>
          <w:szCs w:val="24"/>
          <w:lang w:val="en-US"/>
        </w:rPr>
        <w:t>for 8-30</w:t>
      </w:r>
      <w:r w:rsidR="00A22225" w:rsidRPr="00BE33D3">
        <w:rPr>
          <w:rFonts w:ascii="Times New Roman" w:hAnsi="Times New Roman" w:cs="Times New Roman"/>
          <w:sz w:val="24"/>
          <w:szCs w:val="24"/>
          <w:lang w:val="en-US"/>
        </w:rPr>
        <w:t xml:space="preserve"> days, 31</w:t>
      </w:r>
      <w:r w:rsidR="00FF01CB" w:rsidRPr="00BE33D3">
        <w:rPr>
          <w:rFonts w:ascii="Times New Roman" w:hAnsi="Times New Roman" w:cs="Times New Roman"/>
          <w:sz w:val="24"/>
          <w:szCs w:val="24"/>
          <w:lang w:val="en-US"/>
        </w:rPr>
        <w:t>-</w:t>
      </w:r>
      <w:r w:rsidR="00A22225" w:rsidRPr="00BE33D3">
        <w:rPr>
          <w:rFonts w:ascii="Times New Roman" w:hAnsi="Times New Roman" w:cs="Times New Roman"/>
          <w:sz w:val="24"/>
          <w:szCs w:val="24"/>
          <w:lang w:val="en-US"/>
        </w:rPr>
        <w:t>90 days</w:t>
      </w:r>
      <w:r w:rsidR="009561F8" w:rsidRPr="00BE33D3">
        <w:rPr>
          <w:rFonts w:ascii="Times New Roman" w:hAnsi="Times New Roman" w:cs="Times New Roman"/>
          <w:sz w:val="24"/>
          <w:szCs w:val="24"/>
          <w:lang w:val="en-US"/>
        </w:rPr>
        <w:t>,</w:t>
      </w:r>
      <w:r w:rsidR="00A22225" w:rsidRPr="00BE33D3">
        <w:rPr>
          <w:rFonts w:ascii="Times New Roman" w:hAnsi="Times New Roman" w:cs="Times New Roman"/>
          <w:sz w:val="24"/>
          <w:szCs w:val="24"/>
          <w:lang w:val="en-US"/>
        </w:rPr>
        <w:t xml:space="preserve"> and </w:t>
      </w:r>
      <w:r w:rsidR="00FF01CB" w:rsidRPr="00BE33D3">
        <w:rPr>
          <w:rFonts w:ascii="Times New Roman" w:hAnsi="Times New Roman" w:cs="Times New Roman"/>
          <w:sz w:val="24"/>
          <w:szCs w:val="24"/>
          <w:lang w:val="en-US"/>
        </w:rPr>
        <w:t>91-180 days</w:t>
      </w:r>
      <w:r w:rsidR="00A22225" w:rsidRPr="00BE33D3">
        <w:rPr>
          <w:rFonts w:ascii="Times New Roman" w:hAnsi="Times New Roman" w:cs="Times New Roman"/>
          <w:sz w:val="24"/>
          <w:szCs w:val="24"/>
          <w:lang w:val="en-US"/>
        </w:rPr>
        <w:t>, respectively</w:t>
      </w:r>
      <w:r w:rsidR="00DE289C" w:rsidRPr="00BE33D3">
        <w:rPr>
          <w:rFonts w:ascii="Times New Roman" w:hAnsi="Times New Roman" w:cs="Times New Roman"/>
          <w:sz w:val="24"/>
          <w:szCs w:val="24"/>
          <w:lang w:val="en-US"/>
        </w:rPr>
        <w:t>)</w:t>
      </w:r>
      <w:r w:rsidR="00A22225" w:rsidRPr="00BE33D3">
        <w:rPr>
          <w:rFonts w:ascii="Times New Roman" w:hAnsi="Times New Roman" w:cs="Times New Roman"/>
          <w:sz w:val="24"/>
          <w:szCs w:val="24"/>
          <w:lang w:val="en-US"/>
        </w:rPr>
        <w:t>. The index</w:t>
      </w:r>
      <w:r w:rsidR="000C5DEA" w:rsidRPr="00BE33D3">
        <w:rPr>
          <w:rFonts w:ascii="Times New Roman" w:hAnsi="Times New Roman" w:cs="Times New Roman"/>
          <w:sz w:val="24"/>
          <w:szCs w:val="24"/>
          <w:lang w:val="en-US"/>
        </w:rPr>
        <w:t xml:space="preserve"> admission cost was $18,631, $25,018, $27,292</w:t>
      </w:r>
      <w:r w:rsidR="00A22225" w:rsidRPr="00BE33D3">
        <w:rPr>
          <w:rFonts w:ascii="Times New Roman" w:hAnsi="Times New Roman" w:cs="Times New Roman"/>
          <w:sz w:val="24"/>
          <w:szCs w:val="24"/>
          <w:lang w:val="en-US"/>
        </w:rPr>
        <w:t xml:space="preserve"> and $</w:t>
      </w:r>
      <w:r w:rsidR="000C5DEA" w:rsidRPr="00BE33D3">
        <w:rPr>
          <w:rFonts w:ascii="Times New Roman" w:hAnsi="Times New Roman" w:cs="Times New Roman"/>
          <w:sz w:val="24"/>
          <w:szCs w:val="24"/>
          <w:lang w:val="en-US"/>
        </w:rPr>
        <w:t>23,797</w:t>
      </w:r>
      <w:r w:rsidR="00A22225" w:rsidRPr="00BE33D3">
        <w:rPr>
          <w:rFonts w:ascii="Times New Roman" w:hAnsi="Times New Roman" w:cs="Times New Roman"/>
          <w:sz w:val="24"/>
          <w:szCs w:val="24"/>
          <w:lang w:val="en-US"/>
        </w:rPr>
        <w:t xml:space="preserve"> </w:t>
      </w:r>
      <w:r w:rsidR="009561F8" w:rsidRPr="00BE33D3">
        <w:rPr>
          <w:rFonts w:ascii="Times New Roman" w:hAnsi="Times New Roman" w:cs="Times New Roman"/>
          <w:sz w:val="24"/>
          <w:szCs w:val="24"/>
          <w:lang w:val="en-US"/>
        </w:rPr>
        <w:t xml:space="preserve">among patients who were readmitted between 0-7 days, 8-30 days, 31-90 days, and 91-180, </w:t>
      </w:r>
      <w:r w:rsidR="00A22225" w:rsidRPr="00BE33D3">
        <w:rPr>
          <w:rFonts w:ascii="Times New Roman" w:hAnsi="Times New Roman" w:cs="Times New Roman"/>
          <w:sz w:val="24"/>
          <w:szCs w:val="24"/>
          <w:lang w:val="en-US"/>
        </w:rPr>
        <w:t>respectively. Considering the cost of readmissions</w:t>
      </w:r>
      <w:r w:rsidR="00D67A72" w:rsidRPr="00BE33D3">
        <w:rPr>
          <w:rFonts w:ascii="Times New Roman" w:hAnsi="Times New Roman" w:cs="Times New Roman"/>
          <w:sz w:val="24"/>
          <w:szCs w:val="24"/>
          <w:lang w:val="en-US"/>
        </w:rPr>
        <w:t>,</w:t>
      </w:r>
      <w:r w:rsidR="00A22225" w:rsidRPr="00BE33D3">
        <w:rPr>
          <w:rFonts w:ascii="Times New Roman" w:hAnsi="Times New Roman" w:cs="Times New Roman"/>
          <w:sz w:val="24"/>
          <w:szCs w:val="24"/>
          <w:lang w:val="en-US"/>
        </w:rPr>
        <w:t xml:space="preserve"> t</w:t>
      </w:r>
      <w:r w:rsidR="00F34F2C" w:rsidRPr="00BE33D3">
        <w:rPr>
          <w:rFonts w:ascii="Times New Roman" w:hAnsi="Times New Roman" w:cs="Times New Roman"/>
          <w:sz w:val="24"/>
          <w:szCs w:val="24"/>
          <w:lang w:val="en-US"/>
        </w:rPr>
        <w:t>he total cost increased from $2</w:t>
      </w:r>
      <w:r w:rsidR="00D96CC7" w:rsidRPr="00BE33D3">
        <w:rPr>
          <w:rFonts w:ascii="Times New Roman" w:hAnsi="Times New Roman" w:cs="Times New Roman"/>
          <w:sz w:val="24"/>
          <w:szCs w:val="24"/>
          <w:lang w:val="en-US"/>
        </w:rPr>
        <w:t>9,767</w:t>
      </w:r>
      <w:r w:rsidR="00A22225" w:rsidRPr="00BE33D3">
        <w:rPr>
          <w:rFonts w:ascii="Times New Roman" w:hAnsi="Times New Roman" w:cs="Times New Roman"/>
          <w:sz w:val="24"/>
          <w:szCs w:val="24"/>
          <w:lang w:val="en-US"/>
        </w:rPr>
        <w:t xml:space="preserve"> in </w:t>
      </w:r>
      <w:r w:rsidR="00F34F2C" w:rsidRPr="00BE33D3">
        <w:rPr>
          <w:rFonts w:ascii="Times New Roman" w:hAnsi="Times New Roman" w:cs="Times New Roman"/>
          <w:sz w:val="24"/>
          <w:szCs w:val="24"/>
          <w:lang w:val="en-US"/>
        </w:rPr>
        <w:t>readmitted within 0-7 days group to</w:t>
      </w:r>
      <w:r w:rsidR="000C5DEA" w:rsidRPr="00BE33D3">
        <w:rPr>
          <w:rFonts w:ascii="Times New Roman" w:hAnsi="Times New Roman" w:cs="Times New Roman"/>
          <w:sz w:val="24"/>
          <w:szCs w:val="24"/>
          <w:lang w:val="en-US"/>
        </w:rPr>
        <w:t xml:space="preserve"> $40,186</w:t>
      </w:r>
      <w:r w:rsidR="00A22225" w:rsidRPr="00BE33D3">
        <w:rPr>
          <w:rFonts w:ascii="Times New Roman" w:hAnsi="Times New Roman" w:cs="Times New Roman"/>
          <w:sz w:val="24"/>
          <w:szCs w:val="24"/>
          <w:lang w:val="en-US"/>
        </w:rPr>
        <w:t xml:space="preserve"> in t</w:t>
      </w:r>
      <w:r w:rsidR="00AE1472" w:rsidRPr="00BE33D3">
        <w:rPr>
          <w:rFonts w:ascii="Times New Roman" w:hAnsi="Times New Roman" w:cs="Times New Roman"/>
          <w:sz w:val="24"/>
          <w:szCs w:val="24"/>
          <w:lang w:val="en-US"/>
        </w:rPr>
        <w:t>he 31 to 90 days group</w:t>
      </w:r>
      <w:r w:rsidR="00A22225" w:rsidRPr="00BE33D3">
        <w:rPr>
          <w:rFonts w:ascii="Times New Roman" w:hAnsi="Times New Roman" w:cs="Times New Roman"/>
          <w:sz w:val="24"/>
          <w:szCs w:val="24"/>
          <w:lang w:val="en-US"/>
        </w:rPr>
        <w:t xml:space="preserve"> (Supplementary Figure 1).</w:t>
      </w:r>
    </w:p>
    <w:p w14:paraId="60976A24" w14:textId="122C5812" w:rsidR="00C10E08" w:rsidRPr="00BE33D3" w:rsidRDefault="00C10E08" w:rsidP="00854288">
      <w:pPr>
        <w:spacing w:after="0" w:line="480" w:lineRule="auto"/>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ab/>
        <w:t xml:space="preserve">Table </w:t>
      </w:r>
      <w:r w:rsidR="007128CF">
        <w:rPr>
          <w:rFonts w:ascii="Times New Roman" w:hAnsi="Times New Roman" w:cs="Times New Roman"/>
          <w:sz w:val="24"/>
          <w:szCs w:val="24"/>
          <w:lang w:val="en-US"/>
        </w:rPr>
        <w:t>2</w:t>
      </w:r>
      <w:r w:rsidRPr="00BE33D3">
        <w:rPr>
          <w:rFonts w:ascii="Times New Roman" w:hAnsi="Times New Roman" w:cs="Times New Roman"/>
          <w:sz w:val="24"/>
          <w:szCs w:val="24"/>
          <w:lang w:val="en-US"/>
        </w:rPr>
        <w:t xml:space="preserve"> describes the significant predictors of readmissions within </w:t>
      </w:r>
      <w:r w:rsidR="00FB66A8" w:rsidRPr="00BE33D3">
        <w:rPr>
          <w:rFonts w:ascii="Times New Roman" w:hAnsi="Times New Roman" w:cs="Times New Roman"/>
          <w:sz w:val="24"/>
          <w:szCs w:val="24"/>
          <w:lang w:val="en-US"/>
        </w:rPr>
        <w:t xml:space="preserve">the four </w:t>
      </w:r>
      <w:r w:rsidRPr="00BE33D3">
        <w:rPr>
          <w:rFonts w:ascii="Times New Roman" w:hAnsi="Times New Roman" w:cs="Times New Roman"/>
          <w:sz w:val="24"/>
          <w:szCs w:val="24"/>
          <w:lang w:val="en-US"/>
        </w:rPr>
        <w:t xml:space="preserve">time </w:t>
      </w:r>
      <w:r w:rsidR="00FB66A8" w:rsidRPr="00BE33D3">
        <w:rPr>
          <w:rFonts w:ascii="Times New Roman" w:hAnsi="Times New Roman" w:cs="Times New Roman"/>
          <w:sz w:val="24"/>
          <w:szCs w:val="24"/>
          <w:lang w:val="en-US"/>
        </w:rPr>
        <w:t>periods</w:t>
      </w:r>
      <w:r w:rsidR="007128CF">
        <w:rPr>
          <w:rFonts w:ascii="Times New Roman" w:hAnsi="Times New Roman" w:cs="Times New Roman"/>
          <w:sz w:val="24"/>
          <w:szCs w:val="24"/>
          <w:lang w:val="en-US"/>
        </w:rPr>
        <w:t>, after multivariable adjustment for baseline characteristics</w:t>
      </w:r>
      <w:r w:rsidRPr="00BE33D3">
        <w:rPr>
          <w:rFonts w:ascii="Times New Roman" w:hAnsi="Times New Roman" w:cs="Times New Roman"/>
          <w:sz w:val="24"/>
          <w:szCs w:val="24"/>
          <w:lang w:val="en-US"/>
        </w:rPr>
        <w:t xml:space="preserve">. </w:t>
      </w:r>
      <w:r w:rsidR="004937D7" w:rsidRPr="00BE33D3">
        <w:rPr>
          <w:rFonts w:ascii="Times New Roman" w:hAnsi="Times New Roman" w:cs="Times New Roman"/>
          <w:sz w:val="24"/>
          <w:szCs w:val="24"/>
          <w:lang w:val="en-US"/>
        </w:rPr>
        <w:t>T</w:t>
      </w:r>
      <w:r w:rsidRPr="00BE33D3">
        <w:rPr>
          <w:rFonts w:ascii="Times New Roman" w:hAnsi="Times New Roman" w:cs="Times New Roman"/>
          <w:sz w:val="24"/>
          <w:szCs w:val="24"/>
          <w:lang w:val="en-US"/>
        </w:rPr>
        <w:t>he strongest predictors</w:t>
      </w:r>
      <w:r w:rsidR="00C142E8" w:rsidRPr="00BE33D3">
        <w:rPr>
          <w:rFonts w:ascii="Times New Roman" w:hAnsi="Times New Roman" w:cs="Times New Roman"/>
          <w:sz w:val="24"/>
          <w:szCs w:val="24"/>
          <w:lang w:val="en-US"/>
        </w:rPr>
        <w:t xml:space="preserve"> </w:t>
      </w:r>
      <w:r w:rsidR="00FB66A8" w:rsidRPr="00BE33D3">
        <w:rPr>
          <w:rFonts w:ascii="Times New Roman" w:hAnsi="Times New Roman" w:cs="Times New Roman"/>
          <w:sz w:val="24"/>
          <w:szCs w:val="24"/>
          <w:lang w:val="en-US"/>
        </w:rPr>
        <w:t xml:space="preserve">of readmission </w:t>
      </w:r>
      <w:r w:rsidR="00C142E8" w:rsidRPr="00BE33D3">
        <w:rPr>
          <w:rFonts w:ascii="Times New Roman" w:hAnsi="Times New Roman" w:cs="Times New Roman"/>
          <w:sz w:val="24"/>
          <w:szCs w:val="24"/>
          <w:lang w:val="en-US"/>
        </w:rPr>
        <w:t xml:space="preserve">were </w:t>
      </w:r>
      <w:r w:rsidR="000D4481" w:rsidRPr="00BE33D3">
        <w:rPr>
          <w:rFonts w:ascii="Times New Roman" w:hAnsi="Times New Roman" w:cs="Times New Roman"/>
          <w:sz w:val="24"/>
          <w:szCs w:val="24"/>
          <w:lang w:val="en-US"/>
        </w:rPr>
        <w:t>diabetes</w:t>
      </w:r>
      <w:r w:rsidR="00FB66A8" w:rsidRPr="00BE33D3">
        <w:rPr>
          <w:rFonts w:ascii="Times New Roman" w:hAnsi="Times New Roman" w:cs="Times New Roman"/>
          <w:sz w:val="24"/>
          <w:szCs w:val="24"/>
          <w:lang w:val="en-US"/>
        </w:rPr>
        <w:t xml:space="preserve"> mellitus</w:t>
      </w:r>
      <w:r w:rsidR="000D4481" w:rsidRPr="00BE33D3">
        <w:rPr>
          <w:rFonts w:ascii="Times New Roman" w:hAnsi="Times New Roman" w:cs="Times New Roman"/>
          <w:sz w:val="24"/>
          <w:szCs w:val="24"/>
          <w:lang w:val="en-US"/>
        </w:rPr>
        <w:t xml:space="preserve">, </w:t>
      </w:r>
      <w:r w:rsidR="00C142E8" w:rsidRPr="00BE33D3">
        <w:rPr>
          <w:rFonts w:ascii="Times New Roman" w:hAnsi="Times New Roman" w:cs="Times New Roman"/>
          <w:sz w:val="24"/>
          <w:szCs w:val="24"/>
          <w:lang w:val="en-US"/>
        </w:rPr>
        <w:t>chronic lung disease, renal failure, liver disease</w:t>
      </w:r>
      <w:r w:rsidR="000D4481" w:rsidRPr="00BE33D3">
        <w:rPr>
          <w:rFonts w:ascii="Times New Roman" w:hAnsi="Times New Roman" w:cs="Times New Roman"/>
          <w:sz w:val="24"/>
          <w:szCs w:val="24"/>
          <w:lang w:val="en-US"/>
        </w:rPr>
        <w:t>, anemia, cancer</w:t>
      </w:r>
      <w:r w:rsidR="00FB66A8" w:rsidRPr="00BE33D3">
        <w:rPr>
          <w:rFonts w:ascii="Times New Roman" w:hAnsi="Times New Roman" w:cs="Times New Roman"/>
          <w:sz w:val="24"/>
          <w:szCs w:val="24"/>
          <w:lang w:val="en-US"/>
        </w:rPr>
        <w:t>,</w:t>
      </w:r>
      <w:r w:rsidR="00C142E8" w:rsidRPr="00BE33D3">
        <w:rPr>
          <w:rFonts w:ascii="Times New Roman" w:hAnsi="Times New Roman" w:cs="Times New Roman"/>
          <w:sz w:val="24"/>
          <w:szCs w:val="24"/>
          <w:lang w:val="en-US"/>
        </w:rPr>
        <w:t xml:space="preserve"> and discharge to </w:t>
      </w:r>
      <w:r w:rsidR="00381915" w:rsidRPr="00BE33D3">
        <w:rPr>
          <w:rFonts w:ascii="Times New Roman" w:hAnsi="Times New Roman" w:cs="Times New Roman"/>
          <w:sz w:val="24"/>
          <w:szCs w:val="24"/>
          <w:lang w:val="en-US"/>
        </w:rPr>
        <w:t>an</w:t>
      </w:r>
      <w:r w:rsidR="00C142E8" w:rsidRPr="00BE33D3">
        <w:rPr>
          <w:rFonts w:ascii="Times New Roman" w:hAnsi="Times New Roman" w:cs="Times New Roman"/>
          <w:sz w:val="24"/>
          <w:szCs w:val="24"/>
          <w:lang w:val="en-US"/>
        </w:rPr>
        <w:t>other hospital, care home or discharge against medical advice.</w:t>
      </w:r>
      <w:r w:rsidR="004E56A9" w:rsidRPr="00BE33D3">
        <w:rPr>
          <w:rFonts w:ascii="Times New Roman" w:hAnsi="Times New Roman" w:cs="Times New Roman"/>
          <w:sz w:val="24"/>
          <w:szCs w:val="24"/>
          <w:lang w:val="en-US"/>
        </w:rPr>
        <w:t xml:space="preserve"> </w:t>
      </w:r>
    </w:p>
    <w:p w14:paraId="496FABD7" w14:textId="43B5FDDD" w:rsidR="007D4E71" w:rsidRPr="00BE33D3" w:rsidRDefault="00426278" w:rsidP="00854288">
      <w:pPr>
        <w:spacing w:after="0" w:line="480" w:lineRule="auto"/>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ab/>
      </w:r>
      <w:r w:rsidR="00E960C0" w:rsidRPr="00BE33D3">
        <w:rPr>
          <w:rFonts w:ascii="Times New Roman" w:hAnsi="Times New Roman" w:cs="Times New Roman"/>
          <w:sz w:val="24"/>
          <w:szCs w:val="24"/>
          <w:lang w:val="en-US"/>
        </w:rPr>
        <w:t>Non-</w:t>
      </w:r>
      <w:r w:rsidR="00AE5883" w:rsidRPr="00BE33D3">
        <w:rPr>
          <w:rFonts w:ascii="Times New Roman" w:hAnsi="Times New Roman" w:cs="Times New Roman"/>
          <w:sz w:val="24"/>
          <w:szCs w:val="24"/>
          <w:lang w:val="en-US"/>
        </w:rPr>
        <w:t xml:space="preserve">cardiac </w:t>
      </w:r>
      <w:r w:rsidR="00E960C0" w:rsidRPr="00BE33D3">
        <w:rPr>
          <w:rFonts w:ascii="Times New Roman" w:hAnsi="Times New Roman" w:cs="Times New Roman"/>
          <w:sz w:val="24"/>
          <w:szCs w:val="24"/>
          <w:lang w:val="en-US"/>
        </w:rPr>
        <w:t>readmissions were the most common causes of readmission at all time points studied, increasing from 53</w:t>
      </w:r>
      <w:r w:rsidR="00431336" w:rsidRPr="00BE33D3">
        <w:rPr>
          <w:rFonts w:ascii="Times New Roman" w:hAnsi="Times New Roman" w:cs="Times New Roman"/>
          <w:sz w:val="24"/>
          <w:szCs w:val="24"/>
          <w:lang w:val="en-US"/>
        </w:rPr>
        <w:t>.1% at 0-7 days to 59.6</w:t>
      </w:r>
      <w:r w:rsidR="00E960C0" w:rsidRPr="00BE33D3">
        <w:rPr>
          <w:rFonts w:ascii="Times New Roman" w:hAnsi="Times New Roman" w:cs="Times New Roman"/>
          <w:sz w:val="24"/>
          <w:szCs w:val="24"/>
          <w:lang w:val="en-US"/>
        </w:rPr>
        <w:t xml:space="preserve">% between 91-180 days (Figure </w:t>
      </w:r>
      <w:r w:rsidR="00E21304" w:rsidRPr="00BE33D3">
        <w:rPr>
          <w:rFonts w:ascii="Times New Roman" w:hAnsi="Times New Roman" w:cs="Times New Roman"/>
          <w:sz w:val="24"/>
          <w:szCs w:val="24"/>
          <w:lang w:val="en-US"/>
        </w:rPr>
        <w:t>5</w:t>
      </w:r>
      <w:r w:rsidR="00E960C0" w:rsidRPr="00BE33D3">
        <w:rPr>
          <w:rFonts w:ascii="Times New Roman" w:hAnsi="Times New Roman" w:cs="Times New Roman"/>
          <w:sz w:val="24"/>
          <w:szCs w:val="24"/>
          <w:lang w:val="en-US"/>
        </w:rPr>
        <w:t xml:space="preserve">). </w:t>
      </w:r>
      <w:r w:rsidR="00F252A5" w:rsidRPr="00BE33D3">
        <w:rPr>
          <w:rFonts w:ascii="Times New Roman" w:hAnsi="Times New Roman" w:cs="Times New Roman"/>
          <w:sz w:val="24"/>
          <w:szCs w:val="24"/>
          <w:lang w:val="en-US"/>
        </w:rPr>
        <w:t xml:space="preserve">The causes of readmissions at different </w:t>
      </w:r>
      <w:r w:rsidR="00E21304" w:rsidRPr="00BE33D3">
        <w:rPr>
          <w:rFonts w:ascii="Times New Roman" w:hAnsi="Times New Roman" w:cs="Times New Roman"/>
          <w:sz w:val="24"/>
          <w:szCs w:val="24"/>
          <w:lang w:val="en-US"/>
        </w:rPr>
        <w:t xml:space="preserve">readmission </w:t>
      </w:r>
      <w:r w:rsidR="00F252A5" w:rsidRPr="00BE33D3">
        <w:rPr>
          <w:rFonts w:ascii="Times New Roman" w:hAnsi="Times New Roman" w:cs="Times New Roman"/>
          <w:sz w:val="24"/>
          <w:szCs w:val="24"/>
          <w:lang w:val="en-US"/>
        </w:rPr>
        <w:t xml:space="preserve">time </w:t>
      </w:r>
      <w:r w:rsidR="00E21304" w:rsidRPr="00BE33D3">
        <w:rPr>
          <w:rFonts w:ascii="Times New Roman" w:hAnsi="Times New Roman" w:cs="Times New Roman"/>
          <w:sz w:val="24"/>
          <w:szCs w:val="24"/>
          <w:lang w:val="en-US"/>
        </w:rPr>
        <w:t xml:space="preserve">periods </w:t>
      </w:r>
      <w:r w:rsidR="00F252A5" w:rsidRPr="00BE33D3">
        <w:rPr>
          <w:rFonts w:ascii="Times New Roman" w:hAnsi="Times New Roman" w:cs="Times New Roman"/>
          <w:sz w:val="24"/>
          <w:szCs w:val="24"/>
          <w:lang w:val="en-US"/>
        </w:rPr>
        <w:t xml:space="preserve">are shown in </w:t>
      </w:r>
      <w:r w:rsidR="00F35EAD" w:rsidRPr="00BE33D3">
        <w:rPr>
          <w:rFonts w:ascii="Times New Roman" w:hAnsi="Times New Roman" w:cs="Times New Roman"/>
          <w:sz w:val="24"/>
          <w:szCs w:val="24"/>
          <w:lang w:val="en-US"/>
        </w:rPr>
        <w:t xml:space="preserve">Table </w:t>
      </w:r>
      <w:r w:rsidR="001726B1">
        <w:rPr>
          <w:rFonts w:ascii="Times New Roman" w:hAnsi="Times New Roman" w:cs="Times New Roman"/>
          <w:sz w:val="24"/>
          <w:szCs w:val="24"/>
          <w:lang w:val="en-US"/>
        </w:rPr>
        <w:t>3</w:t>
      </w:r>
      <w:r w:rsidR="00F35EAD" w:rsidRPr="00BE33D3">
        <w:rPr>
          <w:rFonts w:ascii="Times New Roman" w:hAnsi="Times New Roman" w:cs="Times New Roman"/>
          <w:sz w:val="24"/>
          <w:szCs w:val="24"/>
          <w:lang w:val="en-US"/>
        </w:rPr>
        <w:t xml:space="preserve"> </w:t>
      </w:r>
      <w:r w:rsidR="00B079C2" w:rsidRPr="00BE33D3">
        <w:rPr>
          <w:rFonts w:ascii="Times New Roman" w:hAnsi="Times New Roman" w:cs="Times New Roman"/>
          <w:sz w:val="24"/>
          <w:szCs w:val="24"/>
          <w:lang w:val="en-US"/>
        </w:rPr>
        <w:t xml:space="preserve">and </w:t>
      </w:r>
      <w:r w:rsidR="00B71C56" w:rsidRPr="00BE33D3">
        <w:rPr>
          <w:rFonts w:ascii="Times New Roman" w:hAnsi="Times New Roman" w:cs="Times New Roman"/>
          <w:sz w:val="24"/>
          <w:szCs w:val="24"/>
          <w:lang w:val="en-US"/>
        </w:rPr>
        <w:t xml:space="preserve">Figure </w:t>
      </w:r>
      <w:r w:rsidR="00E21304" w:rsidRPr="00BE33D3">
        <w:rPr>
          <w:rFonts w:ascii="Times New Roman" w:hAnsi="Times New Roman" w:cs="Times New Roman"/>
          <w:sz w:val="24"/>
          <w:szCs w:val="24"/>
          <w:lang w:val="en-US"/>
        </w:rPr>
        <w:t>6</w:t>
      </w:r>
      <w:r w:rsidR="00F252A5" w:rsidRPr="00BE33D3">
        <w:rPr>
          <w:rFonts w:ascii="Times New Roman" w:hAnsi="Times New Roman" w:cs="Times New Roman"/>
          <w:sz w:val="24"/>
          <w:szCs w:val="24"/>
          <w:lang w:val="en-US"/>
        </w:rPr>
        <w:t>. Non-specific chest pain</w:t>
      </w:r>
      <w:r w:rsidR="00381915" w:rsidRPr="00BE33D3">
        <w:rPr>
          <w:rFonts w:ascii="Times New Roman" w:hAnsi="Times New Roman" w:cs="Times New Roman"/>
          <w:sz w:val="24"/>
          <w:szCs w:val="24"/>
          <w:lang w:val="en-US"/>
        </w:rPr>
        <w:t xml:space="preserve"> was the most common cause of non-cardiac readmission early post discharge at</w:t>
      </w:r>
      <w:r w:rsidR="00F333D1" w:rsidRPr="00BE33D3">
        <w:rPr>
          <w:rFonts w:ascii="Times New Roman" w:hAnsi="Times New Roman" w:cs="Times New Roman"/>
          <w:sz w:val="24"/>
          <w:szCs w:val="24"/>
          <w:lang w:val="en-US"/>
        </w:rPr>
        <w:t xml:space="preserve"> 22.7</w:t>
      </w:r>
      <w:r w:rsidR="00F252A5" w:rsidRPr="00BE33D3">
        <w:rPr>
          <w:rFonts w:ascii="Times New Roman" w:hAnsi="Times New Roman" w:cs="Times New Roman"/>
          <w:sz w:val="24"/>
          <w:szCs w:val="24"/>
          <w:lang w:val="en-US"/>
        </w:rPr>
        <w:t>% in the period 0</w:t>
      </w:r>
      <w:r w:rsidR="00E21304" w:rsidRPr="00BE33D3">
        <w:rPr>
          <w:rFonts w:ascii="Times New Roman" w:hAnsi="Times New Roman" w:cs="Times New Roman"/>
          <w:sz w:val="24"/>
          <w:szCs w:val="24"/>
          <w:lang w:val="en-US"/>
        </w:rPr>
        <w:t>-</w:t>
      </w:r>
      <w:r w:rsidR="00F252A5" w:rsidRPr="00BE33D3">
        <w:rPr>
          <w:rFonts w:ascii="Times New Roman" w:hAnsi="Times New Roman" w:cs="Times New Roman"/>
          <w:sz w:val="24"/>
          <w:szCs w:val="24"/>
          <w:lang w:val="en-US"/>
        </w:rPr>
        <w:t xml:space="preserve">7 days </w:t>
      </w:r>
      <w:r w:rsidR="00381915" w:rsidRPr="00BE33D3">
        <w:rPr>
          <w:rFonts w:ascii="Times New Roman" w:hAnsi="Times New Roman" w:cs="Times New Roman"/>
          <w:sz w:val="24"/>
          <w:szCs w:val="24"/>
          <w:lang w:val="en-US"/>
        </w:rPr>
        <w:t xml:space="preserve">but declined </w:t>
      </w:r>
      <w:r w:rsidR="00431336" w:rsidRPr="00BE33D3">
        <w:rPr>
          <w:rFonts w:ascii="Times New Roman" w:hAnsi="Times New Roman" w:cs="Times New Roman"/>
          <w:sz w:val="24"/>
          <w:szCs w:val="24"/>
          <w:lang w:val="en-US"/>
        </w:rPr>
        <w:t>to 12.0</w:t>
      </w:r>
      <w:r w:rsidR="00BF43C7" w:rsidRPr="00BE33D3">
        <w:rPr>
          <w:rFonts w:ascii="Times New Roman" w:hAnsi="Times New Roman" w:cs="Times New Roman"/>
          <w:sz w:val="24"/>
          <w:szCs w:val="24"/>
          <w:lang w:val="en-US"/>
        </w:rPr>
        <w:t xml:space="preserve">% in the period </w:t>
      </w:r>
      <w:r w:rsidR="00F252A5" w:rsidRPr="00BE33D3">
        <w:rPr>
          <w:rFonts w:ascii="Times New Roman" w:hAnsi="Times New Roman" w:cs="Times New Roman"/>
          <w:sz w:val="24"/>
          <w:szCs w:val="24"/>
          <w:lang w:val="en-US"/>
        </w:rPr>
        <w:t>90</w:t>
      </w:r>
      <w:r w:rsidR="00BF43C7" w:rsidRPr="00BE33D3">
        <w:rPr>
          <w:rFonts w:ascii="Times New Roman" w:hAnsi="Times New Roman" w:cs="Times New Roman"/>
          <w:sz w:val="24"/>
          <w:szCs w:val="24"/>
          <w:lang w:val="en-US"/>
        </w:rPr>
        <w:t>-180</w:t>
      </w:r>
      <w:r w:rsidR="00F252A5" w:rsidRPr="00BE33D3">
        <w:rPr>
          <w:rFonts w:ascii="Times New Roman" w:hAnsi="Times New Roman" w:cs="Times New Roman"/>
          <w:sz w:val="24"/>
          <w:szCs w:val="24"/>
          <w:lang w:val="en-US"/>
        </w:rPr>
        <w:t xml:space="preserve"> days. Readmissions for gastrointestinal</w:t>
      </w:r>
      <w:r w:rsidR="006D5618" w:rsidRPr="00BE33D3">
        <w:rPr>
          <w:rFonts w:ascii="Times New Roman" w:hAnsi="Times New Roman" w:cs="Times New Roman"/>
          <w:sz w:val="24"/>
          <w:szCs w:val="24"/>
          <w:lang w:val="en-US"/>
        </w:rPr>
        <w:t xml:space="preserve"> (excluding gastrointestinal bleeding) </w:t>
      </w:r>
      <w:r w:rsidR="00F252A5" w:rsidRPr="00BE33D3">
        <w:rPr>
          <w:rFonts w:ascii="Times New Roman" w:hAnsi="Times New Roman" w:cs="Times New Roman"/>
          <w:sz w:val="24"/>
          <w:szCs w:val="24"/>
          <w:lang w:val="en-US"/>
        </w:rPr>
        <w:t xml:space="preserve">and infectious causes for </w:t>
      </w:r>
      <w:r w:rsidR="00BF43C7" w:rsidRPr="00BE33D3">
        <w:rPr>
          <w:rFonts w:ascii="Times New Roman" w:hAnsi="Times New Roman" w:cs="Times New Roman"/>
          <w:sz w:val="24"/>
          <w:szCs w:val="24"/>
          <w:lang w:val="en-US"/>
        </w:rPr>
        <w:t>readmissions increased from 10.7%</w:t>
      </w:r>
      <w:r w:rsidR="00E21304" w:rsidRPr="00BE33D3">
        <w:rPr>
          <w:rFonts w:ascii="Times New Roman" w:hAnsi="Times New Roman" w:cs="Times New Roman"/>
          <w:sz w:val="24"/>
          <w:szCs w:val="24"/>
          <w:lang w:val="en-US"/>
        </w:rPr>
        <w:t xml:space="preserve"> to </w:t>
      </w:r>
      <w:r w:rsidR="00431336" w:rsidRPr="00BE33D3">
        <w:rPr>
          <w:rFonts w:ascii="Times New Roman" w:hAnsi="Times New Roman" w:cs="Times New Roman"/>
          <w:sz w:val="24"/>
          <w:szCs w:val="24"/>
          <w:lang w:val="en-US"/>
        </w:rPr>
        <w:t>11.9</w:t>
      </w:r>
      <w:r w:rsidR="00BF43C7" w:rsidRPr="00BE33D3">
        <w:rPr>
          <w:rFonts w:ascii="Times New Roman" w:hAnsi="Times New Roman" w:cs="Times New Roman"/>
          <w:sz w:val="24"/>
          <w:szCs w:val="24"/>
          <w:lang w:val="en-US"/>
        </w:rPr>
        <w:t>% and from 8.4%</w:t>
      </w:r>
      <w:r w:rsidR="00E21304" w:rsidRPr="00BE33D3">
        <w:rPr>
          <w:rFonts w:ascii="Times New Roman" w:hAnsi="Times New Roman" w:cs="Times New Roman"/>
          <w:sz w:val="24"/>
          <w:szCs w:val="24"/>
          <w:lang w:val="en-US"/>
        </w:rPr>
        <w:t xml:space="preserve"> to </w:t>
      </w:r>
      <w:r w:rsidR="00431336" w:rsidRPr="00BE33D3">
        <w:rPr>
          <w:rFonts w:ascii="Times New Roman" w:hAnsi="Times New Roman" w:cs="Times New Roman"/>
          <w:sz w:val="24"/>
          <w:szCs w:val="24"/>
          <w:lang w:val="en-US"/>
        </w:rPr>
        <w:t>12.9</w:t>
      </w:r>
      <w:r w:rsidR="00BF43C7" w:rsidRPr="00BE33D3">
        <w:rPr>
          <w:rFonts w:ascii="Times New Roman" w:hAnsi="Times New Roman" w:cs="Times New Roman"/>
          <w:sz w:val="24"/>
          <w:szCs w:val="24"/>
          <w:lang w:val="en-US"/>
        </w:rPr>
        <w:t>%</w:t>
      </w:r>
      <w:r w:rsidR="00E21304" w:rsidRPr="00BE33D3">
        <w:rPr>
          <w:rFonts w:ascii="Times New Roman" w:hAnsi="Times New Roman" w:cs="Times New Roman"/>
          <w:sz w:val="24"/>
          <w:szCs w:val="24"/>
          <w:lang w:val="en-US"/>
        </w:rPr>
        <w:t>,</w:t>
      </w:r>
      <w:r w:rsidR="00BF43C7" w:rsidRPr="00BE33D3">
        <w:rPr>
          <w:rFonts w:ascii="Times New Roman" w:hAnsi="Times New Roman" w:cs="Times New Roman"/>
          <w:sz w:val="24"/>
          <w:szCs w:val="24"/>
          <w:lang w:val="en-US"/>
        </w:rPr>
        <w:t xml:space="preserve"> respectively</w:t>
      </w:r>
      <w:r w:rsidR="00E21304" w:rsidRPr="00BE33D3">
        <w:rPr>
          <w:rFonts w:ascii="Times New Roman" w:hAnsi="Times New Roman" w:cs="Times New Roman"/>
          <w:sz w:val="24"/>
          <w:szCs w:val="24"/>
          <w:lang w:val="en-US"/>
        </w:rPr>
        <w:t>,</w:t>
      </w:r>
      <w:r w:rsidR="00BF43C7" w:rsidRPr="00BE33D3">
        <w:rPr>
          <w:rFonts w:ascii="Times New Roman" w:hAnsi="Times New Roman" w:cs="Times New Roman"/>
          <w:sz w:val="24"/>
          <w:szCs w:val="24"/>
          <w:lang w:val="en-US"/>
        </w:rPr>
        <w:t xml:space="preserve"> at 90-180 days</w:t>
      </w:r>
      <w:r w:rsidR="00F252A5" w:rsidRPr="00BE33D3">
        <w:rPr>
          <w:rFonts w:ascii="Times New Roman" w:hAnsi="Times New Roman" w:cs="Times New Roman"/>
          <w:sz w:val="24"/>
          <w:szCs w:val="24"/>
          <w:lang w:val="en-US"/>
        </w:rPr>
        <w:t xml:space="preserve">. Major bleeding </w:t>
      </w:r>
      <w:r w:rsidR="000A7814" w:rsidRPr="00BE33D3">
        <w:rPr>
          <w:rFonts w:ascii="Times New Roman" w:hAnsi="Times New Roman" w:cs="Times New Roman"/>
          <w:sz w:val="24"/>
          <w:szCs w:val="24"/>
          <w:lang w:val="en-US"/>
        </w:rPr>
        <w:t>(6.3</w:t>
      </w:r>
      <w:r w:rsidR="00F333D1" w:rsidRPr="00BE33D3">
        <w:rPr>
          <w:rFonts w:ascii="Times New Roman" w:hAnsi="Times New Roman" w:cs="Times New Roman"/>
          <w:sz w:val="24"/>
          <w:szCs w:val="24"/>
          <w:lang w:val="en-US"/>
        </w:rPr>
        <w:t xml:space="preserve">%) </w:t>
      </w:r>
      <w:r w:rsidR="000A7814" w:rsidRPr="00BE33D3">
        <w:rPr>
          <w:rFonts w:ascii="Times New Roman" w:hAnsi="Times New Roman" w:cs="Times New Roman"/>
          <w:sz w:val="24"/>
          <w:szCs w:val="24"/>
          <w:lang w:val="en-US"/>
        </w:rPr>
        <w:t xml:space="preserve">and renal failure (3.9%) </w:t>
      </w:r>
      <w:r w:rsidR="00D962A6" w:rsidRPr="00BE33D3">
        <w:rPr>
          <w:rFonts w:ascii="Times New Roman" w:hAnsi="Times New Roman" w:cs="Times New Roman"/>
          <w:sz w:val="24"/>
          <w:szCs w:val="24"/>
          <w:lang w:val="en-US"/>
        </w:rPr>
        <w:t>readmission rate</w:t>
      </w:r>
      <w:r w:rsidR="000A7814" w:rsidRPr="00BE33D3">
        <w:rPr>
          <w:rFonts w:ascii="Times New Roman" w:hAnsi="Times New Roman" w:cs="Times New Roman"/>
          <w:sz w:val="24"/>
          <w:szCs w:val="24"/>
          <w:lang w:val="en-US"/>
        </w:rPr>
        <w:t>s</w:t>
      </w:r>
      <w:r w:rsidR="00D962A6" w:rsidRPr="00BE33D3">
        <w:rPr>
          <w:rFonts w:ascii="Times New Roman" w:hAnsi="Times New Roman" w:cs="Times New Roman"/>
          <w:sz w:val="24"/>
          <w:szCs w:val="24"/>
          <w:lang w:val="en-US"/>
        </w:rPr>
        <w:t xml:space="preserve"> peaked at 8 to 30 days post index discharge</w:t>
      </w:r>
      <w:r w:rsidR="00A7321B" w:rsidRPr="00BE33D3">
        <w:rPr>
          <w:rFonts w:ascii="Times New Roman" w:hAnsi="Times New Roman" w:cs="Times New Roman"/>
          <w:sz w:val="24"/>
          <w:szCs w:val="24"/>
          <w:lang w:val="en-US"/>
        </w:rPr>
        <w:t>.</w:t>
      </w:r>
      <w:r w:rsidR="00AB64F6" w:rsidRPr="00BE33D3">
        <w:rPr>
          <w:rFonts w:ascii="Times New Roman" w:hAnsi="Times New Roman" w:cs="Times New Roman"/>
          <w:sz w:val="24"/>
          <w:szCs w:val="24"/>
          <w:lang w:val="en-US"/>
        </w:rPr>
        <w:t xml:space="preserve"> For cardiac causes, </w:t>
      </w:r>
      <w:r w:rsidR="00D16168" w:rsidRPr="00BE33D3">
        <w:rPr>
          <w:rFonts w:ascii="Times New Roman" w:hAnsi="Times New Roman" w:cs="Times New Roman"/>
          <w:sz w:val="24"/>
          <w:szCs w:val="24"/>
          <w:lang w:val="en-US"/>
        </w:rPr>
        <w:t xml:space="preserve">at </w:t>
      </w:r>
      <w:r w:rsidR="00104BE2" w:rsidRPr="00BE33D3">
        <w:rPr>
          <w:rFonts w:ascii="Times New Roman" w:hAnsi="Times New Roman" w:cs="Times New Roman"/>
          <w:sz w:val="24"/>
          <w:szCs w:val="24"/>
          <w:lang w:val="en-US"/>
        </w:rPr>
        <w:t xml:space="preserve">the </w:t>
      </w:r>
      <w:r w:rsidR="00D16168" w:rsidRPr="00BE33D3">
        <w:rPr>
          <w:rFonts w:ascii="Times New Roman" w:hAnsi="Times New Roman" w:cs="Times New Roman"/>
          <w:sz w:val="24"/>
          <w:szCs w:val="24"/>
          <w:lang w:val="en-US"/>
        </w:rPr>
        <w:t>early time point of 0-7 days</w:t>
      </w:r>
      <w:r w:rsidR="00104BE2" w:rsidRPr="00BE33D3">
        <w:rPr>
          <w:rFonts w:ascii="Times New Roman" w:hAnsi="Times New Roman" w:cs="Times New Roman"/>
          <w:sz w:val="24"/>
          <w:szCs w:val="24"/>
          <w:lang w:val="en-US"/>
        </w:rPr>
        <w:t>,</w:t>
      </w:r>
      <w:r w:rsidR="00D16168" w:rsidRPr="00BE33D3">
        <w:rPr>
          <w:rFonts w:ascii="Times New Roman" w:hAnsi="Times New Roman" w:cs="Times New Roman"/>
          <w:sz w:val="24"/>
          <w:szCs w:val="24"/>
          <w:lang w:val="en-US"/>
        </w:rPr>
        <w:t xml:space="preserve"> the rate of acute myocardial infarction </w:t>
      </w:r>
      <w:r w:rsidR="001910AA" w:rsidRPr="00BE33D3">
        <w:rPr>
          <w:rFonts w:ascii="Times New Roman" w:hAnsi="Times New Roman" w:cs="Times New Roman"/>
          <w:sz w:val="24"/>
          <w:szCs w:val="24"/>
          <w:lang w:val="en-US"/>
        </w:rPr>
        <w:t xml:space="preserve">(AMI) </w:t>
      </w:r>
      <w:r w:rsidR="00D16168" w:rsidRPr="00BE33D3">
        <w:rPr>
          <w:rFonts w:ascii="Times New Roman" w:hAnsi="Times New Roman" w:cs="Times New Roman"/>
          <w:sz w:val="24"/>
          <w:szCs w:val="24"/>
          <w:lang w:val="en-US"/>
        </w:rPr>
        <w:t xml:space="preserve">was 27.9% whilst for heart failure </w:t>
      </w:r>
      <w:r w:rsidR="00D16168" w:rsidRPr="00BE33D3">
        <w:rPr>
          <w:rFonts w:ascii="Times New Roman" w:hAnsi="Times New Roman" w:cs="Times New Roman"/>
          <w:sz w:val="24"/>
          <w:szCs w:val="24"/>
          <w:lang w:val="en-US"/>
        </w:rPr>
        <w:lastRenderedPageBreak/>
        <w:t xml:space="preserve">it was 15.6%. </w:t>
      </w:r>
      <w:r w:rsidR="00104BE2" w:rsidRPr="00BE33D3">
        <w:rPr>
          <w:rFonts w:ascii="Times New Roman" w:hAnsi="Times New Roman" w:cs="Times New Roman"/>
          <w:sz w:val="24"/>
          <w:szCs w:val="24"/>
          <w:lang w:val="en-US"/>
        </w:rPr>
        <w:t xml:space="preserve">These </w:t>
      </w:r>
      <w:r w:rsidR="00D16168" w:rsidRPr="00BE33D3">
        <w:rPr>
          <w:rFonts w:ascii="Times New Roman" w:hAnsi="Times New Roman" w:cs="Times New Roman"/>
          <w:sz w:val="24"/>
          <w:szCs w:val="24"/>
          <w:lang w:val="en-US"/>
        </w:rPr>
        <w:t xml:space="preserve">rates </w:t>
      </w:r>
      <w:r w:rsidR="007D4E71" w:rsidRPr="00BE33D3">
        <w:rPr>
          <w:rFonts w:ascii="Times New Roman" w:hAnsi="Times New Roman" w:cs="Times New Roman"/>
          <w:sz w:val="24"/>
          <w:szCs w:val="24"/>
          <w:lang w:val="en-US"/>
        </w:rPr>
        <w:t xml:space="preserve">for AMI </w:t>
      </w:r>
      <w:r w:rsidR="00D16168" w:rsidRPr="00BE33D3">
        <w:rPr>
          <w:rFonts w:ascii="Times New Roman" w:hAnsi="Times New Roman" w:cs="Times New Roman"/>
          <w:sz w:val="24"/>
          <w:szCs w:val="24"/>
          <w:lang w:val="en-US"/>
        </w:rPr>
        <w:t xml:space="preserve">decreased to </w:t>
      </w:r>
      <w:r w:rsidR="006A3D2F" w:rsidRPr="00BE33D3">
        <w:rPr>
          <w:rFonts w:ascii="Times New Roman" w:hAnsi="Times New Roman" w:cs="Times New Roman"/>
          <w:sz w:val="24"/>
          <w:szCs w:val="24"/>
          <w:lang w:val="en-US"/>
        </w:rPr>
        <w:t>18.7%</w:t>
      </w:r>
      <w:r w:rsidR="002E17CB" w:rsidRPr="00BE33D3">
        <w:rPr>
          <w:rFonts w:ascii="Times New Roman" w:hAnsi="Times New Roman" w:cs="Times New Roman"/>
          <w:sz w:val="24"/>
          <w:szCs w:val="24"/>
          <w:lang w:val="en-US"/>
        </w:rPr>
        <w:t xml:space="preserve"> </w:t>
      </w:r>
      <w:r w:rsidR="007D4E71" w:rsidRPr="00BE33D3">
        <w:rPr>
          <w:rFonts w:ascii="Times New Roman" w:hAnsi="Times New Roman" w:cs="Times New Roman"/>
          <w:sz w:val="24"/>
          <w:szCs w:val="24"/>
          <w:lang w:val="en-US"/>
        </w:rPr>
        <w:t xml:space="preserve">whereas </w:t>
      </w:r>
      <w:r w:rsidR="00E21304" w:rsidRPr="00BE33D3">
        <w:rPr>
          <w:rFonts w:ascii="Times New Roman" w:hAnsi="Times New Roman" w:cs="Times New Roman"/>
          <w:sz w:val="24"/>
          <w:szCs w:val="24"/>
          <w:lang w:val="en-US"/>
        </w:rPr>
        <w:t>increased</w:t>
      </w:r>
      <w:r w:rsidR="007D4E71" w:rsidRPr="00BE33D3">
        <w:rPr>
          <w:rFonts w:ascii="Times New Roman" w:hAnsi="Times New Roman" w:cs="Times New Roman"/>
          <w:sz w:val="24"/>
          <w:szCs w:val="24"/>
          <w:lang w:val="en-US"/>
        </w:rPr>
        <w:t xml:space="preserve"> for heart failure </w:t>
      </w:r>
      <w:r w:rsidR="000A7814" w:rsidRPr="00BE33D3">
        <w:rPr>
          <w:rFonts w:ascii="Times New Roman" w:hAnsi="Times New Roman" w:cs="Times New Roman"/>
          <w:sz w:val="24"/>
          <w:szCs w:val="24"/>
          <w:lang w:val="en-US"/>
        </w:rPr>
        <w:t>to 26.3</w:t>
      </w:r>
      <w:r w:rsidR="009C5E92" w:rsidRPr="00BE33D3">
        <w:rPr>
          <w:rFonts w:ascii="Times New Roman" w:hAnsi="Times New Roman" w:cs="Times New Roman"/>
          <w:sz w:val="24"/>
          <w:szCs w:val="24"/>
          <w:lang w:val="en-US"/>
        </w:rPr>
        <w:t>%</w:t>
      </w:r>
      <w:r w:rsidR="00A830DC" w:rsidRPr="00BE33D3">
        <w:rPr>
          <w:rFonts w:ascii="Times New Roman" w:hAnsi="Times New Roman" w:cs="Times New Roman"/>
          <w:sz w:val="24"/>
          <w:szCs w:val="24"/>
          <w:lang w:val="en-US"/>
        </w:rPr>
        <w:t xml:space="preserve"> between </w:t>
      </w:r>
      <w:r w:rsidR="000A7814" w:rsidRPr="00BE33D3">
        <w:rPr>
          <w:rFonts w:ascii="Times New Roman" w:hAnsi="Times New Roman" w:cs="Times New Roman"/>
          <w:sz w:val="24"/>
          <w:szCs w:val="24"/>
          <w:lang w:val="en-US"/>
        </w:rPr>
        <w:t>8 to 30</w:t>
      </w:r>
      <w:r w:rsidR="00A830DC" w:rsidRPr="00BE33D3">
        <w:rPr>
          <w:rFonts w:ascii="Times New Roman" w:hAnsi="Times New Roman" w:cs="Times New Roman"/>
          <w:sz w:val="24"/>
          <w:szCs w:val="24"/>
          <w:lang w:val="en-US"/>
        </w:rPr>
        <w:t xml:space="preserve"> days</w:t>
      </w:r>
      <w:r w:rsidR="00D16168" w:rsidRPr="00BE33D3">
        <w:rPr>
          <w:rFonts w:ascii="Times New Roman" w:hAnsi="Times New Roman" w:cs="Times New Roman"/>
          <w:sz w:val="24"/>
          <w:szCs w:val="24"/>
          <w:lang w:val="en-US"/>
        </w:rPr>
        <w:t>.</w:t>
      </w:r>
    </w:p>
    <w:p w14:paraId="40744721" w14:textId="77777777" w:rsidR="003D3693" w:rsidRPr="00BE33D3" w:rsidRDefault="003D3693">
      <w:pPr>
        <w:rPr>
          <w:rFonts w:ascii="Times New Roman" w:hAnsi="Times New Roman" w:cs="Times New Roman"/>
          <w:b/>
          <w:sz w:val="24"/>
          <w:szCs w:val="24"/>
          <w:lang w:val="en-US"/>
        </w:rPr>
      </w:pPr>
      <w:r w:rsidRPr="00BE33D3">
        <w:rPr>
          <w:rFonts w:ascii="Times New Roman" w:hAnsi="Times New Roman" w:cs="Times New Roman"/>
          <w:b/>
          <w:sz w:val="24"/>
          <w:szCs w:val="24"/>
          <w:lang w:val="en-US"/>
        </w:rPr>
        <w:br w:type="page"/>
      </w:r>
    </w:p>
    <w:p w14:paraId="32AE6AAF" w14:textId="56B387F9" w:rsidR="004C593F" w:rsidRPr="00BE33D3" w:rsidRDefault="00073174" w:rsidP="00854288">
      <w:pPr>
        <w:spacing w:after="0" w:line="480" w:lineRule="auto"/>
        <w:jc w:val="both"/>
        <w:rPr>
          <w:rFonts w:ascii="Times New Roman" w:hAnsi="Times New Roman" w:cs="Times New Roman"/>
          <w:sz w:val="24"/>
          <w:szCs w:val="24"/>
          <w:lang w:val="en-US"/>
        </w:rPr>
      </w:pPr>
      <w:r w:rsidRPr="00BE33D3">
        <w:rPr>
          <w:rFonts w:ascii="Times New Roman" w:hAnsi="Times New Roman" w:cs="Times New Roman"/>
          <w:b/>
          <w:sz w:val="24"/>
          <w:szCs w:val="24"/>
          <w:lang w:val="en-US"/>
        </w:rPr>
        <w:lastRenderedPageBreak/>
        <w:t>Discussion</w:t>
      </w:r>
    </w:p>
    <w:p w14:paraId="19A60E7D" w14:textId="30ACD874" w:rsidR="00001109" w:rsidRPr="00BE33D3" w:rsidRDefault="007D1801" w:rsidP="00854288">
      <w:pPr>
        <w:spacing w:after="0" w:line="480" w:lineRule="auto"/>
        <w:ind w:firstLine="720"/>
        <w:contextualSpacing/>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This large retrospective analysis</w:t>
      </w:r>
      <w:r w:rsidR="0063108B"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 xml:space="preserve">demonstrates </w:t>
      </w:r>
      <w:r w:rsidR="0063108B" w:rsidRPr="00BE33D3">
        <w:rPr>
          <w:rFonts w:ascii="Times New Roman" w:hAnsi="Times New Roman" w:cs="Times New Roman"/>
          <w:sz w:val="24"/>
          <w:szCs w:val="24"/>
          <w:lang w:val="en-US"/>
        </w:rPr>
        <w:t xml:space="preserve">that </w:t>
      </w:r>
      <w:r w:rsidR="00026466" w:rsidRPr="00BE33D3">
        <w:rPr>
          <w:rFonts w:ascii="Times New Roman" w:hAnsi="Times New Roman" w:cs="Times New Roman"/>
          <w:sz w:val="24"/>
          <w:szCs w:val="24"/>
          <w:lang w:val="en-US"/>
        </w:rPr>
        <w:t>approximately one in four</w:t>
      </w:r>
      <w:r w:rsidR="00440A79" w:rsidRPr="00BE33D3">
        <w:rPr>
          <w:rFonts w:ascii="Times New Roman" w:hAnsi="Times New Roman" w:cs="Times New Roman"/>
          <w:sz w:val="24"/>
          <w:szCs w:val="24"/>
          <w:lang w:val="en-US"/>
        </w:rPr>
        <w:t xml:space="preserve"> patients</w:t>
      </w:r>
      <w:r w:rsidR="006202CB"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 xml:space="preserve">who </w:t>
      </w:r>
      <w:r w:rsidR="006202CB" w:rsidRPr="00BE33D3">
        <w:rPr>
          <w:rFonts w:ascii="Times New Roman" w:hAnsi="Times New Roman" w:cs="Times New Roman"/>
          <w:sz w:val="24"/>
          <w:szCs w:val="24"/>
          <w:lang w:val="en-US"/>
        </w:rPr>
        <w:t xml:space="preserve">undergo PCI </w:t>
      </w:r>
      <w:r w:rsidR="0086606B" w:rsidRPr="00BE33D3">
        <w:rPr>
          <w:rFonts w:ascii="Times New Roman" w:hAnsi="Times New Roman" w:cs="Times New Roman"/>
          <w:sz w:val="24"/>
          <w:szCs w:val="24"/>
          <w:lang w:val="en-US"/>
        </w:rPr>
        <w:t>had</w:t>
      </w:r>
      <w:r w:rsidR="00DC72F9" w:rsidRPr="00BE33D3">
        <w:rPr>
          <w:rFonts w:ascii="Times New Roman" w:hAnsi="Times New Roman" w:cs="Times New Roman"/>
          <w:sz w:val="24"/>
          <w:szCs w:val="24"/>
          <w:lang w:val="en-US"/>
        </w:rPr>
        <w:t xml:space="preserve"> </w:t>
      </w:r>
      <w:r w:rsidR="006202CB" w:rsidRPr="00BE33D3">
        <w:rPr>
          <w:rFonts w:ascii="Times New Roman" w:hAnsi="Times New Roman" w:cs="Times New Roman"/>
          <w:sz w:val="24"/>
          <w:szCs w:val="24"/>
          <w:lang w:val="en-US"/>
        </w:rPr>
        <w:t xml:space="preserve">an unplanned readmission within </w:t>
      </w:r>
      <w:r w:rsidR="00440A79" w:rsidRPr="00BE33D3">
        <w:rPr>
          <w:rFonts w:ascii="Times New Roman" w:hAnsi="Times New Roman" w:cs="Times New Roman"/>
          <w:sz w:val="24"/>
          <w:szCs w:val="24"/>
          <w:lang w:val="en-US"/>
        </w:rPr>
        <w:t>6 months</w:t>
      </w:r>
      <w:r w:rsidR="0063108B" w:rsidRPr="00BE33D3">
        <w:rPr>
          <w:rFonts w:ascii="Times New Roman" w:hAnsi="Times New Roman" w:cs="Times New Roman"/>
          <w:sz w:val="24"/>
          <w:szCs w:val="24"/>
          <w:lang w:val="en-US"/>
        </w:rPr>
        <w:t xml:space="preserve">. The time point at which patients are at greatest risk </w:t>
      </w:r>
      <w:r w:rsidR="00050FC8" w:rsidRPr="00BE33D3">
        <w:rPr>
          <w:rFonts w:ascii="Times New Roman" w:hAnsi="Times New Roman" w:cs="Times New Roman"/>
          <w:sz w:val="24"/>
          <w:szCs w:val="24"/>
          <w:lang w:val="en-US"/>
        </w:rPr>
        <w:t>is at 7-</w:t>
      </w:r>
      <w:r w:rsidR="0063108B" w:rsidRPr="00BE33D3">
        <w:rPr>
          <w:rFonts w:ascii="Times New Roman" w:hAnsi="Times New Roman" w:cs="Times New Roman"/>
          <w:sz w:val="24"/>
          <w:szCs w:val="24"/>
          <w:lang w:val="en-US"/>
        </w:rPr>
        <w:t xml:space="preserve">days post discharge </w:t>
      </w:r>
      <w:r w:rsidR="00A97177" w:rsidRPr="00BE33D3">
        <w:rPr>
          <w:rFonts w:ascii="Times New Roman" w:hAnsi="Times New Roman" w:cs="Times New Roman"/>
          <w:sz w:val="24"/>
          <w:szCs w:val="24"/>
          <w:lang w:val="en-US"/>
        </w:rPr>
        <w:t>with the</w:t>
      </w:r>
      <w:r w:rsidR="00DD0AC0" w:rsidRPr="00BE33D3">
        <w:rPr>
          <w:rFonts w:ascii="Times New Roman" w:hAnsi="Times New Roman" w:cs="Times New Roman"/>
          <w:sz w:val="24"/>
          <w:szCs w:val="24"/>
          <w:lang w:val="en-US"/>
        </w:rPr>
        <w:t xml:space="preserve"> majority </w:t>
      </w:r>
      <w:r w:rsidR="0063108B" w:rsidRPr="00BE33D3">
        <w:rPr>
          <w:rFonts w:ascii="Times New Roman" w:hAnsi="Times New Roman" w:cs="Times New Roman"/>
          <w:sz w:val="24"/>
          <w:szCs w:val="24"/>
          <w:lang w:val="en-US"/>
        </w:rPr>
        <w:t xml:space="preserve">of unplanned readmissions </w:t>
      </w:r>
      <w:r w:rsidR="003F70FD" w:rsidRPr="00BE33D3">
        <w:rPr>
          <w:rFonts w:ascii="Times New Roman" w:hAnsi="Times New Roman" w:cs="Times New Roman"/>
          <w:sz w:val="24"/>
          <w:szCs w:val="24"/>
          <w:lang w:val="en-US"/>
        </w:rPr>
        <w:t>occurring</w:t>
      </w:r>
      <w:r w:rsidR="00A97177" w:rsidRPr="00BE33D3">
        <w:rPr>
          <w:rFonts w:ascii="Times New Roman" w:hAnsi="Times New Roman" w:cs="Times New Roman"/>
          <w:sz w:val="24"/>
          <w:szCs w:val="24"/>
          <w:lang w:val="en-US"/>
        </w:rPr>
        <w:t xml:space="preserve"> </w:t>
      </w:r>
      <w:r w:rsidR="0063108B" w:rsidRPr="00BE33D3">
        <w:rPr>
          <w:rFonts w:ascii="Times New Roman" w:hAnsi="Times New Roman" w:cs="Times New Roman"/>
          <w:sz w:val="24"/>
          <w:szCs w:val="24"/>
          <w:lang w:val="en-US"/>
        </w:rPr>
        <w:t>within 30</w:t>
      </w:r>
      <w:r w:rsidRPr="00BE33D3">
        <w:rPr>
          <w:rFonts w:ascii="Times New Roman" w:hAnsi="Times New Roman" w:cs="Times New Roman"/>
          <w:sz w:val="24"/>
          <w:szCs w:val="24"/>
          <w:lang w:val="en-US"/>
        </w:rPr>
        <w:t xml:space="preserve"> </w:t>
      </w:r>
      <w:r w:rsidR="0063108B" w:rsidRPr="00BE33D3">
        <w:rPr>
          <w:rFonts w:ascii="Times New Roman" w:hAnsi="Times New Roman" w:cs="Times New Roman"/>
          <w:sz w:val="24"/>
          <w:szCs w:val="24"/>
          <w:lang w:val="en-US"/>
        </w:rPr>
        <w:t>days</w:t>
      </w:r>
      <w:r w:rsidR="00EA5523" w:rsidRPr="00BE33D3">
        <w:rPr>
          <w:rFonts w:ascii="Times New Roman" w:hAnsi="Times New Roman" w:cs="Times New Roman"/>
          <w:sz w:val="24"/>
          <w:szCs w:val="24"/>
          <w:lang w:val="en-US"/>
        </w:rPr>
        <w:t>.</w:t>
      </w:r>
      <w:r w:rsidR="00A97177" w:rsidRPr="00BE33D3">
        <w:rPr>
          <w:rFonts w:ascii="Times New Roman" w:hAnsi="Times New Roman" w:cs="Times New Roman"/>
          <w:sz w:val="24"/>
          <w:szCs w:val="24"/>
          <w:lang w:val="en-US"/>
        </w:rPr>
        <w:t xml:space="preserve"> </w:t>
      </w:r>
      <w:r w:rsidR="00EA5523" w:rsidRPr="00BE33D3">
        <w:rPr>
          <w:rFonts w:ascii="Times New Roman" w:hAnsi="Times New Roman" w:cs="Times New Roman"/>
          <w:sz w:val="24"/>
          <w:szCs w:val="24"/>
          <w:lang w:val="en-US"/>
        </w:rPr>
        <w:t>T</w:t>
      </w:r>
      <w:r w:rsidR="00A97177" w:rsidRPr="00BE33D3">
        <w:rPr>
          <w:rFonts w:ascii="Times New Roman" w:hAnsi="Times New Roman" w:cs="Times New Roman"/>
          <w:sz w:val="24"/>
          <w:szCs w:val="24"/>
          <w:lang w:val="en-US"/>
        </w:rPr>
        <w:t>hereafter</w:t>
      </w:r>
      <w:r w:rsidR="00EA5523" w:rsidRPr="00BE33D3">
        <w:rPr>
          <w:rFonts w:ascii="Times New Roman" w:hAnsi="Times New Roman" w:cs="Times New Roman"/>
          <w:sz w:val="24"/>
          <w:szCs w:val="24"/>
          <w:lang w:val="en-US"/>
        </w:rPr>
        <w:t>,</w:t>
      </w:r>
      <w:r w:rsidR="00A97177" w:rsidRPr="00BE33D3">
        <w:rPr>
          <w:rFonts w:ascii="Times New Roman" w:hAnsi="Times New Roman" w:cs="Times New Roman"/>
          <w:sz w:val="24"/>
          <w:szCs w:val="24"/>
          <w:lang w:val="en-US"/>
        </w:rPr>
        <w:t xml:space="preserve"> </w:t>
      </w:r>
      <w:r w:rsidR="0063108B" w:rsidRPr="00BE33D3">
        <w:rPr>
          <w:rFonts w:ascii="Times New Roman" w:hAnsi="Times New Roman" w:cs="Times New Roman"/>
          <w:sz w:val="24"/>
          <w:szCs w:val="24"/>
          <w:lang w:val="en-US"/>
        </w:rPr>
        <w:t xml:space="preserve">the daily rate of </w:t>
      </w:r>
      <w:r w:rsidR="00EA5523" w:rsidRPr="00BE33D3">
        <w:rPr>
          <w:rFonts w:ascii="Times New Roman" w:hAnsi="Times New Roman" w:cs="Times New Roman"/>
          <w:sz w:val="24"/>
          <w:szCs w:val="24"/>
          <w:lang w:val="en-US"/>
        </w:rPr>
        <w:t xml:space="preserve">unplanned </w:t>
      </w:r>
      <w:r w:rsidR="0063108B" w:rsidRPr="00BE33D3">
        <w:rPr>
          <w:rFonts w:ascii="Times New Roman" w:hAnsi="Times New Roman" w:cs="Times New Roman"/>
          <w:sz w:val="24"/>
          <w:szCs w:val="24"/>
          <w:lang w:val="en-US"/>
        </w:rPr>
        <w:t>readmission</w:t>
      </w:r>
      <w:r w:rsidR="00EA5523" w:rsidRPr="00BE33D3">
        <w:rPr>
          <w:rFonts w:ascii="Times New Roman" w:hAnsi="Times New Roman" w:cs="Times New Roman"/>
          <w:sz w:val="24"/>
          <w:szCs w:val="24"/>
          <w:lang w:val="en-US"/>
        </w:rPr>
        <w:t>s</w:t>
      </w:r>
      <w:r w:rsidR="0063108B" w:rsidRPr="00BE33D3">
        <w:rPr>
          <w:rFonts w:ascii="Times New Roman" w:hAnsi="Times New Roman" w:cs="Times New Roman"/>
          <w:sz w:val="24"/>
          <w:szCs w:val="24"/>
          <w:lang w:val="en-US"/>
        </w:rPr>
        <w:t xml:space="preserve"> decline</w:t>
      </w:r>
      <w:r w:rsidR="00B20185" w:rsidRPr="00BE33D3">
        <w:rPr>
          <w:rFonts w:ascii="Times New Roman" w:hAnsi="Times New Roman" w:cs="Times New Roman"/>
          <w:sz w:val="24"/>
          <w:szCs w:val="24"/>
          <w:lang w:val="en-US"/>
        </w:rPr>
        <w:t>s</w:t>
      </w:r>
      <w:r w:rsidR="0063108B" w:rsidRPr="00BE33D3">
        <w:rPr>
          <w:rFonts w:ascii="Times New Roman" w:hAnsi="Times New Roman" w:cs="Times New Roman"/>
          <w:sz w:val="24"/>
          <w:szCs w:val="24"/>
          <w:lang w:val="en-US"/>
        </w:rPr>
        <w:t xml:space="preserve"> </w:t>
      </w:r>
      <w:r w:rsidR="001A0DBE" w:rsidRPr="00BE33D3">
        <w:rPr>
          <w:rFonts w:ascii="Times New Roman" w:hAnsi="Times New Roman" w:cs="Times New Roman"/>
          <w:sz w:val="24"/>
          <w:szCs w:val="24"/>
          <w:lang w:val="en-US"/>
        </w:rPr>
        <w:t xml:space="preserve">over the </w:t>
      </w:r>
      <w:r w:rsidR="0063108B" w:rsidRPr="00BE33D3">
        <w:rPr>
          <w:rFonts w:ascii="Times New Roman" w:hAnsi="Times New Roman" w:cs="Times New Roman"/>
          <w:sz w:val="24"/>
          <w:szCs w:val="24"/>
          <w:lang w:val="en-US"/>
        </w:rPr>
        <w:t xml:space="preserve">time. </w:t>
      </w:r>
      <w:r w:rsidR="004A37A2" w:rsidRPr="00BE33D3">
        <w:rPr>
          <w:rFonts w:ascii="Times New Roman" w:hAnsi="Times New Roman" w:cs="Times New Roman"/>
          <w:sz w:val="24"/>
          <w:szCs w:val="24"/>
          <w:lang w:val="en-US"/>
        </w:rPr>
        <w:t>In addition</w:t>
      </w:r>
      <w:r w:rsidR="002918D6" w:rsidRPr="00BE33D3">
        <w:rPr>
          <w:rFonts w:ascii="Times New Roman" w:hAnsi="Times New Roman" w:cs="Times New Roman"/>
          <w:sz w:val="24"/>
          <w:szCs w:val="24"/>
          <w:lang w:val="en-US"/>
        </w:rPr>
        <w:t>,</w:t>
      </w:r>
      <w:r w:rsidR="004A37A2" w:rsidRPr="00BE33D3">
        <w:rPr>
          <w:rFonts w:ascii="Times New Roman" w:hAnsi="Times New Roman" w:cs="Times New Roman"/>
          <w:sz w:val="24"/>
          <w:szCs w:val="24"/>
          <w:lang w:val="en-US"/>
        </w:rPr>
        <w:t xml:space="preserve"> </w:t>
      </w:r>
      <w:r w:rsidR="00A97177" w:rsidRPr="00BE33D3">
        <w:rPr>
          <w:rFonts w:ascii="Times New Roman" w:hAnsi="Times New Roman" w:cs="Times New Roman"/>
          <w:sz w:val="24"/>
          <w:szCs w:val="24"/>
          <w:lang w:val="en-US"/>
        </w:rPr>
        <w:t>the</w:t>
      </w:r>
      <w:r w:rsidR="0063108B" w:rsidRPr="00BE33D3">
        <w:rPr>
          <w:rFonts w:ascii="Times New Roman" w:hAnsi="Times New Roman" w:cs="Times New Roman"/>
          <w:sz w:val="24"/>
          <w:szCs w:val="24"/>
          <w:lang w:val="en-US"/>
        </w:rPr>
        <w:t xml:space="preserve"> cause</w:t>
      </w:r>
      <w:r w:rsidR="00A97177" w:rsidRPr="00BE33D3">
        <w:rPr>
          <w:rFonts w:ascii="Times New Roman" w:hAnsi="Times New Roman" w:cs="Times New Roman"/>
          <w:sz w:val="24"/>
          <w:szCs w:val="24"/>
          <w:lang w:val="en-US"/>
        </w:rPr>
        <w:t>s</w:t>
      </w:r>
      <w:r w:rsidR="0063108B" w:rsidRPr="00BE33D3">
        <w:rPr>
          <w:rFonts w:ascii="Times New Roman" w:hAnsi="Times New Roman" w:cs="Times New Roman"/>
          <w:sz w:val="24"/>
          <w:szCs w:val="24"/>
          <w:lang w:val="en-US"/>
        </w:rPr>
        <w:t xml:space="preserve"> of readmissions </w:t>
      </w:r>
      <w:r w:rsidR="00A72AC5" w:rsidRPr="00BE33D3">
        <w:rPr>
          <w:rFonts w:ascii="Times New Roman" w:hAnsi="Times New Roman" w:cs="Times New Roman"/>
          <w:sz w:val="24"/>
          <w:szCs w:val="24"/>
          <w:lang w:val="en-US"/>
        </w:rPr>
        <w:t xml:space="preserve">vary </w:t>
      </w:r>
      <w:r w:rsidR="0063108B" w:rsidRPr="00BE33D3">
        <w:rPr>
          <w:rFonts w:ascii="Times New Roman" w:hAnsi="Times New Roman" w:cs="Times New Roman"/>
          <w:sz w:val="24"/>
          <w:szCs w:val="24"/>
          <w:lang w:val="en-US"/>
        </w:rPr>
        <w:t xml:space="preserve">depending on the time </w:t>
      </w:r>
      <w:r w:rsidRPr="00BE33D3">
        <w:rPr>
          <w:rFonts w:ascii="Times New Roman" w:hAnsi="Times New Roman" w:cs="Times New Roman"/>
          <w:sz w:val="24"/>
          <w:szCs w:val="24"/>
          <w:lang w:val="en-US"/>
        </w:rPr>
        <w:t xml:space="preserve">periods </w:t>
      </w:r>
      <w:r w:rsidR="0063108B" w:rsidRPr="00BE33D3">
        <w:rPr>
          <w:rFonts w:ascii="Times New Roman" w:hAnsi="Times New Roman" w:cs="Times New Roman"/>
          <w:sz w:val="24"/>
          <w:szCs w:val="24"/>
          <w:lang w:val="en-US"/>
        </w:rPr>
        <w:t>of readmission</w:t>
      </w:r>
      <w:r w:rsidR="00A97177" w:rsidRPr="00BE33D3">
        <w:rPr>
          <w:rFonts w:ascii="Times New Roman" w:hAnsi="Times New Roman" w:cs="Times New Roman"/>
          <w:sz w:val="24"/>
          <w:szCs w:val="24"/>
          <w:lang w:val="en-US"/>
        </w:rPr>
        <w:t>,</w:t>
      </w:r>
      <w:r w:rsidR="0063108B" w:rsidRPr="00BE33D3">
        <w:rPr>
          <w:rFonts w:ascii="Times New Roman" w:hAnsi="Times New Roman" w:cs="Times New Roman"/>
          <w:sz w:val="24"/>
          <w:szCs w:val="24"/>
          <w:lang w:val="en-US"/>
        </w:rPr>
        <w:t xml:space="preserve"> </w:t>
      </w:r>
      <w:r w:rsidR="00A97177" w:rsidRPr="00BE33D3">
        <w:rPr>
          <w:rFonts w:ascii="Times New Roman" w:hAnsi="Times New Roman" w:cs="Times New Roman"/>
          <w:sz w:val="24"/>
          <w:szCs w:val="24"/>
          <w:lang w:val="en-US"/>
        </w:rPr>
        <w:t xml:space="preserve">with non-cardiac chest pain </w:t>
      </w:r>
      <w:r w:rsidR="001A0DBE" w:rsidRPr="00BE33D3">
        <w:rPr>
          <w:rFonts w:ascii="Times New Roman" w:hAnsi="Times New Roman" w:cs="Times New Roman"/>
          <w:sz w:val="24"/>
          <w:szCs w:val="24"/>
          <w:lang w:val="en-US"/>
        </w:rPr>
        <w:t xml:space="preserve">as </w:t>
      </w:r>
      <w:r w:rsidR="00A97177" w:rsidRPr="00BE33D3">
        <w:rPr>
          <w:rFonts w:ascii="Times New Roman" w:hAnsi="Times New Roman" w:cs="Times New Roman"/>
          <w:sz w:val="24"/>
          <w:szCs w:val="24"/>
          <w:lang w:val="en-US"/>
        </w:rPr>
        <w:t>an important cause at early time</w:t>
      </w:r>
      <w:r w:rsidR="00FC78AF" w:rsidRPr="00BE33D3">
        <w:rPr>
          <w:rFonts w:ascii="Times New Roman" w:hAnsi="Times New Roman" w:cs="Times New Roman"/>
          <w:sz w:val="24"/>
          <w:szCs w:val="24"/>
          <w:lang w:val="en-US"/>
        </w:rPr>
        <w:t xml:space="preserve"> </w:t>
      </w:r>
      <w:r w:rsidR="00C44F83" w:rsidRPr="00BE33D3">
        <w:rPr>
          <w:rFonts w:ascii="Times New Roman" w:hAnsi="Times New Roman" w:cs="Times New Roman"/>
          <w:sz w:val="24"/>
          <w:szCs w:val="24"/>
          <w:lang w:val="en-US"/>
        </w:rPr>
        <w:t>points and gastrointestinal</w:t>
      </w:r>
      <w:r w:rsidR="00A97177" w:rsidRPr="00BE33D3">
        <w:rPr>
          <w:rFonts w:ascii="Times New Roman" w:hAnsi="Times New Roman" w:cs="Times New Roman"/>
          <w:sz w:val="24"/>
          <w:szCs w:val="24"/>
          <w:lang w:val="en-US"/>
        </w:rPr>
        <w:t xml:space="preserve"> bleeding and infections more important at </w:t>
      </w:r>
      <w:r w:rsidR="008F166D" w:rsidRPr="00BE33D3">
        <w:rPr>
          <w:rFonts w:ascii="Times New Roman" w:hAnsi="Times New Roman" w:cs="Times New Roman"/>
          <w:sz w:val="24"/>
          <w:szCs w:val="24"/>
          <w:lang w:val="en-US"/>
        </w:rPr>
        <w:t>longer time</w:t>
      </w:r>
      <w:r w:rsidR="00FC78AF" w:rsidRPr="00BE33D3">
        <w:rPr>
          <w:rFonts w:ascii="Times New Roman" w:hAnsi="Times New Roman" w:cs="Times New Roman"/>
          <w:sz w:val="24"/>
          <w:szCs w:val="24"/>
          <w:lang w:val="en-US"/>
        </w:rPr>
        <w:t xml:space="preserve"> </w:t>
      </w:r>
      <w:r w:rsidR="008F166D" w:rsidRPr="00BE33D3">
        <w:rPr>
          <w:rFonts w:ascii="Times New Roman" w:hAnsi="Times New Roman" w:cs="Times New Roman"/>
          <w:sz w:val="24"/>
          <w:szCs w:val="24"/>
          <w:lang w:val="en-US"/>
        </w:rPr>
        <w:t>points (</w:t>
      </w:r>
      <w:r w:rsidR="00176DBA" w:rsidRPr="00BE33D3">
        <w:rPr>
          <w:rFonts w:ascii="Times New Roman" w:hAnsi="Times New Roman" w:cs="Times New Roman"/>
          <w:sz w:val="24"/>
          <w:szCs w:val="24"/>
          <w:lang w:val="en-US"/>
        </w:rPr>
        <w:t>91-180 days</w:t>
      </w:r>
      <w:r w:rsidR="00A97177" w:rsidRPr="00BE33D3">
        <w:rPr>
          <w:rFonts w:ascii="Times New Roman" w:hAnsi="Times New Roman" w:cs="Times New Roman"/>
          <w:sz w:val="24"/>
          <w:szCs w:val="24"/>
          <w:lang w:val="en-US"/>
        </w:rPr>
        <w:t>).</w:t>
      </w:r>
      <w:r w:rsidR="006536E2" w:rsidRPr="00BE33D3">
        <w:rPr>
          <w:rFonts w:ascii="Times New Roman" w:hAnsi="Times New Roman" w:cs="Times New Roman"/>
          <w:sz w:val="24"/>
          <w:szCs w:val="24"/>
          <w:lang w:val="en-US"/>
        </w:rPr>
        <w:t xml:space="preserve"> For cardiac </w:t>
      </w:r>
      <w:r w:rsidR="008F166D" w:rsidRPr="00BE33D3">
        <w:rPr>
          <w:rFonts w:ascii="Times New Roman" w:hAnsi="Times New Roman" w:cs="Times New Roman"/>
          <w:sz w:val="24"/>
          <w:szCs w:val="24"/>
          <w:lang w:val="en-US"/>
        </w:rPr>
        <w:t>causes of readmission, readmissions for acute myocar</w:t>
      </w:r>
      <w:r w:rsidR="00176DBA" w:rsidRPr="00BE33D3">
        <w:rPr>
          <w:rFonts w:ascii="Times New Roman" w:hAnsi="Times New Roman" w:cs="Times New Roman"/>
          <w:sz w:val="24"/>
          <w:szCs w:val="24"/>
          <w:lang w:val="en-US"/>
        </w:rPr>
        <w:t>dial infarction is highest 0-</w:t>
      </w:r>
      <w:r w:rsidR="008F166D" w:rsidRPr="00BE33D3">
        <w:rPr>
          <w:rFonts w:ascii="Times New Roman" w:hAnsi="Times New Roman" w:cs="Times New Roman"/>
          <w:sz w:val="24"/>
          <w:szCs w:val="24"/>
          <w:lang w:val="en-US"/>
        </w:rPr>
        <w:t>7 days post discharge whilst</w:t>
      </w:r>
      <w:r w:rsidR="00176DBA" w:rsidRPr="00BE33D3">
        <w:rPr>
          <w:rFonts w:ascii="Times New Roman" w:hAnsi="Times New Roman" w:cs="Times New Roman"/>
          <w:sz w:val="24"/>
          <w:szCs w:val="24"/>
          <w:lang w:val="en-US"/>
        </w:rPr>
        <w:t xml:space="preserve"> for heart failure the peak is </w:t>
      </w:r>
      <w:r w:rsidR="00347088" w:rsidRPr="00BE33D3">
        <w:rPr>
          <w:rFonts w:ascii="Times New Roman" w:hAnsi="Times New Roman" w:cs="Times New Roman"/>
          <w:sz w:val="24"/>
          <w:szCs w:val="24"/>
          <w:lang w:val="en-US"/>
        </w:rPr>
        <w:t>8-30</w:t>
      </w:r>
      <w:r w:rsidR="008F166D" w:rsidRPr="00BE33D3">
        <w:rPr>
          <w:rFonts w:ascii="Times New Roman" w:hAnsi="Times New Roman" w:cs="Times New Roman"/>
          <w:sz w:val="24"/>
          <w:szCs w:val="24"/>
          <w:lang w:val="en-US"/>
        </w:rPr>
        <w:t xml:space="preserve"> days post discharge.</w:t>
      </w:r>
    </w:p>
    <w:p w14:paraId="12FDEE19" w14:textId="77777777" w:rsidR="00EF64C0" w:rsidRDefault="007D1801" w:rsidP="000729F0">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 xml:space="preserve">These </w:t>
      </w:r>
      <w:r w:rsidR="00C05F3F" w:rsidRPr="00BE33D3">
        <w:rPr>
          <w:rFonts w:ascii="Times New Roman" w:hAnsi="Times New Roman" w:cs="Times New Roman"/>
          <w:sz w:val="24"/>
          <w:szCs w:val="24"/>
          <w:lang w:val="en-US"/>
        </w:rPr>
        <w:t>results have</w:t>
      </w:r>
      <w:r w:rsidR="00D67A39" w:rsidRPr="00BE33D3">
        <w:rPr>
          <w:rFonts w:ascii="Times New Roman" w:hAnsi="Times New Roman" w:cs="Times New Roman"/>
          <w:sz w:val="24"/>
          <w:szCs w:val="24"/>
          <w:lang w:val="en-US"/>
        </w:rPr>
        <w:t xml:space="preserve"> differences and similarities to </w:t>
      </w:r>
      <w:r w:rsidR="00B20185" w:rsidRPr="00BE33D3">
        <w:rPr>
          <w:rFonts w:ascii="Times New Roman" w:hAnsi="Times New Roman" w:cs="Times New Roman"/>
          <w:sz w:val="24"/>
          <w:szCs w:val="24"/>
          <w:lang w:val="en-US"/>
        </w:rPr>
        <w:t xml:space="preserve">a </w:t>
      </w:r>
      <w:r w:rsidR="00D67A39" w:rsidRPr="00BE33D3">
        <w:rPr>
          <w:rFonts w:ascii="Times New Roman" w:hAnsi="Times New Roman" w:cs="Times New Roman"/>
          <w:sz w:val="24"/>
          <w:szCs w:val="24"/>
          <w:lang w:val="en-US"/>
        </w:rPr>
        <w:t xml:space="preserve">recent </w:t>
      </w:r>
      <w:r w:rsidR="00B20185" w:rsidRPr="00BE33D3">
        <w:rPr>
          <w:rFonts w:ascii="Times New Roman" w:hAnsi="Times New Roman" w:cs="Times New Roman"/>
          <w:sz w:val="24"/>
          <w:szCs w:val="24"/>
          <w:lang w:val="en-US"/>
        </w:rPr>
        <w:t xml:space="preserve">2-centre </w:t>
      </w:r>
      <w:r w:rsidR="00D67A39" w:rsidRPr="00BE33D3">
        <w:rPr>
          <w:rFonts w:ascii="Times New Roman" w:hAnsi="Times New Roman" w:cs="Times New Roman"/>
          <w:sz w:val="24"/>
          <w:szCs w:val="24"/>
          <w:lang w:val="en-US"/>
        </w:rPr>
        <w:t xml:space="preserve">study reported </w:t>
      </w:r>
      <w:r w:rsidRPr="00BE33D3">
        <w:rPr>
          <w:rFonts w:ascii="Times New Roman" w:hAnsi="Times New Roman" w:cs="Times New Roman"/>
          <w:sz w:val="24"/>
          <w:szCs w:val="24"/>
          <w:lang w:val="en-US"/>
        </w:rPr>
        <w:t xml:space="preserve">the incidence and causes of rehospitalization within 1-year after PCI in 17,111 patients </w:t>
      </w:r>
      <w:r w:rsidR="005A70C5" w:rsidRPr="00BE33D3">
        <w:rPr>
          <w:rFonts w:ascii="Times New Roman" w:hAnsi="Times New Roman" w:cs="Times New Roman"/>
          <w:sz w:val="24"/>
          <w:szCs w:val="24"/>
          <w:lang w:val="en-US"/>
        </w:rPr>
        <w:t>from Denmark.</w:t>
      </w:r>
      <w:r w:rsidR="00D82AF0" w:rsidRPr="00BE33D3">
        <w:rPr>
          <w:rFonts w:ascii="Times New Roman" w:hAnsi="Times New Roman" w:cs="Times New Roman"/>
          <w:sz w:val="24"/>
          <w:szCs w:val="24"/>
          <w:vertAlign w:val="superscript"/>
          <w:lang w:val="en-US"/>
        </w:rPr>
        <w:t>1</w:t>
      </w:r>
      <w:r w:rsidR="00DB2253" w:rsidRPr="00BE33D3">
        <w:rPr>
          <w:rFonts w:ascii="Times New Roman" w:hAnsi="Times New Roman" w:cs="Times New Roman"/>
          <w:sz w:val="24"/>
          <w:szCs w:val="24"/>
          <w:vertAlign w:val="superscript"/>
          <w:lang w:val="en-US"/>
        </w:rPr>
        <w:t>6</w:t>
      </w:r>
      <w:r w:rsidR="00D67A39"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 xml:space="preserve">First, although the authors </w:t>
      </w:r>
      <w:r w:rsidR="0061738A" w:rsidRPr="00BE33D3">
        <w:rPr>
          <w:rFonts w:ascii="Times New Roman" w:hAnsi="Times New Roman" w:cs="Times New Roman"/>
          <w:sz w:val="24"/>
          <w:szCs w:val="24"/>
          <w:lang w:val="en-US"/>
        </w:rPr>
        <w:t>report</w:t>
      </w:r>
      <w:r w:rsidRPr="00BE33D3">
        <w:rPr>
          <w:rFonts w:ascii="Times New Roman" w:hAnsi="Times New Roman" w:cs="Times New Roman"/>
          <w:sz w:val="24"/>
          <w:szCs w:val="24"/>
          <w:lang w:val="en-US"/>
        </w:rPr>
        <w:t>ed</w:t>
      </w:r>
      <w:r w:rsidR="0061738A" w:rsidRPr="00BE33D3">
        <w:rPr>
          <w:rFonts w:ascii="Times New Roman" w:hAnsi="Times New Roman" w:cs="Times New Roman"/>
          <w:sz w:val="24"/>
          <w:szCs w:val="24"/>
          <w:lang w:val="en-US"/>
        </w:rPr>
        <w:t xml:space="preserve"> </w:t>
      </w:r>
      <w:r w:rsidR="00B20185" w:rsidRPr="00BE33D3">
        <w:rPr>
          <w:rFonts w:ascii="Times New Roman" w:hAnsi="Times New Roman" w:cs="Times New Roman"/>
          <w:sz w:val="24"/>
          <w:szCs w:val="24"/>
          <w:lang w:val="en-US"/>
        </w:rPr>
        <w:t xml:space="preserve">a </w:t>
      </w:r>
      <w:r w:rsidRPr="00BE33D3">
        <w:rPr>
          <w:rFonts w:ascii="Times New Roman" w:hAnsi="Times New Roman" w:cs="Times New Roman"/>
          <w:sz w:val="24"/>
          <w:szCs w:val="24"/>
          <w:lang w:val="en-US"/>
        </w:rPr>
        <w:t xml:space="preserve">higher </w:t>
      </w:r>
      <w:r w:rsidR="00B20185" w:rsidRPr="00BE33D3">
        <w:rPr>
          <w:rFonts w:ascii="Times New Roman" w:hAnsi="Times New Roman" w:cs="Times New Roman"/>
          <w:sz w:val="24"/>
          <w:szCs w:val="24"/>
          <w:lang w:val="en-US"/>
        </w:rPr>
        <w:t>1-year readmission rate of 50.4%</w:t>
      </w:r>
      <w:r w:rsidRPr="00BE33D3">
        <w:rPr>
          <w:rFonts w:ascii="Times New Roman" w:hAnsi="Times New Roman" w:cs="Times New Roman"/>
          <w:sz w:val="24"/>
          <w:szCs w:val="24"/>
          <w:lang w:val="en-US"/>
        </w:rPr>
        <w:t>,</w:t>
      </w:r>
      <w:r w:rsidR="00B20185" w:rsidRPr="00BE33D3">
        <w:rPr>
          <w:rFonts w:ascii="Times New Roman" w:hAnsi="Times New Roman" w:cs="Times New Roman"/>
          <w:sz w:val="24"/>
          <w:szCs w:val="24"/>
          <w:lang w:val="en-US"/>
        </w:rPr>
        <w:t xml:space="preserve"> this included planned staged procedures. The authors</w:t>
      </w:r>
      <w:r w:rsidRPr="00BE33D3">
        <w:rPr>
          <w:rFonts w:ascii="Times New Roman" w:hAnsi="Times New Roman" w:cs="Times New Roman"/>
          <w:sz w:val="24"/>
          <w:szCs w:val="24"/>
          <w:lang w:val="en-US"/>
        </w:rPr>
        <w:t xml:space="preserve"> also</w:t>
      </w:r>
      <w:r w:rsidR="00B20185" w:rsidRPr="00BE33D3">
        <w:rPr>
          <w:rFonts w:ascii="Times New Roman" w:hAnsi="Times New Roman" w:cs="Times New Roman"/>
          <w:sz w:val="24"/>
          <w:szCs w:val="24"/>
          <w:lang w:val="en-US"/>
        </w:rPr>
        <w:t xml:space="preserve"> reported that the </w:t>
      </w:r>
      <w:r w:rsidR="00D67A39" w:rsidRPr="00BE33D3">
        <w:rPr>
          <w:rFonts w:ascii="Times New Roman" w:hAnsi="Times New Roman" w:cs="Times New Roman"/>
          <w:sz w:val="24"/>
          <w:szCs w:val="24"/>
          <w:lang w:val="en-US"/>
        </w:rPr>
        <w:t xml:space="preserve">majority of </w:t>
      </w:r>
      <w:r w:rsidR="00B20185" w:rsidRPr="00BE33D3">
        <w:rPr>
          <w:rFonts w:ascii="Times New Roman" w:hAnsi="Times New Roman" w:cs="Times New Roman"/>
          <w:sz w:val="24"/>
          <w:szCs w:val="24"/>
          <w:lang w:val="en-US"/>
        </w:rPr>
        <w:t>re</w:t>
      </w:r>
      <w:r w:rsidR="00D67A39" w:rsidRPr="00BE33D3">
        <w:rPr>
          <w:rFonts w:ascii="Times New Roman" w:hAnsi="Times New Roman" w:cs="Times New Roman"/>
          <w:sz w:val="24"/>
          <w:szCs w:val="24"/>
          <w:lang w:val="en-US"/>
        </w:rPr>
        <w:t>admissions occur within the first month</w:t>
      </w:r>
      <w:r w:rsidR="00B20185" w:rsidRPr="00BE33D3">
        <w:rPr>
          <w:rFonts w:ascii="Times New Roman" w:hAnsi="Times New Roman" w:cs="Times New Roman"/>
          <w:sz w:val="24"/>
          <w:szCs w:val="24"/>
          <w:lang w:val="en-US"/>
        </w:rPr>
        <w:t>,</w:t>
      </w:r>
      <w:r w:rsidR="00D67A39" w:rsidRPr="00BE33D3">
        <w:rPr>
          <w:rFonts w:ascii="Times New Roman" w:hAnsi="Times New Roman" w:cs="Times New Roman"/>
          <w:sz w:val="24"/>
          <w:szCs w:val="24"/>
          <w:lang w:val="en-US"/>
        </w:rPr>
        <w:t xml:space="preserve"> </w:t>
      </w:r>
      <w:r w:rsidRPr="00BE33D3">
        <w:rPr>
          <w:rFonts w:ascii="Times New Roman" w:hAnsi="Times New Roman" w:cs="Times New Roman"/>
          <w:sz w:val="24"/>
          <w:szCs w:val="24"/>
          <w:lang w:val="en-US"/>
        </w:rPr>
        <w:t>and the current</w:t>
      </w:r>
      <w:r w:rsidR="00B20185" w:rsidRPr="00BE33D3">
        <w:rPr>
          <w:rFonts w:ascii="Times New Roman" w:hAnsi="Times New Roman" w:cs="Times New Roman"/>
          <w:sz w:val="24"/>
          <w:szCs w:val="24"/>
          <w:lang w:val="en-US"/>
        </w:rPr>
        <w:t xml:space="preserve"> study suggests that it </w:t>
      </w:r>
      <w:r w:rsidR="00D67A39" w:rsidRPr="00BE33D3">
        <w:rPr>
          <w:rFonts w:ascii="Times New Roman" w:hAnsi="Times New Roman" w:cs="Times New Roman"/>
          <w:sz w:val="24"/>
          <w:szCs w:val="24"/>
          <w:lang w:val="en-US"/>
        </w:rPr>
        <w:t>actually peaks in the fi</w:t>
      </w:r>
      <w:r w:rsidR="0061738A" w:rsidRPr="00BE33D3">
        <w:rPr>
          <w:rFonts w:ascii="Times New Roman" w:hAnsi="Times New Roman" w:cs="Times New Roman"/>
          <w:sz w:val="24"/>
          <w:szCs w:val="24"/>
          <w:lang w:val="en-US"/>
        </w:rPr>
        <w:t xml:space="preserve">rst 7 days. </w:t>
      </w:r>
      <w:r w:rsidR="009C5E92" w:rsidRPr="00BE33D3">
        <w:rPr>
          <w:rFonts w:ascii="Times New Roman" w:hAnsi="Times New Roman" w:cs="Times New Roman"/>
          <w:sz w:val="24"/>
          <w:szCs w:val="24"/>
          <w:lang w:val="en-US"/>
        </w:rPr>
        <w:t>Secondly</w:t>
      </w:r>
      <w:r w:rsidR="00367872" w:rsidRPr="00BE33D3">
        <w:rPr>
          <w:rFonts w:ascii="Times New Roman" w:hAnsi="Times New Roman" w:cs="Times New Roman"/>
          <w:sz w:val="24"/>
          <w:szCs w:val="24"/>
          <w:lang w:val="en-US"/>
        </w:rPr>
        <w:t>, a</w:t>
      </w:r>
      <w:r w:rsidR="006C7228" w:rsidRPr="00BE33D3">
        <w:rPr>
          <w:rFonts w:ascii="Times New Roman" w:hAnsi="Times New Roman" w:cs="Times New Roman"/>
          <w:sz w:val="24"/>
          <w:szCs w:val="24"/>
          <w:lang w:val="en-US"/>
        </w:rPr>
        <w:t>t</w:t>
      </w:r>
      <w:r w:rsidR="009A2DFF" w:rsidRPr="00BE33D3">
        <w:rPr>
          <w:rFonts w:ascii="Times New Roman" w:hAnsi="Times New Roman" w:cs="Times New Roman"/>
          <w:sz w:val="24"/>
          <w:szCs w:val="24"/>
          <w:lang w:val="en-US"/>
        </w:rPr>
        <w:t xml:space="preserve"> 1 year the </w:t>
      </w:r>
      <w:r w:rsidRPr="00BE33D3">
        <w:rPr>
          <w:rFonts w:ascii="Times New Roman" w:hAnsi="Times New Roman" w:cs="Times New Roman"/>
          <w:sz w:val="24"/>
          <w:szCs w:val="24"/>
          <w:lang w:val="en-US"/>
        </w:rPr>
        <w:t xml:space="preserve">most </w:t>
      </w:r>
      <w:r w:rsidR="009A2DFF" w:rsidRPr="00BE33D3">
        <w:rPr>
          <w:rFonts w:ascii="Times New Roman" w:hAnsi="Times New Roman" w:cs="Times New Roman"/>
          <w:sz w:val="24"/>
          <w:szCs w:val="24"/>
          <w:lang w:val="en-US"/>
        </w:rPr>
        <w:t>common cause of readmission</w:t>
      </w:r>
      <w:r w:rsidR="00367872" w:rsidRPr="00BE33D3">
        <w:rPr>
          <w:rFonts w:ascii="Times New Roman" w:hAnsi="Times New Roman" w:cs="Times New Roman"/>
          <w:sz w:val="24"/>
          <w:szCs w:val="24"/>
          <w:lang w:val="en-US"/>
        </w:rPr>
        <w:t xml:space="preserve"> in Denmark</w:t>
      </w:r>
      <w:r w:rsidR="00C44F83" w:rsidRPr="00BE33D3">
        <w:rPr>
          <w:rFonts w:ascii="Times New Roman" w:hAnsi="Times New Roman" w:cs="Times New Roman"/>
          <w:sz w:val="24"/>
          <w:szCs w:val="24"/>
          <w:lang w:val="en-US"/>
        </w:rPr>
        <w:t xml:space="preserve"> was either acute myocardial infarction</w:t>
      </w:r>
      <w:r w:rsidR="009A2DFF" w:rsidRPr="00BE33D3">
        <w:rPr>
          <w:rFonts w:ascii="Times New Roman" w:hAnsi="Times New Roman" w:cs="Times New Roman"/>
          <w:sz w:val="24"/>
          <w:szCs w:val="24"/>
          <w:lang w:val="en-US"/>
        </w:rPr>
        <w:t xml:space="preserve"> or angina / chest pain (49.7%) whereas the 2</w:t>
      </w:r>
      <w:r w:rsidR="009A2DFF" w:rsidRPr="00BE33D3">
        <w:rPr>
          <w:rFonts w:ascii="Times New Roman" w:hAnsi="Times New Roman" w:cs="Times New Roman"/>
          <w:sz w:val="24"/>
          <w:szCs w:val="24"/>
          <w:vertAlign w:val="superscript"/>
          <w:lang w:val="en-US"/>
        </w:rPr>
        <w:t>nd</w:t>
      </w:r>
      <w:r w:rsidR="009A2DFF" w:rsidRPr="00BE33D3">
        <w:rPr>
          <w:rFonts w:ascii="Times New Roman" w:hAnsi="Times New Roman" w:cs="Times New Roman"/>
          <w:sz w:val="24"/>
          <w:szCs w:val="24"/>
          <w:lang w:val="en-US"/>
        </w:rPr>
        <w:t xml:space="preserve"> most common cause</w:t>
      </w:r>
      <w:r w:rsidR="0061738A" w:rsidRPr="00BE33D3">
        <w:rPr>
          <w:rFonts w:ascii="Times New Roman" w:hAnsi="Times New Roman" w:cs="Times New Roman"/>
          <w:sz w:val="24"/>
          <w:szCs w:val="24"/>
          <w:lang w:val="en-US"/>
        </w:rPr>
        <w:t xml:space="preserve"> </w:t>
      </w:r>
      <w:r w:rsidR="009A2DFF" w:rsidRPr="00BE33D3">
        <w:rPr>
          <w:rFonts w:ascii="Times New Roman" w:hAnsi="Times New Roman" w:cs="Times New Roman"/>
          <w:sz w:val="24"/>
          <w:szCs w:val="24"/>
          <w:lang w:val="en-US"/>
        </w:rPr>
        <w:t>of readmission was heart failure (5.5%). In contrast</w:t>
      </w:r>
      <w:r w:rsidR="00581F2E" w:rsidRPr="00BE33D3">
        <w:rPr>
          <w:rFonts w:ascii="Times New Roman" w:hAnsi="Times New Roman" w:cs="Times New Roman"/>
          <w:sz w:val="24"/>
          <w:szCs w:val="24"/>
          <w:lang w:val="en-US"/>
        </w:rPr>
        <w:t>, in</w:t>
      </w:r>
      <w:r w:rsidR="009A2DFF" w:rsidRPr="00BE33D3">
        <w:rPr>
          <w:rFonts w:ascii="Times New Roman" w:hAnsi="Times New Roman" w:cs="Times New Roman"/>
          <w:sz w:val="24"/>
          <w:szCs w:val="24"/>
          <w:lang w:val="en-US"/>
        </w:rPr>
        <w:t xml:space="preserve"> </w:t>
      </w:r>
      <w:r w:rsidR="00367872" w:rsidRPr="00BE33D3">
        <w:rPr>
          <w:rFonts w:ascii="Times New Roman" w:hAnsi="Times New Roman" w:cs="Times New Roman"/>
          <w:sz w:val="24"/>
          <w:szCs w:val="24"/>
          <w:lang w:val="en-US"/>
        </w:rPr>
        <w:t xml:space="preserve">the current </w:t>
      </w:r>
      <w:r w:rsidR="009A2DFF" w:rsidRPr="00BE33D3">
        <w:rPr>
          <w:rFonts w:ascii="Times New Roman" w:hAnsi="Times New Roman" w:cs="Times New Roman"/>
          <w:sz w:val="24"/>
          <w:szCs w:val="24"/>
          <w:lang w:val="en-US"/>
        </w:rPr>
        <w:t>study</w:t>
      </w:r>
      <w:r w:rsidR="00367872" w:rsidRPr="00BE33D3">
        <w:rPr>
          <w:rFonts w:ascii="Times New Roman" w:hAnsi="Times New Roman" w:cs="Times New Roman"/>
          <w:sz w:val="24"/>
          <w:szCs w:val="24"/>
          <w:lang w:val="en-US"/>
        </w:rPr>
        <w:t>,</w:t>
      </w:r>
      <w:r w:rsidR="009A2DFF" w:rsidRPr="00BE33D3">
        <w:rPr>
          <w:rFonts w:ascii="Times New Roman" w:hAnsi="Times New Roman" w:cs="Times New Roman"/>
          <w:sz w:val="24"/>
          <w:szCs w:val="24"/>
          <w:lang w:val="en-US"/>
        </w:rPr>
        <w:t xml:space="preserve"> the </w:t>
      </w:r>
      <w:r w:rsidR="00581F2E" w:rsidRPr="00BE33D3">
        <w:rPr>
          <w:rFonts w:ascii="Times New Roman" w:hAnsi="Times New Roman" w:cs="Times New Roman"/>
          <w:sz w:val="24"/>
          <w:szCs w:val="24"/>
          <w:lang w:val="en-US"/>
        </w:rPr>
        <w:t xml:space="preserve">most common </w:t>
      </w:r>
      <w:r w:rsidR="009A2DFF" w:rsidRPr="00BE33D3">
        <w:rPr>
          <w:rFonts w:ascii="Times New Roman" w:hAnsi="Times New Roman" w:cs="Times New Roman"/>
          <w:sz w:val="24"/>
          <w:szCs w:val="24"/>
          <w:lang w:val="en-US"/>
        </w:rPr>
        <w:t>cause</w:t>
      </w:r>
      <w:r w:rsidR="00581F2E" w:rsidRPr="00BE33D3">
        <w:rPr>
          <w:rFonts w:ascii="Times New Roman" w:hAnsi="Times New Roman" w:cs="Times New Roman"/>
          <w:sz w:val="24"/>
          <w:szCs w:val="24"/>
          <w:lang w:val="en-US"/>
        </w:rPr>
        <w:t xml:space="preserve"> </w:t>
      </w:r>
      <w:r w:rsidR="009A2DFF" w:rsidRPr="00BE33D3">
        <w:rPr>
          <w:rFonts w:ascii="Times New Roman" w:hAnsi="Times New Roman" w:cs="Times New Roman"/>
          <w:sz w:val="24"/>
          <w:szCs w:val="24"/>
          <w:lang w:val="en-US"/>
        </w:rPr>
        <w:t>of readmission var</w:t>
      </w:r>
      <w:r w:rsidR="00581F2E" w:rsidRPr="00BE33D3">
        <w:rPr>
          <w:rFonts w:ascii="Times New Roman" w:hAnsi="Times New Roman" w:cs="Times New Roman"/>
          <w:sz w:val="24"/>
          <w:szCs w:val="24"/>
          <w:lang w:val="en-US"/>
        </w:rPr>
        <w:t>ied</w:t>
      </w:r>
      <w:r w:rsidR="009A2DFF" w:rsidRPr="00BE33D3">
        <w:rPr>
          <w:rFonts w:ascii="Times New Roman" w:hAnsi="Times New Roman" w:cs="Times New Roman"/>
          <w:sz w:val="24"/>
          <w:szCs w:val="24"/>
          <w:lang w:val="en-US"/>
        </w:rPr>
        <w:t xml:space="preserve"> according </w:t>
      </w:r>
      <w:r w:rsidR="00367872" w:rsidRPr="00BE33D3">
        <w:rPr>
          <w:rFonts w:ascii="Times New Roman" w:hAnsi="Times New Roman" w:cs="Times New Roman"/>
          <w:sz w:val="24"/>
          <w:szCs w:val="24"/>
          <w:lang w:val="en-US"/>
        </w:rPr>
        <w:t xml:space="preserve">to </w:t>
      </w:r>
      <w:r w:rsidR="009A2DFF" w:rsidRPr="00BE33D3">
        <w:rPr>
          <w:rFonts w:ascii="Times New Roman" w:hAnsi="Times New Roman" w:cs="Times New Roman"/>
          <w:sz w:val="24"/>
          <w:szCs w:val="24"/>
          <w:lang w:val="en-US"/>
        </w:rPr>
        <w:t>the time</w:t>
      </w:r>
      <w:r w:rsidR="00367872" w:rsidRPr="00BE33D3">
        <w:rPr>
          <w:rFonts w:ascii="Times New Roman" w:hAnsi="Times New Roman" w:cs="Times New Roman"/>
          <w:sz w:val="24"/>
          <w:szCs w:val="24"/>
          <w:lang w:val="en-US"/>
        </w:rPr>
        <w:t xml:space="preserve"> period</w:t>
      </w:r>
      <w:r w:rsidR="009A2DFF" w:rsidRPr="00BE33D3">
        <w:rPr>
          <w:rFonts w:ascii="Times New Roman" w:hAnsi="Times New Roman" w:cs="Times New Roman"/>
          <w:sz w:val="24"/>
          <w:szCs w:val="24"/>
          <w:lang w:val="en-US"/>
        </w:rPr>
        <w:t xml:space="preserve"> </w:t>
      </w:r>
      <w:r w:rsidR="00367872" w:rsidRPr="00BE33D3">
        <w:rPr>
          <w:rFonts w:ascii="Times New Roman" w:hAnsi="Times New Roman" w:cs="Times New Roman"/>
          <w:sz w:val="24"/>
          <w:szCs w:val="24"/>
          <w:lang w:val="en-US"/>
        </w:rPr>
        <w:t>evaluated</w:t>
      </w:r>
      <w:r w:rsidR="009A2DFF" w:rsidRPr="00BE33D3">
        <w:rPr>
          <w:rFonts w:ascii="Times New Roman" w:hAnsi="Times New Roman" w:cs="Times New Roman"/>
          <w:sz w:val="24"/>
          <w:szCs w:val="24"/>
          <w:lang w:val="en-US"/>
        </w:rPr>
        <w:t>, although non-cardiac causes are consistently more prevalent at all time</w:t>
      </w:r>
      <w:r w:rsidR="004041D5" w:rsidRPr="00BE33D3">
        <w:rPr>
          <w:rFonts w:ascii="Times New Roman" w:hAnsi="Times New Roman" w:cs="Times New Roman"/>
          <w:sz w:val="24"/>
          <w:szCs w:val="24"/>
          <w:lang w:val="en-US"/>
        </w:rPr>
        <w:t xml:space="preserve"> </w:t>
      </w:r>
      <w:r w:rsidR="00367872" w:rsidRPr="00BE33D3">
        <w:rPr>
          <w:rFonts w:ascii="Times New Roman" w:hAnsi="Times New Roman" w:cs="Times New Roman"/>
          <w:sz w:val="24"/>
          <w:szCs w:val="24"/>
          <w:lang w:val="en-US"/>
        </w:rPr>
        <w:t xml:space="preserve">periods </w:t>
      </w:r>
      <w:r w:rsidR="009A2DFF" w:rsidRPr="00BE33D3">
        <w:rPr>
          <w:rFonts w:ascii="Times New Roman" w:hAnsi="Times New Roman" w:cs="Times New Roman"/>
          <w:sz w:val="24"/>
          <w:szCs w:val="24"/>
          <w:lang w:val="en-US"/>
        </w:rPr>
        <w:t xml:space="preserve">studied. </w:t>
      </w:r>
      <w:r w:rsidR="00D15F57" w:rsidRPr="00BE33D3">
        <w:rPr>
          <w:rFonts w:ascii="Times New Roman" w:hAnsi="Times New Roman" w:cs="Times New Roman"/>
          <w:sz w:val="24"/>
          <w:szCs w:val="24"/>
          <w:lang w:val="en-US"/>
        </w:rPr>
        <w:t>The Denmark</w:t>
      </w:r>
      <w:r w:rsidR="009B4C78" w:rsidRPr="00BE33D3">
        <w:rPr>
          <w:rFonts w:ascii="Times New Roman" w:hAnsi="Times New Roman" w:cs="Times New Roman"/>
          <w:sz w:val="24"/>
          <w:szCs w:val="24"/>
          <w:lang w:val="en-US"/>
        </w:rPr>
        <w:t xml:space="preserve"> study </w:t>
      </w:r>
      <w:r w:rsidR="004041D5" w:rsidRPr="00BE33D3">
        <w:rPr>
          <w:rFonts w:ascii="Times New Roman" w:hAnsi="Times New Roman" w:cs="Times New Roman"/>
          <w:sz w:val="24"/>
          <w:szCs w:val="24"/>
          <w:lang w:val="en-US"/>
        </w:rPr>
        <w:t xml:space="preserve">may reflect that non-cardiac diagnoses are more likely to be managed </w:t>
      </w:r>
      <w:r w:rsidR="009B4C78" w:rsidRPr="00BE33D3">
        <w:rPr>
          <w:rFonts w:ascii="Times New Roman" w:hAnsi="Times New Roman" w:cs="Times New Roman"/>
          <w:sz w:val="24"/>
          <w:szCs w:val="24"/>
          <w:lang w:val="en-US"/>
        </w:rPr>
        <w:t xml:space="preserve">by </w:t>
      </w:r>
      <w:r w:rsidR="00942787" w:rsidRPr="00BE33D3">
        <w:rPr>
          <w:rFonts w:ascii="Times New Roman" w:hAnsi="Times New Roman" w:cs="Times New Roman"/>
          <w:sz w:val="24"/>
          <w:szCs w:val="24"/>
          <w:lang w:val="en-US"/>
        </w:rPr>
        <w:t>primary care</w:t>
      </w:r>
      <w:r w:rsidR="00965C4D" w:rsidRPr="00BE33D3">
        <w:rPr>
          <w:rFonts w:ascii="Times New Roman" w:hAnsi="Times New Roman" w:cs="Times New Roman"/>
          <w:sz w:val="24"/>
          <w:szCs w:val="24"/>
          <w:lang w:val="en-US"/>
        </w:rPr>
        <w:t xml:space="preserve">, whilst in the </w:t>
      </w:r>
      <w:r w:rsidR="00AE684C" w:rsidRPr="00BE33D3">
        <w:rPr>
          <w:rFonts w:ascii="Times New Roman" w:hAnsi="Times New Roman" w:cs="Times New Roman"/>
          <w:sz w:val="24"/>
          <w:szCs w:val="24"/>
          <w:lang w:val="en-US"/>
        </w:rPr>
        <w:t>United States</w:t>
      </w:r>
      <w:r w:rsidR="00965C4D" w:rsidRPr="00BE33D3">
        <w:rPr>
          <w:rFonts w:ascii="Times New Roman" w:hAnsi="Times New Roman" w:cs="Times New Roman"/>
          <w:sz w:val="24"/>
          <w:szCs w:val="24"/>
          <w:lang w:val="en-US"/>
        </w:rPr>
        <w:t xml:space="preserve"> are more likely to present in the emergency department</w:t>
      </w:r>
      <w:r w:rsidR="006D5618" w:rsidRPr="00BE33D3">
        <w:rPr>
          <w:rFonts w:ascii="Times New Roman" w:hAnsi="Times New Roman" w:cs="Times New Roman"/>
          <w:sz w:val="24"/>
          <w:szCs w:val="24"/>
          <w:lang w:val="en-US"/>
        </w:rPr>
        <w:t>, likely</w:t>
      </w:r>
      <w:r w:rsidR="00965C4D" w:rsidRPr="00BE33D3">
        <w:rPr>
          <w:rFonts w:ascii="Times New Roman" w:hAnsi="Times New Roman" w:cs="Times New Roman"/>
          <w:sz w:val="24"/>
          <w:szCs w:val="24"/>
          <w:lang w:val="en-US"/>
        </w:rPr>
        <w:t xml:space="preserve"> due to </w:t>
      </w:r>
      <w:r w:rsidR="006D5618" w:rsidRPr="00BE33D3">
        <w:rPr>
          <w:rFonts w:ascii="Times New Roman" w:hAnsi="Times New Roman" w:cs="Times New Roman"/>
          <w:sz w:val="24"/>
          <w:szCs w:val="24"/>
          <w:lang w:val="en-US"/>
        </w:rPr>
        <w:t>a</w:t>
      </w:r>
      <w:r w:rsidR="00965C4D" w:rsidRPr="00BE33D3">
        <w:rPr>
          <w:rFonts w:ascii="Times New Roman" w:hAnsi="Times New Roman" w:cs="Times New Roman"/>
          <w:sz w:val="24"/>
          <w:szCs w:val="24"/>
          <w:lang w:val="en-US"/>
        </w:rPr>
        <w:t xml:space="preserve"> less developed primary care services</w:t>
      </w:r>
      <w:r w:rsidR="00942787" w:rsidRPr="00BE33D3">
        <w:rPr>
          <w:rFonts w:ascii="Times New Roman" w:hAnsi="Times New Roman" w:cs="Times New Roman"/>
          <w:sz w:val="24"/>
          <w:szCs w:val="24"/>
          <w:lang w:val="en-US"/>
        </w:rPr>
        <w:t xml:space="preserve">. </w:t>
      </w:r>
      <w:r w:rsidR="009C5E92" w:rsidRPr="00BE33D3">
        <w:rPr>
          <w:rFonts w:ascii="Times New Roman" w:hAnsi="Times New Roman" w:cs="Times New Roman"/>
          <w:sz w:val="24"/>
          <w:szCs w:val="24"/>
          <w:lang w:val="en-US"/>
        </w:rPr>
        <w:t>Third</w:t>
      </w:r>
      <w:r w:rsidR="00367872" w:rsidRPr="00BE33D3">
        <w:rPr>
          <w:rFonts w:ascii="Times New Roman" w:hAnsi="Times New Roman" w:cs="Times New Roman"/>
          <w:sz w:val="24"/>
          <w:szCs w:val="24"/>
          <w:lang w:val="en-US"/>
        </w:rPr>
        <w:t xml:space="preserve">, the </w:t>
      </w:r>
      <w:r w:rsidR="00AD19BB" w:rsidRPr="00BE33D3">
        <w:rPr>
          <w:rFonts w:ascii="Times New Roman" w:hAnsi="Times New Roman" w:cs="Times New Roman"/>
          <w:sz w:val="24"/>
          <w:szCs w:val="24"/>
          <w:lang w:val="en-US"/>
        </w:rPr>
        <w:t xml:space="preserve">current study has a far larger sample size </w:t>
      </w:r>
      <w:r w:rsidR="00DD67DC" w:rsidRPr="00BE33D3">
        <w:rPr>
          <w:rFonts w:ascii="Times New Roman" w:hAnsi="Times New Roman" w:cs="Times New Roman"/>
          <w:sz w:val="24"/>
          <w:szCs w:val="24"/>
          <w:lang w:val="en-US"/>
        </w:rPr>
        <w:t xml:space="preserve">that is reflective of the whole country rather than 2 </w:t>
      </w:r>
      <w:r w:rsidR="00C44F83" w:rsidRPr="00BE33D3">
        <w:rPr>
          <w:rFonts w:ascii="Times New Roman" w:hAnsi="Times New Roman" w:cs="Times New Roman"/>
          <w:sz w:val="24"/>
          <w:szCs w:val="24"/>
          <w:lang w:val="en-US"/>
        </w:rPr>
        <w:t>centers</w:t>
      </w:r>
      <w:r w:rsidR="00DD67DC" w:rsidRPr="00BE33D3">
        <w:rPr>
          <w:rFonts w:ascii="Times New Roman" w:hAnsi="Times New Roman" w:cs="Times New Roman"/>
          <w:sz w:val="24"/>
          <w:szCs w:val="24"/>
          <w:lang w:val="en-US"/>
        </w:rPr>
        <w:t xml:space="preserve">, </w:t>
      </w:r>
      <w:r w:rsidR="00AD19BB" w:rsidRPr="00BE33D3">
        <w:rPr>
          <w:rFonts w:ascii="Times New Roman" w:hAnsi="Times New Roman" w:cs="Times New Roman"/>
          <w:sz w:val="24"/>
          <w:szCs w:val="24"/>
          <w:lang w:val="en-US"/>
        </w:rPr>
        <w:t>with more demographic, comorbidity, hospital</w:t>
      </w:r>
      <w:r w:rsidR="00367872" w:rsidRPr="00BE33D3">
        <w:rPr>
          <w:rFonts w:ascii="Times New Roman" w:hAnsi="Times New Roman" w:cs="Times New Roman"/>
          <w:sz w:val="24"/>
          <w:szCs w:val="24"/>
          <w:lang w:val="en-US"/>
        </w:rPr>
        <w:t>,</w:t>
      </w:r>
      <w:r w:rsidR="00AD19BB" w:rsidRPr="00BE33D3">
        <w:rPr>
          <w:rFonts w:ascii="Times New Roman" w:hAnsi="Times New Roman" w:cs="Times New Roman"/>
          <w:sz w:val="24"/>
          <w:szCs w:val="24"/>
          <w:lang w:val="en-US"/>
        </w:rPr>
        <w:t xml:space="preserve"> and procedural variables so it is not surprising that </w:t>
      </w:r>
      <w:r w:rsidR="00112CAE" w:rsidRPr="00BE33D3">
        <w:rPr>
          <w:rFonts w:ascii="Times New Roman" w:hAnsi="Times New Roman" w:cs="Times New Roman"/>
          <w:sz w:val="24"/>
          <w:szCs w:val="24"/>
          <w:lang w:val="en-US"/>
        </w:rPr>
        <w:t xml:space="preserve">we </w:t>
      </w:r>
      <w:r w:rsidR="00112CAE" w:rsidRPr="00BE33D3">
        <w:rPr>
          <w:rFonts w:ascii="Times New Roman" w:hAnsi="Times New Roman" w:cs="Times New Roman"/>
          <w:sz w:val="24"/>
          <w:szCs w:val="24"/>
          <w:lang w:val="en-US"/>
        </w:rPr>
        <w:lastRenderedPageBreak/>
        <w:t xml:space="preserve">identified additional strong predictors </w:t>
      </w:r>
      <w:r w:rsidR="00D15F57" w:rsidRPr="00BE33D3">
        <w:rPr>
          <w:rFonts w:ascii="Times New Roman" w:hAnsi="Times New Roman" w:cs="Times New Roman"/>
          <w:sz w:val="24"/>
          <w:szCs w:val="24"/>
          <w:lang w:val="en-US"/>
        </w:rPr>
        <w:t>including</w:t>
      </w:r>
      <w:r w:rsidR="00112CAE" w:rsidRPr="00BE33D3">
        <w:rPr>
          <w:rFonts w:ascii="Times New Roman" w:hAnsi="Times New Roman" w:cs="Times New Roman"/>
          <w:sz w:val="24"/>
          <w:szCs w:val="24"/>
          <w:lang w:val="en-US"/>
        </w:rPr>
        <w:t xml:space="preserve"> chronic lung disease, renal failure, liver disease, anemia, cancer and discharge to another hospital, </w:t>
      </w:r>
      <w:r w:rsidR="009C5E92" w:rsidRPr="00BE33D3">
        <w:rPr>
          <w:rFonts w:ascii="Times New Roman" w:hAnsi="Times New Roman" w:cs="Times New Roman"/>
          <w:sz w:val="24"/>
          <w:szCs w:val="24"/>
          <w:lang w:val="en-US"/>
        </w:rPr>
        <w:t>nursing facility</w:t>
      </w:r>
      <w:r w:rsidR="00112CAE" w:rsidRPr="00BE33D3">
        <w:rPr>
          <w:rFonts w:ascii="Times New Roman" w:hAnsi="Times New Roman" w:cs="Times New Roman"/>
          <w:sz w:val="24"/>
          <w:szCs w:val="24"/>
          <w:lang w:val="en-US"/>
        </w:rPr>
        <w:t xml:space="preserve"> or discharge against medical advice.</w:t>
      </w:r>
      <w:r w:rsidR="00027531" w:rsidRPr="00BE33D3">
        <w:rPr>
          <w:rFonts w:ascii="Times New Roman" w:hAnsi="Times New Roman" w:cs="Times New Roman"/>
          <w:sz w:val="24"/>
          <w:szCs w:val="24"/>
          <w:lang w:val="en-US"/>
        </w:rPr>
        <w:t xml:space="preserve"> </w:t>
      </w:r>
      <w:r w:rsidR="009C5E92" w:rsidRPr="007110EE">
        <w:rPr>
          <w:rFonts w:ascii="Times New Roman" w:hAnsi="Times New Roman" w:cs="Times New Roman"/>
          <w:sz w:val="24"/>
          <w:szCs w:val="24"/>
          <w:lang w:val="en-US"/>
        </w:rPr>
        <w:t>Finally, we have evaluated rates of readmissions follow diagnosis of acute ischemic syndrome and stable ischemic heart diseases within time periods while the Danish study reported cumulative rates with survival curves.</w:t>
      </w:r>
    </w:p>
    <w:p w14:paraId="00116176" w14:textId="5C519615" w:rsidR="008F37C5" w:rsidRPr="00BE33D3" w:rsidRDefault="00AC116A" w:rsidP="00854288">
      <w:pPr>
        <w:spacing w:after="0" w:line="480" w:lineRule="auto"/>
        <w:ind w:firstLine="720"/>
        <w:jc w:val="both"/>
        <w:rPr>
          <w:rFonts w:ascii="Times New Roman" w:hAnsi="Times New Roman" w:cs="Times New Roman"/>
          <w:sz w:val="24"/>
          <w:szCs w:val="24"/>
          <w:lang w:val="en-US"/>
        </w:rPr>
      </w:pPr>
      <w:r w:rsidRPr="00AC116A">
        <w:rPr>
          <w:rFonts w:ascii="Times New Roman" w:hAnsi="Times New Roman" w:cs="Times New Roman"/>
          <w:color w:val="333333"/>
          <w:sz w:val="24"/>
          <w:szCs w:val="24"/>
          <w:shd w:val="clear" w:color="auto" w:fill="FFFFFF"/>
        </w:rPr>
        <w:t xml:space="preserve">We observed differences in readmission rates comparing patients who had a diagnosis of acute myocardial infarction and patients without a diagnosis of acute myocardial infarction and </w:t>
      </w:r>
      <w:r w:rsidRPr="00AC116A">
        <w:rPr>
          <w:rFonts w:ascii="Times New Roman" w:hAnsi="Times New Roman" w:cs="Times New Roman"/>
          <w:sz w:val="24"/>
          <w:szCs w:val="24"/>
          <w:shd w:val="clear" w:color="auto" w:fill="FFFFFF"/>
        </w:rPr>
        <w:t>interestingly, after adjustments, there was an increased odds ratio for readmission for patients with acute myocardial infarction in the early follow up period (0-7 days). Patients presenting with acute coronary syndrome tend to be older, more comorbid and have more complex disease that are independent predictors of unplanned readmissions.</w:t>
      </w:r>
      <w:r w:rsidRPr="00AC116A">
        <w:rPr>
          <w:rFonts w:ascii="Times New Roman" w:hAnsi="Times New Roman" w:cs="Times New Roman"/>
          <w:sz w:val="24"/>
          <w:szCs w:val="24"/>
          <w:shd w:val="clear" w:color="auto" w:fill="FFFFFF"/>
          <w:vertAlign w:val="superscript"/>
        </w:rPr>
        <w:t>17</w:t>
      </w:r>
      <w:r w:rsidRPr="00AC116A">
        <w:rPr>
          <w:rFonts w:ascii="Times New Roman" w:hAnsi="Times New Roman" w:cs="Times New Roman"/>
          <w:sz w:val="24"/>
          <w:szCs w:val="24"/>
          <w:shd w:val="clear" w:color="auto" w:fill="FFFFFF"/>
        </w:rPr>
        <w:t xml:space="preserve"> Patients presenting with acute coronary syndrome have a higher incidence of complications which may also contribute to the higher rate of unplanned readmissions. Data from the NOBORI-2 study suggests that patients with acute coronary syndromes have double the major adverse cardiovascular events at 180 days compared to stable angina.</w:t>
      </w:r>
      <w:r w:rsidRPr="00AC116A">
        <w:rPr>
          <w:rFonts w:ascii="Times New Roman" w:hAnsi="Times New Roman" w:cs="Times New Roman"/>
          <w:sz w:val="24"/>
          <w:szCs w:val="24"/>
          <w:shd w:val="clear" w:color="auto" w:fill="FFFFFF"/>
          <w:vertAlign w:val="superscript"/>
        </w:rPr>
        <w:t>17</w:t>
      </w:r>
      <w:r w:rsidRPr="00AC116A">
        <w:rPr>
          <w:rFonts w:ascii="Times New Roman" w:hAnsi="Times New Roman" w:cs="Times New Roman"/>
          <w:sz w:val="24"/>
          <w:szCs w:val="24"/>
          <w:shd w:val="clear" w:color="auto" w:fill="FFFFFF"/>
        </w:rPr>
        <w:t xml:space="preserve"> Similarly, data derived from the CathPCI Registry suggests that major bleeding complications were significantly greater in patients undergoing PCI for acute coronary syndrome compared to  elective patients</w:t>
      </w:r>
      <w:r w:rsidRPr="00AC116A">
        <w:rPr>
          <w:rFonts w:ascii="Times New Roman" w:hAnsi="Times New Roman" w:cs="Times New Roman"/>
          <w:sz w:val="24"/>
          <w:szCs w:val="24"/>
          <w:shd w:val="clear" w:color="auto" w:fill="FFFFFF"/>
          <w:vertAlign w:val="superscript"/>
        </w:rPr>
        <w:t>18</w:t>
      </w:r>
      <w:r w:rsidRPr="00AC116A">
        <w:rPr>
          <w:rFonts w:ascii="Times New Roman" w:hAnsi="Times New Roman" w:cs="Times New Roman"/>
          <w:sz w:val="24"/>
          <w:szCs w:val="24"/>
          <w:shd w:val="clear" w:color="auto" w:fill="FFFFFF"/>
        </w:rPr>
        <w:t xml:space="preserve"> with similar findings reported for acute kidney injury and requirement for dialysis.</w:t>
      </w:r>
      <w:r w:rsidRPr="00AC116A">
        <w:rPr>
          <w:rFonts w:ascii="Times New Roman" w:hAnsi="Times New Roman" w:cs="Times New Roman"/>
          <w:sz w:val="24"/>
          <w:szCs w:val="24"/>
          <w:shd w:val="clear" w:color="auto" w:fill="FFFFFF"/>
          <w:vertAlign w:val="superscript"/>
        </w:rPr>
        <w:t>19</w:t>
      </w:r>
      <w:r w:rsidRPr="00AC116A">
        <w:rPr>
          <w:rFonts w:ascii="Times New Roman" w:hAnsi="Times New Roman" w:cs="Times New Roman"/>
          <w:sz w:val="24"/>
          <w:szCs w:val="24"/>
          <w:shd w:val="clear" w:color="auto" w:fill="FFFFFF"/>
        </w:rPr>
        <w:t xml:space="preserve"> We have previously shown that both ischemic and hemorrhagic stroke complications occur between two to five times more commonly in acute coronary syndrome patients compared to elective patients.</w:t>
      </w:r>
      <w:r w:rsidRPr="00AC116A">
        <w:rPr>
          <w:rFonts w:ascii="Times New Roman" w:hAnsi="Times New Roman" w:cs="Times New Roman"/>
          <w:sz w:val="24"/>
          <w:szCs w:val="24"/>
          <w:shd w:val="clear" w:color="auto" w:fill="FFFFFF"/>
          <w:vertAlign w:val="superscript"/>
        </w:rPr>
        <w:t>20</w:t>
      </w:r>
      <w:r w:rsidRPr="00AC116A">
        <w:rPr>
          <w:rFonts w:ascii="Times New Roman" w:hAnsi="Times New Roman" w:cs="Times New Roman"/>
          <w:sz w:val="24"/>
          <w:szCs w:val="24"/>
          <w:shd w:val="clear" w:color="auto" w:fill="FFFFFF"/>
        </w:rPr>
        <w:t xml:space="preserve"> Finally, presentation with acute coronary syndromes is associated with an increased risk of heart failure readmission post discharge, recent data from the nationwide readmission dataset suggests that this may be as high as 13.9% in patients with STEMI.</w:t>
      </w:r>
      <w:r w:rsidRPr="00AC116A">
        <w:rPr>
          <w:rFonts w:ascii="Times New Roman" w:hAnsi="Times New Roman" w:cs="Times New Roman"/>
          <w:sz w:val="24"/>
          <w:szCs w:val="24"/>
          <w:shd w:val="clear" w:color="auto" w:fill="FFFFFF"/>
          <w:vertAlign w:val="superscript"/>
        </w:rPr>
        <w:t>21</w:t>
      </w:r>
      <w:r w:rsidR="001D1326" w:rsidRPr="00BE33D3">
        <w:rPr>
          <w:rFonts w:ascii="Times New Roman" w:hAnsi="Times New Roman" w:cs="Times New Roman"/>
          <w:sz w:val="24"/>
          <w:szCs w:val="24"/>
          <w:lang w:val="en-US"/>
        </w:rPr>
        <w:t xml:space="preserve">We observed that gastrointestinal causes for readmissions is common and increases in rate over time. </w:t>
      </w:r>
      <w:r w:rsidR="00754BC9" w:rsidRPr="00BE33D3">
        <w:rPr>
          <w:rFonts w:ascii="Times New Roman" w:hAnsi="Times New Roman" w:cs="Times New Roman"/>
          <w:sz w:val="24"/>
          <w:szCs w:val="24"/>
          <w:lang w:val="en-US"/>
        </w:rPr>
        <w:t>D</w:t>
      </w:r>
      <w:r w:rsidR="000C27A8" w:rsidRPr="00BE33D3">
        <w:rPr>
          <w:rFonts w:ascii="Times New Roman" w:hAnsi="Times New Roman" w:cs="Times New Roman"/>
          <w:sz w:val="24"/>
          <w:szCs w:val="24"/>
          <w:lang w:val="en-US"/>
        </w:rPr>
        <w:t xml:space="preserve">yspepsia may mimic symptoms of heart disease. </w:t>
      </w:r>
      <w:r w:rsidR="001D1326" w:rsidRPr="00BE33D3">
        <w:rPr>
          <w:rFonts w:ascii="Times New Roman" w:hAnsi="Times New Roman" w:cs="Times New Roman"/>
          <w:sz w:val="24"/>
          <w:szCs w:val="24"/>
          <w:lang w:val="en-US"/>
        </w:rPr>
        <w:t xml:space="preserve">Studies have suggested that </w:t>
      </w:r>
      <w:r w:rsidR="001D1326" w:rsidRPr="00BE33D3">
        <w:rPr>
          <w:rFonts w:ascii="Times New Roman" w:hAnsi="Times New Roman" w:cs="Times New Roman"/>
          <w:sz w:val="24"/>
          <w:szCs w:val="24"/>
          <w:lang w:val="en-US"/>
        </w:rPr>
        <w:lastRenderedPageBreak/>
        <w:t xml:space="preserve">gastroesophageal reflux disease is twice as common in patients with coronary heart disease </w:t>
      </w:r>
      <w:r w:rsidR="002C56E3" w:rsidRPr="00BE33D3">
        <w:rPr>
          <w:rFonts w:ascii="Times New Roman" w:hAnsi="Times New Roman" w:cs="Times New Roman"/>
          <w:sz w:val="24"/>
          <w:szCs w:val="24"/>
          <w:lang w:val="en-US"/>
        </w:rPr>
        <w:t>compared to</w:t>
      </w:r>
      <w:r w:rsidR="001D1326" w:rsidRPr="00BE33D3">
        <w:rPr>
          <w:rFonts w:ascii="Times New Roman" w:hAnsi="Times New Roman" w:cs="Times New Roman"/>
          <w:sz w:val="24"/>
          <w:szCs w:val="24"/>
          <w:lang w:val="en-US"/>
        </w:rPr>
        <w:t xml:space="preserve"> the general population.</w:t>
      </w:r>
      <w:r w:rsidR="005A105C" w:rsidRPr="00BE33D3">
        <w:rPr>
          <w:rFonts w:ascii="Times New Roman" w:hAnsi="Times New Roman" w:cs="Times New Roman"/>
          <w:sz w:val="24"/>
          <w:szCs w:val="24"/>
          <w:vertAlign w:val="superscript"/>
          <w:lang w:val="en-US"/>
        </w:rPr>
        <w:t>22</w:t>
      </w:r>
      <w:r w:rsidR="001D1326" w:rsidRPr="00BE33D3">
        <w:rPr>
          <w:rFonts w:ascii="Times New Roman" w:hAnsi="Times New Roman" w:cs="Times New Roman"/>
          <w:sz w:val="24"/>
          <w:szCs w:val="24"/>
          <w:lang w:val="en-US"/>
        </w:rPr>
        <w:t xml:space="preserve"> </w:t>
      </w:r>
      <w:r w:rsidR="00842F8C" w:rsidRPr="00BE33D3">
        <w:rPr>
          <w:rFonts w:ascii="Times New Roman" w:hAnsi="Times New Roman" w:cs="Times New Roman"/>
          <w:sz w:val="24"/>
          <w:szCs w:val="24"/>
          <w:lang w:val="en-US"/>
        </w:rPr>
        <w:t xml:space="preserve">At the same time, the </w:t>
      </w:r>
      <w:r w:rsidR="0051515E" w:rsidRPr="00BE33D3">
        <w:rPr>
          <w:rFonts w:ascii="Times New Roman" w:hAnsi="Times New Roman" w:cs="Times New Roman"/>
          <w:sz w:val="24"/>
          <w:szCs w:val="24"/>
          <w:lang w:val="en-US"/>
        </w:rPr>
        <w:t>DAPT</w:t>
      </w:r>
      <w:r w:rsidR="00842F8C" w:rsidRPr="00BE33D3">
        <w:rPr>
          <w:rFonts w:ascii="Times New Roman" w:hAnsi="Times New Roman" w:cs="Times New Roman"/>
          <w:sz w:val="24"/>
          <w:szCs w:val="24"/>
          <w:lang w:val="en-US"/>
        </w:rPr>
        <w:t xml:space="preserve"> given to patient</w:t>
      </w:r>
      <w:r w:rsidR="004E17B0" w:rsidRPr="00BE33D3">
        <w:rPr>
          <w:rFonts w:ascii="Times New Roman" w:hAnsi="Times New Roman" w:cs="Times New Roman"/>
          <w:sz w:val="24"/>
          <w:szCs w:val="24"/>
          <w:lang w:val="en-US"/>
        </w:rPr>
        <w:t>s</w:t>
      </w:r>
      <w:r w:rsidR="00842F8C" w:rsidRPr="00BE33D3">
        <w:rPr>
          <w:rFonts w:ascii="Times New Roman" w:hAnsi="Times New Roman" w:cs="Times New Roman"/>
          <w:sz w:val="24"/>
          <w:szCs w:val="24"/>
          <w:lang w:val="en-US"/>
        </w:rPr>
        <w:t xml:space="preserve"> may cause or exacerbate dyspepsia.</w:t>
      </w:r>
      <w:r w:rsidR="005A105C" w:rsidRPr="00BE33D3">
        <w:rPr>
          <w:rFonts w:ascii="Times New Roman" w:hAnsi="Times New Roman" w:cs="Times New Roman"/>
          <w:sz w:val="24"/>
          <w:szCs w:val="24"/>
          <w:vertAlign w:val="superscript"/>
          <w:lang w:val="en-US"/>
        </w:rPr>
        <w:t>23</w:t>
      </w:r>
      <w:r w:rsidR="008F37C5" w:rsidRPr="00BE33D3">
        <w:rPr>
          <w:rFonts w:ascii="Times New Roman" w:hAnsi="Times New Roman" w:cs="Times New Roman"/>
          <w:sz w:val="24"/>
          <w:szCs w:val="24"/>
          <w:lang w:val="en-US"/>
        </w:rPr>
        <w:t xml:space="preserve"> </w:t>
      </w:r>
      <w:r w:rsidR="00842F8C" w:rsidRPr="00BE33D3">
        <w:rPr>
          <w:rFonts w:ascii="Times New Roman" w:hAnsi="Times New Roman" w:cs="Times New Roman"/>
          <w:sz w:val="24"/>
          <w:szCs w:val="24"/>
          <w:lang w:val="en-US"/>
        </w:rPr>
        <w:t xml:space="preserve"> </w:t>
      </w:r>
      <w:r w:rsidR="004E17B0" w:rsidRPr="00BE33D3">
        <w:rPr>
          <w:rFonts w:ascii="Times New Roman" w:hAnsi="Times New Roman" w:cs="Times New Roman"/>
          <w:sz w:val="24"/>
          <w:szCs w:val="24"/>
          <w:lang w:val="en-US"/>
        </w:rPr>
        <w:t>Use of proton pump inhibitor may reduce some of these gastrointestinal-related readmissions.</w:t>
      </w:r>
    </w:p>
    <w:p w14:paraId="35D48FC2" w14:textId="7338E362" w:rsidR="009D1B46" w:rsidRPr="00BE33D3" w:rsidRDefault="0091361F" w:rsidP="00854288">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 xml:space="preserve">A common complication following PCI </w:t>
      </w:r>
      <w:r w:rsidR="008F37C5" w:rsidRPr="00BE33D3">
        <w:rPr>
          <w:rFonts w:ascii="Times New Roman" w:hAnsi="Times New Roman" w:cs="Times New Roman"/>
          <w:sz w:val="24"/>
          <w:szCs w:val="24"/>
          <w:lang w:val="en-US"/>
        </w:rPr>
        <w:t xml:space="preserve">is bleeding related to </w:t>
      </w:r>
      <w:r w:rsidR="0051515E" w:rsidRPr="00BE33D3">
        <w:rPr>
          <w:rFonts w:ascii="Times New Roman" w:hAnsi="Times New Roman" w:cs="Times New Roman"/>
          <w:sz w:val="24"/>
          <w:szCs w:val="24"/>
          <w:lang w:val="en-US"/>
        </w:rPr>
        <w:t>DAPT</w:t>
      </w:r>
      <w:r w:rsidRPr="00BE33D3">
        <w:rPr>
          <w:rFonts w:ascii="Times New Roman" w:hAnsi="Times New Roman" w:cs="Times New Roman"/>
          <w:sz w:val="24"/>
          <w:szCs w:val="24"/>
          <w:lang w:val="en-US"/>
        </w:rPr>
        <w:t>, with</w:t>
      </w:r>
      <w:r w:rsidR="008F37C5" w:rsidRPr="00BE33D3">
        <w:rPr>
          <w:rFonts w:ascii="Times New Roman" w:hAnsi="Times New Roman" w:cs="Times New Roman"/>
          <w:sz w:val="24"/>
          <w:szCs w:val="24"/>
          <w:lang w:val="en-US"/>
        </w:rPr>
        <w:t xml:space="preserve"> gastrointestinal bleeding one of the most common. </w:t>
      </w:r>
      <w:r w:rsidR="00887970" w:rsidRPr="00BE33D3">
        <w:rPr>
          <w:rFonts w:ascii="Times New Roman" w:hAnsi="Times New Roman" w:cs="Times New Roman"/>
          <w:sz w:val="24"/>
          <w:szCs w:val="24"/>
          <w:lang w:val="en-US"/>
        </w:rPr>
        <w:t>T</w:t>
      </w:r>
      <w:r w:rsidR="0094785E" w:rsidRPr="00BE33D3">
        <w:rPr>
          <w:rFonts w:ascii="Times New Roman" w:hAnsi="Times New Roman" w:cs="Times New Roman"/>
          <w:sz w:val="24"/>
          <w:szCs w:val="24"/>
          <w:lang w:val="en-US"/>
        </w:rPr>
        <w:t>he ADAPT-DES</w:t>
      </w:r>
      <w:r w:rsidR="00F72504" w:rsidRPr="00BE33D3">
        <w:rPr>
          <w:rFonts w:ascii="Times New Roman" w:hAnsi="Times New Roman" w:cs="Times New Roman"/>
          <w:sz w:val="24"/>
          <w:szCs w:val="24"/>
          <w:lang w:val="en-US"/>
        </w:rPr>
        <w:t xml:space="preserve"> (Assessment of Dual AntiPlatelet Therapy With Drug Eluting Stents)</w:t>
      </w:r>
      <w:r w:rsidR="0094785E" w:rsidRPr="00BE33D3">
        <w:rPr>
          <w:rFonts w:ascii="Times New Roman" w:hAnsi="Times New Roman" w:cs="Times New Roman"/>
          <w:sz w:val="24"/>
          <w:szCs w:val="24"/>
          <w:lang w:val="en-US"/>
        </w:rPr>
        <w:t xml:space="preserve"> study suggest</w:t>
      </w:r>
      <w:r w:rsidR="009F66F8" w:rsidRPr="00BE33D3">
        <w:rPr>
          <w:rFonts w:ascii="Times New Roman" w:hAnsi="Times New Roman" w:cs="Times New Roman"/>
          <w:sz w:val="24"/>
          <w:szCs w:val="24"/>
          <w:lang w:val="en-US"/>
        </w:rPr>
        <w:t>s</w:t>
      </w:r>
      <w:r w:rsidR="0094785E" w:rsidRPr="00BE33D3">
        <w:rPr>
          <w:rFonts w:ascii="Times New Roman" w:hAnsi="Times New Roman" w:cs="Times New Roman"/>
          <w:sz w:val="24"/>
          <w:szCs w:val="24"/>
          <w:lang w:val="en-US"/>
        </w:rPr>
        <w:t xml:space="preserve"> that gastrointestinal bleeding was the most common source of post discharge bleeding after PCI.</w:t>
      </w:r>
      <w:r w:rsidR="005A105C" w:rsidRPr="00BE33D3">
        <w:rPr>
          <w:rFonts w:ascii="Times New Roman" w:hAnsi="Times New Roman" w:cs="Times New Roman"/>
          <w:sz w:val="24"/>
          <w:szCs w:val="24"/>
          <w:vertAlign w:val="superscript"/>
          <w:lang w:val="en-US"/>
        </w:rPr>
        <w:t>24</w:t>
      </w:r>
      <w:r w:rsidR="0094785E" w:rsidRPr="00BE33D3">
        <w:rPr>
          <w:rFonts w:ascii="Times New Roman" w:hAnsi="Times New Roman" w:cs="Times New Roman"/>
          <w:sz w:val="24"/>
          <w:szCs w:val="24"/>
          <w:lang w:val="en-US"/>
        </w:rPr>
        <w:t xml:space="preserve"> </w:t>
      </w:r>
      <w:r w:rsidR="008F37C5" w:rsidRPr="00BE33D3">
        <w:rPr>
          <w:rFonts w:ascii="Times New Roman" w:hAnsi="Times New Roman" w:cs="Times New Roman"/>
          <w:sz w:val="24"/>
          <w:szCs w:val="24"/>
          <w:lang w:val="en-US"/>
        </w:rPr>
        <w:t xml:space="preserve">Our study </w:t>
      </w:r>
      <w:r w:rsidR="00887970" w:rsidRPr="00BE33D3">
        <w:rPr>
          <w:rFonts w:ascii="Times New Roman" w:hAnsi="Times New Roman" w:cs="Times New Roman"/>
          <w:sz w:val="24"/>
          <w:szCs w:val="24"/>
          <w:lang w:val="en-US"/>
        </w:rPr>
        <w:t xml:space="preserve">reveals </w:t>
      </w:r>
      <w:r w:rsidR="008F37C5" w:rsidRPr="00BE33D3">
        <w:rPr>
          <w:rFonts w:ascii="Times New Roman" w:hAnsi="Times New Roman" w:cs="Times New Roman"/>
          <w:sz w:val="24"/>
          <w:szCs w:val="24"/>
          <w:lang w:val="en-US"/>
        </w:rPr>
        <w:t xml:space="preserve">that bleeding causing hospitalization peaks at 8 to 30 days and declines with time despite </w:t>
      </w:r>
      <w:r w:rsidR="00D8480F" w:rsidRPr="00BE33D3">
        <w:rPr>
          <w:rFonts w:ascii="Times New Roman" w:hAnsi="Times New Roman" w:cs="Times New Roman"/>
          <w:sz w:val="24"/>
          <w:szCs w:val="24"/>
          <w:lang w:val="en-US"/>
        </w:rPr>
        <w:t>DAPT</w:t>
      </w:r>
      <w:r w:rsidR="008F37C5" w:rsidRPr="00BE33D3">
        <w:rPr>
          <w:rFonts w:ascii="Times New Roman" w:hAnsi="Times New Roman" w:cs="Times New Roman"/>
          <w:sz w:val="24"/>
          <w:szCs w:val="24"/>
          <w:lang w:val="en-US"/>
        </w:rPr>
        <w:t xml:space="preserve"> </w:t>
      </w:r>
      <w:r w:rsidR="00A63144" w:rsidRPr="00BE33D3">
        <w:rPr>
          <w:rFonts w:ascii="Times New Roman" w:hAnsi="Times New Roman" w:cs="Times New Roman"/>
          <w:sz w:val="24"/>
          <w:szCs w:val="24"/>
          <w:lang w:val="en-US"/>
        </w:rPr>
        <w:t xml:space="preserve">that may </w:t>
      </w:r>
      <w:r w:rsidR="008F37C5" w:rsidRPr="00BE33D3">
        <w:rPr>
          <w:rFonts w:ascii="Times New Roman" w:hAnsi="Times New Roman" w:cs="Times New Roman"/>
          <w:sz w:val="24"/>
          <w:szCs w:val="24"/>
          <w:lang w:val="en-US"/>
        </w:rPr>
        <w:t xml:space="preserve">last for </w:t>
      </w:r>
      <w:r w:rsidR="00A63144" w:rsidRPr="00BE33D3">
        <w:rPr>
          <w:rFonts w:ascii="Times New Roman" w:hAnsi="Times New Roman" w:cs="Times New Roman"/>
          <w:sz w:val="24"/>
          <w:szCs w:val="24"/>
          <w:lang w:val="en-US"/>
        </w:rPr>
        <w:t>up</w:t>
      </w:r>
      <w:r w:rsidR="009F66F8" w:rsidRPr="00BE33D3">
        <w:rPr>
          <w:rFonts w:ascii="Times New Roman" w:hAnsi="Times New Roman" w:cs="Times New Roman"/>
          <w:sz w:val="24"/>
          <w:szCs w:val="24"/>
          <w:lang w:val="en-US"/>
        </w:rPr>
        <w:t xml:space="preserve"> </w:t>
      </w:r>
      <w:r w:rsidR="00A63144" w:rsidRPr="00BE33D3">
        <w:rPr>
          <w:rFonts w:ascii="Times New Roman" w:hAnsi="Times New Roman" w:cs="Times New Roman"/>
          <w:sz w:val="24"/>
          <w:szCs w:val="24"/>
          <w:lang w:val="en-US"/>
        </w:rPr>
        <w:t xml:space="preserve">to </w:t>
      </w:r>
      <w:r w:rsidR="008F37C5" w:rsidRPr="00BE33D3">
        <w:rPr>
          <w:rFonts w:ascii="Times New Roman" w:hAnsi="Times New Roman" w:cs="Times New Roman"/>
          <w:sz w:val="24"/>
          <w:szCs w:val="24"/>
          <w:lang w:val="en-US"/>
        </w:rPr>
        <w:t xml:space="preserve">1 year. </w:t>
      </w:r>
      <w:r w:rsidR="008D5667" w:rsidRPr="00BE33D3">
        <w:rPr>
          <w:rFonts w:ascii="Times New Roman" w:hAnsi="Times New Roman" w:cs="Times New Roman"/>
          <w:sz w:val="24"/>
          <w:szCs w:val="24"/>
          <w:lang w:val="en-US"/>
        </w:rPr>
        <w:t xml:space="preserve">This may relate to the fact that many bleeds occurring at later time points may be nuisance bleeds that do not require hospital readmission or are fatal bleeds that do not survive to hospital readmission. </w:t>
      </w:r>
      <w:r w:rsidR="008F37C5" w:rsidRPr="00BE33D3">
        <w:rPr>
          <w:rFonts w:ascii="Times New Roman" w:hAnsi="Times New Roman" w:cs="Times New Roman"/>
          <w:sz w:val="24"/>
          <w:szCs w:val="24"/>
          <w:lang w:val="en-US"/>
        </w:rPr>
        <w:t>It is not clear the extent to which these types of bleeding episodes could have been prevented</w:t>
      </w:r>
      <w:r w:rsidR="00B83698" w:rsidRPr="00BE33D3">
        <w:rPr>
          <w:rFonts w:ascii="Times New Roman" w:hAnsi="Times New Roman" w:cs="Times New Roman"/>
          <w:sz w:val="24"/>
          <w:szCs w:val="24"/>
          <w:lang w:val="en-US"/>
        </w:rPr>
        <w:t>,</w:t>
      </w:r>
      <w:r w:rsidR="008F37C5" w:rsidRPr="00BE33D3">
        <w:rPr>
          <w:rFonts w:ascii="Times New Roman" w:hAnsi="Times New Roman" w:cs="Times New Roman"/>
          <w:sz w:val="24"/>
          <w:szCs w:val="24"/>
          <w:lang w:val="en-US"/>
        </w:rPr>
        <w:t xml:space="preserve"> </w:t>
      </w:r>
      <w:r w:rsidR="00B83698" w:rsidRPr="00BE33D3">
        <w:rPr>
          <w:rFonts w:ascii="Times New Roman" w:hAnsi="Times New Roman" w:cs="Times New Roman"/>
          <w:sz w:val="24"/>
          <w:szCs w:val="24"/>
          <w:lang w:val="en-US"/>
        </w:rPr>
        <w:t>although there</w:t>
      </w:r>
      <w:r w:rsidR="008F37C5" w:rsidRPr="00BE33D3">
        <w:rPr>
          <w:rFonts w:ascii="Times New Roman" w:hAnsi="Times New Roman" w:cs="Times New Roman"/>
          <w:sz w:val="24"/>
          <w:szCs w:val="24"/>
          <w:lang w:val="en-US"/>
        </w:rPr>
        <w:t xml:space="preserve"> may </w:t>
      </w:r>
      <w:r w:rsidR="00842F8C" w:rsidRPr="00BE33D3">
        <w:rPr>
          <w:rFonts w:ascii="Times New Roman" w:hAnsi="Times New Roman" w:cs="Times New Roman"/>
          <w:sz w:val="24"/>
          <w:szCs w:val="24"/>
          <w:lang w:val="en-US"/>
        </w:rPr>
        <w:t>b</w:t>
      </w:r>
      <w:r w:rsidR="00623F98" w:rsidRPr="00BE33D3">
        <w:rPr>
          <w:rFonts w:ascii="Times New Roman" w:hAnsi="Times New Roman" w:cs="Times New Roman"/>
          <w:sz w:val="24"/>
          <w:szCs w:val="24"/>
          <w:lang w:val="en-US"/>
        </w:rPr>
        <w:t>e a potential role for gastrointestinal prophylaxis in PCI as observation</w:t>
      </w:r>
      <w:r w:rsidR="00B83698" w:rsidRPr="00BE33D3">
        <w:rPr>
          <w:rFonts w:ascii="Times New Roman" w:hAnsi="Times New Roman" w:cs="Times New Roman"/>
          <w:sz w:val="24"/>
          <w:szCs w:val="24"/>
          <w:lang w:val="en-US"/>
        </w:rPr>
        <w:t>al</w:t>
      </w:r>
      <w:r w:rsidR="00623F98" w:rsidRPr="00BE33D3">
        <w:rPr>
          <w:rFonts w:ascii="Times New Roman" w:hAnsi="Times New Roman" w:cs="Times New Roman"/>
          <w:sz w:val="24"/>
          <w:szCs w:val="24"/>
          <w:lang w:val="en-US"/>
        </w:rPr>
        <w:t xml:space="preserve"> studies have suggested that less than half of acute coronary syndrome patients at high risk of bleeding on </w:t>
      </w:r>
      <w:r w:rsidR="000C6716" w:rsidRPr="00BE33D3">
        <w:rPr>
          <w:rFonts w:ascii="Times New Roman" w:hAnsi="Times New Roman" w:cs="Times New Roman"/>
          <w:sz w:val="24"/>
          <w:szCs w:val="24"/>
          <w:lang w:val="en-US"/>
        </w:rPr>
        <w:t>DAPT</w:t>
      </w:r>
      <w:r w:rsidR="00623F98" w:rsidRPr="00BE33D3">
        <w:rPr>
          <w:rFonts w:ascii="Times New Roman" w:hAnsi="Times New Roman" w:cs="Times New Roman"/>
          <w:sz w:val="24"/>
          <w:szCs w:val="24"/>
          <w:lang w:val="en-US"/>
        </w:rPr>
        <w:t xml:space="preserve"> are provided with gastrointestinal prophylaxis.</w:t>
      </w:r>
      <w:r w:rsidR="005A105C" w:rsidRPr="00BE33D3">
        <w:rPr>
          <w:rFonts w:ascii="Times New Roman" w:hAnsi="Times New Roman" w:cs="Times New Roman"/>
          <w:sz w:val="24"/>
          <w:szCs w:val="24"/>
          <w:vertAlign w:val="superscript"/>
          <w:lang w:val="en-US"/>
        </w:rPr>
        <w:t>25</w:t>
      </w:r>
    </w:p>
    <w:p w14:paraId="6AC913D6" w14:textId="68780C21" w:rsidR="00F41816" w:rsidRPr="00BE33D3" w:rsidRDefault="00CE742E" w:rsidP="00854288">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R</w:t>
      </w:r>
      <w:r w:rsidR="003077D3" w:rsidRPr="00BE33D3">
        <w:rPr>
          <w:rFonts w:ascii="Times New Roman" w:hAnsi="Times New Roman" w:cs="Times New Roman"/>
          <w:sz w:val="24"/>
          <w:szCs w:val="24"/>
          <w:lang w:val="en-US"/>
        </w:rPr>
        <w:t xml:space="preserve">eadmission risk could </w:t>
      </w:r>
      <w:r w:rsidR="00270144" w:rsidRPr="00BE33D3">
        <w:rPr>
          <w:rFonts w:ascii="Times New Roman" w:hAnsi="Times New Roman" w:cs="Times New Roman"/>
          <w:sz w:val="24"/>
          <w:szCs w:val="24"/>
          <w:lang w:val="en-US"/>
        </w:rPr>
        <w:t xml:space="preserve">be </w:t>
      </w:r>
      <w:r w:rsidR="003077D3" w:rsidRPr="00BE33D3">
        <w:rPr>
          <w:rFonts w:ascii="Times New Roman" w:hAnsi="Times New Roman" w:cs="Times New Roman"/>
          <w:sz w:val="24"/>
          <w:szCs w:val="24"/>
          <w:lang w:val="en-US"/>
        </w:rPr>
        <w:t>assessed using risk scores</w:t>
      </w:r>
      <w:r w:rsidR="005A105C" w:rsidRPr="00BE33D3">
        <w:rPr>
          <w:rFonts w:ascii="Times New Roman" w:hAnsi="Times New Roman" w:cs="Times New Roman"/>
          <w:sz w:val="24"/>
          <w:szCs w:val="24"/>
          <w:vertAlign w:val="superscript"/>
          <w:lang w:val="en-US"/>
        </w:rPr>
        <w:t>26</w:t>
      </w:r>
      <w:r w:rsidR="003077D3" w:rsidRPr="00BE33D3">
        <w:rPr>
          <w:rFonts w:ascii="Times New Roman" w:hAnsi="Times New Roman" w:cs="Times New Roman"/>
          <w:sz w:val="24"/>
          <w:szCs w:val="24"/>
          <w:lang w:val="en-US"/>
        </w:rPr>
        <w:t xml:space="preserve"> and </w:t>
      </w:r>
      <w:r w:rsidR="00E960C0" w:rsidRPr="00BE33D3">
        <w:rPr>
          <w:rFonts w:ascii="Times New Roman" w:hAnsi="Times New Roman" w:cs="Times New Roman"/>
          <w:sz w:val="24"/>
          <w:szCs w:val="24"/>
          <w:lang w:val="en-US"/>
        </w:rPr>
        <w:t>high-risk</w:t>
      </w:r>
      <w:r w:rsidR="003077D3" w:rsidRPr="00BE33D3">
        <w:rPr>
          <w:rFonts w:ascii="Times New Roman" w:hAnsi="Times New Roman" w:cs="Times New Roman"/>
          <w:sz w:val="24"/>
          <w:szCs w:val="24"/>
          <w:lang w:val="en-US"/>
        </w:rPr>
        <w:t xml:space="preserve"> individuals </w:t>
      </w:r>
      <w:r w:rsidR="00C610FB" w:rsidRPr="00BE33D3">
        <w:rPr>
          <w:rFonts w:ascii="Times New Roman" w:hAnsi="Times New Roman" w:cs="Times New Roman"/>
          <w:sz w:val="24"/>
          <w:szCs w:val="24"/>
          <w:lang w:val="en-US"/>
        </w:rPr>
        <w:t xml:space="preserve">scheduled for </w:t>
      </w:r>
      <w:r w:rsidR="003077D3" w:rsidRPr="00BE33D3">
        <w:rPr>
          <w:rFonts w:ascii="Times New Roman" w:hAnsi="Times New Roman" w:cs="Times New Roman"/>
          <w:sz w:val="24"/>
          <w:szCs w:val="24"/>
          <w:lang w:val="en-US"/>
        </w:rPr>
        <w:t>early follow up.</w:t>
      </w:r>
      <w:r w:rsidR="00186648" w:rsidRPr="00BE33D3">
        <w:rPr>
          <w:rFonts w:ascii="Times New Roman" w:hAnsi="Times New Roman" w:cs="Times New Roman"/>
          <w:sz w:val="24"/>
          <w:szCs w:val="24"/>
          <w:lang w:val="en-US"/>
        </w:rPr>
        <w:t xml:space="preserve"> </w:t>
      </w:r>
      <w:r w:rsidR="00263356" w:rsidRPr="00BE33D3">
        <w:rPr>
          <w:rFonts w:ascii="Times New Roman" w:hAnsi="Times New Roman" w:cs="Times New Roman"/>
          <w:sz w:val="24"/>
          <w:szCs w:val="24"/>
          <w:lang w:val="en-US"/>
        </w:rPr>
        <w:t>As</w:t>
      </w:r>
      <w:r w:rsidR="00186648" w:rsidRPr="00BE33D3">
        <w:rPr>
          <w:rFonts w:ascii="Times New Roman" w:hAnsi="Times New Roman" w:cs="Times New Roman"/>
          <w:sz w:val="24"/>
          <w:szCs w:val="24"/>
          <w:lang w:val="en-US"/>
        </w:rPr>
        <w:t xml:space="preserve"> non-cardiac readmission</w:t>
      </w:r>
      <w:r w:rsidR="00AF5EB2" w:rsidRPr="00BE33D3">
        <w:rPr>
          <w:rFonts w:ascii="Times New Roman" w:hAnsi="Times New Roman" w:cs="Times New Roman"/>
          <w:sz w:val="24"/>
          <w:szCs w:val="24"/>
          <w:lang w:val="en-US"/>
        </w:rPr>
        <w:t>s</w:t>
      </w:r>
      <w:r w:rsidR="00186648" w:rsidRPr="00BE33D3">
        <w:rPr>
          <w:rFonts w:ascii="Times New Roman" w:hAnsi="Times New Roman" w:cs="Times New Roman"/>
          <w:sz w:val="24"/>
          <w:szCs w:val="24"/>
          <w:lang w:val="en-US"/>
        </w:rPr>
        <w:t xml:space="preserve"> </w:t>
      </w:r>
      <w:r w:rsidR="00E960C0" w:rsidRPr="00BE33D3">
        <w:rPr>
          <w:rFonts w:ascii="Times New Roman" w:hAnsi="Times New Roman" w:cs="Times New Roman"/>
          <w:sz w:val="24"/>
          <w:szCs w:val="24"/>
          <w:lang w:val="en-US"/>
        </w:rPr>
        <w:t>remain</w:t>
      </w:r>
      <w:r w:rsidR="00050FC8" w:rsidRPr="00BE33D3">
        <w:rPr>
          <w:rFonts w:ascii="Times New Roman" w:hAnsi="Times New Roman" w:cs="Times New Roman"/>
          <w:sz w:val="24"/>
          <w:szCs w:val="24"/>
          <w:lang w:val="en-US"/>
        </w:rPr>
        <w:t xml:space="preserve"> prevalent beyond 90-</w:t>
      </w:r>
      <w:r w:rsidR="00186648" w:rsidRPr="00BE33D3">
        <w:rPr>
          <w:rFonts w:ascii="Times New Roman" w:hAnsi="Times New Roman" w:cs="Times New Roman"/>
          <w:sz w:val="24"/>
          <w:szCs w:val="24"/>
          <w:lang w:val="en-US"/>
        </w:rPr>
        <w:t>days clinicians should consider appropriate referral to hospital specialist</w:t>
      </w:r>
      <w:r w:rsidR="00E960C0" w:rsidRPr="00BE33D3">
        <w:rPr>
          <w:rFonts w:ascii="Times New Roman" w:hAnsi="Times New Roman" w:cs="Times New Roman"/>
          <w:sz w:val="24"/>
          <w:szCs w:val="24"/>
          <w:lang w:val="en-US"/>
        </w:rPr>
        <w:t>s</w:t>
      </w:r>
      <w:r w:rsidR="00186648" w:rsidRPr="00BE33D3">
        <w:rPr>
          <w:rFonts w:ascii="Times New Roman" w:hAnsi="Times New Roman" w:cs="Times New Roman"/>
          <w:sz w:val="24"/>
          <w:szCs w:val="24"/>
          <w:lang w:val="en-US"/>
        </w:rPr>
        <w:t xml:space="preserve"> or community care for </w:t>
      </w:r>
      <w:r w:rsidR="00857C4F" w:rsidRPr="00BE33D3">
        <w:rPr>
          <w:rFonts w:ascii="Times New Roman" w:hAnsi="Times New Roman" w:cs="Times New Roman"/>
          <w:sz w:val="24"/>
          <w:szCs w:val="24"/>
          <w:lang w:val="en-US"/>
        </w:rPr>
        <w:t>continuing care of</w:t>
      </w:r>
      <w:r w:rsidR="00E256CB" w:rsidRPr="00BE33D3">
        <w:rPr>
          <w:rFonts w:ascii="Times New Roman" w:hAnsi="Times New Roman" w:cs="Times New Roman"/>
          <w:sz w:val="24"/>
          <w:szCs w:val="24"/>
          <w:lang w:val="en-US"/>
        </w:rPr>
        <w:t xml:space="preserve"> </w:t>
      </w:r>
      <w:r w:rsidR="00857C4F" w:rsidRPr="00BE33D3">
        <w:rPr>
          <w:rFonts w:ascii="Times New Roman" w:hAnsi="Times New Roman" w:cs="Times New Roman"/>
          <w:sz w:val="24"/>
          <w:szCs w:val="24"/>
          <w:lang w:val="en-US"/>
        </w:rPr>
        <w:t>comorbid conditions</w:t>
      </w:r>
      <w:r w:rsidR="00050FC8" w:rsidRPr="00BE33D3">
        <w:rPr>
          <w:rFonts w:ascii="Times New Roman" w:hAnsi="Times New Roman" w:cs="Times New Roman"/>
          <w:sz w:val="24"/>
          <w:szCs w:val="24"/>
          <w:lang w:val="en-US"/>
        </w:rPr>
        <w:t xml:space="preserve"> with close liaison with primary care</w:t>
      </w:r>
      <w:r w:rsidR="00186648" w:rsidRPr="00BE33D3">
        <w:rPr>
          <w:rFonts w:ascii="Times New Roman" w:hAnsi="Times New Roman" w:cs="Times New Roman"/>
          <w:sz w:val="24"/>
          <w:szCs w:val="24"/>
          <w:lang w:val="en-US"/>
        </w:rPr>
        <w:t xml:space="preserve">. </w:t>
      </w:r>
      <w:r w:rsidR="00DA1AA8" w:rsidRPr="00BE33D3">
        <w:rPr>
          <w:rFonts w:ascii="Times New Roman" w:hAnsi="Times New Roman" w:cs="Times New Roman"/>
          <w:sz w:val="24"/>
          <w:szCs w:val="24"/>
          <w:lang w:val="en-US"/>
        </w:rPr>
        <w:t xml:space="preserve">Many </w:t>
      </w:r>
      <w:r w:rsidR="00912DB5" w:rsidRPr="00BE33D3">
        <w:rPr>
          <w:rFonts w:ascii="Times New Roman" w:hAnsi="Times New Roman" w:cs="Times New Roman"/>
          <w:sz w:val="24"/>
          <w:szCs w:val="24"/>
          <w:lang w:val="en-US"/>
        </w:rPr>
        <w:t xml:space="preserve">of the patients that undergo PCI are comorbid and these comorbidities drive the readmissions. </w:t>
      </w:r>
    </w:p>
    <w:p w14:paraId="60E92425" w14:textId="5786F664" w:rsidR="00253DE2" w:rsidRPr="00BE33D3" w:rsidRDefault="00253DE2" w:rsidP="00854288">
      <w:pPr>
        <w:spacing w:after="0" w:line="480" w:lineRule="auto"/>
        <w:ind w:firstLine="720"/>
        <w:jc w:val="both"/>
        <w:rPr>
          <w:rFonts w:ascii="Times New Roman" w:hAnsi="Times New Roman" w:cs="Times New Roman"/>
          <w:sz w:val="24"/>
          <w:szCs w:val="24"/>
          <w:vertAlign w:val="superscript"/>
          <w:lang w:val="en-US"/>
        </w:rPr>
      </w:pPr>
      <w:r w:rsidRPr="00BE33D3">
        <w:rPr>
          <w:rFonts w:ascii="Times New Roman" w:hAnsi="Times New Roman" w:cs="Times New Roman"/>
          <w:sz w:val="24"/>
          <w:szCs w:val="24"/>
          <w:lang w:val="en-US"/>
        </w:rPr>
        <w:t>The only intervention to date which has been shown to reduce readmissions after PCI has used short-video patient education materials which specifically target heart failure and chest discomfort.</w:t>
      </w:r>
      <w:r w:rsidR="00DB2253" w:rsidRPr="00BE33D3">
        <w:rPr>
          <w:rFonts w:ascii="Times New Roman" w:hAnsi="Times New Roman" w:cs="Times New Roman"/>
          <w:sz w:val="24"/>
          <w:szCs w:val="24"/>
          <w:vertAlign w:val="superscript"/>
          <w:lang w:val="en-US"/>
        </w:rPr>
        <w:t>14</w:t>
      </w:r>
      <w:r w:rsidRPr="00BE33D3">
        <w:rPr>
          <w:rFonts w:ascii="Times New Roman" w:hAnsi="Times New Roman" w:cs="Times New Roman"/>
          <w:sz w:val="24"/>
          <w:szCs w:val="24"/>
          <w:lang w:val="en-US"/>
        </w:rPr>
        <w:t xml:space="preserve"> The videos described in the study by Tangeturi et al provided education around the different types of chest discomfort, how to contact cardiologists by phone to </w:t>
      </w:r>
      <w:r w:rsidRPr="00BE33D3">
        <w:rPr>
          <w:rFonts w:ascii="Times New Roman" w:hAnsi="Times New Roman" w:cs="Times New Roman"/>
          <w:sz w:val="24"/>
          <w:szCs w:val="24"/>
          <w:lang w:val="en-US"/>
        </w:rPr>
        <w:lastRenderedPageBreak/>
        <w:t>evaluate low-risk symptoms, how to use nitroglycerin to treat angina, the role of anxiety after PCI and information about heart failure symptoms after PCI. According to the authors, these videos are provided as web-based links in their discharge instructions, which allows patients to view the videos as often as needed. Our current study supports such interventions as non-specific chest pain is a common non-cardiac cause of unplanned readmission between 0 to 7 days and heart failure is a major cause of readmissions between 8 to 90 days.</w:t>
      </w:r>
      <w:r w:rsidR="0020551B" w:rsidRPr="00BE33D3">
        <w:rPr>
          <w:rFonts w:ascii="Times New Roman" w:hAnsi="Times New Roman" w:cs="Times New Roman"/>
          <w:sz w:val="24"/>
          <w:szCs w:val="24"/>
          <w:lang w:val="en-US"/>
        </w:rPr>
        <w:t xml:space="preserve"> There are also admission avoidance strategies such as notification systems in the emergency department, which flag up patients who return to hospital who have been recently admitted to hospital. The use of an automated notification system has been shown to reduce readmission rates from 1</w:t>
      </w:r>
      <w:r w:rsidR="00DD67DC" w:rsidRPr="00BE33D3">
        <w:rPr>
          <w:rFonts w:ascii="Times New Roman" w:hAnsi="Times New Roman" w:cs="Times New Roman"/>
          <w:sz w:val="24"/>
          <w:szCs w:val="24"/>
          <w:lang w:val="en-US"/>
        </w:rPr>
        <w:t>4</w:t>
      </w:r>
      <w:r w:rsidR="0020551B" w:rsidRPr="00BE33D3">
        <w:rPr>
          <w:rFonts w:ascii="Times New Roman" w:hAnsi="Times New Roman" w:cs="Times New Roman"/>
          <w:sz w:val="24"/>
          <w:szCs w:val="24"/>
          <w:lang w:val="en-US"/>
        </w:rPr>
        <w:t xml:space="preserve">% to </w:t>
      </w:r>
      <w:r w:rsidR="00DD67DC" w:rsidRPr="00BE33D3">
        <w:rPr>
          <w:rFonts w:ascii="Times New Roman" w:hAnsi="Times New Roman" w:cs="Times New Roman"/>
          <w:sz w:val="24"/>
          <w:szCs w:val="24"/>
          <w:lang w:val="en-US"/>
        </w:rPr>
        <w:t>12</w:t>
      </w:r>
      <w:r w:rsidR="0020551B" w:rsidRPr="00BE33D3">
        <w:rPr>
          <w:rFonts w:ascii="Times New Roman" w:hAnsi="Times New Roman" w:cs="Times New Roman"/>
          <w:sz w:val="24"/>
          <w:szCs w:val="24"/>
          <w:lang w:val="en-US"/>
        </w:rPr>
        <w:t>%</w:t>
      </w:r>
      <w:r w:rsidR="005A105C" w:rsidRPr="00BE33D3">
        <w:rPr>
          <w:rFonts w:ascii="Times New Roman" w:hAnsi="Times New Roman" w:cs="Times New Roman"/>
          <w:sz w:val="24"/>
          <w:szCs w:val="24"/>
          <w:vertAlign w:val="superscript"/>
          <w:lang w:val="en-US"/>
        </w:rPr>
        <w:t>27</w:t>
      </w:r>
      <w:r w:rsidR="0020551B" w:rsidRPr="00BE33D3">
        <w:rPr>
          <w:rFonts w:ascii="Times New Roman" w:hAnsi="Times New Roman" w:cs="Times New Roman"/>
          <w:sz w:val="24"/>
          <w:szCs w:val="24"/>
          <w:lang w:val="en-US"/>
        </w:rPr>
        <w:t xml:space="preserve"> through rapid assessment by the cardiac team leading to fewer re-hospitalizations after PCI for low risk patients.</w:t>
      </w:r>
      <w:r w:rsidR="00DB2253" w:rsidRPr="00BE33D3">
        <w:rPr>
          <w:rFonts w:ascii="Times New Roman" w:hAnsi="Times New Roman" w:cs="Times New Roman"/>
          <w:sz w:val="24"/>
          <w:szCs w:val="24"/>
          <w:vertAlign w:val="superscript"/>
          <w:lang w:val="en-US"/>
        </w:rPr>
        <w:t>14</w:t>
      </w:r>
      <w:r w:rsidR="00E20515" w:rsidRPr="00BE33D3">
        <w:rPr>
          <w:rFonts w:ascii="Times New Roman" w:hAnsi="Times New Roman" w:cs="Times New Roman"/>
          <w:sz w:val="24"/>
          <w:szCs w:val="24"/>
          <w:vertAlign w:val="superscript"/>
          <w:lang w:val="en-US"/>
        </w:rPr>
        <w:t xml:space="preserve"> </w:t>
      </w:r>
      <w:r w:rsidR="00E20515" w:rsidRPr="007110EE">
        <w:rPr>
          <w:rFonts w:ascii="Times New Roman" w:hAnsi="Times New Roman" w:cs="Times New Roman"/>
          <w:sz w:val="24"/>
          <w:szCs w:val="24"/>
          <w:lang w:val="en-US"/>
        </w:rPr>
        <w:t>In addition, there are also other measures which may be implemented to reduce readmissions such as the use of a discharge toolkit,</w:t>
      </w:r>
      <w:r w:rsidR="005A105C" w:rsidRPr="007110EE">
        <w:rPr>
          <w:rFonts w:ascii="Times New Roman" w:hAnsi="Times New Roman" w:cs="Times New Roman"/>
          <w:sz w:val="24"/>
          <w:szCs w:val="24"/>
          <w:vertAlign w:val="superscript"/>
          <w:lang w:val="en-US"/>
        </w:rPr>
        <w:t>28</w:t>
      </w:r>
      <w:r w:rsidR="00E20515" w:rsidRPr="007110EE">
        <w:rPr>
          <w:rFonts w:ascii="Times New Roman" w:hAnsi="Times New Roman" w:cs="Times New Roman"/>
          <w:sz w:val="24"/>
          <w:szCs w:val="24"/>
          <w:lang w:val="en-US"/>
        </w:rPr>
        <w:t xml:space="preserve"> multifaceted interventions to improve medication adherence,</w:t>
      </w:r>
      <w:r w:rsidR="005A105C" w:rsidRPr="007110EE">
        <w:rPr>
          <w:rFonts w:ascii="Times New Roman" w:hAnsi="Times New Roman" w:cs="Times New Roman"/>
          <w:sz w:val="24"/>
          <w:szCs w:val="24"/>
          <w:vertAlign w:val="superscript"/>
          <w:lang w:val="en-US"/>
        </w:rPr>
        <w:t>29</w:t>
      </w:r>
      <w:r w:rsidR="00E20515" w:rsidRPr="007110EE">
        <w:rPr>
          <w:rFonts w:ascii="Times New Roman" w:hAnsi="Times New Roman" w:cs="Times New Roman"/>
          <w:sz w:val="24"/>
          <w:szCs w:val="24"/>
          <w:lang w:val="en-US"/>
        </w:rPr>
        <w:t xml:space="preserve"> programs to reduce medication errors</w:t>
      </w:r>
      <w:r w:rsidR="005A105C" w:rsidRPr="007110EE">
        <w:rPr>
          <w:rFonts w:ascii="Times New Roman" w:hAnsi="Times New Roman" w:cs="Times New Roman"/>
          <w:sz w:val="24"/>
          <w:szCs w:val="24"/>
          <w:vertAlign w:val="superscript"/>
          <w:lang w:val="en-US"/>
        </w:rPr>
        <w:t>30</w:t>
      </w:r>
      <w:r w:rsidR="00E20515" w:rsidRPr="007110EE">
        <w:rPr>
          <w:rFonts w:ascii="Times New Roman" w:hAnsi="Times New Roman" w:cs="Times New Roman"/>
          <w:sz w:val="24"/>
          <w:szCs w:val="24"/>
          <w:lang w:val="en-US"/>
        </w:rPr>
        <w:t xml:space="preserve"> and increased role of pharmacist and social worker.</w:t>
      </w:r>
      <w:r w:rsidR="005A105C" w:rsidRPr="007110EE">
        <w:rPr>
          <w:rFonts w:ascii="Times New Roman" w:hAnsi="Times New Roman" w:cs="Times New Roman"/>
          <w:sz w:val="24"/>
          <w:szCs w:val="24"/>
          <w:vertAlign w:val="superscript"/>
          <w:lang w:val="en-US"/>
        </w:rPr>
        <w:t>31</w:t>
      </w:r>
    </w:p>
    <w:p w14:paraId="5BAB8CF8" w14:textId="54994365" w:rsidR="003D3693" w:rsidRPr="00BE33D3" w:rsidRDefault="003D3693" w:rsidP="003D3693">
      <w:pPr>
        <w:spacing w:after="0" w:line="480" w:lineRule="auto"/>
        <w:jc w:val="both"/>
        <w:rPr>
          <w:rFonts w:ascii="Times New Roman" w:hAnsi="Times New Roman" w:cs="Times New Roman"/>
          <w:b/>
          <w:sz w:val="24"/>
          <w:szCs w:val="24"/>
          <w:lang w:val="en-US"/>
        </w:rPr>
      </w:pPr>
      <w:r w:rsidRPr="00BE33D3">
        <w:rPr>
          <w:rFonts w:ascii="Times New Roman" w:hAnsi="Times New Roman" w:cs="Times New Roman"/>
          <w:b/>
          <w:sz w:val="24"/>
          <w:szCs w:val="24"/>
          <w:lang w:val="en-US"/>
        </w:rPr>
        <w:t>Limitations of the study</w:t>
      </w:r>
    </w:p>
    <w:p w14:paraId="28D741A3" w14:textId="33BEB767" w:rsidR="00294F9D" w:rsidRPr="00BE33D3" w:rsidRDefault="00D67EBD" w:rsidP="00854288">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Our study has several limitations.</w:t>
      </w:r>
      <w:r w:rsidR="00421CAA" w:rsidRPr="00BE33D3">
        <w:rPr>
          <w:rFonts w:ascii="Times New Roman" w:hAnsi="Times New Roman" w:cs="Times New Roman"/>
          <w:sz w:val="24"/>
          <w:szCs w:val="24"/>
          <w:lang w:val="en-US"/>
        </w:rPr>
        <w:t xml:space="preserve"> First</w:t>
      </w:r>
      <w:r w:rsidR="00F2227B" w:rsidRPr="00BE33D3">
        <w:rPr>
          <w:rFonts w:ascii="Times New Roman" w:hAnsi="Times New Roman" w:cs="Times New Roman"/>
          <w:sz w:val="24"/>
          <w:szCs w:val="24"/>
          <w:lang w:val="en-US"/>
        </w:rPr>
        <w:t>ly</w:t>
      </w:r>
      <w:r w:rsidR="00421CAA" w:rsidRPr="00BE33D3">
        <w:rPr>
          <w:rFonts w:ascii="Times New Roman" w:hAnsi="Times New Roman" w:cs="Times New Roman"/>
          <w:sz w:val="24"/>
          <w:szCs w:val="24"/>
          <w:lang w:val="en-US"/>
        </w:rPr>
        <w:t>, the NRD is constructed in a format that precludes linkage of between years</w:t>
      </w:r>
      <w:r w:rsidR="00706D59" w:rsidRPr="00BE33D3">
        <w:rPr>
          <w:rFonts w:ascii="Times New Roman" w:hAnsi="Times New Roman" w:cs="Times New Roman"/>
          <w:sz w:val="24"/>
          <w:szCs w:val="24"/>
          <w:lang w:val="en-US"/>
        </w:rPr>
        <w:t>,</w:t>
      </w:r>
      <w:r w:rsidR="00421CAA" w:rsidRPr="00BE33D3">
        <w:rPr>
          <w:rFonts w:ascii="Times New Roman" w:hAnsi="Times New Roman" w:cs="Times New Roman"/>
          <w:sz w:val="24"/>
          <w:szCs w:val="24"/>
          <w:lang w:val="en-US"/>
        </w:rPr>
        <w:t xml:space="preserve"> so it is possible that the same patient appears in more than one year</w:t>
      </w:r>
      <w:r w:rsidR="00D03058" w:rsidRPr="00BE33D3">
        <w:rPr>
          <w:rFonts w:ascii="Times New Roman" w:hAnsi="Times New Roman" w:cs="Times New Roman"/>
          <w:sz w:val="24"/>
          <w:szCs w:val="24"/>
          <w:lang w:val="en-US"/>
        </w:rPr>
        <w:t>,</w:t>
      </w:r>
      <w:r w:rsidR="00F2227B" w:rsidRPr="00BE33D3">
        <w:rPr>
          <w:rFonts w:ascii="Times New Roman" w:hAnsi="Times New Roman" w:cs="Times New Roman"/>
          <w:sz w:val="24"/>
          <w:szCs w:val="24"/>
          <w:lang w:val="en-US"/>
        </w:rPr>
        <w:t xml:space="preserve"> and </w:t>
      </w:r>
      <w:r w:rsidR="00D03058" w:rsidRPr="00BE33D3">
        <w:rPr>
          <w:rFonts w:ascii="Times New Roman" w:hAnsi="Times New Roman" w:cs="Times New Roman"/>
          <w:sz w:val="24"/>
          <w:szCs w:val="24"/>
          <w:lang w:val="en-US"/>
        </w:rPr>
        <w:t>it is not possible</w:t>
      </w:r>
      <w:r w:rsidR="00F2227B" w:rsidRPr="00BE33D3">
        <w:rPr>
          <w:rFonts w:ascii="Times New Roman" w:hAnsi="Times New Roman" w:cs="Times New Roman"/>
          <w:sz w:val="24"/>
          <w:szCs w:val="24"/>
          <w:lang w:val="en-US"/>
        </w:rPr>
        <w:t xml:space="preserve"> follow up patients across years</w:t>
      </w:r>
      <w:r w:rsidR="00421CAA" w:rsidRPr="00BE33D3">
        <w:rPr>
          <w:rFonts w:ascii="Times New Roman" w:hAnsi="Times New Roman" w:cs="Times New Roman"/>
          <w:sz w:val="24"/>
          <w:szCs w:val="24"/>
          <w:lang w:val="en-US"/>
        </w:rPr>
        <w:t xml:space="preserve">. </w:t>
      </w:r>
      <w:r w:rsidR="00AD2AC9" w:rsidRPr="00BE33D3">
        <w:rPr>
          <w:rFonts w:ascii="Times New Roman" w:hAnsi="Times New Roman" w:cs="Times New Roman"/>
          <w:sz w:val="24"/>
          <w:szCs w:val="24"/>
          <w:lang w:val="en-US"/>
        </w:rPr>
        <w:t xml:space="preserve">Secondly, </w:t>
      </w:r>
      <w:r w:rsidR="00F42241" w:rsidRPr="00BE33D3">
        <w:rPr>
          <w:rFonts w:ascii="Times New Roman" w:hAnsi="Times New Roman" w:cs="Times New Roman"/>
          <w:sz w:val="24"/>
          <w:szCs w:val="24"/>
          <w:lang w:val="en-US"/>
        </w:rPr>
        <w:t>because of the nature of the annualized data each patient could only have a maximum follow up of 1 year</w:t>
      </w:r>
      <w:r w:rsidR="00D03058" w:rsidRPr="00BE33D3">
        <w:rPr>
          <w:rFonts w:ascii="Times New Roman" w:hAnsi="Times New Roman" w:cs="Times New Roman"/>
          <w:sz w:val="24"/>
          <w:szCs w:val="24"/>
          <w:lang w:val="en-US"/>
        </w:rPr>
        <w:t>, with the numbers at risk decreasing with time</w:t>
      </w:r>
      <w:r w:rsidR="00F42241" w:rsidRPr="00BE33D3">
        <w:rPr>
          <w:rFonts w:ascii="Times New Roman" w:hAnsi="Times New Roman" w:cs="Times New Roman"/>
          <w:sz w:val="24"/>
          <w:szCs w:val="24"/>
          <w:lang w:val="en-US"/>
        </w:rPr>
        <w:t xml:space="preserve">. </w:t>
      </w:r>
      <w:r w:rsidR="00F306E8" w:rsidRPr="00BE33D3">
        <w:rPr>
          <w:rFonts w:ascii="Times New Roman" w:hAnsi="Times New Roman" w:cs="Times New Roman"/>
          <w:sz w:val="24"/>
          <w:szCs w:val="24"/>
          <w:lang w:val="en-US"/>
        </w:rPr>
        <w:t>Third</w:t>
      </w:r>
      <w:r w:rsidR="00F2227B" w:rsidRPr="00BE33D3">
        <w:rPr>
          <w:rFonts w:ascii="Times New Roman" w:hAnsi="Times New Roman" w:cs="Times New Roman"/>
          <w:sz w:val="24"/>
          <w:szCs w:val="24"/>
          <w:lang w:val="en-US"/>
        </w:rPr>
        <w:t>ly</w:t>
      </w:r>
      <w:r w:rsidR="00F306E8" w:rsidRPr="00BE33D3">
        <w:rPr>
          <w:rFonts w:ascii="Times New Roman" w:hAnsi="Times New Roman" w:cs="Times New Roman"/>
          <w:sz w:val="24"/>
          <w:szCs w:val="24"/>
          <w:lang w:val="en-US"/>
        </w:rPr>
        <w:t>, the NRD is not designed to allow for determining regional variations within the dataset</w:t>
      </w:r>
      <w:r w:rsidR="00F2227B" w:rsidRPr="00BE33D3">
        <w:rPr>
          <w:rFonts w:ascii="Times New Roman" w:hAnsi="Times New Roman" w:cs="Times New Roman"/>
          <w:sz w:val="24"/>
          <w:szCs w:val="24"/>
          <w:lang w:val="en-US"/>
        </w:rPr>
        <w:t>,</w:t>
      </w:r>
      <w:r w:rsidR="00F306E8" w:rsidRPr="00BE33D3">
        <w:rPr>
          <w:rFonts w:ascii="Times New Roman" w:hAnsi="Times New Roman" w:cs="Times New Roman"/>
          <w:sz w:val="24"/>
          <w:szCs w:val="24"/>
          <w:lang w:val="en-US"/>
        </w:rPr>
        <w:t xml:space="preserve"> and </w:t>
      </w:r>
      <w:r w:rsidR="00F2227B" w:rsidRPr="00BE33D3">
        <w:rPr>
          <w:rFonts w:ascii="Times New Roman" w:hAnsi="Times New Roman" w:cs="Times New Roman"/>
          <w:sz w:val="24"/>
          <w:szCs w:val="24"/>
          <w:lang w:val="en-US"/>
        </w:rPr>
        <w:t xml:space="preserve">our </w:t>
      </w:r>
      <w:r w:rsidR="00F306E8" w:rsidRPr="00BE33D3">
        <w:rPr>
          <w:rFonts w:ascii="Times New Roman" w:hAnsi="Times New Roman" w:cs="Times New Roman"/>
          <w:sz w:val="24"/>
          <w:szCs w:val="24"/>
          <w:lang w:val="en-US"/>
        </w:rPr>
        <w:t xml:space="preserve">results </w:t>
      </w:r>
      <w:r w:rsidR="00F2227B" w:rsidRPr="00BE33D3">
        <w:rPr>
          <w:rFonts w:ascii="Times New Roman" w:hAnsi="Times New Roman" w:cs="Times New Roman"/>
          <w:sz w:val="24"/>
          <w:szCs w:val="24"/>
          <w:lang w:val="en-US"/>
        </w:rPr>
        <w:t xml:space="preserve">may only be </w:t>
      </w:r>
      <w:r w:rsidR="00F306E8" w:rsidRPr="00BE33D3">
        <w:rPr>
          <w:rFonts w:ascii="Times New Roman" w:hAnsi="Times New Roman" w:cs="Times New Roman"/>
          <w:sz w:val="24"/>
          <w:szCs w:val="24"/>
          <w:lang w:val="en-US"/>
        </w:rPr>
        <w:t xml:space="preserve">generalizable to the </w:t>
      </w:r>
      <w:r w:rsidR="00706D59" w:rsidRPr="00BE33D3">
        <w:rPr>
          <w:rFonts w:ascii="Times New Roman" w:hAnsi="Times New Roman" w:cs="Times New Roman"/>
          <w:sz w:val="24"/>
          <w:szCs w:val="24"/>
          <w:lang w:val="en-US"/>
        </w:rPr>
        <w:t xml:space="preserve">United States </w:t>
      </w:r>
      <w:r w:rsidR="00F306E8" w:rsidRPr="00BE33D3">
        <w:rPr>
          <w:rFonts w:ascii="Times New Roman" w:hAnsi="Times New Roman" w:cs="Times New Roman"/>
          <w:sz w:val="24"/>
          <w:szCs w:val="24"/>
          <w:lang w:val="en-US"/>
        </w:rPr>
        <w:t xml:space="preserve">healthcare </w:t>
      </w:r>
      <w:r w:rsidR="00F2227B" w:rsidRPr="00BE33D3">
        <w:rPr>
          <w:rFonts w:ascii="Times New Roman" w:hAnsi="Times New Roman" w:cs="Times New Roman"/>
          <w:sz w:val="24"/>
          <w:szCs w:val="24"/>
          <w:lang w:val="en-US"/>
        </w:rPr>
        <w:t>system</w:t>
      </w:r>
      <w:r w:rsidR="00F306E8" w:rsidRPr="00BE33D3">
        <w:rPr>
          <w:rFonts w:ascii="Times New Roman" w:hAnsi="Times New Roman" w:cs="Times New Roman"/>
          <w:sz w:val="24"/>
          <w:szCs w:val="24"/>
          <w:lang w:val="en-US"/>
        </w:rPr>
        <w:t>.</w:t>
      </w:r>
      <w:r w:rsidR="00AD2AC9" w:rsidRPr="00BE33D3">
        <w:rPr>
          <w:rFonts w:ascii="Times New Roman" w:hAnsi="Times New Roman" w:cs="Times New Roman"/>
          <w:sz w:val="24"/>
          <w:szCs w:val="24"/>
          <w:lang w:val="en-US"/>
        </w:rPr>
        <w:t xml:space="preserve"> </w:t>
      </w:r>
      <w:r w:rsidR="003F4C5B" w:rsidRPr="00BE33D3">
        <w:rPr>
          <w:rFonts w:ascii="Times New Roman" w:hAnsi="Times New Roman" w:cs="Times New Roman"/>
          <w:sz w:val="24"/>
          <w:szCs w:val="24"/>
          <w:lang w:val="en-US"/>
        </w:rPr>
        <w:t xml:space="preserve">Fourthly, we excluded patients admitted during the month of December and there were further exclusions for the last 6 months of the year so seasonal effects may not be captured. </w:t>
      </w:r>
      <w:r w:rsidR="00A83C14" w:rsidRPr="00BE33D3">
        <w:rPr>
          <w:rFonts w:ascii="Times New Roman" w:hAnsi="Times New Roman" w:cs="Times New Roman"/>
          <w:color w:val="333333"/>
          <w:sz w:val="24"/>
          <w:szCs w:val="24"/>
          <w:shd w:val="clear" w:color="auto" w:fill="FFFFFF"/>
        </w:rPr>
        <w:t xml:space="preserve">One of the limitations of using administrative data is uncertainty in classification of non-specific chest pain as a reason for readmission. This code </w:t>
      </w:r>
      <w:r w:rsidR="00A83C14" w:rsidRPr="00BE33D3">
        <w:rPr>
          <w:rFonts w:ascii="Times New Roman" w:hAnsi="Times New Roman" w:cs="Times New Roman"/>
          <w:color w:val="333333"/>
          <w:sz w:val="24"/>
          <w:szCs w:val="24"/>
          <w:shd w:val="clear" w:color="auto" w:fill="FFFFFF"/>
        </w:rPr>
        <w:lastRenderedPageBreak/>
        <w:t>is derived from codes for chest pain, unspecified, precordial pain and other chest pain and in the current analysis it was classified as non-cardiac. While there is the potential that the pain coded using these terms may potentially have been cardiac in origin, we are unable to explore this further.</w:t>
      </w:r>
      <w:r w:rsidR="003F4C5B" w:rsidRPr="00BE33D3">
        <w:rPr>
          <w:rFonts w:ascii="Times New Roman" w:hAnsi="Times New Roman" w:cs="Times New Roman"/>
          <w:sz w:val="24"/>
          <w:szCs w:val="24"/>
          <w:lang w:val="en-US"/>
        </w:rPr>
        <w:t xml:space="preserve"> </w:t>
      </w:r>
      <w:r w:rsidR="00E807D2" w:rsidRPr="00BE33D3">
        <w:rPr>
          <w:rFonts w:ascii="Times New Roman" w:hAnsi="Times New Roman" w:cs="Times New Roman"/>
          <w:sz w:val="24"/>
          <w:szCs w:val="24"/>
          <w:lang w:val="en-US"/>
        </w:rPr>
        <w:t xml:space="preserve">In addition, </w:t>
      </w:r>
      <w:r w:rsidR="00E807D2" w:rsidRPr="00BE33D3">
        <w:rPr>
          <w:rFonts w:ascii="Times New Roman" w:hAnsi="Times New Roman" w:cs="Times New Roman"/>
          <w:color w:val="333333"/>
          <w:sz w:val="24"/>
          <w:szCs w:val="24"/>
          <w:shd w:val="clear" w:color="auto" w:fill="FFFFFF"/>
        </w:rPr>
        <w:t xml:space="preserve">the current dataset is further limited because it lacks outpatient PCI procedures and only represents hospital admissions. </w:t>
      </w:r>
      <w:r w:rsidR="00CC3730" w:rsidRPr="00BE33D3">
        <w:rPr>
          <w:rFonts w:ascii="Times New Roman" w:hAnsi="Times New Roman" w:cs="Times New Roman"/>
          <w:sz w:val="24"/>
          <w:szCs w:val="24"/>
          <w:lang w:val="en-US"/>
        </w:rPr>
        <w:t>Finally, as with any observational data it would be incorrect to make causal inferences with data and there are the limitations related to unmeasured confounders</w:t>
      </w:r>
      <w:r w:rsidR="00F41816" w:rsidRPr="00BE33D3">
        <w:rPr>
          <w:rFonts w:ascii="Times New Roman" w:hAnsi="Times New Roman" w:cs="Times New Roman"/>
          <w:sz w:val="24"/>
          <w:szCs w:val="24"/>
          <w:lang w:val="en-US"/>
        </w:rPr>
        <w:t>.</w:t>
      </w:r>
    </w:p>
    <w:p w14:paraId="796718E3" w14:textId="1627E69D" w:rsidR="00842F8C" w:rsidRPr="00BE33D3" w:rsidRDefault="00F41816" w:rsidP="00854288">
      <w:pPr>
        <w:spacing w:after="0" w:line="480" w:lineRule="auto"/>
        <w:ind w:firstLine="720"/>
        <w:jc w:val="both"/>
        <w:rPr>
          <w:rFonts w:ascii="Times New Roman" w:hAnsi="Times New Roman" w:cs="Times New Roman"/>
          <w:sz w:val="24"/>
          <w:szCs w:val="24"/>
          <w:lang w:val="en-US"/>
        </w:rPr>
      </w:pPr>
      <w:r w:rsidRPr="00BE33D3">
        <w:rPr>
          <w:rFonts w:ascii="Times New Roman" w:hAnsi="Times New Roman" w:cs="Times New Roman"/>
          <w:sz w:val="24"/>
          <w:szCs w:val="24"/>
          <w:lang w:val="en-US"/>
        </w:rPr>
        <w:t>In conclusion, we</w:t>
      </w:r>
      <w:r w:rsidR="00C31AF2" w:rsidRPr="00BE33D3">
        <w:rPr>
          <w:rFonts w:ascii="Times New Roman" w:hAnsi="Times New Roman" w:cs="Times New Roman"/>
          <w:sz w:val="24"/>
          <w:szCs w:val="24"/>
          <w:lang w:val="en-US"/>
        </w:rPr>
        <w:t xml:space="preserve"> show that readmissions after PCI are common</w:t>
      </w:r>
      <w:r w:rsidR="00917181" w:rsidRPr="00BE33D3">
        <w:rPr>
          <w:rFonts w:ascii="Times New Roman" w:hAnsi="Times New Roman" w:cs="Times New Roman"/>
          <w:sz w:val="24"/>
          <w:szCs w:val="24"/>
          <w:lang w:val="en-US"/>
        </w:rPr>
        <w:t>,</w:t>
      </w:r>
      <w:r w:rsidR="007624CC" w:rsidRPr="00BE33D3">
        <w:rPr>
          <w:rFonts w:ascii="Times New Roman" w:hAnsi="Times New Roman" w:cs="Times New Roman"/>
          <w:sz w:val="24"/>
          <w:szCs w:val="24"/>
          <w:lang w:val="en-US"/>
        </w:rPr>
        <w:t xml:space="preserve"> </w:t>
      </w:r>
      <w:r w:rsidR="00917181" w:rsidRPr="00BE33D3">
        <w:rPr>
          <w:rFonts w:ascii="Times New Roman" w:hAnsi="Times New Roman" w:cs="Times New Roman"/>
          <w:sz w:val="24"/>
          <w:szCs w:val="24"/>
          <w:lang w:val="en-US"/>
        </w:rPr>
        <w:t xml:space="preserve">occurring in one in four </w:t>
      </w:r>
      <w:r w:rsidR="00294F9D" w:rsidRPr="00BE33D3">
        <w:rPr>
          <w:rFonts w:ascii="Times New Roman" w:hAnsi="Times New Roman" w:cs="Times New Roman"/>
          <w:sz w:val="24"/>
          <w:szCs w:val="24"/>
          <w:lang w:val="en-US"/>
        </w:rPr>
        <w:t xml:space="preserve">of </w:t>
      </w:r>
      <w:r w:rsidR="00917181" w:rsidRPr="00BE33D3">
        <w:rPr>
          <w:rFonts w:ascii="Times New Roman" w:hAnsi="Times New Roman" w:cs="Times New Roman"/>
          <w:sz w:val="24"/>
          <w:szCs w:val="24"/>
          <w:lang w:val="en-US"/>
        </w:rPr>
        <w:t xml:space="preserve">patients, </w:t>
      </w:r>
      <w:r w:rsidR="007624CC" w:rsidRPr="00BE33D3">
        <w:rPr>
          <w:rFonts w:ascii="Times New Roman" w:hAnsi="Times New Roman" w:cs="Times New Roman"/>
          <w:sz w:val="24"/>
          <w:szCs w:val="24"/>
          <w:lang w:val="en-US"/>
        </w:rPr>
        <w:t>with the</w:t>
      </w:r>
      <w:r w:rsidR="00006F8A" w:rsidRPr="00BE33D3">
        <w:rPr>
          <w:rFonts w:ascii="Times New Roman" w:hAnsi="Times New Roman" w:cs="Times New Roman"/>
          <w:sz w:val="24"/>
          <w:szCs w:val="24"/>
          <w:lang w:val="en-US"/>
        </w:rPr>
        <w:t xml:space="preserve"> </w:t>
      </w:r>
      <w:r w:rsidR="00C31AF2" w:rsidRPr="00BE33D3">
        <w:rPr>
          <w:rFonts w:ascii="Times New Roman" w:hAnsi="Times New Roman" w:cs="Times New Roman"/>
          <w:sz w:val="24"/>
          <w:szCs w:val="24"/>
          <w:lang w:val="en-US"/>
        </w:rPr>
        <w:t>highest risk of readmissions at 7</w:t>
      </w:r>
      <w:r w:rsidR="00050FC8" w:rsidRPr="00BE33D3">
        <w:rPr>
          <w:rFonts w:ascii="Times New Roman" w:hAnsi="Times New Roman" w:cs="Times New Roman"/>
          <w:sz w:val="24"/>
          <w:szCs w:val="24"/>
          <w:lang w:val="en-US"/>
        </w:rPr>
        <w:t>-</w:t>
      </w:r>
      <w:r w:rsidR="00C31AF2" w:rsidRPr="00BE33D3">
        <w:rPr>
          <w:rFonts w:ascii="Times New Roman" w:hAnsi="Times New Roman" w:cs="Times New Roman"/>
          <w:sz w:val="24"/>
          <w:szCs w:val="24"/>
          <w:lang w:val="en-US"/>
        </w:rPr>
        <w:t>days post procedure</w:t>
      </w:r>
      <w:r w:rsidR="00917181" w:rsidRPr="00BE33D3">
        <w:rPr>
          <w:rFonts w:ascii="Times New Roman" w:hAnsi="Times New Roman" w:cs="Times New Roman"/>
          <w:sz w:val="24"/>
          <w:szCs w:val="24"/>
          <w:lang w:val="en-US"/>
        </w:rPr>
        <w:t>.</w:t>
      </w:r>
      <w:r w:rsidR="004B675E" w:rsidRPr="00BE33D3">
        <w:rPr>
          <w:rFonts w:ascii="Times New Roman" w:hAnsi="Times New Roman" w:cs="Times New Roman"/>
          <w:sz w:val="24"/>
          <w:szCs w:val="24"/>
          <w:lang w:val="en-US"/>
        </w:rPr>
        <w:t xml:space="preserve"> </w:t>
      </w:r>
      <w:r w:rsidR="00917181" w:rsidRPr="00BE33D3">
        <w:rPr>
          <w:rFonts w:ascii="Times New Roman" w:hAnsi="Times New Roman" w:cs="Times New Roman"/>
          <w:sz w:val="24"/>
          <w:szCs w:val="24"/>
          <w:lang w:val="en-US"/>
        </w:rPr>
        <w:t>T</w:t>
      </w:r>
      <w:r w:rsidR="000A6ED5" w:rsidRPr="00BE33D3">
        <w:rPr>
          <w:rFonts w:ascii="Times New Roman" w:hAnsi="Times New Roman" w:cs="Times New Roman"/>
          <w:sz w:val="24"/>
          <w:szCs w:val="24"/>
          <w:lang w:val="en-US"/>
        </w:rPr>
        <w:t>he</w:t>
      </w:r>
      <w:r w:rsidR="00C31AF2" w:rsidRPr="00BE33D3">
        <w:rPr>
          <w:rFonts w:ascii="Times New Roman" w:hAnsi="Times New Roman" w:cs="Times New Roman"/>
          <w:sz w:val="24"/>
          <w:szCs w:val="24"/>
          <w:lang w:val="en-US"/>
        </w:rPr>
        <w:t xml:space="preserve"> time period where there are the most readmissions is up to 30-days. </w:t>
      </w:r>
      <w:r w:rsidR="006A5BF8" w:rsidRPr="00BE33D3">
        <w:rPr>
          <w:rFonts w:ascii="Times New Roman" w:hAnsi="Times New Roman" w:cs="Times New Roman"/>
          <w:sz w:val="24"/>
          <w:szCs w:val="24"/>
          <w:lang w:val="en-US"/>
        </w:rPr>
        <w:t xml:space="preserve">Although </w:t>
      </w:r>
      <w:r w:rsidR="00C31AF2" w:rsidRPr="00BE33D3">
        <w:rPr>
          <w:rFonts w:ascii="Times New Roman" w:hAnsi="Times New Roman" w:cs="Times New Roman"/>
          <w:sz w:val="24"/>
          <w:szCs w:val="24"/>
          <w:lang w:val="en-US"/>
        </w:rPr>
        <w:t xml:space="preserve">there is a decline in readmissions </w:t>
      </w:r>
      <w:r w:rsidR="006A5BF8" w:rsidRPr="00BE33D3">
        <w:rPr>
          <w:rFonts w:ascii="Times New Roman" w:hAnsi="Times New Roman" w:cs="Times New Roman"/>
          <w:sz w:val="24"/>
          <w:szCs w:val="24"/>
          <w:lang w:val="en-US"/>
        </w:rPr>
        <w:t>beyond 30-days</w:t>
      </w:r>
      <w:r w:rsidR="00294F9D" w:rsidRPr="00BE33D3">
        <w:rPr>
          <w:rFonts w:ascii="Times New Roman" w:hAnsi="Times New Roman" w:cs="Times New Roman"/>
          <w:sz w:val="24"/>
          <w:szCs w:val="24"/>
          <w:lang w:val="en-US"/>
        </w:rPr>
        <w:t>,</w:t>
      </w:r>
      <w:r w:rsidR="006A5BF8" w:rsidRPr="00BE33D3">
        <w:rPr>
          <w:rFonts w:ascii="Times New Roman" w:hAnsi="Times New Roman" w:cs="Times New Roman"/>
          <w:sz w:val="24"/>
          <w:szCs w:val="24"/>
          <w:lang w:val="en-US"/>
        </w:rPr>
        <w:t xml:space="preserve"> </w:t>
      </w:r>
      <w:r w:rsidR="00C31AF2" w:rsidRPr="00BE33D3">
        <w:rPr>
          <w:rFonts w:ascii="Times New Roman" w:hAnsi="Times New Roman" w:cs="Times New Roman"/>
          <w:sz w:val="24"/>
          <w:szCs w:val="24"/>
          <w:lang w:val="en-US"/>
        </w:rPr>
        <w:t>readmission related to non-cardiac causes</w:t>
      </w:r>
      <w:r w:rsidR="006A5BF8" w:rsidRPr="00BE33D3">
        <w:rPr>
          <w:rFonts w:ascii="Times New Roman" w:hAnsi="Times New Roman" w:cs="Times New Roman"/>
          <w:sz w:val="24"/>
          <w:szCs w:val="24"/>
          <w:lang w:val="en-US"/>
        </w:rPr>
        <w:t xml:space="preserve"> increases</w:t>
      </w:r>
      <w:r w:rsidR="00C31AF2" w:rsidRPr="00BE33D3">
        <w:rPr>
          <w:rFonts w:ascii="Times New Roman" w:hAnsi="Times New Roman" w:cs="Times New Roman"/>
          <w:sz w:val="24"/>
          <w:szCs w:val="24"/>
          <w:lang w:val="en-US"/>
        </w:rPr>
        <w:t xml:space="preserve">. </w:t>
      </w:r>
      <w:r w:rsidR="00294F9D" w:rsidRPr="00BE33D3">
        <w:rPr>
          <w:rFonts w:ascii="Times New Roman" w:hAnsi="Times New Roman" w:cs="Times New Roman"/>
          <w:sz w:val="24"/>
          <w:szCs w:val="24"/>
          <w:lang w:val="en-US"/>
        </w:rPr>
        <w:t xml:space="preserve">The most </w:t>
      </w:r>
      <w:r w:rsidR="00C31AF2" w:rsidRPr="00BE33D3">
        <w:rPr>
          <w:rFonts w:ascii="Times New Roman" w:hAnsi="Times New Roman" w:cs="Times New Roman"/>
          <w:sz w:val="24"/>
          <w:szCs w:val="24"/>
          <w:lang w:val="en-US"/>
        </w:rPr>
        <w:t>common cause for readmission in the early period is non-cardiac chest pain</w:t>
      </w:r>
      <w:r w:rsidR="00917181" w:rsidRPr="00BE33D3">
        <w:rPr>
          <w:rFonts w:ascii="Times New Roman" w:hAnsi="Times New Roman" w:cs="Times New Roman"/>
          <w:sz w:val="24"/>
          <w:szCs w:val="24"/>
          <w:lang w:val="en-US"/>
        </w:rPr>
        <w:t>.</w:t>
      </w:r>
      <w:r w:rsidR="00C31AF2" w:rsidRPr="00BE33D3">
        <w:rPr>
          <w:rFonts w:ascii="Times New Roman" w:hAnsi="Times New Roman" w:cs="Times New Roman"/>
          <w:sz w:val="24"/>
          <w:szCs w:val="24"/>
          <w:lang w:val="en-US"/>
        </w:rPr>
        <w:t xml:space="preserve"> </w:t>
      </w:r>
      <w:r w:rsidR="00917181" w:rsidRPr="00BE33D3">
        <w:rPr>
          <w:rFonts w:ascii="Times New Roman" w:hAnsi="Times New Roman" w:cs="Times New Roman"/>
          <w:sz w:val="24"/>
          <w:szCs w:val="24"/>
          <w:lang w:val="en-US"/>
        </w:rPr>
        <w:t>O</w:t>
      </w:r>
      <w:r w:rsidR="00C31AF2" w:rsidRPr="00BE33D3">
        <w:rPr>
          <w:rFonts w:ascii="Times New Roman" w:hAnsi="Times New Roman" w:cs="Times New Roman"/>
          <w:sz w:val="24"/>
          <w:szCs w:val="24"/>
          <w:lang w:val="en-US"/>
        </w:rPr>
        <w:t xml:space="preserve">ther important causes for readmissions include heart failure, gastrointestinal disease and infections. </w:t>
      </w:r>
      <w:r w:rsidR="00917181" w:rsidRPr="00BE33D3">
        <w:rPr>
          <w:rFonts w:ascii="Times New Roman" w:hAnsi="Times New Roman" w:cs="Times New Roman"/>
          <w:sz w:val="24"/>
          <w:szCs w:val="24"/>
          <w:lang w:val="en-US"/>
        </w:rPr>
        <w:t>A</w:t>
      </w:r>
      <w:r w:rsidR="00F2227B" w:rsidRPr="00BE33D3">
        <w:rPr>
          <w:rFonts w:ascii="Times New Roman" w:hAnsi="Times New Roman" w:cs="Times New Roman"/>
          <w:sz w:val="24"/>
          <w:szCs w:val="24"/>
          <w:lang w:val="en-US"/>
        </w:rPr>
        <w:t xml:space="preserve">ny interventions developed to reduce </w:t>
      </w:r>
      <w:r w:rsidR="00574C20" w:rsidRPr="00BE33D3">
        <w:rPr>
          <w:rFonts w:ascii="Times New Roman" w:hAnsi="Times New Roman" w:cs="Times New Roman"/>
          <w:sz w:val="24"/>
          <w:szCs w:val="24"/>
          <w:lang w:val="en-US"/>
        </w:rPr>
        <w:t>unplanned readmissions</w:t>
      </w:r>
      <w:r w:rsidR="00F2227B" w:rsidRPr="00BE33D3">
        <w:rPr>
          <w:rFonts w:ascii="Times New Roman" w:hAnsi="Times New Roman" w:cs="Times New Roman"/>
          <w:sz w:val="24"/>
          <w:szCs w:val="24"/>
          <w:lang w:val="en-US"/>
        </w:rPr>
        <w:t xml:space="preserve"> should consider the</w:t>
      </w:r>
      <w:r w:rsidR="00574C20" w:rsidRPr="00BE33D3">
        <w:rPr>
          <w:rFonts w:ascii="Times New Roman" w:hAnsi="Times New Roman" w:cs="Times New Roman"/>
          <w:sz w:val="24"/>
          <w:szCs w:val="24"/>
          <w:lang w:val="en-US"/>
        </w:rPr>
        <w:t xml:space="preserve"> important differences</w:t>
      </w:r>
      <w:r w:rsidR="00F2227B" w:rsidRPr="00BE33D3">
        <w:rPr>
          <w:rFonts w:ascii="Times New Roman" w:hAnsi="Times New Roman" w:cs="Times New Roman"/>
          <w:sz w:val="24"/>
          <w:szCs w:val="24"/>
          <w:lang w:val="en-US"/>
        </w:rPr>
        <w:t xml:space="preserve"> </w:t>
      </w:r>
      <w:r w:rsidR="00574C20" w:rsidRPr="00BE33D3">
        <w:rPr>
          <w:rFonts w:ascii="Times New Roman" w:hAnsi="Times New Roman" w:cs="Times New Roman"/>
          <w:sz w:val="24"/>
          <w:szCs w:val="24"/>
          <w:lang w:val="en-US"/>
        </w:rPr>
        <w:t>in causes of readmission at different time-points after the PCI procedure.</w:t>
      </w:r>
    </w:p>
    <w:p w14:paraId="2CE6C0E4" w14:textId="77777777" w:rsidR="003D3693" w:rsidRPr="007110EE" w:rsidRDefault="003D3693" w:rsidP="003D3693">
      <w:pPr>
        <w:spacing w:after="0" w:line="480" w:lineRule="auto"/>
        <w:jc w:val="both"/>
        <w:rPr>
          <w:rFonts w:ascii="Times New Roman" w:hAnsi="Times New Roman" w:cs="Times New Roman"/>
          <w:b/>
          <w:sz w:val="24"/>
          <w:szCs w:val="24"/>
          <w:lang w:val="en-US"/>
        </w:rPr>
      </w:pPr>
    </w:p>
    <w:p w14:paraId="4C99B4AA" w14:textId="044A2E81" w:rsidR="003D3693" w:rsidRPr="00DD54D1" w:rsidRDefault="003D3693" w:rsidP="003D3693">
      <w:pPr>
        <w:spacing w:after="0" w:line="480" w:lineRule="auto"/>
        <w:jc w:val="both"/>
        <w:rPr>
          <w:rFonts w:ascii="Times New Roman" w:hAnsi="Times New Roman" w:cs="Times New Roman"/>
          <w:b/>
          <w:sz w:val="24"/>
          <w:szCs w:val="24"/>
          <w:lang w:val="en-US"/>
        </w:rPr>
      </w:pPr>
      <w:r w:rsidRPr="00DD54D1">
        <w:rPr>
          <w:rFonts w:ascii="Times New Roman" w:hAnsi="Times New Roman" w:cs="Times New Roman"/>
          <w:b/>
          <w:sz w:val="24"/>
          <w:szCs w:val="24"/>
          <w:lang w:val="en-US"/>
        </w:rPr>
        <w:t>Contributorship</w:t>
      </w:r>
    </w:p>
    <w:p w14:paraId="3FB4CB27" w14:textId="77777777" w:rsidR="003D3693" w:rsidRPr="00AC116A" w:rsidRDefault="003D3693" w:rsidP="003D3693">
      <w:pPr>
        <w:spacing w:after="0" w:line="480" w:lineRule="auto"/>
        <w:ind w:firstLine="720"/>
        <w:jc w:val="both"/>
        <w:rPr>
          <w:rFonts w:ascii="Times New Roman" w:hAnsi="Times New Roman" w:cs="Times New Roman"/>
          <w:sz w:val="24"/>
          <w:szCs w:val="24"/>
          <w:lang w:val="en-US"/>
        </w:rPr>
      </w:pPr>
      <w:r w:rsidRPr="00D57839">
        <w:rPr>
          <w:rFonts w:ascii="Times New Roman" w:hAnsi="Times New Roman" w:cs="Times New Roman"/>
          <w:sz w:val="24"/>
          <w:szCs w:val="24"/>
          <w:lang w:val="en-US"/>
        </w:rPr>
        <w:t xml:space="preserve">CSK and MAM were responsible for the study design and concept.  CSK performed the data cleaning and analysis.  CSK wrote the first draft of the manuscript and all </w:t>
      </w:r>
      <w:r w:rsidRPr="00EF64C0">
        <w:rPr>
          <w:rFonts w:ascii="Times New Roman" w:hAnsi="Times New Roman" w:cs="Times New Roman"/>
          <w:sz w:val="24"/>
          <w:szCs w:val="24"/>
          <w:lang w:val="en-US"/>
        </w:rPr>
        <w:t>authors contributed to the writing of the paper.</w:t>
      </w:r>
    </w:p>
    <w:p w14:paraId="503B66C9" w14:textId="77777777" w:rsidR="003D3693" w:rsidRPr="00527218" w:rsidRDefault="003D3693" w:rsidP="003D3693">
      <w:pPr>
        <w:spacing w:after="0" w:line="480" w:lineRule="auto"/>
        <w:jc w:val="both"/>
        <w:rPr>
          <w:rFonts w:ascii="Times New Roman" w:hAnsi="Times New Roman" w:cs="Times New Roman"/>
          <w:b/>
          <w:sz w:val="24"/>
          <w:szCs w:val="24"/>
          <w:lang w:val="en-US"/>
        </w:rPr>
      </w:pPr>
    </w:p>
    <w:p w14:paraId="15E27881" w14:textId="2B82B3E0" w:rsidR="003D3693" w:rsidRPr="00527218" w:rsidRDefault="003D3693" w:rsidP="003D3693">
      <w:pPr>
        <w:spacing w:after="0" w:line="480" w:lineRule="auto"/>
        <w:jc w:val="both"/>
        <w:rPr>
          <w:rFonts w:ascii="Times New Roman" w:hAnsi="Times New Roman" w:cs="Times New Roman"/>
          <w:sz w:val="24"/>
          <w:szCs w:val="24"/>
          <w:lang w:val="en-US"/>
        </w:rPr>
      </w:pPr>
      <w:r w:rsidRPr="00527218">
        <w:rPr>
          <w:rFonts w:ascii="Times New Roman" w:hAnsi="Times New Roman" w:cs="Times New Roman"/>
          <w:b/>
          <w:sz w:val="24"/>
          <w:szCs w:val="24"/>
          <w:lang w:val="en-US"/>
        </w:rPr>
        <w:t>Acknowledgements</w:t>
      </w:r>
      <w:r w:rsidRPr="00527218">
        <w:rPr>
          <w:rFonts w:ascii="Times New Roman" w:hAnsi="Times New Roman" w:cs="Times New Roman"/>
          <w:sz w:val="24"/>
          <w:szCs w:val="24"/>
          <w:lang w:val="en-US"/>
        </w:rPr>
        <w:t xml:space="preserve"> </w:t>
      </w:r>
    </w:p>
    <w:p w14:paraId="2C359E78" w14:textId="77777777" w:rsidR="003D3693" w:rsidRPr="00527218" w:rsidRDefault="003D3693" w:rsidP="003D3693">
      <w:pPr>
        <w:spacing w:after="0" w:line="480" w:lineRule="auto"/>
        <w:jc w:val="both"/>
        <w:rPr>
          <w:rFonts w:ascii="Times New Roman" w:hAnsi="Times New Roman" w:cs="Times New Roman"/>
          <w:sz w:val="24"/>
          <w:szCs w:val="24"/>
          <w:lang w:val="en-US"/>
        </w:rPr>
      </w:pPr>
      <w:r w:rsidRPr="00527218">
        <w:rPr>
          <w:rFonts w:ascii="Times New Roman" w:hAnsi="Times New Roman" w:cs="Times New Roman"/>
          <w:sz w:val="24"/>
          <w:szCs w:val="24"/>
          <w:lang w:val="en-US"/>
        </w:rPr>
        <w:tab/>
        <w:t>We are grateful to the Healthcare Cost and Utilization Project (HCUP) and the HCUP Data Partners for providing the data used in the analysis.</w:t>
      </w:r>
    </w:p>
    <w:p w14:paraId="200D1E83" w14:textId="77777777" w:rsidR="003D3693" w:rsidRPr="00527218" w:rsidRDefault="003D3693" w:rsidP="003D3693">
      <w:pPr>
        <w:spacing w:after="0" w:line="480" w:lineRule="auto"/>
        <w:jc w:val="both"/>
        <w:rPr>
          <w:rFonts w:ascii="Times New Roman" w:hAnsi="Times New Roman" w:cs="Times New Roman"/>
          <w:sz w:val="24"/>
          <w:szCs w:val="24"/>
          <w:lang w:val="en-US"/>
        </w:rPr>
      </w:pPr>
    </w:p>
    <w:p w14:paraId="325854EB" w14:textId="77777777" w:rsidR="003D3693" w:rsidRPr="00527218" w:rsidRDefault="003D3693" w:rsidP="003D3693">
      <w:pPr>
        <w:spacing w:after="0" w:line="480" w:lineRule="auto"/>
        <w:jc w:val="both"/>
        <w:rPr>
          <w:rFonts w:ascii="Times New Roman" w:hAnsi="Times New Roman" w:cs="Times New Roman"/>
          <w:b/>
          <w:sz w:val="24"/>
          <w:szCs w:val="24"/>
          <w:lang w:val="en-US"/>
        </w:rPr>
      </w:pPr>
      <w:r w:rsidRPr="00527218">
        <w:rPr>
          <w:rFonts w:ascii="Times New Roman" w:hAnsi="Times New Roman" w:cs="Times New Roman"/>
          <w:b/>
          <w:sz w:val="24"/>
          <w:szCs w:val="24"/>
          <w:lang w:val="en-US"/>
        </w:rPr>
        <w:lastRenderedPageBreak/>
        <w:t>Funding source</w:t>
      </w:r>
    </w:p>
    <w:p w14:paraId="2607C0BE" w14:textId="77777777" w:rsidR="007E6DD6" w:rsidRPr="00527218" w:rsidRDefault="003D3693" w:rsidP="007E6DD6">
      <w:pPr>
        <w:spacing w:after="0" w:line="480" w:lineRule="auto"/>
        <w:jc w:val="both"/>
        <w:rPr>
          <w:rFonts w:ascii="Times New Roman" w:hAnsi="Times New Roman" w:cs="Times New Roman"/>
          <w:sz w:val="24"/>
          <w:szCs w:val="24"/>
          <w:lang w:val="en-US"/>
        </w:rPr>
      </w:pPr>
      <w:r w:rsidRPr="00527218">
        <w:rPr>
          <w:rFonts w:ascii="Times New Roman" w:hAnsi="Times New Roman" w:cs="Times New Roman"/>
          <w:b/>
          <w:sz w:val="24"/>
          <w:szCs w:val="24"/>
          <w:lang w:val="en-US"/>
        </w:rPr>
        <w:tab/>
      </w:r>
      <w:r w:rsidRPr="00527218">
        <w:rPr>
          <w:rFonts w:ascii="Times New Roman" w:hAnsi="Times New Roman" w:cs="Times New Roman"/>
          <w:sz w:val="24"/>
          <w:szCs w:val="24"/>
          <w:lang w:val="en-US"/>
        </w:rPr>
        <w:t>The study was supported by a grant from the Research and Development Department at the Royal Stoke Hospital.  This work is conducted as a part of PhD for CSK which is supported by Biosensors International.</w:t>
      </w:r>
    </w:p>
    <w:p w14:paraId="6DF393D2" w14:textId="77777777" w:rsidR="007E6DD6" w:rsidRDefault="007E6DD6" w:rsidP="007E6DD6">
      <w:pPr>
        <w:spacing w:after="0" w:line="480" w:lineRule="auto"/>
        <w:jc w:val="both"/>
        <w:rPr>
          <w:rFonts w:ascii="Times New Roman" w:hAnsi="Times New Roman"/>
          <w:sz w:val="24"/>
          <w:szCs w:val="24"/>
          <w:lang w:val="en-US"/>
        </w:rPr>
      </w:pPr>
    </w:p>
    <w:p w14:paraId="65D49970" w14:textId="77777777" w:rsidR="007E6DD6" w:rsidRDefault="007E6DD6">
      <w:pPr>
        <w:rPr>
          <w:rFonts w:ascii="Times New Roman" w:hAnsi="Times New Roman"/>
          <w:sz w:val="24"/>
          <w:szCs w:val="24"/>
          <w:lang w:val="en-US"/>
        </w:rPr>
      </w:pPr>
      <w:r>
        <w:rPr>
          <w:rFonts w:ascii="Times New Roman" w:hAnsi="Times New Roman"/>
          <w:sz w:val="24"/>
          <w:szCs w:val="24"/>
          <w:lang w:val="en-US"/>
        </w:rPr>
        <w:br w:type="page"/>
      </w:r>
    </w:p>
    <w:p w14:paraId="21CE7107" w14:textId="347ACB43" w:rsidR="0093110F" w:rsidRPr="007E6DD6" w:rsidRDefault="0093110F" w:rsidP="00124E1C">
      <w:pPr>
        <w:spacing w:after="0" w:line="360" w:lineRule="auto"/>
        <w:jc w:val="both"/>
        <w:rPr>
          <w:rFonts w:ascii="Times New Roman" w:hAnsi="Times New Roman"/>
          <w:sz w:val="24"/>
          <w:szCs w:val="24"/>
          <w:lang w:val="en-US"/>
        </w:rPr>
      </w:pPr>
      <w:r w:rsidRPr="00A4718D">
        <w:rPr>
          <w:rFonts w:ascii="Times New Roman" w:hAnsi="Times New Roman" w:cs="Times New Roman"/>
          <w:b/>
          <w:sz w:val="24"/>
          <w:szCs w:val="24"/>
          <w:lang w:val="en-US"/>
        </w:rPr>
        <w:lastRenderedPageBreak/>
        <w:t>References</w:t>
      </w:r>
    </w:p>
    <w:p w14:paraId="7993C82B" w14:textId="46B63E5C"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Stuntz M, Palak A. Recent trends in percutaneous coronary intervention volume in the United States. Value Health</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2016;19:A347.</w:t>
      </w:r>
    </w:p>
    <w:p w14:paraId="357318A0" w14:textId="58832BF5"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Stathopoulos I, Jimenez M, Panagopoulos G, Kwak EJ, Losquadros M, Cohen H, Iyers S, Ruiz C, Roubin G, Garratt K. The decline in PCI complication rate: 2003-2006 versus 1999-2002. Hellenic J Cardiol</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2009;50:379-387.</w:t>
      </w:r>
    </w:p>
    <w:p w14:paraId="1B848779" w14:textId="3B3A3C5B"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Valle JA, Smith DE, Booher AM, Menees DS, Gurm HS. Cause and circumstance of in-hospital mortality among patients undergoing contemporary percutaneous coronary intervention. Circ Cardiovasc Qual Outcomes</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2012;5:229-235.</w:t>
      </w:r>
    </w:p>
    <w:p w14:paraId="464DDC29" w14:textId="442A4D8B"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Kwok CS, Rao SV, Potts JE, Kontopantelis E, Rashid M, Kinnaird T, Curzen N, Nolan J, Bagur R, Mamas MA. Burden of 30-day readmissions after percutaneous coronary intervention in 833,344 patients in the United States: Predictors, causes, and cost: Insights from the Nationwide Readmissions Database. JACC Cardiovasc Interv</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2018;11:665-674.</w:t>
      </w:r>
    </w:p>
    <w:p w14:paraId="3403FB5E" w14:textId="25EDA936"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Kwok CS, Rao SV, Gilchrist I, Martinez SC, Al Ayoubi F, Potts J, Rashid M, Kontopantelis E, Myint PK, Mamas MA. Relation between age and unplanned readmissions after percutaneous coronary intervention (Findings from the Nationwide Readmission Database). Am J Cardiol</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2018;doi: 10.1016/j.amjcard.2018.03.367</w:t>
      </w:r>
    </w:p>
    <w:p w14:paraId="17CF2343" w14:textId="29813CAF"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Kwok CS, Potts J, Gulati M, Alasnag M, Rashid M, Shoaib A, Ul Haq MA, Bagur R, Mamas MA. Effect of gender on unplanned readmissions after percutaneous coronary intervention (from the Nationwide Readmission Database). Am J Cardiol</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2018;121:810-817.</w:t>
      </w:r>
    </w:p>
    <w:p w14:paraId="00887A37" w14:textId="5E01C4AA"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Holdfiedl NI, McCullough E, Hughes JS, Tang AM, Eastman B, Rawlins LK, Averill RF. Indentifying potentially preventable readmissions. Health Care Financ Rev</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2008;30:75-91.</w:t>
      </w:r>
    </w:p>
    <w:p w14:paraId="0EC53E4A" w14:textId="04E2855A"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Halfon P, Eggli Y, Pretre-Rohrbach I, Meylan D, Marazzi A, Burnand B. Validation of the potentially avoidable hospital readmission rate as a routine indicator of the quality of hospital care. Med Care</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2006;44:972-981.</w:t>
      </w:r>
    </w:p>
    <w:p w14:paraId="3FF35A1A" w14:textId="01228E23"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Kwok CS, Hulme W, Olier I, Holroyd E, Mamas MA. Review of early hospitalisations after percutaneous coronary intervention. Int J Cardiol</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2017;227:370-377.</w:t>
      </w:r>
    </w:p>
    <w:p w14:paraId="75D465C8" w14:textId="25B39049"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 xml:space="preserve">Kwok CS, Rao SV, Myint PK, Keavney B, Nolan J, Ludman PF, de Belder MA, Loke YK, Mamas MA. Major bleeding after percutaneous coronary intervention </w:t>
      </w:r>
      <w:r w:rsidRPr="0093110F">
        <w:rPr>
          <w:rFonts w:ascii="Times New Roman" w:hAnsi="Times New Roman" w:cs="Times New Roman"/>
          <w:sz w:val="24"/>
          <w:szCs w:val="24"/>
        </w:rPr>
        <w:lastRenderedPageBreak/>
        <w:t>and risk of subsequent mortality: a systematic review and meta-analysis. Open Heart</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2014;1:e000021.</w:t>
      </w:r>
    </w:p>
    <w:p w14:paraId="70519301" w14:textId="74B30381"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Kwok CS, Khan MA, Rao SV, Kinnaird T, Sperrin M, Buchan I, de Belder MA, Ludman PF, Nolan J, Loke YK, Mamas MA. Access and non-access site bleeding after percutaneous coronary intervention and risk of subsequent mortality and major adverse cardiovascular events: systematic review and meta-analysis. Circ Cardiovasc Interv</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2015;8: doi: 10.1161/CIRINTERVENTIONS.114.001645.</w:t>
      </w:r>
    </w:p>
    <w:p w14:paraId="04817631" w14:textId="23A10ECD"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Public Law 111-148. Patient Protection and Affordable Care Act 2010.</w:t>
      </w:r>
    </w:p>
    <w:p w14:paraId="7FABF571" w14:textId="0E6EBEEF" w:rsidR="00E03B86" w:rsidRDefault="00A17603" w:rsidP="00124E1C">
      <w:pPr>
        <w:pStyle w:val="EndnoteText"/>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Bundled payments for care improvement advanced (BPCI advanced) voluntary bundled payment model. Available at: </w:t>
      </w:r>
      <w:r w:rsidRPr="00A17603">
        <w:rPr>
          <w:rFonts w:ascii="Times New Roman" w:hAnsi="Times New Roman" w:cs="Times New Roman"/>
          <w:sz w:val="24"/>
          <w:szCs w:val="24"/>
        </w:rPr>
        <w:t>https://www.cms.gov/newsroom/fact-sheets/bundled-payments-care-improvement-advanced-bpci-advanced-voluntary-bundled-payment-model</w:t>
      </w:r>
      <w:r w:rsidR="00004E7B">
        <w:rPr>
          <w:rFonts w:ascii="Times New Roman" w:hAnsi="Times New Roman" w:cs="Times New Roman"/>
          <w:sz w:val="24"/>
          <w:szCs w:val="24"/>
        </w:rPr>
        <w:t>.</w:t>
      </w:r>
    </w:p>
    <w:p w14:paraId="759FEDC5" w14:textId="76002C2F"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Tanguturi VK, Temin E, Yeh RW, Thompson RW, Rao SK, Mallick A, Cavallo E, Ferris TG, Wasfy JH. Clinical interventions to reduce preventable hospital readmission after percutaneous coronary intervention. Circ Cardiovasc Qual Outcomes</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2016;9:600-604.</w:t>
      </w:r>
    </w:p>
    <w:p w14:paraId="137192B5" w14:textId="7FA99B37"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Healthcare Cost and Utilization Project. https://www.ahrq.gov/research/data/hcup/index.html</w:t>
      </w:r>
    </w:p>
    <w:p w14:paraId="0715F237" w14:textId="28B477E8"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Hansen KN, Bendix K, Antonsen L, Veien KT, Maeng M, Junker A, Christiansen EH, Kahlert J, Terkelsen CJ, Christensen LB, Fallesen CO, Botker HE, Jensen LO. 1-year rehospitalization after percutaneous coronary intervention: a retrospective analysis. Eurointervention. 2018; doi: 10.4244/EIJ-D-17-00800.</w:t>
      </w:r>
    </w:p>
    <w:p w14:paraId="56F45657" w14:textId="045A1C99" w:rsidR="005A105C" w:rsidRPr="00103F98" w:rsidRDefault="005A105C" w:rsidP="005A105C">
      <w:pPr>
        <w:pStyle w:val="ListParagraph"/>
        <w:numPr>
          <w:ilvl w:val="0"/>
          <w:numId w:val="6"/>
        </w:numPr>
        <w:shd w:val="clear" w:color="auto" w:fill="FFFFFF"/>
        <w:spacing w:before="100" w:beforeAutospacing="1" w:after="100" w:afterAutospacing="1" w:line="270" w:lineRule="atLeast"/>
        <w:rPr>
          <w:rFonts w:ascii="Times New Roman" w:eastAsia="Times New Roman" w:hAnsi="Times New Roman" w:cs="Times New Roman"/>
          <w:sz w:val="24"/>
          <w:szCs w:val="24"/>
          <w:lang w:val="en-US"/>
        </w:rPr>
      </w:pPr>
      <w:r w:rsidRPr="00103F98">
        <w:rPr>
          <w:rFonts w:ascii="Times New Roman" w:hAnsi="Times New Roman" w:cs="Times New Roman"/>
          <w:sz w:val="24"/>
          <w:szCs w:val="24"/>
        </w:rPr>
        <w:t>Fath-Ordoubadi F, Spaepen E, El-Omar M, Fraser DG, Khan MA, Neyses L, Danzi GB, Roguin A, Paunovic D, Mamas MA. Outcomes in patients with acute and stable coronary syndromes; Insights from the Prospective NOBORI-2 Study. PLoS One 2014;</w:t>
      </w:r>
      <w:r w:rsidRPr="00103F98">
        <w:rPr>
          <w:rFonts w:ascii="Times New Roman" w:eastAsia="Times New Roman" w:hAnsi="Times New Roman" w:cs="Times New Roman"/>
          <w:sz w:val="24"/>
          <w:szCs w:val="24"/>
          <w:lang w:val="en-US"/>
        </w:rPr>
        <w:t xml:space="preserve">9:e88577. </w:t>
      </w:r>
    </w:p>
    <w:p w14:paraId="76A1300D" w14:textId="59CCC05F" w:rsidR="005A105C" w:rsidRPr="00103F98" w:rsidRDefault="005A105C" w:rsidP="005A105C">
      <w:pPr>
        <w:pStyle w:val="ListParagraph"/>
        <w:numPr>
          <w:ilvl w:val="0"/>
          <w:numId w:val="6"/>
        </w:numPr>
        <w:shd w:val="clear" w:color="auto" w:fill="FFFFFF"/>
        <w:spacing w:before="100" w:beforeAutospacing="1" w:after="100" w:afterAutospacing="1" w:line="270" w:lineRule="atLeast"/>
        <w:rPr>
          <w:rFonts w:ascii="Times New Roman" w:eastAsia="Times New Roman" w:hAnsi="Times New Roman" w:cs="Times New Roman"/>
          <w:sz w:val="24"/>
          <w:szCs w:val="24"/>
          <w:lang w:val="en-US"/>
        </w:rPr>
      </w:pPr>
      <w:r w:rsidRPr="00103F98">
        <w:rPr>
          <w:rFonts w:ascii="Times New Roman" w:eastAsia="Times New Roman" w:hAnsi="Times New Roman" w:cs="Times New Roman"/>
          <w:sz w:val="24"/>
          <w:szCs w:val="24"/>
          <w:lang w:val="en-US"/>
        </w:rPr>
        <w:t>Rao SV, Dai D, Subherwal S, Weintraub WS, Brindix RS, Messenger JC, Lopes RD, Peterson ED. Association between periprocedural bleeding and long-term outcomes following percutaneous coronary intervention in older patients. JACC Cardiovasc Interv 2012;5:958-965.</w:t>
      </w:r>
    </w:p>
    <w:p w14:paraId="20BD6ADF" w14:textId="3C7A42BF" w:rsidR="005A105C" w:rsidRPr="00103F98" w:rsidRDefault="005A105C" w:rsidP="005A105C">
      <w:pPr>
        <w:pStyle w:val="ListParagraph"/>
        <w:numPr>
          <w:ilvl w:val="0"/>
          <w:numId w:val="6"/>
        </w:numPr>
        <w:shd w:val="clear" w:color="auto" w:fill="FFFFFF"/>
        <w:spacing w:before="100" w:beforeAutospacing="1" w:after="100" w:afterAutospacing="1" w:line="270" w:lineRule="atLeast"/>
        <w:rPr>
          <w:rFonts w:ascii="Times New Roman" w:eastAsia="Times New Roman" w:hAnsi="Times New Roman" w:cs="Times New Roman"/>
          <w:sz w:val="24"/>
          <w:szCs w:val="24"/>
          <w:lang w:val="en-US"/>
        </w:rPr>
      </w:pPr>
      <w:r w:rsidRPr="00103F98">
        <w:rPr>
          <w:rFonts w:ascii="Times New Roman" w:eastAsia="Times New Roman" w:hAnsi="Times New Roman" w:cs="Times New Roman"/>
          <w:sz w:val="24"/>
          <w:szCs w:val="24"/>
          <w:lang w:val="en-US"/>
        </w:rPr>
        <w:t>Tsai TT, Patel UD, Chang TI, Kennedy KF, Masoudi FA, Matheny ME, Kosiborod M, Amin AP, Messenger JC, Rumsfeld JS, Spertus JA. Contemporary incidence, predictors, and outcomes of acute kidney injury in patients undergoing percutaneous coronary interventions: insights from the NCDR Cath-PCI registry. JACC Cardiovasc Interv 2014;7:1-9.</w:t>
      </w:r>
    </w:p>
    <w:p w14:paraId="1DB9A223" w14:textId="58657376" w:rsidR="005A105C" w:rsidRPr="00103F98" w:rsidRDefault="005A105C" w:rsidP="005A105C">
      <w:pPr>
        <w:pStyle w:val="ListParagraph"/>
        <w:numPr>
          <w:ilvl w:val="0"/>
          <w:numId w:val="6"/>
        </w:numPr>
        <w:shd w:val="clear" w:color="auto" w:fill="FFFFFF"/>
        <w:spacing w:before="100" w:beforeAutospacing="1" w:after="100" w:afterAutospacing="1" w:line="270" w:lineRule="atLeast"/>
        <w:rPr>
          <w:rFonts w:ascii="Times New Roman" w:eastAsia="Times New Roman" w:hAnsi="Times New Roman" w:cs="Times New Roman"/>
          <w:sz w:val="24"/>
          <w:szCs w:val="24"/>
          <w:lang w:val="en-US"/>
        </w:rPr>
      </w:pPr>
      <w:r w:rsidRPr="00103F98">
        <w:rPr>
          <w:rFonts w:ascii="Times New Roman" w:eastAsia="Times New Roman" w:hAnsi="Times New Roman" w:cs="Times New Roman"/>
          <w:sz w:val="24"/>
          <w:szCs w:val="24"/>
          <w:lang w:val="en-US"/>
        </w:rPr>
        <w:t xml:space="preserve">Kwok CS, Kontopantelis E, Myint PK, Zaman A, Berry C, Keavney B, Nolan J, de Belder MA, Buchan I, Mamas MA. Stroke following percutaneous coronary intervention: type-specific incidence, outcomes and determinants seen by the </w:t>
      </w:r>
      <w:r w:rsidRPr="00103F98">
        <w:rPr>
          <w:rFonts w:ascii="Times New Roman" w:eastAsia="Times New Roman" w:hAnsi="Times New Roman" w:cs="Times New Roman"/>
          <w:sz w:val="24"/>
          <w:szCs w:val="24"/>
          <w:lang w:val="en-US"/>
        </w:rPr>
        <w:lastRenderedPageBreak/>
        <w:t>British Cardiovascular Internvention Society 2007-12. Eur Heart J 2015;36:1618-28.</w:t>
      </w:r>
    </w:p>
    <w:p w14:paraId="758DEA3C" w14:textId="202EBAF8" w:rsidR="005A105C" w:rsidRPr="00103F98" w:rsidRDefault="005A105C" w:rsidP="005A105C">
      <w:pPr>
        <w:pStyle w:val="ListParagraph"/>
        <w:numPr>
          <w:ilvl w:val="0"/>
          <w:numId w:val="6"/>
        </w:numPr>
        <w:rPr>
          <w:rFonts w:ascii="Times New Roman" w:hAnsi="Times New Roman" w:cs="Times New Roman"/>
          <w:sz w:val="24"/>
          <w:szCs w:val="24"/>
        </w:rPr>
      </w:pPr>
      <w:r w:rsidRPr="00103F98">
        <w:rPr>
          <w:rFonts w:ascii="Times New Roman" w:hAnsi="Times New Roman" w:cs="Times New Roman"/>
          <w:sz w:val="24"/>
          <w:szCs w:val="24"/>
        </w:rPr>
        <w:t>Kim LK, Yeo I, Cheung JW, Swaminathan RV, Wong SC, Charitakis K, Adejumo O, Minutello RM, Bergman G, Singh H, Feldman DN. Thirty-day readmission rates, timing, causes and costs after ST-elevation myocardial infarction in the United States: A national readmission database analysis 2010-2014. J Am Heart Assoc 2018;7:e009863.</w:t>
      </w:r>
    </w:p>
    <w:p w14:paraId="6FF9CDE4" w14:textId="09B2F63A"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Pulkowski G, Majer M, Budzynski J, Swiatkowski M. Gastroesophageal reflux disease and coronary heart disease—coexistence or interrelationship? Pol Merkur Lekarski</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2006;20:104-108.</w:t>
      </w:r>
    </w:p>
    <w:p w14:paraId="5D5CA095" w14:textId="319CD129"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Serebruany VL, Dinicolantonio JJ, Can MM, Pershukov IV, Kuliczkowski W. Gastrointestinal adverse events after dual antiplatelet therapy: clopidogrel is safer than ticagrelor, but prasugrel data are lacking or inconclusive. Cardiology</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2013;126:35-40.</w:t>
      </w:r>
    </w:p>
    <w:p w14:paraId="45895E9A" w14:textId="075B25D4"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 xml:space="preserve">Généreux P, Giustino G, Witzenbichler B, Weisz G, Stuckey TD, Rinaldi MJ, Neumann FJ, Metzger DC, Henry TD, Cox DA, Duffy PL, Mazzaferri E, Yadav M, Francese DP, Palmerini T, Kirtane AJ, Litherland C, Mehran R, Stone GW. Incidence, Predictors, and Impact of Post-Discharge Bleeding After Percutaneous Coronary Intervention. J Am Coll Cardiol. 2015;66:1036-45. </w:t>
      </w:r>
    </w:p>
    <w:p w14:paraId="41FF180E" w14:textId="6810CD50"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Badar A, Scaife J, Yan AT, Robinson SD, Zaman AG, Purcell IF, Ahmed JM, Egred M, Edwards RJ, Spyridopoulos I, Keavney BD, Bagnall AJ. Provision of gastroprotective medications and bleeding risk following acute coronary syndrome. J Invasive Cardiol</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2013;25:397-401.</w:t>
      </w:r>
    </w:p>
    <w:p w14:paraId="724AB051" w14:textId="67A15179" w:rsidR="0093110F" w:rsidRP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Kansagara D, Englander H, Salanitro A, Kagen D, Theobald C, Freeman M, Kripalani S. Risk prediction models for hospital readmission: a systematic review. JAMA</w:t>
      </w:r>
      <w:r w:rsidR="00197C47">
        <w:rPr>
          <w:rFonts w:ascii="Times New Roman" w:hAnsi="Times New Roman" w:cs="Times New Roman"/>
          <w:sz w:val="24"/>
          <w:szCs w:val="24"/>
        </w:rPr>
        <w:t>.</w:t>
      </w:r>
      <w:r w:rsidRPr="0093110F">
        <w:rPr>
          <w:rFonts w:ascii="Times New Roman" w:hAnsi="Times New Roman" w:cs="Times New Roman"/>
          <w:sz w:val="24"/>
          <w:szCs w:val="24"/>
        </w:rPr>
        <w:t xml:space="preserve"> 2011;306:1688-1698.</w:t>
      </w:r>
    </w:p>
    <w:p w14:paraId="365B0E75" w14:textId="659F9FDE" w:rsidR="0093110F" w:rsidRDefault="0093110F" w:rsidP="00124E1C">
      <w:pPr>
        <w:pStyle w:val="EndnoteText"/>
        <w:numPr>
          <w:ilvl w:val="0"/>
          <w:numId w:val="6"/>
        </w:numPr>
        <w:spacing w:line="360" w:lineRule="auto"/>
        <w:rPr>
          <w:rFonts w:ascii="Times New Roman" w:hAnsi="Times New Roman" w:cs="Times New Roman"/>
          <w:sz w:val="24"/>
          <w:szCs w:val="24"/>
        </w:rPr>
      </w:pPr>
      <w:r w:rsidRPr="0093110F">
        <w:rPr>
          <w:rFonts w:ascii="Times New Roman" w:hAnsi="Times New Roman" w:cs="Times New Roman"/>
          <w:sz w:val="24"/>
          <w:szCs w:val="24"/>
        </w:rPr>
        <w:t>Bell H, Povilus J, Yarbrough PM. The use of automated notification system to identify and address early readmission by university hospital service. Hosp Pract. 2015;43:70-73.</w:t>
      </w:r>
    </w:p>
    <w:p w14:paraId="194FEFF6" w14:textId="7025BE2A" w:rsidR="00E03B86" w:rsidRPr="00E03B86" w:rsidRDefault="00E03B86" w:rsidP="00124E1C">
      <w:pPr>
        <w:pStyle w:val="ListParagraph"/>
        <w:numPr>
          <w:ilvl w:val="0"/>
          <w:numId w:val="6"/>
        </w:numPr>
        <w:spacing w:line="360" w:lineRule="auto"/>
        <w:rPr>
          <w:rFonts w:ascii="Times New Roman" w:hAnsi="Times New Roman" w:cs="Times New Roman"/>
          <w:color w:val="333333"/>
          <w:sz w:val="24"/>
          <w:szCs w:val="24"/>
          <w:shd w:val="clear" w:color="auto" w:fill="FFFFFF"/>
        </w:rPr>
      </w:pPr>
      <w:r w:rsidRPr="00E03B86">
        <w:rPr>
          <w:rFonts w:ascii="Times New Roman" w:hAnsi="Times New Roman" w:cs="Times New Roman"/>
          <w:color w:val="333333"/>
          <w:sz w:val="24"/>
          <w:szCs w:val="24"/>
          <w:shd w:val="clear" w:color="auto" w:fill="FFFFFF"/>
        </w:rPr>
        <w:t>Adams CJ, Stephens K, Whiteman K, Kersteen H, Katruska J. Implementation of the Re-Engineered Discharge (RED) toolkit to decrease all-cause readmission rates at a rural community hospital. Qu</w:t>
      </w:r>
      <w:r>
        <w:rPr>
          <w:rFonts w:ascii="Times New Roman" w:hAnsi="Times New Roman" w:cs="Times New Roman"/>
          <w:color w:val="333333"/>
          <w:sz w:val="24"/>
          <w:szCs w:val="24"/>
          <w:shd w:val="clear" w:color="auto" w:fill="FFFFFF"/>
        </w:rPr>
        <w:t>al Manag Health Care. 2014;23</w:t>
      </w:r>
      <w:r w:rsidRPr="00E03B86">
        <w:rPr>
          <w:rFonts w:ascii="Times New Roman" w:hAnsi="Times New Roman" w:cs="Times New Roman"/>
          <w:color w:val="333333"/>
          <w:sz w:val="24"/>
          <w:szCs w:val="24"/>
          <w:shd w:val="clear" w:color="auto" w:fill="FFFFFF"/>
        </w:rPr>
        <w:t>:169-177.</w:t>
      </w:r>
    </w:p>
    <w:p w14:paraId="2AB56EEF" w14:textId="1C70E133" w:rsidR="00E03B86" w:rsidRPr="00E03B86" w:rsidRDefault="00E03B86" w:rsidP="00124E1C">
      <w:pPr>
        <w:pStyle w:val="ListParagraph"/>
        <w:numPr>
          <w:ilvl w:val="0"/>
          <w:numId w:val="6"/>
        </w:numPr>
        <w:spacing w:line="360" w:lineRule="auto"/>
        <w:rPr>
          <w:rFonts w:ascii="Times New Roman" w:hAnsi="Times New Roman" w:cs="Times New Roman"/>
          <w:color w:val="333333"/>
          <w:sz w:val="24"/>
          <w:szCs w:val="24"/>
          <w:shd w:val="clear" w:color="auto" w:fill="FFFFFF"/>
        </w:rPr>
      </w:pPr>
      <w:r w:rsidRPr="00E03B86">
        <w:rPr>
          <w:rFonts w:ascii="Times New Roman" w:hAnsi="Times New Roman" w:cs="Times New Roman"/>
          <w:color w:val="333333"/>
          <w:sz w:val="24"/>
          <w:szCs w:val="24"/>
          <w:shd w:val="clear" w:color="auto" w:fill="FFFFFF"/>
        </w:rPr>
        <w:t xml:space="preserve">Ho PM, Lambert-Kerzner A, Carey EP, et al. Multifaceted intervention to improve medication adherence and secondary prevention measures after acute coronary </w:t>
      </w:r>
      <w:r w:rsidRPr="00E03B86">
        <w:rPr>
          <w:rFonts w:ascii="Times New Roman" w:hAnsi="Times New Roman" w:cs="Times New Roman"/>
          <w:color w:val="333333"/>
          <w:sz w:val="24"/>
          <w:szCs w:val="24"/>
          <w:shd w:val="clear" w:color="auto" w:fill="FFFFFF"/>
        </w:rPr>
        <w:lastRenderedPageBreak/>
        <w:t>syndrome hospital discharge: a randomized clinical tri</w:t>
      </w:r>
      <w:r>
        <w:rPr>
          <w:rFonts w:ascii="Times New Roman" w:hAnsi="Times New Roman" w:cs="Times New Roman"/>
          <w:color w:val="333333"/>
          <w:sz w:val="24"/>
          <w:szCs w:val="24"/>
          <w:shd w:val="clear" w:color="auto" w:fill="FFFFFF"/>
        </w:rPr>
        <w:t>al. JAMA Intern Med. 2014;174</w:t>
      </w:r>
      <w:r w:rsidRPr="00E03B86">
        <w:rPr>
          <w:rFonts w:ascii="Times New Roman" w:hAnsi="Times New Roman" w:cs="Times New Roman"/>
          <w:color w:val="333333"/>
          <w:sz w:val="24"/>
          <w:szCs w:val="24"/>
          <w:shd w:val="clear" w:color="auto" w:fill="FFFFFF"/>
        </w:rPr>
        <w:t>:186-193.</w:t>
      </w:r>
    </w:p>
    <w:p w14:paraId="0D6D9401" w14:textId="07439D1D" w:rsidR="00E03B86" w:rsidRPr="00E03B86" w:rsidRDefault="00E03B86" w:rsidP="00124E1C">
      <w:pPr>
        <w:pStyle w:val="ListParagraph"/>
        <w:numPr>
          <w:ilvl w:val="0"/>
          <w:numId w:val="6"/>
        </w:numPr>
        <w:spacing w:line="360" w:lineRule="auto"/>
        <w:rPr>
          <w:rFonts w:ascii="Times New Roman" w:hAnsi="Times New Roman" w:cs="Times New Roman"/>
          <w:color w:val="333333"/>
          <w:sz w:val="24"/>
          <w:szCs w:val="24"/>
          <w:shd w:val="clear" w:color="auto" w:fill="FFFFFF"/>
        </w:rPr>
      </w:pPr>
      <w:r w:rsidRPr="00E03B86">
        <w:rPr>
          <w:rFonts w:ascii="Times New Roman" w:hAnsi="Times New Roman" w:cs="Times New Roman"/>
          <w:color w:val="333333"/>
          <w:sz w:val="24"/>
          <w:szCs w:val="24"/>
          <w:shd w:val="clear" w:color="auto" w:fill="FFFFFF"/>
        </w:rPr>
        <w:t>Kripalani S, Roumie CL, Dalal AK, et al; PILL-CVD (Pharmacist Intervention for Low Literacy in Cardiovascular Disease) Study Group. Effect of a pharmacist intervention on clinically important medication errors after hospital discharge: a randomized tr</w:t>
      </w:r>
      <w:r>
        <w:rPr>
          <w:rFonts w:ascii="Times New Roman" w:hAnsi="Times New Roman" w:cs="Times New Roman"/>
          <w:color w:val="333333"/>
          <w:sz w:val="24"/>
          <w:szCs w:val="24"/>
          <w:shd w:val="clear" w:color="auto" w:fill="FFFFFF"/>
        </w:rPr>
        <w:t>ial. Ann Intern Med. 2012;157</w:t>
      </w:r>
      <w:r w:rsidRPr="00E03B86">
        <w:rPr>
          <w:rFonts w:ascii="Times New Roman" w:hAnsi="Times New Roman" w:cs="Times New Roman"/>
          <w:color w:val="333333"/>
          <w:sz w:val="24"/>
          <w:szCs w:val="24"/>
          <w:shd w:val="clear" w:color="auto" w:fill="FFFFFF"/>
        </w:rPr>
        <w:t>:1-10.</w:t>
      </w:r>
    </w:p>
    <w:p w14:paraId="3FD3A149" w14:textId="79FCE0E6" w:rsidR="00E03B86" w:rsidRPr="00E03B86" w:rsidRDefault="00E03B86" w:rsidP="00124E1C">
      <w:pPr>
        <w:pStyle w:val="ListParagraph"/>
        <w:numPr>
          <w:ilvl w:val="0"/>
          <w:numId w:val="6"/>
        </w:numPr>
        <w:spacing w:line="360" w:lineRule="auto"/>
        <w:rPr>
          <w:rFonts w:ascii="Times New Roman" w:hAnsi="Times New Roman" w:cs="Times New Roman"/>
          <w:color w:val="333333"/>
          <w:sz w:val="24"/>
          <w:szCs w:val="24"/>
          <w:shd w:val="clear" w:color="auto" w:fill="FFFFFF"/>
        </w:rPr>
      </w:pPr>
      <w:r w:rsidRPr="00E03B86">
        <w:rPr>
          <w:rFonts w:ascii="Times New Roman" w:hAnsi="Times New Roman" w:cs="Times New Roman"/>
          <w:color w:val="333333"/>
          <w:sz w:val="24"/>
          <w:szCs w:val="24"/>
          <w:shd w:val="clear" w:color="auto" w:fill="FFFFFF"/>
        </w:rPr>
        <w:t>Gil M, Mikaitis DK, Shier G, Johnson TJ, Sims S. Impact of a combined pharmacist and social worker program to reduce hospital readmissions</w:t>
      </w:r>
      <w:r>
        <w:rPr>
          <w:rFonts w:ascii="Times New Roman" w:hAnsi="Times New Roman" w:cs="Times New Roman"/>
          <w:color w:val="333333"/>
          <w:sz w:val="24"/>
          <w:szCs w:val="24"/>
          <w:shd w:val="clear" w:color="auto" w:fill="FFFFFF"/>
        </w:rPr>
        <w:t>. J Manag Care Pharm. 2013;19</w:t>
      </w:r>
      <w:r w:rsidRPr="00E03B86">
        <w:rPr>
          <w:rFonts w:ascii="Times New Roman" w:hAnsi="Times New Roman" w:cs="Times New Roman"/>
          <w:color w:val="333333"/>
          <w:sz w:val="24"/>
          <w:szCs w:val="24"/>
          <w:shd w:val="clear" w:color="auto" w:fill="FFFFFF"/>
        </w:rPr>
        <w:t>:558-563.</w:t>
      </w:r>
    </w:p>
    <w:p w14:paraId="37C4F0A0" w14:textId="77777777" w:rsidR="00E03B86" w:rsidRPr="0093110F" w:rsidRDefault="00E03B86" w:rsidP="007E6F86">
      <w:pPr>
        <w:pStyle w:val="EndnoteText"/>
        <w:rPr>
          <w:rFonts w:ascii="Times New Roman" w:hAnsi="Times New Roman" w:cs="Times New Roman"/>
          <w:sz w:val="24"/>
          <w:szCs w:val="24"/>
        </w:rPr>
      </w:pPr>
    </w:p>
    <w:p w14:paraId="40D2FF2A" w14:textId="77777777" w:rsidR="0093110F" w:rsidRDefault="0093110F">
      <w:pPr>
        <w:rPr>
          <w:rFonts w:ascii="Times New Roman" w:hAnsi="Times New Roman" w:cs="Times New Roman"/>
          <w:b/>
          <w:lang w:val="en-US"/>
        </w:rPr>
      </w:pPr>
      <w:r>
        <w:rPr>
          <w:rFonts w:ascii="Times New Roman" w:hAnsi="Times New Roman" w:cs="Times New Roman"/>
          <w:b/>
          <w:lang w:val="en-US"/>
        </w:rPr>
        <w:br w:type="page"/>
      </w:r>
    </w:p>
    <w:p w14:paraId="2CBA4A6C" w14:textId="07D2E620" w:rsidR="007A3CAD" w:rsidRDefault="007A3CAD" w:rsidP="000B0749">
      <w:pPr>
        <w:spacing w:after="0" w:line="240" w:lineRule="auto"/>
        <w:jc w:val="both"/>
        <w:rPr>
          <w:rFonts w:ascii="Times New Roman" w:hAnsi="Times New Roman" w:cs="Times New Roman"/>
          <w:b/>
          <w:lang w:val="en-US"/>
        </w:rPr>
      </w:pPr>
      <w:r>
        <w:rPr>
          <w:rFonts w:ascii="Times New Roman" w:hAnsi="Times New Roman" w:cs="Times New Roman"/>
          <w:b/>
          <w:lang w:val="en-US"/>
        </w:rPr>
        <w:lastRenderedPageBreak/>
        <w:t>List of Table and Figures</w:t>
      </w:r>
    </w:p>
    <w:p w14:paraId="1C8DFAFB" w14:textId="77777777" w:rsidR="007A3CAD" w:rsidRDefault="007A3CAD" w:rsidP="000B0749">
      <w:pPr>
        <w:spacing w:after="0" w:line="240" w:lineRule="auto"/>
        <w:jc w:val="both"/>
        <w:rPr>
          <w:rFonts w:ascii="Times New Roman" w:hAnsi="Times New Roman" w:cs="Times New Roman"/>
          <w:b/>
          <w:lang w:val="en-US"/>
        </w:rPr>
      </w:pPr>
    </w:p>
    <w:p w14:paraId="301FBD43" w14:textId="1DCE0F62" w:rsidR="007A3CAD" w:rsidRDefault="007A3CAD" w:rsidP="007A3CAD">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t xml:space="preserve">Table </w:t>
      </w:r>
      <w:r w:rsidR="00850D33">
        <w:rPr>
          <w:rFonts w:ascii="Times New Roman" w:hAnsi="Times New Roman" w:cs="Times New Roman"/>
          <w:b/>
          <w:lang w:val="en-US"/>
        </w:rPr>
        <w:t>1</w:t>
      </w:r>
      <w:r w:rsidRPr="003D3693">
        <w:rPr>
          <w:rFonts w:ascii="Times New Roman" w:hAnsi="Times New Roman" w:cs="Times New Roman"/>
          <w:b/>
          <w:lang w:val="en-US"/>
        </w:rPr>
        <w:t xml:space="preserve">: </w:t>
      </w:r>
      <w:r w:rsidRPr="007A3CAD">
        <w:rPr>
          <w:rFonts w:ascii="Times New Roman" w:hAnsi="Times New Roman" w:cs="Times New Roman"/>
          <w:lang w:val="en-US"/>
        </w:rPr>
        <w:t>Characteristics of participants</w:t>
      </w:r>
      <w:r w:rsidRPr="003D3693">
        <w:rPr>
          <w:rFonts w:ascii="Times New Roman" w:hAnsi="Times New Roman" w:cs="Times New Roman"/>
          <w:b/>
          <w:lang w:val="en-US"/>
        </w:rPr>
        <w:t xml:space="preserve"> </w:t>
      </w:r>
    </w:p>
    <w:p w14:paraId="10AE6689" w14:textId="77777777" w:rsidR="007A3CAD" w:rsidRDefault="007A3CAD" w:rsidP="007A3CAD">
      <w:pPr>
        <w:spacing w:after="0" w:line="240" w:lineRule="auto"/>
        <w:jc w:val="both"/>
        <w:rPr>
          <w:rFonts w:ascii="Times New Roman" w:hAnsi="Times New Roman" w:cs="Times New Roman"/>
          <w:b/>
          <w:lang w:val="en-US"/>
        </w:rPr>
      </w:pPr>
    </w:p>
    <w:p w14:paraId="4CC5D617" w14:textId="0530D748" w:rsidR="007A3CAD" w:rsidRDefault="007A3CAD" w:rsidP="007A3CAD">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t xml:space="preserve">Table </w:t>
      </w:r>
      <w:r w:rsidR="00850D33">
        <w:rPr>
          <w:rFonts w:ascii="Times New Roman" w:hAnsi="Times New Roman" w:cs="Times New Roman"/>
          <w:b/>
          <w:lang w:val="en-US"/>
        </w:rPr>
        <w:t>2</w:t>
      </w:r>
      <w:r w:rsidRPr="003D3693">
        <w:rPr>
          <w:rFonts w:ascii="Times New Roman" w:hAnsi="Times New Roman" w:cs="Times New Roman"/>
          <w:b/>
          <w:lang w:val="en-US"/>
        </w:rPr>
        <w:t xml:space="preserve">: </w:t>
      </w:r>
      <w:r w:rsidRPr="007A3CAD">
        <w:rPr>
          <w:rFonts w:ascii="Times New Roman" w:hAnsi="Times New Roman" w:cs="Times New Roman"/>
          <w:lang w:val="en-US"/>
        </w:rPr>
        <w:t>Significant predictors of readmissions at different time periods after index discharge for percutaneous coronary intervention</w:t>
      </w:r>
    </w:p>
    <w:p w14:paraId="5BB7B08B" w14:textId="77777777" w:rsidR="007A3CAD" w:rsidRDefault="007A3CAD" w:rsidP="007A3CAD">
      <w:pPr>
        <w:spacing w:after="0" w:line="240" w:lineRule="auto"/>
        <w:jc w:val="both"/>
        <w:rPr>
          <w:rFonts w:ascii="Times New Roman" w:hAnsi="Times New Roman" w:cs="Times New Roman"/>
          <w:b/>
          <w:lang w:val="en-US"/>
        </w:rPr>
      </w:pPr>
    </w:p>
    <w:p w14:paraId="740A5D77" w14:textId="3DBF8CDE" w:rsidR="007A3CAD" w:rsidRPr="007A3CAD" w:rsidRDefault="007A3CAD" w:rsidP="007A3CAD">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t xml:space="preserve">Table </w:t>
      </w:r>
      <w:r w:rsidR="00850D33">
        <w:rPr>
          <w:rFonts w:ascii="Times New Roman" w:hAnsi="Times New Roman" w:cs="Times New Roman"/>
          <w:b/>
          <w:lang w:val="en-US"/>
        </w:rPr>
        <w:t>3</w:t>
      </w:r>
      <w:r w:rsidRPr="003D3693">
        <w:rPr>
          <w:rFonts w:ascii="Times New Roman" w:hAnsi="Times New Roman" w:cs="Times New Roman"/>
          <w:b/>
          <w:lang w:val="en-US"/>
        </w:rPr>
        <w:t xml:space="preserve">: </w:t>
      </w:r>
      <w:r w:rsidRPr="007A3CAD">
        <w:rPr>
          <w:rFonts w:ascii="Times New Roman" w:hAnsi="Times New Roman" w:cs="Times New Roman"/>
          <w:lang w:val="en-US"/>
        </w:rPr>
        <w:t>Non-cardiac and cardiac causes of readmissions at different time periods after index discharge for percutaneous coronary intervention</w:t>
      </w:r>
      <w:r w:rsidRPr="003D3693">
        <w:rPr>
          <w:rFonts w:ascii="Times New Roman" w:hAnsi="Times New Roman" w:cs="Times New Roman"/>
          <w:b/>
          <w:lang w:val="en-US"/>
        </w:rPr>
        <w:t xml:space="preserve"> </w:t>
      </w:r>
    </w:p>
    <w:p w14:paraId="18B590A0" w14:textId="77777777" w:rsidR="007A3CAD" w:rsidRDefault="007A3CAD" w:rsidP="000B0749">
      <w:pPr>
        <w:spacing w:after="0" w:line="240" w:lineRule="auto"/>
        <w:jc w:val="both"/>
        <w:rPr>
          <w:rFonts w:ascii="Times New Roman" w:hAnsi="Times New Roman" w:cs="Times New Roman"/>
          <w:b/>
          <w:lang w:val="en-US"/>
        </w:rPr>
      </w:pPr>
    </w:p>
    <w:p w14:paraId="65D4A09A" w14:textId="77777777" w:rsidR="007A3CAD" w:rsidRDefault="007A3CAD" w:rsidP="000B0749">
      <w:pPr>
        <w:spacing w:after="0" w:line="240" w:lineRule="auto"/>
        <w:jc w:val="both"/>
        <w:rPr>
          <w:rFonts w:ascii="Times New Roman" w:hAnsi="Times New Roman" w:cs="Times New Roman"/>
          <w:b/>
          <w:lang w:val="en-US"/>
        </w:rPr>
      </w:pPr>
    </w:p>
    <w:p w14:paraId="21847899" w14:textId="30FC9B0A" w:rsidR="000B0749" w:rsidRPr="003D3693" w:rsidRDefault="000B0749" w:rsidP="000B0749">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t xml:space="preserve">Figure 1: </w:t>
      </w:r>
      <w:r w:rsidRPr="003D3693">
        <w:rPr>
          <w:rFonts w:ascii="Times New Roman" w:hAnsi="Times New Roman" w:cs="Times New Roman"/>
          <w:lang w:val="en-US"/>
        </w:rPr>
        <w:t>Flow diagram of patient inclusion</w:t>
      </w:r>
    </w:p>
    <w:p w14:paraId="6655A80F" w14:textId="246763B8" w:rsidR="000B0749" w:rsidRPr="003D3693" w:rsidRDefault="000B0749" w:rsidP="000B0749">
      <w:pPr>
        <w:spacing w:after="0" w:line="240" w:lineRule="auto"/>
        <w:rPr>
          <w:rFonts w:ascii="Times New Roman" w:hAnsi="Times New Roman" w:cs="Times New Roman"/>
          <w:lang w:val="en-US"/>
        </w:rPr>
      </w:pPr>
    </w:p>
    <w:p w14:paraId="7F1D385D" w14:textId="6AD16F77" w:rsidR="000B0749" w:rsidRPr="003D3693" w:rsidRDefault="000B0749" w:rsidP="000B0749">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t xml:space="preserve">Figure 2: </w:t>
      </w:r>
      <w:r w:rsidR="001E6BEA" w:rsidRPr="003D3693">
        <w:rPr>
          <w:rFonts w:ascii="Times New Roman" w:hAnsi="Times New Roman" w:cs="Times New Roman"/>
          <w:lang w:val="en-US"/>
        </w:rPr>
        <w:t>Rate of readmissions during different time periods</w:t>
      </w:r>
      <w:r w:rsidR="001E6BEA" w:rsidRPr="003D3693">
        <w:rPr>
          <w:rFonts w:ascii="Times New Roman" w:hAnsi="Times New Roman" w:cs="Times New Roman"/>
          <w:b/>
          <w:lang w:val="en-US"/>
        </w:rPr>
        <w:t xml:space="preserve"> </w:t>
      </w:r>
    </w:p>
    <w:p w14:paraId="3473CB3C" w14:textId="77777777" w:rsidR="00E36BB2" w:rsidRPr="003D3693" w:rsidRDefault="00E36BB2" w:rsidP="001E6BEA">
      <w:pPr>
        <w:spacing w:after="0" w:line="240" w:lineRule="auto"/>
        <w:jc w:val="both"/>
        <w:rPr>
          <w:rFonts w:ascii="Times New Roman" w:hAnsi="Times New Roman" w:cs="Times New Roman"/>
          <w:b/>
          <w:lang w:val="en-US"/>
        </w:rPr>
      </w:pPr>
    </w:p>
    <w:p w14:paraId="416F89F7" w14:textId="50CA9CC2" w:rsidR="001E6BEA" w:rsidRPr="003D3693" w:rsidRDefault="000B0749" w:rsidP="001E6BEA">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t>Figure 3:</w:t>
      </w:r>
      <w:r w:rsidR="00F41816" w:rsidRPr="003D3693">
        <w:rPr>
          <w:rFonts w:ascii="Times New Roman" w:hAnsi="Times New Roman" w:cs="Times New Roman"/>
          <w:b/>
          <w:lang w:val="en-US"/>
        </w:rPr>
        <w:t xml:space="preserve"> </w:t>
      </w:r>
      <w:r w:rsidR="001E6BEA" w:rsidRPr="003D3693">
        <w:rPr>
          <w:rFonts w:ascii="Times New Roman" w:hAnsi="Times New Roman" w:cs="Times New Roman"/>
          <w:lang w:val="en-US"/>
        </w:rPr>
        <w:t>Histogram and temporal trends a</w:t>
      </w:r>
      <w:r w:rsidR="00E36BB2" w:rsidRPr="003D3693">
        <w:rPr>
          <w:rFonts w:ascii="Times New Roman" w:hAnsi="Times New Roman" w:cs="Times New Roman"/>
          <w:lang w:val="en-US"/>
        </w:rPr>
        <w:t>ccording to time to readmission</w:t>
      </w:r>
    </w:p>
    <w:p w14:paraId="7394F03C" w14:textId="07EC93C0" w:rsidR="000B0749" w:rsidRPr="003D3693" w:rsidRDefault="000B0749" w:rsidP="000B0749">
      <w:pPr>
        <w:spacing w:after="0" w:line="240" w:lineRule="auto"/>
        <w:jc w:val="both"/>
        <w:rPr>
          <w:rFonts w:ascii="Times New Roman" w:hAnsi="Times New Roman" w:cs="Times New Roman"/>
          <w:b/>
          <w:lang w:val="en-US"/>
        </w:rPr>
      </w:pPr>
    </w:p>
    <w:p w14:paraId="06E0BB05" w14:textId="77777777" w:rsidR="00703150" w:rsidRPr="003D3693" w:rsidRDefault="000B0749" w:rsidP="000B0749">
      <w:pPr>
        <w:autoSpaceDE w:val="0"/>
        <w:autoSpaceDN w:val="0"/>
        <w:adjustRightInd w:val="0"/>
        <w:spacing w:after="0" w:line="240" w:lineRule="auto"/>
        <w:jc w:val="both"/>
        <w:rPr>
          <w:rFonts w:ascii="Times New Roman" w:hAnsi="Times New Roman" w:cs="Times New Roman"/>
          <w:lang w:val="en-US"/>
        </w:rPr>
      </w:pPr>
      <w:r w:rsidRPr="003D3693">
        <w:rPr>
          <w:rFonts w:ascii="Times New Roman" w:hAnsi="Times New Roman" w:cs="Times New Roman"/>
          <w:b/>
          <w:lang w:val="en-US"/>
        </w:rPr>
        <w:t>Figure 4:</w:t>
      </w:r>
      <w:r w:rsidRPr="003D3693">
        <w:rPr>
          <w:rFonts w:ascii="Times New Roman" w:hAnsi="Times New Roman" w:cs="Times New Roman"/>
          <w:lang w:val="en-US"/>
        </w:rPr>
        <w:t xml:space="preserve"> </w:t>
      </w:r>
      <w:r w:rsidR="00703150" w:rsidRPr="003D3693">
        <w:rPr>
          <w:rFonts w:ascii="Times New Roman" w:hAnsi="Times New Roman" w:cs="Times New Roman"/>
          <w:lang w:val="en-US"/>
        </w:rPr>
        <w:t>Kaplan Meier Curve for cumulative readmissions over time</w:t>
      </w:r>
    </w:p>
    <w:p w14:paraId="453AF5A6" w14:textId="77777777" w:rsidR="00703150" w:rsidRPr="003D3693" w:rsidRDefault="00703150" w:rsidP="000B0749">
      <w:pPr>
        <w:autoSpaceDE w:val="0"/>
        <w:autoSpaceDN w:val="0"/>
        <w:adjustRightInd w:val="0"/>
        <w:spacing w:after="0" w:line="240" w:lineRule="auto"/>
        <w:jc w:val="both"/>
        <w:rPr>
          <w:rFonts w:ascii="Times New Roman" w:hAnsi="Times New Roman" w:cs="Times New Roman"/>
          <w:lang w:val="en-US"/>
        </w:rPr>
      </w:pPr>
    </w:p>
    <w:p w14:paraId="23A6EDCE" w14:textId="625F60D0" w:rsidR="00AA3CEE" w:rsidRPr="003D3693" w:rsidRDefault="00E36BB2" w:rsidP="00AA3CEE">
      <w:pPr>
        <w:autoSpaceDE w:val="0"/>
        <w:autoSpaceDN w:val="0"/>
        <w:adjustRightInd w:val="0"/>
        <w:spacing w:after="0" w:line="240" w:lineRule="auto"/>
        <w:jc w:val="both"/>
        <w:rPr>
          <w:rFonts w:ascii="Times New Roman" w:hAnsi="Times New Roman" w:cs="Times New Roman"/>
          <w:lang w:val="en-US"/>
        </w:rPr>
      </w:pPr>
      <w:r w:rsidRPr="003D3693">
        <w:rPr>
          <w:rFonts w:ascii="Times New Roman" w:hAnsi="Times New Roman" w:cs="Times New Roman"/>
          <w:b/>
          <w:lang w:val="en-US"/>
        </w:rPr>
        <w:t>F</w:t>
      </w:r>
      <w:r w:rsidR="00AA3CEE" w:rsidRPr="003D3693">
        <w:rPr>
          <w:rFonts w:ascii="Times New Roman" w:hAnsi="Times New Roman" w:cs="Times New Roman"/>
          <w:b/>
          <w:lang w:val="en-US"/>
        </w:rPr>
        <w:t>igure 5:</w:t>
      </w:r>
      <w:r w:rsidR="00AA3CEE" w:rsidRPr="003D3693">
        <w:rPr>
          <w:rFonts w:ascii="Times New Roman" w:hAnsi="Times New Roman" w:cs="Times New Roman"/>
          <w:lang w:val="en-US"/>
        </w:rPr>
        <w:t xml:space="preserve"> Rate of non-cardiac readmissions at different time points</w:t>
      </w:r>
    </w:p>
    <w:p w14:paraId="016C4E2A" w14:textId="77777777" w:rsidR="00E36BB2" w:rsidRPr="003D3693" w:rsidRDefault="00E36BB2" w:rsidP="000B0749">
      <w:pPr>
        <w:autoSpaceDE w:val="0"/>
        <w:autoSpaceDN w:val="0"/>
        <w:adjustRightInd w:val="0"/>
        <w:spacing w:after="0" w:line="240" w:lineRule="auto"/>
        <w:jc w:val="both"/>
        <w:rPr>
          <w:rFonts w:ascii="Times New Roman" w:hAnsi="Times New Roman" w:cs="Times New Roman"/>
          <w:b/>
          <w:lang w:val="en-US"/>
        </w:rPr>
      </w:pPr>
    </w:p>
    <w:p w14:paraId="1F062820" w14:textId="421D8461" w:rsidR="000B0749" w:rsidRPr="003D3693" w:rsidRDefault="00703150" w:rsidP="000B0749">
      <w:pPr>
        <w:autoSpaceDE w:val="0"/>
        <w:autoSpaceDN w:val="0"/>
        <w:adjustRightInd w:val="0"/>
        <w:spacing w:after="0" w:line="240" w:lineRule="auto"/>
        <w:jc w:val="both"/>
        <w:rPr>
          <w:rFonts w:ascii="Times New Roman" w:hAnsi="Times New Roman" w:cs="Times New Roman"/>
          <w:lang w:val="en-US"/>
        </w:rPr>
      </w:pPr>
      <w:r w:rsidRPr="003D3693">
        <w:rPr>
          <w:rFonts w:ascii="Times New Roman" w:hAnsi="Times New Roman" w:cs="Times New Roman"/>
          <w:b/>
          <w:lang w:val="en-US"/>
        </w:rPr>
        <w:t xml:space="preserve">Figure </w:t>
      </w:r>
      <w:r w:rsidR="00AA3CEE" w:rsidRPr="003D3693">
        <w:rPr>
          <w:rFonts w:ascii="Times New Roman" w:hAnsi="Times New Roman" w:cs="Times New Roman"/>
          <w:b/>
          <w:lang w:val="en-US"/>
        </w:rPr>
        <w:t>6</w:t>
      </w:r>
      <w:r w:rsidRPr="003D3693">
        <w:rPr>
          <w:rFonts w:ascii="Times New Roman" w:hAnsi="Times New Roman" w:cs="Times New Roman"/>
          <w:b/>
          <w:lang w:val="en-US"/>
        </w:rPr>
        <w:t xml:space="preserve">: </w:t>
      </w:r>
      <w:r w:rsidR="000B0749" w:rsidRPr="003D3693">
        <w:rPr>
          <w:rFonts w:ascii="Times New Roman" w:hAnsi="Times New Roman" w:cs="Times New Roman"/>
          <w:lang w:val="en-US"/>
        </w:rPr>
        <w:t>Causes of readmissions at different time points</w:t>
      </w:r>
    </w:p>
    <w:p w14:paraId="4A3E04ED" w14:textId="6F8FBDD1" w:rsidR="000B0749" w:rsidRDefault="000B0749" w:rsidP="000B0749">
      <w:pPr>
        <w:autoSpaceDE w:val="0"/>
        <w:autoSpaceDN w:val="0"/>
        <w:adjustRightInd w:val="0"/>
        <w:spacing w:after="0" w:line="240" w:lineRule="auto"/>
        <w:jc w:val="both"/>
        <w:rPr>
          <w:rFonts w:ascii="Times New Roman" w:hAnsi="Times New Roman" w:cs="Times New Roman"/>
          <w:b/>
          <w:lang w:val="en-US"/>
        </w:rPr>
      </w:pPr>
    </w:p>
    <w:p w14:paraId="55BC1B49" w14:textId="77777777" w:rsidR="007A3CAD" w:rsidRDefault="007A3CAD" w:rsidP="007A3CAD">
      <w:pPr>
        <w:spacing w:after="0" w:line="240" w:lineRule="auto"/>
        <w:jc w:val="both"/>
        <w:rPr>
          <w:rFonts w:ascii="Times New Roman" w:hAnsi="Times New Roman" w:cs="Times New Roman"/>
          <w:b/>
          <w:lang w:val="en-US"/>
        </w:rPr>
      </w:pPr>
    </w:p>
    <w:p w14:paraId="4EBBFD76" w14:textId="784799E5" w:rsidR="007A3CAD" w:rsidRPr="007A3CAD" w:rsidRDefault="007A3CAD" w:rsidP="007A3CAD">
      <w:pPr>
        <w:spacing w:after="0" w:line="240" w:lineRule="auto"/>
        <w:jc w:val="both"/>
        <w:rPr>
          <w:rFonts w:ascii="Times New Roman" w:hAnsi="Times New Roman" w:cs="Times New Roman"/>
          <w:lang w:val="en-US"/>
        </w:rPr>
      </w:pPr>
      <w:r w:rsidRPr="003D3693">
        <w:rPr>
          <w:rFonts w:ascii="Times New Roman" w:hAnsi="Times New Roman" w:cs="Times New Roman"/>
          <w:b/>
          <w:lang w:val="en-US"/>
        </w:rPr>
        <w:t xml:space="preserve">Supplementary Table 1: </w:t>
      </w:r>
      <w:r w:rsidRPr="007A3CAD">
        <w:rPr>
          <w:rFonts w:ascii="Times New Roman" w:hAnsi="Times New Roman" w:cs="Times New Roman"/>
          <w:lang w:val="en-US"/>
        </w:rPr>
        <w:t xml:space="preserve">Clinical Classification Software codes used to define causes of readmissions </w:t>
      </w:r>
    </w:p>
    <w:p w14:paraId="5A005360" w14:textId="77777777" w:rsidR="007A3CAD" w:rsidRPr="005E0EEB" w:rsidRDefault="007A3CAD" w:rsidP="007A3CAD">
      <w:pPr>
        <w:autoSpaceDE w:val="0"/>
        <w:autoSpaceDN w:val="0"/>
        <w:adjustRightInd w:val="0"/>
        <w:spacing w:after="0" w:line="240" w:lineRule="auto"/>
        <w:jc w:val="both"/>
        <w:rPr>
          <w:rFonts w:ascii="Times New Roman" w:hAnsi="Times New Roman" w:cs="Times New Roman"/>
          <w:b/>
          <w:sz w:val="24"/>
          <w:szCs w:val="24"/>
          <w:lang w:val="en-US"/>
        </w:rPr>
      </w:pPr>
    </w:p>
    <w:p w14:paraId="010DA46B" w14:textId="5F52CDE2" w:rsidR="00850D33" w:rsidRPr="005E0EEB" w:rsidRDefault="00850D33" w:rsidP="00850D33">
      <w:pPr>
        <w:spacing w:after="0" w:line="240" w:lineRule="auto"/>
        <w:rPr>
          <w:rFonts w:ascii="Times New Roman" w:hAnsi="Times New Roman" w:cs="Times New Roman"/>
          <w:color w:val="333333"/>
          <w:sz w:val="24"/>
          <w:szCs w:val="24"/>
          <w:shd w:val="clear" w:color="auto" w:fill="FFFFFF"/>
        </w:rPr>
      </w:pPr>
      <w:r w:rsidRPr="005E0EEB">
        <w:rPr>
          <w:rFonts w:ascii="Times New Roman" w:hAnsi="Times New Roman" w:cs="Times New Roman"/>
          <w:b/>
          <w:color w:val="333333"/>
          <w:sz w:val="24"/>
          <w:szCs w:val="24"/>
          <w:shd w:val="clear" w:color="auto" w:fill="FFFFFF"/>
        </w:rPr>
        <w:t>Supplementary Table 2:</w:t>
      </w:r>
      <w:r w:rsidRPr="005E0EEB">
        <w:rPr>
          <w:rFonts w:ascii="Times New Roman" w:hAnsi="Times New Roman" w:cs="Times New Roman"/>
          <w:color w:val="333333"/>
          <w:sz w:val="24"/>
          <w:szCs w:val="24"/>
          <w:shd w:val="clear" w:color="auto" w:fill="FFFFFF"/>
        </w:rPr>
        <w:t xml:space="preserve"> Rates of readmission after percutaneous coronary intervention by acute myocardial infarction diagnosis</w:t>
      </w:r>
    </w:p>
    <w:p w14:paraId="35B8792E" w14:textId="77777777" w:rsidR="00850D33" w:rsidRDefault="00850D33" w:rsidP="007A3CAD">
      <w:pPr>
        <w:autoSpaceDE w:val="0"/>
        <w:autoSpaceDN w:val="0"/>
        <w:adjustRightInd w:val="0"/>
        <w:spacing w:after="0" w:line="240" w:lineRule="auto"/>
        <w:jc w:val="both"/>
        <w:rPr>
          <w:rFonts w:ascii="Times New Roman" w:hAnsi="Times New Roman" w:cs="Times New Roman"/>
          <w:b/>
          <w:lang w:val="en-US"/>
        </w:rPr>
      </w:pPr>
    </w:p>
    <w:p w14:paraId="712691CF" w14:textId="3AC01CD0" w:rsidR="001C0E10" w:rsidRDefault="007A3CAD" w:rsidP="00C32ADF">
      <w:pPr>
        <w:autoSpaceDE w:val="0"/>
        <w:autoSpaceDN w:val="0"/>
        <w:adjustRightInd w:val="0"/>
        <w:spacing w:after="0" w:line="240" w:lineRule="auto"/>
        <w:jc w:val="both"/>
        <w:rPr>
          <w:rFonts w:ascii="Times New Roman" w:hAnsi="Times New Roman" w:cs="Times New Roman"/>
          <w:lang w:val="en-US"/>
        </w:rPr>
      </w:pPr>
      <w:r w:rsidRPr="003D3693">
        <w:rPr>
          <w:rFonts w:ascii="Times New Roman" w:hAnsi="Times New Roman" w:cs="Times New Roman"/>
          <w:b/>
          <w:lang w:val="en-US"/>
        </w:rPr>
        <w:t>Supplementary Figure 1:</w:t>
      </w:r>
      <w:r w:rsidRPr="003D3693">
        <w:rPr>
          <w:rFonts w:ascii="Times New Roman" w:hAnsi="Times New Roman" w:cs="Times New Roman"/>
          <w:lang w:val="en-US"/>
        </w:rPr>
        <w:t xml:space="preserve"> Cost associated with readmissions at different time points</w:t>
      </w:r>
    </w:p>
    <w:p w14:paraId="624584BF" w14:textId="1D0A635C" w:rsidR="00191BBE" w:rsidRPr="00256A02" w:rsidRDefault="00191BBE" w:rsidP="00191BBE">
      <w:pPr>
        <w:autoSpaceDE w:val="0"/>
        <w:autoSpaceDN w:val="0"/>
        <w:adjustRightInd w:val="0"/>
        <w:spacing w:after="0" w:line="240" w:lineRule="auto"/>
        <w:jc w:val="both"/>
        <w:rPr>
          <w:rFonts w:ascii="Times New Roman" w:hAnsi="Times New Roman" w:cs="Times New Roman"/>
          <w:lang w:val="en-US"/>
        </w:rPr>
      </w:pPr>
    </w:p>
    <w:p w14:paraId="5EF7C4CB" w14:textId="5E13A2CE"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br w:type="page"/>
      </w:r>
    </w:p>
    <w:p w14:paraId="3561DA39" w14:textId="77777777" w:rsidR="00223A2C" w:rsidRDefault="00223A2C" w:rsidP="00223A2C">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lastRenderedPageBreak/>
        <w:t xml:space="preserve">Table </w:t>
      </w:r>
      <w:r>
        <w:rPr>
          <w:rFonts w:ascii="Times New Roman" w:hAnsi="Times New Roman" w:cs="Times New Roman"/>
          <w:b/>
          <w:lang w:val="en-US"/>
        </w:rPr>
        <w:t>1</w:t>
      </w:r>
      <w:r w:rsidRPr="003D3693">
        <w:rPr>
          <w:rFonts w:ascii="Times New Roman" w:hAnsi="Times New Roman" w:cs="Times New Roman"/>
          <w:b/>
          <w:lang w:val="en-US"/>
        </w:rPr>
        <w:t xml:space="preserve">: </w:t>
      </w:r>
      <w:r w:rsidRPr="007A3CAD">
        <w:rPr>
          <w:rFonts w:ascii="Times New Roman" w:hAnsi="Times New Roman" w:cs="Times New Roman"/>
          <w:lang w:val="en-US"/>
        </w:rPr>
        <w:t>Characteristics of participants</w:t>
      </w:r>
      <w:r w:rsidRPr="003D3693">
        <w:rPr>
          <w:rFonts w:ascii="Times New Roman" w:hAnsi="Times New Roman" w:cs="Times New Roman"/>
          <w:b/>
          <w:lang w:val="en-US"/>
        </w:rPr>
        <w:t xml:space="preserve"> </w:t>
      </w:r>
    </w:p>
    <w:p w14:paraId="03C86F22" w14:textId="77777777" w:rsidR="00223A2C" w:rsidRDefault="00223A2C" w:rsidP="00223A2C">
      <w:pPr>
        <w:spacing w:after="0" w:line="240" w:lineRule="auto"/>
        <w:jc w:val="both"/>
        <w:rPr>
          <w:rFonts w:ascii="Times New Roman" w:hAnsi="Times New Roman" w:cs="Times New Roman"/>
          <w:lang w:val="en-US"/>
        </w:rPr>
      </w:pPr>
      <w:r>
        <w:rPr>
          <w:rFonts w:ascii="Times New Roman" w:hAnsi="Times New Roman" w:cs="Times New Roman"/>
          <w:lang w:val="en-US"/>
        </w:rPr>
        <w:t>A) Readmitted between 0-7 days and 8-30 days of index discharge after percutaneous coronary intervention</w:t>
      </w:r>
    </w:p>
    <w:tbl>
      <w:tblPr>
        <w:tblStyle w:val="TableGrid"/>
        <w:tblW w:w="0" w:type="auto"/>
        <w:tblLayout w:type="fixed"/>
        <w:tblLook w:val="04A0" w:firstRow="1" w:lastRow="0" w:firstColumn="1" w:lastColumn="0" w:noHBand="0" w:noVBand="1"/>
      </w:tblPr>
      <w:tblGrid>
        <w:gridCol w:w="1599"/>
        <w:gridCol w:w="1628"/>
        <w:gridCol w:w="992"/>
        <w:gridCol w:w="992"/>
        <w:gridCol w:w="1701"/>
        <w:gridCol w:w="1276"/>
        <w:gridCol w:w="1054"/>
      </w:tblGrid>
      <w:tr w:rsidR="00223A2C" w14:paraId="313D8C4F" w14:textId="77777777" w:rsidTr="00223A2C">
        <w:tc>
          <w:tcPr>
            <w:tcW w:w="1599" w:type="dxa"/>
            <w:vMerge w:val="restart"/>
            <w:tcBorders>
              <w:top w:val="single" w:sz="4" w:space="0" w:color="auto"/>
              <w:left w:val="single" w:sz="4" w:space="0" w:color="auto"/>
              <w:bottom w:val="single" w:sz="4" w:space="0" w:color="auto"/>
              <w:right w:val="single" w:sz="4" w:space="0" w:color="auto"/>
            </w:tcBorders>
            <w:hideMark/>
          </w:tcPr>
          <w:p w14:paraId="3B5C18FC" w14:textId="77777777" w:rsidR="00223A2C" w:rsidRDefault="00223A2C">
            <w:pPr>
              <w:jc w:val="both"/>
              <w:rPr>
                <w:rFonts w:ascii="Times New Roman" w:hAnsi="Times New Roman" w:cs="Times New Roman"/>
                <w:lang w:val="en-US"/>
              </w:rPr>
            </w:pPr>
            <w:r>
              <w:rPr>
                <w:rFonts w:ascii="Times New Roman" w:hAnsi="Times New Roman" w:cs="Times New Roman"/>
                <w:lang w:val="en-US"/>
              </w:rPr>
              <w:t>Variable</w:t>
            </w:r>
          </w:p>
        </w:tc>
        <w:tc>
          <w:tcPr>
            <w:tcW w:w="1628" w:type="dxa"/>
            <w:vMerge w:val="restart"/>
            <w:tcBorders>
              <w:top w:val="single" w:sz="4" w:space="0" w:color="auto"/>
              <w:left w:val="single" w:sz="4" w:space="0" w:color="auto"/>
              <w:bottom w:val="single" w:sz="4" w:space="0" w:color="auto"/>
              <w:right w:val="single" w:sz="4" w:space="0" w:color="auto"/>
            </w:tcBorders>
            <w:hideMark/>
          </w:tcPr>
          <w:p w14:paraId="573746C6" w14:textId="77777777" w:rsidR="00223A2C" w:rsidRDefault="00223A2C">
            <w:pPr>
              <w:jc w:val="center"/>
              <w:rPr>
                <w:rFonts w:ascii="Times New Roman" w:hAnsi="Times New Roman" w:cs="Times New Roman"/>
                <w:lang w:val="en-US"/>
              </w:rPr>
            </w:pPr>
            <w:r>
              <w:rPr>
                <w:rFonts w:ascii="Times New Roman" w:hAnsi="Times New Roman" w:cs="Times New Roman"/>
                <w:lang w:val="en-US"/>
              </w:rPr>
              <w:t>Available 30-day follow up with no readmission between 0-7 days</w:t>
            </w:r>
          </w:p>
        </w:tc>
        <w:tc>
          <w:tcPr>
            <w:tcW w:w="1984" w:type="dxa"/>
            <w:gridSpan w:val="2"/>
            <w:tcBorders>
              <w:top w:val="single" w:sz="4" w:space="0" w:color="auto"/>
              <w:left w:val="single" w:sz="4" w:space="0" w:color="auto"/>
              <w:bottom w:val="single" w:sz="4" w:space="0" w:color="auto"/>
              <w:right w:val="single" w:sz="4" w:space="0" w:color="auto"/>
            </w:tcBorders>
            <w:hideMark/>
          </w:tcPr>
          <w:p w14:paraId="7EA301DA" w14:textId="77777777" w:rsidR="00223A2C" w:rsidRDefault="00223A2C">
            <w:pPr>
              <w:jc w:val="center"/>
              <w:rPr>
                <w:rFonts w:ascii="Times New Roman" w:hAnsi="Times New Roman" w:cs="Times New Roman"/>
                <w:lang w:val="en-US"/>
              </w:rPr>
            </w:pPr>
            <w:r>
              <w:rPr>
                <w:rFonts w:ascii="Times New Roman" w:hAnsi="Times New Roman" w:cs="Times New Roman"/>
                <w:lang w:val="en-US"/>
              </w:rPr>
              <w:t xml:space="preserve">Readmission between 0-7 days </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E8B05ED" w14:textId="77777777" w:rsidR="00223A2C" w:rsidRDefault="00223A2C">
            <w:pPr>
              <w:jc w:val="center"/>
              <w:rPr>
                <w:rFonts w:ascii="Times New Roman" w:hAnsi="Times New Roman" w:cs="Times New Roman"/>
                <w:lang w:val="en-US"/>
              </w:rPr>
            </w:pPr>
            <w:r>
              <w:rPr>
                <w:rFonts w:ascii="Times New Roman" w:hAnsi="Times New Roman" w:cs="Times New Roman"/>
                <w:lang w:val="en-US"/>
              </w:rPr>
              <w:t>Available 30-day follow up with no readmission between 8-30 days</w:t>
            </w:r>
          </w:p>
        </w:tc>
        <w:tc>
          <w:tcPr>
            <w:tcW w:w="2330" w:type="dxa"/>
            <w:gridSpan w:val="2"/>
            <w:tcBorders>
              <w:top w:val="single" w:sz="4" w:space="0" w:color="auto"/>
              <w:left w:val="single" w:sz="4" w:space="0" w:color="auto"/>
              <w:bottom w:val="single" w:sz="4" w:space="0" w:color="auto"/>
              <w:right w:val="single" w:sz="4" w:space="0" w:color="auto"/>
            </w:tcBorders>
            <w:hideMark/>
          </w:tcPr>
          <w:p w14:paraId="466F2725" w14:textId="77777777" w:rsidR="00223A2C" w:rsidRDefault="00223A2C">
            <w:pPr>
              <w:jc w:val="center"/>
              <w:rPr>
                <w:rFonts w:ascii="Times New Roman" w:hAnsi="Times New Roman" w:cs="Times New Roman"/>
                <w:lang w:val="en-US"/>
              </w:rPr>
            </w:pPr>
            <w:r>
              <w:rPr>
                <w:rFonts w:ascii="Times New Roman" w:hAnsi="Times New Roman" w:cs="Times New Roman"/>
                <w:lang w:val="en-US"/>
              </w:rPr>
              <w:t xml:space="preserve">Readmission between 8-30 days </w:t>
            </w:r>
          </w:p>
        </w:tc>
      </w:tr>
      <w:tr w:rsidR="00223A2C" w14:paraId="4C842CAD" w14:textId="77777777" w:rsidTr="00223A2C">
        <w:tc>
          <w:tcPr>
            <w:tcW w:w="1599" w:type="dxa"/>
            <w:vMerge/>
            <w:tcBorders>
              <w:top w:val="single" w:sz="4" w:space="0" w:color="auto"/>
              <w:left w:val="single" w:sz="4" w:space="0" w:color="auto"/>
              <w:bottom w:val="single" w:sz="4" w:space="0" w:color="auto"/>
              <w:right w:val="single" w:sz="4" w:space="0" w:color="auto"/>
            </w:tcBorders>
            <w:vAlign w:val="center"/>
            <w:hideMark/>
          </w:tcPr>
          <w:p w14:paraId="213C92AF" w14:textId="77777777" w:rsidR="00223A2C" w:rsidRDefault="00223A2C">
            <w:pPr>
              <w:rPr>
                <w:rFonts w:ascii="Times New Roman" w:hAnsi="Times New Roman" w:cs="Times New Roman"/>
                <w:lang w:val="en-US"/>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2BD41134" w14:textId="77777777" w:rsidR="00223A2C" w:rsidRDefault="00223A2C">
            <w:pP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1A4B244" w14:textId="77777777" w:rsidR="00223A2C" w:rsidRDefault="00223A2C">
            <w:pPr>
              <w:jc w:val="both"/>
              <w:rPr>
                <w:rFonts w:ascii="Times New Roman" w:hAnsi="Times New Roman" w:cs="Times New Roman"/>
                <w:lang w:val="en-US"/>
              </w:rPr>
            </w:pPr>
            <w:r>
              <w:rPr>
                <w:rFonts w:ascii="Times New Roman" w:hAnsi="Times New Roman" w:cs="Times New Roman"/>
                <w:lang w:val="en-US"/>
              </w:rPr>
              <w:t>Mean/%</w:t>
            </w:r>
          </w:p>
        </w:tc>
        <w:tc>
          <w:tcPr>
            <w:tcW w:w="992" w:type="dxa"/>
            <w:tcBorders>
              <w:top w:val="single" w:sz="4" w:space="0" w:color="auto"/>
              <w:left w:val="single" w:sz="4" w:space="0" w:color="auto"/>
              <w:bottom w:val="single" w:sz="4" w:space="0" w:color="auto"/>
              <w:right w:val="single" w:sz="4" w:space="0" w:color="auto"/>
            </w:tcBorders>
            <w:hideMark/>
          </w:tcPr>
          <w:p w14:paraId="26577AED" w14:textId="77777777" w:rsidR="00223A2C" w:rsidRDefault="00223A2C">
            <w:pPr>
              <w:jc w:val="both"/>
              <w:rPr>
                <w:rFonts w:ascii="Times New Roman" w:hAnsi="Times New Roman" w:cs="Times New Roman"/>
                <w:lang w:val="en-US"/>
              </w:rPr>
            </w:pPr>
            <w:r>
              <w:rPr>
                <w:rFonts w:ascii="Times New Roman" w:hAnsi="Times New Roman" w:cs="Times New Roman"/>
                <w:lang w:val="en-US"/>
              </w:rPr>
              <w:t>p-value*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138DA0" w14:textId="77777777" w:rsidR="00223A2C" w:rsidRDefault="00223A2C">
            <w:pPr>
              <w:rPr>
                <w:rFonts w:ascii="Times New Roman" w:hAnsi="Times New Roman" w:cs="Times New Roman"/>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5A2CE297" w14:textId="77777777" w:rsidR="00223A2C" w:rsidRDefault="00223A2C">
            <w:pPr>
              <w:jc w:val="both"/>
              <w:rPr>
                <w:rFonts w:ascii="Times New Roman" w:hAnsi="Times New Roman" w:cs="Times New Roman"/>
                <w:lang w:val="en-US"/>
              </w:rPr>
            </w:pPr>
            <w:r>
              <w:rPr>
                <w:rFonts w:ascii="Times New Roman" w:hAnsi="Times New Roman" w:cs="Times New Roman"/>
                <w:lang w:val="en-US"/>
              </w:rPr>
              <w:t>Mean/%</w:t>
            </w:r>
          </w:p>
        </w:tc>
        <w:tc>
          <w:tcPr>
            <w:tcW w:w="1054" w:type="dxa"/>
            <w:tcBorders>
              <w:top w:val="single" w:sz="4" w:space="0" w:color="auto"/>
              <w:left w:val="single" w:sz="4" w:space="0" w:color="auto"/>
              <w:bottom w:val="single" w:sz="4" w:space="0" w:color="auto"/>
              <w:right w:val="single" w:sz="4" w:space="0" w:color="auto"/>
            </w:tcBorders>
            <w:hideMark/>
          </w:tcPr>
          <w:p w14:paraId="06FDAA8A" w14:textId="77777777" w:rsidR="00223A2C" w:rsidRDefault="00223A2C">
            <w:pPr>
              <w:jc w:val="both"/>
              <w:rPr>
                <w:rFonts w:ascii="Times New Roman" w:hAnsi="Times New Roman" w:cs="Times New Roman"/>
                <w:lang w:val="en-US"/>
              </w:rPr>
            </w:pPr>
            <w:r>
              <w:rPr>
                <w:rFonts w:ascii="Times New Roman" w:hAnsi="Times New Roman" w:cs="Times New Roman"/>
                <w:lang w:val="en-US"/>
              </w:rPr>
              <w:t>p-value*</w:t>
            </w:r>
          </w:p>
        </w:tc>
      </w:tr>
      <w:tr w:rsidR="00223A2C" w14:paraId="54556725"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05B2B9B3" w14:textId="77777777" w:rsidR="00223A2C" w:rsidRDefault="00223A2C">
            <w:pPr>
              <w:jc w:val="both"/>
              <w:rPr>
                <w:rFonts w:ascii="Times New Roman" w:hAnsi="Times New Roman" w:cs="Times New Roman"/>
                <w:lang w:val="en-US"/>
              </w:rPr>
            </w:pPr>
            <w:r>
              <w:rPr>
                <w:rFonts w:ascii="Times New Roman" w:hAnsi="Times New Roman" w:cs="Times New Roman"/>
                <w:lang w:val="en-US"/>
              </w:rPr>
              <w:t>Age (years)</w:t>
            </w:r>
          </w:p>
        </w:tc>
        <w:tc>
          <w:tcPr>
            <w:tcW w:w="1628" w:type="dxa"/>
            <w:tcBorders>
              <w:top w:val="single" w:sz="4" w:space="0" w:color="auto"/>
              <w:left w:val="single" w:sz="4" w:space="0" w:color="auto"/>
              <w:bottom w:val="single" w:sz="4" w:space="0" w:color="auto"/>
              <w:right w:val="single" w:sz="4" w:space="0" w:color="auto"/>
            </w:tcBorders>
            <w:hideMark/>
          </w:tcPr>
          <w:p w14:paraId="348ABB21" w14:textId="77777777" w:rsidR="00223A2C" w:rsidRDefault="00223A2C">
            <w:pPr>
              <w:jc w:val="both"/>
              <w:rPr>
                <w:rFonts w:ascii="Times New Roman" w:hAnsi="Times New Roman" w:cs="Times New Roman"/>
                <w:lang w:val="en-US"/>
              </w:rPr>
            </w:pPr>
            <w:r>
              <w:rPr>
                <w:rFonts w:ascii="Times New Roman" w:hAnsi="Times New Roman" w:cs="Times New Roman"/>
                <w:lang w:val="en-US"/>
              </w:rPr>
              <w:t>65±12</w:t>
            </w:r>
          </w:p>
        </w:tc>
        <w:tc>
          <w:tcPr>
            <w:tcW w:w="992" w:type="dxa"/>
            <w:tcBorders>
              <w:top w:val="single" w:sz="4" w:space="0" w:color="auto"/>
              <w:left w:val="single" w:sz="4" w:space="0" w:color="auto"/>
              <w:bottom w:val="single" w:sz="4" w:space="0" w:color="auto"/>
              <w:right w:val="single" w:sz="4" w:space="0" w:color="auto"/>
            </w:tcBorders>
            <w:hideMark/>
          </w:tcPr>
          <w:p w14:paraId="4939B62E" w14:textId="77777777" w:rsidR="00223A2C" w:rsidRDefault="00223A2C">
            <w:pPr>
              <w:jc w:val="both"/>
              <w:rPr>
                <w:rFonts w:ascii="Times New Roman" w:hAnsi="Times New Roman" w:cs="Times New Roman"/>
                <w:lang w:val="en-US"/>
              </w:rPr>
            </w:pPr>
            <w:r>
              <w:rPr>
                <w:rFonts w:ascii="Times New Roman" w:hAnsi="Times New Roman" w:cs="Times New Roman"/>
                <w:lang w:val="en-US"/>
              </w:rPr>
              <w:t>66±13</w:t>
            </w:r>
          </w:p>
        </w:tc>
        <w:tc>
          <w:tcPr>
            <w:tcW w:w="992" w:type="dxa"/>
            <w:tcBorders>
              <w:top w:val="single" w:sz="4" w:space="0" w:color="auto"/>
              <w:left w:val="single" w:sz="4" w:space="0" w:color="auto"/>
              <w:bottom w:val="single" w:sz="4" w:space="0" w:color="auto"/>
              <w:right w:val="single" w:sz="4" w:space="0" w:color="auto"/>
            </w:tcBorders>
            <w:hideMark/>
          </w:tcPr>
          <w:p w14:paraId="460EF0B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46351C1B" w14:textId="77777777" w:rsidR="00223A2C" w:rsidRDefault="00223A2C">
            <w:pPr>
              <w:jc w:val="both"/>
              <w:rPr>
                <w:rFonts w:ascii="Times New Roman" w:hAnsi="Times New Roman" w:cs="Times New Roman"/>
                <w:lang w:val="en-US"/>
              </w:rPr>
            </w:pPr>
            <w:r>
              <w:rPr>
                <w:rFonts w:ascii="Times New Roman" w:hAnsi="Times New Roman" w:cs="Times New Roman"/>
                <w:lang w:val="en-US"/>
              </w:rPr>
              <w:t>64±12</w:t>
            </w:r>
          </w:p>
        </w:tc>
        <w:tc>
          <w:tcPr>
            <w:tcW w:w="1276" w:type="dxa"/>
            <w:tcBorders>
              <w:top w:val="single" w:sz="4" w:space="0" w:color="auto"/>
              <w:left w:val="single" w:sz="4" w:space="0" w:color="auto"/>
              <w:bottom w:val="single" w:sz="4" w:space="0" w:color="auto"/>
              <w:right w:val="single" w:sz="4" w:space="0" w:color="auto"/>
            </w:tcBorders>
            <w:hideMark/>
          </w:tcPr>
          <w:p w14:paraId="7E84152A" w14:textId="77777777" w:rsidR="00223A2C" w:rsidRDefault="00223A2C">
            <w:pPr>
              <w:jc w:val="both"/>
              <w:rPr>
                <w:rFonts w:ascii="Times New Roman" w:hAnsi="Times New Roman" w:cs="Times New Roman"/>
                <w:lang w:val="en-US"/>
              </w:rPr>
            </w:pPr>
            <w:r>
              <w:rPr>
                <w:rFonts w:ascii="Times New Roman" w:hAnsi="Times New Roman" w:cs="Times New Roman"/>
                <w:lang w:val="en-US"/>
              </w:rPr>
              <w:t>67±13</w:t>
            </w:r>
          </w:p>
        </w:tc>
        <w:tc>
          <w:tcPr>
            <w:tcW w:w="1054" w:type="dxa"/>
            <w:tcBorders>
              <w:top w:val="single" w:sz="4" w:space="0" w:color="auto"/>
              <w:left w:val="single" w:sz="4" w:space="0" w:color="auto"/>
              <w:bottom w:val="single" w:sz="4" w:space="0" w:color="auto"/>
              <w:right w:val="single" w:sz="4" w:space="0" w:color="auto"/>
            </w:tcBorders>
            <w:hideMark/>
          </w:tcPr>
          <w:p w14:paraId="2C2CF8E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BE83A52"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B62DD3E" w14:textId="77777777" w:rsidR="00223A2C" w:rsidRDefault="00223A2C">
            <w:pPr>
              <w:jc w:val="both"/>
              <w:rPr>
                <w:rFonts w:ascii="Times New Roman" w:hAnsi="Times New Roman" w:cs="Times New Roman"/>
                <w:lang w:val="en-US"/>
              </w:rPr>
            </w:pPr>
            <w:r>
              <w:rPr>
                <w:rFonts w:ascii="Times New Roman" w:hAnsi="Times New Roman" w:cs="Times New Roman"/>
                <w:lang w:val="en-US"/>
              </w:rPr>
              <w:t>Female sex</w:t>
            </w:r>
          </w:p>
        </w:tc>
        <w:tc>
          <w:tcPr>
            <w:tcW w:w="1628" w:type="dxa"/>
            <w:tcBorders>
              <w:top w:val="single" w:sz="4" w:space="0" w:color="auto"/>
              <w:left w:val="single" w:sz="4" w:space="0" w:color="auto"/>
              <w:bottom w:val="single" w:sz="4" w:space="0" w:color="auto"/>
              <w:right w:val="single" w:sz="4" w:space="0" w:color="auto"/>
            </w:tcBorders>
            <w:hideMark/>
          </w:tcPr>
          <w:p w14:paraId="4ACE7574" w14:textId="77777777" w:rsidR="00223A2C" w:rsidRDefault="00223A2C">
            <w:pPr>
              <w:jc w:val="both"/>
              <w:rPr>
                <w:rFonts w:ascii="Times New Roman" w:hAnsi="Times New Roman" w:cs="Times New Roman"/>
                <w:lang w:val="en-US"/>
              </w:rPr>
            </w:pPr>
            <w:r>
              <w:rPr>
                <w:rFonts w:ascii="Times New Roman" w:hAnsi="Times New Roman" w:cs="Times New Roman"/>
                <w:lang w:val="en-US"/>
              </w:rPr>
              <w:t>32.4%</w:t>
            </w:r>
          </w:p>
        </w:tc>
        <w:tc>
          <w:tcPr>
            <w:tcW w:w="992" w:type="dxa"/>
            <w:tcBorders>
              <w:top w:val="single" w:sz="4" w:space="0" w:color="auto"/>
              <w:left w:val="single" w:sz="4" w:space="0" w:color="auto"/>
              <w:bottom w:val="single" w:sz="4" w:space="0" w:color="auto"/>
              <w:right w:val="single" w:sz="4" w:space="0" w:color="auto"/>
            </w:tcBorders>
            <w:hideMark/>
          </w:tcPr>
          <w:p w14:paraId="6D7CCC90" w14:textId="77777777" w:rsidR="00223A2C" w:rsidRDefault="00223A2C">
            <w:pPr>
              <w:jc w:val="both"/>
              <w:rPr>
                <w:rFonts w:ascii="Times New Roman" w:hAnsi="Times New Roman" w:cs="Times New Roman"/>
                <w:lang w:val="en-US"/>
              </w:rPr>
            </w:pPr>
            <w:r>
              <w:rPr>
                <w:rFonts w:ascii="Times New Roman" w:hAnsi="Times New Roman" w:cs="Times New Roman"/>
                <w:lang w:val="en-US"/>
              </w:rPr>
              <w:t>38.3%</w:t>
            </w:r>
          </w:p>
        </w:tc>
        <w:tc>
          <w:tcPr>
            <w:tcW w:w="992" w:type="dxa"/>
            <w:tcBorders>
              <w:top w:val="single" w:sz="4" w:space="0" w:color="auto"/>
              <w:left w:val="single" w:sz="4" w:space="0" w:color="auto"/>
              <w:bottom w:val="single" w:sz="4" w:space="0" w:color="auto"/>
              <w:right w:val="single" w:sz="4" w:space="0" w:color="auto"/>
            </w:tcBorders>
            <w:hideMark/>
          </w:tcPr>
          <w:p w14:paraId="67C09FF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63C5465B" w14:textId="77777777" w:rsidR="00223A2C" w:rsidRDefault="00223A2C">
            <w:pPr>
              <w:jc w:val="both"/>
              <w:rPr>
                <w:rFonts w:ascii="Times New Roman" w:hAnsi="Times New Roman" w:cs="Times New Roman"/>
                <w:lang w:val="en-US"/>
              </w:rPr>
            </w:pPr>
            <w:r>
              <w:rPr>
                <w:rFonts w:ascii="Times New Roman" w:hAnsi="Times New Roman" w:cs="Times New Roman"/>
                <w:lang w:val="en-US"/>
              </w:rPr>
              <w:t>31.8%</w:t>
            </w:r>
          </w:p>
        </w:tc>
        <w:tc>
          <w:tcPr>
            <w:tcW w:w="1276" w:type="dxa"/>
            <w:tcBorders>
              <w:top w:val="single" w:sz="4" w:space="0" w:color="auto"/>
              <w:left w:val="single" w:sz="4" w:space="0" w:color="auto"/>
              <w:bottom w:val="single" w:sz="4" w:space="0" w:color="auto"/>
              <w:right w:val="single" w:sz="4" w:space="0" w:color="auto"/>
            </w:tcBorders>
            <w:hideMark/>
          </w:tcPr>
          <w:p w14:paraId="2228EE6C" w14:textId="77777777" w:rsidR="00223A2C" w:rsidRDefault="00223A2C">
            <w:pPr>
              <w:jc w:val="both"/>
              <w:rPr>
                <w:rFonts w:ascii="Times New Roman" w:hAnsi="Times New Roman" w:cs="Times New Roman"/>
                <w:lang w:val="en-US"/>
              </w:rPr>
            </w:pPr>
            <w:r>
              <w:rPr>
                <w:rFonts w:ascii="Times New Roman" w:hAnsi="Times New Roman" w:cs="Times New Roman"/>
                <w:lang w:val="en-US"/>
              </w:rPr>
              <w:t>40.4%</w:t>
            </w:r>
          </w:p>
        </w:tc>
        <w:tc>
          <w:tcPr>
            <w:tcW w:w="1054" w:type="dxa"/>
            <w:tcBorders>
              <w:top w:val="single" w:sz="4" w:space="0" w:color="auto"/>
              <w:left w:val="single" w:sz="4" w:space="0" w:color="auto"/>
              <w:bottom w:val="single" w:sz="4" w:space="0" w:color="auto"/>
              <w:right w:val="single" w:sz="4" w:space="0" w:color="auto"/>
            </w:tcBorders>
            <w:hideMark/>
          </w:tcPr>
          <w:p w14:paraId="174F652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C2DD259"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7123B9F" w14:textId="77777777" w:rsidR="00223A2C" w:rsidRDefault="00223A2C">
            <w:pPr>
              <w:jc w:val="both"/>
              <w:rPr>
                <w:rFonts w:ascii="Times New Roman" w:hAnsi="Times New Roman" w:cs="Times New Roman"/>
                <w:lang w:val="en-US"/>
              </w:rPr>
            </w:pPr>
            <w:r>
              <w:rPr>
                <w:rFonts w:ascii="Times New Roman" w:hAnsi="Times New Roman" w:cs="Times New Roman"/>
                <w:lang w:val="en-US"/>
              </w:rPr>
              <w:t>Elective</w:t>
            </w:r>
          </w:p>
        </w:tc>
        <w:tc>
          <w:tcPr>
            <w:tcW w:w="1628" w:type="dxa"/>
            <w:tcBorders>
              <w:top w:val="single" w:sz="4" w:space="0" w:color="auto"/>
              <w:left w:val="single" w:sz="4" w:space="0" w:color="auto"/>
              <w:bottom w:val="single" w:sz="4" w:space="0" w:color="auto"/>
              <w:right w:val="single" w:sz="4" w:space="0" w:color="auto"/>
            </w:tcBorders>
            <w:hideMark/>
          </w:tcPr>
          <w:p w14:paraId="118628D1" w14:textId="77777777" w:rsidR="00223A2C" w:rsidRDefault="00223A2C">
            <w:pPr>
              <w:jc w:val="both"/>
              <w:rPr>
                <w:rFonts w:ascii="Times New Roman" w:hAnsi="Times New Roman" w:cs="Times New Roman"/>
                <w:lang w:val="en-US"/>
              </w:rPr>
            </w:pPr>
            <w:r>
              <w:rPr>
                <w:rFonts w:ascii="Times New Roman" w:hAnsi="Times New Roman" w:cs="Times New Roman"/>
                <w:lang w:val="en-US"/>
              </w:rPr>
              <w:t>16.0%</w:t>
            </w:r>
          </w:p>
        </w:tc>
        <w:tc>
          <w:tcPr>
            <w:tcW w:w="992" w:type="dxa"/>
            <w:tcBorders>
              <w:top w:val="single" w:sz="4" w:space="0" w:color="auto"/>
              <w:left w:val="single" w:sz="4" w:space="0" w:color="auto"/>
              <w:bottom w:val="single" w:sz="4" w:space="0" w:color="auto"/>
              <w:right w:val="single" w:sz="4" w:space="0" w:color="auto"/>
            </w:tcBorders>
            <w:hideMark/>
          </w:tcPr>
          <w:p w14:paraId="62D89CAF" w14:textId="77777777" w:rsidR="00223A2C" w:rsidRDefault="00223A2C">
            <w:pPr>
              <w:jc w:val="both"/>
              <w:rPr>
                <w:rFonts w:ascii="Times New Roman" w:hAnsi="Times New Roman" w:cs="Times New Roman"/>
                <w:lang w:val="en-US"/>
              </w:rPr>
            </w:pPr>
            <w:r>
              <w:rPr>
                <w:rFonts w:ascii="Times New Roman" w:hAnsi="Times New Roman" w:cs="Times New Roman"/>
                <w:lang w:val="en-US"/>
              </w:rPr>
              <w:t>13.4%</w:t>
            </w:r>
          </w:p>
        </w:tc>
        <w:tc>
          <w:tcPr>
            <w:tcW w:w="992" w:type="dxa"/>
            <w:tcBorders>
              <w:top w:val="single" w:sz="4" w:space="0" w:color="auto"/>
              <w:left w:val="single" w:sz="4" w:space="0" w:color="auto"/>
              <w:bottom w:val="single" w:sz="4" w:space="0" w:color="auto"/>
              <w:right w:val="single" w:sz="4" w:space="0" w:color="auto"/>
            </w:tcBorders>
            <w:hideMark/>
          </w:tcPr>
          <w:p w14:paraId="2AFFDFB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3535FF71" w14:textId="77777777" w:rsidR="00223A2C" w:rsidRDefault="00223A2C">
            <w:pPr>
              <w:jc w:val="both"/>
              <w:rPr>
                <w:rFonts w:ascii="Times New Roman" w:hAnsi="Times New Roman" w:cs="Times New Roman"/>
                <w:lang w:val="en-US"/>
              </w:rPr>
            </w:pPr>
            <w:r>
              <w:rPr>
                <w:rFonts w:ascii="Times New Roman" w:hAnsi="Times New Roman" w:cs="Times New Roman"/>
                <w:lang w:val="en-US"/>
              </w:rPr>
              <w:t>16.4%</w:t>
            </w:r>
          </w:p>
        </w:tc>
        <w:tc>
          <w:tcPr>
            <w:tcW w:w="1276" w:type="dxa"/>
            <w:tcBorders>
              <w:top w:val="single" w:sz="4" w:space="0" w:color="auto"/>
              <w:left w:val="single" w:sz="4" w:space="0" w:color="auto"/>
              <w:bottom w:val="single" w:sz="4" w:space="0" w:color="auto"/>
              <w:right w:val="single" w:sz="4" w:space="0" w:color="auto"/>
            </w:tcBorders>
            <w:hideMark/>
          </w:tcPr>
          <w:p w14:paraId="73955FF9" w14:textId="77777777" w:rsidR="00223A2C" w:rsidRDefault="00223A2C">
            <w:pPr>
              <w:jc w:val="both"/>
              <w:rPr>
                <w:rFonts w:ascii="Times New Roman" w:hAnsi="Times New Roman" w:cs="Times New Roman"/>
                <w:lang w:val="en-US"/>
              </w:rPr>
            </w:pPr>
            <w:r>
              <w:rPr>
                <w:rFonts w:ascii="Times New Roman" w:hAnsi="Times New Roman" w:cs="Times New Roman"/>
                <w:lang w:val="en-US"/>
              </w:rPr>
              <w:t>10.7%</w:t>
            </w:r>
          </w:p>
        </w:tc>
        <w:tc>
          <w:tcPr>
            <w:tcW w:w="1054" w:type="dxa"/>
            <w:tcBorders>
              <w:top w:val="single" w:sz="4" w:space="0" w:color="auto"/>
              <w:left w:val="single" w:sz="4" w:space="0" w:color="auto"/>
              <w:bottom w:val="single" w:sz="4" w:space="0" w:color="auto"/>
              <w:right w:val="single" w:sz="4" w:space="0" w:color="auto"/>
            </w:tcBorders>
            <w:hideMark/>
          </w:tcPr>
          <w:p w14:paraId="448FD010"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52E952C"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4EB86AF" w14:textId="77777777" w:rsidR="00223A2C" w:rsidRDefault="00223A2C">
            <w:pPr>
              <w:jc w:val="both"/>
              <w:rPr>
                <w:rFonts w:ascii="Times New Roman" w:hAnsi="Times New Roman" w:cs="Times New Roman"/>
                <w:lang w:val="en-US"/>
              </w:rPr>
            </w:pPr>
            <w:r>
              <w:rPr>
                <w:rFonts w:ascii="Times New Roman" w:hAnsi="Times New Roman" w:cs="Times New Roman"/>
                <w:lang w:val="en-US"/>
              </w:rPr>
              <w:t>Diagnosis of acute myocardial infarction</w:t>
            </w:r>
          </w:p>
        </w:tc>
        <w:tc>
          <w:tcPr>
            <w:tcW w:w="1628" w:type="dxa"/>
            <w:tcBorders>
              <w:top w:val="single" w:sz="4" w:space="0" w:color="auto"/>
              <w:left w:val="single" w:sz="4" w:space="0" w:color="auto"/>
              <w:bottom w:val="single" w:sz="4" w:space="0" w:color="auto"/>
              <w:right w:val="single" w:sz="4" w:space="0" w:color="auto"/>
            </w:tcBorders>
            <w:hideMark/>
          </w:tcPr>
          <w:p w14:paraId="3A9AC60F" w14:textId="77777777" w:rsidR="00223A2C" w:rsidRDefault="00223A2C">
            <w:pPr>
              <w:jc w:val="both"/>
              <w:rPr>
                <w:rFonts w:ascii="Times New Roman" w:hAnsi="Times New Roman" w:cs="Times New Roman"/>
                <w:lang w:val="en-US"/>
              </w:rPr>
            </w:pPr>
            <w:r>
              <w:rPr>
                <w:rFonts w:ascii="Times New Roman" w:hAnsi="Times New Roman" w:cs="Times New Roman"/>
                <w:lang w:val="en-US"/>
              </w:rPr>
              <w:t>51.8%</w:t>
            </w:r>
          </w:p>
        </w:tc>
        <w:tc>
          <w:tcPr>
            <w:tcW w:w="992" w:type="dxa"/>
            <w:tcBorders>
              <w:top w:val="single" w:sz="4" w:space="0" w:color="auto"/>
              <w:left w:val="single" w:sz="4" w:space="0" w:color="auto"/>
              <w:bottom w:val="single" w:sz="4" w:space="0" w:color="auto"/>
              <w:right w:val="single" w:sz="4" w:space="0" w:color="auto"/>
            </w:tcBorders>
            <w:hideMark/>
          </w:tcPr>
          <w:p w14:paraId="5EAD0929" w14:textId="77777777" w:rsidR="00223A2C" w:rsidRDefault="00223A2C">
            <w:pPr>
              <w:jc w:val="both"/>
              <w:rPr>
                <w:rFonts w:ascii="Times New Roman" w:hAnsi="Times New Roman" w:cs="Times New Roman"/>
                <w:lang w:val="en-US"/>
              </w:rPr>
            </w:pPr>
            <w:r>
              <w:rPr>
                <w:rFonts w:ascii="Times New Roman" w:hAnsi="Times New Roman" w:cs="Times New Roman"/>
                <w:lang w:val="en-US"/>
              </w:rPr>
              <w:t>51.0%</w:t>
            </w:r>
          </w:p>
        </w:tc>
        <w:tc>
          <w:tcPr>
            <w:tcW w:w="992" w:type="dxa"/>
            <w:tcBorders>
              <w:top w:val="single" w:sz="4" w:space="0" w:color="auto"/>
              <w:left w:val="single" w:sz="4" w:space="0" w:color="auto"/>
              <w:bottom w:val="single" w:sz="4" w:space="0" w:color="auto"/>
              <w:right w:val="single" w:sz="4" w:space="0" w:color="auto"/>
            </w:tcBorders>
            <w:hideMark/>
          </w:tcPr>
          <w:p w14:paraId="2F455053" w14:textId="77777777" w:rsidR="00223A2C" w:rsidRDefault="00223A2C">
            <w:pPr>
              <w:jc w:val="both"/>
              <w:rPr>
                <w:rFonts w:ascii="Times New Roman" w:hAnsi="Times New Roman" w:cs="Times New Roman"/>
                <w:lang w:val="en-US"/>
              </w:rPr>
            </w:pPr>
            <w:r>
              <w:rPr>
                <w:rFonts w:ascii="Times New Roman" w:hAnsi="Times New Roman" w:cs="Times New Roman"/>
                <w:lang w:val="en-US"/>
              </w:rPr>
              <w:t>0.011</w:t>
            </w:r>
          </w:p>
        </w:tc>
        <w:tc>
          <w:tcPr>
            <w:tcW w:w="1701" w:type="dxa"/>
            <w:tcBorders>
              <w:top w:val="single" w:sz="4" w:space="0" w:color="auto"/>
              <w:left w:val="single" w:sz="4" w:space="0" w:color="auto"/>
              <w:bottom w:val="single" w:sz="4" w:space="0" w:color="auto"/>
              <w:right w:val="single" w:sz="4" w:space="0" w:color="auto"/>
            </w:tcBorders>
            <w:hideMark/>
          </w:tcPr>
          <w:p w14:paraId="11273F3F" w14:textId="77777777" w:rsidR="00223A2C" w:rsidRDefault="00223A2C">
            <w:pPr>
              <w:jc w:val="both"/>
              <w:rPr>
                <w:rFonts w:ascii="Times New Roman" w:hAnsi="Times New Roman" w:cs="Times New Roman"/>
                <w:lang w:val="en-US"/>
              </w:rPr>
            </w:pPr>
            <w:r>
              <w:rPr>
                <w:rFonts w:ascii="Times New Roman" w:hAnsi="Times New Roman" w:cs="Times New Roman"/>
                <w:lang w:val="en-US"/>
              </w:rPr>
              <w:t>51.9%</w:t>
            </w:r>
          </w:p>
        </w:tc>
        <w:tc>
          <w:tcPr>
            <w:tcW w:w="1276" w:type="dxa"/>
            <w:tcBorders>
              <w:top w:val="single" w:sz="4" w:space="0" w:color="auto"/>
              <w:left w:val="single" w:sz="4" w:space="0" w:color="auto"/>
              <w:bottom w:val="single" w:sz="4" w:space="0" w:color="auto"/>
              <w:right w:val="single" w:sz="4" w:space="0" w:color="auto"/>
            </w:tcBorders>
            <w:hideMark/>
          </w:tcPr>
          <w:p w14:paraId="29B2051E" w14:textId="77777777" w:rsidR="00223A2C" w:rsidRDefault="00223A2C">
            <w:pPr>
              <w:jc w:val="both"/>
              <w:rPr>
                <w:rFonts w:ascii="Times New Roman" w:hAnsi="Times New Roman" w:cs="Times New Roman"/>
                <w:lang w:val="en-US"/>
              </w:rPr>
            </w:pPr>
            <w:r>
              <w:rPr>
                <w:rFonts w:ascii="Times New Roman" w:hAnsi="Times New Roman" w:cs="Times New Roman"/>
                <w:lang w:val="en-US"/>
              </w:rPr>
              <w:t>50.5%</w:t>
            </w:r>
          </w:p>
        </w:tc>
        <w:tc>
          <w:tcPr>
            <w:tcW w:w="1054" w:type="dxa"/>
            <w:tcBorders>
              <w:top w:val="single" w:sz="4" w:space="0" w:color="auto"/>
              <w:left w:val="single" w:sz="4" w:space="0" w:color="auto"/>
              <w:bottom w:val="single" w:sz="4" w:space="0" w:color="auto"/>
              <w:right w:val="single" w:sz="4" w:space="0" w:color="auto"/>
            </w:tcBorders>
            <w:hideMark/>
          </w:tcPr>
          <w:p w14:paraId="2D7B105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628A144"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471DA255" w14:textId="77777777" w:rsidR="00223A2C" w:rsidRDefault="00223A2C">
            <w:pPr>
              <w:jc w:val="both"/>
              <w:rPr>
                <w:rFonts w:ascii="Times New Roman" w:hAnsi="Times New Roman" w:cs="Times New Roman"/>
                <w:lang w:val="en-US"/>
              </w:rPr>
            </w:pPr>
            <w:r>
              <w:rPr>
                <w:rFonts w:ascii="Times New Roman" w:hAnsi="Times New Roman" w:cs="Times New Roman"/>
                <w:lang w:val="en-US"/>
              </w:rPr>
              <w:t>Primary expected payer</w:t>
            </w:r>
          </w:p>
          <w:p w14:paraId="56E97F8D" w14:textId="77777777" w:rsidR="00223A2C" w:rsidRDefault="00223A2C">
            <w:pPr>
              <w:rPr>
                <w:rFonts w:ascii="Times New Roman" w:hAnsi="Times New Roman" w:cs="Times New Roman"/>
                <w:lang w:val="en-US"/>
              </w:rPr>
            </w:pPr>
            <w:r>
              <w:rPr>
                <w:rFonts w:ascii="Times New Roman" w:hAnsi="Times New Roman" w:cs="Times New Roman"/>
                <w:lang w:val="en-US"/>
              </w:rPr>
              <w:t>Medicare</w:t>
            </w:r>
          </w:p>
          <w:p w14:paraId="56CF3AE8" w14:textId="77777777" w:rsidR="00223A2C" w:rsidRDefault="00223A2C">
            <w:pPr>
              <w:rPr>
                <w:rFonts w:ascii="Times New Roman" w:hAnsi="Times New Roman" w:cs="Times New Roman"/>
                <w:lang w:val="en-US"/>
              </w:rPr>
            </w:pPr>
            <w:r>
              <w:rPr>
                <w:rFonts w:ascii="Times New Roman" w:hAnsi="Times New Roman" w:cs="Times New Roman"/>
                <w:lang w:val="en-US"/>
              </w:rPr>
              <w:t>Medicaid</w:t>
            </w:r>
          </w:p>
          <w:p w14:paraId="6713CBB1" w14:textId="77777777" w:rsidR="00223A2C" w:rsidRDefault="00223A2C">
            <w:pPr>
              <w:rPr>
                <w:rFonts w:ascii="Times New Roman" w:hAnsi="Times New Roman" w:cs="Times New Roman"/>
                <w:lang w:val="en-US"/>
              </w:rPr>
            </w:pPr>
            <w:r>
              <w:rPr>
                <w:rFonts w:ascii="Times New Roman" w:hAnsi="Times New Roman" w:cs="Times New Roman"/>
                <w:lang w:val="en-US"/>
              </w:rPr>
              <w:t>Private</w:t>
            </w:r>
          </w:p>
          <w:p w14:paraId="7D7A3757" w14:textId="77777777" w:rsidR="00223A2C" w:rsidRDefault="00223A2C">
            <w:pPr>
              <w:rPr>
                <w:rFonts w:ascii="Times New Roman" w:hAnsi="Times New Roman" w:cs="Times New Roman"/>
                <w:lang w:val="en-US"/>
              </w:rPr>
            </w:pPr>
            <w:r>
              <w:rPr>
                <w:rFonts w:ascii="Times New Roman" w:hAnsi="Times New Roman" w:cs="Times New Roman"/>
                <w:lang w:val="en-US"/>
              </w:rPr>
              <w:t>Self-pay</w:t>
            </w:r>
          </w:p>
          <w:p w14:paraId="54A9EFFA" w14:textId="77777777" w:rsidR="00223A2C" w:rsidRDefault="00223A2C">
            <w:pPr>
              <w:rPr>
                <w:rFonts w:ascii="Times New Roman" w:hAnsi="Times New Roman" w:cs="Times New Roman"/>
                <w:lang w:val="en-US"/>
              </w:rPr>
            </w:pPr>
            <w:r>
              <w:rPr>
                <w:rFonts w:ascii="Times New Roman" w:hAnsi="Times New Roman" w:cs="Times New Roman"/>
                <w:lang w:val="en-US"/>
              </w:rPr>
              <w:t>No charge</w:t>
            </w:r>
          </w:p>
          <w:p w14:paraId="16682EE7" w14:textId="77777777" w:rsidR="00223A2C" w:rsidRDefault="00223A2C">
            <w:pPr>
              <w:jc w:val="both"/>
              <w:rPr>
                <w:rFonts w:ascii="Times New Roman" w:hAnsi="Times New Roman" w:cs="Times New Roman"/>
                <w:lang w:val="en-US"/>
              </w:rPr>
            </w:pPr>
            <w:r>
              <w:rPr>
                <w:rFonts w:ascii="Times New Roman" w:hAnsi="Times New Roman" w:cs="Times New Roman"/>
                <w:lang w:val="en-US"/>
              </w:rPr>
              <w:t>Other</w:t>
            </w:r>
          </w:p>
        </w:tc>
        <w:tc>
          <w:tcPr>
            <w:tcW w:w="1628" w:type="dxa"/>
            <w:tcBorders>
              <w:top w:val="single" w:sz="4" w:space="0" w:color="auto"/>
              <w:left w:val="single" w:sz="4" w:space="0" w:color="auto"/>
              <w:bottom w:val="single" w:sz="4" w:space="0" w:color="auto"/>
              <w:right w:val="single" w:sz="4" w:space="0" w:color="auto"/>
            </w:tcBorders>
          </w:tcPr>
          <w:p w14:paraId="35DC08AB" w14:textId="77777777" w:rsidR="00223A2C" w:rsidRDefault="00223A2C">
            <w:pPr>
              <w:jc w:val="both"/>
              <w:rPr>
                <w:rFonts w:ascii="Times New Roman" w:hAnsi="Times New Roman" w:cs="Times New Roman"/>
                <w:lang w:val="en-US"/>
              </w:rPr>
            </w:pPr>
          </w:p>
          <w:p w14:paraId="55455D2A" w14:textId="77777777" w:rsidR="00223A2C" w:rsidRDefault="00223A2C">
            <w:pPr>
              <w:jc w:val="both"/>
              <w:rPr>
                <w:rFonts w:ascii="Times New Roman" w:hAnsi="Times New Roman" w:cs="Times New Roman"/>
                <w:lang w:val="en-US"/>
              </w:rPr>
            </w:pPr>
          </w:p>
          <w:p w14:paraId="6113F450" w14:textId="77777777" w:rsidR="00223A2C" w:rsidRDefault="00223A2C">
            <w:pPr>
              <w:jc w:val="both"/>
              <w:rPr>
                <w:rFonts w:ascii="Times New Roman" w:hAnsi="Times New Roman" w:cs="Times New Roman"/>
                <w:lang w:val="en-US"/>
              </w:rPr>
            </w:pPr>
            <w:r>
              <w:rPr>
                <w:rFonts w:ascii="Times New Roman" w:hAnsi="Times New Roman" w:cs="Times New Roman"/>
                <w:lang w:val="en-US"/>
              </w:rPr>
              <w:t>52.3%</w:t>
            </w:r>
          </w:p>
          <w:p w14:paraId="55909C05" w14:textId="77777777" w:rsidR="00223A2C" w:rsidRDefault="00223A2C">
            <w:pPr>
              <w:jc w:val="both"/>
              <w:rPr>
                <w:rFonts w:ascii="Times New Roman" w:hAnsi="Times New Roman" w:cs="Times New Roman"/>
                <w:lang w:val="en-US"/>
              </w:rPr>
            </w:pPr>
            <w:r>
              <w:rPr>
                <w:rFonts w:ascii="Times New Roman" w:hAnsi="Times New Roman" w:cs="Times New Roman"/>
                <w:lang w:val="en-US"/>
              </w:rPr>
              <w:t>7.5%</w:t>
            </w:r>
          </w:p>
          <w:p w14:paraId="27BE486E" w14:textId="77777777" w:rsidR="00223A2C" w:rsidRDefault="00223A2C">
            <w:pPr>
              <w:jc w:val="both"/>
              <w:rPr>
                <w:rFonts w:ascii="Times New Roman" w:hAnsi="Times New Roman" w:cs="Times New Roman"/>
                <w:lang w:val="en-US"/>
              </w:rPr>
            </w:pPr>
            <w:r>
              <w:rPr>
                <w:rFonts w:ascii="Times New Roman" w:hAnsi="Times New Roman" w:cs="Times New Roman"/>
                <w:lang w:val="en-US"/>
              </w:rPr>
              <w:t>30.1%</w:t>
            </w:r>
          </w:p>
          <w:p w14:paraId="49ED6AEB" w14:textId="77777777" w:rsidR="00223A2C" w:rsidRDefault="00223A2C">
            <w:pPr>
              <w:jc w:val="both"/>
              <w:rPr>
                <w:rFonts w:ascii="Times New Roman" w:hAnsi="Times New Roman" w:cs="Times New Roman"/>
                <w:lang w:val="en-US"/>
              </w:rPr>
            </w:pPr>
            <w:r>
              <w:rPr>
                <w:rFonts w:ascii="Times New Roman" w:hAnsi="Times New Roman" w:cs="Times New Roman"/>
                <w:lang w:val="en-US"/>
              </w:rPr>
              <w:t>5.7%</w:t>
            </w:r>
          </w:p>
          <w:p w14:paraId="342B93BC"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p w14:paraId="06CF6F63" w14:textId="77777777" w:rsidR="00223A2C" w:rsidRDefault="00223A2C">
            <w:pPr>
              <w:jc w:val="both"/>
              <w:rPr>
                <w:rFonts w:ascii="Times New Roman" w:hAnsi="Times New Roman" w:cs="Times New Roman"/>
                <w:lang w:val="en-US"/>
              </w:rPr>
            </w:pPr>
            <w:r>
              <w:rPr>
                <w:rFonts w:ascii="Times New Roman" w:hAnsi="Times New Roman" w:cs="Times New Roman"/>
                <w:lang w:val="en-US"/>
              </w:rPr>
              <w:t>3.7%</w:t>
            </w:r>
          </w:p>
        </w:tc>
        <w:tc>
          <w:tcPr>
            <w:tcW w:w="992" w:type="dxa"/>
            <w:tcBorders>
              <w:top w:val="single" w:sz="4" w:space="0" w:color="auto"/>
              <w:left w:val="single" w:sz="4" w:space="0" w:color="auto"/>
              <w:bottom w:val="single" w:sz="4" w:space="0" w:color="auto"/>
              <w:right w:val="single" w:sz="4" w:space="0" w:color="auto"/>
            </w:tcBorders>
          </w:tcPr>
          <w:p w14:paraId="5EF0E581" w14:textId="77777777" w:rsidR="00223A2C" w:rsidRDefault="00223A2C">
            <w:pPr>
              <w:jc w:val="both"/>
              <w:rPr>
                <w:rFonts w:ascii="Times New Roman" w:hAnsi="Times New Roman" w:cs="Times New Roman"/>
                <w:lang w:val="en-US"/>
              </w:rPr>
            </w:pPr>
          </w:p>
          <w:p w14:paraId="5AA17D13" w14:textId="77777777" w:rsidR="00223A2C" w:rsidRDefault="00223A2C">
            <w:pPr>
              <w:jc w:val="both"/>
              <w:rPr>
                <w:rFonts w:ascii="Times New Roman" w:hAnsi="Times New Roman" w:cs="Times New Roman"/>
                <w:lang w:val="en-US"/>
              </w:rPr>
            </w:pPr>
          </w:p>
          <w:p w14:paraId="00481B5F" w14:textId="77777777" w:rsidR="00223A2C" w:rsidRDefault="00223A2C">
            <w:pPr>
              <w:jc w:val="both"/>
              <w:rPr>
                <w:rFonts w:ascii="Times New Roman" w:hAnsi="Times New Roman" w:cs="Times New Roman"/>
                <w:lang w:val="en-US"/>
              </w:rPr>
            </w:pPr>
            <w:r>
              <w:rPr>
                <w:rFonts w:ascii="Times New Roman" w:hAnsi="Times New Roman" w:cs="Times New Roman"/>
                <w:lang w:val="en-US"/>
              </w:rPr>
              <w:t>59.6%</w:t>
            </w:r>
          </w:p>
          <w:p w14:paraId="694EBA57" w14:textId="77777777" w:rsidR="00223A2C" w:rsidRDefault="00223A2C">
            <w:pPr>
              <w:jc w:val="both"/>
              <w:rPr>
                <w:rFonts w:ascii="Times New Roman" w:hAnsi="Times New Roman" w:cs="Times New Roman"/>
                <w:lang w:val="en-US"/>
              </w:rPr>
            </w:pPr>
            <w:r>
              <w:rPr>
                <w:rFonts w:ascii="Times New Roman" w:hAnsi="Times New Roman" w:cs="Times New Roman"/>
                <w:lang w:val="en-US"/>
              </w:rPr>
              <w:t>8.5%</w:t>
            </w:r>
          </w:p>
          <w:p w14:paraId="0C4F899B" w14:textId="77777777" w:rsidR="00223A2C" w:rsidRDefault="00223A2C">
            <w:pPr>
              <w:jc w:val="both"/>
              <w:rPr>
                <w:rFonts w:ascii="Times New Roman" w:hAnsi="Times New Roman" w:cs="Times New Roman"/>
                <w:lang w:val="en-US"/>
              </w:rPr>
            </w:pPr>
            <w:r>
              <w:rPr>
                <w:rFonts w:ascii="Times New Roman" w:hAnsi="Times New Roman" w:cs="Times New Roman"/>
                <w:lang w:val="en-US"/>
              </w:rPr>
              <w:t>23.0%</w:t>
            </w:r>
          </w:p>
          <w:p w14:paraId="625EB3AF" w14:textId="77777777" w:rsidR="00223A2C" w:rsidRDefault="00223A2C">
            <w:pPr>
              <w:jc w:val="both"/>
              <w:rPr>
                <w:rFonts w:ascii="Times New Roman" w:hAnsi="Times New Roman" w:cs="Times New Roman"/>
                <w:lang w:val="en-US"/>
              </w:rPr>
            </w:pPr>
            <w:r>
              <w:rPr>
                <w:rFonts w:ascii="Times New Roman" w:hAnsi="Times New Roman" w:cs="Times New Roman"/>
                <w:lang w:val="en-US"/>
              </w:rPr>
              <w:t>4.8%</w:t>
            </w:r>
          </w:p>
          <w:p w14:paraId="66201923"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p w14:paraId="78714860" w14:textId="77777777" w:rsidR="00223A2C" w:rsidRDefault="00223A2C">
            <w:pPr>
              <w:jc w:val="both"/>
              <w:rPr>
                <w:rFonts w:ascii="Times New Roman" w:hAnsi="Times New Roman" w:cs="Times New Roman"/>
                <w:lang w:val="en-US"/>
              </w:rPr>
            </w:pPr>
            <w:r>
              <w:rPr>
                <w:rFonts w:ascii="Times New Roman" w:hAnsi="Times New Roman" w:cs="Times New Roman"/>
                <w:lang w:val="en-US"/>
              </w:rPr>
              <w:t>3.4%</w:t>
            </w:r>
          </w:p>
        </w:tc>
        <w:tc>
          <w:tcPr>
            <w:tcW w:w="992" w:type="dxa"/>
            <w:tcBorders>
              <w:top w:val="single" w:sz="4" w:space="0" w:color="auto"/>
              <w:left w:val="single" w:sz="4" w:space="0" w:color="auto"/>
              <w:bottom w:val="single" w:sz="4" w:space="0" w:color="auto"/>
              <w:right w:val="single" w:sz="4" w:space="0" w:color="auto"/>
            </w:tcBorders>
            <w:hideMark/>
          </w:tcPr>
          <w:p w14:paraId="2CF283F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tcPr>
          <w:p w14:paraId="6EBD3C39" w14:textId="77777777" w:rsidR="00223A2C" w:rsidRDefault="00223A2C">
            <w:pPr>
              <w:jc w:val="both"/>
              <w:rPr>
                <w:rFonts w:ascii="Times New Roman" w:hAnsi="Times New Roman" w:cs="Times New Roman"/>
                <w:lang w:val="en-US"/>
              </w:rPr>
            </w:pPr>
          </w:p>
          <w:p w14:paraId="6CBC37F6" w14:textId="77777777" w:rsidR="00223A2C" w:rsidRDefault="00223A2C">
            <w:pPr>
              <w:jc w:val="both"/>
              <w:rPr>
                <w:rFonts w:ascii="Times New Roman" w:hAnsi="Times New Roman" w:cs="Times New Roman"/>
                <w:lang w:val="en-US"/>
              </w:rPr>
            </w:pPr>
          </w:p>
          <w:p w14:paraId="0BBBCFE2" w14:textId="77777777" w:rsidR="00223A2C" w:rsidRDefault="00223A2C">
            <w:pPr>
              <w:jc w:val="both"/>
              <w:rPr>
                <w:rFonts w:ascii="Times New Roman" w:hAnsi="Times New Roman" w:cs="Times New Roman"/>
                <w:lang w:val="en-US"/>
              </w:rPr>
            </w:pPr>
            <w:r>
              <w:rPr>
                <w:rFonts w:ascii="Times New Roman" w:hAnsi="Times New Roman" w:cs="Times New Roman"/>
                <w:lang w:val="en-US"/>
              </w:rPr>
              <w:t>51.3%</w:t>
            </w:r>
          </w:p>
          <w:p w14:paraId="3F22B9CA" w14:textId="77777777" w:rsidR="00223A2C" w:rsidRDefault="00223A2C">
            <w:pPr>
              <w:jc w:val="both"/>
              <w:rPr>
                <w:rFonts w:ascii="Times New Roman" w:hAnsi="Times New Roman" w:cs="Times New Roman"/>
                <w:lang w:val="en-US"/>
              </w:rPr>
            </w:pPr>
            <w:r>
              <w:rPr>
                <w:rFonts w:ascii="Times New Roman" w:hAnsi="Times New Roman" w:cs="Times New Roman"/>
                <w:lang w:val="en-US"/>
              </w:rPr>
              <w:t>7.3%</w:t>
            </w:r>
          </w:p>
          <w:p w14:paraId="323E4610" w14:textId="77777777" w:rsidR="00223A2C" w:rsidRDefault="00223A2C">
            <w:pPr>
              <w:jc w:val="both"/>
              <w:rPr>
                <w:rFonts w:ascii="Times New Roman" w:hAnsi="Times New Roman" w:cs="Times New Roman"/>
                <w:lang w:val="en-US"/>
              </w:rPr>
            </w:pPr>
            <w:r>
              <w:rPr>
                <w:rFonts w:ascii="Times New Roman" w:hAnsi="Times New Roman" w:cs="Times New Roman"/>
                <w:lang w:val="en-US"/>
              </w:rPr>
              <w:t>31.0%</w:t>
            </w:r>
          </w:p>
          <w:p w14:paraId="1A1298D3" w14:textId="77777777" w:rsidR="00223A2C" w:rsidRDefault="00223A2C">
            <w:pPr>
              <w:jc w:val="both"/>
              <w:rPr>
                <w:rFonts w:ascii="Times New Roman" w:hAnsi="Times New Roman" w:cs="Times New Roman"/>
                <w:lang w:val="en-US"/>
              </w:rPr>
            </w:pPr>
            <w:r>
              <w:rPr>
                <w:rFonts w:ascii="Times New Roman" w:hAnsi="Times New Roman" w:cs="Times New Roman"/>
                <w:lang w:val="en-US"/>
              </w:rPr>
              <w:t>5.8%</w:t>
            </w:r>
          </w:p>
          <w:p w14:paraId="567D954B"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p w14:paraId="2AD53264" w14:textId="77777777" w:rsidR="00223A2C" w:rsidRDefault="00223A2C">
            <w:pPr>
              <w:jc w:val="both"/>
              <w:rPr>
                <w:rFonts w:ascii="Times New Roman" w:hAnsi="Times New Roman" w:cs="Times New Roman"/>
                <w:lang w:val="en-US"/>
              </w:rPr>
            </w:pPr>
            <w:r>
              <w:rPr>
                <w:rFonts w:ascii="Times New Roman" w:hAnsi="Times New Roman" w:cs="Times New Roman"/>
                <w:lang w:val="en-US"/>
              </w:rPr>
              <w:t>3.7%</w:t>
            </w:r>
          </w:p>
        </w:tc>
        <w:tc>
          <w:tcPr>
            <w:tcW w:w="1276" w:type="dxa"/>
            <w:tcBorders>
              <w:top w:val="single" w:sz="4" w:space="0" w:color="auto"/>
              <w:left w:val="single" w:sz="4" w:space="0" w:color="auto"/>
              <w:bottom w:val="single" w:sz="4" w:space="0" w:color="auto"/>
              <w:right w:val="single" w:sz="4" w:space="0" w:color="auto"/>
            </w:tcBorders>
          </w:tcPr>
          <w:p w14:paraId="4FFAFF7E" w14:textId="77777777" w:rsidR="00223A2C" w:rsidRDefault="00223A2C">
            <w:pPr>
              <w:jc w:val="both"/>
              <w:rPr>
                <w:rFonts w:ascii="Times New Roman" w:hAnsi="Times New Roman" w:cs="Times New Roman"/>
                <w:lang w:val="en-US"/>
              </w:rPr>
            </w:pPr>
          </w:p>
          <w:p w14:paraId="6B286474" w14:textId="77777777" w:rsidR="00223A2C" w:rsidRDefault="00223A2C">
            <w:pPr>
              <w:jc w:val="both"/>
              <w:rPr>
                <w:rFonts w:ascii="Times New Roman" w:hAnsi="Times New Roman" w:cs="Times New Roman"/>
                <w:lang w:val="en-US"/>
              </w:rPr>
            </w:pPr>
          </w:p>
          <w:p w14:paraId="07A2B4A0" w14:textId="77777777" w:rsidR="00223A2C" w:rsidRDefault="00223A2C">
            <w:pPr>
              <w:jc w:val="both"/>
              <w:rPr>
                <w:rFonts w:ascii="Times New Roman" w:hAnsi="Times New Roman" w:cs="Times New Roman"/>
                <w:lang w:val="en-US"/>
              </w:rPr>
            </w:pPr>
            <w:r>
              <w:rPr>
                <w:rFonts w:ascii="Times New Roman" w:hAnsi="Times New Roman" w:cs="Times New Roman"/>
                <w:lang w:val="en-US"/>
              </w:rPr>
              <w:t>64.9%</w:t>
            </w:r>
          </w:p>
          <w:p w14:paraId="07F8029E" w14:textId="77777777" w:rsidR="00223A2C" w:rsidRDefault="00223A2C">
            <w:pPr>
              <w:jc w:val="both"/>
              <w:rPr>
                <w:rFonts w:ascii="Times New Roman" w:hAnsi="Times New Roman" w:cs="Times New Roman"/>
                <w:lang w:val="en-US"/>
              </w:rPr>
            </w:pPr>
            <w:r>
              <w:rPr>
                <w:rFonts w:ascii="Times New Roman" w:hAnsi="Times New Roman" w:cs="Times New Roman"/>
                <w:lang w:val="en-US"/>
              </w:rPr>
              <w:t>9.3%</w:t>
            </w:r>
          </w:p>
          <w:p w14:paraId="50892C7B" w14:textId="77777777" w:rsidR="00223A2C" w:rsidRDefault="00223A2C">
            <w:pPr>
              <w:jc w:val="both"/>
              <w:rPr>
                <w:rFonts w:ascii="Times New Roman" w:hAnsi="Times New Roman" w:cs="Times New Roman"/>
                <w:lang w:val="en-US"/>
              </w:rPr>
            </w:pPr>
            <w:r>
              <w:rPr>
                <w:rFonts w:ascii="Times New Roman" w:hAnsi="Times New Roman" w:cs="Times New Roman"/>
                <w:lang w:val="en-US"/>
              </w:rPr>
              <w:t>18.3%</w:t>
            </w:r>
          </w:p>
          <w:p w14:paraId="397C56A8" w14:textId="77777777" w:rsidR="00223A2C" w:rsidRDefault="00223A2C">
            <w:pPr>
              <w:jc w:val="both"/>
              <w:rPr>
                <w:rFonts w:ascii="Times New Roman" w:hAnsi="Times New Roman" w:cs="Times New Roman"/>
                <w:lang w:val="en-US"/>
              </w:rPr>
            </w:pPr>
            <w:r>
              <w:rPr>
                <w:rFonts w:ascii="Times New Roman" w:hAnsi="Times New Roman" w:cs="Times New Roman"/>
                <w:lang w:val="en-US"/>
              </w:rPr>
              <w:t>3.9%</w:t>
            </w:r>
          </w:p>
          <w:p w14:paraId="72153B0D" w14:textId="77777777" w:rsidR="00223A2C" w:rsidRDefault="00223A2C">
            <w:pPr>
              <w:jc w:val="both"/>
              <w:rPr>
                <w:rFonts w:ascii="Times New Roman" w:hAnsi="Times New Roman" w:cs="Times New Roman"/>
                <w:lang w:val="en-US"/>
              </w:rPr>
            </w:pPr>
            <w:r>
              <w:rPr>
                <w:rFonts w:ascii="Times New Roman" w:hAnsi="Times New Roman" w:cs="Times New Roman"/>
                <w:lang w:val="en-US"/>
              </w:rPr>
              <w:t>0.6%</w:t>
            </w:r>
          </w:p>
          <w:p w14:paraId="338761A0" w14:textId="77777777" w:rsidR="00223A2C" w:rsidRDefault="00223A2C">
            <w:pPr>
              <w:jc w:val="both"/>
              <w:rPr>
                <w:rFonts w:ascii="Times New Roman" w:hAnsi="Times New Roman" w:cs="Times New Roman"/>
                <w:lang w:val="en-US"/>
              </w:rPr>
            </w:pPr>
            <w:r>
              <w:rPr>
                <w:rFonts w:ascii="Times New Roman" w:hAnsi="Times New Roman" w:cs="Times New Roman"/>
                <w:lang w:val="en-US"/>
              </w:rPr>
              <w:t>3.0%</w:t>
            </w:r>
          </w:p>
        </w:tc>
        <w:tc>
          <w:tcPr>
            <w:tcW w:w="1054" w:type="dxa"/>
            <w:tcBorders>
              <w:top w:val="single" w:sz="4" w:space="0" w:color="auto"/>
              <w:left w:val="single" w:sz="4" w:space="0" w:color="auto"/>
              <w:bottom w:val="single" w:sz="4" w:space="0" w:color="auto"/>
              <w:right w:val="single" w:sz="4" w:space="0" w:color="auto"/>
            </w:tcBorders>
            <w:hideMark/>
          </w:tcPr>
          <w:p w14:paraId="6BB9135C"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BA68FC2"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4FBF7675" w14:textId="77777777" w:rsidR="00223A2C" w:rsidRDefault="00223A2C">
            <w:pPr>
              <w:jc w:val="both"/>
              <w:rPr>
                <w:rFonts w:ascii="Times New Roman" w:hAnsi="Times New Roman" w:cs="Times New Roman"/>
                <w:lang w:val="en-US"/>
              </w:rPr>
            </w:pPr>
            <w:r>
              <w:rPr>
                <w:rFonts w:ascii="Times New Roman" w:hAnsi="Times New Roman" w:cs="Times New Roman"/>
                <w:lang w:val="en-US"/>
              </w:rPr>
              <w:t>Quartile of median household income</w:t>
            </w:r>
          </w:p>
          <w:p w14:paraId="7F304EA7" w14:textId="77777777" w:rsidR="00223A2C" w:rsidRDefault="00223A2C">
            <w:pPr>
              <w:jc w:val="both"/>
              <w:rPr>
                <w:rFonts w:ascii="Times New Roman" w:hAnsi="Times New Roman" w:cs="Times New Roman"/>
                <w:lang w:val="en-US"/>
              </w:rPr>
            </w:pPr>
            <w:r>
              <w:rPr>
                <w:rFonts w:ascii="Times New Roman" w:hAnsi="Times New Roman" w:cs="Times New Roman"/>
                <w:lang w:val="en-US"/>
              </w:rPr>
              <w:t>0-25</w:t>
            </w:r>
            <w:r>
              <w:rPr>
                <w:rFonts w:ascii="Times New Roman" w:hAnsi="Times New Roman" w:cs="Times New Roman"/>
                <w:vertAlign w:val="superscript"/>
                <w:lang w:val="en-US"/>
              </w:rPr>
              <w:t>th</w:t>
            </w:r>
          </w:p>
          <w:p w14:paraId="7B4648F0"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r>
              <w:rPr>
                <w:rFonts w:ascii="Times New Roman" w:hAnsi="Times New Roman" w:cs="Times New Roman"/>
                <w:vertAlign w:val="superscript"/>
                <w:lang w:val="en-US"/>
              </w:rPr>
              <w:t>th</w:t>
            </w:r>
            <w:r>
              <w:rPr>
                <w:rFonts w:ascii="Times New Roman" w:hAnsi="Times New Roman" w:cs="Times New Roman"/>
                <w:lang w:val="en-US"/>
              </w:rPr>
              <w:t>-50</w:t>
            </w:r>
            <w:r>
              <w:rPr>
                <w:rFonts w:ascii="Times New Roman" w:hAnsi="Times New Roman" w:cs="Times New Roman"/>
                <w:vertAlign w:val="superscript"/>
                <w:lang w:val="en-US"/>
              </w:rPr>
              <w:t>th</w:t>
            </w:r>
          </w:p>
          <w:p w14:paraId="52690B29" w14:textId="77777777" w:rsidR="00223A2C" w:rsidRDefault="00223A2C">
            <w:pPr>
              <w:jc w:val="both"/>
              <w:rPr>
                <w:rFonts w:ascii="Times New Roman" w:hAnsi="Times New Roman" w:cs="Times New Roman"/>
                <w:lang w:val="en-US"/>
              </w:rPr>
            </w:pPr>
            <w:r>
              <w:rPr>
                <w:rFonts w:ascii="Times New Roman" w:hAnsi="Times New Roman" w:cs="Times New Roman"/>
                <w:lang w:val="en-US"/>
              </w:rPr>
              <w:t>51</w:t>
            </w:r>
            <w:r>
              <w:rPr>
                <w:rFonts w:ascii="Times New Roman" w:hAnsi="Times New Roman" w:cs="Times New Roman"/>
                <w:vertAlign w:val="superscript"/>
                <w:lang w:val="en-US"/>
              </w:rPr>
              <w:t>st</w:t>
            </w:r>
            <w:r>
              <w:rPr>
                <w:rFonts w:ascii="Times New Roman" w:hAnsi="Times New Roman" w:cs="Times New Roman"/>
                <w:lang w:val="en-US"/>
              </w:rPr>
              <w:t>-75</w:t>
            </w:r>
            <w:r>
              <w:rPr>
                <w:rFonts w:ascii="Times New Roman" w:hAnsi="Times New Roman" w:cs="Times New Roman"/>
                <w:vertAlign w:val="superscript"/>
                <w:lang w:val="en-US"/>
              </w:rPr>
              <w:t>th</w:t>
            </w:r>
            <w:r>
              <w:rPr>
                <w:rFonts w:ascii="Times New Roman" w:hAnsi="Times New Roman" w:cs="Times New Roman"/>
                <w:lang w:val="en-US"/>
              </w:rPr>
              <w:t xml:space="preserve"> </w:t>
            </w:r>
          </w:p>
          <w:p w14:paraId="22DDF3FF" w14:textId="77777777" w:rsidR="00223A2C" w:rsidRDefault="00223A2C">
            <w:pPr>
              <w:jc w:val="both"/>
              <w:rPr>
                <w:rFonts w:ascii="Times New Roman" w:hAnsi="Times New Roman" w:cs="Times New Roman"/>
                <w:lang w:val="en-US"/>
              </w:rPr>
            </w:pPr>
            <w:r>
              <w:rPr>
                <w:rFonts w:ascii="Times New Roman" w:hAnsi="Times New Roman" w:cs="Times New Roman"/>
                <w:lang w:val="en-US"/>
              </w:rPr>
              <w:t>76</w:t>
            </w:r>
            <w:r>
              <w:rPr>
                <w:rFonts w:ascii="Times New Roman" w:hAnsi="Times New Roman" w:cs="Times New Roman"/>
                <w:vertAlign w:val="superscript"/>
                <w:lang w:val="en-US"/>
              </w:rPr>
              <w:t>th</w:t>
            </w:r>
            <w:r>
              <w:rPr>
                <w:rFonts w:ascii="Times New Roman" w:hAnsi="Times New Roman" w:cs="Times New Roman"/>
                <w:lang w:val="en-US"/>
              </w:rPr>
              <w:t>-100</w:t>
            </w:r>
            <w:r>
              <w:rPr>
                <w:rFonts w:ascii="Times New Roman" w:hAnsi="Times New Roman" w:cs="Times New Roman"/>
                <w:vertAlign w:val="superscript"/>
                <w:lang w:val="en-US"/>
              </w:rPr>
              <w:t>th</w:t>
            </w:r>
          </w:p>
        </w:tc>
        <w:tc>
          <w:tcPr>
            <w:tcW w:w="1628" w:type="dxa"/>
            <w:tcBorders>
              <w:top w:val="single" w:sz="4" w:space="0" w:color="auto"/>
              <w:left w:val="single" w:sz="4" w:space="0" w:color="auto"/>
              <w:bottom w:val="single" w:sz="4" w:space="0" w:color="auto"/>
              <w:right w:val="single" w:sz="4" w:space="0" w:color="auto"/>
            </w:tcBorders>
          </w:tcPr>
          <w:p w14:paraId="37E637C8" w14:textId="77777777" w:rsidR="00223A2C" w:rsidRDefault="00223A2C">
            <w:pPr>
              <w:jc w:val="both"/>
              <w:rPr>
                <w:rFonts w:ascii="Times New Roman" w:hAnsi="Times New Roman" w:cs="Times New Roman"/>
                <w:lang w:val="en-US"/>
              </w:rPr>
            </w:pPr>
          </w:p>
          <w:p w14:paraId="15F6CBB3" w14:textId="77777777" w:rsidR="00223A2C" w:rsidRDefault="00223A2C">
            <w:pPr>
              <w:jc w:val="both"/>
              <w:rPr>
                <w:rFonts w:ascii="Times New Roman" w:hAnsi="Times New Roman" w:cs="Times New Roman"/>
                <w:lang w:val="en-US"/>
              </w:rPr>
            </w:pPr>
          </w:p>
          <w:p w14:paraId="37F155EA" w14:textId="77777777" w:rsidR="00223A2C" w:rsidRDefault="00223A2C">
            <w:pPr>
              <w:jc w:val="both"/>
              <w:rPr>
                <w:rFonts w:ascii="Times New Roman" w:hAnsi="Times New Roman" w:cs="Times New Roman"/>
                <w:lang w:val="en-US"/>
              </w:rPr>
            </w:pPr>
          </w:p>
          <w:p w14:paraId="4079BB37" w14:textId="77777777" w:rsidR="00223A2C" w:rsidRDefault="00223A2C">
            <w:pPr>
              <w:jc w:val="both"/>
              <w:rPr>
                <w:rFonts w:ascii="Times New Roman" w:hAnsi="Times New Roman" w:cs="Times New Roman"/>
                <w:lang w:val="en-US"/>
              </w:rPr>
            </w:pPr>
          </w:p>
          <w:p w14:paraId="190FF238" w14:textId="77777777" w:rsidR="00223A2C" w:rsidRDefault="00223A2C">
            <w:pPr>
              <w:jc w:val="both"/>
              <w:rPr>
                <w:rFonts w:ascii="Times New Roman" w:hAnsi="Times New Roman" w:cs="Times New Roman"/>
                <w:lang w:val="en-US"/>
              </w:rPr>
            </w:pPr>
            <w:r>
              <w:rPr>
                <w:rFonts w:ascii="Times New Roman" w:hAnsi="Times New Roman" w:cs="Times New Roman"/>
                <w:lang w:val="en-US"/>
              </w:rPr>
              <w:t>28.8%</w:t>
            </w:r>
          </w:p>
          <w:p w14:paraId="13CBFB87" w14:textId="77777777" w:rsidR="00223A2C" w:rsidRDefault="00223A2C">
            <w:pPr>
              <w:jc w:val="both"/>
              <w:rPr>
                <w:rFonts w:ascii="Times New Roman" w:hAnsi="Times New Roman" w:cs="Times New Roman"/>
                <w:lang w:val="en-US"/>
              </w:rPr>
            </w:pPr>
            <w:r>
              <w:rPr>
                <w:rFonts w:ascii="Times New Roman" w:hAnsi="Times New Roman" w:cs="Times New Roman"/>
                <w:lang w:val="en-US"/>
              </w:rPr>
              <w:t>25.3%</w:t>
            </w:r>
          </w:p>
          <w:p w14:paraId="137D31D4" w14:textId="77777777" w:rsidR="00223A2C" w:rsidRDefault="00223A2C">
            <w:pPr>
              <w:jc w:val="both"/>
              <w:rPr>
                <w:rFonts w:ascii="Times New Roman" w:hAnsi="Times New Roman" w:cs="Times New Roman"/>
                <w:lang w:val="en-US"/>
              </w:rPr>
            </w:pPr>
            <w:r>
              <w:rPr>
                <w:rFonts w:ascii="Times New Roman" w:hAnsi="Times New Roman" w:cs="Times New Roman"/>
                <w:lang w:val="en-US"/>
              </w:rPr>
              <w:t>24.0%</w:t>
            </w:r>
          </w:p>
          <w:p w14:paraId="44ED45F1" w14:textId="77777777" w:rsidR="00223A2C" w:rsidRDefault="00223A2C">
            <w:pPr>
              <w:jc w:val="both"/>
              <w:rPr>
                <w:rFonts w:ascii="Times New Roman" w:hAnsi="Times New Roman" w:cs="Times New Roman"/>
                <w:lang w:val="en-US"/>
              </w:rPr>
            </w:pPr>
            <w:r>
              <w:rPr>
                <w:rFonts w:ascii="Times New Roman" w:hAnsi="Times New Roman" w:cs="Times New Roman"/>
                <w:lang w:val="en-US"/>
              </w:rPr>
              <w:t>22.0%</w:t>
            </w:r>
          </w:p>
        </w:tc>
        <w:tc>
          <w:tcPr>
            <w:tcW w:w="992" w:type="dxa"/>
            <w:tcBorders>
              <w:top w:val="single" w:sz="4" w:space="0" w:color="auto"/>
              <w:left w:val="single" w:sz="4" w:space="0" w:color="auto"/>
              <w:bottom w:val="single" w:sz="4" w:space="0" w:color="auto"/>
              <w:right w:val="single" w:sz="4" w:space="0" w:color="auto"/>
            </w:tcBorders>
          </w:tcPr>
          <w:p w14:paraId="5DA103AB" w14:textId="77777777" w:rsidR="00223A2C" w:rsidRDefault="00223A2C">
            <w:pPr>
              <w:jc w:val="both"/>
              <w:rPr>
                <w:rFonts w:ascii="Times New Roman" w:hAnsi="Times New Roman" w:cs="Times New Roman"/>
                <w:lang w:val="en-US"/>
              </w:rPr>
            </w:pPr>
          </w:p>
          <w:p w14:paraId="05169E27" w14:textId="77777777" w:rsidR="00223A2C" w:rsidRDefault="00223A2C">
            <w:pPr>
              <w:jc w:val="both"/>
              <w:rPr>
                <w:rFonts w:ascii="Times New Roman" w:hAnsi="Times New Roman" w:cs="Times New Roman"/>
                <w:lang w:val="en-US"/>
              </w:rPr>
            </w:pPr>
          </w:p>
          <w:p w14:paraId="4FBDE847" w14:textId="77777777" w:rsidR="00223A2C" w:rsidRDefault="00223A2C">
            <w:pPr>
              <w:jc w:val="both"/>
              <w:rPr>
                <w:rFonts w:ascii="Times New Roman" w:hAnsi="Times New Roman" w:cs="Times New Roman"/>
                <w:lang w:val="en-US"/>
              </w:rPr>
            </w:pPr>
          </w:p>
          <w:p w14:paraId="4384C8C7" w14:textId="77777777" w:rsidR="00223A2C" w:rsidRDefault="00223A2C">
            <w:pPr>
              <w:jc w:val="both"/>
              <w:rPr>
                <w:rFonts w:ascii="Times New Roman" w:hAnsi="Times New Roman" w:cs="Times New Roman"/>
                <w:lang w:val="en-US"/>
              </w:rPr>
            </w:pPr>
          </w:p>
          <w:p w14:paraId="58176417" w14:textId="77777777" w:rsidR="00223A2C" w:rsidRDefault="00223A2C">
            <w:pPr>
              <w:jc w:val="both"/>
              <w:rPr>
                <w:rFonts w:ascii="Times New Roman" w:hAnsi="Times New Roman" w:cs="Times New Roman"/>
                <w:lang w:val="en-US"/>
              </w:rPr>
            </w:pPr>
            <w:r>
              <w:rPr>
                <w:rFonts w:ascii="Times New Roman" w:hAnsi="Times New Roman" w:cs="Times New Roman"/>
                <w:lang w:val="en-US"/>
              </w:rPr>
              <w:t>29.3%</w:t>
            </w:r>
          </w:p>
          <w:p w14:paraId="1467B27B" w14:textId="77777777" w:rsidR="00223A2C" w:rsidRDefault="00223A2C">
            <w:pPr>
              <w:jc w:val="both"/>
              <w:rPr>
                <w:rFonts w:ascii="Times New Roman" w:hAnsi="Times New Roman" w:cs="Times New Roman"/>
                <w:lang w:val="en-US"/>
              </w:rPr>
            </w:pPr>
            <w:r>
              <w:rPr>
                <w:rFonts w:ascii="Times New Roman" w:hAnsi="Times New Roman" w:cs="Times New Roman"/>
                <w:lang w:val="en-US"/>
              </w:rPr>
              <w:t>25.2%</w:t>
            </w:r>
          </w:p>
          <w:p w14:paraId="6936D047" w14:textId="77777777" w:rsidR="00223A2C" w:rsidRDefault="00223A2C">
            <w:pPr>
              <w:jc w:val="both"/>
              <w:rPr>
                <w:rFonts w:ascii="Times New Roman" w:hAnsi="Times New Roman" w:cs="Times New Roman"/>
                <w:lang w:val="en-US"/>
              </w:rPr>
            </w:pPr>
            <w:r>
              <w:rPr>
                <w:rFonts w:ascii="Times New Roman" w:hAnsi="Times New Roman" w:cs="Times New Roman"/>
                <w:lang w:val="en-US"/>
              </w:rPr>
              <w:t>24.0%</w:t>
            </w:r>
          </w:p>
          <w:p w14:paraId="76E12B73" w14:textId="77777777" w:rsidR="00223A2C" w:rsidRDefault="00223A2C">
            <w:pPr>
              <w:jc w:val="both"/>
              <w:rPr>
                <w:rFonts w:ascii="Times New Roman" w:hAnsi="Times New Roman" w:cs="Times New Roman"/>
                <w:lang w:val="en-US"/>
              </w:rPr>
            </w:pPr>
            <w:r>
              <w:rPr>
                <w:rFonts w:ascii="Times New Roman" w:hAnsi="Times New Roman" w:cs="Times New Roman"/>
                <w:lang w:val="en-US"/>
              </w:rPr>
              <w:t>21.5%</w:t>
            </w:r>
          </w:p>
        </w:tc>
        <w:tc>
          <w:tcPr>
            <w:tcW w:w="992" w:type="dxa"/>
            <w:tcBorders>
              <w:top w:val="single" w:sz="4" w:space="0" w:color="auto"/>
              <w:left w:val="single" w:sz="4" w:space="0" w:color="auto"/>
              <w:bottom w:val="single" w:sz="4" w:space="0" w:color="auto"/>
              <w:right w:val="single" w:sz="4" w:space="0" w:color="auto"/>
            </w:tcBorders>
            <w:hideMark/>
          </w:tcPr>
          <w:p w14:paraId="374CDE0D" w14:textId="77777777" w:rsidR="00223A2C" w:rsidRDefault="00223A2C">
            <w:pPr>
              <w:jc w:val="both"/>
              <w:rPr>
                <w:rFonts w:ascii="Times New Roman" w:hAnsi="Times New Roman" w:cs="Times New Roman"/>
                <w:lang w:val="en-US"/>
              </w:rPr>
            </w:pPr>
            <w:r>
              <w:rPr>
                <w:rFonts w:ascii="Times New Roman" w:hAnsi="Times New Roman" w:cs="Times New Roman"/>
                <w:lang w:val="en-US"/>
              </w:rPr>
              <w:t>0.23</w:t>
            </w:r>
          </w:p>
        </w:tc>
        <w:tc>
          <w:tcPr>
            <w:tcW w:w="1701" w:type="dxa"/>
            <w:tcBorders>
              <w:top w:val="single" w:sz="4" w:space="0" w:color="auto"/>
              <w:left w:val="single" w:sz="4" w:space="0" w:color="auto"/>
              <w:bottom w:val="single" w:sz="4" w:space="0" w:color="auto"/>
              <w:right w:val="single" w:sz="4" w:space="0" w:color="auto"/>
            </w:tcBorders>
          </w:tcPr>
          <w:p w14:paraId="1AEF7B8E" w14:textId="77777777" w:rsidR="00223A2C" w:rsidRDefault="00223A2C">
            <w:pPr>
              <w:jc w:val="both"/>
              <w:rPr>
                <w:rFonts w:ascii="Times New Roman" w:hAnsi="Times New Roman" w:cs="Times New Roman"/>
                <w:lang w:val="en-US"/>
              </w:rPr>
            </w:pPr>
          </w:p>
          <w:p w14:paraId="7063C076" w14:textId="77777777" w:rsidR="00223A2C" w:rsidRDefault="00223A2C">
            <w:pPr>
              <w:jc w:val="both"/>
              <w:rPr>
                <w:rFonts w:ascii="Times New Roman" w:hAnsi="Times New Roman" w:cs="Times New Roman"/>
                <w:lang w:val="en-US"/>
              </w:rPr>
            </w:pPr>
          </w:p>
          <w:p w14:paraId="3DDB72D1" w14:textId="77777777" w:rsidR="00223A2C" w:rsidRDefault="00223A2C">
            <w:pPr>
              <w:jc w:val="both"/>
              <w:rPr>
                <w:rFonts w:ascii="Times New Roman" w:hAnsi="Times New Roman" w:cs="Times New Roman"/>
                <w:lang w:val="en-US"/>
              </w:rPr>
            </w:pPr>
          </w:p>
          <w:p w14:paraId="26D090D2" w14:textId="77777777" w:rsidR="00223A2C" w:rsidRDefault="00223A2C">
            <w:pPr>
              <w:jc w:val="both"/>
              <w:rPr>
                <w:rFonts w:ascii="Times New Roman" w:hAnsi="Times New Roman" w:cs="Times New Roman"/>
                <w:lang w:val="en-US"/>
              </w:rPr>
            </w:pPr>
          </w:p>
          <w:p w14:paraId="2A509A6A" w14:textId="77777777" w:rsidR="00223A2C" w:rsidRDefault="00223A2C">
            <w:pPr>
              <w:jc w:val="both"/>
              <w:rPr>
                <w:rFonts w:ascii="Times New Roman" w:hAnsi="Times New Roman" w:cs="Times New Roman"/>
                <w:lang w:val="en-US"/>
              </w:rPr>
            </w:pPr>
            <w:r>
              <w:rPr>
                <w:rFonts w:ascii="Times New Roman" w:hAnsi="Times New Roman" w:cs="Times New Roman"/>
                <w:lang w:val="en-US"/>
              </w:rPr>
              <w:t>28.6%</w:t>
            </w:r>
          </w:p>
          <w:p w14:paraId="71408AFA" w14:textId="77777777" w:rsidR="00223A2C" w:rsidRDefault="00223A2C">
            <w:pPr>
              <w:jc w:val="both"/>
              <w:rPr>
                <w:rFonts w:ascii="Times New Roman" w:hAnsi="Times New Roman" w:cs="Times New Roman"/>
                <w:lang w:val="en-US"/>
              </w:rPr>
            </w:pPr>
            <w:r>
              <w:rPr>
                <w:rFonts w:ascii="Times New Roman" w:hAnsi="Times New Roman" w:cs="Times New Roman"/>
                <w:lang w:val="en-US"/>
              </w:rPr>
              <w:t>25.3%</w:t>
            </w:r>
          </w:p>
          <w:p w14:paraId="54209B0B" w14:textId="77777777" w:rsidR="00223A2C" w:rsidRDefault="00223A2C">
            <w:pPr>
              <w:jc w:val="both"/>
              <w:rPr>
                <w:rFonts w:ascii="Times New Roman" w:hAnsi="Times New Roman" w:cs="Times New Roman"/>
                <w:lang w:val="en-US"/>
              </w:rPr>
            </w:pPr>
            <w:r>
              <w:rPr>
                <w:rFonts w:ascii="Times New Roman" w:hAnsi="Times New Roman" w:cs="Times New Roman"/>
                <w:lang w:val="en-US"/>
              </w:rPr>
              <w:t>24.1%</w:t>
            </w:r>
          </w:p>
          <w:p w14:paraId="01E8E984" w14:textId="77777777" w:rsidR="00223A2C" w:rsidRDefault="00223A2C">
            <w:pPr>
              <w:jc w:val="both"/>
              <w:rPr>
                <w:rFonts w:ascii="Times New Roman" w:hAnsi="Times New Roman" w:cs="Times New Roman"/>
                <w:lang w:val="en-US"/>
              </w:rPr>
            </w:pPr>
            <w:r>
              <w:rPr>
                <w:rFonts w:ascii="Times New Roman" w:hAnsi="Times New Roman" w:cs="Times New Roman"/>
                <w:lang w:val="en-US"/>
              </w:rPr>
              <w:t>22.1%</w:t>
            </w:r>
          </w:p>
        </w:tc>
        <w:tc>
          <w:tcPr>
            <w:tcW w:w="1276" w:type="dxa"/>
            <w:tcBorders>
              <w:top w:val="single" w:sz="4" w:space="0" w:color="auto"/>
              <w:left w:val="single" w:sz="4" w:space="0" w:color="auto"/>
              <w:bottom w:val="single" w:sz="4" w:space="0" w:color="auto"/>
              <w:right w:val="single" w:sz="4" w:space="0" w:color="auto"/>
            </w:tcBorders>
          </w:tcPr>
          <w:p w14:paraId="5F530B5F" w14:textId="77777777" w:rsidR="00223A2C" w:rsidRDefault="00223A2C">
            <w:pPr>
              <w:jc w:val="both"/>
              <w:rPr>
                <w:rFonts w:ascii="Times New Roman" w:hAnsi="Times New Roman" w:cs="Times New Roman"/>
                <w:lang w:val="en-US"/>
              </w:rPr>
            </w:pPr>
          </w:p>
          <w:p w14:paraId="0FE831FB" w14:textId="77777777" w:rsidR="00223A2C" w:rsidRDefault="00223A2C">
            <w:pPr>
              <w:jc w:val="both"/>
              <w:rPr>
                <w:rFonts w:ascii="Times New Roman" w:hAnsi="Times New Roman" w:cs="Times New Roman"/>
                <w:lang w:val="en-US"/>
              </w:rPr>
            </w:pPr>
          </w:p>
          <w:p w14:paraId="59D214F7" w14:textId="77777777" w:rsidR="00223A2C" w:rsidRDefault="00223A2C">
            <w:pPr>
              <w:jc w:val="both"/>
              <w:rPr>
                <w:rFonts w:ascii="Times New Roman" w:hAnsi="Times New Roman" w:cs="Times New Roman"/>
                <w:lang w:val="en-US"/>
              </w:rPr>
            </w:pPr>
          </w:p>
          <w:p w14:paraId="6B7B3D11" w14:textId="77777777" w:rsidR="00223A2C" w:rsidRDefault="00223A2C">
            <w:pPr>
              <w:jc w:val="both"/>
              <w:rPr>
                <w:rFonts w:ascii="Times New Roman" w:hAnsi="Times New Roman" w:cs="Times New Roman"/>
                <w:lang w:val="en-US"/>
              </w:rPr>
            </w:pPr>
          </w:p>
          <w:p w14:paraId="71E2A03F" w14:textId="77777777" w:rsidR="00223A2C" w:rsidRDefault="00223A2C">
            <w:pPr>
              <w:jc w:val="both"/>
              <w:rPr>
                <w:rFonts w:ascii="Times New Roman" w:hAnsi="Times New Roman" w:cs="Times New Roman"/>
                <w:lang w:val="en-US"/>
              </w:rPr>
            </w:pPr>
            <w:r>
              <w:rPr>
                <w:rFonts w:ascii="Times New Roman" w:hAnsi="Times New Roman" w:cs="Times New Roman"/>
                <w:lang w:val="en-US"/>
              </w:rPr>
              <w:t>31.2%</w:t>
            </w:r>
          </w:p>
          <w:p w14:paraId="1E2A8075" w14:textId="77777777" w:rsidR="00223A2C" w:rsidRDefault="00223A2C">
            <w:pPr>
              <w:jc w:val="both"/>
              <w:rPr>
                <w:rFonts w:ascii="Times New Roman" w:hAnsi="Times New Roman" w:cs="Times New Roman"/>
                <w:lang w:val="en-US"/>
              </w:rPr>
            </w:pPr>
            <w:r>
              <w:rPr>
                <w:rFonts w:ascii="Times New Roman" w:hAnsi="Times New Roman" w:cs="Times New Roman"/>
                <w:lang w:val="en-US"/>
              </w:rPr>
              <w:t>25.5%</w:t>
            </w:r>
          </w:p>
          <w:p w14:paraId="5F8ECDD0" w14:textId="77777777" w:rsidR="00223A2C" w:rsidRDefault="00223A2C">
            <w:pPr>
              <w:jc w:val="both"/>
              <w:rPr>
                <w:rFonts w:ascii="Times New Roman" w:hAnsi="Times New Roman" w:cs="Times New Roman"/>
                <w:lang w:val="en-US"/>
              </w:rPr>
            </w:pPr>
            <w:r>
              <w:rPr>
                <w:rFonts w:ascii="Times New Roman" w:hAnsi="Times New Roman" w:cs="Times New Roman"/>
                <w:lang w:val="en-US"/>
              </w:rPr>
              <w:t>23.2%</w:t>
            </w:r>
          </w:p>
          <w:p w14:paraId="047A7F14" w14:textId="77777777" w:rsidR="00223A2C" w:rsidRDefault="00223A2C">
            <w:pPr>
              <w:jc w:val="both"/>
              <w:rPr>
                <w:rFonts w:ascii="Times New Roman" w:hAnsi="Times New Roman" w:cs="Times New Roman"/>
                <w:lang w:val="en-US"/>
              </w:rPr>
            </w:pPr>
            <w:r>
              <w:rPr>
                <w:rFonts w:ascii="Times New Roman" w:hAnsi="Times New Roman" w:cs="Times New Roman"/>
                <w:lang w:val="en-US"/>
              </w:rPr>
              <w:t>20.1%</w:t>
            </w:r>
          </w:p>
        </w:tc>
        <w:tc>
          <w:tcPr>
            <w:tcW w:w="1054" w:type="dxa"/>
            <w:tcBorders>
              <w:top w:val="single" w:sz="4" w:space="0" w:color="auto"/>
              <w:left w:val="single" w:sz="4" w:space="0" w:color="auto"/>
              <w:bottom w:val="single" w:sz="4" w:space="0" w:color="auto"/>
              <w:right w:val="single" w:sz="4" w:space="0" w:color="auto"/>
            </w:tcBorders>
            <w:hideMark/>
          </w:tcPr>
          <w:p w14:paraId="6A69E5EC"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2E7C94C"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3FE5FD70" w14:textId="77777777" w:rsidR="00223A2C" w:rsidRDefault="00223A2C">
            <w:pPr>
              <w:jc w:val="both"/>
              <w:rPr>
                <w:rFonts w:ascii="Times New Roman" w:hAnsi="Times New Roman" w:cs="Times New Roman"/>
                <w:lang w:val="en-US"/>
              </w:rPr>
            </w:pPr>
            <w:r>
              <w:rPr>
                <w:rFonts w:ascii="Times New Roman" w:hAnsi="Times New Roman" w:cs="Times New Roman"/>
                <w:lang w:val="en-US"/>
              </w:rPr>
              <w:t>Smoker</w:t>
            </w:r>
          </w:p>
        </w:tc>
        <w:tc>
          <w:tcPr>
            <w:tcW w:w="1628" w:type="dxa"/>
            <w:tcBorders>
              <w:top w:val="single" w:sz="4" w:space="0" w:color="auto"/>
              <w:left w:val="single" w:sz="4" w:space="0" w:color="auto"/>
              <w:bottom w:val="single" w:sz="4" w:space="0" w:color="auto"/>
              <w:right w:val="single" w:sz="4" w:space="0" w:color="auto"/>
            </w:tcBorders>
            <w:hideMark/>
          </w:tcPr>
          <w:p w14:paraId="7538842E" w14:textId="77777777" w:rsidR="00223A2C" w:rsidRDefault="00223A2C">
            <w:pPr>
              <w:jc w:val="both"/>
              <w:rPr>
                <w:rFonts w:ascii="Times New Roman" w:hAnsi="Times New Roman" w:cs="Times New Roman"/>
                <w:lang w:val="en-US"/>
              </w:rPr>
            </w:pPr>
            <w:r>
              <w:rPr>
                <w:rFonts w:ascii="Times New Roman" w:hAnsi="Times New Roman" w:cs="Times New Roman"/>
                <w:lang w:val="en-US"/>
              </w:rPr>
              <w:t>41.5%</w:t>
            </w:r>
          </w:p>
        </w:tc>
        <w:tc>
          <w:tcPr>
            <w:tcW w:w="992" w:type="dxa"/>
            <w:tcBorders>
              <w:top w:val="single" w:sz="4" w:space="0" w:color="auto"/>
              <w:left w:val="single" w:sz="4" w:space="0" w:color="auto"/>
              <w:bottom w:val="single" w:sz="4" w:space="0" w:color="auto"/>
              <w:right w:val="single" w:sz="4" w:space="0" w:color="auto"/>
            </w:tcBorders>
            <w:hideMark/>
          </w:tcPr>
          <w:p w14:paraId="1433D864" w14:textId="77777777" w:rsidR="00223A2C" w:rsidRDefault="00223A2C">
            <w:pPr>
              <w:jc w:val="both"/>
              <w:rPr>
                <w:rFonts w:ascii="Times New Roman" w:hAnsi="Times New Roman" w:cs="Times New Roman"/>
                <w:lang w:val="en-US"/>
              </w:rPr>
            </w:pPr>
            <w:r>
              <w:rPr>
                <w:rFonts w:ascii="Times New Roman" w:hAnsi="Times New Roman" w:cs="Times New Roman"/>
                <w:lang w:val="en-US"/>
              </w:rPr>
              <w:t>39.8%</w:t>
            </w:r>
          </w:p>
        </w:tc>
        <w:tc>
          <w:tcPr>
            <w:tcW w:w="992" w:type="dxa"/>
            <w:tcBorders>
              <w:top w:val="single" w:sz="4" w:space="0" w:color="auto"/>
              <w:left w:val="single" w:sz="4" w:space="0" w:color="auto"/>
              <w:bottom w:val="single" w:sz="4" w:space="0" w:color="auto"/>
              <w:right w:val="single" w:sz="4" w:space="0" w:color="auto"/>
            </w:tcBorders>
            <w:hideMark/>
          </w:tcPr>
          <w:p w14:paraId="24013B9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5E57B95D" w14:textId="77777777" w:rsidR="00223A2C" w:rsidRDefault="00223A2C">
            <w:pPr>
              <w:jc w:val="both"/>
              <w:rPr>
                <w:rFonts w:ascii="Times New Roman" w:hAnsi="Times New Roman" w:cs="Times New Roman"/>
                <w:lang w:val="en-US"/>
              </w:rPr>
            </w:pPr>
            <w:r>
              <w:rPr>
                <w:rFonts w:ascii="Times New Roman" w:hAnsi="Times New Roman" w:cs="Times New Roman"/>
                <w:lang w:val="en-US"/>
              </w:rPr>
              <w:t>41.7%</w:t>
            </w:r>
          </w:p>
        </w:tc>
        <w:tc>
          <w:tcPr>
            <w:tcW w:w="1276" w:type="dxa"/>
            <w:tcBorders>
              <w:top w:val="single" w:sz="4" w:space="0" w:color="auto"/>
              <w:left w:val="single" w:sz="4" w:space="0" w:color="auto"/>
              <w:bottom w:val="single" w:sz="4" w:space="0" w:color="auto"/>
              <w:right w:val="single" w:sz="4" w:space="0" w:color="auto"/>
            </w:tcBorders>
            <w:hideMark/>
          </w:tcPr>
          <w:p w14:paraId="666F16C0" w14:textId="77777777" w:rsidR="00223A2C" w:rsidRDefault="00223A2C">
            <w:pPr>
              <w:jc w:val="both"/>
              <w:rPr>
                <w:rFonts w:ascii="Times New Roman" w:hAnsi="Times New Roman" w:cs="Times New Roman"/>
                <w:lang w:val="en-US"/>
              </w:rPr>
            </w:pPr>
            <w:r>
              <w:rPr>
                <w:rFonts w:ascii="Times New Roman" w:hAnsi="Times New Roman" w:cs="Times New Roman"/>
                <w:lang w:val="en-US"/>
              </w:rPr>
              <w:t>39.1%</w:t>
            </w:r>
          </w:p>
        </w:tc>
        <w:tc>
          <w:tcPr>
            <w:tcW w:w="1054" w:type="dxa"/>
            <w:tcBorders>
              <w:top w:val="single" w:sz="4" w:space="0" w:color="auto"/>
              <w:left w:val="single" w:sz="4" w:space="0" w:color="auto"/>
              <w:bottom w:val="single" w:sz="4" w:space="0" w:color="auto"/>
              <w:right w:val="single" w:sz="4" w:space="0" w:color="auto"/>
            </w:tcBorders>
            <w:hideMark/>
          </w:tcPr>
          <w:p w14:paraId="4EC8A82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0F2D529"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11221605" w14:textId="77777777" w:rsidR="00223A2C" w:rsidRDefault="00223A2C">
            <w:pPr>
              <w:jc w:val="both"/>
              <w:rPr>
                <w:rFonts w:ascii="Times New Roman" w:hAnsi="Times New Roman" w:cs="Times New Roman"/>
                <w:lang w:val="en-US"/>
              </w:rPr>
            </w:pPr>
            <w:r>
              <w:rPr>
                <w:rFonts w:ascii="Times New Roman" w:hAnsi="Times New Roman" w:cs="Times New Roman"/>
                <w:lang w:val="en-US"/>
              </w:rPr>
              <w:t>Alcohol misuse</w:t>
            </w:r>
          </w:p>
        </w:tc>
        <w:tc>
          <w:tcPr>
            <w:tcW w:w="1628" w:type="dxa"/>
            <w:tcBorders>
              <w:top w:val="single" w:sz="4" w:space="0" w:color="auto"/>
              <w:left w:val="single" w:sz="4" w:space="0" w:color="auto"/>
              <w:bottom w:val="single" w:sz="4" w:space="0" w:color="auto"/>
              <w:right w:val="single" w:sz="4" w:space="0" w:color="auto"/>
            </w:tcBorders>
            <w:hideMark/>
          </w:tcPr>
          <w:p w14:paraId="63B37424" w14:textId="77777777" w:rsidR="00223A2C" w:rsidRDefault="00223A2C">
            <w:pPr>
              <w:jc w:val="both"/>
              <w:rPr>
                <w:rFonts w:ascii="Times New Roman" w:hAnsi="Times New Roman" w:cs="Times New Roman"/>
                <w:lang w:val="en-US"/>
              </w:rPr>
            </w:pPr>
            <w:r>
              <w:rPr>
                <w:rFonts w:ascii="Times New Roman" w:hAnsi="Times New Roman" w:cs="Times New Roman"/>
                <w:lang w:val="en-US"/>
              </w:rPr>
              <w:t>2.7%</w:t>
            </w:r>
          </w:p>
        </w:tc>
        <w:tc>
          <w:tcPr>
            <w:tcW w:w="992" w:type="dxa"/>
            <w:tcBorders>
              <w:top w:val="single" w:sz="4" w:space="0" w:color="auto"/>
              <w:left w:val="single" w:sz="4" w:space="0" w:color="auto"/>
              <w:bottom w:val="single" w:sz="4" w:space="0" w:color="auto"/>
              <w:right w:val="single" w:sz="4" w:space="0" w:color="auto"/>
            </w:tcBorders>
            <w:hideMark/>
          </w:tcPr>
          <w:p w14:paraId="767B6E01" w14:textId="77777777" w:rsidR="00223A2C" w:rsidRDefault="00223A2C">
            <w:pPr>
              <w:jc w:val="both"/>
              <w:rPr>
                <w:rFonts w:ascii="Times New Roman" w:hAnsi="Times New Roman" w:cs="Times New Roman"/>
                <w:lang w:val="en-US"/>
              </w:rPr>
            </w:pPr>
            <w:r>
              <w:rPr>
                <w:rFonts w:ascii="Times New Roman" w:hAnsi="Times New Roman" w:cs="Times New Roman"/>
                <w:lang w:val="en-US"/>
              </w:rPr>
              <w:t>2.4%</w:t>
            </w:r>
          </w:p>
        </w:tc>
        <w:tc>
          <w:tcPr>
            <w:tcW w:w="992" w:type="dxa"/>
            <w:tcBorders>
              <w:top w:val="single" w:sz="4" w:space="0" w:color="auto"/>
              <w:left w:val="single" w:sz="4" w:space="0" w:color="auto"/>
              <w:bottom w:val="single" w:sz="4" w:space="0" w:color="auto"/>
              <w:right w:val="single" w:sz="4" w:space="0" w:color="auto"/>
            </w:tcBorders>
            <w:hideMark/>
          </w:tcPr>
          <w:p w14:paraId="78380FE6" w14:textId="77777777" w:rsidR="00223A2C" w:rsidRDefault="00223A2C">
            <w:pPr>
              <w:jc w:val="both"/>
              <w:rPr>
                <w:rFonts w:ascii="Times New Roman" w:hAnsi="Times New Roman" w:cs="Times New Roman"/>
                <w:lang w:val="en-US"/>
              </w:rPr>
            </w:pPr>
            <w:r>
              <w:rPr>
                <w:rFonts w:ascii="Times New Roman" w:hAnsi="Times New Roman" w:cs="Times New Roman"/>
                <w:lang w:val="en-US"/>
              </w:rPr>
              <w:t>0.016</w:t>
            </w:r>
          </w:p>
        </w:tc>
        <w:tc>
          <w:tcPr>
            <w:tcW w:w="1701" w:type="dxa"/>
            <w:tcBorders>
              <w:top w:val="single" w:sz="4" w:space="0" w:color="auto"/>
              <w:left w:val="single" w:sz="4" w:space="0" w:color="auto"/>
              <w:bottom w:val="single" w:sz="4" w:space="0" w:color="auto"/>
              <w:right w:val="single" w:sz="4" w:space="0" w:color="auto"/>
            </w:tcBorders>
            <w:hideMark/>
          </w:tcPr>
          <w:p w14:paraId="19C6EE5B"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p>
        </w:tc>
        <w:tc>
          <w:tcPr>
            <w:tcW w:w="1276" w:type="dxa"/>
            <w:tcBorders>
              <w:top w:val="single" w:sz="4" w:space="0" w:color="auto"/>
              <w:left w:val="single" w:sz="4" w:space="0" w:color="auto"/>
              <w:bottom w:val="single" w:sz="4" w:space="0" w:color="auto"/>
              <w:right w:val="single" w:sz="4" w:space="0" w:color="auto"/>
            </w:tcBorders>
            <w:hideMark/>
          </w:tcPr>
          <w:p w14:paraId="7FB2E003"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1054" w:type="dxa"/>
            <w:tcBorders>
              <w:top w:val="single" w:sz="4" w:space="0" w:color="auto"/>
              <w:left w:val="single" w:sz="4" w:space="0" w:color="auto"/>
              <w:bottom w:val="single" w:sz="4" w:space="0" w:color="auto"/>
              <w:right w:val="single" w:sz="4" w:space="0" w:color="auto"/>
            </w:tcBorders>
            <w:hideMark/>
          </w:tcPr>
          <w:p w14:paraId="0C48D3D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6578237"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5EE876BC" w14:textId="77777777" w:rsidR="00223A2C" w:rsidRDefault="00223A2C">
            <w:pPr>
              <w:jc w:val="both"/>
              <w:rPr>
                <w:rFonts w:ascii="Times New Roman" w:hAnsi="Times New Roman" w:cs="Times New Roman"/>
                <w:lang w:val="en-US"/>
              </w:rPr>
            </w:pPr>
            <w:r>
              <w:rPr>
                <w:rFonts w:ascii="Times New Roman" w:hAnsi="Times New Roman" w:cs="Times New Roman"/>
                <w:lang w:val="en-US"/>
              </w:rPr>
              <w:t>Dyslipidemia</w:t>
            </w:r>
          </w:p>
        </w:tc>
        <w:tc>
          <w:tcPr>
            <w:tcW w:w="1628" w:type="dxa"/>
            <w:tcBorders>
              <w:top w:val="single" w:sz="4" w:space="0" w:color="auto"/>
              <w:left w:val="single" w:sz="4" w:space="0" w:color="auto"/>
              <w:bottom w:val="single" w:sz="4" w:space="0" w:color="auto"/>
              <w:right w:val="single" w:sz="4" w:space="0" w:color="auto"/>
            </w:tcBorders>
            <w:hideMark/>
          </w:tcPr>
          <w:p w14:paraId="171FF945" w14:textId="77777777" w:rsidR="00223A2C" w:rsidRDefault="00223A2C">
            <w:pPr>
              <w:jc w:val="both"/>
              <w:rPr>
                <w:rFonts w:ascii="Times New Roman" w:hAnsi="Times New Roman" w:cs="Times New Roman"/>
                <w:lang w:val="en-US"/>
              </w:rPr>
            </w:pPr>
            <w:r>
              <w:rPr>
                <w:rFonts w:ascii="Times New Roman" w:hAnsi="Times New Roman" w:cs="Times New Roman"/>
                <w:lang w:val="en-US"/>
              </w:rPr>
              <w:t>71.4%</w:t>
            </w:r>
          </w:p>
        </w:tc>
        <w:tc>
          <w:tcPr>
            <w:tcW w:w="992" w:type="dxa"/>
            <w:tcBorders>
              <w:top w:val="single" w:sz="4" w:space="0" w:color="auto"/>
              <w:left w:val="single" w:sz="4" w:space="0" w:color="auto"/>
              <w:bottom w:val="single" w:sz="4" w:space="0" w:color="auto"/>
              <w:right w:val="single" w:sz="4" w:space="0" w:color="auto"/>
            </w:tcBorders>
            <w:hideMark/>
          </w:tcPr>
          <w:p w14:paraId="40AA7FEB" w14:textId="77777777" w:rsidR="00223A2C" w:rsidRDefault="00223A2C">
            <w:pPr>
              <w:jc w:val="both"/>
              <w:rPr>
                <w:rFonts w:ascii="Times New Roman" w:hAnsi="Times New Roman" w:cs="Times New Roman"/>
                <w:lang w:val="en-US"/>
              </w:rPr>
            </w:pPr>
            <w:r>
              <w:rPr>
                <w:rFonts w:ascii="Times New Roman" w:hAnsi="Times New Roman" w:cs="Times New Roman"/>
                <w:lang w:val="en-US"/>
              </w:rPr>
              <w:t>71.2%</w:t>
            </w:r>
          </w:p>
        </w:tc>
        <w:tc>
          <w:tcPr>
            <w:tcW w:w="992" w:type="dxa"/>
            <w:tcBorders>
              <w:top w:val="single" w:sz="4" w:space="0" w:color="auto"/>
              <w:left w:val="single" w:sz="4" w:space="0" w:color="auto"/>
              <w:bottom w:val="single" w:sz="4" w:space="0" w:color="auto"/>
              <w:right w:val="single" w:sz="4" w:space="0" w:color="auto"/>
            </w:tcBorders>
            <w:hideMark/>
          </w:tcPr>
          <w:p w14:paraId="67FA2885" w14:textId="77777777" w:rsidR="00223A2C" w:rsidRDefault="00223A2C">
            <w:pPr>
              <w:jc w:val="both"/>
              <w:rPr>
                <w:rFonts w:ascii="Times New Roman" w:hAnsi="Times New Roman" w:cs="Times New Roman"/>
                <w:lang w:val="en-US"/>
              </w:rPr>
            </w:pPr>
            <w:r>
              <w:rPr>
                <w:rFonts w:ascii="Times New Roman" w:hAnsi="Times New Roman" w:cs="Times New Roman"/>
                <w:lang w:val="en-US"/>
              </w:rPr>
              <w:t>0.56</w:t>
            </w:r>
          </w:p>
        </w:tc>
        <w:tc>
          <w:tcPr>
            <w:tcW w:w="1701" w:type="dxa"/>
            <w:tcBorders>
              <w:top w:val="single" w:sz="4" w:space="0" w:color="auto"/>
              <w:left w:val="single" w:sz="4" w:space="0" w:color="auto"/>
              <w:bottom w:val="single" w:sz="4" w:space="0" w:color="auto"/>
              <w:right w:val="single" w:sz="4" w:space="0" w:color="auto"/>
            </w:tcBorders>
            <w:hideMark/>
          </w:tcPr>
          <w:p w14:paraId="02F16178" w14:textId="77777777" w:rsidR="00223A2C" w:rsidRDefault="00223A2C">
            <w:pPr>
              <w:jc w:val="both"/>
              <w:rPr>
                <w:rFonts w:ascii="Times New Roman" w:hAnsi="Times New Roman" w:cs="Times New Roman"/>
                <w:lang w:val="en-US"/>
              </w:rPr>
            </w:pPr>
            <w:r>
              <w:rPr>
                <w:rFonts w:ascii="Times New Roman" w:hAnsi="Times New Roman" w:cs="Times New Roman"/>
                <w:lang w:val="en-US"/>
              </w:rPr>
              <w:t>71.7%</w:t>
            </w:r>
          </w:p>
        </w:tc>
        <w:tc>
          <w:tcPr>
            <w:tcW w:w="1276" w:type="dxa"/>
            <w:tcBorders>
              <w:top w:val="single" w:sz="4" w:space="0" w:color="auto"/>
              <w:left w:val="single" w:sz="4" w:space="0" w:color="auto"/>
              <w:bottom w:val="single" w:sz="4" w:space="0" w:color="auto"/>
              <w:right w:val="single" w:sz="4" w:space="0" w:color="auto"/>
            </w:tcBorders>
            <w:hideMark/>
          </w:tcPr>
          <w:p w14:paraId="0134E255" w14:textId="77777777" w:rsidR="00223A2C" w:rsidRDefault="00223A2C">
            <w:pPr>
              <w:jc w:val="both"/>
              <w:rPr>
                <w:rFonts w:ascii="Times New Roman" w:hAnsi="Times New Roman" w:cs="Times New Roman"/>
                <w:lang w:val="en-US"/>
              </w:rPr>
            </w:pPr>
            <w:r>
              <w:rPr>
                <w:rFonts w:ascii="Times New Roman" w:hAnsi="Times New Roman" w:cs="Times New Roman"/>
                <w:lang w:val="en-US"/>
              </w:rPr>
              <w:t>67.3%</w:t>
            </w:r>
          </w:p>
        </w:tc>
        <w:tc>
          <w:tcPr>
            <w:tcW w:w="1054" w:type="dxa"/>
            <w:tcBorders>
              <w:top w:val="single" w:sz="4" w:space="0" w:color="auto"/>
              <w:left w:val="single" w:sz="4" w:space="0" w:color="auto"/>
              <w:bottom w:val="single" w:sz="4" w:space="0" w:color="auto"/>
              <w:right w:val="single" w:sz="4" w:space="0" w:color="auto"/>
            </w:tcBorders>
            <w:hideMark/>
          </w:tcPr>
          <w:p w14:paraId="64DB910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A84777B"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62B6C6B" w14:textId="77777777" w:rsidR="00223A2C" w:rsidRDefault="00223A2C">
            <w:pPr>
              <w:jc w:val="both"/>
              <w:rPr>
                <w:rFonts w:ascii="Times New Roman" w:hAnsi="Times New Roman" w:cs="Times New Roman"/>
                <w:lang w:val="en-US"/>
              </w:rPr>
            </w:pPr>
            <w:r>
              <w:rPr>
                <w:rFonts w:ascii="Times New Roman" w:hAnsi="Times New Roman" w:cs="Times New Roman"/>
                <w:lang w:val="en-US"/>
              </w:rPr>
              <w:t>Hypertension</w:t>
            </w:r>
          </w:p>
        </w:tc>
        <w:tc>
          <w:tcPr>
            <w:tcW w:w="1628" w:type="dxa"/>
            <w:tcBorders>
              <w:top w:val="single" w:sz="4" w:space="0" w:color="auto"/>
              <w:left w:val="single" w:sz="4" w:space="0" w:color="auto"/>
              <w:bottom w:val="single" w:sz="4" w:space="0" w:color="auto"/>
              <w:right w:val="single" w:sz="4" w:space="0" w:color="auto"/>
            </w:tcBorders>
            <w:hideMark/>
          </w:tcPr>
          <w:p w14:paraId="7AEB290C" w14:textId="77777777" w:rsidR="00223A2C" w:rsidRDefault="00223A2C">
            <w:pPr>
              <w:jc w:val="both"/>
              <w:rPr>
                <w:rFonts w:ascii="Times New Roman" w:hAnsi="Times New Roman" w:cs="Times New Roman"/>
                <w:lang w:val="en-US"/>
              </w:rPr>
            </w:pPr>
            <w:r>
              <w:rPr>
                <w:rFonts w:ascii="Times New Roman" w:hAnsi="Times New Roman" w:cs="Times New Roman"/>
                <w:lang w:val="en-US"/>
              </w:rPr>
              <w:t>74.6%</w:t>
            </w:r>
          </w:p>
        </w:tc>
        <w:tc>
          <w:tcPr>
            <w:tcW w:w="992" w:type="dxa"/>
            <w:tcBorders>
              <w:top w:val="single" w:sz="4" w:space="0" w:color="auto"/>
              <w:left w:val="single" w:sz="4" w:space="0" w:color="auto"/>
              <w:bottom w:val="single" w:sz="4" w:space="0" w:color="auto"/>
              <w:right w:val="single" w:sz="4" w:space="0" w:color="auto"/>
            </w:tcBorders>
            <w:hideMark/>
          </w:tcPr>
          <w:p w14:paraId="2A92AC05" w14:textId="77777777" w:rsidR="00223A2C" w:rsidRDefault="00223A2C">
            <w:pPr>
              <w:jc w:val="both"/>
              <w:rPr>
                <w:rFonts w:ascii="Times New Roman" w:hAnsi="Times New Roman" w:cs="Times New Roman"/>
                <w:lang w:val="en-US"/>
              </w:rPr>
            </w:pPr>
            <w:r>
              <w:rPr>
                <w:rFonts w:ascii="Times New Roman" w:hAnsi="Times New Roman" w:cs="Times New Roman"/>
                <w:lang w:val="en-US"/>
              </w:rPr>
              <w:t>77.6%</w:t>
            </w:r>
          </w:p>
        </w:tc>
        <w:tc>
          <w:tcPr>
            <w:tcW w:w="992" w:type="dxa"/>
            <w:tcBorders>
              <w:top w:val="single" w:sz="4" w:space="0" w:color="auto"/>
              <w:left w:val="single" w:sz="4" w:space="0" w:color="auto"/>
              <w:bottom w:val="single" w:sz="4" w:space="0" w:color="auto"/>
              <w:right w:val="single" w:sz="4" w:space="0" w:color="auto"/>
            </w:tcBorders>
            <w:hideMark/>
          </w:tcPr>
          <w:p w14:paraId="57DDFCA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7A318AE5" w14:textId="77777777" w:rsidR="00223A2C" w:rsidRDefault="00223A2C">
            <w:pPr>
              <w:jc w:val="both"/>
              <w:rPr>
                <w:rFonts w:ascii="Times New Roman" w:hAnsi="Times New Roman" w:cs="Times New Roman"/>
                <w:lang w:val="en-US"/>
              </w:rPr>
            </w:pPr>
            <w:r>
              <w:rPr>
                <w:rFonts w:ascii="Times New Roman" w:hAnsi="Times New Roman" w:cs="Times New Roman"/>
                <w:lang w:val="en-US"/>
              </w:rPr>
              <w:t>74.3%</w:t>
            </w:r>
          </w:p>
        </w:tc>
        <w:tc>
          <w:tcPr>
            <w:tcW w:w="1276" w:type="dxa"/>
            <w:tcBorders>
              <w:top w:val="single" w:sz="4" w:space="0" w:color="auto"/>
              <w:left w:val="single" w:sz="4" w:space="0" w:color="auto"/>
              <w:bottom w:val="single" w:sz="4" w:space="0" w:color="auto"/>
              <w:right w:val="single" w:sz="4" w:space="0" w:color="auto"/>
            </w:tcBorders>
            <w:hideMark/>
          </w:tcPr>
          <w:p w14:paraId="59AA6E4C" w14:textId="77777777" w:rsidR="00223A2C" w:rsidRDefault="00223A2C">
            <w:pPr>
              <w:jc w:val="both"/>
              <w:rPr>
                <w:rFonts w:ascii="Times New Roman" w:hAnsi="Times New Roman" w:cs="Times New Roman"/>
                <w:lang w:val="en-US"/>
              </w:rPr>
            </w:pPr>
            <w:r>
              <w:rPr>
                <w:rFonts w:ascii="Times New Roman" w:hAnsi="Times New Roman" w:cs="Times New Roman"/>
                <w:lang w:val="en-US"/>
              </w:rPr>
              <w:t>78.1%</w:t>
            </w:r>
          </w:p>
        </w:tc>
        <w:tc>
          <w:tcPr>
            <w:tcW w:w="1054" w:type="dxa"/>
            <w:tcBorders>
              <w:top w:val="single" w:sz="4" w:space="0" w:color="auto"/>
              <w:left w:val="single" w:sz="4" w:space="0" w:color="auto"/>
              <w:bottom w:val="single" w:sz="4" w:space="0" w:color="auto"/>
              <w:right w:val="single" w:sz="4" w:space="0" w:color="auto"/>
            </w:tcBorders>
            <w:hideMark/>
          </w:tcPr>
          <w:p w14:paraId="7A56443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4AB6A0E"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6E880D4" w14:textId="77777777" w:rsidR="00223A2C" w:rsidRDefault="00223A2C">
            <w:pPr>
              <w:jc w:val="both"/>
              <w:rPr>
                <w:rFonts w:ascii="Times New Roman" w:hAnsi="Times New Roman" w:cs="Times New Roman"/>
                <w:lang w:val="en-US"/>
              </w:rPr>
            </w:pPr>
            <w:r>
              <w:rPr>
                <w:rFonts w:ascii="Times New Roman" w:hAnsi="Times New Roman" w:cs="Times New Roman"/>
                <w:lang w:val="en-US"/>
              </w:rPr>
              <w:t>Diabetes</w:t>
            </w:r>
          </w:p>
        </w:tc>
        <w:tc>
          <w:tcPr>
            <w:tcW w:w="1628" w:type="dxa"/>
            <w:tcBorders>
              <w:top w:val="single" w:sz="4" w:space="0" w:color="auto"/>
              <w:left w:val="single" w:sz="4" w:space="0" w:color="auto"/>
              <w:bottom w:val="single" w:sz="4" w:space="0" w:color="auto"/>
              <w:right w:val="single" w:sz="4" w:space="0" w:color="auto"/>
            </w:tcBorders>
            <w:hideMark/>
          </w:tcPr>
          <w:p w14:paraId="40A30202" w14:textId="77777777" w:rsidR="00223A2C" w:rsidRDefault="00223A2C">
            <w:pPr>
              <w:jc w:val="both"/>
              <w:rPr>
                <w:rFonts w:ascii="Times New Roman" w:hAnsi="Times New Roman" w:cs="Times New Roman"/>
                <w:lang w:val="en-US"/>
              </w:rPr>
            </w:pPr>
            <w:r>
              <w:rPr>
                <w:rFonts w:ascii="Times New Roman" w:hAnsi="Times New Roman" w:cs="Times New Roman"/>
                <w:lang w:val="en-US"/>
              </w:rPr>
              <w:t>36.7%</w:t>
            </w:r>
          </w:p>
        </w:tc>
        <w:tc>
          <w:tcPr>
            <w:tcW w:w="992" w:type="dxa"/>
            <w:tcBorders>
              <w:top w:val="single" w:sz="4" w:space="0" w:color="auto"/>
              <w:left w:val="single" w:sz="4" w:space="0" w:color="auto"/>
              <w:bottom w:val="single" w:sz="4" w:space="0" w:color="auto"/>
              <w:right w:val="single" w:sz="4" w:space="0" w:color="auto"/>
            </w:tcBorders>
            <w:hideMark/>
          </w:tcPr>
          <w:p w14:paraId="4890DB05" w14:textId="77777777" w:rsidR="00223A2C" w:rsidRDefault="00223A2C">
            <w:pPr>
              <w:jc w:val="both"/>
              <w:rPr>
                <w:rFonts w:ascii="Times New Roman" w:hAnsi="Times New Roman" w:cs="Times New Roman"/>
                <w:lang w:val="en-US"/>
              </w:rPr>
            </w:pPr>
            <w:r>
              <w:rPr>
                <w:rFonts w:ascii="Times New Roman" w:hAnsi="Times New Roman" w:cs="Times New Roman"/>
                <w:lang w:val="en-US"/>
              </w:rPr>
              <w:t>40.3%</w:t>
            </w:r>
          </w:p>
        </w:tc>
        <w:tc>
          <w:tcPr>
            <w:tcW w:w="992" w:type="dxa"/>
            <w:tcBorders>
              <w:top w:val="single" w:sz="4" w:space="0" w:color="auto"/>
              <w:left w:val="single" w:sz="4" w:space="0" w:color="auto"/>
              <w:bottom w:val="single" w:sz="4" w:space="0" w:color="auto"/>
              <w:right w:val="single" w:sz="4" w:space="0" w:color="auto"/>
            </w:tcBorders>
            <w:hideMark/>
          </w:tcPr>
          <w:p w14:paraId="782F35EA"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46344FD0" w14:textId="77777777" w:rsidR="00223A2C" w:rsidRDefault="00223A2C">
            <w:pPr>
              <w:jc w:val="both"/>
              <w:rPr>
                <w:rFonts w:ascii="Times New Roman" w:hAnsi="Times New Roman" w:cs="Times New Roman"/>
                <w:lang w:val="en-US"/>
              </w:rPr>
            </w:pPr>
            <w:r>
              <w:rPr>
                <w:rFonts w:ascii="Times New Roman" w:hAnsi="Times New Roman" w:cs="Times New Roman"/>
                <w:lang w:val="en-US"/>
              </w:rPr>
              <w:t>35.9%</w:t>
            </w:r>
          </w:p>
        </w:tc>
        <w:tc>
          <w:tcPr>
            <w:tcW w:w="1276" w:type="dxa"/>
            <w:tcBorders>
              <w:top w:val="single" w:sz="4" w:space="0" w:color="auto"/>
              <w:left w:val="single" w:sz="4" w:space="0" w:color="auto"/>
              <w:bottom w:val="single" w:sz="4" w:space="0" w:color="auto"/>
              <w:right w:val="single" w:sz="4" w:space="0" w:color="auto"/>
            </w:tcBorders>
            <w:hideMark/>
          </w:tcPr>
          <w:p w14:paraId="5FE6B780" w14:textId="77777777" w:rsidR="00223A2C" w:rsidRDefault="00223A2C">
            <w:pPr>
              <w:jc w:val="both"/>
              <w:rPr>
                <w:rFonts w:ascii="Times New Roman" w:hAnsi="Times New Roman" w:cs="Times New Roman"/>
                <w:lang w:val="en-US"/>
              </w:rPr>
            </w:pPr>
            <w:r>
              <w:rPr>
                <w:rFonts w:ascii="Times New Roman" w:hAnsi="Times New Roman" w:cs="Times New Roman"/>
                <w:lang w:val="en-US"/>
              </w:rPr>
              <w:t>45.7%</w:t>
            </w:r>
          </w:p>
        </w:tc>
        <w:tc>
          <w:tcPr>
            <w:tcW w:w="1054" w:type="dxa"/>
            <w:tcBorders>
              <w:top w:val="single" w:sz="4" w:space="0" w:color="auto"/>
              <w:left w:val="single" w:sz="4" w:space="0" w:color="auto"/>
              <w:bottom w:val="single" w:sz="4" w:space="0" w:color="auto"/>
              <w:right w:val="single" w:sz="4" w:space="0" w:color="auto"/>
            </w:tcBorders>
            <w:hideMark/>
          </w:tcPr>
          <w:p w14:paraId="311A9AA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B0E8601"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1F108B2E" w14:textId="77777777" w:rsidR="00223A2C" w:rsidRDefault="00223A2C">
            <w:pPr>
              <w:jc w:val="both"/>
              <w:rPr>
                <w:rFonts w:ascii="Times New Roman" w:hAnsi="Times New Roman" w:cs="Times New Roman"/>
                <w:lang w:val="en-US"/>
              </w:rPr>
            </w:pPr>
            <w:r>
              <w:rPr>
                <w:rFonts w:ascii="Times New Roman" w:hAnsi="Times New Roman" w:cs="Times New Roman"/>
                <w:lang w:val="en-US"/>
              </w:rPr>
              <w:t>Obesity</w:t>
            </w:r>
          </w:p>
        </w:tc>
        <w:tc>
          <w:tcPr>
            <w:tcW w:w="1628" w:type="dxa"/>
            <w:tcBorders>
              <w:top w:val="single" w:sz="4" w:space="0" w:color="auto"/>
              <w:left w:val="single" w:sz="4" w:space="0" w:color="auto"/>
              <w:bottom w:val="single" w:sz="4" w:space="0" w:color="auto"/>
              <w:right w:val="single" w:sz="4" w:space="0" w:color="auto"/>
            </w:tcBorders>
            <w:hideMark/>
          </w:tcPr>
          <w:p w14:paraId="58B8335C" w14:textId="77777777" w:rsidR="00223A2C" w:rsidRDefault="00223A2C">
            <w:pPr>
              <w:jc w:val="both"/>
              <w:rPr>
                <w:rFonts w:ascii="Times New Roman" w:hAnsi="Times New Roman" w:cs="Times New Roman"/>
                <w:lang w:val="en-US"/>
              </w:rPr>
            </w:pPr>
            <w:r>
              <w:rPr>
                <w:rFonts w:ascii="Times New Roman" w:hAnsi="Times New Roman" w:cs="Times New Roman"/>
                <w:lang w:val="en-US"/>
              </w:rPr>
              <w:t>16.0%</w:t>
            </w:r>
          </w:p>
        </w:tc>
        <w:tc>
          <w:tcPr>
            <w:tcW w:w="992" w:type="dxa"/>
            <w:tcBorders>
              <w:top w:val="single" w:sz="4" w:space="0" w:color="auto"/>
              <w:left w:val="single" w:sz="4" w:space="0" w:color="auto"/>
              <w:bottom w:val="single" w:sz="4" w:space="0" w:color="auto"/>
              <w:right w:val="single" w:sz="4" w:space="0" w:color="auto"/>
            </w:tcBorders>
            <w:hideMark/>
          </w:tcPr>
          <w:p w14:paraId="2D972D7C" w14:textId="77777777" w:rsidR="00223A2C" w:rsidRDefault="00223A2C">
            <w:pPr>
              <w:jc w:val="both"/>
              <w:rPr>
                <w:rFonts w:ascii="Times New Roman" w:hAnsi="Times New Roman" w:cs="Times New Roman"/>
                <w:lang w:val="en-US"/>
              </w:rPr>
            </w:pPr>
            <w:r>
              <w:rPr>
                <w:rFonts w:ascii="Times New Roman" w:hAnsi="Times New Roman" w:cs="Times New Roman"/>
                <w:lang w:val="en-US"/>
              </w:rPr>
              <w:t>15.2%</w:t>
            </w:r>
          </w:p>
        </w:tc>
        <w:tc>
          <w:tcPr>
            <w:tcW w:w="992" w:type="dxa"/>
            <w:tcBorders>
              <w:top w:val="single" w:sz="4" w:space="0" w:color="auto"/>
              <w:left w:val="single" w:sz="4" w:space="0" w:color="auto"/>
              <w:bottom w:val="single" w:sz="4" w:space="0" w:color="auto"/>
              <w:right w:val="single" w:sz="4" w:space="0" w:color="auto"/>
            </w:tcBorders>
            <w:hideMark/>
          </w:tcPr>
          <w:p w14:paraId="1BB8B874" w14:textId="77777777" w:rsidR="00223A2C" w:rsidRDefault="00223A2C">
            <w:pPr>
              <w:jc w:val="both"/>
              <w:rPr>
                <w:rFonts w:ascii="Times New Roman" w:hAnsi="Times New Roman" w:cs="Times New Roman"/>
                <w:lang w:val="en-US"/>
              </w:rPr>
            </w:pPr>
            <w:r>
              <w:rPr>
                <w:rFonts w:ascii="Times New Roman" w:hAnsi="Times New Roman" w:cs="Times New Roman"/>
                <w:lang w:val="en-US"/>
              </w:rPr>
              <w:t>0.001</w:t>
            </w:r>
          </w:p>
        </w:tc>
        <w:tc>
          <w:tcPr>
            <w:tcW w:w="1701" w:type="dxa"/>
            <w:tcBorders>
              <w:top w:val="single" w:sz="4" w:space="0" w:color="auto"/>
              <w:left w:val="single" w:sz="4" w:space="0" w:color="auto"/>
              <w:bottom w:val="single" w:sz="4" w:space="0" w:color="auto"/>
              <w:right w:val="single" w:sz="4" w:space="0" w:color="auto"/>
            </w:tcBorders>
            <w:hideMark/>
          </w:tcPr>
          <w:p w14:paraId="1888FBC8" w14:textId="77777777" w:rsidR="00223A2C" w:rsidRDefault="00223A2C">
            <w:pPr>
              <w:jc w:val="both"/>
              <w:rPr>
                <w:rFonts w:ascii="Times New Roman" w:hAnsi="Times New Roman" w:cs="Times New Roman"/>
                <w:lang w:val="en-US"/>
              </w:rPr>
            </w:pPr>
            <w:r>
              <w:rPr>
                <w:rFonts w:ascii="Times New Roman" w:hAnsi="Times New Roman" w:cs="Times New Roman"/>
                <w:lang w:val="en-US"/>
              </w:rPr>
              <w:t>15.9%</w:t>
            </w:r>
          </w:p>
        </w:tc>
        <w:tc>
          <w:tcPr>
            <w:tcW w:w="1276" w:type="dxa"/>
            <w:tcBorders>
              <w:top w:val="single" w:sz="4" w:space="0" w:color="auto"/>
              <w:left w:val="single" w:sz="4" w:space="0" w:color="auto"/>
              <w:bottom w:val="single" w:sz="4" w:space="0" w:color="auto"/>
              <w:right w:val="single" w:sz="4" w:space="0" w:color="auto"/>
            </w:tcBorders>
            <w:hideMark/>
          </w:tcPr>
          <w:p w14:paraId="5A2FDFA0" w14:textId="77777777" w:rsidR="00223A2C" w:rsidRDefault="00223A2C">
            <w:pPr>
              <w:jc w:val="both"/>
              <w:rPr>
                <w:rFonts w:ascii="Times New Roman" w:hAnsi="Times New Roman" w:cs="Times New Roman"/>
                <w:lang w:val="en-US"/>
              </w:rPr>
            </w:pPr>
            <w:r>
              <w:rPr>
                <w:rFonts w:ascii="Times New Roman" w:hAnsi="Times New Roman" w:cs="Times New Roman"/>
                <w:lang w:val="en-US"/>
              </w:rPr>
              <w:t>16.3%</w:t>
            </w:r>
          </w:p>
        </w:tc>
        <w:tc>
          <w:tcPr>
            <w:tcW w:w="1054" w:type="dxa"/>
            <w:tcBorders>
              <w:top w:val="single" w:sz="4" w:space="0" w:color="auto"/>
              <w:left w:val="single" w:sz="4" w:space="0" w:color="auto"/>
              <w:bottom w:val="single" w:sz="4" w:space="0" w:color="auto"/>
              <w:right w:val="single" w:sz="4" w:space="0" w:color="auto"/>
            </w:tcBorders>
            <w:hideMark/>
          </w:tcPr>
          <w:p w14:paraId="79A2F143" w14:textId="77777777" w:rsidR="00223A2C" w:rsidRDefault="00223A2C">
            <w:pPr>
              <w:jc w:val="both"/>
              <w:rPr>
                <w:rFonts w:ascii="Times New Roman" w:hAnsi="Times New Roman" w:cs="Times New Roman"/>
                <w:lang w:val="en-US"/>
              </w:rPr>
            </w:pPr>
            <w:r>
              <w:rPr>
                <w:rFonts w:ascii="Times New Roman" w:hAnsi="Times New Roman" w:cs="Times New Roman"/>
                <w:lang w:val="en-US"/>
              </w:rPr>
              <w:t>0.007</w:t>
            </w:r>
          </w:p>
        </w:tc>
      </w:tr>
      <w:tr w:rsidR="00223A2C" w14:paraId="7008FE22"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737DF81" w14:textId="77777777" w:rsidR="00223A2C" w:rsidRDefault="00223A2C">
            <w:pPr>
              <w:jc w:val="both"/>
              <w:rPr>
                <w:rFonts w:ascii="Times New Roman" w:hAnsi="Times New Roman" w:cs="Times New Roman"/>
                <w:lang w:val="en-US"/>
              </w:rPr>
            </w:pPr>
            <w:r>
              <w:rPr>
                <w:rFonts w:ascii="Times New Roman" w:hAnsi="Times New Roman" w:cs="Times New Roman"/>
                <w:lang w:val="en-US"/>
              </w:rPr>
              <w:t>Heart failure</w:t>
            </w:r>
          </w:p>
        </w:tc>
        <w:tc>
          <w:tcPr>
            <w:tcW w:w="1628" w:type="dxa"/>
            <w:tcBorders>
              <w:top w:val="single" w:sz="4" w:space="0" w:color="auto"/>
              <w:left w:val="single" w:sz="4" w:space="0" w:color="auto"/>
              <w:bottom w:val="single" w:sz="4" w:space="0" w:color="auto"/>
              <w:right w:val="single" w:sz="4" w:space="0" w:color="auto"/>
            </w:tcBorders>
            <w:hideMark/>
          </w:tcPr>
          <w:p w14:paraId="35863D8B" w14:textId="77777777" w:rsidR="00223A2C" w:rsidRDefault="00223A2C">
            <w:pPr>
              <w:jc w:val="both"/>
              <w:rPr>
                <w:rFonts w:ascii="Times New Roman" w:hAnsi="Times New Roman" w:cs="Times New Roman"/>
                <w:lang w:val="en-US"/>
              </w:rPr>
            </w:pPr>
            <w:r>
              <w:rPr>
                <w:rFonts w:ascii="Times New Roman" w:hAnsi="Times New Roman" w:cs="Times New Roman"/>
                <w:lang w:val="en-US"/>
              </w:rPr>
              <w:t>1.6%</w:t>
            </w:r>
          </w:p>
        </w:tc>
        <w:tc>
          <w:tcPr>
            <w:tcW w:w="992" w:type="dxa"/>
            <w:tcBorders>
              <w:top w:val="single" w:sz="4" w:space="0" w:color="auto"/>
              <w:left w:val="single" w:sz="4" w:space="0" w:color="auto"/>
              <w:bottom w:val="single" w:sz="4" w:space="0" w:color="auto"/>
              <w:right w:val="single" w:sz="4" w:space="0" w:color="auto"/>
            </w:tcBorders>
            <w:hideMark/>
          </w:tcPr>
          <w:p w14:paraId="79F3C3B3" w14:textId="77777777" w:rsidR="00223A2C" w:rsidRDefault="00223A2C">
            <w:pPr>
              <w:jc w:val="both"/>
              <w:rPr>
                <w:rFonts w:ascii="Times New Roman" w:hAnsi="Times New Roman" w:cs="Times New Roman"/>
                <w:lang w:val="en-US"/>
              </w:rPr>
            </w:pPr>
            <w:r>
              <w:rPr>
                <w:rFonts w:ascii="Times New Roman" w:hAnsi="Times New Roman" w:cs="Times New Roman"/>
                <w:lang w:val="en-US"/>
              </w:rPr>
              <w:t>0.5%</w:t>
            </w:r>
          </w:p>
        </w:tc>
        <w:tc>
          <w:tcPr>
            <w:tcW w:w="992" w:type="dxa"/>
            <w:tcBorders>
              <w:top w:val="single" w:sz="4" w:space="0" w:color="auto"/>
              <w:left w:val="single" w:sz="4" w:space="0" w:color="auto"/>
              <w:bottom w:val="single" w:sz="4" w:space="0" w:color="auto"/>
              <w:right w:val="single" w:sz="4" w:space="0" w:color="auto"/>
            </w:tcBorders>
            <w:hideMark/>
          </w:tcPr>
          <w:p w14:paraId="17A7B1C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175CBE0C" w14:textId="77777777" w:rsidR="00223A2C" w:rsidRDefault="00223A2C">
            <w:pPr>
              <w:jc w:val="both"/>
              <w:rPr>
                <w:rFonts w:ascii="Times New Roman" w:hAnsi="Times New Roman" w:cs="Times New Roman"/>
                <w:lang w:val="en-US"/>
              </w:rPr>
            </w:pPr>
            <w:r>
              <w:rPr>
                <w:rFonts w:ascii="Times New Roman" w:hAnsi="Times New Roman" w:cs="Times New Roman"/>
                <w:lang w:val="en-US"/>
              </w:rPr>
              <w:t>1.4%</w:t>
            </w:r>
          </w:p>
        </w:tc>
        <w:tc>
          <w:tcPr>
            <w:tcW w:w="1276" w:type="dxa"/>
            <w:tcBorders>
              <w:top w:val="single" w:sz="4" w:space="0" w:color="auto"/>
              <w:left w:val="single" w:sz="4" w:space="0" w:color="auto"/>
              <w:bottom w:val="single" w:sz="4" w:space="0" w:color="auto"/>
              <w:right w:val="single" w:sz="4" w:space="0" w:color="auto"/>
            </w:tcBorders>
            <w:hideMark/>
          </w:tcPr>
          <w:p w14:paraId="5BF38B27" w14:textId="77777777" w:rsidR="00223A2C" w:rsidRDefault="00223A2C">
            <w:pPr>
              <w:jc w:val="both"/>
              <w:rPr>
                <w:rFonts w:ascii="Times New Roman" w:hAnsi="Times New Roman" w:cs="Times New Roman"/>
                <w:lang w:val="en-US"/>
              </w:rPr>
            </w:pPr>
            <w:r>
              <w:rPr>
                <w:rFonts w:ascii="Times New Roman" w:hAnsi="Times New Roman" w:cs="Times New Roman"/>
                <w:lang w:val="en-US"/>
              </w:rPr>
              <w:t>3.1%</w:t>
            </w:r>
          </w:p>
        </w:tc>
        <w:tc>
          <w:tcPr>
            <w:tcW w:w="1054" w:type="dxa"/>
            <w:tcBorders>
              <w:top w:val="single" w:sz="4" w:space="0" w:color="auto"/>
              <w:left w:val="single" w:sz="4" w:space="0" w:color="auto"/>
              <w:bottom w:val="single" w:sz="4" w:space="0" w:color="auto"/>
              <w:right w:val="single" w:sz="4" w:space="0" w:color="auto"/>
            </w:tcBorders>
            <w:hideMark/>
          </w:tcPr>
          <w:p w14:paraId="292E4B3C"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6F1C15B"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40A472E" w14:textId="77777777" w:rsidR="00223A2C" w:rsidRDefault="00223A2C">
            <w:pPr>
              <w:jc w:val="both"/>
              <w:rPr>
                <w:rFonts w:ascii="Times New Roman" w:hAnsi="Times New Roman" w:cs="Times New Roman"/>
                <w:lang w:val="en-US"/>
              </w:rPr>
            </w:pPr>
            <w:r>
              <w:rPr>
                <w:rFonts w:ascii="Times New Roman" w:hAnsi="Times New Roman" w:cs="Times New Roman"/>
                <w:lang w:val="en-US"/>
              </w:rPr>
              <w:t>Coronary artery disease</w:t>
            </w:r>
          </w:p>
        </w:tc>
        <w:tc>
          <w:tcPr>
            <w:tcW w:w="1628" w:type="dxa"/>
            <w:tcBorders>
              <w:top w:val="single" w:sz="4" w:space="0" w:color="auto"/>
              <w:left w:val="single" w:sz="4" w:space="0" w:color="auto"/>
              <w:bottom w:val="single" w:sz="4" w:space="0" w:color="auto"/>
              <w:right w:val="single" w:sz="4" w:space="0" w:color="auto"/>
            </w:tcBorders>
            <w:hideMark/>
          </w:tcPr>
          <w:p w14:paraId="395967AF" w14:textId="77777777" w:rsidR="00223A2C" w:rsidRDefault="00223A2C">
            <w:pPr>
              <w:jc w:val="both"/>
              <w:rPr>
                <w:rFonts w:ascii="Times New Roman" w:hAnsi="Times New Roman" w:cs="Times New Roman"/>
                <w:lang w:val="en-US"/>
              </w:rPr>
            </w:pPr>
            <w:r>
              <w:rPr>
                <w:rFonts w:ascii="Times New Roman" w:hAnsi="Times New Roman" w:cs="Times New Roman"/>
                <w:lang w:val="en-US"/>
              </w:rPr>
              <w:t>94.1%</w:t>
            </w:r>
          </w:p>
        </w:tc>
        <w:tc>
          <w:tcPr>
            <w:tcW w:w="992" w:type="dxa"/>
            <w:tcBorders>
              <w:top w:val="single" w:sz="4" w:space="0" w:color="auto"/>
              <w:left w:val="single" w:sz="4" w:space="0" w:color="auto"/>
              <w:bottom w:val="single" w:sz="4" w:space="0" w:color="auto"/>
              <w:right w:val="single" w:sz="4" w:space="0" w:color="auto"/>
            </w:tcBorders>
            <w:hideMark/>
          </w:tcPr>
          <w:p w14:paraId="35EB725A" w14:textId="77777777" w:rsidR="00223A2C" w:rsidRDefault="00223A2C">
            <w:pPr>
              <w:jc w:val="both"/>
              <w:rPr>
                <w:rFonts w:ascii="Times New Roman" w:hAnsi="Times New Roman" w:cs="Times New Roman"/>
                <w:lang w:val="en-US"/>
              </w:rPr>
            </w:pPr>
            <w:r>
              <w:rPr>
                <w:rFonts w:ascii="Times New Roman" w:hAnsi="Times New Roman" w:cs="Times New Roman"/>
                <w:lang w:val="en-US"/>
              </w:rPr>
              <w:t>94.8%</w:t>
            </w:r>
          </w:p>
        </w:tc>
        <w:tc>
          <w:tcPr>
            <w:tcW w:w="992" w:type="dxa"/>
            <w:tcBorders>
              <w:top w:val="single" w:sz="4" w:space="0" w:color="auto"/>
              <w:left w:val="single" w:sz="4" w:space="0" w:color="auto"/>
              <w:bottom w:val="single" w:sz="4" w:space="0" w:color="auto"/>
              <w:right w:val="single" w:sz="4" w:space="0" w:color="auto"/>
            </w:tcBorders>
            <w:hideMark/>
          </w:tcPr>
          <w:p w14:paraId="248EAF0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10DC77B5" w14:textId="77777777" w:rsidR="00223A2C" w:rsidRDefault="00223A2C">
            <w:pPr>
              <w:jc w:val="both"/>
              <w:rPr>
                <w:rFonts w:ascii="Times New Roman" w:hAnsi="Times New Roman" w:cs="Times New Roman"/>
                <w:lang w:val="en-US"/>
              </w:rPr>
            </w:pPr>
            <w:r>
              <w:rPr>
                <w:rFonts w:ascii="Times New Roman" w:hAnsi="Times New Roman" w:cs="Times New Roman"/>
                <w:lang w:val="en-US"/>
              </w:rPr>
              <w:t>94.1%</w:t>
            </w:r>
          </w:p>
        </w:tc>
        <w:tc>
          <w:tcPr>
            <w:tcW w:w="1276" w:type="dxa"/>
            <w:tcBorders>
              <w:top w:val="single" w:sz="4" w:space="0" w:color="auto"/>
              <w:left w:val="single" w:sz="4" w:space="0" w:color="auto"/>
              <w:bottom w:val="single" w:sz="4" w:space="0" w:color="auto"/>
              <w:right w:val="single" w:sz="4" w:space="0" w:color="auto"/>
            </w:tcBorders>
            <w:hideMark/>
          </w:tcPr>
          <w:p w14:paraId="74E91306" w14:textId="77777777" w:rsidR="00223A2C" w:rsidRDefault="00223A2C">
            <w:pPr>
              <w:jc w:val="both"/>
              <w:rPr>
                <w:rFonts w:ascii="Times New Roman" w:hAnsi="Times New Roman" w:cs="Times New Roman"/>
                <w:lang w:val="en-US"/>
              </w:rPr>
            </w:pPr>
            <w:r>
              <w:rPr>
                <w:rFonts w:ascii="Times New Roman" w:hAnsi="Times New Roman" w:cs="Times New Roman"/>
                <w:lang w:val="en-US"/>
              </w:rPr>
              <w:t>93.9%</w:t>
            </w:r>
          </w:p>
        </w:tc>
        <w:tc>
          <w:tcPr>
            <w:tcW w:w="1054" w:type="dxa"/>
            <w:tcBorders>
              <w:top w:val="single" w:sz="4" w:space="0" w:color="auto"/>
              <w:left w:val="single" w:sz="4" w:space="0" w:color="auto"/>
              <w:bottom w:val="single" w:sz="4" w:space="0" w:color="auto"/>
              <w:right w:val="single" w:sz="4" w:space="0" w:color="auto"/>
            </w:tcBorders>
            <w:hideMark/>
          </w:tcPr>
          <w:p w14:paraId="2C8BB6D5" w14:textId="77777777" w:rsidR="00223A2C" w:rsidRDefault="00223A2C">
            <w:pPr>
              <w:jc w:val="both"/>
              <w:rPr>
                <w:rFonts w:ascii="Times New Roman" w:hAnsi="Times New Roman" w:cs="Times New Roman"/>
                <w:lang w:val="en-US"/>
              </w:rPr>
            </w:pPr>
            <w:r>
              <w:rPr>
                <w:rFonts w:ascii="Times New Roman" w:hAnsi="Times New Roman" w:cs="Times New Roman"/>
                <w:lang w:val="en-US"/>
              </w:rPr>
              <w:t>0.013</w:t>
            </w:r>
          </w:p>
        </w:tc>
      </w:tr>
      <w:tr w:rsidR="00223A2C" w14:paraId="26542E07"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0393677A"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myocardial infarction</w:t>
            </w:r>
          </w:p>
        </w:tc>
        <w:tc>
          <w:tcPr>
            <w:tcW w:w="1628" w:type="dxa"/>
            <w:tcBorders>
              <w:top w:val="single" w:sz="4" w:space="0" w:color="auto"/>
              <w:left w:val="single" w:sz="4" w:space="0" w:color="auto"/>
              <w:bottom w:val="single" w:sz="4" w:space="0" w:color="auto"/>
              <w:right w:val="single" w:sz="4" w:space="0" w:color="auto"/>
            </w:tcBorders>
            <w:hideMark/>
          </w:tcPr>
          <w:p w14:paraId="48F55543" w14:textId="77777777" w:rsidR="00223A2C" w:rsidRDefault="00223A2C">
            <w:pPr>
              <w:jc w:val="both"/>
              <w:rPr>
                <w:rFonts w:ascii="Times New Roman" w:hAnsi="Times New Roman" w:cs="Times New Roman"/>
                <w:lang w:val="en-US"/>
              </w:rPr>
            </w:pPr>
            <w:r>
              <w:rPr>
                <w:rFonts w:ascii="Times New Roman" w:hAnsi="Times New Roman" w:cs="Times New Roman"/>
                <w:lang w:val="en-US"/>
              </w:rPr>
              <w:t>14.2%</w:t>
            </w:r>
          </w:p>
        </w:tc>
        <w:tc>
          <w:tcPr>
            <w:tcW w:w="992" w:type="dxa"/>
            <w:tcBorders>
              <w:top w:val="single" w:sz="4" w:space="0" w:color="auto"/>
              <w:left w:val="single" w:sz="4" w:space="0" w:color="auto"/>
              <w:bottom w:val="single" w:sz="4" w:space="0" w:color="auto"/>
              <w:right w:val="single" w:sz="4" w:space="0" w:color="auto"/>
            </w:tcBorders>
            <w:hideMark/>
          </w:tcPr>
          <w:p w14:paraId="06D4D00C" w14:textId="77777777" w:rsidR="00223A2C" w:rsidRDefault="00223A2C">
            <w:pPr>
              <w:jc w:val="both"/>
              <w:rPr>
                <w:rFonts w:ascii="Times New Roman" w:hAnsi="Times New Roman" w:cs="Times New Roman"/>
                <w:lang w:val="en-US"/>
              </w:rPr>
            </w:pPr>
            <w:r>
              <w:rPr>
                <w:rFonts w:ascii="Times New Roman" w:hAnsi="Times New Roman" w:cs="Times New Roman"/>
                <w:lang w:val="en-US"/>
              </w:rPr>
              <w:t>15.1%</w:t>
            </w:r>
          </w:p>
        </w:tc>
        <w:tc>
          <w:tcPr>
            <w:tcW w:w="992" w:type="dxa"/>
            <w:tcBorders>
              <w:top w:val="single" w:sz="4" w:space="0" w:color="auto"/>
              <w:left w:val="single" w:sz="4" w:space="0" w:color="auto"/>
              <w:bottom w:val="single" w:sz="4" w:space="0" w:color="auto"/>
              <w:right w:val="single" w:sz="4" w:space="0" w:color="auto"/>
            </w:tcBorders>
            <w:hideMark/>
          </w:tcPr>
          <w:p w14:paraId="2D3E14A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41AA4E23" w14:textId="77777777" w:rsidR="00223A2C" w:rsidRDefault="00223A2C">
            <w:pPr>
              <w:jc w:val="both"/>
              <w:rPr>
                <w:rFonts w:ascii="Times New Roman" w:hAnsi="Times New Roman" w:cs="Times New Roman"/>
                <w:lang w:val="en-US"/>
              </w:rPr>
            </w:pPr>
            <w:r>
              <w:rPr>
                <w:rFonts w:ascii="Times New Roman" w:hAnsi="Times New Roman" w:cs="Times New Roman"/>
                <w:lang w:val="en-US"/>
              </w:rPr>
              <w:t>14.1%</w:t>
            </w:r>
          </w:p>
        </w:tc>
        <w:tc>
          <w:tcPr>
            <w:tcW w:w="1276" w:type="dxa"/>
            <w:tcBorders>
              <w:top w:val="single" w:sz="4" w:space="0" w:color="auto"/>
              <w:left w:val="single" w:sz="4" w:space="0" w:color="auto"/>
              <w:bottom w:val="single" w:sz="4" w:space="0" w:color="auto"/>
              <w:right w:val="single" w:sz="4" w:space="0" w:color="auto"/>
            </w:tcBorders>
            <w:hideMark/>
          </w:tcPr>
          <w:p w14:paraId="3D8472E6" w14:textId="77777777" w:rsidR="00223A2C" w:rsidRDefault="00223A2C">
            <w:pPr>
              <w:jc w:val="both"/>
              <w:rPr>
                <w:rFonts w:ascii="Times New Roman" w:hAnsi="Times New Roman" w:cs="Times New Roman"/>
                <w:lang w:val="en-US"/>
              </w:rPr>
            </w:pPr>
            <w:r>
              <w:rPr>
                <w:rFonts w:ascii="Times New Roman" w:hAnsi="Times New Roman" w:cs="Times New Roman"/>
                <w:lang w:val="en-US"/>
              </w:rPr>
              <w:t>15.8%</w:t>
            </w:r>
          </w:p>
        </w:tc>
        <w:tc>
          <w:tcPr>
            <w:tcW w:w="1054" w:type="dxa"/>
            <w:tcBorders>
              <w:top w:val="single" w:sz="4" w:space="0" w:color="auto"/>
              <w:left w:val="single" w:sz="4" w:space="0" w:color="auto"/>
              <w:bottom w:val="single" w:sz="4" w:space="0" w:color="auto"/>
              <w:right w:val="single" w:sz="4" w:space="0" w:color="auto"/>
            </w:tcBorders>
            <w:hideMark/>
          </w:tcPr>
          <w:p w14:paraId="1D38C7C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4D79770"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06768023"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PCI</w:t>
            </w:r>
          </w:p>
        </w:tc>
        <w:tc>
          <w:tcPr>
            <w:tcW w:w="1628" w:type="dxa"/>
            <w:tcBorders>
              <w:top w:val="single" w:sz="4" w:space="0" w:color="auto"/>
              <w:left w:val="single" w:sz="4" w:space="0" w:color="auto"/>
              <w:bottom w:val="single" w:sz="4" w:space="0" w:color="auto"/>
              <w:right w:val="single" w:sz="4" w:space="0" w:color="auto"/>
            </w:tcBorders>
            <w:hideMark/>
          </w:tcPr>
          <w:p w14:paraId="0B1E7E08" w14:textId="77777777" w:rsidR="00223A2C" w:rsidRDefault="00223A2C">
            <w:pPr>
              <w:jc w:val="both"/>
              <w:rPr>
                <w:rFonts w:ascii="Times New Roman" w:hAnsi="Times New Roman" w:cs="Times New Roman"/>
                <w:lang w:val="en-US"/>
              </w:rPr>
            </w:pPr>
            <w:r>
              <w:rPr>
                <w:rFonts w:ascii="Times New Roman" w:hAnsi="Times New Roman" w:cs="Times New Roman"/>
                <w:lang w:val="en-US"/>
              </w:rPr>
              <w:t>20.9%</w:t>
            </w:r>
          </w:p>
        </w:tc>
        <w:tc>
          <w:tcPr>
            <w:tcW w:w="992" w:type="dxa"/>
            <w:tcBorders>
              <w:top w:val="single" w:sz="4" w:space="0" w:color="auto"/>
              <w:left w:val="single" w:sz="4" w:space="0" w:color="auto"/>
              <w:bottom w:val="single" w:sz="4" w:space="0" w:color="auto"/>
              <w:right w:val="single" w:sz="4" w:space="0" w:color="auto"/>
            </w:tcBorders>
            <w:hideMark/>
          </w:tcPr>
          <w:p w14:paraId="2BD5BF0A" w14:textId="77777777" w:rsidR="00223A2C" w:rsidRDefault="00223A2C">
            <w:pPr>
              <w:jc w:val="both"/>
              <w:rPr>
                <w:rFonts w:ascii="Times New Roman" w:hAnsi="Times New Roman" w:cs="Times New Roman"/>
                <w:lang w:val="en-US"/>
              </w:rPr>
            </w:pPr>
            <w:r>
              <w:rPr>
                <w:rFonts w:ascii="Times New Roman" w:hAnsi="Times New Roman" w:cs="Times New Roman"/>
                <w:lang w:val="en-US"/>
              </w:rPr>
              <w:t>22.1%</w:t>
            </w:r>
          </w:p>
        </w:tc>
        <w:tc>
          <w:tcPr>
            <w:tcW w:w="992" w:type="dxa"/>
            <w:tcBorders>
              <w:top w:val="single" w:sz="4" w:space="0" w:color="auto"/>
              <w:left w:val="single" w:sz="4" w:space="0" w:color="auto"/>
              <w:bottom w:val="single" w:sz="4" w:space="0" w:color="auto"/>
              <w:right w:val="single" w:sz="4" w:space="0" w:color="auto"/>
            </w:tcBorders>
            <w:hideMark/>
          </w:tcPr>
          <w:p w14:paraId="420EBD1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4A783E98" w14:textId="77777777" w:rsidR="00223A2C" w:rsidRDefault="00223A2C">
            <w:pPr>
              <w:jc w:val="both"/>
              <w:rPr>
                <w:rFonts w:ascii="Times New Roman" w:hAnsi="Times New Roman" w:cs="Times New Roman"/>
                <w:lang w:val="en-US"/>
              </w:rPr>
            </w:pPr>
            <w:r>
              <w:rPr>
                <w:rFonts w:ascii="Times New Roman" w:hAnsi="Times New Roman" w:cs="Times New Roman"/>
                <w:lang w:val="en-US"/>
              </w:rPr>
              <w:t>20.8%</w:t>
            </w:r>
          </w:p>
        </w:tc>
        <w:tc>
          <w:tcPr>
            <w:tcW w:w="1276" w:type="dxa"/>
            <w:tcBorders>
              <w:top w:val="single" w:sz="4" w:space="0" w:color="auto"/>
              <w:left w:val="single" w:sz="4" w:space="0" w:color="auto"/>
              <w:bottom w:val="single" w:sz="4" w:space="0" w:color="auto"/>
              <w:right w:val="single" w:sz="4" w:space="0" w:color="auto"/>
            </w:tcBorders>
            <w:hideMark/>
          </w:tcPr>
          <w:p w14:paraId="02062C02" w14:textId="77777777" w:rsidR="00223A2C" w:rsidRDefault="00223A2C">
            <w:pPr>
              <w:jc w:val="both"/>
              <w:rPr>
                <w:rFonts w:ascii="Times New Roman" w:hAnsi="Times New Roman" w:cs="Times New Roman"/>
                <w:lang w:val="en-US"/>
              </w:rPr>
            </w:pPr>
            <w:r>
              <w:rPr>
                <w:rFonts w:ascii="Times New Roman" w:hAnsi="Times New Roman" w:cs="Times New Roman"/>
                <w:lang w:val="en-US"/>
              </w:rPr>
              <w:t>21.3%</w:t>
            </w:r>
          </w:p>
        </w:tc>
        <w:tc>
          <w:tcPr>
            <w:tcW w:w="1054" w:type="dxa"/>
            <w:tcBorders>
              <w:top w:val="single" w:sz="4" w:space="0" w:color="auto"/>
              <w:left w:val="single" w:sz="4" w:space="0" w:color="auto"/>
              <w:bottom w:val="single" w:sz="4" w:space="0" w:color="auto"/>
              <w:right w:val="single" w:sz="4" w:space="0" w:color="auto"/>
            </w:tcBorders>
            <w:hideMark/>
          </w:tcPr>
          <w:p w14:paraId="41D2F396" w14:textId="77777777" w:rsidR="00223A2C" w:rsidRDefault="00223A2C">
            <w:pPr>
              <w:jc w:val="both"/>
              <w:rPr>
                <w:rFonts w:ascii="Times New Roman" w:hAnsi="Times New Roman" w:cs="Times New Roman"/>
                <w:lang w:val="en-US"/>
              </w:rPr>
            </w:pPr>
            <w:r>
              <w:rPr>
                <w:rFonts w:ascii="Times New Roman" w:hAnsi="Times New Roman" w:cs="Times New Roman"/>
                <w:lang w:val="en-US"/>
              </w:rPr>
              <w:t>0.004</w:t>
            </w:r>
          </w:p>
        </w:tc>
      </w:tr>
      <w:tr w:rsidR="00223A2C" w14:paraId="112DDECA"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DD97B47"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CABG</w:t>
            </w:r>
          </w:p>
        </w:tc>
        <w:tc>
          <w:tcPr>
            <w:tcW w:w="1628" w:type="dxa"/>
            <w:tcBorders>
              <w:top w:val="single" w:sz="4" w:space="0" w:color="auto"/>
              <w:left w:val="single" w:sz="4" w:space="0" w:color="auto"/>
              <w:bottom w:val="single" w:sz="4" w:space="0" w:color="auto"/>
              <w:right w:val="single" w:sz="4" w:space="0" w:color="auto"/>
            </w:tcBorders>
            <w:hideMark/>
          </w:tcPr>
          <w:p w14:paraId="4B5B3998" w14:textId="77777777" w:rsidR="00223A2C" w:rsidRDefault="00223A2C">
            <w:pPr>
              <w:jc w:val="both"/>
              <w:rPr>
                <w:rFonts w:ascii="Times New Roman" w:hAnsi="Times New Roman" w:cs="Times New Roman"/>
                <w:lang w:val="en-US"/>
              </w:rPr>
            </w:pPr>
            <w:r>
              <w:rPr>
                <w:rFonts w:ascii="Times New Roman" w:hAnsi="Times New Roman" w:cs="Times New Roman"/>
                <w:lang w:val="en-US"/>
              </w:rPr>
              <w:t>7.8%</w:t>
            </w:r>
          </w:p>
        </w:tc>
        <w:tc>
          <w:tcPr>
            <w:tcW w:w="992" w:type="dxa"/>
            <w:tcBorders>
              <w:top w:val="single" w:sz="4" w:space="0" w:color="auto"/>
              <w:left w:val="single" w:sz="4" w:space="0" w:color="auto"/>
              <w:bottom w:val="single" w:sz="4" w:space="0" w:color="auto"/>
              <w:right w:val="single" w:sz="4" w:space="0" w:color="auto"/>
            </w:tcBorders>
            <w:hideMark/>
          </w:tcPr>
          <w:p w14:paraId="05BD5E27" w14:textId="77777777" w:rsidR="00223A2C" w:rsidRDefault="00223A2C">
            <w:pPr>
              <w:jc w:val="both"/>
              <w:rPr>
                <w:rFonts w:ascii="Times New Roman" w:hAnsi="Times New Roman" w:cs="Times New Roman"/>
                <w:lang w:val="en-US"/>
              </w:rPr>
            </w:pPr>
            <w:r>
              <w:rPr>
                <w:rFonts w:ascii="Times New Roman" w:hAnsi="Times New Roman" w:cs="Times New Roman"/>
                <w:lang w:val="en-US"/>
              </w:rPr>
              <w:t>9.0%</w:t>
            </w:r>
          </w:p>
        </w:tc>
        <w:tc>
          <w:tcPr>
            <w:tcW w:w="992" w:type="dxa"/>
            <w:tcBorders>
              <w:top w:val="single" w:sz="4" w:space="0" w:color="auto"/>
              <w:left w:val="single" w:sz="4" w:space="0" w:color="auto"/>
              <w:bottom w:val="single" w:sz="4" w:space="0" w:color="auto"/>
              <w:right w:val="single" w:sz="4" w:space="0" w:color="auto"/>
            </w:tcBorders>
            <w:hideMark/>
          </w:tcPr>
          <w:p w14:paraId="4CD1C12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25EBDDD8" w14:textId="77777777" w:rsidR="00223A2C" w:rsidRDefault="00223A2C">
            <w:pPr>
              <w:jc w:val="both"/>
              <w:rPr>
                <w:rFonts w:ascii="Times New Roman" w:hAnsi="Times New Roman" w:cs="Times New Roman"/>
                <w:lang w:val="en-US"/>
              </w:rPr>
            </w:pPr>
            <w:r>
              <w:rPr>
                <w:rFonts w:ascii="Times New Roman" w:hAnsi="Times New Roman" w:cs="Times New Roman"/>
                <w:lang w:val="en-US"/>
              </w:rPr>
              <w:t>7.6%</w:t>
            </w:r>
          </w:p>
        </w:tc>
        <w:tc>
          <w:tcPr>
            <w:tcW w:w="1276" w:type="dxa"/>
            <w:tcBorders>
              <w:top w:val="single" w:sz="4" w:space="0" w:color="auto"/>
              <w:left w:val="single" w:sz="4" w:space="0" w:color="auto"/>
              <w:bottom w:val="single" w:sz="4" w:space="0" w:color="auto"/>
              <w:right w:val="single" w:sz="4" w:space="0" w:color="auto"/>
            </w:tcBorders>
            <w:hideMark/>
          </w:tcPr>
          <w:p w14:paraId="64AA77CA" w14:textId="77777777" w:rsidR="00223A2C" w:rsidRDefault="00223A2C">
            <w:pPr>
              <w:jc w:val="both"/>
              <w:rPr>
                <w:rFonts w:ascii="Times New Roman" w:hAnsi="Times New Roman" w:cs="Times New Roman"/>
                <w:lang w:val="en-US"/>
              </w:rPr>
            </w:pPr>
            <w:r>
              <w:rPr>
                <w:rFonts w:ascii="Times New Roman" w:hAnsi="Times New Roman" w:cs="Times New Roman"/>
                <w:lang w:val="en-US"/>
              </w:rPr>
              <w:t>9.3%</w:t>
            </w:r>
          </w:p>
        </w:tc>
        <w:tc>
          <w:tcPr>
            <w:tcW w:w="1054" w:type="dxa"/>
            <w:tcBorders>
              <w:top w:val="single" w:sz="4" w:space="0" w:color="auto"/>
              <w:left w:val="single" w:sz="4" w:space="0" w:color="auto"/>
              <w:bottom w:val="single" w:sz="4" w:space="0" w:color="auto"/>
              <w:right w:val="single" w:sz="4" w:space="0" w:color="auto"/>
            </w:tcBorders>
            <w:hideMark/>
          </w:tcPr>
          <w:p w14:paraId="7AC275C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2DE834E"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7C8B08B" w14:textId="77777777" w:rsidR="00223A2C" w:rsidRDefault="00223A2C">
            <w:pPr>
              <w:jc w:val="both"/>
              <w:rPr>
                <w:rFonts w:ascii="Times New Roman" w:hAnsi="Times New Roman" w:cs="Times New Roman"/>
                <w:lang w:val="en-US"/>
              </w:rPr>
            </w:pPr>
            <w:r>
              <w:rPr>
                <w:rFonts w:ascii="Times New Roman" w:hAnsi="Times New Roman" w:cs="Times New Roman"/>
                <w:lang w:val="en-US"/>
              </w:rPr>
              <w:t>Valvular heart disease</w:t>
            </w:r>
          </w:p>
        </w:tc>
        <w:tc>
          <w:tcPr>
            <w:tcW w:w="1628" w:type="dxa"/>
            <w:tcBorders>
              <w:top w:val="single" w:sz="4" w:space="0" w:color="auto"/>
              <w:left w:val="single" w:sz="4" w:space="0" w:color="auto"/>
              <w:bottom w:val="single" w:sz="4" w:space="0" w:color="auto"/>
              <w:right w:val="single" w:sz="4" w:space="0" w:color="auto"/>
            </w:tcBorders>
            <w:hideMark/>
          </w:tcPr>
          <w:p w14:paraId="59299112" w14:textId="77777777" w:rsidR="00223A2C" w:rsidRDefault="00223A2C">
            <w:pPr>
              <w:jc w:val="both"/>
              <w:rPr>
                <w:rFonts w:ascii="Times New Roman" w:hAnsi="Times New Roman" w:cs="Times New Roman"/>
                <w:lang w:val="en-US"/>
              </w:rPr>
            </w:pPr>
            <w:r>
              <w:rPr>
                <w:rFonts w:ascii="Times New Roman" w:hAnsi="Times New Roman" w:cs="Times New Roman"/>
                <w:lang w:val="en-US"/>
              </w:rPr>
              <w:t>0.5%</w:t>
            </w:r>
          </w:p>
        </w:tc>
        <w:tc>
          <w:tcPr>
            <w:tcW w:w="992" w:type="dxa"/>
            <w:tcBorders>
              <w:top w:val="single" w:sz="4" w:space="0" w:color="auto"/>
              <w:left w:val="single" w:sz="4" w:space="0" w:color="auto"/>
              <w:bottom w:val="single" w:sz="4" w:space="0" w:color="auto"/>
              <w:right w:val="single" w:sz="4" w:space="0" w:color="auto"/>
            </w:tcBorders>
            <w:hideMark/>
          </w:tcPr>
          <w:p w14:paraId="2AAF51CE" w14:textId="77777777" w:rsidR="00223A2C" w:rsidRDefault="00223A2C">
            <w:pPr>
              <w:jc w:val="both"/>
              <w:rPr>
                <w:rFonts w:ascii="Times New Roman" w:hAnsi="Times New Roman" w:cs="Times New Roman"/>
                <w:lang w:val="en-US"/>
              </w:rPr>
            </w:pPr>
            <w:r>
              <w:rPr>
                <w:rFonts w:ascii="Times New Roman" w:hAnsi="Times New Roman" w:cs="Times New Roman"/>
                <w:lang w:val="en-US"/>
              </w:rPr>
              <w:t>0.2%</w:t>
            </w:r>
          </w:p>
        </w:tc>
        <w:tc>
          <w:tcPr>
            <w:tcW w:w="992" w:type="dxa"/>
            <w:tcBorders>
              <w:top w:val="single" w:sz="4" w:space="0" w:color="auto"/>
              <w:left w:val="single" w:sz="4" w:space="0" w:color="auto"/>
              <w:bottom w:val="single" w:sz="4" w:space="0" w:color="auto"/>
              <w:right w:val="single" w:sz="4" w:space="0" w:color="auto"/>
            </w:tcBorders>
            <w:hideMark/>
          </w:tcPr>
          <w:p w14:paraId="22E225C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58CF0F64"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1276" w:type="dxa"/>
            <w:tcBorders>
              <w:top w:val="single" w:sz="4" w:space="0" w:color="auto"/>
              <w:left w:val="single" w:sz="4" w:space="0" w:color="auto"/>
              <w:bottom w:val="single" w:sz="4" w:space="0" w:color="auto"/>
              <w:right w:val="single" w:sz="4" w:space="0" w:color="auto"/>
            </w:tcBorders>
            <w:hideMark/>
          </w:tcPr>
          <w:p w14:paraId="1A8E4499" w14:textId="77777777" w:rsidR="00223A2C" w:rsidRDefault="00223A2C">
            <w:pPr>
              <w:jc w:val="both"/>
              <w:rPr>
                <w:rFonts w:ascii="Times New Roman" w:hAnsi="Times New Roman" w:cs="Times New Roman"/>
                <w:lang w:val="en-US"/>
              </w:rPr>
            </w:pPr>
            <w:r>
              <w:rPr>
                <w:rFonts w:ascii="Times New Roman" w:hAnsi="Times New Roman" w:cs="Times New Roman"/>
                <w:lang w:val="en-US"/>
              </w:rPr>
              <w:t>1.0%</w:t>
            </w:r>
          </w:p>
        </w:tc>
        <w:tc>
          <w:tcPr>
            <w:tcW w:w="1054" w:type="dxa"/>
            <w:tcBorders>
              <w:top w:val="single" w:sz="4" w:space="0" w:color="auto"/>
              <w:left w:val="single" w:sz="4" w:space="0" w:color="auto"/>
              <w:bottom w:val="single" w:sz="4" w:space="0" w:color="auto"/>
              <w:right w:val="single" w:sz="4" w:space="0" w:color="auto"/>
            </w:tcBorders>
            <w:hideMark/>
          </w:tcPr>
          <w:p w14:paraId="5EEA702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27BEE91A"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0D602513" w14:textId="77777777" w:rsidR="00223A2C" w:rsidRDefault="00223A2C">
            <w:pPr>
              <w:jc w:val="both"/>
              <w:rPr>
                <w:rFonts w:ascii="Times New Roman" w:hAnsi="Times New Roman" w:cs="Times New Roman"/>
                <w:lang w:val="en-US"/>
              </w:rPr>
            </w:pPr>
            <w:r>
              <w:rPr>
                <w:rFonts w:ascii="Times New Roman" w:hAnsi="Times New Roman" w:cs="Times New Roman"/>
                <w:lang w:val="en-US"/>
              </w:rPr>
              <w:t>Atrial fibrillation</w:t>
            </w:r>
          </w:p>
        </w:tc>
        <w:tc>
          <w:tcPr>
            <w:tcW w:w="1628" w:type="dxa"/>
            <w:tcBorders>
              <w:top w:val="single" w:sz="4" w:space="0" w:color="auto"/>
              <w:left w:val="single" w:sz="4" w:space="0" w:color="auto"/>
              <w:bottom w:val="single" w:sz="4" w:space="0" w:color="auto"/>
              <w:right w:val="single" w:sz="4" w:space="0" w:color="auto"/>
            </w:tcBorders>
            <w:hideMark/>
          </w:tcPr>
          <w:p w14:paraId="3C7B064C" w14:textId="77777777" w:rsidR="00223A2C" w:rsidRDefault="00223A2C">
            <w:pPr>
              <w:jc w:val="both"/>
              <w:rPr>
                <w:rFonts w:ascii="Times New Roman" w:hAnsi="Times New Roman" w:cs="Times New Roman"/>
                <w:lang w:val="en-US"/>
              </w:rPr>
            </w:pPr>
            <w:r>
              <w:rPr>
                <w:rFonts w:ascii="Times New Roman" w:hAnsi="Times New Roman" w:cs="Times New Roman"/>
                <w:lang w:val="en-US"/>
              </w:rPr>
              <w:t>11.6%</w:t>
            </w:r>
          </w:p>
        </w:tc>
        <w:tc>
          <w:tcPr>
            <w:tcW w:w="992" w:type="dxa"/>
            <w:tcBorders>
              <w:top w:val="single" w:sz="4" w:space="0" w:color="auto"/>
              <w:left w:val="single" w:sz="4" w:space="0" w:color="auto"/>
              <w:bottom w:val="single" w:sz="4" w:space="0" w:color="auto"/>
              <w:right w:val="single" w:sz="4" w:space="0" w:color="auto"/>
            </w:tcBorders>
            <w:hideMark/>
          </w:tcPr>
          <w:p w14:paraId="56AD5485" w14:textId="77777777" w:rsidR="00223A2C" w:rsidRDefault="00223A2C">
            <w:pPr>
              <w:jc w:val="both"/>
              <w:rPr>
                <w:rFonts w:ascii="Times New Roman" w:hAnsi="Times New Roman" w:cs="Times New Roman"/>
                <w:lang w:val="en-US"/>
              </w:rPr>
            </w:pPr>
            <w:r>
              <w:rPr>
                <w:rFonts w:ascii="Times New Roman" w:hAnsi="Times New Roman" w:cs="Times New Roman"/>
                <w:lang w:val="en-US"/>
              </w:rPr>
              <w:t>12.8%</w:t>
            </w:r>
          </w:p>
        </w:tc>
        <w:tc>
          <w:tcPr>
            <w:tcW w:w="992" w:type="dxa"/>
            <w:tcBorders>
              <w:top w:val="single" w:sz="4" w:space="0" w:color="auto"/>
              <w:left w:val="single" w:sz="4" w:space="0" w:color="auto"/>
              <w:bottom w:val="single" w:sz="4" w:space="0" w:color="auto"/>
              <w:right w:val="single" w:sz="4" w:space="0" w:color="auto"/>
            </w:tcBorders>
            <w:hideMark/>
          </w:tcPr>
          <w:p w14:paraId="5290540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05F43EA1" w14:textId="77777777" w:rsidR="00223A2C" w:rsidRDefault="00223A2C">
            <w:pPr>
              <w:jc w:val="both"/>
              <w:rPr>
                <w:rFonts w:ascii="Times New Roman" w:hAnsi="Times New Roman" w:cs="Times New Roman"/>
                <w:lang w:val="en-US"/>
              </w:rPr>
            </w:pPr>
            <w:r>
              <w:rPr>
                <w:rFonts w:ascii="Times New Roman" w:hAnsi="Times New Roman" w:cs="Times New Roman"/>
                <w:lang w:val="en-US"/>
              </w:rPr>
              <w:t>10.9%</w:t>
            </w:r>
          </w:p>
        </w:tc>
        <w:tc>
          <w:tcPr>
            <w:tcW w:w="1276" w:type="dxa"/>
            <w:tcBorders>
              <w:top w:val="single" w:sz="4" w:space="0" w:color="auto"/>
              <w:left w:val="single" w:sz="4" w:space="0" w:color="auto"/>
              <w:bottom w:val="single" w:sz="4" w:space="0" w:color="auto"/>
              <w:right w:val="single" w:sz="4" w:space="0" w:color="auto"/>
            </w:tcBorders>
            <w:hideMark/>
          </w:tcPr>
          <w:p w14:paraId="06134ECE" w14:textId="77777777" w:rsidR="00223A2C" w:rsidRDefault="00223A2C">
            <w:pPr>
              <w:jc w:val="both"/>
              <w:rPr>
                <w:rFonts w:ascii="Times New Roman" w:hAnsi="Times New Roman" w:cs="Times New Roman"/>
                <w:lang w:val="en-US"/>
              </w:rPr>
            </w:pPr>
            <w:r>
              <w:rPr>
                <w:rFonts w:ascii="Times New Roman" w:hAnsi="Times New Roman" w:cs="Times New Roman"/>
                <w:lang w:val="en-US"/>
              </w:rPr>
              <w:t>19.5%</w:t>
            </w:r>
          </w:p>
        </w:tc>
        <w:tc>
          <w:tcPr>
            <w:tcW w:w="1054" w:type="dxa"/>
            <w:tcBorders>
              <w:top w:val="single" w:sz="4" w:space="0" w:color="auto"/>
              <w:left w:val="single" w:sz="4" w:space="0" w:color="auto"/>
              <w:bottom w:val="single" w:sz="4" w:space="0" w:color="auto"/>
              <w:right w:val="single" w:sz="4" w:space="0" w:color="auto"/>
            </w:tcBorders>
            <w:hideMark/>
          </w:tcPr>
          <w:p w14:paraId="2DC2DDAC"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204421F"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2014736"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stroke or TIA</w:t>
            </w:r>
          </w:p>
        </w:tc>
        <w:tc>
          <w:tcPr>
            <w:tcW w:w="1628" w:type="dxa"/>
            <w:tcBorders>
              <w:top w:val="single" w:sz="4" w:space="0" w:color="auto"/>
              <w:left w:val="single" w:sz="4" w:space="0" w:color="auto"/>
              <w:bottom w:val="single" w:sz="4" w:space="0" w:color="auto"/>
              <w:right w:val="single" w:sz="4" w:space="0" w:color="auto"/>
            </w:tcBorders>
            <w:hideMark/>
          </w:tcPr>
          <w:p w14:paraId="6615C85E" w14:textId="77777777" w:rsidR="00223A2C" w:rsidRDefault="00223A2C">
            <w:pPr>
              <w:jc w:val="both"/>
              <w:rPr>
                <w:rFonts w:ascii="Times New Roman" w:hAnsi="Times New Roman" w:cs="Times New Roman"/>
                <w:lang w:val="en-US"/>
              </w:rPr>
            </w:pPr>
            <w:r>
              <w:rPr>
                <w:rFonts w:ascii="Times New Roman" w:hAnsi="Times New Roman" w:cs="Times New Roman"/>
                <w:lang w:val="en-US"/>
              </w:rPr>
              <w:t>6.9%</w:t>
            </w:r>
          </w:p>
        </w:tc>
        <w:tc>
          <w:tcPr>
            <w:tcW w:w="992" w:type="dxa"/>
            <w:tcBorders>
              <w:top w:val="single" w:sz="4" w:space="0" w:color="auto"/>
              <w:left w:val="single" w:sz="4" w:space="0" w:color="auto"/>
              <w:bottom w:val="single" w:sz="4" w:space="0" w:color="auto"/>
              <w:right w:val="single" w:sz="4" w:space="0" w:color="auto"/>
            </w:tcBorders>
            <w:hideMark/>
          </w:tcPr>
          <w:p w14:paraId="6CB4B19C" w14:textId="77777777" w:rsidR="00223A2C" w:rsidRDefault="00223A2C">
            <w:pPr>
              <w:jc w:val="both"/>
              <w:rPr>
                <w:rFonts w:ascii="Times New Roman" w:hAnsi="Times New Roman" w:cs="Times New Roman"/>
                <w:lang w:val="en-US"/>
              </w:rPr>
            </w:pPr>
            <w:r>
              <w:rPr>
                <w:rFonts w:ascii="Times New Roman" w:hAnsi="Times New Roman" w:cs="Times New Roman"/>
                <w:lang w:val="en-US"/>
              </w:rPr>
              <w:t>8.6%</w:t>
            </w:r>
          </w:p>
        </w:tc>
        <w:tc>
          <w:tcPr>
            <w:tcW w:w="992" w:type="dxa"/>
            <w:tcBorders>
              <w:top w:val="single" w:sz="4" w:space="0" w:color="auto"/>
              <w:left w:val="single" w:sz="4" w:space="0" w:color="auto"/>
              <w:bottom w:val="single" w:sz="4" w:space="0" w:color="auto"/>
              <w:right w:val="single" w:sz="4" w:space="0" w:color="auto"/>
            </w:tcBorders>
            <w:hideMark/>
          </w:tcPr>
          <w:p w14:paraId="6B0EAA5A"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2CAA2220" w14:textId="77777777" w:rsidR="00223A2C" w:rsidRDefault="00223A2C">
            <w:pPr>
              <w:jc w:val="both"/>
              <w:rPr>
                <w:rFonts w:ascii="Times New Roman" w:hAnsi="Times New Roman" w:cs="Times New Roman"/>
                <w:lang w:val="en-US"/>
              </w:rPr>
            </w:pPr>
            <w:r>
              <w:rPr>
                <w:rFonts w:ascii="Times New Roman" w:hAnsi="Times New Roman" w:cs="Times New Roman"/>
                <w:lang w:val="en-US"/>
              </w:rPr>
              <w:t>6.6%</w:t>
            </w:r>
          </w:p>
        </w:tc>
        <w:tc>
          <w:tcPr>
            <w:tcW w:w="1276" w:type="dxa"/>
            <w:tcBorders>
              <w:top w:val="single" w:sz="4" w:space="0" w:color="auto"/>
              <w:left w:val="single" w:sz="4" w:space="0" w:color="auto"/>
              <w:bottom w:val="single" w:sz="4" w:space="0" w:color="auto"/>
              <w:right w:val="single" w:sz="4" w:space="0" w:color="auto"/>
            </w:tcBorders>
            <w:hideMark/>
          </w:tcPr>
          <w:p w14:paraId="15EC00F7" w14:textId="77777777" w:rsidR="00223A2C" w:rsidRDefault="00223A2C">
            <w:pPr>
              <w:jc w:val="both"/>
              <w:rPr>
                <w:rFonts w:ascii="Times New Roman" w:hAnsi="Times New Roman" w:cs="Times New Roman"/>
                <w:lang w:val="en-US"/>
              </w:rPr>
            </w:pPr>
            <w:r>
              <w:rPr>
                <w:rFonts w:ascii="Times New Roman" w:hAnsi="Times New Roman" w:cs="Times New Roman"/>
                <w:lang w:val="en-US"/>
              </w:rPr>
              <w:t>10.3%</w:t>
            </w:r>
          </w:p>
        </w:tc>
        <w:tc>
          <w:tcPr>
            <w:tcW w:w="1054" w:type="dxa"/>
            <w:tcBorders>
              <w:top w:val="single" w:sz="4" w:space="0" w:color="auto"/>
              <w:left w:val="single" w:sz="4" w:space="0" w:color="auto"/>
              <w:bottom w:val="single" w:sz="4" w:space="0" w:color="auto"/>
              <w:right w:val="single" w:sz="4" w:space="0" w:color="auto"/>
            </w:tcBorders>
            <w:hideMark/>
          </w:tcPr>
          <w:p w14:paraId="19EDC75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0E44C0C"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086974FC" w14:textId="77777777" w:rsidR="00223A2C" w:rsidRDefault="00223A2C">
            <w:pPr>
              <w:jc w:val="both"/>
              <w:rPr>
                <w:rFonts w:ascii="Times New Roman" w:hAnsi="Times New Roman" w:cs="Times New Roman"/>
                <w:lang w:val="en-US"/>
              </w:rPr>
            </w:pPr>
            <w:r>
              <w:rPr>
                <w:rFonts w:ascii="Times New Roman" w:hAnsi="Times New Roman" w:cs="Times New Roman"/>
                <w:lang w:val="en-US"/>
              </w:rPr>
              <w:t xml:space="preserve">Peripheral </w:t>
            </w:r>
            <w:r>
              <w:rPr>
                <w:rFonts w:ascii="Times New Roman" w:hAnsi="Times New Roman" w:cs="Times New Roman"/>
                <w:lang w:val="en-US"/>
              </w:rPr>
              <w:lastRenderedPageBreak/>
              <w:t>vascular disease</w:t>
            </w:r>
          </w:p>
        </w:tc>
        <w:tc>
          <w:tcPr>
            <w:tcW w:w="1628" w:type="dxa"/>
            <w:tcBorders>
              <w:top w:val="single" w:sz="4" w:space="0" w:color="auto"/>
              <w:left w:val="single" w:sz="4" w:space="0" w:color="auto"/>
              <w:bottom w:val="single" w:sz="4" w:space="0" w:color="auto"/>
              <w:right w:val="single" w:sz="4" w:space="0" w:color="auto"/>
            </w:tcBorders>
            <w:hideMark/>
          </w:tcPr>
          <w:p w14:paraId="50B9933B" w14:textId="77777777" w:rsidR="00223A2C" w:rsidRDefault="00223A2C">
            <w:pPr>
              <w:jc w:val="both"/>
              <w:rPr>
                <w:rFonts w:ascii="Times New Roman" w:hAnsi="Times New Roman" w:cs="Times New Roman"/>
                <w:lang w:val="en-US"/>
              </w:rPr>
            </w:pPr>
            <w:r>
              <w:rPr>
                <w:rFonts w:ascii="Times New Roman" w:hAnsi="Times New Roman" w:cs="Times New Roman"/>
                <w:lang w:val="en-US"/>
              </w:rPr>
              <w:lastRenderedPageBreak/>
              <w:t>11.0%</w:t>
            </w:r>
          </w:p>
        </w:tc>
        <w:tc>
          <w:tcPr>
            <w:tcW w:w="992" w:type="dxa"/>
            <w:tcBorders>
              <w:top w:val="single" w:sz="4" w:space="0" w:color="auto"/>
              <w:left w:val="single" w:sz="4" w:space="0" w:color="auto"/>
              <w:bottom w:val="single" w:sz="4" w:space="0" w:color="auto"/>
              <w:right w:val="single" w:sz="4" w:space="0" w:color="auto"/>
            </w:tcBorders>
            <w:hideMark/>
          </w:tcPr>
          <w:p w14:paraId="7A52144C" w14:textId="77777777" w:rsidR="00223A2C" w:rsidRDefault="00223A2C">
            <w:pPr>
              <w:jc w:val="both"/>
              <w:rPr>
                <w:rFonts w:ascii="Times New Roman" w:hAnsi="Times New Roman" w:cs="Times New Roman"/>
                <w:lang w:val="en-US"/>
              </w:rPr>
            </w:pPr>
            <w:r>
              <w:rPr>
                <w:rFonts w:ascii="Times New Roman" w:hAnsi="Times New Roman" w:cs="Times New Roman"/>
                <w:lang w:val="en-US"/>
              </w:rPr>
              <w:t>12.7%</w:t>
            </w:r>
          </w:p>
        </w:tc>
        <w:tc>
          <w:tcPr>
            <w:tcW w:w="992" w:type="dxa"/>
            <w:tcBorders>
              <w:top w:val="single" w:sz="4" w:space="0" w:color="auto"/>
              <w:left w:val="single" w:sz="4" w:space="0" w:color="auto"/>
              <w:bottom w:val="single" w:sz="4" w:space="0" w:color="auto"/>
              <w:right w:val="single" w:sz="4" w:space="0" w:color="auto"/>
            </w:tcBorders>
            <w:hideMark/>
          </w:tcPr>
          <w:p w14:paraId="39E1ADF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21DB5DB5" w14:textId="77777777" w:rsidR="00223A2C" w:rsidRDefault="00223A2C">
            <w:pPr>
              <w:jc w:val="both"/>
              <w:rPr>
                <w:rFonts w:ascii="Times New Roman" w:hAnsi="Times New Roman" w:cs="Times New Roman"/>
                <w:lang w:val="en-US"/>
              </w:rPr>
            </w:pPr>
            <w:r>
              <w:rPr>
                <w:rFonts w:ascii="Times New Roman" w:hAnsi="Times New Roman" w:cs="Times New Roman"/>
                <w:lang w:val="en-US"/>
              </w:rPr>
              <w:t>10.5%</w:t>
            </w:r>
          </w:p>
        </w:tc>
        <w:tc>
          <w:tcPr>
            <w:tcW w:w="1276" w:type="dxa"/>
            <w:tcBorders>
              <w:top w:val="single" w:sz="4" w:space="0" w:color="auto"/>
              <w:left w:val="single" w:sz="4" w:space="0" w:color="auto"/>
              <w:bottom w:val="single" w:sz="4" w:space="0" w:color="auto"/>
              <w:right w:val="single" w:sz="4" w:space="0" w:color="auto"/>
            </w:tcBorders>
            <w:hideMark/>
          </w:tcPr>
          <w:p w14:paraId="77A6AA17" w14:textId="77777777" w:rsidR="00223A2C" w:rsidRDefault="00223A2C">
            <w:pPr>
              <w:jc w:val="both"/>
              <w:rPr>
                <w:rFonts w:ascii="Times New Roman" w:hAnsi="Times New Roman" w:cs="Times New Roman"/>
                <w:lang w:val="en-US"/>
              </w:rPr>
            </w:pPr>
            <w:r>
              <w:rPr>
                <w:rFonts w:ascii="Times New Roman" w:hAnsi="Times New Roman" w:cs="Times New Roman"/>
                <w:lang w:val="en-US"/>
              </w:rPr>
              <w:t>16.7%</w:t>
            </w:r>
          </w:p>
        </w:tc>
        <w:tc>
          <w:tcPr>
            <w:tcW w:w="1054" w:type="dxa"/>
            <w:tcBorders>
              <w:top w:val="single" w:sz="4" w:space="0" w:color="auto"/>
              <w:left w:val="single" w:sz="4" w:space="0" w:color="auto"/>
              <w:bottom w:val="single" w:sz="4" w:space="0" w:color="auto"/>
              <w:right w:val="single" w:sz="4" w:space="0" w:color="auto"/>
            </w:tcBorders>
            <w:hideMark/>
          </w:tcPr>
          <w:p w14:paraId="4FD81D2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611E82B"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41463623" w14:textId="77777777" w:rsidR="00223A2C" w:rsidRDefault="00223A2C">
            <w:pPr>
              <w:jc w:val="both"/>
              <w:rPr>
                <w:rFonts w:ascii="Times New Roman" w:hAnsi="Times New Roman" w:cs="Times New Roman"/>
                <w:lang w:val="en-US"/>
              </w:rPr>
            </w:pPr>
            <w:r>
              <w:rPr>
                <w:rFonts w:ascii="Times New Roman" w:hAnsi="Times New Roman" w:cs="Times New Roman"/>
                <w:lang w:val="en-US"/>
              </w:rPr>
              <w:lastRenderedPageBreak/>
              <w:t>Pulmonary circulatory disorders</w:t>
            </w:r>
          </w:p>
        </w:tc>
        <w:tc>
          <w:tcPr>
            <w:tcW w:w="1628" w:type="dxa"/>
            <w:tcBorders>
              <w:top w:val="single" w:sz="4" w:space="0" w:color="auto"/>
              <w:left w:val="single" w:sz="4" w:space="0" w:color="auto"/>
              <w:bottom w:val="single" w:sz="4" w:space="0" w:color="auto"/>
              <w:right w:val="single" w:sz="4" w:space="0" w:color="auto"/>
            </w:tcBorders>
            <w:hideMark/>
          </w:tcPr>
          <w:p w14:paraId="3D97A505" w14:textId="77777777" w:rsidR="00223A2C" w:rsidRDefault="00223A2C">
            <w:pPr>
              <w:jc w:val="both"/>
              <w:rPr>
                <w:rFonts w:ascii="Times New Roman" w:hAnsi="Times New Roman" w:cs="Times New Roman"/>
                <w:lang w:val="en-US"/>
              </w:rPr>
            </w:pPr>
            <w:r>
              <w:rPr>
                <w:rFonts w:ascii="Times New Roman" w:hAnsi="Times New Roman" w:cs="Times New Roman"/>
                <w:lang w:val="en-US"/>
              </w:rPr>
              <w:t>0.3%</w:t>
            </w:r>
          </w:p>
        </w:tc>
        <w:tc>
          <w:tcPr>
            <w:tcW w:w="992" w:type="dxa"/>
            <w:tcBorders>
              <w:top w:val="single" w:sz="4" w:space="0" w:color="auto"/>
              <w:left w:val="single" w:sz="4" w:space="0" w:color="auto"/>
              <w:bottom w:val="single" w:sz="4" w:space="0" w:color="auto"/>
              <w:right w:val="single" w:sz="4" w:space="0" w:color="auto"/>
            </w:tcBorders>
            <w:hideMark/>
          </w:tcPr>
          <w:p w14:paraId="7DA29584" w14:textId="77777777" w:rsidR="00223A2C" w:rsidRDefault="00223A2C">
            <w:pPr>
              <w:jc w:val="both"/>
              <w:rPr>
                <w:rFonts w:ascii="Times New Roman" w:hAnsi="Times New Roman" w:cs="Times New Roman"/>
                <w:lang w:val="en-US"/>
              </w:rPr>
            </w:pPr>
            <w:r>
              <w:rPr>
                <w:rFonts w:ascii="Times New Roman" w:hAnsi="Times New Roman" w:cs="Times New Roman"/>
                <w:lang w:val="en-US"/>
              </w:rPr>
              <w:t>0.1%</w:t>
            </w:r>
          </w:p>
        </w:tc>
        <w:tc>
          <w:tcPr>
            <w:tcW w:w="992" w:type="dxa"/>
            <w:tcBorders>
              <w:top w:val="single" w:sz="4" w:space="0" w:color="auto"/>
              <w:left w:val="single" w:sz="4" w:space="0" w:color="auto"/>
              <w:bottom w:val="single" w:sz="4" w:space="0" w:color="auto"/>
              <w:right w:val="single" w:sz="4" w:space="0" w:color="auto"/>
            </w:tcBorders>
            <w:hideMark/>
          </w:tcPr>
          <w:p w14:paraId="614EEDF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2C0B6D01" w14:textId="77777777" w:rsidR="00223A2C" w:rsidRDefault="00223A2C">
            <w:pPr>
              <w:jc w:val="both"/>
              <w:rPr>
                <w:rFonts w:ascii="Times New Roman" w:hAnsi="Times New Roman" w:cs="Times New Roman"/>
                <w:lang w:val="en-US"/>
              </w:rPr>
            </w:pPr>
            <w:r>
              <w:rPr>
                <w:rFonts w:ascii="Times New Roman" w:hAnsi="Times New Roman" w:cs="Times New Roman"/>
                <w:lang w:val="en-US"/>
              </w:rPr>
              <w:t>0.3%</w:t>
            </w:r>
          </w:p>
        </w:tc>
        <w:tc>
          <w:tcPr>
            <w:tcW w:w="1276" w:type="dxa"/>
            <w:tcBorders>
              <w:top w:val="single" w:sz="4" w:space="0" w:color="auto"/>
              <w:left w:val="single" w:sz="4" w:space="0" w:color="auto"/>
              <w:bottom w:val="single" w:sz="4" w:space="0" w:color="auto"/>
              <w:right w:val="single" w:sz="4" w:space="0" w:color="auto"/>
            </w:tcBorders>
            <w:hideMark/>
          </w:tcPr>
          <w:p w14:paraId="4D617E27" w14:textId="77777777" w:rsidR="00223A2C" w:rsidRDefault="00223A2C">
            <w:pPr>
              <w:jc w:val="both"/>
              <w:rPr>
                <w:rFonts w:ascii="Times New Roman" w:hAnsi="Times New Roman" w:cs="Times New Roman"/>
                <w:lang w:val="en-US"/>
              </w:rPr>
            </w:pPr>
            <w:r>
              <w:rPr>
                <w:rFonts w:ascii="Times New Roman" w:hAnsi="Times New Roman" w:cs="Times New Roman"/>
                <w:lang w:val="en-US"/>
              </w:rPr>
              <w:t>0.6%</w:t>
            </w:r>
          </w:p>
        </w:tc>
        <w:tc>
          <w:tcPr>
            <w:tcW w:w="1054" w:type="dxa"/>
            <w:tcBorders>
              <w:top w:val="single" w:sz="4" w:space="0" w:color="auto"/>
              <w:left w:val="single" w:sz="4" w:space="0" w:color="auto"/>
              <w:bottom w:val="single" w:sz="4" w:space="0" w:color="auto"/>
              <w:right w:val="single" w:sz="4" w:space="0" w:color="auto"/>
            </w:tcBorders>
            <w:hideMark/>
          </w:tcPr>
          <w:p w14:paraId="30318040"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14A3BA1B"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804C06B" w14:textId="77777777" w:rsidR="00223A2C" w:rsidRDefault="00223A2C">
            <w:pPr>
              <w:jc w:val="both"/>
              <w:rPr>
                <w:rFonts w:ascii="Times New Roman" w:hAnsi="Times New Roman" w:cs="Times New Roman"/>
                <w:lang w:val="en-US"/>
              </w:rPr>
            </w:pPr>
            <w:r>
              <w:rPr>
                <w:rFonts w:ascii="Times New Roman" w:hAnsi="Times New Roman" w:cs="Times New Roman"/>
                <w:lang w:val="en-US"/>
              </w:rPr>
              <w:t>Peptic ulcer disease</w:t>
            </w:r>
          </w:p>
        </w:tc>
        <w:tc>
          <w:tcPr>
            <w:tcW w:w="1628" w:type="dxa"/>
            <w:tcBorders>
              <w:top w:val="single" w:sz="4" w:space="0" w:color="auto"/>
              <w:left w:val="single" w:sz="4" w:space="0" w:color="auto"/>
              <w:bottom w:val="single" w:sz="4" w:space="0" w:color="auto"/>
              <w:right w:val="single" w:sz="4" w:space="0" w:color="auto"/>
            </w:tcBorders>
            <w:hideMark/>
          </w:tcPr>
          <w:p w14:paraId="59569A04" w14:textId="77777777" w:rsidR="00223A2C" w:rsidRDefault="00223A2C">
            <w:pPr>
              <w:jc w:val="both"/>
              <w:rPr>
                <w:rFonts w:ascii="Times New Roman" w:hAnsi="Times New Roman" w:cs="Times New Roman"/>
                <w:lang w:val="en-US"/>
              </w:rPr>
            </w:pPr>
            <w:r>
              <w:rPr>
                <w:rFonts w:ascii="Times New Roman" w:hAnsi="Times New Roman" w:cs="Times New Roman"/>
                <w:lang w:val="en-US"/>
              </w:rPr>
              <w:t>0.02%</w:t>
            </w:r>
          </w:p>
        </w:tc>
        <w:tc>
          <w:tcPr>
            <w:tcW w:w="992" w:type="dxa"/>
            <w:tcBorders>
              <w:top w:val="single" w:sz="4" w:space="0" w:color="auto"/>
              <w:left w:val="single" w:sz="4" w:space="0" w:color="auto"/>
              <w:bottom w:val="single" w:sz="4" w:space="0" w:color="auto"/>
              <w:right w:val="single" w:sz="4" w:space="0" w:color="auto"/>
            </w:tcBorders>
            <w:hideMark/>
          </w:tcPr>
          <w:p w14:paraId="6A5F80CA" w14:textId="77777777" w:rsidR="00223A2C" w:rsidRDefault="00223A2C">
            <w:pPr>
              <w:jc w:val="both"/>
              <w:rPr>
                <w:rFonts w:ascii="Times New Roman" w:hAnsi="Times New Roman" w:cs="Times New Roman"/>
                <w:lang w:val="en-US"/>
              </w:rPr>
            </w:pPr>
            <w:r>
              <w:rPr>
                <w:rFonts w:ascii="Times New Roman" w:hAnsi="Times New Roman" w:cs="Times New Roman"/>
                <w:lang w:val="en-US"/>
              </w:rPr>
              <w:t>0.02%</w:t>
            </w:r>
          </w:p>
        </w:tc>
        <w:tc>
          <w:tcPr>
            <w:tcW w:w="992" w:type="dxa"/>
            <w:tcBorders>
              <w:top w:val="single" w:sz="4" w:space="0" w:color="auto"/>
              <w:left w:val="single" w:sz="4" w:space="0" w:color="auto"/>
              <w:bottom w:val="single" w:sz="4" w:space="0" w:color="auto"/>
              <w:right w:val="single" w:sz="4" w:space="0" w:color="auto"/>
            </w:tcBorders>
            <w:hideMark/>
          </w:tcPr>
          <w:p w14:paraId="6CDCB074" w14:textId="77777777" w:rsidR="00223A2C" w:rsidRDefault="00223A2C">
            <w:pPr>
              <w:jc w:val="both"/>
              <w:rPr>
                <w:rFonts w:ascii="Times New Roman" w:hAnsi="Times New Roman" w:cs="Times New Roman"/>
                <w:lang w:val="en-US"/>
              </w:rPr>
            </w:pPr>
            <w:r>
              <w:rPr>
                <w:rFonts w:ascii="Times New Roman" w:hAnsi="Times New Roman" w:cs="Times New Roman"/>
                <w:lang w:val="en-US"/>
              </w:rPr>
              <w:t>0.50</w:t>
            </w:r>
          </w:p>
        </w:tc>
        <w:tc>
          <w:tcPr>
            <w:tcW w:w="1701" w:type="dxa"/>
            <w:tcBorders>
              <w:top w:val="single" w:sz="4" w:space="0" w:color="auto"/>
              <w:left w:val="single" w:sz="4" w:space="0" w:color="auto"/>
              <w:bottom w:val="single" w:sz="4" w:space="0" w:color="auto"/>
              <w:right w:val="single" w:sz="4" w:space="0" w:color="auto"/>
            </w:tcBorders>
            <w:hideMark/>
          </w:tcPr>
          <w:p w14:paraId="696A41A2" w14:textId="77777777" w:rsidR="00223A2C" w:rsidRDefault="00223A2C">
            <w:pPr>
              <w:jc w:val="both"/>
              <w:rPr>
                <w:rFonts w:ascii="Times New Roman" w:hAnsi="Times New Roman" w:cs="Times New Roman"/>
                <w:lang w:val="en-US"/>
              </w:rPr>
            </w:pPr>
            <w:r>
              <w:rPr>
                <w:rFonts w:ascii="Times New Roman" w:hAnsi="Times New Roman" w:cs="Times New Roman"/>
                <w:lang w:val="en-US"/>
              </w:rPr>
              <w:t>0.02%</w:t>
            </w:r>
          </w:p>
        </w:tc>
        <w:tc>
          <w:tcPr>
            <w:tcW w:w="1276" w:type="dxa"/>
            <w:tcBorders>
              <w:top w:val="single" w:sz="4" w:space="0" w:color="auto"/>
              <w:left w:val="single" w:sz="4" w:space="0" w:color="auto"/>
              <w:bottom w:val="single" w:sz="4" w:space="0" w:color="auto"/>
              <w:right w:val="single" w:sz="4" w:space="0" w:color="auto"/>
            </w:tcBorders>
            <w:hideMark/>
          </w:tcPr>
          <w:p w14:paraId="2C64C87B" w14:textId="77777777" w:rsidR="00223A2C" w:rsidRDefault="00223A2C">
            <w:pPr>
              <w:jc w:val="both"/>
              <w:rPr>
                <w:rFonts w:ascii="Times New Roman" w:hAnsi="Times New Roman" w:cs="Times New Roman"/>
                <w:lang w:val="en-US"/>
              </w:rPr>
            </w:pPr>
            <w:r>
              <w:rPr>
                <w:rFonts w:ascii="Times New Roman" w:hAnsi="Times New Roman" w:cs="Times New Roman"/>
                <w:lang w:val="en-US"/>
              </w:rPr>
              <w:t>0.03%</w:t>
            </w:r>
          </w:p>
        </w:tc>
        <w:tc>
          <w:tcPr>
            <w:tcW w:w="1054" w:type="dxa"/>
            <w:tcBorders>
              <w:top w:val="single" w:sz="4" w:space="0" w:color="auto"/>
              <w:left w:val="single" w:sz="4" w:space="0" w:color="auto"/>
              <w:bottom w:val="single" w:sz="4" w:space="0" w:color="auto"/>
              <w:right w:val="single" w:sz="4" w:space="0" w:color="auto"/>
            </w:tcBorders>
            <w:hideMark/>
          </w:tcPr>
          <w:p w14:paraId="316BEE5A" w14:textId="77777777" w:rsidR="00223A2C" w:rsidRDefault="00223A2C">
            <w:pPr>
              <w:jc w:val="both"/>
              <w:rPr>
                <w:rFonts w:ascii="Times New Roman" w:hAnsi="Times New Roman" w:cs="Times New Roman"/>
                <w:lang w:val="en-US"/>
              </w:rPr>
            </w:pPr>
            <w:r>
              <w:rPr>
                <w:rFonts w:ascii="Times New Roman" w:hAnsi="Times New Roman" w:cs="Times New Roman"/>
                <w:lang w:val="en-US"/>
              </w:rPr>
              <w:t>0.22</w:t>
            </w:r>
          </w:p>
        </w:tc>
      </w:tr>
      <w:tr w:rsidR="00223A2C" w14:paraId="67010C43"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8275541" w14:textId="77777777" w:rsidR="00223A2C" w:rsidRDefault="00223A2C">
            <w:pPr>
              <w:jc w:val="both"/>
              <w:rPr>
                <w:rFonts w:ascii="Times New Roman" w:hAnsi="Times New Roman" w:cs="Times New Roman"/>
                <w:lang w:val="en-US"/>
              </w:rPr>
            </w:pPr>
            <w:r>
              <w:rPr>
                <w:rFonts w:ascii="Times New Roman" w:hAnsi="Times New Roman" w:cs="Times New Roman"/>
                <w:lang w:val="en-US"/>
              </w:rPr>
              <w:t>Chronic lung disease</w:t>
            </w:r>
          </w:p>
        </w:tc>
        <w:tc>
          <w:tcPr>
            <w:tcW w:w="1628" w:type="dxa"/>
            <w:tcBorders>
              <w:top w:val="single" w:sz="4" w:space="0" w:color="auto"/>
              <w:left w:val="single" w:sz="4" w:space="0" w:color="auto"/>
              <w:bottom w:val="single" w:sz="4" w:space="0" w:color="auto"/>
              <w:right w:val="single" w:sz="4" w:space="0" w:color="auto"/>
            </w:tcBorders>
            <w:hideMark/>
          </w:tcPr>
          <w:p w14:paraId="47FE8856" w14:textId="77777777" w:rsidR="00223A2C" w:rsidRDefault="00223A2C">
            <w:pPr>
              <w:jc w:val="both"/>
              <w:rPr>
                <w:rFonts w:ascii="Times New Roman" w:hAnsi="Times New Roman" w:cs="Times New Roman"/>
                <w:lang w:val="en-US"/>
              </w:rPr>
            </w:pPr>
            <w:r>
              <w:rPr>
                <w:rFonts w:ascii="Times New Roman" w:hAnsi="Times New Roman" w:cs="Times New Roman"/>
                <w:lang w:val="en-US"/>
              </w:rPr>
              <w:t>16.7%</w:t>
            </w:r>
          </w:p>
        </w:tc>
        <w:tc>
          <w:tcPr>
            <w:tcW w:w="992" w:type="dxa"/>
            <w:tcBorders>
              <w:top w:val="single" w:sz="4" w:space="0" w:color="auto"/>
              <w:left w:val="single" w:sz="4" w:space="0" w:color="auto"/>
              <w:bottom w:val="single" w:sz="4" w:space="0" w:color="auto"/>
              <w:right w:val="single" w:sz="4" w:space="0" w:color="auto"/>
            </w:tcBorders>
            <w:hideMark/>
          </w:tcPr>
          <w:p w14:paraId="0AC13066" w14:textId="77777777" w:rsidR="00223A2C" w:rsidRDefault="00223A2C">
            <w:pPr>
              <w:jc w:val="both"/>
              <w:rPr>
                <w:rFonts w:ascii="Times New Roman" w:hAnsi="Times New Roman" w:cs="Times New Roman"/>
                <w:lang w:val="en-US"/>
              </w:rPr>
            </w:pPr>
            <w:r>
              <w:rPr>
                <w:rFonts w:ascii="Times New Roman" w:hAnsi="Times New Roman" w:cs="Times New Roman"/>
                <w:lang w:val="en-US"/>
              </w:rPr>
              <w:t>19.5%</w:t>
            </w:r>
          </w:p>
        </w:tc>
        <w:tc>
          <w:tcPr>
            <w:tcW w:w="992" w:type="dxa"/>
            <w:tcBorders>
              <w:top w:val="single" w:sz="4" w:space="0" w:color="auto"/>
              <w:left w:val="single" w:sz="4" w:space="0" w:color="auto"/>
              <w:bottom w:val="single" w:sz="4" w:space="0" w:color="auto"/>
              <w:right w:val="single" w:sz="4" w:space="0" w:color="auto"/>
            </w:tcBorders>
            <w:hideMark/>
          </w:tcPr>
          <w:p w14:paraId="306A74C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7F0EA0D9" w14:textId="77777777" w:rsidR="00223A2C" w:rsidRDefault="00223A2C">
            <w:pPr>
              <w:jc w:val="both"/>
              <w:rPr>
                <w:rFonts w:ascii="Times New Roman" w:hAnsi="Times New Roman" w:cs="Times New Roman"/>
                <w:lang w:val="en-US"/>
              </w:rPr>
            </w:pPr>
            <w:r>
              <w:rPr>
                <w:rFonts w:ascii="Times New Roman" w:hAnsi="Times New Roman" w:cs="Times New Roman"/>
                <w:lang w:val="en-US"/>
              </w:rPr>
              <w:t>16.0%</w:t>
            </w:r>
          </w:p>
        </w:tc>
        <w:tc>
          <w:tcPr>
            <w:tcW w:w="1276" w:type="dxa"/>
            <w:tcBorders>
              <w:top w:val="single" w:sz="4" w:space="0" w:color="auto"/>
              <w:left w:val="single" w:sz="4" w:space="0" w:color="auto"/>
              <w:bottom w:val="single" w:sz="4" w:space="0" w:color="auto"/>
              <w:right w:val="single" w:sz="4" w:space="0" w:color="auto"/>
            </w:tcBorders>
            <w:hideMark/>
          </w:tcPr>
          <w:p w14:paraId="6F3DABA0" w14:textId="77777777" w:rsidR="00223A2C" w:rsidRDefault="00223A2C">
            <w:pPr>
              <w:jc w:val="both"/>
              <w:rPr>
                <w:rFonts w:ascii="Times New Roman" w:hAnsi="Times New Roman" w:cs="Times New Roman"/>
                <w:lang w:val="en-US"/>
              </w:rPr>
            </w:pPr>
            <w:r>
              <w:rPr>
                <w:rFonts w:ascii="Times New Roman" w:hAnsi="Times New Roman" w:cs="Times New Roman"/>
                <w:lang w:val="en-US"/>
              </w:rPr>
              <w:t>25.8%</w:t>
            </w:r>
          </w:p>
        </w:tc>
        <w:tc>
          <w:tcPr>
            <w:tcW w:w="1054" w:type="dxa"/>
            <w:tcBorders>
              <w:top w:val="single" w:sz="4" w:space="0" w:color="auto"/>
              <w:left w:val="single" w:sz="4" w:space="0" w:color="auto"/>
              <w:bottom w:val="single" w:sz="4" w:space="0" w:color="auto"/>
              <w:right w:val="single" w:sz="4" w:space="0" w:color="auto"/>
            </w:tcBorders>
            <w:hideMark/>
          </w:tcPr>
          <w:p w14:paraId="2BEE10A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2034F8F"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E405862" w14:textId="77777777" w:rsidR="00223A2C" w:rsidRDefault="00223A2C">
            <w:pPr>
              <w:jc w:val="both"/>
              <w:rPr>
                <w:rFonts w:ascii="Times New Roman" w:hAnsi="Times New Roman" w:cs="Times New Roman"/>
                <w:lang w:val="en-US"/>
              </w:rPr>
            </w:pPr>
            <w:r>
              <w:rPr>
                <w:rFonts w:ascii="Times New Roman" w:hAnsi="Times New Roman" w:cs="Times New Roman"/>
                <w:lang w:val="en-US"/>
              </w:rPr>
              <w:t>Renal failure</w:t>
            </w:r>
          </w:p>
        </w:tc>
        <w:tc>
          <w:tcPr>
            <w:tcW w:w="1628" w:type="dxa"/>
            <w:tcBorders>
              <w:top w:val="single" w:sz="4" w:space="0" w:color="auto"/>
              <w:left w:val="single" w:sz="4" w:space="0" w:color="auto"/>
              <w:bottom w:val="single" w:sz="4" w:space="0" w:color="auto"/>
              <w:right w:val="single" w:sz="4" w:space="0" w:color="auto"/>
            </w:tcBorders>
            <w:hideMark/>
          </w:tcPr>
          <w:p w14:paraId="758B6C9C" w14:textId="77777777" w:rsidR="00223A2C" w:rsidRDefault="00223A2C">
            <w:pPr>
              <w:jc w:val="both"/>
              <w:rPr>
                <w:rFonts w:ascii="Times New Roman" w:hAnsi="Times New Roman" w:cs="Times New Roman"/>
                <w:lang w:val="en-US"/>
              </w:rPr>
            </w:pPr>
            <w:r>
              <w:rPr>
                <w:rFonts w:ascii="Times New Roman" w:hAnsi="Times New Roman" w:cs="Times New Roman"/>
                <w:lang w:val="en-US"/>
              </w:rPr>
              <w:t>13.4%</w:t>
            </w:r>
          </w:p>
        </w:tc>
        <w:tc>
          <w:tcPr>
            <w:tcW w:w="992" w:type="dxa"/>
            <w:tcBorders>
              <w:top w:val="single" w:sz="4" w:space="0" w:color="auto"/>
              <w:left w:val="single" w:sz="4" w:space="0" w:color="auto"/>
              <w:bottom w:val="single" w:sz="4" w:space="0" w:color="auto"/>
              <w:right w:val="single" w:sz="4" w:space="0" w:color="auto"/>
            </w:tcBorders>
            <w:hideMark/>
          </w:tcPr>
          <w:p w14:paraId="00D281AE" w14:textId="77777777" w:rsidR="00223A2C" w:rsidRDefault="00223A2C">
            <w:pPr>
              <w:jc w:val="both"/>
              <w:rPr>
                <w:rFonts w:ascii="Times New Roman" w:hAnsi="Times New Roman" w:cs="Times New Roman"/>
                <w:lang w:val="en-US"/>
              </w:rPr>
            </w:pPr>
            <w:r>
              <w:rPr>
                <w:rFonts w:ascii="Times New Roman" w:hAnsi="Times New Roman" w:cs="Times New Roman"/>
                <w:lang w:val="en-US"/>
              </w:rPr>
              <w:t>16.2%</w:t>
            </w:r>
          </w:p>
        </w:tc>
        <w:tc>
          <w:tcPr>
            <w:tcW w:w="992" w:type="dxa"/>
            <w:tcBorders>
              <w:top w:val="single" w:sz="4" w:space="0" w:color="auto"/>
              <w:left w:val="single" w:sz="4" w:space="0" w:color="auto"/>
              <w:bottom w:val="single" w:sz="4" w:space="0" w:color="auto"/>
              <w:right w:val="single" w:sz="4" w:space="0" w:color="auto"/>
            </w:tcBorders>
            <w:hideMark/>
          </w:tcPr>
          <w:p w14:paraId="26C59DF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064AF271" w14:textId="77777777" w:rsidR="00223A2C" w:rsidRDefault="00223A2C">
            <w:pPr>
              <w:jc w:val="both"/>
              <w:rPr>
                <w:rFonts w:ascii="Times New Roman" w:hAnsi="Times New Roman" w:cs="Times New Roman"/>
                <w:lang w:val="en-US"/>
              </w:rPr>
            </w:pPr>
            <w:r>
              <w:rPr>
                <w:rFonts w:ascii="Times New Roman" w:hAnsi="Times New Roman" w:cs="Times New Roman"/>
                <w:lang w:val="en-US"/>
              </w:rPr>
              <w:t>12.4%</w:t>
            </w:r>
          </w:p>
        </w:tc>
        <w:tc>
          <w:tcPr>
            <w:tcW w:w="1276" w:type="dxa"/>
            <w:tcBorders>
              <w:top w:val="single" w:sz="4" w:space="0" w:color="auto"/>
              <w:left w:val="single" w:sz="4" w:space="0" w:color="auto"/>
              <w:bottom w:val="single" w:sz="4" w:space="0" w:color="auto"/>
              <w:right w:val="single" w:sz="4" w:space="0" w:color="auto"/>
            </w:tcBorders>
            <w:hideMark/>
          </w:tcPr>
          <w:p w14:paraId="04439DE0" w14:textId="77777777" w:rsidR="00223A2C" w:rsidRDefault="00223A2C">
            <w:pPr>
              <w:jc w:val="both"/>
              <w:rPr>
                <w:rFonts w:ascii="Times New Roman" w:hAnsi="Times New Roman" w:cs="Times New Roman"/>
                <w:lang w:val="en-US"/>
              </w:rPr>
            </w:pPr>
            <w:r>
              <w:rPr>
                <w:rFonts w:ascii="Times New Roman" w:hAnsi="Times New Roman" w:cs="Times New Roman"/>
                <w:lang w:val="en-US"/>
              </w:rPr>
              <w:t>25.4%</w:t>
            </w:r>
          </w:p>
        </w:tc>
        <w:tc>
          <w:tcPr>
            <w:tcW w:w="1054" w:type="dxa"/>
            <w:tcBorders>
              <w:top w:val="single" w:sz="4" w:space="0" w:color="auto"/>
              <w:left w:val="single" w:sz="4" w:space="0" w:color="auto"/>
              <w:bottom w:val="single" w:sz="4" w:space="0" w:color="auto"/>
              <w:right w:val="single" w:sz="4" w:space="0" w:color="auto"/>
            </w:tcBorders>
            <w:hideMark/>
          </w:tcPr>
          <w:p w14:paraId="310C5AC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148B00D"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140FF92E" w14:textId="77777777" w:rsidR="00223A2C" w:rsidRDefault="00223A2C">
            <w:pPr>
              <w:jc w:val="both"/>
              <w:rPr>
                <w:rFonts w:ascii="Times New Roman" w:hAnsi="Times New Roman" w:cs="Times New Roman"/>
                <w:lang w:val="en-US"/>
              </w:rPr>
            </w:pPr>
            <w:r>
              <w:rPr>
                <w:rFonts w:ascii="Times New Roman" w:hAnsi="Times New Roman" w:cs="Times New Roman"/>
                <w:lang w:val="en-US"/>
              </w:rPr>
              <w:t>Liver disease</w:t>
            </w:r>
          </w:p>
        </w:tc>
        <w:tc>
          <w:tcPr>
            <w:tcW w:w="1628" w:type="dxa"/>
            <w:tcBorders>
              <w:top w:val="single" w:sz="4" w:space="0" w:color="auto"/>
              <w:left w:val="single" w:sz="4" w:space="0" w:color="auto"/>
              <w:bottom w:val="single" w:sz="4" w:space="0" w:color="auto"/>
              <w:right w:val="single" w:sz="4" w:space="0" w:color="auto"/>
            </w:tcBorders>
            <w:hideMark/>
          </w:tcPr>
          <w:p w14:paraId="43D71BCC" w14:textId="77777777" w:rsidR="00223A2C" w:rsidRDefault="00223A2C">
            <w:pPr>
              <w:jc w:val="both"/>
              <w:rPr>
                <w:rFonts w:ascii="Times New Roman" w:hAnsi="Times New Roman" w:cs="Times New Roman"/>
                <w:lang w:val="en-US"/>
              </w:rPr>
            </w:pPr>
            <w:r>
              <w:rPr>
                <w:rFonts w:ascii="Times New Roman" w:hAnsi="Times New Roman" w:cs="Times New Roman"/>
                <w:lang w:val="en-US"/>
              </w:rPr>
              <w:t>1.3%</w:t>
            </w:r>
          </w:p>
        </w:tc>
        <w:tc>
          <w:tcPr>
            <w:tcW w:w="992" w:type="dxa"/>
            <w:tcBorders>
              <w:top w:val="single" w:sz="4" w:space="0" w:color="auto"/>
              <w:left w:val="single" w:sz="4" w:space="0" w:color="auto"/>
              <w:bottom w:val="single" w:sz="4" w:space="0" w:color="auto"/>
              <w:right w:val="single" w:sz="4" w:space="0" w:color="auto"/>
            </w:tcBorders>
            <w:hideMark/>
          </w:tcPr>
          <w:p w14:paraId="2E5242E4" w14:textId="77777777" w:rsidR="00223A2C" w:rsidRDefault="00223A2C">
            <w:pPr>
              <w:jc w:val="both"/>
              <w:rPr>
                <w:rFonts w:ascii="Times New Roman" w:hAnsi="Times New Roman" w:cs="Times New Roman"/>
                <w:lang w:val="en-US"/>
              </w:rPr>
            </w:pPr>
            <w:r>
              <w:rPr>
                <w:rFonts w:ascii="Times New Roman" w:hAnsi="Times New Roman" w:cs="Times New Roman"/>
                <w:lang w:val="en-US"/>
              </w:rPr>
              <w:t>1.6%</w:t>
            </w:r>
          </w:p>
        </w:tc>
        <w:tc>
          <w:tcPr>
            <w:tcW w:w="992" w:type="dxa"/>
            <w:tcBorders>
              <w:top w:val="single" w:sz="4" w:space="0" w:color="auto"/>
              <w:left w:val="single" w:sz="4" w:space="0" w:color="auto"/>
              <w:bottom w:val="single" w:sz="4" w:space="0" w:color="auto"/>
              <w:right w:val="single" w:sz="4" w:space="0" w:color="auto"/>
            </w:tcBorders>
            <w:hideMark/>
          </w:tcPr>
          <w:p w14:paraId="24DD003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4D5F1514" w14:textId="77777777" w:rsidR="00223A2C" w:rsidRDefault="00223A2C">
            <w:pPr>
              <w:jc w:val="both"/>
              <w:rPr>
                <w:rFonts w:ascii="Times New Roman" w:hAnsi="Times New Roman" w:cs="Times New Roman"/>
                <w:lang w:val="en-US"/>
              </w:rPr>
            </w:pPr>
            <w:r>
              <w:rPr>
                <w:rFonts w:ascii="Times New Roman" w:hAnsi="Times New Roman" w:cs="Times New Roman"/>
                <w:lang w:val="en-US"/>
              </w:rPr>
              <w:t>1.2%</w:t>
            </w:r>
          </w:p>
        </w:tc>
        <w:tc>
          <w:tcPr>
            <w:tcW w:w="1276" w:type="dxa"/>
            <w:tcBorders>
              <w:top w:val="single" w:sz="4" w:space="0" w:color="auto"/>
              <w:left w:val="single" w:sz="4" w:space="0" w:color="auto"/>
              <w:bottom w:val="single" w:sz="4" w:space="0" w:color="auto"/>
              <w:right w:val="single" w:sz="4" w:space="0" w:color="auto"/>
            </w:tcBorders>
            <w:hideMark/>
          </w:tcPr>
          <w:p w14:paraId="53B86FD7" w14:textId="77777777" w:rsidR="00223A2C" w:rsidRDefault="00223A2C">
            <w:pPr>
              <w:jc w:val="both"/>
              <w:rPr>
                <w:rFonts w:ascii="Times New Roman" w:hAnsi="Times New Roman" w:cs="Times New Roman"/>
                <w:lang w:val="en-US"/>
              </w:rPr>
            </w:pPr>
            <w:r>
              <w:rPr>
                <w:rFonts w:ascii="Times New Roman" w:hAnsi="Times New Roman" w:cs="Times New Roman"/>
                <w:lang w:val="en-US"/>
              </w:rPr>
              <w:t>2.0%</w:t>
            </w:r>
          </w:p>
        </w:tc>
        <w:tc>
          <w:tcPr>
            <w:tcW w:w="1054" w:type="dxa"/>
            <w:tcBorders>
              <w:top w:val="single" w:sz="4" w:space="0" w:color="auto"/>
              <w:left w:val="single" w:sz="4" w:space="0" w:color="auto"/>
              <w:bottom w:val="single" w:sz="4" w:space="0" w:color="auto"/>
              <w:right w:val="single" w:sz="4" w:space="0" w:color="auto"/>
            </w:tcBorders>
            <w:hideMark/>
          </w:tcPr>
          <w:p w14:paraId="65A7613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2BAF86A5"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3C96CA59" w14:textId="77777777" w:rsidR="00223A2C" w:rsidRDefault="00223A2C">
            <w:pPr>
              <w:jc w:val="both"/>
              <w:rPr>
                <w:rFonts w:ascii="Times New Roman" w:hAnsi="Times New Roman" w:cs="Times New Roman"/>
                <w:lang w:val="en-US"/>
              </w:rPr>
            </w:pPr>
            <w:r>
              <w:rPr>
                <w:rFonts w:ascii="Times New Roman" w:hAnsi="Times New Roman" w:cs="Times New Roman"/>
                <w:lang w:val="en-US"/>
              </w:rPr>
              <w:t>Hypothyroidism</w:t>
            </w:r>
          </w:p>
        </w:tc>
        <w:tc>
          <w:tcPr>
            <w:tcW w:w="1628" w:type="dxa"/>
            <w:tcBorders>
              <w:top w:val="single" w:sz="4" w:space="0" w:color="auto"/>
              <w:left w:val="single" w:sz="4" w:space="0" w:color="auto"/>
              <w:bottom w:val="single" w:sz="4" w:space="0" w:color="auto"/>
              <w:right w:val="single" w:sz="4" w:space="0" w:color="auto"/>
            </w:tcBorders>
            <w:hideMark/>
          </w:tcPr>
          <w:p w14:paraId="7FDD9A2F" w14:textId="77777777" w:rsidR="00223A2C" w:rsidRDefault="00223A2C">
            <w:pPr>
              <w:jc w:val="both"/>
              <w:rPr>
                <w:rFonts w:ascii="Times New Roman" w:hAnsi="Times New Roman" w:cs="Times New Roman"/>
                <w:lang w:val="en-US"/>
              </w:rPr>
            </w:pPr>
            <w:r>
              <w:rPr>
                <w:rFonts w:ascii="Times New Roman" w:hAnsi="Times New Roman" w:cs="Times New Roman"/>
                <w:lang w:val="en-US"/>
              </w:rPr>
              <w:t>9.2%</w:t>
            </w:r>
          </w:p>
        </w:tc>
        <w:tc>
          <w:tcPr>
            <w:tcW w:w="992" w:type="dxa"/>
            <w:tcBorders>
              <w:top w:val="single" w:sz="4" w:space="0" w:color="auto"/>
              <w:left w:val="single" w:sz="4" w:space="0" w:color="auto"/>
              <w:bottom w:val="single" w:sz="4" w:space="0" w:color="auto"/>
              <w:right w:val="single" w:sz="4" w:space="0" w:color="auto"/>
            </w:tcBorders>
            <w:hideMark/>
          </w:tcPr>
          <w:p w14:paraId="737105D1" w14:textId="77777777" w:rsidR="00223A2C" w:rsidRDefault="00223A2C">
            <w:pPr>
              <w:jc w:val="both"/>
              <w:rPr>
                <w:rFonts w:ascii="Times New Roman" w:hAnsi="Times New Roman" w:cs="Times New Roman"/>
                <w:lang w:val="en-US"/>
              </w:rPr>
            </w:pPr>
            <w:r>
              <w:rPr>
                <w:rFonts w:ascii="Times New Roman" w:hAnsi="Times New Roman" w:cs="Times New Roman"/>
                <w:lang w:val="en-US"/>
              </w:rPr>
              <w:t>10.5%</w:t>
            </w:r>
          </w:p>
        </w:tc>
        <w:tc>
          <w:tcPr>
            <w:tcW w:w="992" w:type="dxa"/>
            <w:tcBorders>
              <w:top w:val="single" w:sz="4" w:space="0" w:color="auto"/>
              <w:left w:val="single" w:sz="4" w:space="0" w:color="auto"/>
              <w:bottom w:val="single" w:sz="4" w:space="0" w:color="auto"/>
              <w:right w:val="single" w:sz="4" w:space="0" w:color="auto"/>
            </w:tcBorders>
            <w:hideMark/>
          </w:tcPr>
          <w:p w14:paraId="51F90FCC"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5ADFDC1A" w14:textId="77777777" w:rsidR="00223A2C" w:rsidRDefault="00223A2C">
            <w:pPr>
              <w:jc w:val="both"/>
              <w:rPr>
                <w:rFonts w:ascii="Times New Roman" w:hAnsi="Times New Roman" w:cs="Times New Roman"/>
                <w:lang w:val="en-US"/>
              </w:rPr>
            </w:pPr>
            <w:r>
              <w:rPr>
                <w:rFonts w:ascii="Times New Roman" w:hAnsi="Times New Roman" w:cs="Times New Roman"/>
                <w:lang w:val="en-US"/>
              </w:rPr>
              <w:t>9.0%</w:t>
            </w:r>
          </w:p>
        </w:tc>
        <w:tc>
          <w:tcPr>
            <w:tcW w:w="1276" w:type="dxa"/>
            <w:tcBorders>
              <w:top w:val="single" w:sz="4" w:space="0" w:color="auto"/>
              <w:left w:val="single" w:sz="4" w:space="0" w:color="auto"/>
              <w:bottom w:val="single" w:sz="4" w:space="0" w:color="auto"/>
              <w:right w:val="single" w:sz="4" w:space="0" w:color="auto"/>
            </w:tcBorders>
            <w:hideMark/>
          </w:tcPr>
          <w:p w14:paraId="590BA6DD" w14:textId="77777777" w:rsidR="00223A2C" w:rsidRDefault="00223A2C">
            <w:pPr>
              <w:jc w:val="both"/>
              <w:rPr>
                <w:rFonts w:ascii="Times New Roman" w:hAnsi="Times New Roman" w:cs="Times New Roman"/>
                <w:lang w:val="en-US"/>
              </w:rPr>
            </w:pPr>
            <w:r>
              <w:rPr>
                <w:rFonts w:ascii="Times New Roman" w:hAnsi="Times New Roman" w:cs="Times New Roman"/>
                <w:lang w:val="en-US"/>
              </w:rPr>
              <w:t>11.9%</w:t>
            </w:r>
          </w:p>
        </w:tc>
        <w:tc>
          <w:tcPr>
            <w:tcW w:w="1054" w:type="dxa"/>
            <w:tcBorders>
              <w:top w:val="single" w:sz="4" w:space="0" w:color="auto"/>
              <w:left w:val="single" w:sz="4" w:space="0" w:color="auto"/>
              <w:bottom w:val="single" w:sz="4" w:space="0" w:color="auto"/>
              <w:right w:val="single" w:sz="4" w:space="0" w:color="auto"/>
            </w:tcBorders>
            <w:hideMark/>
          </w:tcPr>
          <w:p w14:paraId="2F0D48D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F85536A"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07CD2011" w14:textId="77777777" w:rsidR="00223A2C" w:rsidRDefault="00223A2C">
            <w:pPr>
              <w:jc w:val="both"/>
              <w:rPr>
                <w:rFonts w:ascii="Times New Roman" w:hAnsi="Times New Roman" w:cs="Times New Roman"/>
                <w:lang w:val="en-US"/>
              </w:rPr>
            </w:pPr>
            <w:r>
              <w:rPr>
                <w:rFonts w:ascii="Times New Roman" w:hAnsi="Times New Roman" w:cs="Times New Roman"/>
                <w:lang w:val="en-US"/>
              </w:rPr>
              <w:t>Fluid and electrolyte disorder</w:t>
            </w:r>
          </w:p>
        </w:tc>
        <w:tc>
          <w:tcPr>
            <w:tcW w:w="1628" w:type="dxa"/>
            <w:tcBorders>
              <w:top w:val="single" w:sz="4" w:space="0" w:color="auto"/>
              <w:left w:val="single" w:sz="4" w:space="0" w:color="auto"/>
              <w:bottom w:val="single" w:sz="4" w:space="0" w:color="auto"/>
              <w:right w:val="single" w:sz="4" w:space="0" w:color="auto"/>
            </w:tcBorders>
            <w:hideMark/>
          </w:tcPr>
          <w:p w14:paraId="6353E186" w14:textId="77777777" w:rsidR="00223A2C" w:rsidRDefault="00223A2C">
            <w:pPr>
              <w:jc w:val="both"/>
              <w:rPr>
                <w:rFonts w:ascii="Times New Roman" w:hAnsi="Times New Roman" w:cs="Times New Roman"/>
                <w:lang w:val="en-US"/>
              </w:rPr>
            </w:pPr>
            <w:r>
              <w:rPr>
                <w:rFonts w:ascii="Times New Roman" w:hAnsi="Times New Roman" w:cs="Times New Roman"/>
                <w:lang w:val="en-US"/>
              </w:rPr>
              <w:t>12.6%</w:t>
            </w:r>
          </w:p>
        </w:tc>
        <w:tc>
          <w:tcPr>
            <w:tcW w:w="992" w:type="dxa"/>
            <w:tcBorders>
              <w:top w:val="single" w:sz="4" w:space="0" w:color="auto"/>
              <w:left w:val="single" w:sz="4" w:space="0" w:color="auto"/>
              <w:bottom w:val="single" w:sz="4" w:space="0" w:color="auto"/>
              <w:right w:val="single" w:sz="4" w:space="0" w:color="auto"/>
            </w:tcBorders>
            <w:hideMark/>
          </w:tcPr>
          <w:p w14:paraId="23FFB81C" w14:textId="77777777" w:rsidR="00223A2C" w:rsidRDefault="00223A2C">
            <w:pPr>
              <w:jc w:val="both"/>
              <w:rPr>
                <w:rFonts w:ascii="Times New Roman" w:hAnsi="Times New Roman" w:cs="Times New Roman"/>
                <w:lang w:val="en-US"/>
              </w:rPr>
            </w:pPr>
            <w:r>
              <w:rPr>
                <w:rFonts w:ascii="Times New Roman" w:hAnsi="Times New Roman" w:cs="Times New Roman"/>
                <w:lang w:val="en-US"/>
              </w:rPr>
              <w:t>11.1%</w:t>
            </w:r>
          </w:p>
        </w:tc>
        <w:tc>
          <w:tcPr>
            <w:tcW w:w="992" w:type="dxa"/>
            <w:tcBorders>
              <w:top w:val="single" w:sz="4" w:space="0" w:color="auto"/>
              <w:left w:val="single" w:sz="4" w:space="0" w:color="auto"/>
              <w:bottom w:val="single" w:sz="4" w:space="0" w:color="auto"/>
              <w:right w:val="single" w:sz="4" w:space="0" w:color="auto"/>
            </w:tcBorders>
            <w:hideMark/>
          </w:tcPr>
          <w:p w14:paraId="2446C94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4AA3E6EE" w14:textId="77777777" w:rsidR="00223A2C" w:rsidRDefault="00223A2C">
            <w:pPr>
              <w:jc w:val="both"/>
              <w:rPr>
                <w:rFonts w:ascii="Times New Roman" w:hAnsi="Times New Roman" w:cs="Times New Roman"/>
                <w:lang w:val="en-US"/>
              </w:rPr>
            </w:pPr>
            <w:r>
              <w:rPr>
                <w:rFonts w:ascii="Times New Roman" w:hAnsi="Times New Roman" w:cs="Times New Roman"/>
                <w:lang w:val="en-US"/>
              </w:rPr>
              <w:t>11.9%</w:t>
            </w:r>
          </w:p>
        </w:tc>
        <w:tc>
          <w:tcPr>
            <w:tcW w:w="1276" w:type="dxa"/>
            <w:tcBorders>
              <w:top w:val="single" w:sz="4" w:space="0" w:color="auto"/>
              <w:left w:val="single" w:sz="4" w:space="0" w:color="auto"/>
              <w:bottom w:val="single" w:sz="4" w:space="0" w:color="auto"/>
              <w:right w:val="single" w:sz="4" w:space="0" w:color="auto"/>
            </w:tcBorders>
            <w:hideMark/>
          </w:tcPr>
          <w:p w14:paraId="0CDF1F44" w14:textId="77777777" w:rsidR="00223A2C" w:rsidRDefault="00223A2C">
            <w:pPr>
              <w:jc w:val="both"/>
              <w:rPr>
                <w:rFonts w:ascii="Times New Roman" w:hAnsi="Times New Roman" w:cs="Times New Roman"/>
                <w:lang w:val="en-US"/>
              </w:rPr>
            </w:pPr>
            <w:r>
              <w:rPr>
                <w:rFonts w:ascii="Times New Roman" w:hAnsi="Times New Roman" w:cs="Times New Roman"/>
                <w:lang w:val="en-US"/>
              </w:rPr>
              <w:t>21.2%</w:t>
            </w:r>
          </w:p>
        </w:tc>
        <w:tc>
          <w:tcPr>
            <w:tcW w:w="1054" w:type="dxa"/>
            <w:tcBorders>
              <w:top w:val="single" w:sz="4" w:space="0" w:color="auto"/>
              <w:left w:val="single" w:sz="4" w:space="0" w:color="auto"/>
              <w:bottom w:val="single" w:sz="4" w:space="0" w:color="auto"/>
              <w:right w:val="single" w:sz="4" w:space="0" w:color="auto"/>
            </w:tcBorders>
            <w:hideMark/>
          </w:tcPr>
          <w:p w14:paraId="66BF2F4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8EC097B"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48DDF22F" w14:textId="77777777" w:rsidR="00223A2C" w:rsidRDefault="00223A2C">
            <w:pPr>
              <w:jc w:val="both"/>
              <w:rPr>
                <w:rFonts w:ascii="Times New Roman" w:hAnsi="Times New Roman" w:cs="Times New Roman"/>
                <w:lang w:val="en-US"/>
              </w:rPr>
            </w:pPr>
            <w:r>
              <w:rPr>
                <w:rFonts w:ascii="Times New Roman" w:hAnsi="Times New Roman" w:cs="Times New Roman"/>
                <w:lang w:val="en-US"/>
              </w:rPr>
              <w:t>Anemia</w:t>
            </w:r>
          </w:p>
        </w:tc>
        <w:tc>
          <w:tcPr>
            <w:tcW w:w="1628" w:type="dxa"/>
            <w:tcBorders>
              <w:top w:val="single" w:sz="4" w:space="0" w:color="auto"/>
              <w:left w:val="single" w:sz="4" w:space="0" w:color="auto"/>
              <w:bottom w:val="single" w:sz="4" w:space="0" w:color="auto"/>
              <w:right w:val="single" w:sz="4" w:space="0" w:color="auto"/>
            </w:tcBorders>
            <w:hideMark/>
          </w:tcPr>
          <w:p w14:paraId="05A0C567" w14:textId="77777777" w:rsidR="00223A2C" w:rsidRDefault="00223A2C">
            <w:pPr>
              <w:jc w:val="both"/>
              <w:rPr>
                <w:rFonts w:ascii="Times New Roman" w:hAnsi="Times New Roman" w:cs="Times New Roman"/>
                <w:lang w:val="en-US"/>
              </w:rPr>
            </w:pPr>
            <w:r>
              <w:rPr>
                <w:rFonts w:ascii="Times New Roman" w:hAnsi="Times New Roman" w:cs="Times New Roman"/>
                <w:lang w:val="en-US"/>
              </w:rPr>
              <w:t>10.8%</w:t>
            </w:r>
          </w:p>
        </w:tc>
        <w:tc>
          <w:tcPr>
            <w:tcW w:w="992" w:type="dxa"/>
            <w:tcBorders>
              <w:top w:val="single" w:sz="4" w:space="0" w:color="auto"/>
              <w:left w:val="single" w:sz="4" w:space="0" w:color="auto"/>
              <w:bottom w:val="single" w:sz="4" w:space="0" w:color="auto"/>
              <w:right w:val="single" w:sz="4" w:space="0" w:color="auto"/>
            </w:tcBorders>
            <w:hideMark/>
          </w:tcPr>
          <w:p w14:paraId="03C1A91C" w14:textId="77777777" w:rsidR="00223A2C" w:rsidRDefault="00223A2C">
            <w:pPr>
              <w:jc w:val="both"/>
              <w:rPr>
                <w:rFonts w:ascii="Times New Roman" w:hAnsi="Times New Roman" w:cs="Times New Roman"/>
                <w:lang w:val="en-US"/>
              </w:rPr>
            </w:pPr>
            <w:r>
              <w:rPr>
                <w:rFonts w:ascii="Times New Roman" w:hAnsi="Times New Roman" w:cs="Times New Roman"/>
                <w:lang w:val="en-US"/>
              </w:rPr>
              <w:t>11.8%</w:t>
            </w:r>
          </w:p>
        </w:tc>
        <w:tc>
          <w:tcPr>
            <w:tcW w:w="992" w:type="dxa"/>
            <w:tcBorders>
              <w:top w:val="single" w:sz="4" w:space="0" w:color="auto"/>
              <w:left w:val="single" w:sz="4" w:space="0" w:color="auto"/>
              <w:bottom w:val="single" w:sz="4" w:space="0" w:color="auto"/>
              <w:right w:val="single" w:sz="4" w:space="0" w:color="auto"/>
            </w:tcBorders>
            <w:hideMark/>
          </w:tcPr>
          <w:p w14:paraId="37813C7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73FA4C6B" w14:textId="77777777" w:rsidR="00223A2C" w:rsidRDefault="00223A2C">
            <w:pPr>
              <w:jc w:val="both"/>
              <w:rPr>
                <w:rFonts w:ascii="Times New Roman" w:hAnsi="Times New Roman" w:cs="Times New Roman"/>
                <w:lang w:val="en-US"/>
              </w:rPr>
            </w:pPr>
            <w:r>
              <w:rPr>
                <w:rFonts w:ascii="Times New Roman" w:hAnsi="Times New Roman" w:cs="Times New Roman"/>
                <w:lang w:val="en-US"/>
              </w:rPr>
              <w:t>9.9%</w:t>
            </w:r>
          </w:p>
        </w:tc>
        <w:tc>
          <w:tcPr>
            <w:tcW w:w="1276" w:type="dxa"/>
            <w:tcBorders>
              <w:top w:val="single" w:sz="4" w:space="0" w:color="auto"/>
              <w:left w:val="single" w:sz="4" w:space="0" w:color="auto"/>
              <w:bottom w:val="single" w:sz="4" w:space="0" w:color="auto"/>
              <w:right w:val="single" w:sz="4" w:space="0" w:color="auto"/>
            </w:tcBorders>
            <w:hideMark/>
          </w:tcPr>
          <w:p w14:paraId="645289DF" w14:textId="77777777" w:rsidR="00223A2C" w:rsidRDefault="00223A2C">
            <w:pPr>
              <w:jc w:val="both"/>
              <w:rPr>
                <w:rFonts w:ascii="Times New Roman" w:hAnsi="Times New Roman" w:cs="Times New Roman"/>
                <w:lang w:val="en-US"/>
              </w:rPr>
            </w:pPr>
            <w:r>
              <w:rPr>
                <w:rFonts w:ascii="Times New Roman" w:hAnsi="Times New Roman" w:cs="Times New Roman"/>
                <w:lang w:val="en-US"/>
              </w:rPr>
              <w:t>21.1%</w:t>
            </w:r>
          </w:p>
        </w:tc>
        <w:tc>
          <w:tcPr>
            <w:tcW w:w="1054" w:type="dxa"/>
            <w:tcBorders>
              <w:top w:val="single" w:sz="4" w:space="0" w:color="auto"/>
              <w:left w:val="single" w:sz="4" w:space="0" w:color="auto"/>
              <w:bottom w:val="single" w:sz="4" w:space="0" w:color="auto"/>
              <w:right w:val="single" w:sz="4" w:space="0" w:color="auto"/>
            </w:tcBorders>
            <w:hideMark/>
          </w:tcPr>
          <w:p w14:paraId="4D802A8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5F93D4A"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234935F" w14:textId="77777777" w:rsidR="00223A2C" w:rsidRDefault="00223A2C">
            <w:pPr>
              <w:jc w:val="both"/>
              <w:rPr>
                <w:rFonts w:ascii="Times New Roman" w:hAnsi="Times New Roman" w:cs="Times New Roman"/>
                <w:lang w:val="en-US"/>
              </w:rPr>
            </w:pPr>
            <w:r>
              <w:rPr>
                <w:rFonts w:ascii="Times New Roman" w:hAnsi="Times New Roman" w:cs="Times New Roman"/>
                <w:lang w:val="en-US"/>
              </w:rPr>
              <w:t>Cancer</w:t>
            </w:r>
          </w:p>
        </w:tc>
        <w:tc>
          <w:tcPr>
            <w:tcW w:w="1628" w:type="dxa"/>
            <w:tcBorders>
              <w:top w:val="single" w:sz="4" w:space="0" w:color="auto"/>
              <w:left w:val="single" w:sz="4" w:space="0" w:color="auto"/>
              <w:bottom w:val="single" w:sz="4" w:space="0" w:color="auto"/>
              <w:right w:val="single" w:sz="4" w:space="0" w:color="auto"/>
            </w:tcBorders>
            <w:hideMark/>
          </w:tcPr>
          <w:p w14:paraId="56065543" w14:textId="77777777" w:rsidR="00223A2C" w:rsidRDefault="00223A2C">
            <w:pPr>
              <w:jc w:val="both"/>
              <w:rPr>
                <w:rFonts w:ascii="Times New Roman" w:hAnsi="Times New Roman" w:cs="Times New Roman"/>
                <w:lang w:val="en-US"/>
              </w:rPr>
            </w:pPr>
            <w:r>
              <w:rPr>
                <w:rFonts w:ascii="Times New Roman" w:hAnsi="Times New Roman" w:cs="Times New Roman"/>
                <w:lang w:val="en-US"/>
              </w:rPr>
              <w:t>1.7%</w:t>
            </w:r>
          </w:p>
        </w:tc>
        <w:tc>
          <w:tcPr>
            <w:tcW w:w="992" w:type="dxa"/>
            <w:tcBorders>
              <w:top w:val="single" w:sz="4" w:space="0" w:color="auto"/>
              <w:left w:val="single" w:sz="4" w:space="0" w:color="auto"/>
              <w:bottom w:val="single" w:sz="4" w:space="0" w:color="auto"/>
              <w:right w:val="single" w:sz="4" w:space="0" w:color="auto"/>
            </w:tcBorders>
            <w:hideMark/>
          </w:tcPr>
          <w:p w14:paraId="4C01DC8E" w14:textId="77777777" w:rsidR="00223A2C" w:rsidRDefault="00223A2C">
            <w:pPr>
              <w:jc w:val="both"/>
              <w:rPr>
                <w:rFonts w:ascii="Times New Roman" w:hAnsi="Times New Roman" w:cs="Times New Roman"/>
                <w:lang w:val="en-US"/>
              </w:rPr>
            </w:pPr>
            <w:r>
              <w:rPr>
                <w:rFonts w:ascii="Times New Roman" w:hAnsi="Times New Roman" w:cs="Times New Roman"/>
                <w:lang w:val="en-US"/>
              </w:rPr>
              <w:t>2.0%</w:t>
            </w:r>
          </w:p>
        </w:tc>
        <w:tc>
          <w:tcPr>
            <w:tcW w:w="992" w:type="dxa"/>
            <w:tcBorders>
              <w:top w:val="single" w:sz="4" w:space="0" w:color="auto"/>
              <w:left w:val="single" w:sz="4" w:space="0" w:color="auto"/>
              <w:bottom w:val="single" w:sz="4" w:space="0" w:color="auto"/>
              <w:right w:val="single" w:sz="4" w:space="0" w:color="auto"/>
            </w:tcBorders>
            <w:hideMark/>
          </w:tcPr>
          <w:p w14:paraId="7E771F08" w14:textId="77777777" w:rsidR="00223A2C" w:rsidRDefault="00223A2C">
            <w:pPr>
              <w:jc w:val="both"/>
              <w:rPr>
                <w:rFonts w:ascii="Times New Roman" w:hAnsi="Times New Roman" w:cs="Times New Roman"/>
                <w:lang w:val="en-US"/>
              </w:rPr>
            </w:pPr>
            <w:r>
              <w:rPr>
                <w:rFonts w:ascii="Times New Roman" w:hAnsi="Times New Roman" w:cs="Times New Roman"/>
                <w:lang w:val="en-US"/>
              </w:rPr>
              <w:t>0.006</w:t>
            </w:r>
          </w:p>
        </w:tc>
        <w:tc>
          <w:tcPr>
            <w:tcW w:w="1701" w:type="dxa"/>
            <w:tcBorders>
              <w:top w:val="single" w:sz="4" w:space="0" w:color="auto"/>
              <w:left w:val="single" w:sz="4" w:space="0" w:color="auto"/>
              <w:bottom w:val="single" w:sz="4" w:space="0" w:color="auto"/>
              <w:right w:val="single" w:sz="4" w:space="0" w:color="auto"/>
            </w:tcBorders>
            <w:hideMark/>
          </w:tcPr>
          <w:p w14:paraId="3AEE61E1" w14:textId="77777777" w:rsidR="00223A2C" w:rsidRDefault="00223A2C">
            <w:pPr>
              <w:jc w:val="both"/>
              <w:rPr>
                <w:rFonts w:ascii="Times New Roman" w:hAnsi="Times New Roman" w:cs="Times New Roman"/>
                <w:lang w:val="en-US"/>
              </w:rPr>
            </w:pPr>
            <w:r>
              <w:rPr>
                <w:rFonts w:ascii="Times New Roman" w:hAnsi="Times New Roman" w:cs="Times New Roman"/>
                <w:lang w:val="en-US"/>
              </w:rPr>
              <w:t>1.6%</w:t>
            </w:r>
          </w:p>
        </w:tc>
        <w:tc>
          <w:tcPr>
            <w:tcW w:w="1276" w:type="dxa"/>
            <w:tcBorders>
              <w:top w:val="single" w:sz="4" w:space="0" w:color="auto"/>
              <w:left w:val="single" w:sz="4" w:space="0" w:color="auto"/>
              <w:bottom w:val="single" w:sz="4" w:space="0" w:color="auto"/>
              <w:right w:val="single" w:sz="4" w:space="0" w:color="auto"/>
            </w:tcBorders>
            <w:hideMark/>
          </w:tcPr>
          <w:p w14:paraId="662DC4D6" w14:textId="77777777" w:rsidR="00223A2C" w:rsidRDefault="00223A2C">
            <w:pPr>
              <w:jc w:val="both"/>
              <w:rPr>
                <w:rFonts w:ascii="Times New Roman" w:hAnsi="Times New Roman" w:cs="Times New Roman"/>
                <w:lang w:val="en-US"/>
              </w:rPr>
            </w:pPr>
            <w:r>
              <w:rPr>
                <w:rFonts w:ascii="Times New Roman" w:hAnsi="Times New Roman" w:cs="Times New Roman"/>
                <w:lang w:val="en-US"/>
              </w:rPr>
              <w:t>3.1%</w:t>
            </w:r>
          </w:p>
        </w:tc>
        <w:tc>
          <w:tcPr>
            <w:tcW w:w="1054" w:type="dxa"/>
            <w:tcBorders>
              <w:top w:val="single" w:sz="4" w:space="0" w:color="auto"/>
              <w:left w:val="single" w:sz="4" w:space="0" w:color="auto"/>
              <w:bottom w:val="single" w:sz="4" w:space="0" w:color="auto"/>
              <w:right w:val="single" w:sz="4" w:space="0" w:color="auto"/>
            </w:tcBorders>
            <w:hideMark/>
          </w:tcPr>
          <w:p w14:paraId="04E5264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C504EBE"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5B12A22" w14:textId="77777777" w:rsidR="00223A2C" w:rsidRDefault="00223A2C">
            <w:pPr>
              <w:jc w:val="both"/>
              <w:rPr>
                <w:rFonts w:ascii="Times New Roman" w:hAnsi="Times New Roman" w:cs="Times New Roman"/>
                <w:lang w:val="en-US"/>
              </w:rPr>
            </w:pPr>
            <w:r>
              <w:rPr>
                <w:rFonts w:ascii="Times New Roman" w:hAnsi="Times New Roman" w:cs="Times New Roman"/>
                <w:lang w:val="en-US"/>
              </w:rPr>
              <w:t>Depression</w:t>
            </w:r>
          </w:p>
        </w:tc>
        <w:tc>
          <w:tcPr>
            <w:tcW w:w="1628" w:type="dxa"/>
            <w:tcBorders>
              <w:top w:val="single" w:sz="4" w:space="0" w:color="auto"/>
              <w:left w:val="single" w:sz="4" w:space="0" w:color="auto"/>
              <w:bottom w:val="single" w:sz="4" w:space="0" w:color="auto"/>
              <w:right w:val="single" w:sz="4" w:space="0" w:color="auto"/>
            </w:tcBorders>
            <w:hideMark/>
          </w:tcPr>
          <w:p w14:paraId="18AA238F" w14:textId="77777777" w:rsidR="00223A2C" w:rsidRDefault="00223A2C">
            <w:pPr>
              <w:jc w:val="both"/>
              <w:rPr>
                <w:rFonts w:ascii="Times New Roman" w:hAnsi="Times New Roman" w:cs="Times New Roman"/>
                <w:lang w:val="en-US"/>
              </w:rPr>
            </w:pPr>
            <w:r>
              <w:rPr>
                <w:rFonts w:ascii="Times New Roman" w:hAnsi="Times New Roman" w:cs="Times New Roman"/>
                <w:lang w:val="en-US"/>
              </w:rPr>
              <w:t>6.6%</w:t>
            </w:r>
          </w:p>
        </w:tc>
        <w:tc>
          <w:tcPr>
            <w:tcW w:w="992" w:type="dxa"/>
            <w:tcBorders>
              <w:top w:val="single" w:sz="4" w:space="0" w:color="auto"/>
              <w:left w:val="single" w:sz="4" w:space="0" w:color="auto"/>
              <w:bottom w:val="single" w:sz="4" w:space="0" w:color="auto"/>
              <w:right w:val="single" w:sz="4" w:space="0" w:color="auto"/>
            </w:tcBorders>
            <w:hideMark/>
          </w:tcPr>
          <w:p w14:paraId="5222EA2F" w14:textId="77777777" w:rsidR="00223A2C" w:rsidRDefault="00223A2C">
            <w:pPr>
              <w:jc w:val="both"/>
              <w:rPr>
                <w:rFonts w:ascii="Times New Roman" w:hAnsi="Times New Roman" w:cs="Times New Roman"/>
                <w:lang w:val="en-US"/>
              </w:rPr>
            </w:pPr>
            <w:r>
              <w:rPr>
                <w:rFonts w:ascii="Times New Roman" w:hAnsi="Times New Roman" w:cs="Times New Roman"/>
                <w:lang w:val="en-US"/>
              </w:rPr>
              <w:t>8.2%</w:t>
            </w:r>
          </w:p>
        </w:tc>
        <w:tc>
          <w:tcPr>
            <w:tcW w:w="992" w:type="dxa"/>
            <w:tcBorders>
              <w:top w:val="single" w:sz="4" w:space="0" w:color="auto"/>
              <w:left w:val="single" w:sz="4" w:space="0" w:color="auto"/>
              <w:bottom w:val="single" w:sz="4" w:space="0" w:color="auto"/>
              <w:right w:val="single" w:sz="4" w:space="0" w:color="auto"/>
            </w:tcBorders>
            <w:hideMark/>
          </w:tcPr>
          <w:p w14:paraId="207EE09F"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3E7BFB8B" w14:textId="77777777" w:rsidR="00223A2C" w:rsidRDefault="00223A2C">
            <w:pPr>
              <w:jc w:val="both"/>
              <w:rPr>
                <w:rFonts w:ascii="Times New Roman" w:hAnsi="Times New Roman" w:cs="Times New Roman"/>
                <w:lang w:val="en-US"/>
              </w:rPr>
            </w:pPr>
            <w:r>
              <w:rPr>
                <w:rFonts w:ascii="Times New Roman" w:hAnsi="Times New Roman" w:cs="Times New Roman"/>
                <w:lang w:val="en-US"/>
              </w:rPr>
              <w:t>6.4%</w:t>
            </w:r>
          </w:p>
        </w:tc>
        <w:tc>
          <w:tcPr>
            <w:tcW w:w="1276" w:type="dxa"/>
            <w:tcBorders>
              <w:top w:val="single" w:sz="4" w:space="0" w:color="auto"/>
              <w:left w:val="single" w:sz="4" w:space="0" w:color="auto"/>
              <w:bottom w:val="single" w:sz="4" w:space="0" w:color="auto"/>
              <w:right w:val="single" w:sz="4" w:space="0" w:color="auto"/>
            </w:tcBorders>
            <w:hideMark/>
          </w:tcPr>
          <w:p w14:paraId="356DDDC9" w14:textId="77777777" w:rsidR="00223A2C" w:rsidRDefault="00223A2C">
            <w:pPr>
              <w:jc w:val="both"/>
              <w:rPr>
                <w:rFonts w:ascii="Times New Roman" w:hAnsi="Times New Roman" w:cs="Times New Roman"/>
                <w:lang w:val="en-US"/>
              </w:rPr>
            </w:pPr>
            <w:r>
              <w:rPr>
                <w:rFonts w:ascii="Times New Roman" w:hAnsi="Times New Roman" w:cs="Times New Roman"/>
                <w:lang w:val="en-US"/>
              </w:rPr>
              <w:t>9.3%</w:t>
            </w:r>
          </w:p>
        </w:tc>
        <w:tc>
          <w:tcPr>
            <w:tcW w:w="1054" w:type="dxa"/>
            <w:tcBorders>
              <w:top w:val="single" w:sz="4" w:space="0" w:color="auto"/>
              <w:left w:val="single" w:sz="4" w:space="0" w:color="auto"/>
              <w:bottom w:val="single" w:sz="4" w:space="0" w:color="auto"/>
              <w:right w:val="single" w:sz="4" w:space="0" w:color="auto"/>
            </w:tcBorders>
            <w:hideMark/>
          </w:tcPr>
          <w:p w14:paraId="52E23D2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F445A93"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3FE99F7F" w14:textId="77777777" w:rsidR="00223A2C" w:rsidRDefault="00223A2C">
            <w:pPr>
              <w:jc w:val="both"/>
              <w:rPr>
                <w:rFonts w:ascii="Times New Roman" w:hAnsi="Times New Roman" w:cs="Times New Roman"/>
                <w:lang w:val="en-US"/>
              </w:rPr>
            </w:pPr>
            <w:r>
              <w:rPr>
                <w:rFonts w:ascii="Times New Roman" w:hAnsi="Times New Roman" w:cs="Times New Roman"/>
                <w:lang w:val="en-US"/>
              </w:rPr>
              <w:t>Dementia</w:t>
            </w:r>
          </w:p>
        </w:tc>
        <w:tc>
          <w:tcPr>
            <w:tcW w:w="1628" w:type="dxa"/>
            <w:tcBorders>
              <w:top w:val="single" w:sz="4" w:space="0" w:color="auto"/>
              <w:left w:val="single" w:sz="4" w:space="0" w:color="auto"/>
              <w:bottom w:val="single" w:sz="4" w:space="0" w:color="auto"/>
              <w:right w:val="single" w:sz="4" w:space="0" w:color="auto"/>
            </w:tcBorders>
            <w:hideMark/>
          </w:tcPr>
          <w:p w14:paraId="0098A820" w14:textId="77777777" w:rsidR="00223A2C" w:rsidRDefault="00223A2C">
            <w:pPr>
              <w:jc w:val="both"/>
              <w:rPr>
                <w:rFonts w:ascii="Times New Roman" w:hAnsi="Times New Roman" w:cs="Times New Roman"/>
                <w:lang w:val="en-US"/>
              </w:rPr>
            </w:pPr>
            <w:r>
              <w:rPr>
                <w:rFonts w:ascii="Times New Roman" w:hAnsi="Times New Roman" w:cs="Times New Roman"/>
                <w:lang w:val="en-US"/>
              </w:rPr>
              <w:t>1.9%</w:t>
            </w:r>
          </w:p>
        </w:tc>
        <w:tc>
          <w:tcPr>
            <w:tcW w:w="992" w:type="dxa"/>
            <w:tcBorders>
              <w:top w:val="single" w:sz="4" w:space="0" w:color="auto"/>
              <w:left w:val="single" w:sz="4" w:space="0" w:color="auto"/>
              <w:bottom w:val="single" w:sz="4" w:space="0" w:color="auto"/>
              <w:right w:val="single" w:sz="4" w:space="0" w:color="auto"/>
            </w:tcBorders>
            <w:hideMark/>
          </w:tcPr>
          <w:p w14:paraId="7B76970F"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p>
        </w:tc>
        <w:tc>
          <w:tcPr>
            <w:tcW w:w="992" w:type="dxa"/>
            <w:tcBorders>
              <w:top w:val="single" w:sz="4" w:space="0" w:color="auto"/>
              <w:left w:val="single" w:sz="4" w:space="0" w:color="auto"/>
              <w:bottom w:val="single" w:sz="4" w:space="0" w:color="auto"/>
              <w:right w:val="single" w:sz="4" w:space="0" w:color="auto"/>
            </w:tcBorders>
            <w:hideMark/>
          </w:tcPr>
          <w:p w14:paraId="0F8E069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569EF89D" w14:textId="77777777" w:rsidR="00223A2C" w:rsidRDefault="00223A2C">
            <w:pPr>
              <w:jc w:val="both"/>
              <w:rPr>
                <w:rFonts w:ascii="Times New Roman" w:hAnsi="Times New Roman" w:cs="Times New Roman"/>
                <w:lang w:val="en-US"/>
              </w:rPr>
            </w:pPr>
            <w:r>
              <w:rPr>
                <w:rFonts w:ascii="Times New Roman" w:hAnsi="Times New Roman" w:cs="Times New Roman"/>
                <w:lang w:val="en-US"/>
              </w:rPr>
              <w:t>1.8%</w:t>
            </w:r>
          </w:p>
        </w:tc>
        <w:tc>
          <w:tcPr>
            <w:tcW w:w="1276" w:type="dxa"/>
            <w:tcBorders>
              <w:top w:val="single" w:sz="4" w:space="0" w:color="auto"/>
              <w:left w:val="single" w:sz="4" w:space="0" w:color="auto"/>
              <w:bottom w:val="single" w:sz="4" w:space="0" w:color="auto"/>
              <w:right w:val="single" w:sz="4" w:space="0" w:color="auto"/>
            </w:tcBorders>
            <w:hideMark/>
          </w:tcPr>
          <w:p w14:paraId="2BB47641" w14:textId="77777777" w:rsidR="00223A2C" w:rsidRDefault="00223A2C">
            <w:pPr>
              <w:jc w:val="both"/>
              <w:rPr>
                <w:rFonts w:ascii="Times New Roman" w:hAnsi="Times New Roman" w:cs="Times New Roman"/>
                <w:lang w:val="en-US"/>
              </w:rPr>
            </w:pPr>
            <w:r>
              <w:rPr>
                <w:rFonts w:ascii="Times New Roman" w:hAnsi="Times New Roman" w:cs="Times New Roman"/>
                <w:lang w:val="en-US"/>
              </w:rPr>
              <w:t>3.5%</w:t>
            </w:r>
          </w:p>
        </w:tc>
        <w:tc>
          <w:tcPr>
            <w:tcW w:w="1054" w:type="dxa"/>
            <w:tcBorders>
              <w:top w:val="single" w:sz="4" w:space="0" w:color="auto"/>
              <w:left w:val="single" w:sz="4" w:space="0" w:color="auto"/>
              <w:bottom w:val="single" w:sz="4" w:space="0" w:color="auto"/>
              <w:right w:val="single" w:sz="4" w:space="0" w:color="auto"/>
            </w:tcBorders>
            <w:hideMark/>
          </w:tcPr>
          <w:p w14:paraId="45295F9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27F8F3E8"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5C53A0E0" w14:textId="77777777" w:rsidR="00223A2C" w:rsidRDefault="00223A2C">
            <w:pPr>
              <w:jc w:val="both"/>
              <w:rPr>
                <w:rFonts w:ascii="Times New Roman" w:hAnsi="Times New Roman" w:cs="Times New Roman"/>
                <w:lang w:val="en-US"/>
              </w:rPr>
            </w:pPr>
            <w:r>
              <w:rPr>
                <w:rFonts w:ascii="Times New Roman" w:hAnsi="Times New Roman" w:cs="Times New Roman"/>
                <w:lang w:val="en-US"/>
              </w:rPr>
              <w:t>Charlson score</w:t>
            </w:r>
          </w:p>
        </w:tc>
        <w:tc>
          <w:tcPr>
            <w:tcW w:w="1628" w:type="dxa"/>
            <w:tcBorders>
              <w:top w:val="single" w:sz="4" w:space="0" w:color="auto"/>
              <w:left w:val="single" w:sz="4" w:space="0" w:color="auto"/>
              <w:bottom w:val="single" w:sz="4" w:space="0" w:color="auto"/>
              <w:right w:val="single" w:sz="4" w:space="0" w:color="auto"/>
            </w:tcBorders>
            <w:hideMark/>
          </w:tcPr>
          <w:p w14:paraId="0F4FABA9" w14:textId="77777777" w:rsidR="00223A2C" w:rsidRDefault="00223A2C">
            <w:pPr>
              <w:jc w:val="both"/>
              <w:rPr>
                <w:rFonts w:ascii="Times New Roman" w:hAnsi="Times New Roman" w:cs="Times New Roman"/>
                <w:lang w:val="en-US"/>
              </w:rPr>
            </w:pPr>
            <w:r>
              <w:rPr>
                <w:rFonts w:ascii="Times New Roman" w:hAnsi="Times New Roman" w:cs="Times New Roman"/>
                <w:lang w:val="en-US"/>
              </w:rPr>
              <w:t>1.3±1.4</w:t>
            </w:r>
          </w:p>
        </w:tc>
        <w:tc>
          <w:tcPr>
            <w:tcW w:w="992" w:type="dxa"/>
            <w:tcBorders>
              <w:top w:val="single" w:sz="4" w:space="0" w:color="auto"/>
              <w:left w:val="single" w:sz="4" w:space="0" w:color="auto"/>
              <w:bottom w:val="single" w:sz="4" w:space="0" w:color="auto"/>
              <w:right w:val="single" w:sz="4" w:space="0" w:color="auto"/>
            </w:tcBorders>
            <w:hideMark/>
          </w:tcPr>
          <w:p w14:paraId="7E7936A7" w14:textId="77777777" w:rsidR="00223A2C" w:rsidRDefault="00223A2C">
            <w:pPr>
              <w:jc w:val="both"/>
              <w:rPr>
                <w:rFonts w:ascii="Times New Roman" w:hAnsi="Times New Roman" w:cs="Times New Roman"/>
                <w:lang w:val="en-US"/>
              </w:rPr>
            </w:pPr>
            <w:r>
              <w:rPr>
                <w:rFonts w:ascii="Times New Roman" w:hAnsi="Times New Roman" w:cs="Times New Roman"/>
                <w:lang w:val="en-US"/>
              </w:rPr>
              <w:t>1.4±1.5</w:t>
            </w:r>
          </w:p>
        </w:tc>
        <w:tc>
          <w:tcPr>
            <w:tcW w:w="992" w:type="dxa"/>
            <w:tcBorders>
              <w:top w:val="single" w:sz="4" w:space="0" w:color="auto"/>
              <w:left w:val="single" w:sz="4" w:space="0" w:color="auto"/>
              <w:bottom w:val="single" w:sz="4" w:space="0" w:color="auto"/>
              <w:right w:val="single" w:sz="4" w:space="0" w:color="auto"/>
            </w:tcBorders>
            <w:hideMark/>
          </w:tcPr>
          <w:p w14:paraId="0B3290B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2DE693A0" w14:textId="77777777" w:rsidR="00223A2C" w:rsidRDefault="00223A2C">
            <w:pPr>
              <w:jc w:val="both"/>
              <w:rPr>
                <w:rFonts w:ascii="Times New Roman" w:hAnsi="Times New Roman" w:cs="Times New Roman"/>
                <w:lang w:val="en-US"/>
              </w:rPr>
            </w:pPr>
            <w:r>
              <w:rPr>
                <w:rFonts w:ascii="Times New Roman" w:hAnsi="Times New Roman" w:cs="Times New Roman"/>
                <w:lang w:val="en-US"/>
              </w:rPr>
              <w:t>1.2±1.4</w:t>
            </w:r>
          </w:p>
        </w:tc>
        <w:tc>
          <w:tcPr>
            <w:tcW w:w="1276" w:type="dxa"/>
            <w:tcBorders>
              <w:top w:val="single" w:sz="4" w:space="0" w:color="auto"/>
              <w:left w:val="single" w:sz="4" w:space="0" w:color="auto"/>
              <w:bottom w:val="single" w:sz="4" w:space="0" w:color="auto"/>
              <w:right w:val="single" w:sz="4" w:space="0" w:color="auto"/>
            </w:tcBorders>
            <w:hideMark/>
          </w:tcPr>
          <w:p w14:paraId="01BA1E1F" w14:textId="77777777" w:rsidR="00223A2C" w:rsidRDefault="00223A2C">
            <w:pPr>
              <w:jc w:val="both"/>
              <w:rPr>
                <w:rFonts w:ascii="Times New Roman" w:hAnsi="Times New Roman" w:cs="Times New Roman"/>
                <w:lang w:val="en-US"/>
              </w:rPr>
            </w:pPr>
            <w:r>
              <w:rPr>
                <w:rFonts w:ascii="Times New Roman" w:hAnsi="Times New Roman" w:cs="Times New Roman"/>
                <w:lang w:val="en-US"/>
              </w:rPr>
              <w:t>1.9±1.7</w:t>
            </w:r>
          </w:p>
        </w:tc>
        <w:tc>
          <w:tcPr>
            <w:tcW w:w="1054" w:type="dxa"/>
            <w:tcBorders>
              <w:top w:val="single" w:sz="4" w:space="0" w:color="auto"/>
              <w:left w:val="single" w:sz="4" w:space="0" w:color="auto"/>
              <w:bottom w:val="single" w:sz="4" w:space="0" w:color="auto"/>
              <w:right w:val="single" w:sz="4" w:space="0" w:color="auto"/>
            </w:tcBorders>
            <w:hideMark/>
          </w:tcPr>
          <w:p w14:paraId="5C22393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27D615AB"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14B1D35E" w14:textId="77777777" w:rsidR="00223A2C" w:rsidRDefault="00223A2C">
            <w:pPr>
              <w:jc w:val="both"/>
              <w:rPr>
                <w:rFonts w:ascii="Times New Roman" w:hAnsi="Times New Roman" w:cs="Times New Roman"/>
                <w:lang w:val="en-US"/>
              </w:rPr>
            </w:pPr>
            <w:r>
              <w:rPr>
                <w:rFonts w:ascii="Times New Roman" w:hAnsi="Times New Roman" w:cs="Times New Roman"/>
                <w:lang w:val="en-US"/>
              </w:rPr>
              <w:t>Hospital bed size</w:t>
            </w:r>
          </w:p>
          <w:p w14:paraId="05066696" w14:textId="77777777" w:rsidR="00223A2C" w:rsidRDefault="00223A2C">
            <w:pPr>
              <w:jc w:val="both"/>
              <w:rPr>
                <w:rFonts w:ascii="Times New Roman" w:hAnsi="Times New Roman" w:cs="Times New Roman"/>
                <w:lang w:val="en-US"/>
              </w:rPr>
            </w:pPr>
            <w:r>
              <w:rPr>
                <w:rFonts w:ascii="Times New Roman" w:hAnsi="Times New Roman" w:cs="Times New Roman"/>
                <w:lang w:val="en-US"/>
              </w:rPr>
              <w:t>Small</w:t>
            </w:r>
          </w:p>
          <w:p w14:paraId="619A4D20" w14:textId="77777777" w:rsidR="00223A2C" w:rsidRDefault="00223A2C">
            <w:pPr>
              <w:jc w:val="both"/>
              <w:rPr>
                <w:rFonts w:ascii="Times New Roman" w:hAnsi="Times New Roman" w:cs="Times New Roman"/>
                <w:lang w:val="en-US"/>
              </w:rPr>
            </w:pPr>
            <w:r>
              <w:rPr>
                <w:rFonts w:ascii="Times New Roman" w:hAnsi="Times New Roman" w:cs="Times New Roman"/>
                <w:lang w:val="en-US"/>
              </w:rPr>
              <w:t>Medium</w:t>
            </w:r>
          </w:p>
          <w:p w14:paraId="778DAD26" w14:textId="77777777" w:rsidR="00223A2C" w:rsidRDefault="00223A2C">
            <w:pPr>
              <w:jc w:val="both"/>
              <w:rPr>
                <w:rFonts w:ascii="Times New Roman" w:hAnsi="Times New Roman" w:cs="Times New Roman"/>
                <w:lang w:val="en-US"/>
              </w:rPr>
            </w:pPr>
            <w:r>
              <w:rPr>
                <w:rFonts w:ascii="Times New Roman" w:hAnsi="Times New Roman" w:cs="Times New Roman"/>
                <w:lang w:val="en-US"/>
              </w:rPr>
              <w:t>Large</w:t>
            </w:r>
          </w:p>
        </w:tc>
        <w:tc>
          <w:tcPr>
            <w:tcW w:w="1628" w:type="dxa"/>
            <w:tcBorders>
              <w:top w:val="single" w:sz="4" w:space="0" w:color="auto"/>
              <w:left w:val="single" w:sz="4" w:space="0" w:color="auto"/>
              <w:bottom w:val="single" w:sz="4" w:space="0" w:color="auto"/>
              <w:right w:val="single" w:sz="4" w:space="0" w:color="auto"/>
            </w:tcBorders>
          </w:tcPr>
          <w:p w14:paraId="1138738F" w14:textId="77777777" w:rsidR="00223A2C" w:rsidRDefault="00223A2C">
            <w:pPr>
              <w:jc w:val="both"/>
              <w:rPr>
                <w:rFonts w:ascii="Times New Roman" w:hAnsi="Times New Roman" w:cs="Times New Roman"/>
                <w:lang w:val="en-US"/>
              </w:rPr>
            </w:pPr>
          </w:p>
          <w:p w14:paraId="3DB5E607" w14:textId="77777777" w:rsidR="00223A2C" w:rsidRDefault="00223A2C">
            <w:pPr>
              <w:jc w:val="both"/>
              <w:rPr>
                <w:rFonts w:ascii="Times New Roman" w:hAnsi="Times New Roman" w:cs="Times New Roman"/>
                <w:lang w:val="en-US"/>
              </w:rPr>
            </w:pPr>
          </w:p>
          <w:p w14:paraId="06467369" w14:textId="77777777" w:rsidR="00223A2C" w:rsidRDefault="00223A2C">
            <w:pPr>
              <w:jc w:val="both"/>
              <w:rPr>
                <w:rFonts w:ascii="Times New Roman" w:hAnsi="Times New Roman" w:cs="Times New Roman"/>
                <w:lang w:val="en-US"/>
              </w:rPr>
            </w:pPr>
            <w:r>
              <w:rPr>
                <w:rFonts w:ascii="Times New Roman" w:hAnsi="Times New Roman" w:cs="Times New Roman"/>
                <w:lang w:val="en-US"/>
              </w:rPr>
              <w:t>5.6%</w:t>
            </w:r>
          </w:p>
          <w:p w14:paraId="57C646F4" w14:textId="77777777" w:rsidR="00223A2C" w:rsidRDefault="00223A2C">
            <w:pPr>
              <w:jc w:val="both"/>
              <w:rPr>
                <w:rFonts w:ascii="Times New Roman" w:hAnsi="Times New Roman" w:cs="Times New Roman"/>
                <w:lang w:val="en-US"/>
              </w:rPr>
            </w:pPr>
            <w:r>
              <w:rPr>
                <w:rFonts w:ascii="Times New Roman" w:hAnsi="Times New Roman" w:cs="Times New Roman"/>
                <w:lang w:val="en-US"/>
              </w:rPr>
              <w:t>20.7%</w:t>
            </w:r>
          </w:p>
          <w:p w14:paraId="6C9CE73D" w14:textId="77777777" w:rsidR="00223A2C" w:rsidRDefault="00223A2C">
            <w:pPr>
              <w:jc w:val="both"/>
              <w:rPr>
                <w:rFonts w:ascii="Times New Roman" w:hAnsi="Times New Roman" w:cs="Times New Roman"/>
                <w:lang w:val="en-US"/>
              </w:rPr>
            </w:pPr>
            <w:r>
              <w:rPr>
                <w:rFonts w:ascii="Times New Roman" w:hAnsi="Times New Roman" w:cs="Times New Roman"/>
                <w:lang w:val="en-US"/>
              </w:rPr>
              <w:t>73.7%</w:t>
            </w:r>
          </w:p>
        </w:tc>
        <w:tc>
          <w:tcPr>
            <w:tcW w:w="992" w:type="dxa"/>
            <w:tcBorders>
              <w:top w:val="single" w:sz="4" w:space="0" w:color="auto"/>
              <w:left w:val="single" w:sz="4" w:space="0" w:color="auto"/>
              <w:bottom w:val="single" w:sz="4" w:space="0" w:color="auto"/>
              <w:right w:val="single" w:sz="4" w:space="0" w:color="auto"/>
            </w:tcBorders>
          </w:tcPr>
          <w:p w14:paraId="5A5FFEE1" w14:textId="77777777" w:rsidR="00223A2C" w:rsidRDefault="00223A2C">
            <w:pPr>
              <w:jc w:val="both"/>
              <w:rPr>
                <w:rFonts w:ascii="Times New Roman" w:hAnsi="Times New Roman" w:cs="Times New Roman"/>
                <w:lang w:val="en-US"/>
              </w:rPr>
            </w:pPr>
          </w:p>
          <w:p w14:paraId="2FC1D0FC" w14:textId="77777777" w:rsidR="00223A2C" w:rsidRDefault="00223A2C">
            <w:pPr>
              <w:jc w:val="both"/>
              <w:rPr>
                <w:rFonts w:ascii="Times New Roman" w:hAnsi="Times New Roman" w:cs="Times New Roman"/>
                <w:lang w:val="en-US"/>
              </w:rPr>
            </w:pPr>
          </w:p>
          <w:p w14:paraId="397B25D2" w14:textId="77777777" w:rsidR="00223A2C" w:rsidRDefault="00223A2C">
            <w:pPr>
              <w:jc w:val="both"/>
              <w:rPr>
                <w:rFonts w:ascii="Times New Roman" w:hAnsi="Times New Roman" w:cs="Times New Roman"/>
                <w:lang w:val="en-US"/>
              </w:rPr>
            </w:pPr>
            <w:r>
              <w:rPr>
                <w:rFonts w:ascii="Times New Roman" w:hAnsi="Times New Roman" w:cs="Times New Roman"/>
                <w:lang w:val="en-US"/>
              </w:rPr>
              <w:t>5.6%</w:t>
            </w:r>
          </w:p>
          <w:p w14:paraId="4466ADB3" w14:textId="77777777" w:rsidR="00223A2C" w:rsidRDefault="00223A2C">
            <w:pPr>
              <w:jc w:val="both"/>
              <w:rPr>
                <w:rFonts w:ascii="Times New Roman" w:hAnsi="Times New Roman" w:cs="Times New Roman"/>
                <w:lang w:val="en-US"/>
              </w:rPr>
            </w:pPr>
            <w:r>
              <w:rPr>
                <w:rFonts w:ascii="Times New Roman" w:hAnsi="Times New Roman" w:cs="Times New Roman"/>
                <w:lang w:val="en-US"/>
              </w:rPr>
              <w:t>21.3%</w:t>
            </w:r>
          </w:p>
          <w:p w14:paraId="32227FA6" w14:textId="77777777" w:rsidR="00223A2C" w:rsidRDefault="00223A2C">
            <w:pPr>
              <w:jc w:val="both"/>
              <w:rPr>
                <w:rFonts w:ascii="Times New Roman" w:hAnsi="Times New Roman" w:cs="Times New Roman"/>
                <w:lang w:val="en-US"/>
              </w:rPr>
            </w:pPr>
            <w:r>
              <w:rPr>
                <w:rFonts w:ascii="Times New Roman" w:hAnsi="Times New Roman" w:cs="Times New Roman"/>
                <w:lang w:val="en-US"/>
              </w:rPr>
              <w:t>73.1%</w:t>
            </w:r>
          </w:p>
        </w:tc>
        <w:tc>
          <w:tcPr>
            <w:tcW w:w="992" w:type="dxa"/>
            <w:tcBorders>
              <w:top w:val="single" w:sz="4" w:space="0" w:color="auto"/>
              <w:left w:val="single" w:sz="4" w:space="0" w:color="auto"/>
              <w:bottom w:val="single" w:sz="4" w:space="0" w:color="auto"/>
              <w:right w:val="single" w:sz="4" w:space="0" w:color="auto"/>
            </w:tcBorders>
            <w:hideMark/>
          </w:tcPr>
          <w:p w14:paraId="7087D20D" w14:textId="77777777" w:rsidR="00223A2C" w:rsidRDefault="00223A2C">
            <w:pPr>
              <w:jc w:val="both"/>
              <w:rPr>
                <w:rFonts w:ascii="Times New Roman" w:hAnsi="Times New Roman" w:cs="Times New Roman"/>
                <w:lang w:val="en-US"/>
              </w:rPr>
            </w:pPr>
            <w:r>
              <w:rPr>
                <w:rFonts w:ascii="Times New Roman" w:hAnsi="Times New Roman" w:cs="Times New Roman"/>
                <w:lang w:val="en-US"/>
              </w:rPr>
              <w:t>0.10</w:t>
            </w:r>
          </w:p>
        </w:tc>
        <w:tc>
          <w:tcPr>
            <w:tcW w:w="1701" w:type="dxa"/>
            <w:tcBorders>
              <w:top w:val="single" w:sz="4" w:space="0" w:color="auto"/>
              <w:left w:val="single" w:sz="4" w:space="0" w:color="auto"/>
              <w:bottom w:val="single" w:sz="4" w:space="0" w:color="auto"/>
              <w:right w:val="single" w:sz="4" w:space="0" w:color="auto"/>
            </w:tcBorders>
          </w:tcPr>
          <w:p w14:paraId="25923941" w14:textId="77777777" w:rsidR="00223A2C" w:rsidRDefault="00223A2C">
            <w:pPr>
              <w:jc w:val="both"/>
              <w:rPr>
                <w:rFonts w:ascii="Times New Roman" w:hAnsi="Times New Roman" w:cs="Times New Roman"/>
                <w:lang w:val="en-US"/>
              </w:rPr>
            </w:pPr>
          </w:p>
          <w:p w14:paraId="75AB4841" w14:textId="77777777" w:rsidR="00223A2C" w:rsidRDefault="00223A2C">
            <w:pPr>
              <w:jc w:val="both"/>
              <w:rPr>
                <w:rFonts w:ascii="Times New Roman" w:hAnsi="Times New Roman" w:cs="Times New Roman"/>
                <w:lang w:val="en-US"/>
              </w:rPr>
            </w:pPr>
          </w:p>
          <w:p w14:paraId="46FFD70E" w14:textId="77777777" w:rsidR="00223A2C" w:rsidRDefault="00223A2C">
            <w:pPr>
              <w:jc w:val="both"/>
              <w:rPr>
                <w:rFonts w:ascii="Times New Roman" w:hAnsi="Times New Roman" w:cs="Times New Roman"/>
                <w:lang w:val="en-US"/>
              </w:rPr>
            </w:pPr>
            <w:r>
              <w:rPr>
                <w:rFonts w:ascii="Times New Roman" w:hAnsi="Times New Roman" w:cs="Times New Roman"/>
                <w:lang w:val="en-US"/>
              </w:rPr>
              <w:t>5.7%</w:t>
            </w:r>
          </w:p>
          <w:p w14:paraId="5FEA0E39" w14:textId="77777777" w:rsidR="00223A2C" w:rsidRDefault="00223A2C">
            <w:pPr>
              <w:jc w:val="both"/>
              <w:rPr>
                <w:rFonts w:ascii="Times New Roman" w:hAnsi="Times New Roman" w:cs="Times New Roman"/>
                <w:lang w:val="en-US"/>
              </w:rPr>
            </w:pPr>
            <w:r>
              <w:rPr>
                <w:rFonts w:ascii="Times New Roman" w:hAnsi="Times New Roman" w:cs="Times New Roman"/>
                <w:lang w:val="en-US"/>
              </w:rPr>
              <w:t>20.8%</w:t>
            </w:r>
          </w:p>
          <w:p w14:paraId="31308E41" w14:textId="77777777" w:rsidR="00223A2C" w:rsidRDefault="00223A2C">
            <w:pPr>
              <w:jc w:val="both"/>
              <w:rPr>
                <w:rFonts w:ascii="Times New Roman" w:hAnsi="Times New Roman" w:cs="Times New Roman"/>
                <w:lang w:val="en-US"/>
              </w:rPr>
            </w:pPr>
            <w:r>
              <w:rPr>
                <w:rFonts w:ascii="Times New Roman" w:hAnsi="Times New Roman" w:cs="Times New Roman"/>
                <w:lang w:val="en-US"/>
              </w:rPr>
              <w:t>73.6%</w:t>
            </w:r>
          </w:p>
        </w:tc>
        <w:tc>
          <w:tcPr>
            <w:tcW w:w="1276" w:type="dxa"/>
            <w:tcBorders>
              <w:top w:val="single" w:sz="4" w:space="0" w:color="auto"/>
              <w:left w:val="single" w:sz="4" w:space="0" w:color="auto"/>
              <w:bottom w:val="single" w:sz="4" w:space="0" w:color="auto"/>
              <w:right w:val="single" w:sz="4" w:space="0" w:color="auto"/>
            </w:tcBorders>
          </w:tcPr>
          <w:p w14:paraId="2ECE1C85" w14:textId="77777777" w:rsidR="00223A2C" w:rsidRDefault="00223A2C">
            <w:pPr>
              <w:jc w:val="both"/>
              <w:rPr>
                <w:rFonts w:ascii="Times New Roman" w:hAnsi="Times New Roman" w:cs="Times New Roman"/>
                <w:lang w:val="en-US"/>
              </w:rPr>
            </w:pPr>
          </w:p>
          <w:p w14:paraId="3428EA0B" w14:textId="77777777" w:rsidR="00223A2C" w:rsidRDefault="00223A2C">
            <w:pPr>
              <w:jc w:val="both"/>
              <w:rPr>
                <w:rFonts w:ascii="Times New Roman" w:hAnsi="Times New Roman" w:cs="Times New Roman"/>
                <w:lang w:val="en-US"/>
              </w:rPr>
            </w:pPr>
          </w:p>
          <w:p w14:paraId="20A765AA" w14:textId="77777777" w:rsidR="00223A2C" w:rsidRDefault="00223A2C">
            <w:pPr>
              <w:jc w:val="both"/>
              <w:rPr>
                <w:rFonts w:ascii="Times New Roman" w:hAnsi="Times New Roman" w:cs="Times New Roman"/>
                <w:lang w:val="en-US"/>
              </w:rPr>
            </w:pPr>
            <w:r>
              <w:rPr>
                <w:rFonts w:ascii="Times New Roman" w:hAnsi="Times New Roman" w:cs="Times New Roman"/>
                <w:lang w:val="en-US"/>
              </w:rPr>
              <w:t>4.8%</w:t>
            </w:r>
          </w:p>
          <w:p w14:paraId="50F3F10A" w14:textId="77777777" w:rsidR="00223A2C" w:rsidRDefault="00223A2C">
            <w:pPr>
              <w:jc w:val="both"/>
              <w:rPr>
                <w:rFonts w:ascii="Times New Roman" w:hAnsi="Times New Roman" w:cs="Times New Roman"/>
                <w:lang w:val="en-US"/>
              </w:rPr>
            </w:pPr>
            <w:r>
              <w:rPr>
                <w:rFonts w:ascii="Times New Roman" w:hAnsi="Times New Roman" w:cs="Times New Roman"/>
                <w:lang w:val="en-US"/>
              </w:rPr>
              <w:t>20.4%</w:t>
            </w:r>
          </w:p>
          <w:p w14:paraId="3972F502" w14:textId="77777777" w:rsidR="00223A2C" w:rsidRDefault="00223A2C">
            <w:pPr>
              <w:jc w:val="both"/>
              <w:rPr>
                <w:rFonts w:ascii="Times New Roman" w:hAnsi="Times New Roman" w:cs="Times New Roman"/>
                <w:lang w:val="en-US"/>
              </w:rPr>
            </w:pPr>
            <w:r>
              <w:rPr>
                <w:rFonts w:ascii="Times New Roman" w:hAnsi="Times New Roman" w:cs="Times New Roman"/>
                <w:lang w:val="en-US"/>
              </w:rPr>
              <w:t>74.8%</w:t>
            </w:r>
          </w:p>
        </w:tc>
        <w:tc>
          <w:tcPr>
            <w:tcW w:w="1054" w:type="dxa"/>
            <w:tcBorders>
              <w:top w:val="single" w:sz="4" w:space="0" w:color="auto"/>
              <w:left w:val="single" w:sz="4" w:space="0" w:color="auto"/>
              <w:bottom w:val="single" w:sz="4" w:space="0" w:color="auto"/>
              <w:right w:val="single" w:sz="4" w:space="0" w:color="auto"/>
            </w:tcBorders>
            <w:hideMark/>
          </w:tcPr>
          <w:p w14:paraId="0A2E288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94A20A9"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5B0A0B4C" w14:textId="77777777" w:rsidR="00223A2C" w:rsidRDefault="00223A2C">
            <w:pPr>
              <w:jc w:val="both"/>
              <w:rPr>
                <w:rFonts w:ascii="Times New Roman" w:hAnsi="Times New Roman" w:cs="Times New Roman"/>
                <w:lang w:val="en-US"/>
              </w:rPr>
            </w:pPr>
            <w:r>
              <w:rPr>
                <w:rFonts w:ascii="Times New Roman" w:hAnsi="Times New Roman" w:cs="Times New Roman"/>
                <w:lang w:val="en-US"/>
              </w:rPr>
              <w:t>Urban hospital</w:t>
            </w:r>
          </w:p>
        </w:tc>
        <w:tc>
          <w:tcPr>
            <w:tcW w:w="1628" w:type="dxa"/>
            <w:tcBorders>
              <w:top w:val="single" w:sz="4" w:space="0" w:color="auto"/>
              <w:left w:val="single" w:sz="4" w:space="0" w:color="auto"/>
              <w:bottom w:val="single" w:sz="4" w:space="0" w:color="auto"/>
              <w:right w:val="single" w:sz="4" w:space="0" w:color="auto"/>
            </w:tcBorders>
            <w:hideMark/>
          </w:tcPr>
          <w:p w14:paraId="2B605C12" w14:textId="77777777" w:rsidR="00223A2C" w:rsidRDefault="00223A2C">
            <w:pPr>
              <w:jc w:val="both"/>
              <w:rPr>
                <w:rFonts w:ascii="Times New Roman" w:hAnsi="Times New Roman" w:cs="Times New Roman"/>
                <w:lang w:val="en-US"/>
              </w:rPr>
            </w:pPr>
            <w:r>
              <w:rPr>
                <w:rFonts w:ascii="Times New Roman" w:hAnsi="Times New Roman" w:cs="Times New Roman"/>
                <w:lang w:val="en-US"/>
              </w:rPr>
              <w:t>95.8%</w:t>
            </w:r>
          </w:p>
        </w:tc>
        <w:tc>
          <w:tcPr>
            <w:tcW w:w="992" w:type="dxa"/>
            <w:tcBorders>
              <w:top w:val="single" w:sz="4" w:space="0" w:color="auto"/>
              <w:left w:val="single" w:sz="4" w:space="0" w:color="auto"/>
              <w:bottom w:val="single" w:sz="4" w:space="0" w:color="auto"/>
              <w:right w:val="single" w:sz="4" w:space="0" w:color="auto"/>
            </w:tcBorders>
            <w:hideMark/>
          </w:tcPr>
          <w:p w14:paraId="2AB8E2E0" w14:textId="77777777" w:rsidR="00223A2C" w:rsidRDefault="00223A2C">
            <w:pPr>
              <w:jc w:val="both"/>
              <w:rPr>
                <w:rFonts w:ascii="Times New Roman" w:hAnsi="Times New Roman" w:cs="Times New Roman"/>
                <w:lang w:val="en-US"/>
              </w:rPr>
            </w:pPr>
            <w:r>
              <w:rPr>
                <w:rFonts w:ascii="Times New Roman" w:hAnsi="Times New Roman" w:cs="Times New Roman"/>
                <w:lang w:val="en-US"/>
              </w:rPr>
              <w:t>95.7%</w:t>
            </w:r>
          </w:p>
        </w:tc>
        <w:tc>
          <w:tcPr>
            <w:tcW w:w="992" w:type="dxa"/>
            <w:tcBorders>
              <w:top w:val="single" w:sz="4" w:space="0" w:color="auto"/>
              <w:left w:val="single" w:sz="4" w:space="0" w:color="auto"/>
              <w:bottom w:val="single" w:sz="4" w:space="0" w:color="auto"/>
              <w:right w:val="single" w:sz="4" w:space="0" w:color="auto"/>
            </w:tcBorders>
            <w:hideMark/>
          </w:tcPr>
          <w:p w14:paraId="11E47808" w14:textId="77777777" w:rsidR="00223A2C" w:rsidRDefault="00223A2C">
            <w:pPr>
              <w:jc w:val="both"/>
              <w:rPr>
                <w:rFonts w:ascii="Times New Roman" w:hAnsi="Times New Roman" w:cs="Times New Roman"/>
                <w:lang w:val="en-US"/>
              </w:rPr>
            </w:pPr>
            <w:r>
              <w:rPr>
                <w:rFonts w:ascii="Times New Roman" w:hAnsi="Times New Roman" w:cs="Times New Roman"/>
                <w:lang w:val="en-US"/>
              </w:rPr>
              <w:t>0.56</w:t>
            </w:r>
          </w:p>
        </w:tc>
        <w:tc>
          <w:tcPr>
            <w:tcW w:w="1701" w:type="dxa"/>
            <w:tcBorders>
              <w:top w:val="single" w:sz="4" w:space="0" w:color="auto"/>
              <w:left w:val="single" w:sz="4" w:space="0" w:color="auto"/>
              <w:bottom w:val="single" w:sz="4" w:space="0" w:color="auto"/>
              <w:right w:val="single" w:sz="4" w:space="0" w:color="auto"/>
            </w:tcBorders>
            <w:hideMark/>
          </w:tcPr>
          <w:p w14:paraId="04DD776B" w14:textId="77777777" w:rsidR="00223A2C" w:rsidRDefault="00223A2C">
            <w:pPr>
              <w:jc w:val="both"/>
              <w:rPr>
                <w:rFonts w:ascii="Times New Roman" w:hAnsi="Times New Roman" w:cs="Times New Roman"/>
                <w:lang w:val="en-US"/>
              </w:rPr>
            </w:pPr>
            <w:r>
              <w:rPr>
                <w:rFonts w:ascii="Times New Roman" w:hAnsi="Times New Roman" w:cs="Times New Roman"/>
                <w:lang w:val="en-US"/>
              </w:rPr>
              <w:t>95.8%</w:t>
            </w:r>
          </w:p>
        </w:tc>
        <w:tc>
          <w:tcPr>
            <w:tcW w:w="1276" w:type="dxa"/>
            <w:tcBorders>
              <w:top w:val="single" w:sz="4" w:space="0" w:color="auto"/>
              <w:left w:val="single" w:sz="4" w:space="0" w:color="auto"/>
              <w:bottom w:val="single" w:sz="4" w:space="0" w:color="auto"/>
              <w:right w:val="single" w:sz="4" w:space="0" w:color="auto"/>
            </w:tcBorders>
            <w:hideMark/>
          </w:tcPr>
          <w:p w14:paraId="3F3AF34D" w14:textId="77777777" w:rsidR="00223A2C" w:rsidRDefault="00223A2C">
            <w:pPr>
              <w:jc w:val="both"/>
              <w:rPr>
                <w:rFonts w:ascii="Times New Roman" w:hAnsi="Times New Roman" w:cs="Times New Roman"/>
                <w:lang w:val="en-US"/>
              </w:rPr>
            </w:pPr>
            <w:r>
              <w:rPr>
                <w:rFonts w:ascii="Times New Roman" w:hAnsi="Times New Roman" w:cs="Times New Roman"/>
                <w:lang w:val="en-US"/>
              </w:rPr>
              <w:t>95.9%</w:t>
            </w:r>
          </w:p>
        </w:tc>
        <w:tc>
          <w:tcPr>
            <w:tcW w:w="1054" w:type="dxa"/>
            <w:tcBorders>
              <w:top w:val="single" w:sz="4" w:space="0" w:color="auto"/>
              <w:left w:val="single" w:sz="4" w:space="0" w:color="auto"/>
              <w:bottom w:val="single" w:sz="4" w:space="0" w:color="auto"/>
              <w:right w:val="single" w:sz="4" w:space="0" w:color="auto"/>
            </w:tcBorders>
            <w:hideMark/>
          </w:tcPr>
          <w:p w14:paraId="5394A9FD" w14:textId="77777777" w:rsidR="00223A2C" w:rsidRDefault="00223A2C">
            <w:pPr>
              <w:jc w:val="both"/>
              <w:rPr>
                <w:rFonts w:ascii="Times New Roman" w:hAnsi="Times New Roman" w:cs="Times New Roman"/>
                <w:lang w:val="en-US"/>
              </w:rPr>
            </w:pPr>
            <w:r>
              <w:rPr>
                <w:rFonts w:ascii="Times New Roman" w:hAnsi="Times New Roman" w:cs="Times New Roman"/>
                <w:lang w:val="en-US"/>
              </w:rPr>
              <w:t>0.029</w:t>
            </w:r>
          </w:p>
        </w:tc>
      </w:tr>
      <w:tr w:rsidR="00223A2C" w14:paraId="3889E42A"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BD3AD63" w14:textId="77777777" w:rsidR="00223A2C" w:rsidRDefault="00223A2C">
            <w:pPr>
              <w:jc w:val="both"/>
              <w:rPr>
                <w:rFonts w:ascii="Times New Roman" w:hAnsi="Times New Roman" w:cs="Times New Roman"/>
                <w:lang w:val="en-US"/>
              </w:rPr>
            </w:pPr>
            <w:r>
              <w:rPr>
                <w:rFonts w:ascii="Times New Roman" w:hAnsi="Times New Roman" w:cs="Times New Roman"/>
                <w:lang w:val="en-US"/>
              </w:rPr>
              <w:t>Teaching hospital</w:t>
            </w:r>
          </w:p>
        </w:tc>
        <w:tc>
          <w:tcPr>
            <w:tcW w:w="1628" w:type="dxa"/>
            <w:tcBorders>
              <w:top w:val="single" w:sz="4" w:space="0" w:color="auto"/>
              <w:left w:val="single" w:sz="4" w:space="0" w:color="auto"/>
              <w:bottom w:val="single" w:sz="4" w:space="0" w:color="auto"/>
              <w:right w:val="single" w:sz="4" w:space="0" w:color="auto"/>
            </w:tcBorders>
            <w:hideMark/>
          </w:tcPr>
          <w:p w14:paraId="02AF9F70" w14:textId="77777777" w:rsidR="00223A2C" w:rsidRDefault="00223A2C">
            <w:pPr>
              <w:jc w:val="both"/>
              <w:rPr>
                <w:rFonts w:ascii="Times New Roman" w:hAnsi="Times New Roman" w:cs="Times New Roman"/>
                <w:lang w:val="en-US"/>
              </w:rPr>
            </w:pPr>
            <w:r>
              <w:rPr>
                <w:rFonts w:ascii="Times New Roman" w:hAnsi="Times New Roman" w:cs="Times New Roman"/>
                <w:lang w:val="en-US"/>
              </w:rPr>
              <w:t>54.6%</w:t>
            </w:r>
          </w:p>
        </w:tc>
        <w:tc>
          <w:tcPr>
            <w:tcW w:w="992" w:type="dxa"/>
            <w:tcBorders>
              <w:top w:val="single" w:sz="4" w:space="0" w:color="auto"/>
              <w:left w:val="single" w:sz="4" w:space="0" w:color="auto"/>
              <w:bottom w:val="single" w:sz="4" w:space="0" w:color="auto"/>
              <w:right w:val="single" w:sz="4" w:space="0" w:color="auto"/>
            </w:tcBorders>
            <w:hideMark/>
          </w:tcPr>
          <w:p w14:paraId="26843187" w14:textId="77777777" w:rsidR="00223A2C" w:rsidRDefault="00223A2C">
            <w:pPr>
              <w:jc w:val="both"/>
              <w:rPr>
                <w:rFonts w:ascii="Times New Roman" w:hAnsi="Times New Roman" w:cs="Times New Roman"/>
                <w:lang w:val="en-US"/>
              </w:rPr>
            </w:pPr>
            <w:r>
              <w:rPr>
                <w:rFonts w:ascii="Times New Roman" w:hAnsi="Times New Roman" w:cs="Times New Roman"/>
                <w:lang w:val="en-US"/>
              </w:rPr>
              <w:t>52.4%</w:t>
            </w:r>
          </w:p>
        </w:tc>
        <w:tc>
          <w:tcPr>
            <w:tcW w:w="992" w:type="dxa"/>
            <w:tcBorders>
              <w:top w:val="single" w:sz="4" w:space="0" w:color="auto"/>
              <w:left w:val="single" w:sz="4" w:space="0" w:color="auto"/>
              <w:bottom w:val="single" w:sz="4" w:space="0" w:color="auto"/>
              <w:right w:val="single" w:sz="4" w:space="0" w:color="auto"/>
            </w:tcBorders>
            <w:hideMark/>
          </w:tcPr>
          <w:p w14:paraId="386CD77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4292F5C1" w14:textId="77777777" w:rsidR="00223A2C" w:rsidRDefault="00223A2C">
            <w:pPr>
              <w:jc w:val="both"/>
              <w:rPr>
                <w:rFonts w:ascii="Times New Roman" w:hAnsi="Times New Roman" w:cs="Times New Roman"/>
                <w:lang w:val="en-US"/>
              </w:rPr>
            </w:pPr>
            <w:r>
              <w:rPr>
                <w:rFonts w:ascii="Times New Roman" w:hAnsi="Times New Roman" w:cs="Times New Roman"/>
                <w:lang w:val="en-US"/>
              </w:rPr>
              <w:t>54.7%</w:t>
            </w:r>
          </w:p>
        </w:tc>
        <w:tc>
          <w:tcPr>
            <w:tcW w:w="1276" w:type="dxa"/>
            <w:tcBorders>
              <w:top w:val="single" w:sz="4" w:space="0" w:color="auto"/>
              <w:left w:val="single" w:sz="4" w:space="0" w:color="auto"/>
              <w:bottom w:val="single" w:sz="4" w:space="0" w:color="auto"/>
              <w:right w:val="single" w:sz="4" w:space="0" w:color="auto"/>
            </w:tcBorders>
            <w:hideMark/>
          </w:tcPr>
          <w:p w14:paraId="1AEABAD1" w14:textId="77777777" w:rsidR="00223A2C" w:rsidRDefault="00223A2C">
            <w:pPr>
              <w:jc w:val="both"/>
              <w:rPr>
                <w:rFonts w:ascii="Times New Roman" w:hAnsi="Times New Roman" w:cs="Times New Roman"/>
                <w:lang w:val="en-US"/>
              </w:rPr>
            </w:pPr>
            <w:r>
              <w:rPr>
                <w:rFonts w:ascii="Times New Roman" w:hAnsi="Times New Roman" w:cs="Times New Roman"/>
                <w:lang w:val="en-US"/>
              </w:rPr>
              <w:t>54.2%</w:t>
            </w:r>
          </w:p>
        </w:tc>
        <w:tc>
          <w:tcPr>
            <w:tcW w:w="1054" w:type="dxa"/>
            <w:tcBorders>
              <w:top w:val="single" w:sz="4" w:space="0" w:color="auto"/>
              <w:left w:val="single" w:sz="4" w:space="0" w:color="auto"/>
              <w:bottom w:val="single" w:sz="4" w:space="0" w:color="auto"/>
              <w:right w:val="single" w:sz="4" w:space="0" w:color="auto"/>
            </w:tcBorders>
            <w:hideMark/>
          </w:tcPr>
          <w:p w14:paraId="3A0DA544" w14:textId="77777777" w:rsidR="00223A2C" w:rsidRDefault="00223A2C">
            <w:pPr>
              <w:jc w:val="both"/>
              <w:rPr>
                <w:rFonts w:ascii="Times New Roman" w:hAnsi="Times New Roman" w:cs="Times New Roman"/>
                <w:lang w:val="en-US"/>
              </w:rPr>
            </w:pPr>
            <w:r>
              <w:rPr>
                <w:rFonts w:ascii="Times New Roman" w:hAnsi="Times New Roman" w:cs="Times New Roman"/>
                <w:lang w:val="en-US"/>
              </w:rPr>
              <w:t>0.022</w:t>
            </w:r>
          </w:p>
        </w:tc>
      </w:tr>
      <w:tr w:rsidR="00223A2C" w14:paraId="5CB701B3"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1D02FD85" w14:textId="77777777" w:rsidR="00223A2C" w:rsidRDefault="00223A2C">
            <w:pPr>
              <w:jc w:val="both"/>
              <w:rPr>
                <w:rFonts w:ascii="Times New Roman" w:hAnsi="Times New Roman" w:cs="Times New Roman"/>
                <w:lang w:val="en-US"/>
              </w:rPr>
            </w:pPr>
            <w:r>
              <w:rPr>
                <w:rFonts w:ascii="Times New Roman" w:hAnsi="Times New Roman" w:cs="Times New Roman"/>
                <w:lang w:val="en-US"/>
              </w:rPr>
              <w:t>Multi-vessel</w:t>
            </w:r>
          </w:p>
        </w:tc>
        <w:tc>
          <w:tcPr>
            <w:tcW w:w="1628" w:type="dxa"/>
            <w:tcBorders>
              <w:top w:val="single" w:sz="4" w:space="0" w:color="auto"/>
              <w:left w:val="single" w:sz="4" w:space="0" w:color="auto"/>
              <w:bottom w:val="single" w:sz="4" w:space="0" w:color="auto"/>
              <w:right w:val="single" w:sz="4" w:space="0" w:color="auto"/>
            </w:tcBorders>
            <w:hideMark/>
          </w:tcPr>
          <w:p w14:paraId="16C49E20" w14:textId="77777777" w:rsidR="00223A2C" w:rsidRDefault="00223A2C">
            <w:pPr>
              <w:jc w:val="both"/>
              <w:rPr>
                <w:rFonts w:ascii="Times New Roman" w:hAnsi="Times New Roman" w:cs="Times New Roman"/>
                <w:lang w:val="en-US"/>
              </w:rPr>
            </w:pPr>
            <w:r>
              <w:rPr>
                <w:rFonts w:ascii="Times New Roman" w:hAnsi="Times New Roman" w:cs="Times New Roman"/>
                <w:lang w:val="en-US"/>
              </w:rPr>
              <w:t>16.1%</w:t>
            </w:r>
          </w:p>
        </w:tc>
        <w:tc>
          <w:tcPr>
            <w:tcW w:w="992" w:type="dxa"/>
            <w:tcBorders>
              <w:top w:val="single" w:sz="4" w:space="0" w:color="auto"/>
              <w:left w:val="single" w:sz="4" w:space="0" w:color="auto"/>
              <w:bottom w:val="single" w:sz="4" w:space="0" w:color="auto"/>
              <w:right w:val="single" w:sz="4" w:space="0" w:color="auto"/>
            </w:tcBorders>
            <w:hideMark/>
          </w:tcPr>
          <w:p w14:paraId="0FF2FE0E" w14:textId="77777777" w:rsidR="00223A2C" w:rsidRDefault="00223A2C">
            <w:pPr>
              <w:jc w:val="both"/>
              <w:rPr>
                <w:rFonts w:ascii="Times New Roman" w:hAnsi="Times New Roman" w:cs="Times New Roman"/>
                <w:lang w:val="en-US"/>
              </w:rPr>
            </w:pPr>
            <w:r>
              <w:rPr>
                <w:rFonts w:ascii="Times New Roman" w:hAnsi="Times New Roman" w:cs="Times New Roman"/>
                <w:lang w:val="en-US"/>
              </w:rPr>
              <w:t>16.8%</w:t>
            </w:r>
          </w:p>
        </w:tc>
        <w:tc>
          <w:tcPr>
            <w:tcW w:w="992" w:type="dxa"/>
            <w:tcBorders>
              <w:top w:val="single" w:sz="4" w:space="0" w:color="auto"/>
              <w:left w:val="single" w:sz="4" w:space="0" w:color="auto"/>
              <w:bottom w:val="single" w:sz="4" w:space="0" w:color="auto"/>
              <w:right w:val="single" w:sz="4" w:space="0" w:color="auto"/>
            </w:tcBorders>
            <w:hideMark/>
          </w:tcPr>
          <w:p w14:paraId="78091D0C" w14:textId="77777777" w:rsidR="00223A2C" w:rsidRDefault="00223A2C">
            <w:pPr>
              <w:jc w:val="both"/>
              <w:rPr>
                <w:rFonts w:ascii="Times New Roman" w:hAnsi="Times New Roman" w:cs="Times New Roman"/>
                <w:lang w:val="en-US"/>
              </w:rPr>
            </w:pPr>
            <w:r>
              <w:rPr>
                <w:rFonts w:ascii="Times New Roman" w:hAnsi="Times New Roman" w:cs="Times New Roman"/>
                <w:lang w:val="en-US"/>
              </w:rPr>
              <w:t>0.004</w:t>
            </w:r>
          </w:p>
        </w:tc>
        <w:tc>
          <w:tcPr>
            <w:tcW w:w="1701" w:type="dxa"/>
            <w:tcBorders>
              <w:top w:val="single" w:sz="4" w:space="0" w:color="auto"/>
              <w:left w:val="single" w:sz="4" w:space="0" w:color="auto"/>
              <w:bottom w:val="single" w:sz="4" w:space="0" w:color="auto"/>
              <w:right w:val="single" w:sz="4" w:space="0" w:color="auto"/>
            </w:tcBorders>
            <w:hideMark/>
          </w:tcPr>
          <w:p w14:paraId="10AC5DE2" w14:textId="77777777" w:rsidR="00223A2C" w:rsidRDefault="00223A2C">
            <w:pPr>
              <w:jc w:val="both"/>
              <w:rPr>
                <w:rFonts w:ascii="Times New Roman" w:hAnsi="Times New Roman" w:cs="Times New Roman"/>
                <w:lang w:val="en-US"/>
              </w:rPr>
            </w:pPr>
            <w:r>
              <w:rPr>
                <w:rFonts w:ascii="Times New Roman" w:hAnsi="Times New Roman" w:cs="Times New Roman"/>
                <w:lang w:val="en-US"/>
              </w:rPr>
              <w:t>16.1%</w:t>
            </w:r>
          </w:p>
        </w:tc>
        <w:tc>
          <w:tcPr>
            <w:tcW w:w="1276" w:type="dxa"/>
            <w:tcBorders>
              <w:top w:val="single" w:sz="4" w:space="0" w:color="auto"/>
              <w:left w:val="single" w:sz="4" w:space="0" w:color="auto"/>
              <w:bottom w:val="single" w:sz="4" w:space="0" w:color="auto"/>
              <w:right w:val="single" w:sz="4" w:space="0" w:color="auto"/>
            </w:tcBorders>
            <w:hideMark/>
          </w:tcPr>
          <w:p w14:paraId="3F9A58C8" w14:textId="77777777" w:rsidR="00223A2C" w:rsidRDefault="00223A2C">
            <w:pPr>
              <w:jc w:val="both"/>
              <w:rPr>
                <w:rFonts w:ascii="Times New Roman" w:hAnsi="Times New Roman" w:cs="Times New Roman"/>
                <w:lang w:val="en-US"/>
              </w:rPr>
            </w:pPr>
            <w:r>
              <w:rPr>
                <w:rFonts w:ascii="Times New Roman" w:hAnsi="Times New Roman" w:cs="Times New Roman"/>
                <w:lang w:val="en-US"/>
              </w:rPr>
              <w:t>16.1%</w:t>
            </w:r>
          </w:p>
        </w:tc>
        <w:tc>
          <w:tcPr>
            <w:tcW w:w="1054" w:type="dxa"/>
            <w:tcBorders>
              <w:top w:val="single" w:sz="4" w:space="0" w:color="auto"/>
              <w:left w:val="single" w:sz="4" w:space="0" w:color="auto"/>
              <w:bottom w:val="single" w:sz="4" w:space="0" w:color="auto"/>
              <w:right w:val="single" w:sz="4" w:space="0" w:color="auto"/>
            </w:tcBorders>
            <w:hideMark/>
          </w:tcPr>
          <w:p w14:paraId="1F4CB48B" w14:textId="77777777" w:rsidR="00223A2C" w:rsidRDefault="00223A2C">
            <w:pPr>
              <w:jc w:val="both"/>
              <w:rPr>
                <w:rFonts w:ascii="Times New Roman" w:hAnsi="Times New Roman" w:cs="Times New Roman"/>
                <w:lang w:val="en-US"/>
              </w:rPr>
            </w:pPr>
            <w:r>
              <w:rPr>
                <w:rFonts w:ascii="Times New Roman" w:hAnsi="Times New Roman" w:cs="Times New Roman"/>
                <w:lang w:val="en-US"/>
              </w:rPr>
              <w:t>0.59</w:t>
            </w:r>
          </w:p>
        </w:tc>
      </w:tr>
      <w:tr w:rsidR="00223A2C" w14:paraId="2CFB78B5"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3C91B9F" w14:textId="77777777" w:rsidR="00223A2C" w:rsidRDefault="00223A2C">
            <w:pPr>
              <w:jc w:val="both"/>
              <w:rPr>
                <w:rFonts w:ascii="Times New Roman" w:hAnsi="Times New Roman" w:cs="Times New Roman"/>
                <w:lang w:val="en-US"/>
              </w:rPr>
            </w:pPr>
            <w:r>
              <w:rPr>
                <w:rFonts w:ascii="Times New Roman" w:hAnsi="Times New Roman" w:cs="Times New Roman"/>
                <w:lang w:val="en-US"/>
              </w:rPr>
              <w:t>Bifurcation lesion</w:t>
            </w:r>
          </w:p>
        </w:tc>
        <w:tc>
          <w:tcPr>
            <w:tcW w:w="1628" w:type="dxa"/>
            <w:tcBorders>
              <w:top w:val="single" w:sz="4" w:space="0" w:color="auto"/>
              <w:left w:val="single" w:sz="4" w:space="0" w:color="auto"/>
              <w:bottom w:val="single" w:sz="4" w:space="0" w:color="auto"/>
              <w:right w:val="single" w:sz="4" w:space="0" w:color="auto"/>
            </w:tcBorders>
            <w:hideMark/>
          </w:tcPr>
          <w:p w14:paraId="05359CAD"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992" w:type="dxa"/>
            <w:tcBorders>
              <w:top w:val="single" w:sz="4" w:space="0" w:color="auto"/>
              <w:left w:val="single" w:sz="4" w:space="0" w:color="auto"/>
              <w:bottom w:val="single" w:sz="4" w:space="0" w:color="auto"/>
              <w:right w:val="single" w:sz="4" w:space="0" w:color="auto"/>
            </w:tcBorders>
            <w:hideMark/>
          </w:tcPr>
          <w:p w14:paraId="74C83A56" w14:textId="77777777" w:rsidR="00223A2C" w:rsidRDefault="00223A2C">
            <w:pPr>
              <w:jc w:val="both"/>
              <w:rPr>
                <w:rFonts w:ascii="Times New Roman" w:hAnsi="Times New Roman" w:cs="Times New Roman"/>
                <w:lang w:val="en-US"/>
              </w:rPr>
            </w:pPr>
            <w:r>
              <w:rPr>
                <w:rFonts w:ascii="Times New Roman" w:hAnsi="Times New Roman" w:cs="Times New Roman"/>
                <w:lang w:val="en-US"/>
              </w:rPr>
              <w:t>2.8%</w:t>
            </w:r>
          </w:p>
        </w:tc>
        <w:tc>
          <w:tcPr>
            <w:tcW w:w="992" w:type="dxa"/>
            <w:tcBorders>
              <w:top w:val="single" w:sz="4" w:space="0" w:color="auto"/>
              <w:left w:val="single" w:sz="4" w:space="0" w:color="auto"/>
              <w:bottom w:val="single" w:sz="4" w:space="0" w:color="auto"/>
              <w:right w:val="single" w:sz="4" w:space="0" w:color="auto"/>
            </w:tcBorders>
            <w:hideMark/>
          </w:tcPr>
          <w:p w14:paraId="4072FCDD" w14:textId="77777777" w:rsidR="00223A2C" w:rsidRDefault="00223A2C">
            <w:pPr>
              <w:jc w:val="both"/>
              <w:rPr>
                <w:rFonts w:ascii="Times New Roman" w:hAnsi="Times New Roman" w:cs="Times New Roman"/>
                <w:lang w:val="en-US"/>
              </w:rPr>
            </w:pPr>
            <w:r>
              <w:rPr>
                <w:rFonts w:ascii="Times New Roman" w:hAnsi="Times New Roman" w:cs="Times New Roman"/>
                <w:lang w:val="en-US"/>
              </w:rPr>
              <w:t>0.45</w:t>
            </w:r>
          </w:p>
        </w:tc>
        <w:tc>
          <w:tcPr>
            <w:tcW w:w="1701" w:type="dxa"/>
            <w:tcBorders>
              <w:top w:val="single" w:sz="4" w:space="0" w:color="auto"/>
              <w:left w:val="single" w:sz="4" w:space="0" w:color="auto"/>
              <w:bottom w:val="single" w:sz="4" w:space="0" w:color="auto"/>
              <w:right w:val="single" w:sz="4" w:space="0" w:color="auto"/>
            </w:tcBorders>
            <w:hideMark/>
          </w:tcPr>
          <w:p w14:paraId="165B7B6F"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1276" w:type="dxa"/>
            <w:tcBorders>
              <w:top w:val="single" w:sz="4" w:space="0" w:color="auto"/>
              <w:left w:val="single" w:sz="4" w:space="0" w:color="auto"/>
              <w:bottom w:val="single" w:sz="4" w:space="0" w:color="auto"/>
              <w:right w:val="single" w:sz="4" w:space="0" w:color="auto"/>
            </w:tcBorders>
            <w:hideMark/>
          </w:tcPr>
          <w:p w14:paraId="4E9B204C" w14:textId="77777777" w:rsidR="00223A2C" w:rsidRDefault="00223A2C">
            <w:pPr>
              <w:jc w:val="both"/>
              <w:rPr>
                <w:rFonts w:ascii="Times New Roman" w:hAnsi="Times New Roman" w:cs="Times New Roman"/>
                <w:lang w:val="en-US"/>
              </w:rPr>
            </w:pPr>
            <w:r>
              <w:rPr>
                <w:rFonts w:ascii="Times New Roman" w:hAnsi="Times New Roman" w:cs="Times New Roman"/>
                <w:lang w:val="en-US"/>
              </w:rPr>
              <w:t>2.7%</w:t>
            </w:r>
          </w:p>
        </w:tc>
        <w:tc>
          <w:tcPr>
            <w:tcW w:w="1054" w:type="dxa"/>
            <w:tcBorders>
              <w:top w:val="single" w:sz="4" w:space="0" w:color="auto"/>
              <w:left w:val="single" w:sz="4" w:space="0" w:color="auto"/>
              <w:bottom w:val="single" w:sz="4" w:space="0" w:color="auto"/>
              <w:right w:val="single" w:sz="4" w:space="0" w:color="auto"/>
            </w:tcBorders>
            <w:hideMark/>
          </w:tcPr>
          <w:p w14:paraId="3032EEAF" w14:textId="77777777" w:rsidR="00223A2C" w:rsidRDefault="00223A2C">
            <w:pPr>
              <w:jc w:val="both"/>
              <w:rPr>
                <w:rFonts w:ascii="Times New Roman" w:hAnsi="Times New Roman" w:cs="Times New Roman"/>
                <w:lang w:val="en-US"/>
              </w:rPr>
            </w:pPr>
            <w:r>
              <w:rPr>
                <w:rFonts w:ascii="Times New Roman" w:hAnsi="Times New Roman" w:cs="Times New Roman"/>
                <w:lang w:val="en-US"/>
              </w:rPr>
              <w:t>0.045</w:t>
            </w:r>
          </w:p>
        </w:tc>
      </w:tr>
      <w:tr w:rsidR="00223A2C" w14:paraId="572132EA"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46527605" w14:textId="77777777" w:rsidR="00223A2C" w:rsidRDefault="00223A2C">
            <w:pPr>
              <w:jc w:val="both"/>
              <w:rPr>
                <w:rFonts w:ascii="Times New Roman" w:hAnsi="Times New Roman" w:cs="Times New Roman"/>
                <w:lang w:val="en-US"/>
              </w:rPr>
            </w:pPr>
            <w:r>
              <w:rPr>
                <w:rFonts w:ascii="Times New Roman" w:hAnsi="Times New Roman" w:cs="Times New Roman"/>
                <w:lang w:val="en-US"/>
              </w:rPr>
              <w:t>Circulatory support</w:t>
            </w:r>
          </w:p>
        </w:tc>
        <w:tc>
          <w:tcPr>
            <w:tcW w:w="1628" w:type="dxa"/>
            <w:tcBorders>
              <w:top w:val="single" w:sz="4" w:space="0" w:color="auto"/>
              <w:left w:val="single" w:sz="4" w:space="0" w:color="auto"/>
              <w:bottom w:val="single" w:sz="4" w:space="0" w:color="auto"/>
              <w:right w:val="single" w:sz="4" w:space="0" w:color="auto"/>
            </w:tcBorders>
            <w:hideMark/>
          </w:tcPr>
          <w:p w14:paraId="6486757B" w14:textId="77777777" w:rsidR="00223A2C" w:rsidRDefault="00223A2C">
            <w:pPr>
              <w:jc w:val="both"/>
              <w:rPr>
                <w:rFonts w:ascii="Times New Roman" w:hAnsi="Times New Roman" w:cs="Times New Roman"/>
                <w:lang w:val="en-US"/>
              </w:rPr>
            </w:pPr>
            <w:r>
              <w:rPr>
                <w:rFonts w:ascii="Times New Roman" w:hAnsi="Times New Roman" w:cs="Times New Roman"/>
                <w:lang w:val="en-US"/>
              </w:rPr>
              <w:t>3.0%</w:t>
            </w:r>
          </w:p>
        </w:tc>
        <w:tc>
          <w:tcPr>
            <w:tcW w:w="992" w:type="dxa"/>
            <w:tcBorders>
              <w:top w:val="single" w:sz="4" w:space="0" w:color="auto"/>
              <w:left w:val="single" w:sz="4" w:space="0" w:color="auto"/>
              <w:bottom w:val="single" w:sz="4" w:space="0" w:color="auto"/>
              <w:right w:val="single" w:sz="4" w:space="0" w:color="auto"/>
            </w:tcBorders>
            <w:hideMark/>
          </w:tcPr>
          <w:p w14:paraId="1555DD75" w14:textId="77777777" w:rsidR="00223A2C" w:rsidRDefault="00223A2C">
            <w:pPr>
              <w:jc w:val="both"/>
              <w:rPr>
                <w:rFonts w:ascii="Times New Roman" w:hAnsi="Times New Roman" w:cs="Times New Roman"/>
                <w:lang w:val="en-US"/>
              </w:rPr>
            </w:pPr>
            <w:r>
              <w:rPr>
                <w:rFonts w:ascii="Times New Roman" w:hAnsi="Times New Roman" w:cs="Times New Roman"/>
                <w:lang w:val="en-US"/>
              </w:rPr>
              <w:t>1.9%</w:t>
            </w:r>
          </w:p>
        </w:tc>
        <w:tc>
          <w:tcPr>
            <w:tcW w:w="992" w:type="dxa"/>
            <w:tcBorders>
              <w:top w:val="single" w:sz="4" w:space="0" w:color="auto"/>
              <w:left w:val="single" w:sz="4" w:space="0" w:color="auto"/>
              <w:bottom w:val="single" w:sz="4" w:space="0" w:color="auto"/>
              <w:right w:val="single" w:sz="4" w:space="0" w:color="auto"/>
            </w:tcBorders>
            <w:hideMark/>
          </w:tcPr>
          <w:p w14:paraId="1A1D88F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7A1BBBFF"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1276" w:type="dxa"/>
            <w:tcBorders>
              <w:top w:val="single" w:sz="4" w:space="0" w:color="auto"/>
              <w:left w:val="single" w:sz="4" w:space="0" w:color="auto"/>
              <w:bottom w:val="single" w:sz="4" w:space="0" w:color="auto"/>
              <w:right w:val="single" w:sz="4" w:space="0" w:color="auto"/>
            </w:tcBorders>
            <w:hideMark/>
          </w:tcPr>
          <w:p w14:paraId="15083128" w14:textId="77777777" w:rsidR="00223A2C" w:rsidRDefault="00223A2C">
            <w:pPr>
              <w:jc w:val="both"/>
              <w:rPr>
                <w:rFonts w:ascii="Times New Roman" w:hAnsi="Times New Roman" w:cs="Times New Roman"/>
                <w:lang w:val="en-US"/>
              </w:rPr>
            </w:pPr>
            <w:r>
              <w:rPr>
                <w:rFonts w:ascii="Times New Roman" w:hAnsi="Times New Roman" w:cs="Times New Roman"/>
                <w:lang w:val="en-US"/>
              </w:rPr>
              <w:t>4.9%</w:t>
            </w:r>
          </w:p>
        </w:tc>
        <w:tc>
          <w:tcPr>
            <w:tcW w:w="1054" w:type="dxa"/>
            <w:tcBorders>
              <w:top w:val="single" w:sz="4" w:space="0" w:color="auto"/>
              <w:left w:val="single" w:sz="4" w:space="0" w:color="auto"/>
              <w:bottom w:val="single" w:sz="4" w:space="0" w:color="auto"/>
              <w:right w:val="single" w:sz="4" w:space="0" w:color="auto"/>
            </w:tcBorders>
            <w:hideMark/>
          </w:tcPr>
          <w:p w14:paraId="7652876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EAE57BE"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FAB1359" w14:textId="77777777" w:rsidR="00223A2C" w:rsidRDefault="00223A2C">
            <w:pPr>
              <w:jc w:val="both"/>
              <w:rPr>
                <w:rFonts w:ascii="Times New Roman" w:hAnsi="Times New Roman" w:cs="Times New Roman"/>
                <w:lang w:val="en-US"/>
              </w:rPr>
            </w:pPr>
            <w:r>
              <w:rPr>
                <w:rFonts w:ascii="Times New Roman" w:hAnsi="Times New Roman" w:cs="Times New Roman"/>
                <w:lang w:val="en-US"/>
              </w:rPr>
              <w:t>Vasopressor use</w:t>
            </w:r>
          </w:p>
        </w:tc>
        <w:tc>
          <w:tcPr>
            <w:tcW w:w="1628" w:type="dxa"/>
            <w:tcBorders>
              <w:top w:val="single" w:sz="4" w:space="0" w:color="auto"/>
              <w:left w:val="single" w:sz="4" w:space="0" w:color="auto"/>
              <w:bottom w:val="single" w:sz="4" w:space="0" w:color="auto"/>
              <w:right w:val="single" w:sz="4" w:space="0" w:color="auto"/>
            </w:tcBorders>
            <w:hideMark/>
          </w:tcPr>
          <w:p w14:paraId="51121D17" w14:textId="77777777" w:rsidR="00223A2C" w:rsidRDefault="00223A2C">
            <w:pPr>
              <w:jc w:val="both"/>
              <w:rPr>
                <w:rFonts w:ascii="Times New Roman" w:hAnsi="Times New Roman" w:cs="Times New Roman"/>
                <w:lang w:val="en-US"/>
              </w:rPr>
            </w:pPr>
            <w:r>
              <w:rPr>
                <w:rFonts w:ascii="Times New Roman" w:hAnsi="Times New Roman" w:cs="Times New Roman"/>
                <w:lang w:val="en-US"/>
              </w:rPr>
              <w:t>0.5%</w:t>
            </w:r>
          </w:p>
        </w:tc>
        <w:tc>
          <w:tcPr>
            <w:tcW w:w="992" w:type="dxa"/>
            <w:tcBorders>
              <w:top w:val="single" w:sz="4" w:space="0" w:color="auto"/>
              <w:left w:val="single" w:sz="4" w:space="0" w:color="auto"/>
              <w:bottom w:val="single" w:sz="4" w:space="0" w:color="auto"/>
              <w:right w:val="single" w:sz="4" w:space="0" w:color="auto"/>
            </w:tcBorders>
            <w:hideMark/>
          </w:tcPr>
          <w:p w14:paraId="3EF2DA71" w14:textId="77777777" w:rsidR="00223A2C" w:rsidRDefault="00223A2C">
            <w:pPr>
              <w:jc w:val="both"/>
              <w:rPr>
                <w:rFonts w:ascii="Times New Roman" w:hAnsi="Times New Roman" w:cs="Times New Roman"/>
                <w:lang w:val="en-US"/>
              </w:rPr>
            </w:pPr>
            <w:r>
              <w:rPr>
                <w:rFonts w:ascii="Times New Roman" w:hAnsi="Times New Roman" w:cs="Times New Roman"/>
                <w:lang w:val="en-US"/>
              </w:rPr>
              <w:t>0.3%</w:t>
            </w:r>
          </w:p>
        </w:tc>
        <w:tc>
          <w:tcPr>
            <w:tcW w:w="992" w:type="dxa"/>
            <w:tcBorders>
              <w:top w:val="single" w:sz="4" w:space="0" w:color="auto"/>
              <w:left w:val="single" w:sz="4" w:space="0" w:color="auto"/>
              <w:bottom w:val="single" w:sz="4" w:space="0" w:color="auto"/>
              <w:right w:val="single" w:sz="4" w:space="0" w:color="auto"/>
            </w:tcBorders>
            <w:hideMark/>
          </w:tcPr>
          <w:p w14:paraId="05B2E7C9" w14:textId="77777777" w:rsidR="00223A2C" w:rsidRDefault="00223A2C">
            <w:pPr>
              <w:jc w:val="both"/>
              <w:rPr>
                <w:rFonts w:ascii="Times New Roman" w:hAnsi="Times New Roman" w:cs="Times New Roman"/>
                <w:lang w:val="en-US"/>
              </w:rPr>
            </w:pPr>
            <w:r>
              <w:rPr>
                <w:rFonts w:ascii="Times New Roman" w:hAnsi="Times New Roman" w:cs="Times New Roman"/>
                <w:lang w:val="en-US"/>
              </w:rPr>
              <w:t>0.002</w:t>
            </w:r>
          </w:p>
        </w:tc>
        <w:tc>
          <w:tcPr>
            <w:tcW w:w="1701" w:type="dxa"/>
            <w:tcBorders>
              <w:top w:val="single" w:sz="4" w:space="0" w:color="auto"/>
              <w:left w:val="single" w:sz="4" w:space="0" w:color="auto"/>
              <w:bottom w:val="single" w:sz="4" w:space="0" w:color="auto"/>
              <w:right w:val="single" w:sz="4" w:space="0" w:color="auto"/>
            </w:tcBorders>
            <w:hideMark/>
          </w:tcPr>
          <w:p w14:paraId="3B72CF7B"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1276" w:type="dxa"/>
            <w:tcBorders>
              <w:top w:val="single" w:sz="4" w:space="0" w:color="auto"/>
              <w:left w:val="single" w:sz="4" w:space="0" w:color="auto"/>
              <w:bottom w:val="single" w:sz="4" w:space="0" w:color="auto"/>
              <w:right w:val="single" w:sz="4" w:space="0" w:color="auto"/>
            </w:tcBorders>
            <w:hideMark/>
          </w:tcPr>
          <w:p w14:paraId="3E8E63C5" w14:textId="77777777" w:rsidR="00223A2C" w:rsidRDefault="00223A2C">
            <w:pPr>
              <w:jc w:val="both"/>
              <w:rPr>
                <w:rFonts w:ascii="Times New Roman" w:hAnsi="Times New Roman" w:cs="Times New Roman"/>
                <w:lang w:val="en-US"/>
              </w:rPr>
            </w:pPr>
            <w:r>
              <w:rPr>
                <w:rFonts w:ascii="Times New Roman" w:hAnsi="Times New Roman" w:cs="Times New Roman"/>
                <w:lang w:val="en-US"/>
              </w:rPr>
              <w:t>0.7%</w:t>
            </w:r>
          </w:p>
        </w:tc>
        <w:tc>
          <w:tcPr>
            <w:tcW w:w="1054" w:type="dxa"/>
            <w:tcBorders>
              <w:top w:val="single" w:sz="4" w:space="0" w:color="auto"/>
              <w:left w:val="single" w:sz="4" w:space="0" w:color="auto"/>
              <w:bottom w:val="single" w:sz="4" w:space="0" w:color="auto"/>
              <w:right w:val="single" w:sz="4" w:space="0" w:color="auto"/>
            </w:tcBorders>
            <w:hideMark/>
          </w:tcPr>
          <w:p w14:paraId="77965E5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B4EEFED"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16904F0" w14:textId="77777777" w:rsidR="00223A2C" w:rsidRDefault="00223A2C">
            <w:pPr>
              <w:jc w:val="both"/>
              <w:rPr>
                <w:rFonts w:ascii="Times New Roman" w:hAnsi="Times New Roman" w:cs="Times New Roman"/>
                <w:lang w:val="en-US"/>
              </w:rPr>
            </w:pPr>
            <w:r>
              <w:rPr>
                <w:rFonts w:ascii="Times New Roman" w:hAnsi="Times New Roman" w:cs="Times New Roman"/>
                <w:lang w:val="en-US"/>
              </w:rPr>
              <w:t>Intra-aortic balloon pump</w:t>
            </w:r>
          </w:p>
        </w:tc>
        <w:tc>
          <w:tcPr>
            <w:tcW w:w="1628" w:type="dxa"/>
            <w:tcBorders>
              <w:top w:val="single" w:sz="4" w:space="0" w:color="auto"/>
              <w:left w:val="single" w:sz="4" w:space="0" w:color="auto"/>
              <w:bottom w:val="single" w:sz="4" w:space="0" w:color="auto"/>
              <w:right w:val="single" w:sz="4" w:space="0" w:color="auto"/>
            </w:tcBorders>
            <w:hideMark/>
          </w:tcPr>
          <w:p w14:paraId="14EF6121" w14:textId="77777777" w:rsidR="00223A2C" w:rsidRDefault="00223A2C">
            <w:pPr>
              <w:jc w:val="both"/>
              <w:rPr>
                <w:rFonts w:ascii="Times New Roman" w:hAnsi="Times New Roman" w:cs="Times New Roman"/>
                <w:lang w:val="en-US"/>
              </w:rPr>
            </w:pPr>
            <w:r>
              <w:rPr>
                <w:rFonts w:ascii="Times New Roman" w:hAnsi="Times New Roman" w:cs="Times New Roman"/>
                <w:lang w:val="en-US"/>
              </w:rPr>
              <w:t>2.7%</w:t>
            </w:r>
          </w:p>
        </w:tc>
        <w:tc>
          <w:tcPr>
            <w:tcW w:w="992" w:type="dxa"/>
            <w:tcBorders>
              <w:top w:val="single" w:sz="4" w:space="0" w:color="auto"/>
              <w:left w:val="single" w:sz="4" w:space="0" w:color="auto"/>
              <w:bottom w:val="single" w:sz="4" w:space="0" w:color="auto"/>
              <w:right w:val="single" w:sz="4" w:space="0" w:color="auto"/>
            </w:tcBorders>
            <w:hideMark/>
          </w:tcPr>
          <w:p w14:paraId="3E6DDEB8" w14:textId="77777777" w:rsidR="00223A2C" w:rsidRDefault="00223A2C">
            <w:pPr>
              <w:jc w:val="both"/>
              <w:rPr>
                <w:rFonts w:ascii="Times New Roman" w:hAnsi="Times New Roman" w:cs="Times New Roman"/>
                <w:lang w:val="en-US"/>
              </w:rPr>
            </w:pPr>
            <w:r>
              <w:rPr>
                <w:rFonts w:ascii="Times New Roman" w:hAnsi="Times New Roman" w:cs="Times New Roman"/>
                <w:lang w:val="en-US"/>
              </w:rPr>
              <w:t>1.7%</w:t>
            </w:r>
          </w:p>
        </w:tc>
        <w:tc>
          <w:tcPr>
            <w:tcW w:w="992" w:type="dxa"/>
            <w:tcBorders>
              <w:top w:val="single" w:sz="4" w:space="0" w:color="auto"/>
              <w:left w:val="single" w:sz="4" w:space="0" w:color="auto"/>
              <w:bottom w:val="single" w:sz="4" w:space="0" w:color="auto"/>
              <w:right w:val="single" w:sz="4" w:space="0" w:color="auto"/>
            </w:tcBorders>
            <w:hideMark/>
          </w:tcPr>
          <w:p w14:paraId="1806075F"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3A5588C6"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p>
        </w:tc>
        <w:tc>
          <w:tcPr>
            <w:tcW w:w="1276" w:type="dxa"/>
            <w:tcBorders>
              <w:top w:val="single" w:sz="4" w:space="0" w:color="auto"/>
              <w:left w:val="single" w:sz="4" w:space="0" w:color="auto"/>
              <w:bottom w:val="single" w:sz="4" w:space="0" w:color="auto"/>
              <w:right w:val="single" w:sz="4" w:space="0" w:color="auto"/>
            </w:tcBorders>
            <w:hideMark/>
          </w:tcPr>
          <w:p w14:paraId="7E6CF5C8" w14:textId="77777777" w:rsidR="00223A2C" w:rsidRDefault="00223A2C">
            <w:pPr>
              <w:jc w:val="both"/>
              <w:rPr>
                <w:rFonts w:ascii="Times New Roman" w:hAnsi="Times New Roman" w:cs="Times New Roman"/>
                <w:lang w:val="en-US"/>
              </w:rPr>
            </w:pPr>
            <w:r>
              <w:rPr>
                <w:rFonts w:ascii="Times New Roman" w:hAnsi="Times New Roman" w:cs="Times New Roman"/>
                <w:lang w:val="en-US"/>
              </w:rPr>
              <w:t>4.4%</w:t>
            </w:r>
          </w:p>
        </w:tc>
        <w:tc>
          <w:tcPr>
            <w:tcW w:w="1054" w:type="dxa"/>
            <w:tcBorders>
              <w:top w:val="single" w:sz="4" w:space="0" w:color="auto"/>
              <w:left w:val="single" w:sz="4" w:space="0" w:color="auto"/>
              <w:bottom w:val="single" w:sz="4" w:space="0" w:color="auto"/>
              <w:right w:val="single" w:sz="4" w:space="0" w:color="auto"/>
            </w:tcBorders>
            <w:hideMark/>
          </w:tcPr>
          <w:p w14:paraId="351E026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88CCFA7"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E572E03" w14:textId="77777777" w:rsidR="00223A2C" w:rsidRDefault="00223A2C">
            <w:pPr>
              <w:jc w:val="both"/>
              <w:rPr>
                <w:rFonts w:ascii="Times New Roman" w:hAnsi="Times New Roman" w:cs="Times New Roman"/>
                <w:lang w:val="en-US"/>
              </w:rPr>
            </w:pPr>
            <w:r>
              <w:rPr>
                <w:rFonts w:ascii="Times New Roman" w:hAnsi="Times New Roman" w:cs="Times New Roman"/>
                <w:lang w:val="en-US"/>
              </w:rPr>
              <w:t>Fractional flow reserve</w:t>
            </w:r>
          </w:p>
        </w:tc>
        <w:tc>
          <w:tcPr>
            <w:tcW w:w="1628" w:type="dxa"/>
            <w:tcBorders>
              <w:top w:val="single" w:sz="4" w:space="0" w:color="auto"/>
              <w:left w:val="single" w:sz="4" w:space="0" w:color="auto"/>
              <w:bottom w:val="single" w:sz="4" w:space="0" w:color="auto"/>
              <w:right w:val="single" w:sz="4" w:space="0" w:color="auto"/>
            </w:tcBorders>
            <w:hideMark/>
          </w:tcPr>
          <w:p w14:paraId="718D1DE6" w14:textId="77777777" w:rsidR="00223A2C" w:rsidRDefault="00223A2C">
            <w:pPr>
              <w:jc w:val="both"/>
              <w:rPr>
                <w:rFonts w:ascii="Times New Roman" w:hAnsi="Times New Roman" w:cs="Times New Roman"/>
                <w:lang w:val="en-US"/>
              </w:rPr>
            </w:pPr>
            <w:r>
              <w:rPr>
                <w:rFonts w:ascii="Times New Roman" w:hAnsi="Times New Roman" w:cs="Times New Roman"/>
                <w:lang w:val="en-US"/>
              </w:rPr>
              <w:t>1.9%</w:t>
            </w:r>
          </w:p>
        </w:tc>
        <w:tc>
          <w:tcPr>
            <w:tcW w:w="992" w:type="dxa"/>
            <w:tcBorders>
              <w:top w:val="single" w:sz="4" w:space="0" w:color="auto"/>
              <w:left w:val="single" w:sz="4" w:space="0" w:color="auto"/>
              <w:bottom w:val="single" w:sz="4" w:space="0" w:color="auto"/>
              <w:right w:val="single" w:sz="4" w:space="0" w:color="auto"/>
            </w:tcBorders>
            <w:hideMark/>
          </w:tcPr>
          <w:p w14:paraId="4DC107A6" w14:textId="77777777" w:rsidR="00223A2C" w:rsidRDefault="00223A2C">
            <w:pPr>
              <w:jc w:val="both"/>
              <w:rPr>
                <w:rFonts w:ascii="Times New Roman" w:hAnsi="Times New Roman" w:cs="Times New Roman"/>
                <w:lang w:val="en-US"/>
              </w:rPr>
            </w:pPr>
            <w:r>
              <w:rPr>
                <w:rFonts w:ascii="Times New Roman" w:hAnsi="Times New Roman" w:cs="Times New Roman"/>
                <w:lang w:val="en-US"/>
              </w:rPr>
              <w:t>2.1%</w:t>
            </w:r>
          </w:p>
        </w:tc>
        <w:tc>
          <w:tcPr>
            <w:tcW w:w="992" w:type="dxa"/>
            <w:tcBorders>
              <w:top w:val="single" w:sz="4" w:space="0" w:color="auto"/>
              <w:left w:val="single" w:sz="4" w:space="0" w:color="auto"/>
              <w:bottom w:val="single" w:sz="4" w:space="0" w:color="auto"/>
              <w:right w:val="single" w:sz="4" w:space="0" w:color="auto"/>
            </w:tcBorders>
            <w:hideMark/>
          </w:tcPr>
          <w:p w14:paraId="014F5854" w14:textId="77777777" w:rsidR="00223A2C" w:rsidRDefault="00223A2C">
            <w:pPr>
              <w:jc w:val="both"/>
              <w:rPr>
                <w:rFonts w:ascii="Times New Roman" w:hAnsi="Times New Roman" w:cs="Times New Roman"/>
                <w:lang w:val="en-US"/>
              </w:rPr>
            </w:pPr>
            <w:r>
              <w:rPr>
                <w:rFonts w:ascii="Times New Roman" w:hAnsi="Times New Roman" w:cs="Times New Roman"/>
                <w:lang w:val="en-US"/>
              </w:rPr>
              <w:t>0.14</w:t>
            </w:r>
          </w:p>
        </w:tc>
        <w:tc>
          <w:tcPr>
            <w:tcW w:w="1701" w:type="dxa"/>
            <w:tcBorders>
              <w:top w:val="single" w:sz="4" w:space="0" w:color="auto"/>
              <w:left w:val="single" w:sz="4" w:space="0" w:color="auto"/>
              <w:bottom w:val="single" w:sz="4" w:space="0" w:color="auto"/>
              <w:right w:val="single" w:sz="4" w:space="0" w:color="auto"/>
            </w:tcBorders>
            <w:hideMark/>
          </w:tcPr>
          <w:p w14:paraId="5BFC4D01" w14:textId="77777777" w:rsidR="00223A2C" w:rsidRDefault="00223A2C">
            <w:pPr>
              <w:jc w:val="both"/>
              <w:rPr>
                <w:rFonts w:ascii="Times New Roman" w:hAnsi="Times New Roman" w:cs="Times New Roman"/>
                <w:lang w:val="en-US"/>
              </w:rPr>
            </w:pPr>
            <w:r>
              <w:rPr>
                <w:rFonts w:ascii="Times New Roman" w:hAnsi="Times New Roman" w:cs="Times New Roman"/>
                <w:lang w:val="en-US"/>
              </w:rPr>
              <w:t>1.9%</w:t>
            </w:r>
          </w:p>
        </w:tc>
        <w:tc>
          <w:tcPr>
            <w:tcW w:w="1276" w:type="dxa"/>
            <w:tcBorders>
              <w:top w:val="single" w:sz="4" w:space="0" w:color="auto"/>
              <w:left w:val="single" w:sz="4" w:space="0" w:color="auto"/>
              <w:bottom w:val="single" w:sz="4" w:space="0" w:color="auto"/>
              <w:right w:val="single" w:sz="4" w:space="0" w:color="auto"/>
            </w:tcBorders>
            <w:hideMark/>
          </w:tcPr>
          <w:p w14:paraId="79230BEF" w14:textId="77777777" w:rsidR="00223A2C" w:rsidRDefault="00223A2C">
            <w:pPr>
              <w:jc w:val="both"/>
              <w:rPr>
                <w:rFonts w:ascii="Times New Roman" w:hAnsi="Times New Roman" w:cs="Times New Roman"/>
                <w:lang w:val="en-US"/>
              </w:rPr>
            </w:pPr>
            <w:r>
              <w:rPr>
                <w:rFonts w:ascii="Times New Roman" w:hAnsi="Times New Roman" w:cs="Times New Roman"/>
                <w:lang w:val="en-US"/>
              </w:rPr>
              <w:t>2.0%</w:t>
            </w:r>
          </w:p>
        </w:tc>
        <w:tc>
          <w:tcPr>
            <w:tcW w:w="1054" w:type="dxa"/>
            <w:tcBorders>
              <w:top w:val="single" w:sz="4" w:space="0" w:color="auto"/>
              <w:left w:val="single" w:sz="4" w:space="0" w:color="auto"/>
              <w:bottom w:val="single" w:sz="4" w:space="0" w:color="auto"/>
              <w:right w:val="single" w:sz="4" w:space="0" w:color="auto"/>
            </w:tcBorders>
            <w:hideMark/>
          </w:tcPr>
          <w:p w14:paraId="508DBCB2" w14:textId="77777777" w:rsidR="00223A2C" w:rsidRDefault="00223A2C">
            <w:pPr>
              <w:jc w:val="both"/>
              <w:rPr>
                <w:rFonts w:ascii="Times New Roman" w:hAnsi="Times New Roman" w:cs="Times New Roman"/>
                <w:lang w:val="en-US"/>
              </w:rPr>
            </w:pPr>
            <w:r>
              <w:rPr>
                <w:rFonts w:ascii="Times New Roman" w:hAnsi="Times New Roman" w:cs="Times New Roman"/>
                <w:lang w:val="en-US"/>
              </w:rPr>
              <w:t>0.066</w:t>
            </w:r>
          </w:p>
        </w:tc>
      </w:tr>
      <w:tr w:rsidR="00223A2C" w14:paraId="7F45C68B"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D073572" w14:textId="77777777" w:rsidR="00223A2C" w:rsidRDefault="00223A2C">
            <w:pPr>
              <w:jc w:val="both"/>
              <w:rPr>
                <w:rFonts w:ascii="Times New Roman" w:hAnsi="Times New Roman" w:cs="Times New Roman"/>
                <w:lang w:val="en-US"/>
              </w:rPr>
            </w:pPr>
            <w:r>
              <w:rPr>
                <w:rFonts w:ascii="Times New Roman" w:hAnsi="Times New Roman" w:cs="Times New Roman"/>
                <w:lang w:val="en-US"/>
              </w:rPr>
              <w:t>Intra-vascular ultrasound</w:t>
            </w:r>
          </w:p>
        </w:tc>
        <w:tc>
          <w:tcPr>
            <w:tcW w:w="1628" w:type="dxa"/>
            <w:tcBorders>
              <w:top w:val="single" w:sz="4" w:space="0" w:color="auto"/>
              <w:left w:val="single" w:sz="4" w:space="0" w:color="auto"/>
              <w:bottom w:val="single" w:sz="4" w:space="0" w:color="auto"/>
              <w:right w:val="single" w:sz="4" w:space="0" w:color="auto"/>
            </w:tcBorders>
            <w:hideMark/>
          </w:tcPr>
          <w:p w14:paraId="189A5951" w14:textId="77777777" w:rsidR="00223A2C" w:rsidRDefault="00223A2C">
            <w:pPr>
              <w:jc w:val="both"/>
              <w:rPr>
                <w:rFonts w:ascii="Times New Roman" w:hAnsi="Times New Roman" w:cs="Times New Roman"/>
                <w:lang w:val="en-US"/>
              </w:rPr>
            </w:pPr>
            <w:r>
              <w:rPr>
                <w:rFonts w:ascii="Times New Roman" w:hAnsi="Times New Roman" w:cs="Times New Roman"/>
                <w:lang w:val="en-US"/>
              </w:rPr>
              <w:t>7.0%</w:t>
            </w:r>
          </w:p>
        </w:tc>
        <w:tc>
          <w:tcPr>
            <w:tcW w:w="992" w:type="dxa"/>
            <w:tcBorders>
              <w:top w:val="single" w:sz="4" w:space="0" w:color="auto"/>
              <w:left w:val="single" w:sz="4" w:space="0" w:color="auto"/>
              <w:bottom w:val="single" w:sz="4" w:space="0" w:color="auto"/>
              <w:right w:val="single" w:sz="4" w:space="0" w:color="auto"/>
            </w:tcBorders>
            <w:hideMark/>
          </w:tcPr>
          <w:p w14:paraId="7461387D" w14:textId="77777777" w:rsidR="00223A2C" w:rsidRDefault="00223A2C">
            <w:pPr>
              <w:jc w:val="both"/>
              <w:rPr>
                <w:rFonts w:ascii="Times New Roman" w:hAnsi="Times New Roman" w:cs="Times New Roman"/>
                <w:lang w:val="en-US"/>
              </w:rPr>
            </w:pPr>
            <w:r>
              <w:rPr>
                <w:rFonts w:ascii="Times New Roman" w:hAnsi="Times New Roman" w:cs="Times New Roman"/>
                <w:lang w:val="en-US"/>
              </w:rPr>
              <w:t>6.8%</w:t>
            </w:r>
          </w:p>
        </w:tc>
        <w:tc>
          <w:tcPr>
            <w:tcW w:w="992" w:type="dxa"/>
            <w:tcBorders>
              <w:top w:val="single" w:sz="4" w:space="0" w:color="auto"/>
              <w:left w:val="single" w:sz="4" w:space="0" w:color="auto"/>
              <w:bottom w:val="single" w:sz="4" w:space="0" w:color="auto"/>
              <w:right w:val="single" w:sz="4" w:space="0" w:color="auto"/>
            </w:tcBorders>
            <w:hideMark/>
          </w:tcPr>
          <w:p w14:paraId="50C0F8DD" w14:textId="77777777" w:rsidR="00223A2C" w:rsidRDefault="00223A2C">
            <w:pPr>
              <w:jc w:val="both"/>
              <w:rPr>
                <w:rFonts w:ascii="Times New Roman" w:hAnsi="Times New Roman" w:cs="Times New Roman"/>
                <w:lang w:val="en-US"/>
              </w:rPr>
            </w:pPr>
            <w:r>
              <w:rPr>
                <w:rFonts w:ascii="Times New Roman" w:hAnsi="Times New Roman" w:cs="Times New Roman"/>
                <w:lang w:val="en-US"/>
              </w:rPr>
              <w:t>0.20</w:t>
            </w:r>
          </w:p>
        </w:tc>
        <w:tc>
          <w:tcPr>
            <w:tcW w:w="1701" w:type="dxa"/>
            <w:tcBorders>
              <w:top w:val="single" w:sz="4" w:space="0" w:color="auto"/>
              <w:left w:val="single" w:sz="4" w:space="0" w:color="auto"/>
              <w:bottom w:val="single" w:sz="4" w:space="0" w:color="auto"/>
              <w:right w:val="single" w:sz="4" w:space="0" w:color="auto"/>
            </w:tcBorders>
            <w:hideMark/>
          </w:tcPr>
          <w:p w14:paraId="16180E07" w14:textId="77777777" w:rsidR="00223A2C" w:rsidRDefault="00223A2C">
            <w:pPr>
              <w:jc w:val="both"/>
              <w:rPr>
                <w:rFonts w:ascii="Times New Roman" w:hAnsi="Times New Roman" w:cs="Times New Roman"/>
                <w:lang w:val="en-US"/>
              </w:rPr>
            </w:pPr>
            <w:r>
              <w:rPr>
                <w:rFonts w:ascii="Times New Roman" w:hAnsi="Times New Roman" w:cs="Times New Roman"/>
                <w:lang w:val="en-US"/>
              </w:rPr>
              <w:t>7.0%</w:t>
            </w:r>
          </w:p>
        </w:tc>
        <w:tc>
          <w:tcPr>
            <w:tcW w:w="1276" w:type="dxa"/>
            <w:tcBorders>
              <w:top w:val="single" w:sz="4" w:space="0" w:color="auto"/>
              <w:left w:val="single" w:sz="4" w:space="0" w:color="auto"/>
              <w:bottom w:val="single" w:sz="4" w:space="0" w:color="auto"/>
              <w:right w:val="single" w:sz="4" w:space="0" w:color="auto"/>
            </w:tcBorders>
            <w:hideMark/>
          </w:tcPr>
          <w:p w14:paraId="33DEF0EB" w14:textId="77777777" w:rsidR="00223A2C" w:rsidRDefault="00223A2C">
            <w:pPr>
              <w:jc w:val="both"/>
              <w:rPr>
                <w:rFonts w:ascii="Times New Roman" w:hAnsi="Times New Roman" w:cs="Times New Roman"/>
                <w:lang w:val="en-US"/>
              </w:rPr>
            </w:pPr>
            <w:r>
              <w:rPr>
                <w:rFonts w:ascii="Times New Roman" w:hAnsi="Times New Roman" w:cs="Times New Roman"/>
                <w:lang w:val="en-US"/>
              </w:rPr>
              <w:t>7.0%</w:t>
            </w:r>
          </w:p>
        </w:tc>
        <w:tc>
          <w:tcPr>
            <w:tcW w:w="1054" w:type="dxa"/>
            <w:tcBorders>
              <w:top w:val="single" w:sz="4" w:space="0" w:color="auto"/>
              <w:left w:val="single" w:sz="4" w:space="0" w:color="auto"/>
              <w:bottom w:val="single" w:sz="4" w:space="0" w:color="auto"/>
              <w:right w:val="single" w:sz="4" w:space="0" w:color="auto"/>
            </w:tcBorders>
            <w:hideMark/>
          </w:tcPr>
          <w:p w14:paraId="0ACD4110" w14:textId="77777777" w:rsidR="00223A2C" w:rsidRDefault="00223A2C">
            <w:pPr>
              <w:jc w:val="both"/>
              <w:rPr>
                <w:rFonts w:ascii="Times New Roman" w:hAnsi="Times New Roman" w:cs="Times New Roman"/>
                <w:lang w:val="en-US"/>
              </w:rPr>
            </w:pPr>
            <w:r>
              <w:rPr>
                <w:rFonts w:ascii="Times New Roman" w:hAnsi="Times New Roman" w:cs="Times New Roman"/>
                <w:lang w:val="en-US"/>
              </w:rPr>
              <w:t>0.87</w:t>
            </w:r>
          </w:p>
        </w:tc>
      </w:tr>
      <w:tr w:rsidR="00223A2C" w14:paraId="4241431E"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32DECA7E" w14:textId="77777777" w:rsidR="00223A2C" w:rsidRDefault="00223A2C">
            <w:pPr>
              <w:jc w:val="both"/>
              <w:rPr>
                <w:rFonts w:ascii="Times New Roman" w:hAnsi="Times New Roman" w:cs="Times New Roman"/>
                <w:lang w:val="en-US"/>
              </w:rPr>
            </w:pPr>
            <w:r>
              <w:rPr>
                <w:rFonts w:ascii="Times New Roman" w:hAnsi="Times New Roman" w:cs="Times New Roman"/>
                <w:lang w:val="en-US"/>
              </w:rPr>
              <w:t>Drug-eluting stent</w:t>
            </w:r>
          </w:p>
        </w:tc>
        <w:tc>
          <w:tcPr>
            <w:tcW w:w="1628" w:type="dxa"/>
            <w:tcBorders>
              <w:top w:val="single" w:sz="4" w:space="0" w:color="auto"/>
              <w:left w:val="single" w:sz="4" w:space="0" w:color="auto"/>
              <w:bottom w:val="single" w:sz="4" w:space="0" w:color="auto"/>
              <w:right w:val="single" w:sz="4" w:space="0" w:color="auto"/>
            </w:tcBorders>
            <w:hideMark/>
          </w:tcPr>
          <w:p w14:paraId="280B1153" w14:textId="77777777" w:rsidR="00223A2C" w:rsidRDefault="00223A2C">
            <w:pPr>
              <w:jc w:val="both"/>
              <w:rPr>
                <w:rFonts w:ascii="Times New Roman" w:hAnsi="Times New Roman" w:cs="Times New Roman"/>
                <w:lang w:val="en-US"/>
              </w:rPr>
            </w:pPr>
            <w:r>
              <w:rPr>
                <w:rFonts w:ascii="Times New Roman" w:hAnsi="Times New Roman" w:cs="Times New Roman"/>
                <w:lang w:val="en-US"/>
              </w:rPr>
              <w:t>74.2%</w:t>
            </w:r>
          </w:p>
        </w:tc>
        <w:tc>
          <w:tcPr>
            <w:tcW w:w="992" w:type="dxa"/>
            <w:tcBorders>
              <w:top w:val="single" w:sz="4" w:space="0" w:color="auto"/>
              <w:left w:val="single" w:sz="4" w:space="0" w:color="auto"/>
              <w:bottom w:val="single" w:sz="4" w:space="0" w:color="auto"/>
              <w:right w:val="single" w:sz="4" w:space="0" w:color="auto"/>
            </w:tcBorders>
            <w:hideMark/>
          </w:tcPr>
          <w:p w14:paraId="4BA476EB" w14:textId="77777777" w:rsidR="00223A2C" w:rsidRDefault="00223A2C">
            <w:pPr>
              <w:jc w:val="both"/>
              <w:rPr>
                <w:rFonts w:ascii="Times New Roman" w:hAnsi="Times New Roman" w:cs="Times New Roman"/>
                <w:lang w:val="en-US"/>
              </w:rPr>
            </w:pPr>
            <w:r>
              <w:rPr>
                <w:rFonts w:ascii="Times New Roman" w:hAnsi="Times New Roman" w:cs="Times New Roman"/>
                <w:lang w:val="en-US"/>
              </w:rPr>
              <w:t>71.7%</w:t>
            </w:r>
          </w:p>
        </w:tc>
        <w:tc>
          <w:tcPr>
            <w:tcW w:w="992" w:type="dxa"/>
            <w:tcBorders>
              <w:top w:val="single" w:sz="4" w:space="0" w:color="auto"/>
              <w:left w:val="single" w:sz="4" w:space="0" w:color="auto"/>
              <w:bottom w:val="single" w:sz="4" w:space="0" w:color="auto"/>
              <w:right w:val="single" w:sz="4" w:space="0" w:color="auto"/>
            </w:tcBorders>
            <w:hideMark/>
          </w:tcPr>
          <w:p w14:paraId="7F72E01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750B1669" w14:textId="77777777" w:rsidR="00223A2C" w:rsidRDefault="00223A2C">
            <w:pPr>
              <w:jc w:val="both"/>
              <w:rPr>
                <w:rFonts w:ascii="Times New Roman" w:hAnsi="Times New Roman" w:cs="Times New Roman"/>
                <w:lang w:val="en-US"/>
              </w:rPr>
            </w:pPr>
            <w:r>
              <w:rPr>
                <w:rFonts w:ascii="Times New Roman" w:hAnsi="Times New Roman" w:cs="Times New Roman"/>
                <w:lang w:val="en-US"/>
              </w:rPr>
              <w:t>74.8%</w:t>
            </w:r>
          </w:p>
        </w:tc>
        <w:tc>
          <w:tcPr>
            <w:tcW w:w="1276" w:type="dxa"/>
            <w:tcBorders>
              <w:top w:val="single" w:sz="4" w:space="0" w:color="auto"/>
              <w:left w:val="single" w:sz="4" w:space="0" w:color="auto"/>
              <w:bottom w:val="single" w:sz="4" w:space="0" w:color="auto"/>
              <w:right w:val="single" w:sz="4" w:space="0" w:color="auto"/>
            </w:tcBorders>
            <w:hideMark/>
          </w:tcPr>
          <w:p w14:paraId="4567AE5C" w14:textId="77777777" w:rsidR="00223A2C" w:rsidRDefault="00223A2C">
            <w:pPr>
              <w:jc w:val="both"/>
              <w:rPr>
                <w:rFonts w:ascii="Times New Roman" w:hAnsi="Times New Roman" w:cs="Times New Roman"/>
                <w:lang w:val="en-US"/>
              </w:rPr>
            </w:pPr>
            <w:r>
              <w:rPr>
                <w:rFonts w:ascii="Times New Roman" w:hAnsi="Times New Roman" w:cs="Times New Roman"/>
                <w:lang w:val="en-US"/>
              </w:rPr>
              <w:t>67.0%</w:t>
            </w:r>
          </w:p>
        </w:tc>
        <w:tc>
          <w:tcPr>
            <w:tcW w:w="1054" w:type="dxa"/>
            <w:tcBorders>
              <w:top w:val="single" w:sz="4" w:space="0" w:color="auto"/>
              <w:left w:val="single" w:sz="4" w:space="0" w:color="auto"/>
              <w:bottom w:val="single" w:sz="4" w:space="0" w:color="auto"/>
              <w:right w:val="single" w:sz="4" w:space="0" w:color="auto"/>
            </w:tcBorders>
            <w:hideMark/>
          </w:tcPr>
          <w:p w14:paraId="3598CEC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1AD5FD6"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5CB8B0C9"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complete heart blocks</w:t>
            </w:r>
          </w:p>
        </w:tc>
        <w:tc>
          <w:tcPr>
            <w:tcW w:w="1628" w:type="dxa"/>
            <w:tcBorders>
              <w:top w:val="single" w:sz="4" w:space="0" w:color="auto"/>
              <w:left w:val="single" w:sz="4" w:space="0" w:color="auto"/>
              <w:bottom w:val="single" w:sz="4" w:space="0" w:color="auto"/>
              <w:right w:val="single" w:sz="4" w:space="0" w:color="auto"/>
            </w:tcBorders>
            <w:hideMark/>
          </w:tcPr>
          <w:p w14:paraId="3462F586" w14:textId="77777777" w:rsidR="00223A2C" w:rsidRDefault="00223A2C">
            <w:pPr>
              <w:jc w:val="both"/>
              <w:rPr>
                <w:rFonts w:ascii="Times New Roman" w:hAnsi="Times New Roman" w:cs="Times New Roman"/>
                <w:lang w:val="en-US"/>
              </w:rPr>
            </w:pPr>
            <w:r>
              <w:rPr>
                <w:rFonts w:ascii="Times New Roman" w:hAnsi="Times New Roman" w:cs="Times New Roman"/>
                <w:lang w:val="en-US"/>
              </w:rPr>
              <w:t>1.0%</w:t>
            </w:r>
          </w:p>
        </w:tc>
        <w:tc>
          <w:tcPr>
            <w:tcW w:w="992" w:type="dxa"/>
            <w:tcBorders>
              <w:top w:val="single" w:sz="4" w:space="0" w:color="auto"/>
              <w:left w:val="single" w:sz="4" w:space="0" w:color="auto"/>
              <w:bottom w:val="single" w:sz="4" w:space="0" w:color="auto"/>
              <w:right w:val="single" w:sz="4" w:space="0" w:color="auto"/>
            </w:tcBorders>
            <w:hideMark/>
          </w:tcPr>
          <w:p w14:paraId="5371DBBD" w14:textId="77777777" w:rsidR="00223A2C" w:rsidRDefault="00223A2C">
            <w:pPr>
              <w:jc w:val="both"/>
              <w:rPr>
                <w:rFonts w:ascii="Times New Roman" w:hAnsi="Times New Roman" w:cs="Times New Roman"/>
                <w:lang w:val="en-US"/>
              </w:rPr>
            </w:pPr>
            <w:r>
              <w:rPr>
                <w:rFonts w:ascii="Times New Roman" w:hAnsi="Times New Roman" w:cs="Times New Roman"/>
                <w:lang w:val="en-US"/>
              </w:rPr>
              <w:t>0.7%</w:t>
            </w:r>
          </w:p>
        </w:tc>
        <w:tc>
          <w:tcPr>
            <w:tcW w:w="992" w:type="dxa"/>
            <w:tcBorders>
              <w:top w:val="single" w:sz="4" w:space="0" w:color="auto"/>
              <w:left w:val="single" w:sz="4" w:space="0" w:color="auto"/>
              <w:bottom w:val="single" w:sz="4" w:space="0" w:color="auto"/>
              <w:right w:val="single" w:sz="4" w:space="0" w:color="auto"/>
            </w:tcBorders>
            <w:hideMark/>
          </w:tcPr>
          <w:p w14:paraId="5207B52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0CBC9A2B" w14:textId="77777777" w:rsidR="00223A2C" w:rsidRDefault="00223A2C">
            <w:pPr>
              <w:jc w:val="both"/>
              <w:rPr>
                <w:rFonts w:ascii="Times New Roman" w:hAnsi="Times New Roman" w:cs="Times New Roman"/>
                <w:lang w:val="en-US"/>
              </w:rPr>
            </w:pPr>
            <w:r>
              <w:rPr>
                <w:rFonts w:ascii="Times New Roman" w:hAnsi="Times New Roman" w:cs="Times New Roman"/>
                <w:lang w:val="en-US"/>
              </w:rPr>
              <w:t>1.0%</w:t>
            </w:r>
          </w:p>
        </w:tc>
        <w:tc>
          <w:tcPr>
            <w:tcW w:w="1276" w:type="dxa"/>
            <w:tcBorders>
              <w:top w:val="single" w:sz="4" w:space="0" w:color="auto"/>
              <w:left w:val="single" w:sz="4" w:space="0" w:color="auto"/>
              <w:bottom w:val="single" w:sz="4" w:space="0" w:color="auto"/>
              <w:right w:val="single" w:sz="4" w:space="0" w:color="auto"/>
            </w:tcBorders>
            <w:hideMark/>
          </w:tcPr>
          <w:p w14:paraId="3A731BAB" w14:textId="77777777" w:rsidR="00223A2C" w:rsidRDefault="00223A2C">
            <w:pPr>
              <w:jc w:val="both"/>
              <w:rPr>
                <w:rFonts w:ascii="Times New Roman" w:hAnsi="Times New Roman" w:cs="Times New Roman"/>
                <w:lang w:val="en-US"/>
              </w:rPr>
            </w:pPr>
            <w:r>
              <w:rPr>
                <w:rFonts w:ascii="Times New Roman" w:hAnsi="Times New Roman" w:cs="Times New Roman"/>
                <w:lang w:val="en-US"/>
              </w:rPr>
              <w:t>1.3%</w:t>
            </w:r>
          </w:p>
        </w:tc>
        <w:tc>
          <w:tcPr>
            <w:tcW w:w="1054" w:type="dxa"/>
            <w:tcBorders>
              <w:top w:val="single" w:sz="4" w:space="0" w:color="auto"/>
              <w:left w:val="single" w:sz="4" w:space="0" w:color="auto"/>
              <w:bottom w:val="single" w:sz="4" w:space="0" w:color="auto"/>
              <w:right w:val="single" w:sz="4" w:space="0" w:color="auto"/>
            </w:tcBorders>
            <w:hideMark/>
          </w:tcPr>
          <w:p w14:paraId="6CF943D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C7C3C90"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342539B"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stroke/TIA</w:t>
            </w:r>
          </w:p>
        </w:tc>
        <w:tc>
          <w:tcPr>
            <w:tcW w:w="1628" w:type="dxa"/>
            <w:tcBorders>
              <w:top w:val="single" w:sz="4" w:space="0" w:color="auto"/>
              <w:left w:val="single" w:sz="4" w:space="0" w:color="auto"/>
              <w:bottom w:val="single" w:sz="4" w:space="0" w:color="auto"/>
              <w:right w:val="single" w:sz="4" w:space="0" w:color="auto"/>
            </w:tcBorders>
            <w:hideMark/>
          </w:tcPr>
          <w:p w14:paraId="028E4A5D"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992" w:type="dxa"/>
            <w:tcBorders>
              <w:top w:val="single" w:sz="4" w:space="0" w:color="auto"/>
              <w:left w:val="single" w:sz="4" w:space="0" w:color="auto"/>
              <w:bottom w:val="single" w:sz="4" w:space="0" w:color="auto"/>
              <w:right w:val="single" w:sz="4" w:space="0" w:color="auto"/>
            </w:tcBorders>
            <w:hideMark/>
          </w:tcPr>
          <w:p w14:paraId="27C7783A" w14:textId="77777777" w:rsidR="00223A2C" w:rsidRDefault="00223A2C">
            <w:pPr>
              <w:jc w:val="both"/>
              <w:rPr>
                <w:rFonts w:ascii="Times New Roman" w:hAnsi="Times New Roman" w:cs="Times New Roman"/>
                <w:lang w:val="en-US"/>
              </w:rPr>
            </w:pPr>
            <w:r>
              <w:rPr>
                <w:rFonts w:ascii="Times New Roman" w:hAnsi="Times New Roman" w:cs="Times New Roman"/>
                <w:lang w:val="en-US"/>
              </w:rPr>
              <w:t>2.7%</w:t>
            </w:r>
          </w:p>
        </w:tc>
        <w:tc>
          <w:tcPr>
            <w:tcW w:w="992" w:type="dxa"/>
            <w:tcBorders>
              <w:top w:val="single" w:sz="4" w:space="0" w:color="auto"/>
              <w:left w:val="single" w:sz="4" w:space="0" w:color="auto"/>
              <w:bottom w:val="single" w:sz="4" w:space="0" w:color="auto"/>
              <w:right w:val="single" w:sz="4" w:space="0" w:color="auto"/>
            </w:tcBorders>
            <w:hideMark/>
          </w:tcPr>
          <w:p w14:paraId="2A5C0385" w14:textId="77777777" w:rsidR="00223A2C" w:rsidRDefault="00223A2C">
            <w:pPr>
              <w:jc w:val="both"/>
              <w:rPr>
                <w:rFonts w:ascii="Times New Roman" w:hAnsi="Times New Roman" w:cs="Times New Roman"/>
                <w:lang w:val="en-US"/>
              </w:rPr>
            </w:pPr>
            <w:r>
              <w:rPr>
                <w:rFonts w:ascii="Times New Roman" w:hAnsi="Times New Roman" w:cs="Times New Roman"/>
                <w:lang w:val="en-US"/>
              </w:rPr>
              <w:t>0.036</w:t>
            </w:r>
          </w:p>
        </w:tc>
        <w:tc>
          <w:tcPr>
            <w:tcW w:w="1701" w:type="dxa"/>
            <w:tcBorders>
              <w:top w:val="single" w:sz="4" w:space="0" w:color="auto"/>
              <w:left w:val="single" w:sz="4" w:space="0" w:color="auto"/>
              <w:bottom w:val="single" w:sz="4" w:space="0" w:color="auto"/>
              <w:right w:val="single" w:sz="4" w:space="0" w:color="auto"/>
            </w:tcBorders>
            <w:hideMark/>
          </w:tcPr>
          <w:p w14:paraId="26FFC382"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1276" w:type="dxa"/>
            <w:tcBorders>
              <w:top w:val="single" w:sz="4" w:space="0" w:color="auto"/>
              <w:left w:val="single" w:sz="4" w:space="0" w:color="auto"/>
              <w:bottom w:val="single" w:sz="4" w:space="0" w:color="auto"/>
              <w:right w:val="single" w:sz="4" w:space="0" w:color="auto"/>
            </w:tcBorders>
            <w:hideMark/>
          </w:tcPr>
          <w:p w14:paraId="3CFC22ED" w14:textId="77777777" w:rsidR="00223A2C" w:rsidRDefault="00223A2C">
            <w:pPr>
              <w:jc w:val="both"/>
              <w:rPr>
                <w:rFonts w:ascii="Times New Roman" w:hAnsi="Times New Roman" w:cs="Times New Roman"/>
                <w:lang w:val="en-US"/>
              </w:rPr>
            </w:pPr>
            <w:r>
              <w:rPr>
                <w:rFonts w:ascii="Times New Roman" w:hAnsi="Times New Roman" w:cs="Times New Roman"/>
                <w:lang w:val="en-US"/>
              </w:rPr>
              <w:t>4.1%</w:t>
            </w:r>
          </w:p>
        </w:tc>
        <w:tc>
          <w:tcPr>
            <w:tcW w:w="1054" w:type="dxa"/>
            <w:tcBorders>
              <w:top w:val="single" w:sz="4" w:space="0" w:color="auto"/>
              <w:left w:val="single" w:sz="4" w:space="0" w:color="auto"/>
              <w:bottom w:val="single" w:sz="4" w:space="0" w:color="auto"/>
              <w:right w:val="single" w:sz="4" w:space="0" w:color="auto"/>
            </w:tcBorders>
            <w:hideMark/>
          </w:tcPr>
          <w:p w14:paraId="2FD4A9A0"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085160F"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152C2733" w14:textId="77777777" w:rsidR="00223A2C" w:rsidRDefault="00223A2C">
            <w:pPr>
              <w:jc w:val="both"/>
              <w:rPr>
                <w:rFonts w:ascii="Times New Roman" w:hAnsi="Times New Roman" w:cs="Times New Roman"/>
                <w:lang w:val="en-US"/>
              </w:rPr>
            </w:pPr>
            <w:r>
              <w:rPr>
                <w:rFonts w:ascii="Times New Roman" w:hAnsi="Times New Roman" w:cs="Times New Roman"/>
                <w:lang w:val="en-US"/>
              </w:rPr>
              <w:t>Cardiogenic shock</w:t>
            </w:r>
          </w:p>
        </w:tc>
        <w:tc>
          <w:tcPr>
            <w:tcW w:w="1628" w:type="dxa"/>
            <w:tcBorders>
              <w:top w:val="single" w:sz="4" w:space="0" w:color="auto"/>
              <w:left w:val="single" w:sz="4" w:space="0" w:color="auto"/>
              <w:bottom w:val="single" w:sz="4" w:space="0" w:color="auto"/>
              <w:right w:val="single" w:sz="4" w:space="0" w:color="auto"/>
            </w:tcBorders>
            <w:hideMark/>
          </w:tcPr>
          <w:p w14:paraId="59E87C8F" w14:textId="77777777" w:rsidR="00223A2C" w:rsidRDefault="00223A2C">
            <w:pPr>
              <w:jc w:val="both"/>
              <w:rPr>
                <w:rFonts w:ascii="Times New Roman" w:hAnsi="Times New Roman" w:cs="Times New Roman"/>
                <w:lang w:val="en-US"/>
              </w:rPr>
            </w:pPr>
            <w:r>
              <w:rPr>
                <w:rFonts w:ascii="Times New Roman" w:hAnsi="Times New Roman" w:cs="Times New Roman"/>
                <w:lang w:val="en-US"/>
              </w:rPr>
              <w:t>2.8%</w:t>
            </w:r>
          </w:p>
        </w:tc>
        <w:tc>
          <w:tcPr>
            <w:tcW w:w="992" w:type="dxa"/>
            <w:tcBorders>
              <w:top w:val="single" w:sz="4" w:space="0" w:color="auto"/>
              <w:left w:val="single" w:sz="4" w:space="0" w:color="auto"/>
              <w:bottom w:val="single" w:sz="4" w:space="0" w:color="auto"/>
              <w:right w:val="single" w:sz="4" w:space="0" w:color="auto"/>
            </w:tcBorders>
            <w:hideMark/>
          </w:tcPr>
          <w:p w14:paraId="46FF5A28" w14:textId="77777777" w:rsidR="00223A2C" w:rsidRDefault="00223A2C">
            <w:pPr>
              <w:jc w:val="both"/>
              <w:rPr>
                <w:rFonts w:ascii="Times New Roman" w:hAnsi="Times New Roman" w:cs="Times New Roman"/>
                <w:lang w:val="en-US"/>
              </w:rPr>
            </w:pPr>
            <w:r>
              <w:rPr>
                <w:rFonts w:ascii="Times New Roman" w:hAnsi="Times New Roman" w:cs="Times New Roman"/>
                <w:lang w:val="en-US"/>
              </w:rPr>
              <w:t>1.5%</w:t>
            </w:r>
          </w:p>
        </w:tc>
        <w:tc>
          <w:tcPr>
            <w:tcW w:w="992" w:type="dxa"/>
            <w:tcBorders>
              <w:top w:val="single" w:sz="4" w:space="0" w:color="auto"/>
              <w:left w:val="single" w:sz="4" w:space="0" w:color="auto"/>
              <w:bottom w:val="single" w:sz="4" w:space="0" w:color="auto"/>
              <w:right w:val="single" w:sz="4" w:space="0" w:color="auto"/>
            </w:tcBorders>
            <w:hideMark/>
          </w:tcPr>
          <w:p w14:paraId="4D329310"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2840A12F"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p>
        </w:tc>
        <w:tc>
          <w:tcPr>
            <w:tcW w:w="1276" w:type="dxa"/>
            <w:tcBorders>
              <w:top w:val="single" w:sz="4" w:space="0" w:color="auto"/>
              <w:left w:val="single" w:sz="4" w:space="0" w:color="auto"/>
              <w:bottom w:val="single" w:sz="4" w:space="0" w:color="auto"/>
              <w:right w:val="single" w:sz="4" w:space="0" w:color="auto"/>
            </w:tcBorders>
            <w:hideMark/>
          </w:tcPr>
          <w:p w14:paraId="52744FC8" w14:textId="77777777" w:rsidR="00223A2C" w:rsidRDefault="00223A2C">
            <w:pPr>
              <w:jc w:val="both"/>
              <w:rPr>
                <w:rFonts w:ascii="Times New Roman" w:hAnsi="Times New Roman" w:cs="Times New Roman"/>
                <w:lang w:val="en-US"/>
              </w:rPr>
            </w:pPr>
            <w:r>
              <w:rPr>
                <w:rFonts w:ascii="Times New Roman" w:hAnsi="Times New Roman" w:cs="Times New Roman"/>
                <w:lang w:val="en-US"/>
              </w:rPr>
              <w:t>4.6%</w:t>
            </w:r>
          </w:p>
        </w:tc>
        <w:tc>
          <w:tcPr>
            <w:tcW w:w="1054" w:type="dxa"/>
            <w:tcBorders>
              <w:top w:val="single" w:sz="4" w:space="0" w:color="auto"/>
              <w:left w:val="single" w:sz="4" w:space="0" w:color="auto"/>
              <w:bottom w:val="single" w:sz="4" w:space="0" w:color="auto"/>
              <w:right w:val="single" w:sz="4" w:space="0" w:color="auto"/>
            </w:tcBorders>
            <w:hideMark/>
          </w:tcPr>
          <w:p w14:paraId="53257EFA"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A2270F9"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CAC2419" w14:textId="77777777" w:rsidR="00223A2C" w:rsidRDefault="00223A2C">
            <w:pPr>
              <w:jc w:val="both"/>
              <w:rPr>
                <w:rFonts w:ascii="Times New Roman" w:hAnsi="Times New Roman" w:cs="Times New Roman"/>
                <w:lang w:val="en-US"/>
              </w:rPr>
            </w:pPr>
            <w:r>
              <w:rPr>
                <w:rFonts w:ascii="Times New Roman" w:hAnsi="Times New Roman" w:cs="Times New Roman"/>
                <w:lang w:val="en-US"/>
              </w:rPr>
              <w:t>Cardiac arrest</w:t>
            </w:r>
          </w:p>
        </w:tc>
        <w:tc>
          <w:tcPr>
            <w:tcW w:w="1628" w:type="dxa"/>
            <w:tcBorders>
              <w:top w:val="single" w:sz="4" w:space="0" w:color="auto"/>
              <w:left w:val="single" w:sz="4" w:space="0" w:color="auto"/>
              <w:bottom w:val="single" w:sz="4" w:space="0" w:color="auto"/>
              <w:right w:val="single" w:sz="4" w:space="0" w:color="auto"/>
            </w:tcBorders>
            <w:hideMark/>
          </w:tcPr>
          <w:p w14:paraId="22F1CD71" w14:textId="77777777" w:rsidR="00223A2C" w:rsidRDefault="00223A2C">
            <w:pPr>
              <w:jc w:val="both"/>
              <w:rPr>
                <w:rFonts w:ascii="Times New Roman" w:hAnsi="Times New Roman" w:cs="Times New Roman"/>
                <w:lang w:val="en-US"/>
              </w:rPr>
            </w:pPr>
            <w:r>
              <w:rPr>
                <w:rFonts w:ascii="Times New Roman" w:hAnsi="Times New Roman" w:cs="Times New Roman"/>
                <w:lang w:val="en-US"/>
              </w:rPr>
              <w:t>1.8%</w:t>
            </w:r>
          </w:p>
        </w:tc>
        <w:tc>
          <w:tcPr>
            <w:tcW w:w="992" w:type="dxa"/>
            <w:tcBorders>
              <w:top w:val="single" w:sz="4" w:space="0" w:color="auto"/>
              <w:left w:val="single" w:sz="4" w:space="0" w:color="auto"/>
              <w:bottom w:val="single" w:sz="4" w:space="0" w:color="auto"/>
              <w:right w:val="single" w:sz="4" w:space="0" w:color="auto"/>
            </w:tcBorders>
            <w:hideMark/>
          </w:tcPr>
          <w:p w14:paraId="3163335B" w14:textId="77777777" w:rsidR="00223A2C" w:rsidRDefault="00223A2C">
            <w:pPr>
              <w:jc w:val="both"/>
              <w:rPr>
                <w:rFonts w:ascii="Times New Roman" w:hAnsi="Times New Roman" w:cs="Times New Roman"/>
                <w:lang w:val="en-US"/>
              </w:rPr>
            </w:pPr>
            <w:r>
              <w:rPr>
                <w:rFonts w:ascii="Times New Roman" w:hAnsi="Times New Roman" w:cs="Times New Roman"/>
                <w:lang w:val="en-US"/>
              </w:rPr>
              <w:t>1.0%</w:t>
            </w:r>
          </w:p>
        </w:tc>
        <w:tc>
          <w:tcPr>
            <w:tcW w:w="992" w:type="dxa"/>
            <w:tcBorders>
              <w:top w:val="single" w:sz="4" w:space="0" w:color="auto"/>
              <w:left w:val="single" w:sz="4" w:space="0" w:color="auto"/>
              <w:bottom w:val="single" w:sz="4" w:space="0" w:color="auto"/>
              <w:right w:val="single" w:sz="4" w:space="0" w:color="auto"/>
            </w:tcBorders>
            <w:hideMark/>
          </w:tcPr>
          <w:p w14:paraId="45B5F29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70285E19" w14:textId="77777777" w:rsidR="00223A2C" w:rsidRDefault="00223A2C">
            <w:pPr>
              <w:jc w:val="both"/>
              <w:rPr>
                <w:rFonts w:ascii="Times New Roman" w:hAnsi="Times New Roman" w:cs="Times New Roman"/>
                <w:lang w:val="en-US"/>
              </w:rPr>
            </w:pPr>
            <w:r>
              <w:rPr>
                <w:rFonts w:ascii="Times New Roman" w:hAnsi="Times New Roman" w:cs="Times New Roman"/>
                <w:lang w:val="en-US"/>
              </w:rPr>
              <w:t>1.8%</w:t>
            </w:r>
          </w:p>
        </w:tc>
        <w:tc>
          <w:tcPr>
            <w:tcW w:w="1276" w:type="dxa"/>
            <w:tcBorders>
              <w:top w:val="single" w:sz="4" w:space="0" w:color="auto"/>
              <w:left w:val="single" w:sz="4" w:space="0" w:color="auto"/>
              <w:bottom w:val="single" w:sz="4" w:space="0" w:color="auto"/>
              <w:right w:val="single" w:sz="4" w:space="0" w:color="auto"/>
            </w:tcBorders>
            <w:hideMark/>
          </w:tcPr>
          <w:p w14:paraId="57AEDDB7" w14:textId="77777777" w:rsidR="00223A2C" w:rsidRDefault="00223A2C">
            <w:pPr>
              <w:jc w:val="both"/>
              <w:rPr>
                <w:rFonts w:ascii="Times New Roman" w:hAnsi="Times New Roman" w:cs="Times New Roman"/>
                <w:lang w:val="en-US"/>
              </w:rPr>
            </w:pPr>
            <w:r>
              <w:rPr>
                <w:rFonts w:ascii="Times New Roman" w:hAnsi="Times New Roman" w:cs="Times New Roman"/>
                <w:lang w:val="en-US"/>
              </w:rPr>
              <w:t>2.3%</w:t>
            </w:r>
          </w:p>
        </w:tc>
        <w:tc>
          <w:tcPr>
            <w:tcW w:w="1054" w:type="dxa"/>
            <w:tcBorders>
              <w:top w:val="single" w:sz="4" w:space="0" w:color="auto"/>
              <w:left w:val="single" w:sz="4" w:space="0" w:color="auto"/>
              <w:bottom w:val="single" w:sz="4" w:space="0" w:color="auto"/>
              <w:right w:val="single" w:sz="4" w:space="0" w:color="auto"/>
            </w:tcBorders>
            <w:hideMark/>
          </w:tcPr>
          <w:p w14:paraId="6A7CA06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9D11C1B"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2654ED54" w14:textId="77777777" w:rsidR="00223A2C" w:rsidRDefault="00223A2C">
            <w:pPr>
              <w:jc w:val="both"/>
              <w:rPr>
                <w:rFonts w:ascii="Times New Roman" w:hAnsi="Times New Roman" w:cs="Times New Roman"/>
                <w:lang w:val="en-US"/>
              </w:rPr>
            </w:pPr>
            <w:r>
              <w:rPr>
                <w:rFonts w:ascii="Times New Roman" w:hAnsi="Times New Roman" w:cs="Times New Roman"/>
                <w:lang w:val="en-US"/>
              </w:rPr>
              <w:t xml:space="preserve">In-hospital </w:t>
            </w:r>
            <w:r>
              <w:rPr>
                <w:rFonts w:ascii="Times New Roman" w:hAnsi="Times New Roman" w:cs="Times New Roman"/>
                <w:lang w:val="en-US"/>
              </w:rPr>
              <w:lastRenderedPageBreak/>
              <w:t>bleeding</w:t>
            </w:r>
          </w:p>
        </w:tc>
        <w:tc>
          <w:tcPr>
            <w:tcW w:w="1628" w:type="dxa"/>
            <w:tcBorders>
              <w:top w:val="single" w:sz="4" w:space="0" w:color="auto"/>
              <w:left w:val="single" w:sz="4" w:space="0" w:color="auto"/>
              <w:bottom w:val="single" w:sz="4" w:space="0" w:color="auto"/>
              <w:right w:val="single" w:sz="4" w:space="0" w:color="auto"/>
            </w:tcBorders>
            <w:hideMark/>
          </w:tcPr>
          <w:p w14:paraId="2321866F" w14:textId="77777777" w:rsidR="00223A2C" w:rsidRDefault="00223A2C">
            <w:pPr>
              <w:jc w:val="both"/>
              <w:rPr>
                <w:rFonts w:ascii="Times New Roman" w:hAnsi="Times New Roman" w:cs="Times New Roman"/>
                <w:lang w:val="en-US"/>
              </w:rPr>
            </w:pPr>
            <w:r>
              <w:rPr>
                <w:rFonts w:ascii="Times New Roman" w:hAnsi="Times New Roman" w:cs="Times New Roman"/>
                <w:lang w:val="en-US"/>
              </w:rPr>
              <w:lastRenderedPageBreak/>
              <w:t>0.7%</w:t>
            </w:r>
          </w:p>
        </w:tc>
        <w:tc>
          <w:tcPr>
            <w:tcW w:w="992" w:type="dxa"/>
            <w:tcBorders>
              <w:top w:val="single" w:sz="4" w:space="0" w:color="auto"/>
              <w:left w:val="single" w:sz="4" w:space="0" w:color="auto"/>
              <w:bottom w:val="single" w:sz="4" w:space="0" w:color="auto"/>
              <w:right w:val="single" w:sz="4" w:space="0" w:color="auto"/>
            </w:tcBorders>
            <w:hideMark/>
          </w:tcPr>
          <w:p w14:paraId="582F1EC6"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992" w:type="dxa"/>
            <w:tcBorders>
              <w:top w:val="single" w:sz="4" w:space="0" w:color="auto"/>
              <w:left w:val="single" w:sz="4" w:space="0" w:color="auto"/>
              <w:bottom w:val="single" w:sz="4" w:space="0" w:color="auto"/>
              <w:right w:val="single" w:sz="4" w:space="0" w:color="auto"/>
            </w:tcBorders>
            <w:hideMark/>
          </w:tcPr>
          <w:p w14:paraId="22BC729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3284CA79" w14:textId="77777777" w:rsidR="00223A2C" w:rsidRDefault="00223A2C">
            <w:pPr>
              <w:jc w:val="both"/>
              <w:rPr>
                <w:rFonts w:ascii="Times New Roman" w:hAnsi="Times New Roman" w:cs="Times New Roman"/>
                <w:lang w:val="en-US"/>
              </w:rPr>
            </w:pPr>
            <w:r>
              <w:rPr>
                <w:rFonts w:ascii="Times New Roman" w:hAnsi="Times New Roman" w:cs="Times New Roman"/>
                <w:lang w:val="en-US"/>
              </w:rPr>
              <w:t>0.6%</w:t>
            </w:r>
          </w:p>
        </w:tc>
        <w:tc>
          <w:tcPr>
            <w:tcW w:w="1276" w:type="dxa"/>
            <w:tcBorders>
              <w:top w:val="single" w:sz="4" w:space="0" w:color="auto"/>
              <w:left w:val="single" w:sz="4" w:space="0" w:color="auto"/>
              <w:bottom w:val="single" w:sz="4" w:space="0" w:color="auto"/>
              <w:right w:val="single" w:sz="4" w:space="0" w:color="auto"/>
            </w:tcBorders>
            <w:hideMark/>
          </w:tcPr>
          <w:p w14:paraId="2B583F9A" w14:textId="77777777" w:rsidR="00223A2C" w:rsidRDefault="00223A2C">
            <w:pPr>
              <w:jc w:val="both"/>
              <w:rPr>
                <w:rFonts w:ascii="Times New Roman" w:hAnsi="Times New Roman" w:cs="Times New Roman"/>
                <w:lang w:val="en-US"/>
              </w:rPr>
            </w:pPr>
            <w:r>
              <w:rPr>
                <w:rFonts w:ascii="Times New Roman" w:hAnsi="Times New Roman" w:cs="Times New Roman"/>
                <w:lang w:val="en-US"/>
              </w:rPr>
              <w:t>1.3%</w:t>
            </w:r>
          </w:p>
        </w:tc>
        <w:tc>
          <w:tcPr>
            <w:tcW w:w="1054" w:type="dxa"/>
            <w:tcBorders>
              <w:top w:val="single" w:sz="4" w:space="0" w:color="auto"/>
              <w:left w:val="single" w:sz="4" w:space="0" w:color="auto"/>
              <w:bottom w:val="single" w:sz="4" w:space="0" w:color="auto"/>
              <w:right w:val="single" w:sz="4" w:space="0" w:color="auto"/>
            </w:tcBorders>
            <w:hideMark/>
          </w:tcPr>
          <w:p w14:paraId="738CC0E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5696408"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66302F04" w14:textId="77777777" w:rsidR="00223A2C" w:rsidRDefault="00223A2C">
            <w:pPr>
              <w:jc w:val="both"/>
              <w:rPr>
                <w:rFonts w:ascii="Times New Roman" w:hAnsi="Times New Roman" w:cs="Times New Roman"/>
                <w:lang w:val="en-US"/>
              </w:rPr>
            </w:pPr>
            <w:r>
              <w:rPr>
                <w:rFonts w:ascii="Times New Roman" w:hAnsi="Times New Roman" w:cs="Times New Roman"/>
                <w:lang w:val="en-US"/>
              </w:rPr>
              <w:lastRenderedPageBreak/>
              <w:t>In-hospital vascular complications</w:t>
            </w:r>
          </w:p>
        </w:tc>
        <w:tc>
          <w:tcPr>
            <w:tcW w:w="1628" w:type="dxa"/>
            <w:tcBorders>
              <w:top w:val="single" w:sz="4" w:space="0" w:color="auto"/>
              <w:left w:val="single" w:sz="4" w:space="0" w:color="auto"/>
              <w:bottom w:val="single" w:sz="4" w:space="0" w:color="auto"/>
              <w:right w:val="single" w:sz="4" w:space="0" w:color="auto"/>
            </w:tcBorders>
            <w:hideMark/>
          </w:tcPr>
          <w:p w14:paraId="6188AC5B"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tc>
        <w:tc>
          <w:tcPr>
            <w:tcW w:w="992" w:type="dxa"/>
            <w:tcBorders>
              <w:top w:val="single" w:sz="4" w:space="0" w:color="auto"/>
              <w:left w:val="single" w:sz="4" w:space="0" w:color="auto"/>
              <w:bottom w:val="single" w:sz="4" w:space="0" w:color="auto"/>
              <w:right w:val="single" w:sz="4" w:space="0" w:color="auto"/>
            </w:tcBorders>
            <w:hideMark/>
          </w:tcPr>
          <w:p w14:paraId="5348FB38" w14:textId="77777777" w:rsidR="00223A2C" w:rsidRDefault="00223A2C">
            <w:pPr>
              <w:jc w:val="both"/>
              <w:rPr>
                <w:rFonts w:ascii="Times New Roman" w:hAnsi="Times New Roman" w:cs="Times New Roman"/>
                <w:lang w:val="en-US"/>
              </w:rPr>
            </w:pPr>
            <w:r>
              <w:rPr>
                <w:rFonts w:ascii="Times New Roman" w:hAnsi="Times New Roman" w:cs="Times New Roman"/>
                <w:lang w:val="en-US"/>
              </w:rPr>
              <w:t>0.6%</w:t>
            </w:r>
          </w:p>
        </w:tc>
        <w:tc>
          <w:tcPr>
            <w:tcW w:w="992" w:type="dxa"/>
            <w:tcBorders>
              <w:top w:val="single" w:sz="4" w:space="0" w:color="auto"/>
              <w:left w:val="single" w:sz="4" w:space="0" w:color="auto"/>
              <w:bottom w:val="single" w:sz="4" w:space="0" w:color="auto"/>
              <w:right w:val="single" w:sz="4" w:space="0" w:color="auto"/>
            </w:tcBorders>
            <w:hideMark/>
          </w:tcPr>
          <w:p w14:paraId="31DA7D38" w14:textId="77777777" w:rsidR="00223A2C" w:rsidRDefault="00223A2C">
            <w:pPr>
              <w:jc w:val="both"/>
              <w:rPr>
                <w:rFonts w:ascii="Times New Roman" w:hAnsi="Times New Roman" w:cs="Times New Roman"/>
                <w:lang w:val="en-US"/>
              </w:rPr>
            </w:pPr>
            <w:r>
              <w:rPr>
                <w:rFonts w:ascii="Times New Roman" w:hAnsi="Times New Roman" w:cs="Times New Roman"/>
                <w:lang w:val="en-US"/>
              </w:rPr>
              <w:t>0.003</w:t>
            </w:r>
          </w:p>
        </w:tc>
        <w:tc>
          <w:tcPr>
            <w:tcW w:w="1701" w:type="dxa"/>
            <w:tcBorders>
              <w:top w:val="single" w:sz="4" w:space="0" w:color="auto"/>
              <w:left w:val="single" w:sz="4" w:space="0" w:color="auto"/>
              <w:bottom w:val="single" w:sz="4" w:space="0" w:color="auto"/>
              <w:right w:val="single" w:sz="4" w:space="0" w:color="auto"/>
            </w:tcBorders>
            <w:hideMark/>
          </w:tcPr>
          <w:p w14:paraId="26029A12"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tc>
        <w:tc>
          <w:tcPr>
            <w:tcW w:w="1276" w:type="dxa"/>
            <w:tcBorders>
              <w:top w:val="single" w:sz="4" w:space="0" w:color="auto"/>
              <w:left w:val="single" w:sz="4" w:space="0" w:color="auto"/>
              <w:bottom w:val="single" w:sz="4" w:space="0" w:color="auto"/>
              <w:right w:val="single" w:sz="4" w:space="0" w:color="auto"/>
            </w:tcBorders>
            <w:hideMark/>
          </w:tcPr>
          <w:p w14:paraId="4CDD7E61" w14:textId="77777777" w:rsidR="00223A2C" w:rsidRDefault="00223A2C">
            <w:pPr>
              <w:jc w:val="both"/>
              <w:rPr>
                <w:rFonts w:ascii="Times New Roman" w:hAnsi="Times New Roman" w:cs="Times New Roman"/>
                <w:lang w:val="en-US"/>
              </w:rPr>
            </w:pPr>
            <w:r>
              <w:rPr>
                <w:rFonts w:ascii="Times New Roman" w:hAnsi="Times New Roman" w:cs="Times New Roman"/>
                <w:lang w:val="en-US"/>
              </w:rPr>
              <w:t>1.2%</w:t>
            </w:r>
          </w:p>
        </w:tc>
        <w:tc>
          <w:tcPr>
            <w:tcW w:w="1054" w:type="dxa"/>
            <w:tcBorders>
              <w:top w:val="single" w:sz="4" w:space="0" w:color="auto"/>
              <w:left w:val="single" w:sz="4" w:space="0" w:color="auto"/>
              <w:bottom w:val="single" w:sz="4" w:space="0" w:color="auto"/>
              <w:right w:val="single" w:sz="4" w:space="0" w:color="auto"/>
            </w:tcBorders>
            <w:hideMark/>
          </w:tcPr>
          <w:p w14:paraId="684620E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30A33A0"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172F7B7F"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emergency CABG</w:t>
            </w:r>
          </w:p>
        </w:tc>
        <w:tc>
          <w:tcPr>
            <w:tcW w:w="1628" w:type="dxa"/>
            <w:tcBorders>
              <w:top w:val="single" w:sz="4" w:space="0" w:color="auto"/>
              <w:left w:val="single" w:sz="4" w:space="0" w:color="auto"/>
              <w:bottom w:val="single" w:sz="4" w:space="0" w:color="auto"/>
              <w:right w:val="single" w:sz="4" w:space="0" w:color="auto"/>
            </w:tcBorders>
            <w:hideMark/>
          </w:tcPr>
          <w:p w14:paraId="13A182E4" w14:textId="77777777" w:rsidR="00223A2C" w:rsidRDefault="00223A2C">
            <w:pPr>
              <w:jc w:val="both"/>
              <w:rPr>
                <w:rFonts w:ascii="Times New Roman" w:hAnsi="Times New Roman" w:cs="Times New Roman"/>
                <w:lang w:val="en-US"/>
              </w:rPr>
            </w:pPr>
            <w:r>
              <w:rPr>
                <w:rFonts w:ascii="Times New Roman" w:hAnsi="Times New Roman" w:cs="Times New Roman"/>
                <w:lang w:val="en-US"/>
              </w:rPr>
              <w:t>1.4%</w:t>
            </w:r>
          </w:p>
        </w:tc>
        <w:tc>
          <w:tcPr>
            <w:tcW w:w="992" w:type="dxa"/>
            <w:tcBorders>
              <w:top w:val="single" w:sz="4" w:space="0" w:color="auto"/>
              <w:left w:val="single" w:sz="4" w:space="0" w:color="auto"/>
              <w:bottom w:val="single" w:sz="4" w:space="0" w:color="auto"/>
              <w:right w:val="single" w:sz="4" w:space="0" w:color="auto"/>
            </w:tcBorders>
            <w:hideMark/>
          </w:tcPr>
          <w:p w14:paraId="362730CE" w14:textId="77777777" w:rsidR="00223A2C" w:rsidRDefault="00223A2C">
            <w:pPr>
              <w:jc w:val="both"/>
              <w:rPr>
                <w:rFonts w:ascii="Times New Roman" w:hAnsi="Times New Roman" w:cs="Times New Roman"/>
                <w:lang w:val="en-US"/>
              </w:rPr>
            </w:pPr>
            <w:r>
              <w:rPr>
                <w:rFonts w:ascii="Times New Roman" w:hAnsi="Times New Roman" w:cs="Times New Roman"/>
                <w:lang w:val="en-US"/>
              </w:rPr>
              <w:t>0.1%</w:t>
            </w:r>
          </w:p>
        </w:tc>
        <w:tc>
          <w:tcPr>
            <w:tcW w:w="992" w:type="dxa"/>
            <w:tcBorders>
              <w:top w:val="single" w:sz="4" w:space="0" w:color="auto"/>
              <w:left w:val="single" w:sz="4" w:space="0" w:color="auto"/>
              <w:bottom w:val="single" w:sz="4" w:space="0" w:color="auto"/>
              <w:right w:val="single" w:sz="4" w:space="0" w:color="auto"/>
            </w:tcBorders>
            <w:hideMark/>
          </w:tcPr>
          <w:p w14:paraId="18882FB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3B9B7A5D" w14:textId="77777777" w:rsidR="00223A2C" w:rsidRDefault="00223A2C">
            <w:pPr>
              <w:jc w:val="both"/>
              <w:rPr>
                <w:rFonts w:ascii="Times New Roman" w:hAnsi="Times New Roman" w:cs="Times New Roman"/>
                <w:lang w:val="en-US"/>
              </w:rPr>
            </w:pPr>
            <w:r>
              <w:rPr>
                <w:rFonts w:ascii="Times New Roman" w:hAnsi="Times New Roman" w:cs="Times New Roman"/>
                <w:lang w:val="en-US"/>
              </w:rPr>
              <w:t>1.4%</w:t>
            </w:r>
          </w:p>
        </w:tc>
        <w:tc>
          <w:tcPr>
            <w:tcW w:w="1276" w:type="dxa"/>
            <w:tcBorders>
              <w:top w:val="single" w:sz="4" w:space="0" w:color="auto"/>
              <w:left w:val="single" w:sz="4" w:space="0" w:color="auto"/>
              <w:bottom w:val="single" w:sz="4" w:space="0" w:color="auto"/>
              <w:right w:val="single" w:sz="4" w:space="0" w:color="auto"/>
            </w:tcBorders>
            <w:hideMark/>
          </w:tcPr>
          <w:p w14:paraId="56B2176D" w14:textId="77777777" w:rsidR="00223A2C" w:rsidRDefault="00223A2C">
            <w:pPr>
              <w:jc w:val="both"/>
              <w:rPr>
                <w:rFonts w:ascii="Times New Roman" w:hAnsi="Times New Roman" w:cs="Times New Roman"/>
                <w:lang w:val="en-US"/>
              </w:rPr>
            </w:pPr>
            <w:r>
              <w:rPr>
                <w:rFonts w:ascii="Times New Roman" w:hAnsi="Times New Roman" w:cs="Times New Roman"/>
                <w:lang w:val="en-US"/>
              </w:rPr>
              <w:t>1.9%</w:t>
            </w:r>
          </w:p>
        </w:tc>
        <w:tc>
          <w:tcPr>
            <w:tcW w:w="1054" w:type="dxa"/>
            <w:tcBorders>
              <w:top w:val="single" w:sz="4" w:space="0" w:color="auto"/>
              <w:left w:val="single" w:sz="4" w:space="0" w:color="auto"/>
              <w:bottom w:val="single" w:sz="4" w:space="0" w:color="auto"/>
              <w:right w:val="single" w:sz="4" w:space="0" w:color="auto"/>
            </w:tcBorders>
            <w:hideMark/>
          </w:tcPr>
          <w:p w14:paraId="0939A20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2504366"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396B3A5F" w14:textId="77777777" w:rsidR="00223A2C" w:rsidRDefault="00223A2C">
            <w:pPr>
              <w:jc w:val="both"/>
              <w:rPr>
                <w:rFonts w:ascii="Times New Roman" w:hAnsi="Times New Roman" w:cs="Times New Roman"/>
                <w:lang w:val="en-US"/>
              </w:rPr>
            </w:pPr>
            <w:r>
              <w:rPr>
                <w:rFonts w:ascii="Times New Roman" w:hAnsi="Times New Roman" w:cs="Times New Roman"/>
                <w:lang w:val="en-US"/>
              </w:rPr>
              <w:t>Index admission length of stay (days)</w:t>
            </w:r>
          </w:p>
        </w:tc>
        <w:tc>
          <w:tcPr>
            <w:tcW w:w="1628" w:type="dxa"/>
            <w:tcBorders>
              <w:top w:val="single" w:sz="4" w:space="0" w:color="auto"/>
              <w:left w:val="single" w:sz="4" w:space="0" w:color="auto"/>
              <w:bottom w:val="single" w:sz="4" w:space="0" w:color="auto"/>
              <w:right w:val="single" w:sz="4" w:space="0" w:color="auto"/>
            </w:tcBorders>
            <w:hideMark/>
          </w:tcPr>
          <w:p w14:paraId="61AB1FA9" w14:textId="77777777" w:rsidR="00223A2C" w:rsidRDefault="00223A2C">
            <w:pPr>
              <w:jc w:val="both"/>
              <w:rPr>
                <w:rFonts w:ascii="Times New Roman" w:hAnsi="Times New Roman" w:cs="Times New Roman"/>
                <w:lang w:val="en-US"/>
              </w:rPr>
            </w:pPr>
            <w:r>
              <w:rPr>
                <w:rFonts w:ascii="Times New Roman" w:hAnsi="Times New Roman" w:cs="Times New Roman"/>
                <w:lang w:val="en-US"/>
              </w:rPr>
              <w:t>3.8±5.2</w:t>
            </w:r>
          </w:p>
        </w:tc>
        <w:tc>
          <w:tcPr>
            <w:tcW w:w="992" w:type="dxa"/>
            <w:tcBorders>
              <w:top w:val="single" w:sz="4" w:space="0" w:color="auto"/>
              <w:left w:val="single" w:sz="4" w:space="0" w:color="auto"/>
              <w:bottom w:val="single" w:sz="4" w:space="0" w:color="auto"/>
              <w:right w:val="single" w:sz="4" w:space="0" w:color="auto"/>
            </w:tcBorders>
            <w:hideMark/>
          </w:tcPr>
          <w:p w14:paraId="7CEA7C5E" w14:textId="77777777" w:rsidR="00223A2C" w:rsidRDefault="00223A2C">
            <w:pPr>
              <w:jc w:val="both"/>
              <w:rPr>
                <w:rFonts w:ascii="Times New Roman" w:hAnsi="Times New Roman" w:cs="Times New Roman"/>
                <w:lang w:val="en-US"/>
              </w:rPr>
            </w:pPr>
            <w:r>
              <w:rPr>
                <w:rFonts w:ascii="Times New Roman" w:hAnsi="Times New Roman" w:cs="Times New Roman"/>
                <w:lang w:val="en-US"/>
              </w:rPr>
              <w:t>2.4±1.3</w:t>
            </w:r>
          </w:p>
        </w:tc>
        <w:tc>
          <w:tcPr>
            <w:tcW w:w="992" w:type="dxa"/>
            <w:tcBorders>
              <w:top w:val="single" w:sz="4" w:space="0" w:color="auto"/>
              <w:left w:val="single" w:sz="4" w:space="0" w:color="auto"/>
              <w:bottom w:val="single" w:sz="4" w:space="0" w:color="auto"/>
              <w:right w:val="single" w:sz="4" w:space="0" w:color="auto"/>
            </w:tcBorders>
            <w:hideMark/>
          </w:tcPr>
          <w:p w14:paraId="4AB22A8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3015FA46" w14:textId="77777777" w:rsidR="00223A2C" w:rsidRDefault="00223A2C">
            <w:pPr>
              <w:jc w:val="both"/>
              <w:rPr>
                <w:rFonts w:ascii="Times New Roman" w:hAnsi="Times New Roman" w:cs="Times New Roman"/>
                <w:lang w:val="en-US"/>
              </w:rPr>
            </w:pPr>
            <w:r>
              <w:rPr>
                <w:rFonts w:ascii="Times New Roman" w:hAnsi="Times New Roman" w:cs="Times New Roman"/>
                <w:lang w:val="en-US"/>
              </w:rPr>
              <w:t>3.7±5.3</w:t>
            </w:r>
          </w:p>
        </w:tc>
        <w:tc>
          <w:tcPr>
            <w:tcW w:w="1276" w:type="dxa"/>
            <w:tcBorders>
              <w:top w:val="single" w:sz="4" w:space="0" w:color="auto"/>
              <w:left w:val="single" w:sz="4" w:space="0" w:color="auto"/>
              <w:bottom w:val="single" w:sz="4" w:space="0" w:color="auto"/>
              <w:right w:val="single" w:sz="4" w:space="0" w:color="auto"/>
            </w:tcBorders>
            <w:hideMark/>
          </w:tcPr>
          <w:p w14:paraId="562F0D9F" w14:textId="77777777" w:rsidR="00223A2C" w:rsidRDefault="00223A2C">
            <w:pPr>
              <w:jc w:val="both"/>
              <w:rPr>
                <w:rFonts w:ascii="Times New Roman" w:hAnsi="Times New Roman" w:cs="Times New Roman"/>
                <w:lang w:val="en-US"/>
              </w:rPr>
            </w:pPr>
            <w:r>
              <w:rPr>
                <w:rFonts w:ascii="Times New Roman" w:hAnsi="Times New Roman" w:cs="Times New Roman"/>
                <w:lang w:val="en-US"/>
              </w:rPr>
              <w:t>5.2±4.3</w:t>
            </w:r>
          </w:p>
        </w:tc>
        <w:tc>
          <w:tcPr>
            <w:tcW w:w="1054" w:type="dxa"/>
            <w:tcBorders>
              <w:top w:val="single" w:sz="4" w:space="0" w:color="auto"/>
              <w:left w:val="single" w:sz="4" w:space="0" w:color="auto"/>
              <w:bottom w:val="single" w:sz="4" w:space="0" w:color="auto"/>
              <w:right w:val="single" w:sz="4" w:space="0" w:color="auto"/>
            </w:tcBorders>
            <w:hideMark/>
          </w:tcPr>
          <w:p w14:paraId="662A5D7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11516265"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5C365720" w14:textId="77777777" w:rsidR="00223A2C" w:rsidRDefault="00223A2C">
            <w:pPr>
              <w:jc w:val="both"/>
              <w:rPr>
                <w:rFonts w:ascii="Times New Roman" w:hAnsi="Times New Roman" w:cs="Times New Roman"/>
                <w:lang w:val="en-US"/>
              </w:rPr>
            </w:pPr>
            <w:r>
              <w:rPr>
                <w:rFonts w:ascii="Times New Roman" w:hAnsi="Times New Roman" w:cs="Times New Roman"/>
                <w:lang w:val="en-US"/>
              </w:rPr>
              <w:t>Index admission cost (USD)</w:t>
            </w:r>
          </w:p>
        </w:tc>
        <w:tc>
          <w:tcPr>
            <w:tcW w:w="1628" w:type="dxa"/>
            <w:tcBorders>
              <w:top w:val="single" w:sz="4" w:space="0" w:color="auto"/>
              <w:left w:val="single" w:sz="4" w:space="0" w:color="auto"/>
              <w:bottom w:val="single" w:sz="4" w:space="0" w:color="auto"/>
              <w:right w:val="single" w:sz="4" w:space="0" w:color="auto"/>
            </w:tcBorders>
            <w:hideMark/>
          </w:tcPr>
          <w:p w14:paraId="2BB953E0" w14:textId="77777777" w:rsidR="00223A2C" w:rsidRDefault="00223A2C">
            <w:pPr>
              <w:jc w:val="both"/>
              <w:rPr>
                <w:rFonts w:ascii="Times New Roman" w:hAnsi="Times New Roman" w:cs="Times New Roman"/>
                <w:lang w:val="en-US"/>
              </w:rPr>
            </w:pPr>
            <w:r>
              <w:rPr>
                <w:rFonts w:ascii="Times New Roman" w:hAnsi="Times New Roman" w:cs="Times New Roman"/>
                <w:lang w:val="en-US"/>
              </w:rPr>
              <w:t>$21,958±17,906</w:t>
            </w:r>
          </w:p>
        </w:tc>
        <w:tc>
          <w:tcPr>
            <w:tcW w:w="992" w:type="dxa"/>
            <w:tcBorders>
              <w:top w:val="single" w:sz="4" w:space="0" w:color="auto"/>
              <w:left w:val="single" w:sz="4" w:space="0" w:color="auto"/>
              <w:bottom w:val="single" w:sz="4" w:space="0" w:color="auto"/>
              <w:right w:val="single" w:sz="4" w:space="0" w:color="auto"/>
            </w:tcBorders>
            <w:hideMark/>
          </w:tcPr>
          <w:p w14:paraId="7FD37C68" w14:textId="77777777" w:rsidR="00223A2C" w:rsidRDefault="00223A2C">
            <w:pPr>
              <w:jc w:val="both"/>
              <w:rPr>
                <w:rFonts w:ascii="Times New Roman" w:hAnsi="Times New Roman" w:cs="Times New Roman"/>
                <w:lang w:val="en-US"/>
              </w:rPr>
            </w:pPr>
            <w:r>
              <w:rPr>
                <w:rFonts w:ascii="Times New Roman" w:hAnsi="Times New Roman" w:cs="Times New Roman"/>
                <w:lang w:val="en-US"/>
              </w:rPr>
              <w:t>$18,631±8,616</w:t>
            </w:r>
          </w:p>
        </w:tc>
        <w:tc>
          <w:tcPr>
            <w:tcW w:w="992" w:type="dxa"/>
            <w:tcBorders>
              <w:top w:val="single" w:sz="4" w:space="0" w:color="auto"/>
              <w:left w:val="single" w:sz="4" w:space="0" w:color="auto"/>
              <w:bottom w:val="single" w:sz="4" w:space="0" w:color="auto"/>
              <w:right w:val="single" w:sz="4" w:space="0" w:color="auto"/>
            </w:tcBorders>
            <w:hideMark/>
          </w:tcPr>
          <w:p w14:paraId="6F589F4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35E396F3" w14:textId="77777777" w:rsidR="00223A2C" w:rsidRDefault="00223A2C">
            <w:pPr>
              <w:jc w:val="both"/>
              <w:rPr>
                <w:rFonts w:ascii="Times New Roman" w:hAnsi="Times New Roman" w:cs="Times New Roman"/>
                <w:lang w:val="en-US"/>
              </w:rPr>
            </w:pPr>
            <w:r>
              <w:rPr>
                <w:rFonts w:ascii="Times New Roman" w:hAnsi="Times New Roman" w:cs="Times New Roman"/>
                <w:lang w:val="en-US"/>
              </w:rPr>
              <w:t>$21,704±18,026</w:t>
            </w:r>
          </w:p>
        </w:tc>
        <w:tc>
          <w:tcPr>
            <w:tcW w:w="1276" w:type="dxa"/>
            <w:tcBorders>
              <w:top w:val="single" w:sz="4" w:space="0" w:color="auto"/>
              <w:left w:val="single" w:sz="4" w:space="0" w:color="auto"/>
              <w:bottom w:val="single" w:sz="4" w:space="0" w:color="auto"/>
              <w:right w:val="single" w:sz="4" w:space="0" w:color="auto"/>
            </w:tcBorders>
            <w:hideMark/>
          </w:tcPr>
          <w:p w14:paraId="7722C39D" w14:textId="77777777" w:rsidR="00223A2C" w:rsidRDefault="00223A2C">
            <w:pPr>
              <w:jc w:val="both"/>
              <w:rPr>
                <w:rFonts w:ascii="Times New Roman" w:hAnsi="Times New Roman" w:cs="Times New Roman"/>
                <w:lang w:val="en-US"/>
              </w:rPr>
            </w:pPr>
            <w:r>
              <w:rPr>
                <w:rFonts w:ascii="Times New Roman" w:hAnsi="Times New Roman" w:cs="Times New Roman"/>
                <w:lang w:val="en-US"/>
              </w:rPr>
              <w:t>$25,018±16,072</w:t>
            </w:r>
          </w:p>
        </w:tc>
        <w:tc>
          <w:tcPr>
            <w:tcW w:w="1054" w:type="dxa"/>
            <w:tcBorders>
              <w:top w:val="single" w:sz="4" w:space="0" w:color="auto"/>
              <w:left w:val="single" w:sz="4" w:space="0" w:color="auto"/>
              <w:bottom w:val="single" w:sz="4" w:space="0" w:color="auto"/>
              <w:right w:val="single" w:sz="4" w:space="0" w:color="auto"/>
            </w:tcBorders>
            <w:hideMark/>
          </w:tcPr>
          <w:p w14:paraId="0BB747F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22DEEC4"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A3879FB" w14:textId="77777777" w:rsidR="00223A2C" w:rsidRDefault="00223A2C">
            <w:pPr>
              <w:jc w:val="both"/>
              <w:rPr>
                <w:rFonts w:ascii="Times New Roman" w:hAnsi="Times New Roman" w:cs="Times New Roman"/>
                <w:lang w:val="en-US"/>
              </w:rPr>
            </w:pPr>
            <w:r>
              <w:rPr>
                <w:rFonts w:ascii="Times New Roman" w:hAnsi="Times New Roman" w:cs="Times New Roman"/>
                <w:lang w:val="en-US"/>
              </w:rPr>
              <w:t>Discharge destination</w:t>
            </w:r>
          </w:p>
          <w:p w14:paraId="63AC8259" w14:textId="77777777" w:rsidR="00223A2C" w:rsidRDefault="00223A2C">
            <w:pPr>
              <w:jc w:val="both"/>
              <w:rPr>
                <w:rFonts w:ascii="Times New Roman" w:hAnsi="Times New Roman" w:cs="Times New Roman"/>
                <w:lang w:val="en-US"/>
              </w:rPr>
            </w:pPr>
            <w:r>
              <w:rPr>
                <w:rFonts w:ascii="Times New Roman" w:hAnsi="Times New Roman" w:cs="Times New Roman"/>
                <w:lang w:val="en-US"/>
              </w:rPr>
              <w:t>Home/self-care</w:t>
            </w:r>
          </w:p>
          <w:p w14:paraId="6C118D63" w14:textId="77777777" w:rsidR="00223A2C" w:rsidRDefault="00223A2C">
            <w:pPr>
              <w:jc w:val="both"/>
              <w:rPr>
                <w:rFonts w:ascii="Times New Roman" w:hAnsi="Times New Roman" w:cs="Times New Roman"/>
                <w:lang w:val="en-US"/>
              </w:rPr>
            </w:pPr>
            <w:r>
              <w:rPr>
                <w:rFonts w:ascii="Times New Roman" w:hAnsi="Times New Roman" w:cs="Times New Roman"/>
                <w:lang w:val="en-US"/>
              </w:rPr>
              <w:t>Transfer to other hospital</w:t>
            </w:r>
          </w:p>
          <w:p w14:paraId="7869EEDF" w14:textId="77777777" w:rsidR="00223A2C" w:rsidRDefault="00223A2C">
            <w:pPr>
              <w:jc w:val="both"/>
              <w:rPr>
                <w:rFonts w:ascii="Times New Roman" w:hAnsi="Times New Roman" w:cs="Times New Roman"/>
                <w:lang w:val="en-US"/>
              </w:rPr>
            </w:pPr>
            <w:r>
              <w:rPr>
                <w:rFonts w:ascii="Times New Roman" w:hAnsi="Times New Roman" w:cs="Times New Roman"/>
                <w:lang w:val="en-US"/>
              </w:rPr>
              <w:t>Care home</w:t>
            </w:r>
          </w:p>
          <w:p w14:paraId="12FDCE09" w14:textId="77777777" w:rsidR="00223A2C" w:rsidRDefault="00223A2C">
            <w:pPr>
              <w:jc w:val="both"/>
              <w:rPr>
                <w:rFonts w:ascii="Times New Roman" w:hAnsi="Times New Roman" w:cs="Times New Roman"/>
                <w:lang w:val="en-US"/>
              </w:rPr>
            </w:pPr>
            <w:r>
              <w:rPr>
                <w:rFonts w:ascii="Times New Roman" w:hAnsi="Times New Roman" w:cs="Times New Roman"/>
                <w:lang w:val="en-US"/>
              </w:rPr>
              <w:t>Discharge against medical advice</w:t>
            </w:r>
          </w:p>
        </w:tc>
        <w:tc>
          <w:tcPr>
            <w:tcW w:w="1628" w:type="dxa"/>
            <w:tcBorders>
              <w:top w:val="single" w:sz="4" w:space="0" w:color="auto"/>
              <w:left w:val="single" w:sz="4" w:space="0" w:color="auto"/>
              <w:bottom w:val="single" w:sz="4" w:space="0" w:color="auto"/>
              <w:right w:val="single" w:sz="4" w:space="0" w:color="auto"/>
            </w:tcBorders>
          </w:tcPr>
          <w:p w14:paraId="2DD5EDD6" w14:textId="77777777" w:rsidR="00223A2C" w:rsidRDefault="00223A2C">
            <w:pPr>
              <w:jc w:val="both"/>
              <w:rPr>
                <w:rFonts w:ascii="Times New Roman" w:hAnsi="Times New Roman" w:cs="Times New Roman"/>
                <w:lang w:val="en-US"/>
              </w:rPr>
            </w:pPr>
          </w:p>
          <w:p w14:paraId="0311F7EC" w14:textId="77777777" w:rsidR="00223A2C" w:rsidRDefault="00223A2C">
            <w:pPr>
              <w:jc w:val="both"/>
              <w:rPr>
                <w:rFonts w:ascii="Times New Roman" w:hAnsi="Times New Roman" w:cs="Times New Roman"/>
                <w:lang w:val="en-US"/>
              </w:rPr>
            </w:pPr>
          </w:p>
          <w:p w14:paraId="6360CFA8" w14:textId="77777777" w:rsidR="00223A2C" w:rsidRDefault="00223A2C">
            <w:pPr>
              <w:jc w:val="both"/>
              <w:rPr>
                <w:rFonts w:ascii="Times New Roman" w:hAnsi="Times New Roman" w:cs="Times New Roman"/>
                <w:lang w:val="en-US"/>
              </w:rPr>
            </w:pPr>
            <w:r>
              <w:rPr>
                <w:rFonts w:ascii="Times New Roman" w:hAnsi="Times New Roman" w:cs="Times New Roman"/>
                <w:lang w:val="en-US"/>
              </w:rPr>
              <w:t>87.7%</w:t>
            </w:r>
          </w:p>
          <w:p w14:paraId="140B3F58" w14:textId="77777777" w:rsidR="00223A2C" w:rsidRDefault="00223A2C">
            <w:pPr>
              <w:jc w:val="both"/>
              <w:rPr>
                <w:rFonts w:ascii="Times New Roman" w:hAnsi="Times New Roman" w:cs="Times New Roman"/>
                <w:lang w:val="en-US"/>
              </w:rPr>
            </w:pPr>
            <w:r>
              <w:rPr>
                <w:rFonts w:ascii="Times New Roman" w:hAnsi="Times New Roman" w:cs="Times New Roman"/>
                <w:lang w:val="en-US"/>
              </w:rPr>
              <w:t>4.9%</w:t>
            </w:r>
          </w:p>
          <w:p w14:paraId="0E89DF40" w14:textId="77777777" w:rsidR="00223A2C" w:rsidRDefault="00223A2C">
            <w:pPr>
              <w:jc w:val="both"/>
              <w:rPr>
                <w:rFonts w:ascii="Times New Roman" w:hAnsi="Times New Roman" w:cs="Times New Roman"/>
                <w:lang w:val="en-US"/>
              </w:rPr>
            </w:pPr>
          </w:p>
          <w:p w14:paraId="5A464A47" w14:textId="77777777" w:rsidR="00223A2C" w:rsidRDefault="00223A2C">
            <w:pPr>
              <w:jc w:val="both"/>
              <w:rPr>
                <w:rFonts w:ascii="Times New Roman" w:hAnsi="Times New Roman" w:cs="Times New Roman"/>
                <w:lang w:val="en-US"/>
              </w:rPr>
            </w:pPr>
            <w:r>
              <w:rPr>
                <w:rFonts w:ascii="Times New Roman" w:hAnsi="Times New Roman" w:cs="Times New Roman"/>
                <w:lang w:val="en-US"/>
              </w:rPr>
              <w:t>7.0%</w:t>
            </w:r>
          </w:p>
          <w:p w14:paraId="559C7031"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992" w:type="dxa"/>
            <w:tcBorders>
              <w:top w:val="single" w:sz="4" w:space="0" w:color="auto"/>
              <w:left w:val="single" w:sz="4" w:space="0" w:color="auto"/>
              <w:bottom w:val="single" w:sz="4" w:space="0" w:color="auto"/>
              <w:right w:val="single" w:sz="4" w:space="0" w:color="auto"/>
            </w:tcBorders>
          </w:tcPr>
          <w:p w14:paraId="6D88DEF1" w14:textId="77777777" w:rsidR="00223A2C" w:rsidRDefault="00223A2C">
            <w:pPr>
              <w:jc w:val="both"/>
              <w:rPr>
                <w:rFonts w:ascii="Times New Roman" w:hAnsi="Times New Roman" w:cs="Times New Roman"/>
                <w:lang w:val="en-US"/>
              </w:rPr>
            </w:pPr>
          </w:p>
          <w:p w14:paraId="36DDA6E8" w14:textId="77777777" w:rsidR="00223A2C" w:rsidRDefault="00223A2C">
            <w:pPr>
              <w:jc w:val="both"/>
              <w:rPr>
                <w:rFonts w:ascii="Times New Roman" w:hAnsi="Times New Roman" w:cs="Times New Roman"/>
                <w:lang w:val="en-US"/>
              </w:rPr>
            </w:pPr>
          </w:p>
          <w:p w14:paraId="7058E6B9" w14:textId="77777777" w:rsidR="00223A2C" w:rsidRDefault="00223A2C">
            <w:pPr>
              <w:jc w:val="both"/>
              <w:rPr>
                <w:rFonts w:ascii="Times New Roman" w:hAnsi="Times New Roman" w:cs="Times New Roman"/>
                <w:lang w:val="en-US"/>
              </w:rPr>
            </w:pPr>
            <w:r>
              <w:rPr>
                <w:rFonts w:ascii="Times New Roman" w:hAnsi="Times New Roman" w:cs="Times New Roman"/>
                <w:lang w:val="en-US"/>
              </w:rPr>
              <w:t>88.2%</w:t>
            </w:r>
          </w:p>
          <w:p w14:paraId="1D983C3F" w14:textId="77777777" w:rsidR="00223A2C" w:rsidRDefault="00223A2C">
            <w:pPr>
              <w:jc w:val="both"/>
              <w:rPr>
                <w:rFonts w:ascii="Times New Roman" w:hAnsi="Times New Roman" w:cs="Times New Roman"/>
                <w:lang w:val="en-US"/>
              </w:rPr>
            </w:pPr>
            <w:r>
              <w:rPr>
                <w:rFonts w:ascii="Times New Roman" w:hAnsi="Times New Roman" w:cs="Times New Roman"/>
                <w:lang w:val="en-US"/>
              </w:rPr>
              <w:t>3.9%</w:t>
            </w:r>
          </w:p>
          <w:p w14:paraId="744C0C3C" w14:textId="77777777" w:rsidR="00223A2C" w:rsidRDefault="00223A2C">
            <w:pPr>
              <w:jc w:val="both"/>
              <w:rPr>
                <w:rFonts w:ascii="Times New Roman" w:hAnsi="Times New Roman" w:cs="Times New Roman"/>
                <w:lang w:val="en-US"/>
              </w:rPr>
            </w:pPr>
          </w:p>
          <w:p w14:paraId="247E415A" w14:textId="77777777" w:rsidR="00223A2C" w:rsidRDefault="00223A2C">
            <w:pPr>
              <w:jc w:val="both"/>
              <w:rPr>
                <w:rFonts w:ascii="Times New Roman" w:hAnsi="Times New Roman" w:cs="Times New Roman"/>
                <w:lang w:val="en-US"/>
              </w:rPr>
            </w:pPr>
            <w:r>
              <w:rPr>
                <w:rFonts w:ascii="Times New Roman" w:hAnsi="Times New Roman" w:cs="Times New Roman"/>
                <w:lang w:val="en-US"/>
              </w:rPr>
              <w:t>6.8%</w:t>
            </w:r>
          </w:p>
          <w:p w14:paraId="1A9DCE5F" w14:textId="77777777" w:rsidR="00223A2C" w:rsidRDefault="00223A2C">
            <w:pPr>
              <w:jc w:val="both"/>
              <w:rPr>
                <w:rFonts w:ascii="Times New Roman" w:hAnsi="Times New Roman" w:cs="Times New Roman"/>
                <w:lang w:val="en-US"/>
              </w:rPr>
            </w:pPr>
            <w:r>
              <w:rPr>
                <w:rFonts w:ascii="Times New Roman" w:hAnsi="Times New Roman" w:cs="Times New Roman"/>
                <w:lang w:val="en-US"/>
              </w:rPr>
              <w:t>1.1%</w:t>
            </w:r>
          </w:p>
        </w:tc>
        <w:tc>
          <w:tcPr>
            <w:tcW w:w="992" w:type="dxa"/>
            <w:tcBorders>
              <w:top w:val="single" w:sz="4" w:space="0" w:color="auto"/>
              <w:left w:val="single" w:sz="4" w:space="0" w:color="auto"/>
              <w:bottom w:val="single" w:sz="4" w:space="0" w:color="auto"/>
              <w:right w:val="single" w:sz="4" w:space="0" w:color="auto"/>
            </w:tcBorders>
            <w:hideMark/>
          </w:tcPr>
          <w:p w14:paraId="3302E09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tcPr>
          <w:p w14:paraId="106EBEAD" w14:textId="77777777" w:rsidR="00223A2C" w:rsidRDefault="00223A2C">
            <w:pPr>
              <w:jc w:val="both"/>
              <w:rPr>
                <w:rFonts w:ascii="Times New Roman" w:hAnsi="Times New Roman" w:cs="Times New Roman"/>
                <w:lang w:val="en-US"/>
              </w:rPr>
            </w:pPr>
          </w:p>
          <w:p w14:paraId="0395A0B5" w14:textId="77777777" w:rsidR="00223A2C" w:rsidRDefault="00223A2C">
            <w:pPr>
              <w:jc w:val="both"/>
              <w:rPr>
                <w:rFonts w:ascii="Times New Roman" w:hAnsi="Times New Roman" w:cs="Times New Roman"/>
                <w:lang w:val="en-US"/>
              </w:rPr>
            </w:pPr>
          </w:p>
          <w:p w14:paraId="1E42F987" w14:textId="77777777" w:rsidR="00223A2C" w:rsidRDefault="00223A2C">
            <w:pPr>
              <w:jc w:val="both"/>
              <w:rPr>
                <w:rFonts w:ascii="Times New Roman" w:hAnsi="Times New Roman" w:cs="Times New Roman"/>
                <w:lang w:val="en-US"/>
              </w:rPr>
            </w:pPr>
            <w:r>
              <w:rPr>
                <w:rFonts w:ascii="Times New Roman" w:hAnsi="Times New Roman" w:cs="Times New Roman"/>
                <w:lang w:val="en-US"/>
              </w:rPr>
              <w:t>88.8%</w:t>
            </w:r>
          </w:p>
          <w:p w14:paraId="0A6B653F" w14:textId="77777777" w:rsidR="00223A2C" w:rsidRDefault="00223A2C">
            <w:pPr>
              <w:jc w:val="both"/>
              <w:rPr>
                <w:rFonts w:ascii="Times New Roman" w:hAnsi="Times New Roman" w:cs="Times New Roman"/>
                <w:lang w:val="en-US"/>
              </w:rPr>
            </w:pPr>
            <w:r>
              <w:rPr>
                <w:rFonts w:ascii="Times New Roman" w:hAnsi="Times New Roman" w:cs="Times New Roman"/>
                <w:lang w:val="en-US"/>
              </w:rPr>
              <w:t>4.4%</w:t>
            </w:r>
          </w:p>
          <w:p w14:paraId="5517D403" w14:textId="77777777" w:rsidR="00223A2C" w:rsidRDefault="00223A2C">
            <w:pPr>
              <w:jc w:val="both"/>
              <w:rPr>
                <w:rFonts w:ascii="Times New Roman" w:hAnsi="Times New Roman" w:cs="Times New Roman"/>
                <w:lang w:val="en-US"/>
              </w:rPr>
            </w:pPr>
          </w:p>
          <w:p w14:paraId="0E2D64CA" w14:textId="77777777" w:rsidR="00223A2C" w:rsidRDefault="00223A2C">
            <w:pPr>
              <w:jc w:val="both"/>
              <w:rPr>
                <w:rFonts w:ascii="Times New Roman" w:hAnsi="Times New Roman" w:cs="Times New Roman"/>
                <w:lang w:val="en-US"/>
              </w:rPr>
            </w:pPr>
            <w:r>
              <w:rPr>
                <w:rFonts w:ascii="Times New Roman" w:hAnsi="Times New Roman" w:cs="Times New Roman"/>
                <w:lang w:val="en-US"/>
              </w:rPr>
              <w:t>6.4%</w:t>
            </w:r>
          </w:p>
          <w:p w14:paraId="7E8049DC"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1276" w:type="dxa"/>
            <w:tcBorders>
              <w:top w:val="single" w:sz="4" w:space="0" w:color="auto"/>
              <w:left w:val="single" w:sz="4" w:space="0" w:color="auto"/>
              <w:bottom w:val="single" w:sz="4" w:space="0" w:color="auto"/>
              <w:right w:val="single" w:sz="4" w:space="0" w:color="auto"/>
            </w:tcBorders>
          </w:tcPr>
          <w:p w14:paraId="1A9E6AC5" w14:textId="77777777" w:rsidR="00223A2C" w:rsidRDefault="00223A2C">
            <w:pPr>
              <w:jc w:val="both"/>
              <w:rPr>
                <w:rFonts w:ascii="Times New Roman" w:hAnsi="Times New Roman" w:cs="Times New Roman"/>
                <w:lang w:val="en-US"/>
              </w:rPr>
            </w:pPr>
          </w:p>
          <w:p w14:paraId="4A72C622" w14:textId="77777777" w:rsidR="00223A2C" w:rsidRDefault="00223A2C">
            <w:pPr>
              <w:jc w:val="both"/>
              <w:rPr>
                <w:rFonts w:ascii="Times New Roman" w:hAnsi="Times New Roman" w:cs="Times New Roman"/>
                <w:lang w:val="en-US"/>
              </w:rPr>
            </w:pPr>
          </w:p>
          <w:p w14:paraId="3027D387" w14:textId="77777777" w:rsidR="00223A2C" w:rsidRDefault="00223A2C">
            <w:pPr>
              <w:jc w:val="both"/>
              <w:rPr>
                <w:rFonts w:ascii="Times New Roman" w:hAnsi="Times New Roman" w:cs="Times New Roman"/>
                <w:lang w:val="en-US"/>
              </w:rPr>
            </w:pPr>
            <w:r>
              <w:rPr>
                <w:rFonts w:ascii="Times New Roman" w:hAnsi="Times New Roman" w:cs="Times New Roman"/>
                <w:lang w:val="en-US"/>
              </w:rPr>
              <w:t>74.6%</w:t>
            </w:r>
          </w:p>
          <w:p w14:paraId="02EABF55" w14:textId="77777777" w:rsidR="00223A2C" w:rsidRDefault="00223A2C">
            <w:pPr>
              <w:jc w:val="both"/>
              <w:rPr>
                <w:rFonts w:ascii="Times New Roman" w:hAnsi="Times New Roman" w:cs="Times New Roman"/>
                <w:lang w:val="en-US"/>
              </w:rPr>
            </w:pPr>
            <w:r>
              <w:rPr>
                <w:rFonts w:ascii="Times New Roman" w:hAnsi="Times New Roman" w:cs="Times New Roman"/>
                <w:lang w:val="en-US"/>
              </w:rPr>
              <w:t>10.2%</w:t>
            </w:r>
          </w:p>
          <w:p w14:paraId="02BAD8D4" w14:textId="77777777" w:rsidR="00223A2C" w:rsidRDefault="00223A2C">
            <w:pPr>
              <w:jc w:val="both"/>
              <w:rPr>
                <w:rFonts w:ascii="Times New Roman" w:hAnsi="Times New Roman" w:cs="Times New Roman"/>
                <w:lang w:val="en-US"/>
              </w:rPr>
            </w:pPr>
          </w:p>
          <w:p w14:paraId="551CF24B" w14:textId="77777777" w:rsidR="00223A2C" w:rsidRDefault="00223A2C">
            <w:pPr>
              <w:jc w:val="both"/>
              <w:rPr>
                <w:rFonts w:ascii="Times New Roman" w:hAnsi="Times New Roman" w:cs="Times New Roman"/>
                <w:lang w:val="en-US"/>
              </w:rPr>
            </w:pPr>
            <w:r>
              <w:rPr>
                <w:rFonts w:ascii="Times New Roman" w:hAnsi="Times New Roman" w:cs="Times New Roman"/>
                <w:lang w:val="en-US"/>
              </w:rPr>
              <w:t>14.6%</w:t>
            </w:r>
          </w:p>
          <w:p w14:paraId="5287F757" w14:textId="77777777" w:rsidR="00223A2C" w:rsidRDefault="00223A2C">
            <w:pPr>
              <w:jc w:val="both"/>
              <w:rPr>
                <w:rFonts w:ascii="Times New Roman" w:hAnsi="Times New Roman" w:cs="Times New Roman"/>
                <w:lang w:val="en-US"/>
              </w:rPr>
            </w:pPr>
            <w:r>
              <w:rPr>
                <w:rFonts w:ascii="Times New Roman" w:hAnsi="Times New Roman" w:cs="Times New Roman"/>
                <w:lang w:val="en-US"/>
              </w:rPr>
              <w:t>0.7%</w:t>
            </w:r>
          </w:p>
        </w:tc>
        <w:tc>
          <w:tcPr>
            <w:tcW w:w="1054" w:type="dxa"/>
            <w:tcBorders>
              <w:top w:val="single" w:sz="4" w:space="0" w:color="auto"/>
              <w:left w:val="single" w:sz="4" w:space="0" w:color="auto"/>
              <w:bottom w:val="single" w:sz="4" w:space="0" w:color="auto"/>
              <w:right w:val="single" w:sz="4" w:space="0" w:color="auto"/>
            </w:tcBorders>
            <w:hideMark/>
          </w:tcPr>
          <w:p w14:paraId="45289D7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DAA4312"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772DBDCD" w14:textId="77777777" w:rsidR="00223A2C" w:rsidRDefault="00223A2C">
            <w:pPr>
              <w:jc w:val="both"/>
              <w:rPr>
                <w:rFonts w:ascii="Times New Roman" w:hAnsi="Times New Roman" w:cs="Times New Roman"/>
                <w:lang w:val="en-US"/>
              </w:rPr>
            </w:pPr>
            <w:r>
              <w:rPr>
                <w:rFonts w:ascii="Times New Roman" w:hAnsi="Times New Roman" w:cs="Times New Roman"/>
                <w:lang w:val="en-US"/>
              </w:rPr>
              <w:t>Readmission length of stay (days)</w:t>
            </w:r>
          </w:p>
        </w:tc>
        <w:tc>
          <w:tcPr>
            <w:tcW w:w="1628" w:type="dxa"/>
            <w:tcBorders>
              <w:top w:val="single" w:sz="4" w:space="0" w:color="auto"/>
              <w:left w:val="single" w:sz="4" w:space="0" w:color="auto"/>
              <w:bottom w:val="single" w:sz="4" w:space="0" w:color="auto"/>
              <w:right w:val="single" w:sz="4" w:space="0" w:color="auto"/>
            </w:tcBorders>
            <w:hideMark/>
          </w:tcPr>
          <w:p w14:paraId="30D75131"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4F52980C" w14:textId="77777777" w:rsidR="00223A2C" w:rsidRDefault="00223A2C">
            <w:pPr>
              <w:jc w:val="both"/>
              <w:rPr>
                <w:rFonts w:ascii="Times New Roman" w:hAnsi="Times New Roman" w:cs="Times New Roman"/>
                <w:lang w:val="en-US"/>
              </w:rPr>
            </w:pPr>
            <w:r>
              <w:rPr>
                <w:rFonts w:ascii="Times New Roman" w:hAnsi="Times New Roman" w:cs="Times New Roman"/>
                <w:lang w:val="en-US"/>
              </w:rPr>
              <w:t>3.6±4.7</w:t>
            </w:r>
          </w:p>
        </w:tc>
        <w:tc>
          <w:tcPr>
            <w:tcW w:w="992" w:type="dxa"/>
            <w:tcBorders>
              <w:top w:val="single" w:sz="4" w:space="0" w:color="auto"/>
              <w:left w:val="single" w:sz="4" w:space="0" w:color="auto"/>
              <w:bottom w:val="single" w:sz="4" w:space="0" w:color="auto"/>
              <w:right w:val="single" w:sz="4" w:space="0" w:color="auto"/>
            </w:tcBorders>
            <w:hideMark/>
          </w:tcPr>
          <w:p w14:paraId="2E9FD6A2"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701" w:type="dxa"/>
            <w:tcBorders>
              <w:top w:val="single" w:sz="4" w:space="0" w:color="auto"/>
              <w:left w:val="single" w:sz="4" w:space="0" w:color="auto"/>
              <w:bottom w:val="single" w:sz="4" w:space="0" w:color="auto"/>
              <w:right w:val="single" w:sz="4" w:space="0" w:color="auto"/>
            </w:tcBorders>
            <w:hideMark/>
          </w:tcPr>
          <w:p w14:paraId="44F9C943"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14:paraId="3DAAE2F6" w14:textId="77777777" w:rsidR="00223A2C" w:rsidRDefault="00223A2C">
            <w:pPr>
              <w:jc w:val="both"/>
              <w:rPr>
                <w:rFonts w:ascii="Times New Roman" w:hAnsi="Times New Roman" w:cs="Times New Roman"/>
                <w:lang w:val="en-US"/>
              </w:rPr>
            </w:pPr>
            <w:r>
              <w:rPr>
                <w:rFonts w:ascii="Times New Roman" w:hAnsi="Times New Roman" w:cs="Times New Roman"/>
                <w:lang w:val="en-US"/>
              </w:rPr>
              <w:t>4.5±5.6</w:t>
            </w:r>
          </w:p>
        </w:tc>
        <w:tc>
          <w:tcPr>
            <w:tcW w:w="1054" w:type="dxa"/>
            <w:tcBorders>
              <w:top w:val="single" w:sz="4" w:space="0" w:color="auto"/>
              <w:left w:val="single" w:sz="4" w:space="0" w:color="auto"/>
              <w:bottom w:val="single" w:sz="4" w:space="0" w:color="auto"/>
              <w:right w:val="single" w:sz="4" w:space="0" w:color="auto"/>
            </w:tcBorders>
            <w:hideMark/>
          </w:tcPr>
          <w:p w14:paraId="5FD1C61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71042715"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57DBB8AB" w14:textId="77777777" w:rsidR="00223A2C" w:rsidRDefault="00223A2C">
            <w:pPr>
              <w:jc w:val="both"/>
              <w:rPr>
                <w:rFonts w:ascii="Times New Roman" w:hAnsi="Times New Roman" w:cs="Times New Roman"/>
                <w:lang w:val="en-US"/>
              </w:rPr>
            </w:pPr>
            <w:r>
              <w:rPr>
                <w:rFonts w:ascii="Times New Roman" w:hAnsi="Times New Roman" w:cs="Times New Roman"/>
                <w:lang w:val="en-US"/>
              </w:rPr>
              <w:t>Readmission cost ($ USD)</w:t>
            </w:r>
          </w:p>
        </w:tc>
        <w:tc>
          <w:tcPr>
            <w:tcW w:w="1628" w:type="dxa"/>
            <w:tcBorders>
              <w:top w:val="single" w:sz="4" w:space="0" w:color="auto"/>
              <w:left w:val="single" w:sz="4" w:space="0" w:color="auto"/>
              <w:bottom w:val="single" w:sz="4" w:space="0" w:color="auto"/>
              <w:right w:val="single" w:sz="4" w:space="0" w:color="auto"/>
            </w:tcBorders>
            <w:hideMark/>
          </w:tcPr>
          <w:p w14:paraId="23485BA1"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29EFEB5C" w14:textId="77777777" w:rsidR="00223A2C" w:rsidRDefault="00223A2C">
            <w:pPr>
              <w:jc w:val="both"/>
              <w:rPr>
                <w:rFonts w:ascii="Times New Roman" w:hAnsi="Times New Roman" w:cs="Times New Roman"/>
                <w:lang w:val="en-US"/>
              </w:rPr>
            </w:pPr>
            <w:r>
              <w:rPr>
                <w:rFonts w:ascii="Times New Roman" w:hAnsi="Times New Roman" w:cs="Times New Roman"/>
                <w:lang w:val="en-US"/>
              </w:rPr>
              <w:t>$11,258±16,472</w:t>
            </w:r>
          </w:p>
        </w:tc>
        <w:tc>
          <w:tcPr>
            <w:tcW w:w="992" w:type="dxa"/>
            <w:tcBorders>
              <w:top w:val="single" w:sz="4" w:space="0" w:color="auto"/>
              <w:left w:val="single" w:sz="4" w:space="0" w:color="auto"/>
              <w:bottom w:val="single" w:sz="4" w:space="0" w:color="auto"/>
              <w:right w:val="single" w:sz="4" w:space="0" w:color="auto"/>
            </w:tcBorders>
            <w:hideMark/>
          </w:tcPr>
          <w:p w14:paraId="7424E0EA"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701" w:type="dxa"/>
            <w:tcBorders>
              <w:top w:val="single" w:sz="4" w:space="0" w:color="auto"/>
              <w:left w:val="single" w:sz="4" w:space="0" w:color="auto"/>
              <w:bottom w:val="single" w:sz="4" w:space="0" w:color="auto"/>
              <w:right w:val="single" w:sz="4" w:space="0" w:color="auto"/>
            </w:tcBorders>
            <w:hideMark/>
          </w:tcPr>
          <w:p w14:paraId="45D56F9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14:paraId="2825B936" w14:textId="77777777" w:rsidR="00223A2C" w:rsidRDefault="00223A2C">
            <w:pPr>
              <w:jc w:val="both"/>
              <w:rPr>
                <w:rFonts w:ascii="Times New Roman" w:hAnsi="Times New Roman" w:cs="Times New Roman"/>
                <w:lang w:val="en-US"/>
              </w:rPr>
            </w:pPr>
            <w:r>
              <w:rPr>
                <w:rFonts w:ascii="Times New Roman" w:hAnsi="Times New Roman" w:cs="Times New Roman"/>
                <w:lang w:val="en-US"/>
              </w:rPr>
              <w:t>$12,191±16,939</w:t>
            </w:r>
          </w:p>
        </w:tc>
        <w:tc>
          <w:tcPr>
            <w:tcW w:w="1054" w:type="dxa"/>
            <w:tcBorders>
              <w:top w:val="single" w:sz="4" w:space="0" w:color="auto"/>
              <w:left w:val="single" w:sz="4" w:space="0" w:color="auto"/>
              <w:bottom w:val="single" w:sz="4" w:space="0" w:color="auto"/>
              <w:right w:val="single" w:sz="4" w:space="0" w:color="auto"/>
            </w:tcBorders>
            <w:hideMark/>
          </w:tcPr>
          <w:p w14:paraId="4A3F148C"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78D27EB1"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475C43DE" w14:textId="77777777" w:rsidR="00223A2C" w:rsidRDefault="00223A2C">
            <w:pPr>
              <w:jc w:val="both"/>
              <w:rPr>
                <w:rFonts w:ascii="Times New Roman" w:hAnsi="Times New Roman" w:cs="Times New Roman"/>
                <w:lang w:val="en-US"/>
              </w:rPr>
            </w:pPr>
            <w:r>
              <w:rPr>
                <w:rFonts w:ascii="Times New Roman" w:hAnsi="Times New Roman" w:cs="Times New Roman"/>
                <w:lang w:val="en-US"/>
              </w:rPr>
              <w:t>Readmission death</w:t>
            </w:r>
          </w:p>
        </w:tc>
        <w:tc>
          <w:tcPr>
            <w:tcW w:w="1628" w:type="dxa"/>
            <w:tcBorders>
              <w:top w:val="single" w:sz="4" w:space="0" w:color="auto"/>
              <w:left w:val="single" w:sz="4" w:space="0" w:color="auto"/>
              <w:bottom w:val="single" w:sz="4" w:space="0" w:color="auto"/>
              <w:right w:val="single" w:sz="4" w:space="0" w:color="auto"/>
            </w:tcBorders>
            <w:hideMark/>
          </w:tcPr>
          <w:p w14:paraId="39A48393"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775875C4" w14:textId="77777777" w:rsidR="00223A2C" w:rsidRDefault="00223A2C">
            <w:pPr>
              <w:jc w:val="both"/>
              <w:rPr>
                <w:rFonts w:ascii="Times New Roman" w:hAnsi="Times New Roman" w:cs="Times New Roman"/>
                <w:lang w:val="en-US"/>
              </w:rPr>
            </w:pPr>
            <w:r>
              <w:rPr>
                <w:rFonts w:ascii="Times New Roman" w:hAnsi="Times New Roman" w:cs="Times New Roman"/>
                <w:lang w:val="en-US"/>
              </w:rPr>
              <w:t>2.3%</w:t>
            </w:r>
          </w:p>
        </w:tc>
        <w:tc>
          <w:tcPr>
            <w:tcW w:w="992" w:type="dxa"/>
            <w:tcBorders>
              <w:top w:val="single" w:sz="4" w:space="0" w:color="auto"/>
              <w:left w:val="single" w:sz="4" w:space="0" w:color="auto"/>
              <w:bottom w:val="single" w:sz="4" w:space="0" w:color="auto"/>
              <w:right w:val="single" w:sz="4" w:space="0" w:color="auto"/>
            </w:tcBorders>
            <w:hideMark/>
          </w:tcPr>
          <w:p w14:paraId="17AAD877"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701" w:type="dxa"/>
            <w:tcBorders>
              <w:top w:val="single" w:sz="4" w:space="0" w:color="auto"/>
              <w:left w:val="single" w:sz="4" w:space="0" w:color="auto"/>
              <w:bottom w:val="single" w:sz="4" w:space="0" w:color="auto"/>
              <w:right w:val="single" w:sz="4" w:space="0" w:color="auto"/>
            </w:tcBorders>
            <w:hideMark/>
          </w:tcPr>
          <w:p w14:paraId="103F153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14:paraId="5F1E8DFD"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1054" w:type="dxa"/>
            <w:tcBorders>
              <w:top w:val="single" w:sz="4" w:space="0" w:color="auto"/>
              <w:left w:val="single" w:sz="4" w:space="0" w:color="auto"/>
              <w:bottom w:val="single" w:sz="4" w:space="0" w:color="auto"/>
              <w:right w:val="single" w:sz="4" w:space="0" w:color="auto"/>
            </w:tcBorders>
            <w:hideMark/>
          </w:tcPr>
          <w:p w14:paraId="323A120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11AC559A" w14:textId="77777777" w:rsidTr="00223A2C">
        <w:tc>
          <w:tcPr>
            <w:tcW w:w="1599" w:type="dxa"/>
            <w:tcBorders>
              <w:top w:val="single" w:sz="4" w:space="0" w:color="auto"/>
              <w:left w:val="single" w:sz="4" w:space="0" w:color="auto"/>
              <w:bottom w:val="single" w:sz="4" w:space="0" w:color="auto"/>
              <w:right w:val="single" w:sz="4" w:space="0" w:color="auto"/>
            </w:tcBorders>
            <w:hideMark/>
          </w:tcPr>
          <w:p w14:paraId="3E533893" w14:textId="77777777" w:rsidR="00223A2C" w:rsidRDefault="00223A2C">
            <w:pPr>
              <w:jc w:val="both"/>
              <w:rPr>
                <w:rFonts w:ascii="Times New Roman" w:hAnsi="Times New Roman" w:cs="Times New Roman"/>
                <w:lang w:val="en-US"/>
              </w:rPr>
            </w:pPr>
            <w:r>
              <w:rPr>
                <w:rFonts w:ascii="Times New Roman" w:hAnsi="Times New Roman" w:cs="Times New Roman"/>
                <w:lang w:val="en-US"/>
              </w:rPr>
              <w:t>Total cost (index and readmission)</w:t>
            </w:r>
          </w:p>
        </w:tc>
        <w:tc>
          <w:tcPr>
            <w:tcW w:w="1628" w:type="dxa"/>
            <w:tcBorders>
              <w:top w:val="single" w:sz="4" w:space="0" w:color="auto"/>
              <w:left w:val="single" w:sz="4" w:space="0" w:color="auto"/>
              <w:bottom w:val="single" w:sz="4" w:space="0" w:color="auto"/>
              <w:right w:val="single" w:sz="4" w:space="0" w:color="auto"/>
            </w:tcBorders>
            <w:hideMark/>
          </w:tcPr>
          <w:p w14:paraId="19AE2503" w14:textId="77777777" w:rsidR="00223A2C" w:rsidRDefault="00223A2C">
            <w:pPr>
              <w:jc w:val="both"/>
              <w:rPr>
                <w:rFonts w:ascii="Times New Roman" w:hAnsi="Times New Roman" w:cs="Times New Roman"/>
                <w:lang w:val="en-US"/>
              </w:rPr>
            </w:pPr>
            <w:r>
              <w:rPr>
                <w:rFonts w:ascii="Times New Roman" w:hAnsi="Times New Roman" w:cs="Times New Roman"/>
                <w:lang w:val="en-US"/>
              </w:rPr>
              <w:t>$21,958±17,906</w:t>
            </w:r>
          </w:p>
        </w:tc>
        <w:tc>
          <w:tcPr>
            <w:tcW w:w="992" w:type="dxa"/>
            <w:tcBorders>
              <w:top w:val="single" w:sz="4" w:space="0" w:color="auto"/>
              <w:left w:val="single" w:sz="4" w:space="0" w:color="auto"/>
              <w:bottom w:val="single" w:sz="4" w:space="0" w:color="auto"/>
              <w:right w:val="single" w:sz="4" w:space="0" w:color="auto"/>
            </w:tcBorders>
            <w:hideMark/>
          </w:tcPr>
          <w:p w14:paraId="48CEB41D" w14:textId="77777777" w:rsidR="00223A2C" w:rsidRDefault="00223A2C">
            <w:pPr>
              <w:jc w:val="both"/>
              <w:rPr>
                <w:rFonts w:ascii="Times New Roman" w:hAnsi="Times New Roman" w:cs="Times New Roman"/>
                <w:lang w:val="en-US"/>
              </w:rPr>
            </w:pPr>
            <w:r>
              <w:rPr>
                <w:rFonts w:ascii="Times New Roman" w:hAnsi="Times New Roman" w:cs="Times New Roman"/>
                <w:lang w:val="en-US"/>
              </w:rPr>
              <w:t>$29,767±19,548</w:t>
            </w:r>
          </w:p>
        </w:tc>
        <w:tc>
          <w:tcPr>
            <w:tcW w:w="992" w:type="dxa"/>
            <w:tcBorders>
              <w:top w:val="single" w:sz="4" w:space="0" w:color="auto"/>
              <w:left w:val="single" w:sz="4" w:space="0" w:color="auto"/>
              <w:bottom w:val="single" w:sz="4" w:space="0" w:color="auto"/>
              <w:right w:val="single" w:sz="4" w:space="0" w:color="auto"/>
            </w:tcBorders>
            <w:hideMark/>
          </w:tcPr>
          <w:p w14:paraId="3CE0961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701" w:type="dxa"/>
            <w:tcBorders>
              <w:top w:val="single" w:sz="4" w:space="0" w:color="auto"/>
              <w:left w:val="single" w:sz="4" w:space="0" w:color="auto"/>
              <w:bottom w:val="single" w:sz="4" w:space="0" w:color="auto"/>
              <w:right w:val="single" w:sz="4" w:space="0" w:color="auto"/>
            </w:tcBorders>
            <w:hideMark/>
          </w:tcPr>
          <w:p w14:paraId="0EEA3311" w14:textId="77777777" w:rsidR="00223A2C" w:rsidRDefault="00223A2C">
            <w:pPr>
              <w:jc w:val="both"/>
              <w:rPr>
                <w:rFonts w:ascii="Times New Roman" w:hAnsi="Times New Roman" w:cs="Times New Roman"/>
                <w:lang w:val="en-US"/>
              </w:rPr>
            </w:pPr>
            <w:r>
              <w:rPr>
                <w:rFonts w:ascii="Times New Roman" w:hAnsi="Times New Roman" w:cs="Times New Roman"/>
                <w:lang w:val="en-US"/>
              </w:rPr>
              <w:t>$21,704±18,026</w:t>
            </w:r>
          </w:p>
        </w:tc>
        <w:tc>
          <w:tcPr>
            <w:tcW w:w="1276" w:type="dxa"/>
            <w:tcBorders>
              <w:top w:val="single" w:sz="4" w:space="0" w:color="auto"/>
              <w:left w:val="single" w:sz="4" w:space="0" w:color="auto"/>
              <w:bottom w:val="single" w:sz="4" w:space="0" w:color="auto"/>
              <w:right w:val="single" w:sz="4" w:space="0" w:color="auto"/>
            </w:tcBorders>
            <w:hideMark/>
          </w:tcPr>
          <w:p w14:paraId="49B5D6B0" w14:textId="77777777" w:rsidR="00223A2C" w:rsidRDefault="00223A2C">
            <w:pPr>
              <w:jc w:val="both"/>
              <w:rPr>
                <w:rFonts w:ascii="Times New Roman" w:hAnsi="Times New Roman" w:cs="Times New Roman"/>
                <w:lang w:val="en-US"/>
              </w:rPr>
            </w:pPr>
            <w:r>
              <w:rPr>
                <w:rFonts w:ascii="Times New Roman" w:hAnsi="Times New Roman" w:cs="Times New Roman"/>
                <w:lang w:val="en-US"/>
              </w:rPr>
              <w:t>$37,155±25,312</w:t>
            </w:r>
          </w:p>
        </w:tc>
        <w:tc>
          <w:tcPr>
            <w:tcW w:w="1054" w:type="dxa"/>
            <w:tcBorders>
              <w:top w:val="single" w:sz="4" w:space="0" w:color="auto"/>
              <w:left w:val="single" w:sz="4" w:space="0" w:color="auto"/>
              <w:bottom w:val="single" w:sz="4" w:space="0" w:color="auto"/>
              <w:right w:val="single" w:sz="4" w:space="0" w:color="auto"/>
            </w:tcBorders>
            <w:hideMark/>
          </w:tcPr>
          <w:p w14:paraId="5FF9EAAA"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bl>
    <w:p w14:paraId="1B5CA042" w14:textId="77777777" w:rsidR="00223A2C" w:rsidRDefault="00223A2C" w:rsidP="00223A2C">
      <w:pPr>
        <w:spacing w:after="0" w:line="240" w:lineRule="auto"/>
        <w:jc w:val="both"/>
        <w:rPr>
          <w:rFonts w:ascii="Times New Roman" w:hAnsi="Times New Roman" w:cs="Times New Roman"/>
          <w:lang w:val="en-US"/>
        </w:rPr>
      </w:pPr>
      <w:r>
        <w:rPr>
          <w:rFonts w:ascii="Times New Roman" w:hAnsi="Times New Roman" w:cs="Times New Roman"/>
          <w:lang w:val="en-US"/>
        </w:rPr>
        <w:t>*p-value compared to no readmission</w:t>
      </w:r>
    </w:p>
    <w:p w14:paraId="4B7CB701" w14:textId="77777777" w:rsidR="00223A2C" w:rsidRDefault="00223A2C" w:rsidP="00223A2C">
      <w:pPr>
        <w:spacing w:after="0" w:line="240" w:lineRule="auto"/>
        <w:rPr>
          <w:rFonts w:ascii="Times New Roman" w:hAnsi="Times New Roman" w:cs="Times New Roman"/>
          <w:lang w:val="en-US"/>
        </w:rPr>
      </w:pPr>
      <w:r>
        <w:rPr>
          <w:rFonts w:ascii="Times New Roman" w:hAnsi="Times New Roman" w:cs="Times New Roman"/>
          <w:lang w:val="en-US"/>
        </w:rPr>
        <w:br w:type="page"/>
      </w:r>
    </w:p>
    <w:p w14:paraId="0A856F98" w14:textId="77777777" w:rsidR="00223A2C" w:rsidRDefault="00223A2C" w:rsidP="00223A2C">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B) Readmitted between 31-90 days and 91-180 days of index discharge after percutaneous coronary intervention</w:t>
      </w:r>
    </w:p>
    <w:p w14:paraId="3C16BF9C" w14:textId="77777777" w:rsidR="00223A2C" w:rsidRDefault="00223A2C" w:rsidP="00223A2C">
      <w:pPr>
        <w:spacing w:after="0" w:line="240" w:lineRule="auto"/>
        <w:jc w:val="both"/>
        <w:rPr>
          <w:rFonts w:ascii="Times New Roman" w:hAnsi="Times New Roman" w:cs="Times New Roman"/>
          <w:b/>
          <w:lang w:val="en-US"/>
        </w:rPr>
      </w:pPr>
    </w:p>
    <w:tbl>
      <w:tblPr>
        <w:tblStyle w:val="TableGrid"/>
        <w:tblW w:w="10313" w:type="dxa"/>
        <w:tblLayout w:type="fixed"/>
        <w:tblLook w:val="04A0" w:firstRow="1" w:lastRow="0" w:firstColumn="1" w:lastColumn="0" w:noHBand="0" w:noVBand="1"/>
      </w:tblPr>
      <w:tblGrid>
        <w:gridCol w:w="2387"/>
        <w:gridCol w:w="1667"/>
        <w:gridCol w:w="1156"/>
        <w:gridCol w:w="993"/>
        <w:gridCol w:w="1984"/>
        <w:gridCol w:w="992"/>
        <w:gridCol w:w="1134"/>
      </w:tblGrid>
      <w:tr w:rsidR="00223A2C" w14:paraId="636AA197" w14:textId="77777777" w:rsidTr="00223A2C">
        <w:tc>
          <w:tcPr>
            <w:tcW w:w="2388" w:type="dxa"/>
            <w:vMerge w:val="restart"/>
            <w:tcBorders>
              <w:top w:val="single" w:sz="4" w:space="0" w:color="auto"/>
              <w:left w:val="single" w:sz="4" w:space="0" w:color="auto"/>
              <w:bottom w:val="single" w:sz="4" w:space="0" w:color="auto"/>
              <w:right w:val="single" w:sz="4" w:space="0" w:color="auto"/>
            </w:tcBorders>
            <w:hideMark/>
          </w:tcPr>
          <w:p w14:paraId="4FC18FA6" w14:textId="77777777" w:rsidR="00223A2C" w:rsidRDefault="00223A2C">
            <w:pPr>
              <w:jc w:val="both"/>
              <w:rPr>
                <w:rFonts w:ascii="Times New Roman" w:hAnsi="Times New Roman" w:cs="Times New Roman"/>
                <w:lang w:val="en-US"/>
              </w:rPr>
            </w:pPr>
            <w:r>
              <w:rPr>
                <w:rFonts w:ascii="Times New Roman" w:hAnsi="Times New Roman" w:cs="Times New Roman"/>
                <w:lang w:val="en-US"/>
              </w:rPr>
              <w:t>Variable</w:t>
            </w:r>
          </w:p>
        </w:tc>
        <w:tc>
          <w:tcPr>
            <w:tcW w:w="1667" w:type="dxa"/>
            <w:vMerge w:val="restart"/>
            <w:tcBorders>
              <w:top w:val="single" w:sz="4" w:space="0" w:color="auto"/>
              <w:left w:val="single" w:sz="4" w:space="0" w:color="auto"/>
              <w:bottom w:val="single" w:sz="4" w:space="0" w:color="auto"/>
              <w:right w:val="single" w:sz="4" w:space="0" w:color="auto"/>
            </w:tcBorders>
            <w:hideMark/>
          </w:tcPr>
          <w:p w14:paraId="4FB0B430" w14:textId="77777777" w:rsidR="00223A2C" w:rsidRDefault="00223A2C">
            <w:pPr>
              <w:jc w:val="center"/>
              <w:rPr>
                <w:rFonts w:ascii="Times New Roman" w:hAnsi="Times New Roman" w:cs="Times New Roman"/>
                <w:lang w:val="en-US"/>
              </w:rPr>
            </w:pPr>
            <w:r>
              <w:rPr>
                <w:rFonts w:ascii="Times New Roman" w:hAnsi="Times New Roman" w:cs="Times New Roman"/>
                <w:lang w:val="en-US"/>
              </w:rPr>
              <w:t>Available 90-day follow up with no readmission between 31-90 days</w:t>
            </w:r>
          </w:p>
        </w:tc>
        <w:tc>
          <w:tcPr>
            <w:tcW w:w="2149" w:type="dxa"/>
            <w:gridSpan w:val="2"/>
            <w:tcBorders>
              <w:top w:val="single" w:sz="4" w:space="0" w:color="auto"/>
              <w:left w:val="single" w:sz="4" w:space="0" w:color="auto"/>
              <w:bottom w:val="single" w:sz="4" w:space="0" w:color="auto"/>
              <w:right w:val="single" w:sz="4" w:space="0" w:color="auto"/>
            </w:tcBorders>
            <w:hideMark/>
          </w:tcPr>
          <w:p w14:paraId="48FD69F5" w14:textId="77777777" w:rsidR="00223A2C" w:rsidRDefault="00223A2C">
            <w:pPr>
              <w:jc w:val="center"/>
              <w:rPr>
                <w:rFonts w:ascii="Times New Roman" w:hAnsi="Times New Roman" w:cs="Times New Roman"/>
                <w:lang w:val="en-US"/>
              </w:rPr>
            </w:pPr>
            <w:r>
              <w:rPr>
                <w:rFonts w:ascii="Times New Roman" w:hAnsi="Times New Roman" w:cs="Times New Roman"/>
                <w:lang w:val="en-US"/>
              </w:rPr>
              <w:t xml:space="preserve">Readmission between 31-90 days </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3CD6B1A6" w14:textId="77777777" w:rsidR="00223A2C" w:rsidRDefault="00223A2C">
            <w:pPr>
              <w:jc w:val="center"/>
              <w:rPr>
                <w:rFonts w:ascii="Times New Roman" w:hAnsi="Times New Roman" w:cs="Times New Roman"/>
                <w:lang w:val="en-US"/>
              </w:rPr>
            </w:pPr>
            <w:r>
              <w:rPr>
                <w:rFonts w:ascii="Times New Roman" w:hAnsi="Times New Roman" w:cs="Times New Roman"/>
                <w:lang w:val="en-US"/>
              </w:rPr>
              <w:t>Available 180-day follow up with no readmission 90-180 days</w:t>
            </w:r>
          </w:p>
        </w:tc>
        <w:tc>
          <w:tcPr>
            <w:tcW w:w="2126" w:type="dxa"/>
            <w:gridSpan w:val="2"/>
            <w:tcBorders>
              <w:top w:val="single" w:sz="4" w:space="0" w:color="auto"/>
              <w:left w:val="single" w:sz="4" w:space="0" w:color="auto"/>
              <w:bottom w:val="single" w:sz="4" w:space="0" w:color="auto"/>
              <w:right w:val="single" w:sz="4" w:space="0" w:color="auto"/>
            </w:tcBorders>
            <w:hideMark/>
          </w:tcPr>
          <w:p w14:paraId="1369F863" w14:textId="77777777" w:rsidR="00223A2C" w:rsidRDefault="00223A2C">
            <w:pPr>
              <w:jc w:val="center"/>
              <w:rPr>
                <w:rFonts w:ascii="Times New Roman" w:hAnsi="Times New Roman" w:cs="Times New Roman"/>
                <w:lang w:val="en-US"/>
              </w:rPr>
            </w:pPr>
            <w:r>
              <w:rPr>
                <w:rFonts w:ascii="Times New Roman" w:hAnsi="Times New Roman" w:cs="Times New Roman"/>
                <w:lang w:val="en-US"/>
              </w:rPr>
              <w:t xml:space="preserve">Readmission between 91-180 days </w:t>
            </w:r>
          </w:p>
        </w:tc>
      </w:tr>
      <w:tr w:rsidR="00223A2C" w14:paraId="6FA0C049" w14:textId="77777777" w:rsidTr="00223A2C">
        <w:tc>
          <w:tcPr>
            <w:tcW w:w="2388" w:type="dxa"/>
            <w:vMerge/>
            <w:tcBorders>
              <w:top w:val="single" w:sz="4" w:space="0" w:color="auto"/>
              <w:left w:val="single" w:sz="4" w:space="0" w:color="auto"/>
              <w:bottom w:val="single" w:sz="4" w:space="0" w:color="auto"/>
              <w:right w:val="single" w:sz="4" w:space="0" w:color="auto"/>
            </w:tcBorders>
            <w:vAlign w:val="center"/>
            <w:hideMark/>
          </w:tcPr>
          <w:p w14:paraId="0CC5FD78" w14:textId="77777777" w:rsidR="00223A2C" w:rsidRDefault="00223A2C">
            <w:pPr>
              <w:rPr>
                <w:rFonts w:ascii="Times New Roman" w:hAnsi="Times New Roman" w:cs="Times New Roman"/>
                <w:lang w:val="en-US"/>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22998F61" w14:textId="77777777" w:rsidR="00223A2C" w:rsidRDefault="00223A2C">
            <w:pPr>
              <w:rPr>
                <w:rFonts w:ascii="Times New Roman" w:hAnsi="Times New Roman" w:cs="Times New Roman"/>
                <w:lang w:val="en-US"/>
              </w:rPr>
            </w:pPr>
          </w:p>
        </w:tc>
        <w:tc>
          <w:tcPr>
            <w:tcW w:w="1156" w:type="dxa"/>
            <w:tcBorders>
              <w:top w:val="single" w:sz="4" w:space="0" w:color="auto"/>
              <w:left w:val="single" w:sz="4" w:space="0" w:color="auto"/>
              <w:bottom w:val="single" w:sz="4" w:space="0" w:color="auto"/>
              <w:right w:val="single" w:sz="4" w:space="0" w:color="auto"/>
            </w:tcBorders>
            <w:hideMark/>
          </w:tcPr>
          <w:p w14:paraId="781E4B36" w14:textId="77777777" w:rsidR="00223A2C" w:rsidRDefault="00223A2C">
            <w:pPr>
              <w:jc w:val="both"/>
              <w:rPr>
                <w:rFonts w:ascii="Times New Roman" w:hAnsi="Times New Roman" w:cs="Times New Roman"/>
                <w:lang w:val="en-US"/>
              </w:rPr>
            </w:pPr>
            <w:r>
              <w:rPr>
                <w:rFonts w:ascii="Times New Roman" w:hAnsi="Times New Roman" w:cs="Times New Roman"/>
                <w:lang w:val="en-US"/>
              </w:rPr>
              <w:t>Mean/%</w:t>
            </w:r>
          </w:p>
        </w:tc>
        <w:tc>
          <w:tcPr>
            <w:tcW w:w="993" w:type="dxa"/>
            <w:tcBorders>
              <w:top w:val="single" w:sz="4" w:space="0" w:color="auto"/>
              <w:left w:val="single" w:sz="4" w:space="0" w:color="auto"/>
              <w:bottom w:val="single" w:sz="4" w:space="0" w:color="auto"/>
              <w:right w:val="single" w:sz="4" w:space="0" w:color="auto"/>
            </w:tcBorders>
            <w:hideMark/>
          </w:tcPr>
          <w:p w14:paraId="3D3841B1" w14:textId="77777777" w:rsidR="00223A2C" w:rsidRDefault="00223A2C">
            <w:pPr>
              <w:jc w:val="both"/>
              <w:rPr>
                <w:rFonts w:ascii="Times New Roman" w:hAnsi="Times New Roman" w:cs="Times New Roman"/>
                <w:lang w:val="en-US"/>
              </w:rPr>
            </w:pPr>
            <w:r>
              <w:rPr>
                <w:rFonts w:ascii="Times New Roman" w:hAnsi="Times New Roman" w:cs="Times New Roman"/>
                <w:lang w:val="en-US"/>
              </w:rPr>
              <w:t>p-value*</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23CEC82" w14:textId="77777777" w:rsidR="00223A2C" w:rsidRDefault="00223A2C">
            <w:pP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649FC75" w14:textId="77777777" w:rsidR="00223A2C" w:rsidRDefault="00223A2C">
            <w:pPr>
              <w:jc w:val="both"/>
              <w:rPr>
                <w:rFonts w:ascii="Times New Roman" w:hAnsi="Times New Roman" w:cs="Times New Roman"/>
                <w:lang w:val="en-US"/>
              </w:rPr>
            </w:pPr>
            <w:r>
              <w:rPr>
                <w:rFonts w:ascii="Times New Roman" w:hAnsi="Times New Roman" w:cs="Times New Roman"/>
                <w:lang w:val="en-US"/>
              </w:rPr>
              <w:t>Mean/%</w:t>
            </w:r>
          </w:p>
        </w:tc>
        <w:tc>
          <w:tcPr>
            <w:tcW w:w="1134" w:type="dxa"/>
            <w:tcBorders>
              <w:top w:val="single" w:sz="4" w:space="0" w:color="auto"/>
              <w:left w:val="single" w:sz="4" w:space="0" w:color="auto"/>
              <w:bottom w:val="single" w:sz="4" w:space="0" w:color="auto"/>
              <w:right w:val="single" w:sz="4" w:space="0" w:color="auto"/>
            </w:tcBorders>
            <w:hideMark/>
          </w:tcPr>
          <w:p w14:paraId="3F670E6A" w14:textId="77777777" w:rsidR="00223A2C" w:rsidRDefault="00223A2C">
            <w:pPr>
              <w:jc w:val="both"/>
              <w:rPr>
                <w:rFonts w:ascii="Times New Roman" w:hAnsi="Times New Roman" w:cs="Times New Roman"/>
                <w:lang w:val="en-US"/>
              </w:rPr>
            </w:pPr>
            <w:r>
              <w:rPr>
                <w:rFonts w:ascii="Times New Roman" w:hAnsi="Times New Roman" w:cs="Times New Roman"/>
                <w:lang w:val="en-US"/>
              </w:rPr>
              <w:t>p-value*</w:t>
            </w:r>
          </w:p>
        </w:tc>
      </w:tr>
      <w:tr w:rsidR="00223A2C" w14:paraId="23C8650F"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4FDB12D" w14:textId="77777777" w:rsidR="00223A2C" w:rsidRDefault="00223A2C">
            <w:pPr>
              <w:jc w:val="both"/>
              <w:rPr>
                <w:rFonts w:ascii="Times New Roman" w:hAnsi="Times New Roman" w:cs="Times New Roman"/>
                <w:lang w:val="en-US"/>
              </w:rPr>
            </w:pPr>
            <w:r>
              <w:rPr>
                <w:rFonts w:ascii="Times New Roman" w:hAnsi="Times New Roman" w:cs="Times New Roman"/>
                <w:lang w:val="en-US"/>
              </w:rPr>
              <w:t>Age (years)</w:t>
            </w:r>
          </w:p>
        </w:tc>
        <w:tc>
          <w:tcPr>
            <w:tcW w:w="1667" w:type="dxa"/>
            <w:tcBorders>
              <w:top w:val="single" w:sz="4" w:space="0" w:color="auto"/>
              <w:left w:val="single" w:sz="4" w:space="0" w:color="auto"/>
              <w:bottom w:val="single" w:sz="4" w:space="0" w:color="auto"/>
              <w:right w:val="single" w:sz="4" w:space="0" w:color="auto"/>
            </w:tcBorders>
            <w:hideMark/>
          </w:tcPr>
          <w:p w14:paraId="1382BA2E" w14:textId="77777777" w:rsidR="00223A2C" w:rsidRDefault="00223A2C">
            <w:pPr>
              <w:jc w:val="both"/>
              <w:rPr>
                <w:rFonts w:ascii="Times New Roman" w:hAnsi="Times New Roman" w:cs="Times New Roman"/>
                <w:lang w:val="en-US"/>
              </w:rPr>
            </w:pPr>
            <w:r>
              <w:rPr>
                <w:rFonts w:ascii="Times New Roman" w:hAnsi="Times New Roman" w:cs="Times New Roman"/>
                <w:lang w:val="en-US"/>
              </w:rPr>
              <w:t>64±12</w:t>
            </w:r>
          </w:p>
        </w:tc>
        <w:tc>
          <w:tcPr>
            <w:tcW w:w="1156" w:type="dxa"/>
            <w:tcBorders>
              <w:top w:val="single" w:sz="4" w:space="0" w:color="auto"/>
              <w:left w:val="single" w:sz="4" w:space="0" w:color="auto"/>
              <w:bottom w:val="single" w:sz="4" w:space="0" w:color="auto"/>
              <w:right w:val="single" w:sz="4" w:space="0" w:color="auto"/>
            </w:tcBorders>
            <w:hideMark/>
          </w:tcPr>
          <w:p w14:paraId="192D3E58" w14:textId="77777777" w:rsidR="00223A2C" w:rsidRDefault="00223A2C">
            <w:pPr>
              <w:jc w:val="both"/>
              <w:rPr>
                <w:rFonts w:ascii="Times New Roman" w:hAnsi="Times New Roman" w:cs="Times New Roman"/>
                <w:lang w:val="en-US"/>
              </w:rPr>
            </w:pPr>
            <w:r>
              <w:rPr>
                <w:rFonts w:ascii="Times New Roman" w:hAnsi="Times New Roman" w:cs="Times New Roman"/>
                <w:lang w:val="en-US"/>
              </w:rPr>
              <w:t>67±13</w:t>
            </w:r>
          </w:p>
        </w:tc>
        <w:tc>
          <w:tcPr>
            <w:tcW w:w="993" w:type="dxa"/>
            <w:tcBorders>
              <w:top w:val="single" w:sz="4" w:space="0" w:color="auto"/>
              <w:left w:val="single" w:sz="4" w:space="0" w:color="auto"/>
              <w:bottom w:val="single" w:sz="4" w:space="0" w:color="auto"/>
              <w:right w:val="single" w:sz="4" w:space="0" w:color="auto"/>
            </w:tcBorders>
            <w:hideMark/>
          </w:tcPr>
          <w:p w14:paraId="77BD825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3C3D6126" w14:textId="77777777" w:rsidR="00223A2C" w:rsidRDefault="00223A2C">
            <w:pPr>
              <w:jc w:val="both"/>
              <w:rPr>
                <w:rFonts w:ascii="Times New Roman" w:hAnsi="Times New Roman" w:cs="Times New Roman"/>
                <w:lang w:val="en-US"/>
              </w:rPr>
            </w:pPr>
            <w:r>
              <w:rPr>
                <w:rFonts w:ascii="Times New Roman" w:hAnsi="Times New Roman" w:cs="Times New Roman"/>
                <w:lang w:val="en-US"/>
              </w:rPr>
              <w:t>64±12</w:t>
            </w:r>
          </w:p>
        </w:tc>
        <w:tc>
          <w:tcPr>
            <w:tcW w:w="992" w:type="dxa"/>
            <w:tcBorders>
              <w:top w:val="single" w:sz="4" w:space="0" w:color="auto"/>
              <w:left w:val="single" w:sz="4" w:space="0" w:color="auto"/>
              <w:bottom w:val="single" w:sz="4" w:space="0" w:color="auto"/>
              <w:right w:val="single" w:sz="4" w:space="0" w:color="auto"/>
            </w:tcBorders>
            <w:hideMark/>
          </w:tcPr>
          <w:p w14:paraId="19C4D53C" w14:textId="77777777" w:rsidR="00223A2C" w:rsidRDefault="00223A2C">
            <w:pPr>
              <w:jc w:val="both"/>
              <w:rPr>
                <w:rFonts w:ascii="Times New Roman" w:hAnsi="Times New Roman" w:cs="Times New Roman"/>
                <w:lang w:val="en-US"/>
              </w:rPr>
            </w:pPr>
            <w:r>
              <w:rPr>
                <w:rFonts w:ascii="Times New Roman" w:hAnsi="Times New Roman" w:cs="Times New Roman"/>
                <w:lang w:val="en-US"/>
              </w:rPr>
              <w:t>66±13</w:t>
            </w:r>
          </w:p>
        </w:tc>
        <w:tc>
          <w:tcPr>
            <w:tcW w:w="1134" w:type="dxa"/>
            <w:tcBorders>
              <w:top w:val="single" w:sz="4" w:space="0" w:color="auto"/>
              <w:left w:val="single" w:sz="4" w:space="0" w:color="auto"/>
              <w:bottom w:val="single" w:sz="4" w:space="0" w:color="auto"/>
              <w:right w:val="single" w:sz="4" w:space="0" w:color="auto"/>
            </w:tcBorders>
            <w:hideMark/>
          </w:tcPr>
          <w:p w14:paraId="2F351DE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7789E8C"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9D9B0E3" w14:textId="77777777" w:rsidR="00223A2C" w:rsidRDefault="00223A2C">
            <w:pPr>
              <w:jc w:val="both"/>
              <w:rPr>
                <w:rFonts w:ascii="Times New Roman" w:hAnsi="Times New Roman" w:cs="Times New Roman"/>
                <w:lang w:val="en-US"/>
              </w:rPr>
            </w:pPr>
            <w:r>
              <w:rPr>
                <w:rFonts w:ascii="Times New Roman" w:hAnsi="Times New Roman" w:cs="Times New Roman"/>
                <w:lang w:val="en-US"/>
              </w:rPr>
              <w:t>Female sex</w:t>
            </w:r>
          </w:p>
        </w:tc>
        <w:tc>
          <w:tcPr>
            <w:tcW w:w="1667" w:type="dxa"/>
            <w:tcBorders>
              <w:top w:val="single" w:sz="4" w:space="0" w:color="auto"/>
              <w:left w:val="single" w:sz="4" w:space="0" w:color="auto"/>
              <w:bottom w:val="single" w:sz="4" w:space="0" w:color="auto"/>
              <w:right w:val="single" w:sz="4" w:space="0" w:color="auto"/>
            </w:tcBorders>
            <w:hideMark/>
          </w:tcPr>
          <w:p w14:paraId="0F63D666" w14:textId="77777777" w:rsidR="00223A2C" w:rsidRDefault="00223A2C">
            <w:pPr>
              <w:jc w:val="both"/>
              <w:rPr>
                <w:rFonts w:ascii="Times New Roman" w:hAnsi="Times New Roman" w:cs="Times New Roman"/>
                <w:lang w:val="en-US"/>
              </w:rPr>
            </w:pPr>
            <w:r>
              <w:rPr>
                <w:rFonts w:ascii="Times New Roman" w:hAnsi="Times New Roman" w:cs="Times New Roman"/>
                <w:lang w:val="en-US"/>
              </w:rPr>
              <w:t>30.8%</w:t>
            </w:r>
          </w:p>
        </w:tc>
        <w:tc>
          <w:tcPr>
            <w:tcW w:w="1156" w:type="dxa"/>
            <w:tcBorders>
              <w:top w:val="single" w:sz="4" w:space="0" w:color="auto"/>
              <w:left w:val="single" w:sz="4" w:space="0" w:color="auto"/>
              <w:bottom w:val="single" w:sz="4" w:space="0" w:color="auto"/>
              <w:right w:val="single" w:sz="4" w:space="0" w:color="auto"/>
            </w:tcBorders>
            <w:hideMark/>
          </w:tcPr>
          <w:p w14:paraId="0424CA0B" w14:textId="77777777" w:rsidR="00223A2C" w:rsidRDefault="00223A2C">
            <w:pPr>
              <w:jc w:val="both"/>
              <w:rPr>
                <w:rFonts w:ascii="Times New Roman" w:hAnsi="Times New Roman" w:cs="Times New Roman"/>
                <w:lang w:val="en-US"/>
              </w:rPr>
            </w:pPr>
            <w:r>
              <w:rPr>
                <w:rFonts w:ascii="Times New Roman" w:hAnsi="Times New Roman" w:cs="Times New Roman"/>
                <w:lang w:val="en-US"/>
              </w:rPr>
              <w:t>40.4%</w:t>
            </w:r>
          </w:p>
        </w:tc>
        <w:tc>
          <w:tcPr>
            <w:tcW w:w="993" w:type="dxa"/>
            <w:tcBorders>
              <w:top w:val="single" w:sz="4" w:space="0" w:color="auto"/>
              <w:left w:val="single" w:sz="4" w:space="0" w:color="auto"/>
              <w:bottom w:val="single" w:sz="4" w:space="0" w:color="auto"/>
              <w:right w:val="single" w:sz="4" w:space="0" w:color="auto"/>
            </w:tcBorders>
            <w:hideMark/>
          </w:tcPr>
          <w:p w14:paraId="1267CA50"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32C90906" w14:textId="77777777" w:rsidR="00223A2C" w:rsidRDefault="00223A2C">
            <w:pPr>
              <w:jc w:val="both"/>
              <w:rPr>
                <w:rFonts w:ascii="Times New Roman" w:hAnsi="Times New Roman" w:cs="Times New Roman"/>
                <w:lang w:val="en-US"/>
              </w:rPr>
            </w:pPr>
            <w:r>
              <w:rPr>
                <w:rFonts w:ascii="Times New Roman" w:hAnsi="Times New Roman" w:cs="Times New Roman"/>
                <w:lang w:val="en-US"/>
              </w:rPr>
              <w:t>30.1%</w:t>
            </w:r>
          </w:p>
        </w:tc>
        <w:tc>
          <w:tcPr>
            <w:tcW w:w="992" w:type="dxa"/>
            <w:tcBorders>
              <w:top w:val="single" w:sz="4" w:space="0" w:color="auto"/>
              <w:left w:val="single" w:sz="4" w:space="0" w:color="auto"/>
              <w:bottom w:val="single" w:sz="4" w:space="0" w:color="auto"/>
              <w:right w:val="single" w:sz="4" w:space="0" w:color="auto"/>
            </w:tcBorders>
            <w:hideMark/>
          </w:tcPr>
          <w:p w14:paraId="656BFA3A" w14:textId="77777777" w:rsidR="00223A2C" w:rsidRDefault="00223A2C">
            <w:pPr>
              <w:jc w:val="both"/>
              <w:rPr>
                <w:rFonts w:ascii="Times New Roman" w:hAnsi="Times New Roman" w:cs="Times New Roman"/>
                <w:lang w:val="en-US"/>
              </w:rPr>
            </w:pPr>
            <w:r>
              <w:rPr>
                <w:rFonts w:ascii="Times New Roman" w:hAnsi="Times New Roman" w:cs="Times New Roman"/>
                <w:lang w:val="en-US"/>
              </w:rPr>
              <w:t>38.8%</w:t>
            </w:r>
          </w:p>
        </w:tc>
        <w:tc>
          <w:tcPr>
            <w:tcW w:w="1134" w:type="dxa"/>
            <w:tcBorders>
              <w:top w:val="single" w:sz="4" w:space="0" w:color="auto"/>
              <w:left w:val="single" w:sz="4" w:space="0" w:color="auto"/>
              <w:bottom w:val="single" w:sz="4" w:space="0" w:color="auto"/>
              <w:right w:val="single" w:sz="4" w:space="0" w:color="auto"/>
            </w:tcBorders>
            <w:hideMark/>
          </w:tcPr>
          <w:p w14:paraId="7A6B751C"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1735555"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39671F93" w14:textId="77777777" w:rsidR="00223A2C" w:rsidRDefault="00223A2C">
            <w:pPr>
              <w:jc w:val="both"/>
              <w:rPr>
                <w:rFonts w:ascii="Times New Roman" w:hAnsi="Times New Roman" w:cs="Times New Roman"/>
                <w:lang w:val="en-US"/>
              </w:rPr>
            </w:pPr>
            <w:r>
              <w:rPr>
                <w:rFonts w:ascii="Times New Roman" w:hAnsi="Times New Roman" w:cs="Times New Roman"/>
                <w:lang w:val="en-US"/>
              </w:rPr>
              <w:t>Elective</w:t>
            </w:r>
          </w:p>
        </w:tc>
        <w:tc>
          <w:tcPr>
            <w:tcW w:w="1667" w:type="dxa"/>
            <w:tcBorders>
              <w:top w:val="single" w:sz="4" w:space="0" w:color="auto"/>
              <w:left w:val="single" w:sz="4" w:space="0" w:color="auto"/>
              <w:bottom w:val="single" w:sz="4" w:space="0" w:color="auto"/>
              <w:right w:val="single" w:sz="4" w:space="0" w:color="auto"/>
            </w:tcBorders>
            <w:hideMark/>
          </w:tcPr>
          <w:p w14:paraId="44332584" w14:textId="77777777" w:rsidR="00223A2C" w:rsidRDefault="00223A2C">
            <w:pPr>
              <w:jc w:val="both"/>
              <w:rPr>
                <w:rFonts w:ascii="Times New Roman" w:hAnsi="Times New Roman" w:cs="Times New Roman"/>
                <w:lang w:val="en-US"/>
              </w:rPr>
            </w:pPr>
            <w:r>
              <w:rPr>
                <w:rFonts w:ascii="Times New Roman" w:hAnsi="Times New Roman" w:cs="Times New Roman"/>
                <w:lang w:val="en-US"/>
              </w:rPr>
              <w:t>17.0%</w:t>
            </w:r>
          </w:p>
        </w:tc>
        <w:tc>
          <w:tcPr>
            <w:tcW w:w="1156" w:type="dxa"/>
            <w:tcBorders>
              <w:top w:val="single" w:sz="4" w:space="0" w:color="auto"/>
              <w:left w:val="single" w:sz="4" w:space="0" w:color="auto"/>
              <w:bottom w:val="single" w:sz="4" w:space="0" w:color="auto"/>
              <w:right w:val="single" w:sz="4" w:space="0" w:color="auto"/>
            </w:tcBorders>
            <w:hideMark/>
          </w:tcPr>
          <w:p w14:paraId="79330DFE" w14:textId="77777777" w:rsidR="00223A2C" w:rsidRDefault="00223A2C">
            <w:pPr>
              <w:jc w:val="both"/>
              <w:rPr>
                <w:rFonts w:ascii="Times New Roman" w:hAnsi="Times New Roman" w:cs="Times New Roman"/>
                <w:lang w:val="en-US"/>
              </w:rPr>
            </w:pPr>
            <w:r>
              <w:rPr>
                <w:rFonts w:ascii="Times New Roman" w:hAnsi="Times New Roman" w:cs="Times New Roman"/>
                <w:lang w:val="en-US"/>
              </w:rPr>
              <w:t>12.5%</w:t>
            </w:r>
          </w:p>
        </w:tc>
        <w:tc>
          <w:tcPr>
            <w:tcW w:w="993" w:type="dxa"/>
            <w:tcBorders>
              <w:top w:val="single" w:sz="4" w:space="0" w:color="auto"/>
              <w:left w:val="single" w:sz="4" w:space="0" w:color="auto"/>
              <w:bottom w:val="single" w:sz="4" w:space="0" w:color="auto"/>
              <w:right w:val="single" w:sz="4" w:space="0" w:color="auto"/>
            </w:tcBorders>
            <w:hideMark/>
          </w:tcPr>
          <w:p w14:paraId="36ACCFB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1EA8B469" w14:textId="77777777" w:rsidR="00223A2C" w:rsidRDefault="00223A2C">
            <w:pPr>
              <w:jc w:val="both"/>
              <w:rPr>
                <w:rFonts w:ascii="Times New Roman" w:hAnsi="Times New Roman" w:cs="Times New Roman"/>
                <w:lang w:val="en-US"/>
              </w:rPr>
            </w:pPr>
            <w:r>
              <w:rPr>
                <w:rFonts w:ascii="Times New Roman" w:hAnsi="Times New Roman" w:cs="Times New Roman"/>
                <w:lang w:val="en-US"/>
              </w:rPr>
              <w:t>17.4%</w:t>
            </w:r>
          </w:p>
        </w:tc>
        <w:tc>
          <w:tcPr>
            <w:tcW w:w="992" w:type="dxa"/>
            <w:tcBorders>
              <w:top w:val="single" w:sz="4" w:space="0" w:color="auto"/>
              <w:left w:val="single" w:sz="4" w:space="0" w:color="auto"/>
              <w:bottom w:val="single" w:sz="4" w:space="0" w:color="auto"/>
              <w:right w:val="single" w:sz="4" w:space="0" w:color="auto"/>
            </w:tcBorders>
            <w:hideMark/>
          </w:tcPr>
          <w:p w14:paraId="491DE454" w14:textId="77777777" w:rsidR="00223A2C" w:rsidRDefault="00223A2C">
            <w:pPr>
              <w:jc w:val="both"/>
              <w:rPr>
                <w:rFonts w:ascii="Times New Roman" w:hAnsi="Times New Roman" w:cs="Times New Roman"/>
                <w:lang w:val="en-US"/>
              </w:rPr>
            </w:pPr>
            <w:r>
              <w:rPr>
                <w:rFonts w:ascii="Times New Roman" w:hAnsi="Times New Roman" w:cs="Times New Roman"/>
                <w:lang w:val="en-US"/>
              </w:rPr>
              <w:t>14.6%</w:t>
            </w:r>
          </w:p>
        </w:tc>
        <w:tc>
          <w:tcPr>
            <w:tcW w:w="1134" w:type="dxa"/>
            <w:tcBorders>
              <w:top w:val="single" w:sz="4" w:space="0" w:color="auto"/>
              <w:left w:val="single" w:sz="4" w:space="0" w:color="auto"/>
              <w:bottom w:val="single" w:sz="4" w:space="0" w:color="auto"/>
              <w:right w:val="single" w:sz="4" w:space="0" w:color="auto"/>
            </w:tcBorders>
            <w:hideMark/>
          </w:tcPr>
          <w:p w14:paraId="1ACD4F9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1EE18C6C"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09D72EC" w14:textId="77777777" w:rsidR="00223A2C" w:rsidRDefault="00223A2C">
            <w:pPr>
              <w:jc w:val="both"/>
              <w:rPr>
                <w:rFonts w:ascii="Times New Roman" w:hAnsi="Times New Roman" w:cs="Times New Roman"/>
                <w:lang w:val="en-US"/>
              </w:rPr>
            </w:pPr>
            <w:r>
              <w:rPr>
                <w:rFonts w:ascii="Times New Roman" w:hAnsi="Times New Roman" w:cs="Times New Roman"/>
                <w:lang w:val="en-US"/>
              </w:rPr>
              <w:t>Diagnosis of acute myocardial infarction</w:t>
            </w:r>
          </w:p>
        </w:tc>
        <w:tc>
          <w:tcPr>
            <w:tcW w:w="1667" w:type="dxa"/>
            <w:tcBorders>
              <w:top w:val="single" w:sz="4" w:space="0" w:color="auto"/>
              <w:left w:val="single" w:sz="4" w:space="0" w:color="auto"/>
              <w:bottom w:val="single" w:sz="4" w:space="0" w:color="auto"/>
              <w:right w:val="single" w:sz="4" w:space="0" w:color="auto"/>
            </w:tcBorders>
            <w:hideMark/>
          </w:tcPr>
          <w:p w14:paraId="434EA7CB" w14:textId="77777777" w:rsidR="00223A2C" w:rsidRDefault="00223A2C">
            <w:pPr>
              <w:jc w:val="both"/>
              <w:rPr>
                <w:rFonts w:ascii="Times New Roman" w:hAnsi="Times New Roman" w:cs="Times New Roman"/>
                <w:lang w:val="en-US"/>
              </w:rPr>
            </w:pPr>
            <w:r>
              <w:rPr>
                <w:rFonts w:ascii="Times New Roman" w:hAnsi="Times New Roman" w:cs="Times New Roman"/>
                <w:lang w:val="en-US"/>
              </w:rPr>
              <w:t>51.9%</w:t>
            </w:r>
          </w:p>
        </w:tc>
        <w:tc>
          <w:tcPr>
            <w:tcW w:w="1156" w:type="dxa"/>
            <w:tcBorders>
              <w:top w:val="single" w:sz="4" w:space="0" w:color="auto"/>
              <w:left w:val="single" w:sz="4" w:space="0" w:color="auto"/>
              <w:bottom w:val="single" w:sz="4" w:space="0" w:color="auto"/>
              <w:right w:val="single" w:sz="4" w:space="0" w:color="auto"/>
            </w:tcBorders>
            <w:hideMark/>
          </w:tcPr>
          <w:p w14:paraId="3B87EB57" w14:textId="77777777" w:rsidR="00223A2C" w:rsidRDefault="00223A2C">
            <w:pPr>
              <w:jc w:val="both"/>
              <w:rPr>
                <w:rFonts w:ascii="Times New Roman" w:hAnsi="Times New Roman" w:cs="Times New Roman"/>
                <w:lang w:val="en-US"/>
              </w:rPr>
            </w:pPr>
            <w:r>
              <w:rPr>
                <w:rFonts w:ascii="Times New Roman" w:hAnsi="Times New Roman" w:cs="Times New Roman"/>
                <w:lang w:val="en-US"/>
              </w:rPr>
              <w:t>45.1%</w:t>
            </w:r>
          </w:p>
        </w:tc>
        <w:tc>
          <w:tcPr>
            <w:tcW w:w="993" w:type="dxa"/>
            <w:tcBorders>
              <w:top w:val="single" w:sz="4" w:space="0" w:color="auto"/>
              <w:left w:val="single" w:sz="4" w:space="0" w:color="auto"/>
              <w:bottom w:val="single" w:sz="4" w:space="0" w:color="auto"/>
              <w:right w:val="single" w:sz="4" w:space="0" w:color="auto"/>
            </w:tcBorders>
            <w:hideMark/>
          </w:tcPr>
          <w:p w14:paraId="685C453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36D83C4D" w14:textId="77777777" w:rsidR="00223A2C" w:rsidRDefault="00223A2C">
            <w:pPr>
              <w:jc w:val="both"/>
              <w:rPr>
                <w:rFonts w:ascii="Times New Roman" w:hAnsi="Times New Roman" w:cs="Times New Roman"/>
                <w:lang w:val="en-US"/>
              </w:rPr>
            </w:pPr>
            <w:r>
              <w:rPr>
                <w:rFonts w:ascii="Times New Roman" w:hAnsi="Times New Roman" w:cs="Times New Roman"/>
                <w:lang w:val="en-US"/>
              </w:rPr>
              <w:t>51.9%</w:t>
            </w:r>
          </w:p>
        </w:tc>
        <w:tc>
          <w:tcPr>
            <w:tcW w:w="992" w:type="dxa"/>
            <w:tcBorders>
              <w:top w:val="single" w:sz="4" w:space="0" w:color="auto"/>
              <w:left w:val="single" w:sz="4" w:space="0" w:color="auto"/>
              <w:bottom w:val="single" w:sz="4" w:space="0" w:color="auto"/>
              <w:right w:val="single" w:sz="4" w:space="0" w:color="auto"/>
            </w:tcBorders>
            <w:hideMark/>
          </w:tcPr>
          <w:p w14:paraId="208E3057" w14:textId="77777777" w:rsidR="00223A2C" w:rsidRDefault="00223A2C">
            <w:pPr>
              <w:jc w:val="both"/>
              <w:rPr>
                <w:rFonts w:ascii="Times New Roman" w:hAnsi="Times New Roman" w:cs="Times New Roman"/>
                <w:lang w:val="en-US"/>
              </w:rPr>
            </w:pPr>
            <w:r>
              <w:rPr>
                <w:rFonts w:ascii="Times New Roman" w:hAnsi="Times New Roman" w:cs="Times New Roman"/>
                <w:lang w:val="en-US"/>
              </w:rPr>
              <w:t>43.8%</w:t>
            </w:r>
          </w:p>
        </w:tc>
        <w:tc>
          <w:tcPr>
            <w:tcW w:w="1134" w:type="dxa"/>
            <w:tcBorders>
              <w:top w:val="single" w:sz="4" w:space="0" w:color="auto"/>
              <w:left w:val="single" w:sz="4" w:space="0" w:color="auto"/>
              <w:bottom w:val="single" w:sz="4" w:space="0" w:color="auto"/>
              <w:right w:val="single" w:sz="4" w:space="0" w:color="auto"/>
            </w:tcBorders>
            <w:hideMark/>
          </w:tcPr>
          <w:p w14:paraId="09E12F5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D0DA09B"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DD4DC15" w14:textId="77777777" w:rsidR="00223A2C" w:rsidRDefault="00223A2C">
            <w:pPr>
              <w:jc w:val="both"/>
              <w:rPr>
                <w:rFonts w:ascii="Times New Roman" w:hAnsi="Times New Roman" w:cs="Times New Roman"/>
                <w:lang w:val="en-US"/>
              </w:rPr>
            </w:pPr>
            <w:r>
              <w:rPr>
                <w:rFonts w:ascii="Times New Roman" w:hAnsi="Times New Roman" w:cs="Times New Roman"/>
                <w:lang w:val="en-US"/>
              </w:rPr>
              <w:t>Primary expected payer</w:t>
            </w:r>
          </w:p>
          <w:p w14:paraId="7A0BEB17" w14:textId="77777777" w:rsidR="00223A2C" w:rsidRDefault="00223A2C">
            <w:pPr>
              <w:rPr>
                <w:rFonts w:ascii="Times New Roman" w:hAnsi="Times New Roman" w:cs="Times New Roman"/>
                <w:lang w:val="en-US"/>
              </w:rPr>
            </w:pPr>
            <w:r>
              <w:rPr>
                <w:rFonts w:ascii="Times New Roman" w:hAnsi="Times New Roman" w:cs="Times New Roman"/>
                <w:lang w:val="en-US"/>
              </w:rPr>
              <w:t>Medicare</w:t>
            </w:r>
          </w:p>
          <w:p w14:paraId="3646CCEA" w14:textId="77777777" w:rsidR="00223A2C" w:rsidRDefault="00223A2C">
            <w:pPr>
              <w:rPr>
                <w:rFonts w:ascii="Times New Roman" w:hAnsi="Times New Roman" w:cs="Times New Roman"/>
                <w:lang w:val="en-US"/>
              </w:rPr>
            </w:pPr>
            <w:r>
              <w:rPr>
                <w:rFonts w:ascii="Times New Roman" w:hAnsi="Times New Roman" w:cs="Times New Roman"/>
                <w:lang w:val="en-US"/>
              </w:rPr>
              <w:t>Medicaid</w:t>
            </w:r>
          </w:p>
          <w:p w14:paraId="552FF4B7" w14:textId="77777777" w:rsidR="00223A2C" w:rsidRDefault="00223A2C">
            <w:pPr>
              <w:rPr>
                <w:rFonts w:ascii="Times New Roman" w:hAnsi="Times New Roman" w:cs="Times New Roman"/>
                <w:lang w:val="en-US"/>
              </w:rPr>
            </w:pPr>
            <w:r>
              <w:rPr>
                <w:rFonts w:ascii="Times New Roman" w:hAnsi="Times New Roman" w:cs="Times New Roman"/>
                <w:lang w:val="en-US"/>
              </w:rPr>
              <w:t>Private</w:t>
            </w:r>
          </w:p>
          <w:p w14:paraId="2BCBE3CD" w14:textId="77777777" w:rsidR="00223A2C" w:rsidRDefault="00223A2C">
            <w:pPr>
              <w:rPr>
                <w:rFonts w:ascii="Times New Roman" w:hAnsi="Times New Roman" w:cs="Times New Roman"/>
                <w:lang w:val="en-US"/>
              </w:rPr>
            </w:pPr>
            <w:r>
              <w:rPr>
                <w:rFonts w:ascii="Times New Roman" w:hAnsi="Times New Roman" w:cs="Times New Roman"/>
                <w:lang w:val="en-US"/>
              </w:rPr>
              <w:t>Self-pay</w:t>
            </w:r>
          </w:p>
          <w:p w14:paraId="47EF08B6" w14:textId="77777777" w:rsidR="00223A2C" w:rsidRDefault="00223A2C">
            <w:pPr>
              <w:rPr>
                <w:rFonts w:ascii="Times New Roman" w:hAnsi="Times New Roman" w:cs="Times New Roman"/>
                <w:lang w:val="en-US"/>
              </w:rPr>
            </w:pPr>
            <w:r>
              <w:rPr>
                <w:rFonts w:ascii="Times New Roman" w:hAnsi="Times New Roman" w:cs="Times New Roman"/>
                <w:lang w:val="en-US"/>
              </w:rPr>
              <w:t>No charge</w:t>
            </w:r>
          </w:p>
          <w:p w14:paraId="382E14C5" w14:textId="77777777" w:rsidR="00223A2C" w:rsidRDefault="00223A2C">
            <w:pPr>
              <w:jc w:val="both"/>
              <w:rPr>
                <w:rFonts w:ascii="Times New Roman" w:hAnsi="Times New Roman" w:cs="Times New Roman"/>
                <w:lang w:val="en-US"/>
              </w:rPr>
            </w:pPr>
            <w:r>
              <w:rPr>
                <w:rFonts w:ascii="Times New Roman" w:hAnsi="Times New Roman" w:cs="Times New Roman"/>
                <w:lang w:val="en-US"/>
              </w:rPr>
              <w:t>Other</w:t>
            </w:r>
          </w:p>
        </w:tc>
        <w:tc>
          <w:tcPr>
            <w:tcW w:w="1667" w:type="dxa"/>
            <w:tcBorders>
              <w:top w:val="single" w:sz="4" w:space="0" w:color="auto"/>
              <w:left w:val="single" w:sz="4" w:space="0" w:color="auto"/>
              <w:bottom w:val="single" w:sz="4" w:space="0" w:color="auto"/>
              <w:right w:val="single" w:sz="4" w:space="0" w:color="auto"/>
            </w:tcBorders>
          </w:tcPr>
          <w:p w14:paraId="5ADF9D8F" w14:textId="77777777" w:rsidR="00223A2C" w:rsidRDefault="00223A2C">
            <w:pPr>
              <w:jc w:val="both"/>
              <w:rPr>
                <w:rFonts w:ascii="Times New Roman" w:hAnsi="Times New Roman" w:cs="Times New Roman"/>
                <w:lang w:val="en-US"/>
              </w:rPr>
            </w:pPr>
          </w:p>
          <w:p w14:paraId="4FAC688A" w14:textId="77777777" w:rsidR="00223A2C" w:rsidRDefault="00223A2C">
            <w:pPr>
              <w:jc w:val="both"/>
              <w:rPr>
                <w:rFonts w:ascii="Times New Roman" w:hAnsi="Times New Roman" w:cs="Times New Roman"/>
                <w:lang w:val="en-US"/>
              </w:rPr>
            </w:pPr>
          </w:p>
          <w:p w14:paraId="24335E0F" w14:textId="77777777" w:rsidR="00223A2C" w:rsidRDefault="00223A2C">
            <w:pPr>
              <w:jc w:val="both"/>
              <w:rPr>
                <w:rFonts w:ascii="Times New Roman" w:hAnsi="Times New Roman" w:cs="Times New Roman"/>
                <w:lang w:val="en-US"/>
              </w:rPr>
            </w:pPr>
            <w:r>
              <w:rPr>
                <w:rFonts w:ascii="Times New Roman" w:hAnsi="Times New Roman" w:cs="Times New Roman"/>
                <w:lang w:val="en-US"/>
              </w:rPr>
              <w:t>50.0%</w:t>
            </w:r>
          </w:p>
          <w:p w14:paraId="61AC3CD0" w14:textId="77777777" w:rsidR="00223A2C" w:rsidRDefault="00223A2C">
            <w:pPr>
              <w:jc w:val="both"/>
              <w:rPr>
                <w:rFonts w:ascii="Times New Roman" w:hAnsi="Times New Roman" w:cs="Times New Roman"/>
                <w:lang w:val="en-US"/>
              </w:rPr>
            </w:pPr>
            <w:r>
              <w:rPr>
                <w:rFonts w:ascii="Times New Roman" w:hAnsi="Times New Roman" w:cs="Times New Roman"/>
                <w:lang w:val="en-US"/>
              </w:rPr>
              <w:t>7.0%</w:t>
            </w:r>
          </w:p>
          <w:p w14:paraId="27A5EFD3" w14:textId="77777777" w:rsidR="00223A2C" w:rsidRDefault="00223A2C">
            <w:pPr>
              <w:jc w:val="both"/>
              <w:rPr>
                <w:rFonts w:ascii="Times New Roman" w:hAnsi="Times New Roman" w:cs="Times New Roman"/>
                <w:lang w:val="en-US"/>
              </w:rPr>
            </w:pPr>
            <w:r>
              <w:rPr>
                <w:rFonts w:ascii="Times New Roman" w:hAnsi="Times New Roman" w:cs="Times New Roman"/>
                <w:lang w:val="en-US"/>
              </w:rPr>
              <w:t>32.4%</w:t>
            </w:r>
          </w:p>
          <w:p w14:paraId="23EE3996" w14:textId="77777777" w:rsidR="00223A2C" w:rsidRDefault="00223A2C">
            <w:pPr>
              <w:jc w:val="both"/>
              <w:rPr>
                <w:rFonts w:ascii="Times New Roman" w:hAnsi="Times New Roman" w:cs="Times New Roman"/>
                <w:lang w:val="en-US"/>
              </w:rPr>
            </w:pPr>
            <w:r>
              <w:rPr>
                <w:rFonts w:ascii="Times New Roman" w:hAnsi="Times New Roman" w:cs="Times New Roman"/>
                <w:lang w:val="en-US"/>
              </w:rPr>
              <w:t>6.0%</w:t>
            </w:r>
          </w:p>
          <w:p w14:paraId="0523F15C"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p w14:paraId="4EEEFCEF" w14:textId="77777777" w:rsidR="00223A2C" w:rsidRDefault="00223A2C">
            <w:pPr>
              <w:jc w:val="both"/>
              <w:rPr>
                <w:rFonts w:ascii="Times New Roman" w:hAnsi="Times New Roman" w:cs="Times New Roman"/>
                <w:lang w:val="en-US"/>
              </w:rPr>
            </w:pPr>
            <w:r>
              <w:rPr>
                <w:rFonts w:ascii="Times New Roman" w:hAnsi="Times New Roman" w:cs="Times New Roman"/>
                <w:lang w:val="en-US"/>
              </w:rPr>
              <w:t>3.8%</w:t>
            </w:r>
          </w:p>
        </w:tc>
        <w:tc>
          <w:tcPr>
            <w:tcW w:w="1156" w:type="dxa"/>
            <w:tcBorders>
              <w:top w:val="single" w:sz="4" w:space="0" w:color="auto"/>
              <w:left w:val="single" w:sz="4" w:space="0" w:color="auto"/>
              <w:bottom w:val="single" w:sz="4" w:space="0" w:color="auto"/>
              <w:right w:val="single" w:sz="4" w:space="0" w:color="auto"/>
            </w:tcBorders>
          </w:tcPr>
          <w:p w14:paraId="416A449A" w14:textId="77777777" w:rsidR="00223A2C" w:rsidRDefault="00223A2C">
            <w:pPr>
              <w:jc w:val="both"/>
              <w:rPr>
                <w:rFonts w:ascii="Times New Roman" w:hAnsi="Times New Roman" w:cs="Times New Roman"/>
                <w:lang w:val="en-US"/>
              </w:rPr>
            </w:pPr>
          </w:p>
          <w:p w14:paraId="24D69161" w14:textId="77777777" w:rsidR="00223A2C" w:rsidRDefault="00223A2C">
            <w:pPr>
              <w:jc w:val="both"/>
              <w:rPr>
                <w:rFonts w:ascii="Times New Roman" w:hAnsi="Times New Roman" w:cs="Times New Roman"/>
                <w:lang w:val="en-US"/>
              </w:rPr>
            </w:pPr>
          </w:p>
          <w:p w14:paraId="5693EA03" w14:textId="77777777" w:rsidR="00223A2C" w:rsidRDefault="00223A2C">
            <w:pPr>
              <w:jc w:val="both"/>
              <w:rPr>
                <w:rFonts w:ascii="Times New Roman" w:hAnsi="Times New Roman" w:cs="Times New Roman"/>
                <w:lang w:val="en-US"/>
              </w:rPr>
            </w:pPr>
            <w:r>
              <w:rPr>
                <w:rFonts w:ascii="Times New Roman" w:hAnsi="Times New Roman" w:cs="Times New Roman"/>
                <w:lang w:val="en-US"/>
              </w:rPr>
              <w:t>64.6%</w:t>
            </w:r>
          </w:p>
          <w:p w14:paraId="038562A4" w14:textId="77777777" w:rsidR="00223A2C" w:rsidRDefault="00223A2C">
            <w:pPr>
              <w:jc w:val="both"/>
              <w:rPr>
                <w:rFonts w:ascii="Times New Roman" w:hAnsi="Times New Roman" w:cs="Times New Roman"/>
                <w:lang w:val="en-US"/>
              </w:rPr>
            </w:pPr>
            <w:r>
              <w:rPr>
                <w:rFonts w:ascii="Times New Roman" w:hAnsi="Times New Roman" w:cs="Times New Roman"/>
                <w:lang w:val="en-US"/>
              </w:rPr>
              <w:t>9.9%</w:t>
            </w:r>
          </w:p>
          <w:p w14:paraId="2F25D01F" w14:textId="77777777" w:rsidR="00223A2C" w:rsidRDefault="00223A2C">
            <w:pPr>
              <w:jc w:val="both"/>
              <w:rPr>
                <w:rFonts w:ascii="Times New Roman" w:hAnsi="Times New Roman" w:cs="Times New Roman"/>
                <w:lang w:val="en-US"/>
              </w:rPr>
            </w:pPr>
            <w:r>
              <w:rPr>
                <w:rFonts w:ascii="Times New Roman" w:hAnsi="Times New Roman" w:cs="Times New Roman"/>
                <w:lang w:val="en-US"/>
              </w:rPr>
              <w:t>17.8%</w:t>
            </w:r>
          </w:p>
          <w:p w14:paraId="58AE04FC" w14:textId="77777777" w:rsidR="00223A2C" w:rsidRDefault="00223A2C">
            <w:pPr>
              <w:jc w:val="both"/>
              <w:rPr>
                <w:rFonts w:ascii="Times New Roman" w:hAnsi="Times New Roman" w:cs="Times New Roman"/>
                <w:lang w:val="en-US"/>
              </w:rPr>
            </w:pPr>
            <w:r>
              <w:rPr>
                <w:rFonts w:ascii="Times New Roman" w:hAnsi="Times New Roman" w:cs="Times New Roman"/>
                <w:lang w:val="en-US"/>
              </w:rPr>
              <w:t>4.0%</w:t>
            </w:r>
          </w:p>
          <w:p w14:paraId="27021B94" w14:textId="77777777" w:rsidR="00223A2C" w:rsidRDefault="00223A2C">
            <w:pPr>
              <w:jc w:val="both"/>
              <w:rPr>
                <w:rFonts w:ascii="Times New Roman" w:hAnsi="Times New Roman" w:cs="Times New Roman"/>
                <w:lang w:val="en-US"/>
              </w:rPr>
            </w:pPr>
            <w:r>
              <w:rPr>
                <w:rFonts w:ascii="Times New Roman" w:hAnsi="Times New Roman" w:cs="Times New Roman"/>
                <w:lang w:val="en-US"/>
              </w:rPr>
              <w:t>0.7%</w:t>
            </w:r>
          </w:p>
          <w:p w14:paraId="16E8C30D"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993" w:type="dxa"/>
            <w:tcBorders>
              <w:top w:val="single" w:sz="4" w:space="0" w:color="auto"/>
              <w:left w:val="single" w:sz="4" w:space="0" w:color="auto"/>
              <w:bottom w:val="single" w:sz="4" w:space="0" w:color="auto"/>
              <w:right w:val="single" w:sz="4" w:space="0" w:color="auto"/>
            </w:tcBorders>
            <w:hideMark/>
          </w:tcPr>
          <w:p w14:paraId="7A8F8BB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tcPr>
          <w:p w14:paraId="6FF0861B" w14:textId="77777777" w:rsidR="00223A2C" w:rsidRDefault="00223A2C">
            <w:pPr>
              <w:jc w:val="both"/>
              <w:rPr>
                <w:rFonts w:ascii="Times New Roman" w:hAnsi="Times New Roman" w:cs="Times New Roman"/>
                <w:lang w:val="en-US"/>
              </w:rPr>
            </w:pPr>
          </w:p>
          <w:p w14:paraId="7955BFB4" w14:textId="77777777" w:rsidR="00223A2C" w:rsidRDefault="00223A2C">
            <w:pPr>
              <w:jc w:val="both"/>
              <w:rPr>
                <w:rFonts w:ascii="Times New Roman" w:hAnsi="Times New Roman" w:cs="Times New Roman"/>
                <w:lang w:val="en-US"/>
              </w:rPr>
            </w:pPr>
          </w:p>
          <w:p w14:paraId="69A84D01" w14:textId="77777777" w:rsidR="00223A2C" w:rsidRDefault="00223A2C">
            <w:pPr>
              <w:jc w:val="both"/>
              <w:rPr>
                <w:rFonts w:ascii="Times New Roman" w:hAnsi="Times New Roman" w:cs="Times New Roman"/>
                <w:lang w:val="en-US"/>
              </w:rPr>
            </w:pPr>
            <w:r>
              <w:rPr>
                <w:rFonts w:ascii="Times New Roman" w:hAnsi="Times New Roman" w:cs="Times New Roman"/>
                <w:lang w:val="en-US"/>
              </w:rPr>
              <w:t>49.0%</w:t>
            </w:r>
          </w:p>
          <w:p w14:paraId="789F1FDD" w14:textId="77777777" w:rsidR="00223A2C" w:rsidRDefault="00223A2C">
            <w:pPr>
              <w:jc w:val="both"/>
              <w:rPr>
                <w:rFonts w:ascii="Times New Roman" w:hAnsi="Times New Roman" w:cs="Times New Roman"/>
                <w:lang w:val="en-US"/>
              </w:rPr>
            </w:pPr>
            <w:r>
              <w:rPr>
                <w:rFonts w:ascii="Times New Roman" w:hAnsi="Times New Roman" w:cs="Times New Roman"/>
                <w:lang w:val="en-US"/>
              </w:rPr>
              <w:t>6.8%</w:t>
            </w:r>
          </w:p>
          <w:p w14:paraId="0B964ED5" w14:textId="77777777" w:rsidR="00223A2C" w:rsidRDefault="00223A2C">
            <w:pPr>
              <w:jc w:val="both"/>
              <w:rPr>
                <w:rFonts w:ascii="Times New Roman" w:hAnsi="Times New Roman" w:cs="Times New Roman"/>
                <w:lang w:val="en-US"/>
              </w:rPr>
            </w:pPr>
            <w:r>
              <w:rPr>
                <w:rFonts w:ascii="Times New Roman" w:hAnsi="Times New Roman" w:cs="Times New Roman"/>
                <w:lang w:val="en-US"/>
              </w:rPr>
              <w:t>33.5%</w:t>
            </w:r>
          </w:p>
          <w:p w14:paraId="205B0A70" w14:textId="77777777" w:rsidR="00223A2C" w:rsidRDefault="00223A2C">
            <w:pPr>
              <w:jc w:val="both"/>
              <w:rPr>
                <w:rFonts w:ascii="Times New Roman" w:hAnsi="Times New Roman" w:cs="Times New Roman"/>
                <w:lang w:val="en-US"/>
              </w:rPr>
            </w:pPr>
            <w:r>
              <w:rPr>
                <w:rFonts w:ascii="Times New Roman" w:hAnsi="Times New Roman" w:cs="Times New Roman"/>
                <w:lang w:val="en-US"/>
              </w:rPr>
              <w:t>6.0%</w:t>
            </w:r>
          </w:p>
          <w:p w14:paraId="5FAC21FC"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p w14:paraId="69A09C55" w14:textId="77777777" w:rsidR="00223A2C" w:rsidRDefault="00223A2C">
            <w:pPr>
              <w:jc w:val="both"/>
              <w:rPr>
                <w:rFonts w:ascii="Times New Roman" w:hAnsi="Times New Roman" w:cs="Times New Roman"/>
                <w:lang w:val="en-US"/>
              </w:rPr>
            </w:pPr>
            <w:r>
              <w:rPr>
                <w:rFonts w:ascii="Times New Roman" w:hAnsi="Times New Roman" w:cs="Times New Roman"/>
                <w:lang w:val="en-US"/>
              </w:rPr>
              <w:t>3.8%</w:t>
            </w:r>
          </w:p>
        </w:tc>
        <w:tc>
          <w:tcPr>
            <w:tcW w:w="992" w:type="dxa"/>
            <w:tcBorders>
              <w:top w:val="single" w:sz="4" w:space="0" w:color="auto"/>
              <w:left w:val="single" w:sz="4" w:space="0" w:color="auto"/>
              <w:bottom w:val="single" w:sz="4" w:space="0" w:color="auto"/>
              <w:right w:val="single" w:sz="4" w:space="0" w:color="auto"/>
            </w:tcBorders>
          </w:tcPr>
          <w:p w14:paraId="519A5646" w14:textId="77777777" w:rsidR="00223A2C" w:rsidRDefault="00223A2C">
            <w:pPr>
              <w:jc w:val="both"/>
              <w:rPr>
                <w:rFonts w:ascii="Times New Roman" w:hAnsi="Times New Roman" w:cs="Times New Roman"/>
                <w:lang w:val="en-US"/>
              </w:rPr>
            </w:pPr>
          </w:p>
          <w:p w14:paraId="28EC9CC3" w14:textId="77777777" w:rsidR="00223A2C" w:rsidRDefault="00223A2C">
            <w:pPr>
              <w:jc w:val="both"/>
              <w:rPr>
                <w:rFonts w:ascii="Times New Roman" w:hAnsi="Times New Roman" w:cs="Times New Roman"/>
                <w:lang w:val="en-US"/>
              </w:rPr>
            </w:pPr>
          </w:p>
          <w:p w14:paraId="1846BCCF" w14:textId="77777777" w:rsidR="00223A2C" w:rsidRDefault="00223A2C">
            <w:pPr>
              <w:jc w:val="both"/>
              <w:rPr>
                <w:rFonts w:ascii="Times New Roman" w:hAnsi="Times New Roman" w:cs="Times New Roman"/>
                <w:lang w:val="en-US"/>
              </w:rPr>
            </w:pPr>
            <w:r>
              <w:rPr>
                <w:rFonts w:ascii="Times New Roman" w:hAnsi="Times New Roman" w:cs="Times New Roman"/>
                <w:lang w:val="en-US"/>
              </w:rPr>
              <w:t>62.3%</w:t>
            </w:r>
          </w:p>
          <w:p w14:paraId="6CC60E1D" w14:textId="77777777" w:rsidR="00223A2C" w:rsidRDefault="00223A2C">
            <w:pPr>
              <w:jc w:val="both"/>
              <w:rPr>
                <w:rFonts w:ascii="Times New Roman" w:hAnsi="Times New Roman" w:cs="Times New Roman"/>
                <w:lang w:val="en-US"/>
              </w:rPr>
            </w:pPr>
            <w:r>
              <w:rPr>
                <w:rFonts w:ascii="Times New Roman" w:hAnsi="Times New Roman" w:cs="Times New Roman"/>
                <w:lang w:val="en-US"/>
              </w:rPr>
              <w:t>9.4%</w:t>
            </w:r>
          </w:p>
          <w:p w14:paraId="0518623A" w14:textId="77777777" w:rsidR="00223A2C" w:rsidRDefault="00223A2C">
            <w:pPr>
              <w:jc w:val="both"/>
              <w:rPr>
                <w:rFonts w:ascii="Times New Roman" w:hAnsi="Times New Roman" w:cs="Times New Roman"/>
                <w:lang w:val="en-US"/>
              </w:rPr>
            </w:pPr>
            <w:r>
              <w:rPr>
                <w:rFonts w:ascii="Times New Roman" w:hAnsi="Times New Roman" w:cs="Times New Roman"/>
                <w:lang w:val="en-US"/>
              </w:rPr>
              <w:t>19.6%</w:t>
            </w:r>
          </w:p>
          <w:p w14:paraId="137D0FEF" w14:textId="77777777" w:rsidR="00223A2C" w:rsidRDefault="00223A2C">
            <w:pPr>
              <w:jc w:val="both"/>
              <w:rPr>
                <w:rFonts w:ascii="Times New Roman" w:hAnsi="Times New Roman" w:cs="Times New Roman"/>
                <w:lang w:val="en-US"/>
              </w:rPr>
            </w:pPr>
            <w:r>
              <w:rPr>
                <w:rFonts w:ascii="Times New Roman" w:hAnsi="Times New Roman" w:cs="Times New Roman"/>
                <w:lang w:val="en-US"/>
              </w:rPr>
              <w:t>4.7%</w:t>
            </w:r>
          </w:p>
          <w:p w14:paraId="3FD8F487"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p w14:paraId="0129BB6F" w14:textId="77777777" w:rsidR="00223A2C" w:rsidRDefault="00223A2C">
            <w:pPr>
              <w:jc w:val="both"/>
              <w:rPr>
                <w:rFonts w:ascii="Times New Roman" w:hAnsi="Times New Roman" w:cs="Times New Roman"/>
                <w:lang w:val="en-US"/>
              </w:rPr>
            </w:pPr>
            <w:r>
              <w:rPr>
                <w:rFonts w:ascii="Times New Roman" w:hAnsi="Times New Roman" w:cs="Times New Roman"/>
                <w:lang w:val="en-US"/>
              </w:rPr>
              <w:t>3.2%</w:t>
            </w:r>
          </w:p>
        </w:tc>
        <w:tc>
          <w:tcPr>
            <w:tcW w:w="1134" w:type="dxa"/>
            <w:tcBorders>
              <w:top w:val="single" w:sz="4" w:space="0" w:color="auto"/>
              <w:left w:val="single" w:sz="4" w:space="0" w:color="auto"/>
              <w:bottom w:val="single" w:sz="4" w:space="0" w:color="auto"/>
              <w:right w:val="single" w:sz="4" w:space="0" w:color="auto"/>
            </w:tcBorders>
            <w:hideMark/>
          </w:tcPr>
          <w:p w14:paraId="3908436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A41E816"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ED71A5F" w14:textId="77777777" w:rsidR="00223A2C" w:rsidRDefault="00223A2C">
            <w:pPr>
              <w:jc w:val="both"/>
              <w:rPr>
                <w:rFonts w:ascii="Times New Roman" w:hAnsi="Times New Roman" w:cs="Times New Roman"/>
                <w:lang w:val="en-US"/>
              </w:rPr>
            </w:pPr>
            <w:r>
              <w:rPr>
                <w:rFonts w:ascii="Times New Roman" w:hAnsi="Times New Roman" w:cs="Times New Roman"/>
                <w:lang w:val="en-US"/>
              </w:rPr>
              <w:t>Quartile of median household income</w:t>
            </w:r>
          </w:p>
          <w:p w14:paraId="7D1B93F6" w14:textId="77777777" w:rsidR="00223A2C" w:rsidRDefault="00223A2C">
            <w:pPr>
              <w:jc w:val="both"/>
              <w:rPr>
                <w:rFonts w:ascii="Times New Roman" w:hAnsi="Times New Roman" w:cs="Times New Roman"/>
                <w:lang w:val="en-US"/>
              </w:rPr>
            </w:pPr>
            <w:r>
              <w:rPr>
                <w:rFonts w:ascii="Times New Roman" w:hAnsi="Times New Roman" w:cs="Times New Roman"/>
                <w:lang w:val="en-US"/>
              </w:rPr>
              <w:t>0-25</w:t>
            </w:r>
            <w:r>
              <w:rPr>
                <w:rFonts w:ascii="Times New Roman" w:hAnsi="Times New Roman" w:cs="Times New Roman"/>
                <w:vertAlign w:val="superscript"/>
                <w:lang w:val="en-US"/>
              </w:rPr>
              <w:t>th</w:t>
            </w:r>
          </w:p>
          <w:p w14:paraId="26084253"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r>
              <w:rPr>
                <w:rFonts w:ascii="Times New Roman" w:hAnsi="Times New Roman" w:cs="Times New Roman"/>
                <w:vertAlign w:val="superscript"/>
                <w:lang w:val="en-US"/>
              </w:rPr>
              <w:t>th</w:t>
            </w:r>
            <w:r>
              <w:rPr>
                <w:rFonts w:ascii="Times New Roman" w:hAnsi="Times New Roman" w:cs="Times New Roman"/>
                <w:lang w:val="en-US"/>
              </w:rPr>
              <w:t>-50</w:t>
            </w:r>
            <w:r>
              <w:rPr>
                <w:rFonts w:ascii="Times New Roman" w:hAnsi="Times New Roman" w:cs="Times New Roman"/>
                <w:vertAlign w:val="superscript"/>
                <w:lang w:val="en-US"/>
              </w:rPr>
              <w:t>th</w:t>
            </w:r>
          </w:p>
          <w:p w14:paraId="25E52AAB" w14:textId="77777777" w:rsidR="00223A2C" w:rsidRDefault="00223A2C">
            <w:pPr>
              <w:jc w:val="both"/>
              <w:rPr>
                <w:rFonts w:ascii="Times New Roman" w:hAnsi="Times New Roman" w:cs="Times New Roman"/>
                <w:lang w:val="en-US"/>
              </w:rPr>
            </w:pPr>
            <w:r>
              <w:rPr>
                <w:rFonts w:ascii="Times New Roman" w:hAnsi="Times New Roman" w:cs="Times New Roman"/>
                <w:lang w:val="en-US"/>
              </w:rPr>
              <w:t>51</w:t>
            </w:r>
            <w:r>
              <w:rPr>
                <w:rFonts w:ascii="Times New Roman" w:hAnsi="Times New Roman" w:cs="Times New Roman"/>
                <w:vertAlign w:val="superscript"/>
                <w:lang w:val="en-US"/>
              </w:rPr>
              <w:t>st</w:t>
            </w:r>
            <w:r>
              <w:rPr>
                <w:rFonts w:ascii="Times New Roman" w:hAnsi="Times New Roman" w:cs="Times New Roman"/>
                <w:lang w:val="en-US"/>
              </w:rPr>
              <w:t>-75</w:t>
            </w:r>
            <w:r>
              <w:rPr>
                <w:rFonts w:ascii="Times New Roman" w:hAnsi="Times New Roman" w:cs="Times New Roman"/>
                <w:vertAlign w:val="superscript"/>
                <w:lang w:val="en-US"/>
              </w:rPr>
              <w:t>th</w:t>
            </w:r>
            <w:r>
              <w:rPr>
                <w:rFonts w:ascii="Times New Roman" w:hAnsi="Times New Roman" w:cs="Times New Roman"/>
                <w:lang w:val="en-US"/>
              </w:rPr>
              <w:t xml:space="preserve"> </w:t>
            </w:r>
          </w:p>
          <w:p w14:paraId="63A2A4A8" w14:textId="77777777" w:rsidR="00223A2C" w:rsidRDefault="00223A2C">
            <w:pPr>
              <w:jc w:val="both"/>
              <w:rPr>
                <w:rFonts w:ascii="Times New Roman" w:hAnsi="Times New Roman" w:cs="Times New Roman"/>
                <w:lang w:val="en-US"/>
              </w:rPr>
            </w:pPr>
            <w:r>
              <w:rPr>
                <w:rFonts w:ascii="Times New Roman" w:hAnsi="Times New Roman" w:cs="Times New Roman"/>
                <w:lang w:val="en-US"/>
              </w:rPr>
              <w:t>76</w:t>
            </w:r>
            <w:r>
              <w:rPr>
                <w:rFonts w:ascii="Times New Roman" w:hAnsi="Times New Roman" w:cs="Times New Roman"/>
                <w:vertAlign w:val="superscript"/>
                <w:lang w:val="en-US"/>
              </w:rPr>
              <w:t>th</w:t>
            </w:r>
            <w:r>
              <w:rPr>
                <w:rFonts w:ascii="Times New Roman" w:hAnsi="Times New Roman" w:cs="Times New Roman"/>
                <w:lang w:val="en-US"/>
              </w:rPr>
              <w:t>-100</w:t>
            </w:r>
            <w:r>
              <w:rPr>
                <w:rFonts w:ascii="Times New Roman" w:hAnsi="Times New Roman" w:cs="Times New Roman"/>
                <w:vertAlign w:val="superscript"/>
                <w:lang w:val="en-US"/>
              </w:rPr>
              <w:t>th</w:t>
            </w:r>
          </w:p>
        </w:tc>
        <w:tc>
          <w:tcPr>
            <w:tcW w:w="1667" w:type="dxa"/>
            <w:tcBorders>
              <w:top w:val="single" w:sz="4" w:space="0" w:color="auto"/>
              <w:left w:val="single" w:sz="4" w:space="0" w:color="auto"/>
              <w:bottom w:val="single" w:sz="4" w:space="0" w:color="auto"/>
              <w:right w:val="single" w:sz="4" w:space="0" w:color="auto"/>
            </w:tcBorders>
          </w:tcPr>
          <w:p w14:paraId="7193A642" w14:textId="77777777" w:rsidR="00223A2C" w:rsidRDefault="00223A2C">
            <w:pPr>
              <w:jc w:val="both"/>
              <w:rPr>
                <w:rFonts w:ascii="Times New Roman" w:hAnsi="Times New Roman" w:cs="Times New Roman"/>
                <w:lang w:val="en-US"/>
              </w:rPr>
            </w:pPr>
          </w:p>
          <w:p w14:paraId="485E1B07" w14:textId="77777777" w:rsidR="00223A2C" w:rsidRDefault="00223A2C">
            <w:pPr>
              <w:jc w:val="both"/>
              <w:rPr>
                <w:rFonts w:ascii="Times New Roman" w:hAnsi="Times New Roman" w:cs="Times New Roman"/>
                <w:lang w:val="en-US"/>
              </w:rPr>
            </w:pPr>
          </w:p>
          <w:p w14:paraId="5D3FA87E" w14:textId="77777777" w:rsidR="00223A2C" w:rsidRDefault="00223A2C">
            <w:pPr>
              <w:jc w:val="both"/>
              <w:rPr>
                <w:rFonts w:ascii="Times New Roman" w:hAnsi="Times New Roman" w:cs="Times New Roman"/>
                <w:lang w:val="en-US"/>
              </w:rPr>
            </w:pPr>
            <w:r>
              <w:rPr>
                <w:rFonts w:ascii="Times New Roman" w:hAnsi="Times New Roman" w:cs="Times New Roman"/>
                <w:lang w:val="en-US"/>
              </w:rPr>
              <w:t>28.3%</w:t>
            </w:r>
          </w:p>
          <w:p w14:paraId="6E2FD884" w14:textId="77777777" w:rsidR="00223A2C" w:rsidRDefault="00223A2C">
            <w:pPr>
              <w:jc w:val="both"/>
              <w:rPr>
                <w:rFonts w:ascii="Times New Roman" w:hAnsi="Times New Roman" w:cs="Times New Roman"/>
                <w:lang w:val="en-US"/>
              </w:rPr>
            </w:pPr>
            <w:r>
              <w:rPr>
                <w:rFonts w:ascii="Times New Roman" w:hAnsi="Times New Roman" w:cs="Times New Roman"/>
                <w:lang w:val="en-US"/>
              </w:rPr>
              <w:t>25.2%</w:t>
            </w:r>
          </w:p>
          <w:p w14:paraId="3C922BA0" w14:textId="77777777" w:rsidR="00223A2C" w:rsidRDefault="00223A2C">
            <w:pPr>
              <w:jc w:val="both"/>
              <w:rPr>
                <w:rFonts w:ascii="Times New Roman" w:hAnsi="Times New Roman" w:cs="Times New Roman"/>
                <w:lang w:val="en-US"/>
              </w:rPr>
            </w:pPr>
            <w:r>
              <w:rPr>
                <w:rFonts w:ascii="Times New Roman" w:hAnsi="Times New Roman" w:cs="Times New Roman"/>
                <w:lang w:val="en-US"/>
              </w:rPr>
              <w:t>24.2%</w:t>
            </w:r>
          </w:p>
          <w:p w14:paraId="4EA073B6" w14:textId="77777777" w:rsidR="00223A2C" w:rsidRDefault="00223A2C">
            <w:pPr>
              <w:jc w:val="both"/>
              <w:rPr>
                <w:rFonts w:ascii="Times New Roman" w:hAnsi="Times New Roman" w:cs="Times New Roman"/>
                <w:lang w:val="en-US"/>
              </w:rPr>
            </w:pPr>
            <w:r>
              <w:rPr>
                <w:rFonts w:ascii="Times New Roman" w:hAnsi="Times New Roman" w:cs="Times New Roman"/>
                <w:lang w:val="en-US"/>
              </w:rPr>
              <w:t>22.4%</w:t>
            </w:r>
          </w:p>
        </w:tc>
        <w:tc>
          <w:tcPr>
            <w:tcW w:w="1156" w:type="dxa"/>
            <w:tcBorders>
              <w:top w:val="single" w:sz="4" w:space="0" w:color="auto"/>
              <w:left w:val="single" w:sz="4" w:space="0" w:color="auto"/>
              <w:bottom w:val="single" w:sz="4" w:space="0" w:color="auto"/>
              <w:right w:val="single" w:sz="4" w:space="0" w:color="auto"/>
            </w:tcBorders>
          </w:tcPr>
          <w:p w14:paraId="7C83FE1B" w14:textId="77777777" w:rsidR="00223A2C" w:rsidRDefault="00223A2C">
            <w:pPr>
              <w:jc w:val="both"/>
              <w:rPr>
                <w:rFonts w:ascii="Times New Roman" w:hAnsi="Times New Roman" w:cs="Times New Roman"/>
                <w:lang w:val="en-US"/>
              </w:rPr>
            </w:pPr>
          </w:p>
          <w:p w14:paraId="6EB84EB6" w14:textId="77777777" w:rsidR="00223A2C" w:rsidRDefault="00223A2C">
            <w:pPr>
              <w:jc w:val="both"/>
              <w:rPr>
                <w:rFonts w:ascii="Times New Roman" w:hAnsi="Times New Roman" w:cs="Times New Roman"/>
                <w:lang w:val="en-US"/>
              </w:rPr>
            </w:pPr>
          </w:p>
          <w:p w14:paraId="2FB09487" w14:textId="77777777" w:rsidR="00223A2C" w:rsidRDefault="00223A2C">
            <w:pPr>
              <w:jc w:val="both"/>
              <w:rPr>
                <w:rFonts w:ascii="Times New Roman" w:hAnsi="Times New Roman" w:cs="Times New Roman"/>
                <w:lang w:val="en-US"/>
              </w:rPr>
            </w:pPr>
            <w:r>
              <w:rPr>
                <w:rFonts w:ascii="Times New Roman" w:hAnsi="Times New Roman" w:cs="Times New Roman"/>
                <w:lang w:val="en-US"/>
              </w:rPr>
              <w:t>31.9%</w:t>
            </w:r>
          </w:p>
          <w:p w14:paraId="243ED4FD" w14:textId="77777777" w:rsidR="00223A2C" w:rsidRDefault="00223A2C">
            <w:pPr>
              <w:jc w:val="both"/>
              <w:rPr>
                <w:rFonts w:ascii="Times New Roman" w:hAnsi="Times New Roman" w:cs="Times New Roman"/>
                <w:lang w:val="en-US"/>
              </w:rPr>
            </w:pPr>
            <w:r>
              <w:rPr>
                <w:rFonts w:ascii="Times New Roman" w:hAnsi="Times New Roman" w:cs="Times New Roman"/>
                <w:lang w:val="en-US"/>
              </w:rPr>
              <w:t>25.4%</w:t>
            </w:r>
          </w:p>
          <w:p w14:paraId="197DAE80" w14:textId="77777777" w:rsidR="00223A2C" w:rsidRDefault="00223A2C">
            <w:pPr>
              <w:jc w:val="both"/>
              <w:rPr>
                <w:rFonts w:ascii="Times New Roman" w:hAnsi="Times New Roman" w:cs="Times New Roman"/>
                <w:lang w:val="en-US"/>
              </w:rPr>
            </w:pPr>
            <w:r>
              <w:rPr>
                <w:rFonts w:ascii="Times New Roman" w:hAnsi="Times New Roman" w:cs="Times New Roman"/>
                <w:lang w:val="en-US"/>
              </w:rPr>
              <w:t>22.9%</w:t>
            </w:r>
          </w:p>
          <w:p w14:paraId="059C2E02" w14:textId="77777777" w:rsidR="00223A2C" w:rsidRDefault="00223A2C">
            <w:pPr>
              <w:jc w:val="both"/>
              <w:rPr>
                <w:rFonts w:ascii="Times New Roman" w:hAnsi="Times New Roman" w:cs="Times New Roman"/>
                <w:lang w:val="en-US"/>
              </w:rPr>
            </w:pPr>
            <w:r>
              <w:rPr>
                <w:rFonts w:ascii="Times New Roman" w:hAnsi="Times New Roman" w:cs="Times New Roman"/>
                <w:lang w:val="en-US"/>
              </w:rPr>
              <w:t>19.9%</w:t>
            </w:r>
          </w:p>
        </w:tc>
        <w:tc>
          <w:tcPr>
            <w:tcW w:w="993" w:type="dxa"/>
            <w:tcBorders>
              <w:top w:val="single" w:sz="4" w:space="0" w:color="auto"/>
              <w:left w:val="single" w:sz="4" w:space="0" w:color="auto"/>
              <w:bottom w:val="single" w:sz="4" w:space="0" w:color="auto"/>
              <w:right w:val="single" w:sz="4" w:space="0" w:color="auto"/>
            </w:tcBorders>
            <w:hideMark/>
          </w:tcPr>
          <w:p w14:paraId="539DBD7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tcPr>
          <w:p w14:paraId="657A8E04" w14:textId="77777777" w:rsidR="00223A2C" w:rsidRDefault="00223A2C">
            <w:pPr>
              <w:jc w:val="both"/>
              <w:rPr>
                <w:rFonts w:ascii="Times New Roman" w:hAnsi="Times New Roman" w:cs="Times New Roman"/>
                <w:lang w:val="en-US"/>
              </w:rPr>
            </w:pPr>
          </w:p>
          <w:p w14:paraId="29A71F19" w14:textId="77777777" w:rsidR="00223A2C" w:rsidRDefault="00223A2C">
            <w:pPr>
              <w:jc w:val="both"/>
              <w:rPr>
                <w:rFonts w:ascii="Times New Roman" w:hAnsi="Times New Roman" w:cs="Times New Roman"/>
                <w:lang w:val="en-US"/>
              </w:rPr>
            </w:pPr>
          </w:p>
          <w:p w14:paraId="0B60CE4A" w14:textId="77777777" w:rsidR="00223A2C" w:rsidRDefault="00223A2C">
            <w:pPr>
              <w:jc w:val="both"/>
              <w:rPr>
                <w:rFonts w:ascii="Times New Roman" w:hAnsi="Times New Roman" w:cs="Times New Roman"/>
                <w:lang w:val="en-US"/>
              </w:rPr>
            </w:pPr>
            <w:r>
              <w:rPr>
                <w:rFonts w:ascii="Times New Roman" w:hAnsi="Times New Roman" w:cs="Times New Roman"/>
                <w:lang w:val="en-US"/>
              </w:rPr>
              <w:t>27.9%</w:t>
            </w:r>
          </w:p>
          <w:p w14:paraId="1BD695F2" w14:textId="77777777" w:rsidR="00223A2C" w:rsidRDefault="00223A2C">
            <w:pPr>
              <w:jc w:val="both"/>
              <w:rPr>
                <w:rFonts w:ascii="Times New Roman" w:hAnsi="Times New Roman" w:cs="Times New Roman"/>
                <w:lang w:val="en-US"/>
              </w:rPr>
            </w:pPr>
            <w:r>
              <w:rPr>
                <w:rFonts w:ascii="Times New Roman" w:hAnsi="Times New Roman" w:cs="Times New Roman"/>
                <w:lang w:val="en-US"/>
              </w:rPr>
              <w:t>25.2%</w:t>
            </w:r>
          </w:p>
          <w:p w14:paraId="12432D13" w14:textId="77777777" w:rsidR="00223A2C" w:rsidRDefault="00223A2C">
            <w:pPr>
              <w:jc w:val="both"/>
              <w:rPr>
                <w:rFonts w:ascii="Times New Roman" w:hAnsi="Times New Roman" w:cs="Times New Roman"/>
                <w:lang w:val="en-US"/>
              </w:rPr>
            </w:pPr>
            <w:r>
              <w:rPr>
                <w:rFonts w:ascii="Times New Roman" w:hAnsi="Times New Roman" w:cs="Times New Roman"/>
                <w:lang w:val="en-US"/>
              </w:rPr>
              <w:t>24.3%</w:t>
            </w:r>
          </w:p>
          <w:p w14:paraId="3624E24F" w14:textId="77777777" w:rsidR="00223A2C" w:rsidRDefault="00223A2C">
            <w:pPr>
              <w:jc w:val="both"/>
              <w:rPr>
                <w:rFonts w:ascii="Times New Roman" w:hAnsi="Times New Roman" w:cs="Times New Roman"/>
                <w:lang w:val="en-US"/>
              </w:rPr>
            </w:pPr>
            <w:r>
              <w:rPr>
                <w:rFonts w:ascii="Times New Roman" w:hAnsi="Times New Roman" w:cs="Times New Roman"/>
                <w:lang w:val="en-US"/>
              </w:rPr>
              <w:t>22.6%</w:t>
            </w:r>
          </w:p>
        </w:tc>
        <w:tc>
          <w:tcPr>
            <w:tcW w:w="992" w:type="dxa"/>
            <w:tcBorders>
              <w:top w:val="single" w:sz="4" w:space="0" w:color="auto"/>
              <w:left w:val="single" w:sz="4" w:space="0" w:color="auto"/>
              <w:bottom w:val="single" w:sz="4" w:space="0" w:color="auto"/>
              <w:right w:val="single" w:sz="4" w:space="0" w:color="auto"/>
            </w:tcBorders>
          </w:tcPr>
          <w:p w14:paraId="400AB136" w14:textId="77777777" w:rsidR="00223A2C" w:rsidRDefault="00223A2C">
            <w:pPr>
              <w:jc w:val="both"/>
              <w:rPr>
                <w:rFonts w:ascii="Times New Roman" w:hAnsi="Times New Roman" w:cs="Times New Roman"/>
                <w:lang w:val="en-US"/>
              </w:rPr>
            </w:pPr>
          </w:p>
          <w:p w14:paraId="753D4D84" w14:textId="77777777" w:rsidR="00223A2C" w:rsidRDefault="00223A2C">
            <w:pPr>
              <w:jc w:val="both"/>
              <w:rPr>
                <w:rFonts w:ascii="Times New Roman" w:hAnsi="Times New Roman" w:cs="Times New Roman"/>
                <w:lang w:val="en-US"/>
              </w:rPr>
            </w:pPr>
          </w:p>
          <w:p w14:paraId="4BD3A62E" w14:textId="77777777" w:rsidR="00223A2C" w:rsidRDefault="00223A2C">
            <w:pPr>
              <w:jc w:val="both"/>
              <w:rPr>
                <w:rFonts w:ascii="Times New Roman" w:hAnsi="Times New Roman" w:cs="Times New Roman"/>
                <w:lang w:val="en-US"/>
              </w:rPr>
            </w:pPr>
            <w:r>
              <w:rPr>
                <w:rFonts w:ascii="Times New Roman" w:hAnsi="Times New Roman" w:cs="Times New Roman"/>
                <w:lang w:val="en-US"/>
              </w:rPr>
              <w:t>32.0%</w:t>
            </w:r>
          </w:p>
          <w:p w14:paraId="119B1BD7" w14:textId="77777777" w:rsidR="00223A2C" w:rsidRDefault="00223A2C">
            <w:pPr>
              <w:jc w:val="both"/>
              <w:rPr>
                <w:rFonts w:ascii="Times New Roman" w:hAnsi="Times New Roman" w:cs="Times New Roman"/>
                <w:lang w:val="en-US"/>
              </w:rPr>
            </w:pPr>
            <w:r>
              <w:rPr>
                <w:rFonts w:ascii="Times New Roman" w:hAnsi="Times New Roman" w:cs="Times New Roman"/>
                <w:lang w:val="en-US"/>
              </w:rPr>
              <w:t>25.0%</w:t>
            </w:r>
          </w:p>
          <w:p w14:paraId="0687B484" w14:textId="77777777" w:rsidR="00223A2C" w:rsidRDefault="00223A2C">
            <w:pPr>
              <w:jc w:val="both"/>
              <w:rPr>
                <w:rFonts w:ascii="Times New Roman" w:hAnsi="Times New Roman" w:cs="Times New Roman"/>
                <w:lang w:val="en-US"/>
              </w:rPr>
            </w:pPr>
            <w:r>
              <w:rPr>
                <w:rFonts w:ascii="Times New Roman" w:hAnsi="Times New Roman" w:cs="Times New Roman"/>
                <w:lang w:val="en-US"/>
              </w:rPr>
              <w:t>22.7%</w:t>
            </w:r>
          </w:p>
          <w:p w14:paraId="1F24E247" w14:textId="77777777" w:rsidR="00223A2C" w:rsidRDefault="00223A2C">
            <w:pPr>
              <w:jc w:val="both"/>
              <w:rPr>
                <w:rFonts w:ascii="Times New Roman" w:hAnsi="Times New Roman" w:cs="Times New Roman"/>
                <w:lang w:val="en-US"/>
              </w:rPr>
            </w:pPr>
            <w:r>
              <w:rPr>
                <w:rFonts w:ascii="Times New Roman" w:hAnsi="Times New Roman" w:cs="Times New Roman"/>
                <w:lang w:val="en-US"/>
              </w:rPr>
              <w:t>20.3%</w:t>
            </w:r>
          </w:p>
        </w:tc>
        <w:tc>
          <w:tcPr>
            <w:tcW w:w="1134" w:type="dxa"/>
            <w:tcBorders>
              <w:top w:val="single" w:sz="4" w:space="0" w:color="auto"/>
              <w:left w:val="single" w:sz="4" w:space="0" w:color="auto"/>
              <w:bottom w:val="single" w:sz="4" w:space="0" w:color="auto"/>
              <w:right w:val="single" w:sz="4" w:space="0" w:color="auto"/>
            </w:tcBorders>
            <w:hideMark/>
          </w:tcPr>
          <w:p w14:paraId="65098BB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FC78F30"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D717075" w14:textId="77777777" w:rsidR="00223A2C" w:rsidRDefault="00223A2C">
            <w:pPr>
              <w:jc w:val="both"/>
              <w:rPr>
                <w:rFonts w:ascii="Times New Roman" w:hAnsi="Times New Roman" w:cs="Times New Roman"/>
                <w:lang w:val="en-US"/>
              </w:rPr>
            </w:pPr>
            <w:r>
              <w:rPr>
                <w:rFonts w:ascii="Times New Roman" w:hAnsi="Times New Roman" w:cs="Times New Roman"/>
                <w:lang w:val="en-US"/>
              </w:rPr>
              <w:t>Smoker</w:t>
            </w:r>
          </w:p>
        </w:tc>
        <w:tc>
          <w:tcPr>
            <w:tcW w:w="1667" w:type="dxa"/>
            <w:tcBorders>
              <w:top w:val="single" w:sz="4" w:space="0" w:color="auto"/>
              <w:left w:val="single" w:sz="4" w:space="0" w:color="auto"/>
              <w:bottom w:val="single" w:sz="4" w:space="0" w:color="auto"/>
              <w:right w:val="single" w:sz="4" w:space="0" w:color="auto"/>
            </w:tcBorders>
            <w:hideMark/>
          </w:tcPr>
          <w:p w14:paraId="53F3F186" w14:textId="77777777" w:rsidR="00223A2C" w:rsidRDefault="00223A2C">
            <w:pPr>
              <w:jc w:val="both"/>
              <w:rPr>
                <w:rFonts w:ascii="Times New Roman" w:hAnsi="Times New Roman" w:cs="Times New Roman"/>
                <w:lang w:val="en-US"/>
              </w:rPr>
            </w:pPr>
            <w:r>
              <w:rPr>
                <w:rFonts w:ascii="Times New Roman" w:hAnsi="Times New Roman" w:cs="Times New Roman"/>
                <w:lang w:val="en-US"/>
              </w:rPr>
              <w:t>41.9%</w:t>
            </w:r>
          </w:p>
        </w:tc>
        <w:tc>
          <w:tcPr>
            <w:tcW w:w="1156" w:type="dxa"/>
            <w:tcBorders>
              <w:top w:val="single" w:sz="4" w:space="0" w:color="auto"/>
              <w:left w:val="single" w:sz="4" w:space="0" w:color="auto"/>
              <w:bottom w:val="single" w:sz="4" w:space="0" w:color="auto"/>
              <w:right w:val="single" w:sz="4" w:space="0" w:color="auto"/>
            </w:tcBorders>
            <w:hideMark/>
          </w:tcPr>
          <w:p w14:paraId="50858449" w14:textId="77777777" w:rsidR="00223A2C" w:rsidRDefault="00223A2C">
            <w:pPr>
              <w:jc w:val="both"/>
              <w:rPr>
                <w:rFonts w:ascii="Times New Roman" w:hAnsi="Times New Roman" w:cs="Times New Roman"/>
                <w:lang w:val="en-US"/>
              </w:rPr>
            </w:pPr>
            <w:r>
              <w:rPr>
                <w:rFonts w:ascii="Times New Roman" w:hAnsi="Times New Roman" w:cs="Times New Roman"/>
                <w:lang w:val="en-US"/>
              </w:rPr>
              <w:t>38.7%</w:t>
            </w:r>
          </w:p>
        </w:tc>
        <w:tc>
          <w:tcPr>
            <w:tcW w:w="993" w:type="dxa"/>
            <w:tcBorders>
              <w:top w:val="single" w:sz="4" w:space="0" w:color="auto"/>
              <w:left w:val="single" w:sz="4" w:space="0" w:color="auto"/>
              <w:bottom w:val="single" w:sz="4" w:space="0" w:color="auto"/>
              <w:right w:val="single" w:sz="4" w:space="0" w:color="auto"/>
            </w:tcBorders>
            <w:hideMark/>
          </w:tcPr>
          <w:p w14:paraId="2D30BFDC"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423D1E82" w14:textId="77777777" w:rsidR="00223A2C" w:rsidRDefault="00223A2C">
            <w:pPr>
              <w:jc w:val="both"/>
              <w:rPr>
                <w:rFonts w:ascii="Times New Roman" w:hAnsi="Times New Roman" w:cs="Times New Roman"/>
                <w:lang w:val="en-US"/>
              </w:rPr>
            </w:pPr>
            <w:r>
              <w:rPr>
                <w:rFonts w:ascii="Times New Roman" w:hAnsi="Times New Roman" w:cs="Times New Roman"/>
                <w:lang w:val="en-US"/>
              </w:rPr>
              <w:t>41.8%</w:t>
            </w:r>
          </w:p>
        </w:tc>
        <w:tc>
          <w:tcPr>
            <w:tcW w:w="992" w:type="dxa"/>
            <w:tcBorders>
              <w:top w:val="single" w:sz="4" w:space="0" w:color="auto"/>
              <w:left w:val="single" w:sz="4" w:space="0" w:color="auto"/>
              <w:bottom w:val="single" w:sz="4" w:space="0" w:color="auto"/>
              <w:right w:val="single" w:sz="4" w:space="0" w:color="auto"/>
            </w:tcBorders>
            <w:hideMark/>
          </w:tcPr>
          <w:p w14:paraId="3DC834EC" w14:textId="77777777" w:rsidR="00223A2C" w:rsidRDefault="00223A2C">
            <w:pPr>
              <w:jc w:val="both"/>
              <w:rPr>
                <w:rFonts w:ascii="Times New Roman" w:hAnsi="Times New Roman" w:cs="Times New Roman"/>
                <w:lang w:val="en-US"/>
              </w:rPr>
            </w:pPr>
            <w:r>
              <w:rPr>
                <w:rFonts w:ascii="Times New Roman" w:hAnsi="Times New Roman" w:cs="Times New Roman"/>
                <w:lang w:val="en-US"/>
              </w:rPr>
              <w:t>39.5%</w:t>
            </w:r>
          </w:p>
        </w:tc>
        <w:tc>
          <w:tcPr>
            <w:tcW w:w="1134" w:type="dxa"/>
            <w:tcBorders>
              <w:top w:val="single" w:sz="4" w:space="0" w:color="auto"/>
              <w:left w:val="single" w:sz="4" w:space="0" w:color="auto"/>
              <w:bottom w:val="single" w:sz="4" w:space="0" w:color="auto"/>
              <w:right w:val="single" w:sz="4" w:space="0" w:color="auto"/>
            </w:tcBorders>
            <w:hideMark/>
          </w:tcPr>
          <w:p w14:paraId="44A3177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E7D052C"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65CCFA4E" w14:textId="77777777" w:rsidR="00223A2C" w:rsidRDefault="00223A2C">
            <w:pPr>
              <w:jc w:val="both"/>
              <w:rPr>
                <w:rFonts w:ascii="Times New Roman" w:hAnsi="Times New Roman" w:cs="Times New Roman"/>
                <w:lang w:val="en-US"/>
              </w:rPr>
            </w:pPr>
            <w:r>
              <w:rPr>
                <w:rFonts w:ascii="Times New Roman" w:hAnsi="Times New Roman" w:cs="Times New Roman"/>
                <w:lang w:val="en-US"/>
              </w:rPr>
              <w:t>Alcohol misuse</w:t>
            </w:r>
          </w:p>
        </w:tc>
        <w:tc>
          <w:tcPr>
            <w:tcW w:w="1667" w:type="dxa"/>
            <w:tcBorders>
              <w:top w:val="single" w:sz="4" w:space="0" w:color="auto"/>
              <w:left w:val="single" w:sz="4" w:space="0" w:color="auto"/>
              <w:bottom w:val="single" w:sz="4" w:space="0" w:color="auto"/>
              <w:right w:val="single" w:sz="4" w:space="0" w:color="auto"/>
            </w:tcBorders>
            <w:hideMark/>
          </w:tcPr>
          <w:p w14:paraId="03AB6253"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p>
        </w:tc>
        <w:tc>
          <w:tcPr>
            <w:tcW w:w="1156" w:type="dxa"/>
            <w:tcBorders>
              <w:top w:val="single" w:sz="4" w:space="0" w:color="auto"/>
              <w:left w:val="single" w:sz="4" w:space="0" w:color="auto"/>
              <w:bottom w:val="single" w:sz="4" w:space="0" w:color="auto"/>
              <w:right w:val="single" w:sz="4" w:space="0" w:color="auto"/>
            </w:tcBorders>
            <w:hideMark/>
          </w:tcPr>
          <w:p w14:paraId="60E7B16A" w14:textId="77777777" w:rsidR="00223A2C" w:rsidRDefault="00223A2C">
            <w:pPr>
              <w:jc w:val="both"/>
              <w:rPr>
                <w:rFonts w:ascii="Times New Roman" w:hAnsi="Times New Roman" w:cs="Times New Roman"/>
                <w:lang w:val="en-US"/>
              </w:rPr>
            </w:pPr>
            <w:r>
              <w:rPr>
                <w:rFonts w:ascii="Times New Roman" w:hAnsi="Times New Roman" w:cs="Times New Roman"/>
                <w:lang w:val="en-US"/>
              </w:rPr>
              <w:t>3.1%</w:t>
            </w:r>
          </w:p>
        </w:tc>
        <w:tc>
          <w:tcPr>
            <w:tcW w:w="993" w:type="dxa"/>
            <w:tcBorders>
              <w:top w:val="single" w:sz="4" w:space="0" w:color="auto"/>
              <w:left w:val="single" w:sz="4" w:space="0" w:color="auto"/>
              <w:bottom w:val="single" w:sz="4" w:space="0" w:color="auto"/>
              <w:right w:val="single" w:sz="4" w:space="0" w:color="auto"/>
            </w:tcBorders>
            <w:hideMark/>
          </w:tcPr>
          <w:p w14:paraId="338E103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6C11E11B" w14:textId="77777777" w:rsidR="00223A2C" w:rsidRDefault="00223A2C">
            <w:pPr>
              <w:jc w:val="both"/>
              <w:rPr>
                <w:rFonts w:ascii="Times New Roman" w:hAnsi="Times New Roman" w:cs="Times New Roman"/>
                <w:lang w:val="en-US"/>
              </w:rPr>
            </w:pPr>
            <w:r>
              <w:rPr>
                <w:rFonts w:ascii="Times New Roman" w:hAnsi="Times New Roman" w:cs="Times New Roman"/>
                <w:lang w:val="en-US"/>
              </w:rPr>
              <w:t>2.5%</w:t>
            </w:r>
          </w:p>
        </w:tc>
        <w:tc>
          <w:tcPr>
            <w:tcW w:w="992" w:type="dxa"/>
            <w:tcBorders>
              <w:top w:val="single" w:sz="4" w:space="0" w:color="auto"/>
              <w:left w:val="single" w:sz="4" w:space="0" w:color="auto"/>
              <w:bottom w:val="single" w:sz="4" w:space="0" w:color="auto"/>
              <w:right w:val="single" w:sz="4" w:space="0" w:color="auto"/>
            </w:tcBorders>
            <w:hideMark/>
          </w:tcPr>
          <w:p w14:paraId="04F5A6B3" w14:textId="77777777" w:rsidR="00223A2C" w:rsidRDefault="00223A2C">
            <w:pPr>
              <w:jc w:val="both"/>
              <w:rPr>
                <w:rFonts w:ascii="Times New Roman" w:hAnsi="Times New Roman" w:cs="Times New Roman"/>
                <w:lang w:val="en-US"/>
              </w:rPr>
            </w:pPr>
            <w:r>
              <w:rPr>
                <w:rFonts w:ascii="Times New Roman" w:hAnsi="Times New Roman" w:cs="Times New Roman"/>
                <w:lang w:val="en-US"/>
              </w:rPr>
              <w:t>2.8%</w:t>
            </w:r>
          </w:p>
        </w:tc>
        <w:tc>
          <w:tcPr>
            <w:tcW w:w="1134" w:type="dxa"/>
            <w:tcBorders>
              <w:top w:val="single" w:sz="4" w:space="0" w:color="auto"/>
              <w:left w:val="single" w:sz="4" w:space="0" w:color="auto"/>
              <w:bottom w:val="single" w:sz="4" w:space="0" w:color="auto"/>
              <w:right w:val="single" w:sz="4" w:space="0" w:color="auto"/>
            </w:tcBorders>
            <w:hideMark/>
          </w:tcPr>
          <w:p w14:paraId="5F08C511" w14:textId="77777777" w:rsidR="00223A2C" w:rsidRDefault="00223A2C">
            <w:pPr>
              <w:jc w:val="both"/>
              <w:rPr>
                <w:rFonts w:ascii="Times New Roman" w:hAnsi="Times New Roman" w:cs="Times New Roman"/>
                <w:lang w:val="en-US"/>
              </w:rPr>
            </w:pPr>
            <w:r>
              <w:rPr>
                <w:rFonts w:ascii="Times New Roman" w:hAnsi="Times New Roman" w:cs="Times New Roman"/>
                <w:lang w:val="en-US"/>
              </w:rPr>
              <w:t>0.005</w:t>
            </w:r>
          </w:p>
        </w:tc>
      </w:tr>
      <w:tr w:rsidR="00223A2C" w14:paraId="2F1BE5E3"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D3C6DAF" w14:textId="77777777" w:rsidR="00223A2C" w:rsidRDefault="00223A2C">
            <w:pPr>
              <w:jc w:val="both"/>
              <w:rPr>
                <w:rFonts w:ascii="Times New Roman" w:hAnsi="Times New Roman" w:cs="Times New Roman"/>
                <w:lang w:val="en-US"/>
              </w:rPr>
            </w:pPr>
            <w:r>
              <w:rPr>
                <w:rFonts w:ascii="Times New Roman" w:hAnsi="Times New Roman" w:cs="Times New Roman"/>
                <w:lang w:val="en-US"/>
              </w:rPr>
              <w:t>Dyslipidemia</w:t>
            </w:r>
          </w:p>
        </w:tc>
        <w:tc>
          <w:tcPr>
            <w:tcW w:w="1667" w:type="dxa"/>
            <w:tcBorders>
              <w:top w:val="single" w:sz="4" w:space="0" w:color="auto"/>
              <w:left w:val="single" w:sz="4" w:space="0" w:color="auto"/>
              <w:bottom w:val="single" w:sz="4" w:space="0" w:color="auto"/>
              <w:right w:val="single" w:sz="4" w:space="0" w:color="auto"/>
            </w:tcBorders>
            <w:hideMark/>
          </w:tcPr>
          <w:p w14:paraId="2248A06D" w14:textId="77777777" w:rsidR="00223A2C" w:rsidRDefault="00223A2C">
            <w:pPr>
              <w:jc w:val="both"/>
              <w:rPr>
                <w:rFonts w:ascii="Times New Roman" w:hAnsi="Times New Roman" w:cs="Times New Roman"/>
                <w:lang w:val="en-US"/>
              </w:rPr>
            </w:pPr>
            <w:r>
              <w:rPr>
                <w:rFonts w:ascii="Times New Roman" w:hAnsi="Times New Roman" w:cs="Times New Roman"/>
                <w:lang w:val="en-US"/>
              </w:rPr>
              <w:t>72.2%</w:t>
            </w:r>
          </w:p>
        </w:tc>
        <w:tc>
          <w:tcPr>
            <w:tcW w:w="1156" w:type="dxa"/>
            <w:tcBorders>
              <w:top w:val="single" w:sz="4" w:space="0" w:color="auto"/>
              <w:left w:val="single" w:sz="4" w:space="0" w:color="auto"/>
              <w:bottom w:val="single" w:sz="4" w:space="0" w:color="auto"/>
              <w:right w:val="single" w:sz="4" w:space="0" w:color="auto"/>
            </w:tcBorders>
            <w:hideMark/>
          </w:tcPr>
          <w:p w14:paraId="573F44DF" w14:textId="77777777" w:rsidR="00223A2C" w:rsidRDefault="00223A2C">
            <w:pPr>
              <w:jc w:val="both"/>
              <w:rPr>
                <w:rFonts w:ascii="Times New Roman" w:hAnsi="Times New Roman" w:cs="Times New Roman"/>
                <w:lang w:val="en-US"/>
              </w:rPr>
            </w:pPr>
            <w:r>
              <w:rPr>
                <w:rFonts w:ascii="Times New Roman" w:hAnsi="Times New Roman" w:cs="Times New Roman"/>
                <w:lang w:val="en-US"/>
              </w:rPr>
              <w:t>67.2%</w:t>
            </w:r>
          </w:p>
        </w:tc>
        <w:tc>
          <w:tcPr>
            <w:tcW w:w="993" w:type="dxa"/>
            <w:tcBorders>
              <w:top w:val="single" w:sz="4" w:space="0" w:color="auto"/>
              <w:left w:val="single" w:sz="4" w:space="0" w:color="auto"/>
              <w:bottom w:val="single" w:sz="4" w:space="0" w:color="auto"/>
              <w:right w:val="single" w:sz="4" w:space="0" w:color="auto"/>
            </w:tcBorders>
            <w:hideMark/>
          </w:tcPr>
          <w:p w14:paraId="3141FF9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4BF7493A" w14:textId="77777777" w:rsidR="00223A2C" w:rsidRDefault="00223A2C">
            <w:pPr>
              <w:jc w:val="both"/>
              <w:rPr>
                <w:rFonts w:ascii="Times New Roman" w:hAnsi="Times New Roman" w:cs="Times New Roman"/>
                <w:lang w:val="en-US"/>
              </w:rPr>
            </w:pPr>
            <w:r>
              <w:rPr>
                <w:rFonts w:ascii="Times New Roman" w:hAnsi="Times New Roman" w:cs="Times New Roman"/>
                <w:lang w:val="en-US"/>
              </w:rPr>
              <w:t>72.5%</w:t>
            </w:r>
          </w:p>
        </w:tc>
        <w:tc>
          <w:tcPr>
            <w:tcW w:w="992" w:type="dxa"/>
            <w:tcBorders>
              <w:top w:val="single" w:sz="4" w:space="0" w:color="auto"/>
              <w:left w:val="single" w:sz="4" w:space="0" w:color="auto"/>
              <w:bottom w:val="single" w:sz="4" w:space="0" w:color="auto"/>
              <w:right w:val="single" w:sz="4" w:space="0" w:color="auto"/>
            </w:tcBorders>
            <w:hideMark/>
          </w:tcPr>
          <w:p w14:paraId="68C11C32" w14:textId="77777777" w:rsidR="00223A2C" w:rsidRDefault="00223A2C">
            <w:pPr>
              <w:jc w:val="both"/>
              <w:rPr>
                <w:rFonts w:ascii="Times New Roman" w:hAnsi="Times New Roman" w:cs="Times New Roman"/>
                <w:lang w:val="en-US"/>
              </w:rPr>
            </w:pPr>
            <w:r>
              <w:rPr>
                <w:rFonts w:ascii="Times New Roman" w:hAnsi="Times New Roman" w:cs="Times New Roman"/>
                <w:lang w:val="en-US"/>
              </w:rPr>
              <w:t>70.3%</w:t>
            </w:r>
          </w:p>
        </w:tc>
        <w:tc>
          <w:tcPr>
            <w:tcW w:w="1134" w:type="dxa"/>
            <w:tcBorders>
              <w:top w:val="single" w:sz="4" w:space="0" w:color="auto"/>
              <w:left w:val="single" w:sz="4" w:space="0" w:color="auto"/>
              <w:bottom w:val="single" w:sz="4" w:space="0" w:color="auto"/>
              <w:right w:val="single" w:sz="4" w:space="0" w:color="auto"/>
            </w:tcBorders>
            <w:hideMark/>
          </w:tcPr>
          <w:p w14:paraId="53639A1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776519D"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C4EF467" w14:textId="77777777" w:rsidR="00223A2C" w:rsidRDefault="00223A2C">
            <w:pPr>
              <w:jc w:val="both"/>
              <w:rPr>
                <w:rFonts w:ascii="Times New Roman" w:hAnsi="Times New Roman" w:cs="Times New Roman"/>
                <w:lang w:val="en-US"/>
              </w:rPr>
            </w:pPr>
            <w:r>
              <w:rPr>
                <w:rFonts w:ascii="Times New Roman" w:hAnsi="Times New Roman" w:cs="Times New Roman"/>
                <w:lang w:val="en-US"/>
              </w:rPr>
              <w:t>Hypertension</w:t>
            </w:r>
          </w:p>
        </w:tc>
        <w:tc>
          <w:tcPr>
            <w:tcW w:w="1667" w:type="dxa"/>
            <w:tcBorders>
              <w:top w:val="single" w:sz="4" w:space="0" w:color="auto"/>
              <w:left w:val="single" w:sz="4" w:space="0" w:color="auto"/>
              <w:bottom w:val="single" w:sz="4" w:space="0" w:color="auto"/>
              <w:right w:val="single" w:sz="4" w:space="0" w:color="auto"/>
            </w:tcBorders>
            <w:hideMark/>
          </w:tcPr>
          <w:p w14:paraId="5C03036F" w14:textId="77777777" w:rsidR="00223A2C" w:rsidRDefault="00223A2C">
            <w:pPr>
              <w:jc w:val="both"/>
              <w:rPr>
                <w:rFonts w:ascii="Times New Roman" w:hAnsi="Times New Roman" w:cs="Times New Roman"/>
                <w:lang w:val="en-US"/>
              </w:rPr>
            </w:pPr>
            <w:r>
              <w:rPr>
                <w:rFonts w:ascii="Times New Roman" w:hAnsi="Times New Roman" w:cs="Times New Roman"/>
                <w:lang w:val="en-US"/>
              </w:rPr>
              <w:t>73.8%</w:t>
            </w:r>
          </w:p>
        </w:tc>
        <w:tc>
          <w:tcPr>
            <w:tcW w:w="1156" w:type="dxa"/>
            <w:tcBorders>
              <w:top w:val="single" w:sz="4" w:space="0" w:color="auto"/>
              <w:left w:val="single" w:sz="4" w:space="0" w:color="auto"/>
              <w:bottom w:val="single" w:sz="4" w:space="0" w:color="auto"/>
              <w:right w:val="single" w:sz="4" w:space="0" w:color="auto"/>
            </w:tcBorders>
            <w:hideMark/>
          </w:tcPr>
          <w:p w14:paraId="7AA7A85D" w14:textId="77777777" w:rsidR="00223A2C" w:rsidRDefault="00223A2C">
            <w:pPr>
              <w:jc w:val="both"/>
              <w:rPr>
                <w:rFonts w:ascii="Times New Roman" w:hAnsi="Times New Roman" w:cs="Times New Roman"/>
                <w:lang w:val="en-US"/>
              </w:rPr>
            </w:pPr>
            <w:r>
              <w:rPr>
                <w:rFonts w:ascii="Times New Roman" w:hAnsi="Times New Roman" w:cs="Times New Roman"/>
                <w:lang w:val="en-US"/>
              </w:rPr>
              <w:t>78.5%</w:t>
            </w:r>
          </w:p>
        </w:tc>
        <w:tc>
          <w:tcPr>
            <w:tcW w:w="993" w:type="dxa"/>
            <w:tcBorders>
              <w:top w:val="single" w:sz="4" w:space="0" w:color="auto"/>
              <w:left w:val="single" w:sz="4" w:space="0" w:color="auto"/>
              <w:bottom w:val="single" w:sz="4" w:space="0" w:color="auto"/>
              <w:right w:val="single" w:sz="4" w:space="0" w:color="auto"/>
            </w:tcBorders>
            <w:hideMark/>
          </w:tcPr>
          <w:p w14:paraId="0CF2FF5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613A29FB" w14:textId="77777777" w:rsidR="00223A2C" w:rsidRDefault="00223A2C">
            <w:pPr>
              <w:jc w:val="both"/>
              <w:rPr>
                <w:rFonts w:ascii="Times New Roman" w:hAnsi="Times New Roman" w:cs="Times New Roman"/>
                <w:lang w:val="en-US"/>
              </w:rPr>
            </w:pPr>
            <w:r>
              <w:rPr>
                <w:rFonts w:ascii="Times New Roman" w:hAnsi="Times New Roman" w:cs="Times New Roman"/>
                <w:lang w:val="en-US"/>
              </w:rPr>
              <w:t>73.4%</w:t>
            </w:r>
          </w:p>
        </w:tc>
        <w:tc>
          <w:tcPr>
            <w:tcW w:w="992" w:type="dxa"/>
            <w:tcBorders>
              <w:top w:val="single" w:sz="4" w:space="0" w:color="auto"/>
              <w:left w:val="single" w:sz="4" w:space="0" w:color="auto"/>
              <w:bottom w:val="single" w:sz="4" w:space="0" w:color="auto"/>
              <w:right w:val="single" w:sz="4" w:space="0" w:color="auto"/>
            </w:tcBorders>
            <w:hideMark/>
          </w:tcPr>
          <w:p w14:paraId="0F6974AD" w14:textId="77777777" w:rsidR="00223A2C" w:rsidRDefault="00223A2C">
            <w:pPr>
              <w:jc w:val="both"/>
              <w:rPr>
                <w:rFonts w:ascii="Times New Roman" w:hAnsi="Times New Roman" w:cs="Times New Roman"/>
                <w:lang w:val="en-US"/>
              </w:rPr>
            </w:pPr>
            <w:r>
              <w:rPr>
                <w:rFonts w:ascii="Times New Roman" w:hAnsi="Times New Roman" w:cs="Times New Roman"/>
                <w:lang w:val="en-US"/>
              </w:rPr>
              <w:t>79.1%</w:t>
            </w:r>
          </w:p>
        </w:tc>
        <w:tc>
          <w:tcPr>
            <w:tcW w:w="1134" w:type="dxa"/>
            <w:tcBorders>
              <w:top w:val="single" w:sz="4" w:space="0" w:color="auto"/>
              <w:left w:val="single" w:sz="4" w:space="0" w:color="auto"/>
              <w:bottom w:val="single" w:sz="4" w:space="0" w:color="auto"/>
              <w:right w:val="single" w:sz="4" w:space="0" w:color="auto"/>
            </w:tcBorders>
            <w:hideMark/>
          </w:tcPr>
          <w:p w14:paraId="5BADD94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FC11E51"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125CA6D" w14:textId="77777777" w:rsidR="00223A2C" w:rsidRDefault="00223A2C">
            <w:pPr>
              <w:jc w:val="both"/>
              <w:rPr>
                <w:rFonts w:ascii="Times New Roman" w:hAnsi="Times New Roman" w:cs="Times New Roman"/>
                <w:lang w:val="en-US"/>
              </w:rPr>
            </w:pPr>
            <w:r>
              <w:rPr>
                <w:rFonts w:ascii="Times New Roman" w:hAnsi="Times New Roman" w:cs="Times New Roman"/>
                <w:lang w:val="en-US"/>
              </w:rPr>
              <w:t>Diabetes</w:t>
            </w:r>
          </w:p>
        </w:tc>
        <w:tc>
          <w:tcPr>
            <w:tcW w:w="1667" w:type="dxa"/>
            <w:tcBorders>
              <w:top w:val="single" w:sz="4" w:space="0" w:color="auto"/>
              <w:left w:val="single" w:sz="4" w:space="0" w:color="auto"/>
              <w:bottom w:val="single" w:sz="4" w:space="0" w:color="auto"/>
              <w:right w:val="single" w:sz="4" w:space="0" w:color="auto"/>
            </w:tcBorders>
            <w:hideMark/>
          </w:tcPr>
          <w:p w14:paraId="31D3A1FF" w14:textId="77777777" w:rsidR="00223A2C" w:rsidRDefault="00223A2C">
            <w:pPr>
              <w:jc w:val="both"/>
              <w:rPr>
                <w:rFonts w:ascii="Times New Roman" w:hAnsi="Times New Roman" w:cs="Times New Roman"/>
                <w:lang w:val="en-US"/>
              </w:rPr>
            </w:pPr>
            <w:r>
              <w:rPr>
                <w:rFonts w:ascii="Times New Roman" w:hAnsi="Times New Roman" w:cs="Times New Roman"/>
                <w:lang w:val="en-US"/>
              </w:rPr>
              <w:t>34.9%</w:t>
            </w:r>
          </w:p>
        </w:tc>
        <w:tc>
          <w:tcPr>
            <w:tcW w:w="1156" w:type="dxa"/>
            <w:tcBorders>
              <w:top w:val="single" w:sz="4" w:space="0" w:color="auto"/>
              <w:left w:val="single" w:sz="4" w:space="0" w:color="auto"/>
              <w:bottom w:val="single" w:sz="4" w:space="0" w:color="auto"/>
              <w:right w:val="single" w:sz="4" w:space="0" w:color="auto"/>
            </w:tcBorders>
            <w:hideMark/>
          </w:tcPr>
          <w:p w14:paraId="1EFA8AC8" w14:textId="77777777" w:rsidR="00223A2C" w:rsidRDefault="00223A2C">
            <w:pPr>
              <w:jc w:val="both"/>
              <w:rPr>
                <w:rFonts w:ascii="Times New Roman" w:hAnsi="Times New Roman" w:cs="Times New Roman"/>
                <w:lang w:val="en-US"/>
              </w:rPr>
            </w:pPr>
            <w:r>
              <w:rPr>
                <w:rFonts w:ascii="Times New Roman" w:hAnsi="Times New Roman" w:cs="Times New Roman"/>
                <w:lang w:val="en-US"/>
              </w:rPr>
              <w:t>46.9%</w:t>
            </w:r>
          </w:p>
        </w:tc>
        <w:tc>
          <w:tcPr>
            <w:tcW w:w="993" w:type="dxa"/>
            <w:tcBorders>
              <w:top w:val="single" w:sz="4" w:space="0" w:color="auto"/>
              <w:left w:val="single" w:sz="4" w:space="0" w:color="auto"/>
              <w:bottom w:val="single" w:sz="4" w:space="0" w:color="auto"/>
              <w:right w:val="single" w:sz="4" w:space="0" w:color="auto"/>
            </w:tcBorders>
            <w:hideMark/>
          </w:tcPr>
          <w:p w14:paraId="0CAAD7A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111FCF9A" w14:textId="77777777" w:rsidR="00223A2C" w:rsidRDefault="00223A2C">
            <w:pPr>
              <w:jc w:val="both"/>
              <w:rPr>
                <w:rFonts w:ascii="Times New Roman" w:hAnsi="Times New Roman" w:cs="Times New Roman"/>
                <w:lang w:val="en-US"/>
              </w:rPr>
            </w:pPr>
            <w:r>
              <w:rPr>
                <w:rFonts w:ascii="Times New Roman" w:hAnsi="Times New Roman" w:cs="Times New Roman"/>
                <w:lang w:val="en-US"/>
              </w:rPr>
              <w:t>33.9%</w:t>
            </w:r>
          </w:p>
        </w:tc>
        <w:tc>
          <w:tcPr>
            <w:tcW w:w="992" w:type="dxa"/>
            <w:tcBorders>
              <w:top w:val="single" w:sz="4" w:space="0" w:color="auto"/>
              <w:left w:val="single" w:sz="4" w:space="0" w:color="auto"/>
              <w:bottom w:val="single" w:sz="4" w:space="0" w:color="auto"/>
              <w:right w:val="single" w:sz="4" w:space="0" w:color="auto"/>
            </w:tcBorders>
            <w:hideMark/>
          </w:tcPr>
          <w:p w14:paraId="0C6C07B0" w14:textId="77777777" w:rsidR="00223A2C" w:rsidRDefault="00223A2C">
            <w:pPr>
              <w:jc w:val="both"/>
              <w:rPr>
                <w:rFonts w:ascii="Times New Roman" w:hAnsi="Times New Roman" w:cs="Times New Roman"/>
                <w:lang w:val="en-US"/>
              </w:rPr>
            </w:pPr>
            <w:r>
              <w:rPr>
                <w:rFonts w:ascii="Times New Roman" w:hAnsi="Times New Roman" w:cs="Times New Roman"/>
                <w:lang w:val="en-US"/>
              </w:rPr>
              <w:t>46.1%</w:t>
            </w:r>
          </w:p>
        </w:tc>
        <w:tc>
          <w:tcPr>
            <w:tcW w:w="1134" w:type="dxa"/>
            <w:tcBorders>
              <w:top w:val="single" w:sz="4" w:space="0" w:color="auto"/>
              <w:left w:val="single" w:sz="4" w:space="0" w:color="auto"/>
              <w:bottom w:val="single" w:sz="4" w:space="0" w:color="auto"/>
              <w:right w:val="single" w:sz="4" w:space="0" w:color="auto"/>
            </w:tcBorders>
            <w:hideMark/>
          </w:tcPr>
          <w:p w14:paraId="276F9C0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D56CF5F"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2EB4F39A" w14:textId="77777777" w:rsidR="00223A2C" w:rsidRDefault="00223A2C">
            <w:pPr>
              <w:jc w:val="both"/>
              <w:rPr>
                <w:rFonts w:ascii="Times New Roman" w:hAnsi="Times New Roman" w:cs="Times New Roman"/>
                <w:lang w:val="en-US"/>
              </w:rPr>
            </w:pPr>
            <w:r>
              <w:rPr>
                <w:rFonts w:ascii="Times New Roman" w:hAnsi="Times New Roman" w:cs="Times New Roman"/>
                <w:lang w:val="en-US"/>
              </w:rPr>
              <w:t>Obesity</w:t>
            </w:r>
          </w:p>
        </w:tc>
        <w:tc>
          <w:tcPr>
            <w:tcW w:w="1667" w:type="dxa"/>
            <w:tcBorders>
              <w:top w:val="single" w:sz="4" w:space="0" w:color="auto"/>
              <w:left w:val="single" w:sz="4" w:space="0" w:color="auto"/>
              <w:bottom w:val="single" w:sz="4" w:space="0" w:color="auto"/>
              <w:right w:val="single" w:sz="4" w:space="0" w:color="auto"/>
            </w:tcBorders>
            <w:hideMark/>
          </w:tcPr>
          <w:p w14:paraId="6EF21D41" w14:textId="77777777" w:rsidR="00223A2C" w:rsidRDefault="00223A2C">
            <w:pPr>
              <w:jc w:val="both"/>
              <w:rPr>
                <w:rFonts w:ascii="Times New Roman" w:hAnsi="Times New Roman" w:cs="Times New Roman"/>
                <w:lang w:val="en-US"/>
              </w:rPr>
            </w:pPr>
            <w:r>
              <w:rPr>
                <w:rFonts w:ascii="Times New Roman" w:hAnsi="Times New Roman" w:cs="Times New Roman"/>
                <w:lang w:val="en-US"/>
              </w:rPr>
              <w:t>15.8%</w:t>
            </w:r>
          </w:p>
        </w:tc>
        <w:tc>
          <w:tcPr>
            <w:tcW w:w="1156" w:type="dxa"/>
            <w:tcBorders>
              <w:top w:val="single" w:sz="4" w:space="0" w:color="auto"/>
              <w:left w:val="single" w:sz="4" w:space="0" w:color="auto"/>
              <w:bottom w:val="single" w:sz="4" w:space="0" w:color="auto"/>
              <w:right w:val="single" w:sz="4" w:space="0" w:color="auto"/>
            </w:tcBorders>
            <w:hideMark/>
          </w:tcPr>
          <w:p w14:paraId="59593D4C" w14:textId="77777777" w:rsidR="00223A2C" w:rsidRDefault="00223A2C">
            <w:pPr>
              <w:jc w:val="both"/>
              <w:rPr>
                <w:rFonts w:ascii="Times New Roman" w:hAnsi="Times New Roman" w:cs="Times New Roman"/>
                <w:lang w:val="en-US"/>
              </w:rPr>
            </w:pPr>
            <w:r>
              <w:rPr>
                <w:rFonts w:ascii="Times New Roman" w:hAnsi="Times New Roman" w:cs="Times New Roman"/>
                <w:lang w:val="en-US"/>
              </w:rPr>
              <w:t>16.7%</w:t>
            </w:r>
          </w:p>
        </w:tc>
        <w:tc>
          <w:tcPr>
            <w:tcW w:w="993" w:type="dxa"/>
            <w:tcBorders>
              <w:top w:val="single" w:sz="4" w:space="0" w:color="auto"/>
              <w:left w:val="single" w:sz="4" w:space="0" w:color="auto"/>
              <w:bottom w:val="single" w:sz="4" w:space="0" w:color="auto"/>
              <w:right w:val="single" w:sz="4" w:space="0" w:color="auto"/>
            </w:tcBorders>
            <w:hideMark/>
          </w:tcPr>
          <w:p w14:paraId="4F91820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1C35EBDC" w14:textId="77777777" w:rsidR="00223A2C" w:rsidRDefault="00223A2C">
            <w:pPr>
              <w:jc w:val="both"/>
              <w:rPr>
                <w:rFonts w:ascii="Times New Roman" w:hAnsi="Times New Roman" w:cs="Times New Roman"/>
                <w:lang w:val="en-US"/>
              </w:rPr>
            </w:pPr>
            <w:r>
              <w:rPr>
                <w:rFonts w:ascii="Times New Roman" w:hAnsi="Times New Roman" w:cs="Times New Roman"/>
                <w:lang w:val="en-US"/>
              </w:rPr>
              <w:t>15.7%</w:t>
            </w:r>
          </w:p>
        </w:tc>
        <w:tc>
          <w:tcPr>
            <w:tcW w:w="992" w:type="dxa"/>
            <w:tcBorders>
              <w:top w:val="single" w:sz="4" w:space="0" w:color="auto"/>
              <w:left w:val="single" w:sz="4" w:space="0" w:color="auto"/>
              <w:bottom w:val="single" w:sz="4" w:space="0" w:color="auto"/>
              <w:right w:val="single" w:sz="4" w:space="0" w:color="auto"/>
            </w:tcBorders>
            <w:hideMark/>
          </w:tcPr>
          <w:p w14:paraId="5BA61BEE" w14:textId="77777777" w:rsidR="00223A2C" w:rsidRDefault="00223A2C">
            <w:pPr>
              <w:jc w:val="both"/>
              <w:rPr>
                <w:rFonts w:ascii="Times New Roman" w:hAnsi="Times New Roman" w:cs="Times New Roman"/>
                <w:lang w:val="en-US"/>
              </w:rPr>
            </w:pPr>
            <w:r>
              <w:rPr>
                <w:rFonts w:ascii="Times New Roman" w:hAnsi="Times New Roman" w:cs="Times New Roman"/>
                <w:lang w:val="en-US"/>
              </w:rPr>
              <w:t>17.0%</w:t>
            </w:r>
          </w:p>
        </w:tc>
        <w:tc>
          <w:tcPr>
            <w:tcW w:w="1134" w:type="dxa"/>
            <w:tcBorders>
              <w:top w:val="single" w:sz="4" w:space="0" w:color="auto"/>
              <w:left w:val="single" w:sz="4" w:space="0" w:color="auto"/>
              <w:bottom w:val="single" w:sz="4" w:space="0" w:color="auto"/>
              <w:right w:val="single" w:sz="4" w:space="0" w:color="auto"/>
            </w:tcBorders>
            <w:hideMark/>
          </w:tcPr>
          <w:p w14:paraId="0E8A5E7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1453C91"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365E6F0A" w14:textId="77777777" w:rsidR="00223A2C" w:rsidRDefault="00223A2C">
            <w:pPr>
              <w:jc w:val="both"/>
              <w:rPr>
                <w:rFonts w:ascii="Times New Roman" w:hAnsi="Times New Roman" w:cs="Times New Roman"/>
                <w:lang w:val="en-US"/>
              </w:rPr>
            </w:pPr>
            <w:r>
              <w:rPr>
                <w:rFonts w:ascii="Times New Roman" w:hAnsi="Times New Roman" w:cs="Times New Roman"/>
                <w:lang w:val="en-US"/>
              </w:rPr>
              <w:t>Heart failure</w:t>
            </w:r>
          </w:p>
        </w:tc>
        <w:tc>
          <w:tcPr>
            <w:tcW w:w="1667" w:type="dxa"/>
            <w:tcBorders>
              <w:top w:val="single" w:sz="4" w:space="0" w:color="auto"/>
              <w:left w:val="single" w:sz="4" w:space="0" w:color="auto"/>
              <w:bottom w:val="single" w:sz="4" w:space="0" w:color="auto"/>
              <w:right w:val="single" w:sz="4" w:space="0" w:color="auto"/>
            </w:tcBorders>
            <w:hideMark/>
          </w:tcPr>
          <w:p w14:paraId="5FD6B277" w14:textId="77777777" w:rsidR="00223A2C" w:rsidRDefault="00223A2C">
            <w:pPr>
              <w:jc w:val="both"/>
              <w:rPr>
                <w:rFonts w:ascii="Times New Roman" w:hAnsi="Times New Roman" w:cs="Times New Roman"/>
                <w:lang w:val="en-US"/>
              </w:rPr>
            </w:pPr>
            <w:r>
              <w:rPr>
                <w:rFonts w:ascii="Times New Roman" w:hAnsi="Times New Roman" w:cs="Times New Roman"/>
                <w:lang w:val="en-US"/>
              </w:rPr>
              <w:t>1.2%</w:t>
            </w:r>
          </w:p>
        </w:tc>
        <w:tc>
          <w:tcPr>
            <w:tcW w:w="1156" w:type="dxa"/>
            <w:tcBorders>
              <w:top w:val="single" w:sz="4" w:space="0" w:color="auto"/>
              <w:left w:val="single" w:sz="4" w:space="0" w:color="auto"/>
              <w:bottom w:val="single" w:sz="4" w:space="0" w:color="auto"/>
              <w:right w:val="single" w:sz="4" w:space="0" w:color="auto"/>
            </w:tcBorders>
            <w:hideMark/>
          </w:tcPr>
          <w:p w14:paraId="4A896548" w14:textId="77777777" w:rsidR="00223A2C" w:rsidRDefault="00223A2C">
            <w:pPr>
              <w:jc w:val="both"/>
              <w:rPr>
                <w:rFonts w:ascii="Times New Roman" w:hAnsi="Times New Roman" w:cs="Times New Roman"/>
                <w:lang w:val="en-US"/>
              </w:rPr>
            </w:pPr>
            <w:r>
              <w:rPr>
                <w:rFonts w:ascii="Times New Roman" w:hAnsi="Times New Roman" w:cs="Times New Roman"/>
                <w:lang w:val="en-US"/>
              </w:rPr>
              <w:t>4.1%</w:t>
            </w:r>
          </w:p>
        </w:tc>
        <w:tc>
          <w:tcPr>
            <w:tcW w:w="993" w:type="dxa"/>
            <w:tcBorders>
              <w:top w:val="single" w:sz="4" w:space="0" w:color="auto"/>
              <w:left w:val="single" w:sz="4" w:space="0" w:color="auto"/>
              <w:bottom w:val="single" w:sz="4" w:space="0" w:color="auto"/>
              <w:right w:val="single" w:sz="4" w:space="0" w:color="auto"/>
            </w:tcBorders>
            <w:hideMark/>
          </w:tcPr>
          <w:p w14:paraId="13FF642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47B1322F" w14:textId="77777777" w:rsidR="00223A2C" w:rsidRDefault="00223A2C">
            <w:pPr>
              <w:jc w:val="both"/>
              <w:rPr>
                <w:rFonts w:ascii="Times New Roman" w:hAnsi="Times New Roman" w:cs="Times New Roman"/>
                <w:lang w:val="en-US"/>
              </w:rPr>
            </w:pPr>
            <w:r>
              <w:rPr>
                <w:rFonts w:ascii="Times New Roman" w:hAnsi="Times New Roman" w:cs="Times New Roman"/>
                <w:lang w:val="en-US"/>
              </w:rPr>
              <w:t>1.0%</w:t>
            </w:r>
          </w:p>
        </w:tc>
        <w:tc>
          <w:tcPr>
            <w:tcW w:w="992" w:type="dxa"/>
            <w:tcBorders>
              <w:top w:val="single" w:sz="4" w:space="0" w:color="auto"/>
              <w:left w:val="single" w:sz="4" w:space="0" w:color="auto"/>
              <w:bottom w:val="single" w:sz="4" w:space="0" w:color="auto"/>
              <w:right w:val="single" w:sz="4" w:space="0" w:color="auto"/>
            </w:tcBorders>
            <w:hideMark/>
          </w:tcPr>
          <w:p w14:paraId="73DF1A00" w14:textId="77777777" w:rsidR="00223A2C" w:rsidRDefault="00223A2C">
            <w:pPr>
              <w:jc w:val="both"/>
              <w:rPr>
                <w:rFonts w:ascii="Times New Roman" w:hAnsi="Times New Roman" w:cs="Times New Roman"/>
                <w:lang w:val="en-US"/>
              </w:rPr>
            </w:pPr>
            <w:r>
              <w:rPr>
                <w:rFonts w:ascii="Times New Roman" w:hAnsi="Times New Roman" w:cs="Times New Roman"/>
                <w:lang w:val="en-US"/>
              </w:rPr>
              <w:t>2.7%</w:t>
            </w:r>
          </w:p>
        </w:tc>
        <w:tc>
          <w:tcPr>
            <w:tcW w:w="1134" w:type="dxa"/>
            <w:tcBorders>
              <w:top w:val="single" w:sz="4" w:space="0" w:color="auto"/>
              <w:left w:val="single" w:sz="4" w:space="0" w:color="auto"/>
              <w:bottom w:val="single" w:sz="4" w:space="0" w:color="auto"/>
              <w:right w:val="single" w:sz="4" w:space="0" w:color="auto"/>
            </w:tcBorders>
            <w:hideMark/>
          </w:tcPr>
          <w:p w14:paraId="50F5658A"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207F6EBD"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83173ED" w14:textId="77777777" w:rsidR="00223A2C" w:rsidRDefault="00223A2C">
            <w:pPr>
              <w:jc w:val="both"/>
              <w:rPr>
                <w:rFonts w:ascii="Times New Roman" w:hAnsi="Times New Roman" w:cs="Times New Roman"/>
                <w:lang w:val="en-US"/>
              </w:rPr>
            </w:pPr>
            <w:r>
              <w:rPr>
                <w:rFonts w:ascii="Times New Roman" w:hAnsi="Times New Roman" w:cs="Times New Roman"/>
                <w:lang w:val="en-US"/>
              </w:rPr>
              <w:t>Coronary artery disease</w:t>
            </w:r>
          </w:p>
        </w:tc>
        <w:tc>
          <w:tcPr>
            <w:tcW w:w="1667" w:type="dxa"/>
            <w:tcBorders>
              <w:top w:val="single" w:sz="4" w:space="0" w:color="auto"/>
              <w:left w:val="single" w:sz="4" w:space="0" w:color="auto"/>
              <w:bottom w:val="single" w:sz="4" w:space="0" w:color="auto"/>
              <w:right w:val="single" w:sz="4" w:space="0" w:color="auto"/>
            </w:tcBorders>
            <w:hideMark/>
          </w:tcPr>
          <w:p w14:paraId="6C38F847" w14:textId="77777777" w:rsidR="00223A2C" w:rsidRDefault="00223A2C">
            <w:pPr>
              <w:jc w:val="both"/>
              <w:rPr>
                <w:rFonts w:ascii="Times New Roman" w:hAnsi="Times New Roman" w:cs="Times New Roman"/>
                <w:lang w:val="en-US"/>
              </w:rPr>
            </w:pPr>
            <w:r>
              <w:rPr>
                <w:rFonts w:ascii="Times New Roman" w:hAnsi="Times New Roman" w:cs="Times New Roman"/>
                <w:lang w:val="en-US"/>
              </w:rPr>
              <w:t>94.2%</w:t>
            </w:r>
          </w:p>
        </w:tc>
        <w:tc>
          <w:tcPr>
            <w:tcW w:w="1156" w:type="dxa"/>
            <w:tcBorders>
              <w:top w:val="single" w:sz="4" w:space="0" w:color="auto"/>
              <w:left w:val="single" w:sz="4" w:space="0" w:color="auto"/>
              <w:bottom w:val="single" w:sz="4" w:space="0" w:color="auto"/>
              <w:right w:val="single" w:sz="4" w:space="0" w:color="auto"/>
            </w:tcBorders>
            <w:hideMark/>
          </w:tcPr>
          <w:p w14:paraId="6099A9F0" w14:textId="77777777" w:rsidR="00223A2C" w:rsidRDefault="00223A2C">
            <w:pPr>
              <w:jc w:val="both"/>
              <w:rPr>
                <w:rFonts w:ascii="Times New Roman" w:hAnsi="Times New Roman" w:cs="Times New Roman"/>
                <w:lang w:val="en-US"/>
              </w:rPr>
            </w:pPr>
            <w:r>
              <w:rPr>
                <w:rFonts w:ascii="Times New Roman" w:hAnsi="Times New Roman" w:cs="Times New Roman"/>
                <w:lang w:val="en-US"/>
              </w:rPr>
              <w:t>93.9%</w:t>
            </w:r>
          </w:p>
        </w:tc>
        <w:tc>
          <w:tcPr>
            <w:tcW w:w="993" w:type="dxa"/>
            <w:tcBorders>
              <w:top w:val="single" w:sz="4" w:space="0" w:color="auto"/>
              <w:left w:val="single" w:sz="4" w:space="0" w:color="auto"/>
              <w:bottom w:val="single" w:sz="4" w:space="0" w:color="auto"/>
              <w:right w:val="single" w:sz="4" w:space="0" w:color="auto"/>
            </w:tcBorders>
            <w:hideMark/>
          </w:tcPr>
          <w:p w14:paraId="021936A1" w14:textId="77777777" w:rsidR="00223A2C" w:rsidRDefault="00223A2C">
            <w:pPr>
              <w:jc w:val="both"/>
              <w:rPr>
                <w:rFonts w:ascii="Times New Roman" w:hAnsi="Times New Roman" w:cs="Times New Roman"/>
                <w:lang w:val="en-US"/>
              </w:rPr>
            </w:pPr>
            <w:r>
              <w:rPr>
                <w:rFonts w:ascii="Times New Roman" w:hAnsi="Times New Roman" w:cs="Times New Roman"/>
                <w:lang w:val="en-US"/>
              </w:rPr>
              <w:t>0.001</w:t>
            </w:r>
          </w:p>
        </w:tc>
        <w:tc>
          <w:tcPr>
            <w:tcW w:w="1984" w:type="dxa"/>
            <w:tcBorders>
              <w:top w:val="single" w:sz="4" w:space="0" w:color="auto"/>
              <w:left w:val="single" w:sz="4" w:space="0" w:color="auto"/>
              <w:bottom w:val="single" w:sz="4" w:space="0" w:color="auto"/>
              <w:right w:val="single" w:sz="4" w:space="0" w:color="auto"/>
            </w:tcBorders>
            <w:hideMark/>
          </w:tcPr>
          <w:p w14:paraId="1C517B2F" w14:textId="77777777" w:rsidR="00223A2C" w:rsidRDefault="00223A2C">
            <w:pPr>
              <w:jc w:val="both"/>
              <w:rPr>
                <w:rFonts w:ascii="Times New Roman" w:hAnsi="Times New Roman" w:cs="Times New Roman"/>
                <w:lang w:val="en-US"/>
              </w:rPr>
            </w:pPr>
            <w:r>
              <w:rPr>
                <w:rFonts w:ascii="Times New Roman" w:hAnsi="Times New Roman" w:cs="Times New Roman"/>
                <w:lang w:val="en-US"/>
              </w:rPr>
              <w:t>94.2%</w:t>
            </w:r>
          </w:p>
        </w:tc>
        <w:tc>
          <w:tcPr>
            <w:tcW w:w="992" w:type="dxa"/>
            <w:tcBorders>
              <w:top w:val="single" w:sz="4" w:space="0" w:color="auto"/>
              <w:left w:val="single" w:sz="4" w:space="0" w:color="auto"/>
              <w:bottom w:val="single" w:sz="4" w:space="0" w:color="auto"/>
              <w:right w:val="single" w:sz="4" w:space="0" w:color="auto"/>
            </w:tcBorders>
            <w:hideMark/>
          </w:tcPr>
          <w:p w14:paraId="7CEF727F" w14:textId="77777777" w:rsidR="00223A2C" w:rsidRDefault="00223A2C">
            <w:pPr>
              <w:jc w:val="both"/>
              <w:rPr>
                <w:rFonts w:ascii="Times New Roman" w:hAnsi="Times New Roman" w:cs="Times New Roman"/>
                <w:lang w:val="en-US"/>
              </w:rPr>
            </w:pPr>
            <w:r>
              <w:rPr>
                <w:rFonts w:ascii="Times New Roman" w:hAnsi="Times New Roman" w:cs="Times New Roman"/>
                <w:lang w:val="en-US"/>
              </w:rPr>
              <w:t>94.9%</w:t>
            </w:r>
          </w:p>
        </w:tc>
        <w:tc>
          <w:tcPr>
            <w:tcW w:w="1134" w:type="dxa"/>
            <w:tcBorders>
              <w:top w:val="single" w:sz="4" w:space="0" w:color="auto"/>
              <w:left w:val="single" w:sz="4" w:space="0" w:color="auto"/>
              <w:bottom w:val="single" w:sz="4" w:space="0" w:color="auto"/>
              <w:right w:val="single" w:sz="4" w:space="0" w:color="auto"/>
            </w:tcBorders>
            <w:hideMark/>
          </w:tcPr>
          <w:p w14:paraId="09085A5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ABC1ED2"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3C8110A"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myocardial infarction</w:t>
            </w:r>
          </w:p>
        </w:tc>
        <w:tc>
          <w:tcPr>
            <w:tcW w:w="1667" w:type="dxa"/>
            <w:tcBorders>
              <w:top w:val="single" w:sz="4" w:space="0" w:color="auto"/>
              <w:left w:val="single" w:sz="4" w:space="0" w:color="auto"/>
              <w:bottom w:val="single" w:sz="4" w:space="0" w:color="auto"/>
              <w:right w:val="single" w:sz="4" w:space="0" w:color="auto"/>
            </w:tcBorders>
            <w:hideMark/>
          </w:tcPr>
          <w:p w14:paraId="3D42984E" w14:textId="77777777" w:rsidR="00223A2C" w:rsidRDefault="00223A2C">
            <w:pPr>
              <w:jc w:val="both"/>
              <w:rPr>
                <w:rFonts w:ascii="Times New Roman" w:hAnsi="Times New Roman" w:cs="Times New Roman"/>
                <w:lang w:val="en-US"/>
              </w:rPr>
            </w:pPr>
            <w:r>
              <w:rPr>
                <w:rFonts w:ascii="Times New Roman" w:hAnsi="Times New Roman" w:cs="Times New Roman"/>
                <w:lang w:val="en-US"/>
              </w:rPr>
              <w:t>14.0%</w:t>
            </w:r>
          </w:p>
        </w:tc>
        <w:tc>
          <w:tcPr>
            <w:tcW w:w="1156" w:type="dxa"/>
            <w:tcBorders>
              <w:top w:val="single" w:sz="4" w:space="0" w:color="auto"/>
              <w:left w:val="single" w:sz="4" w:space="0" w:color="auto"/>
              <w:bottom w:val="single" w:sz="4" w:space="0" w:color="auto"/>
              <w:right w:val="single" w:sz="4" w:space="0" w:color="auto"/>
            </w:tcBorders>
            <w:hideMark/>
          </w:tcPr>
          <w:p w14:paraId="3ED9C2DA" w14:textId="77777777" w:rsidR="00223A2C" w:rsidRDefault="00223A2C">
            <w:pPr>
              <w:jc w:val="both"/>
              <w:rPr>
                <w:rFonts w:ascii="Times New Roman" w:hAnsi="Times New Roman" w:cs="Times New Roman"/>
                <w:lang w:val="en-US"/>
              </w:rPr>
            </w:pPr>
            <w:r>
              <w:rPr>
                <w:rFonts w:ascii="Times New Roman" w:hAnsi="Times New Roman" w:cs="Times New Roman"/>
                <w:lang w:val="en-US"/>
              </w:rPr>
              <w:t>16.6%</w:t>
            </w:r>
          </w:p>
        </w:tc>
        <w:tc>
          <w:tcPr>
            <w:tcW w:w="993" w:type="dxa"/>
            <w:tcBorders>
              <w:top w:val="single" w:sz="4" w:space="0" w:color="auto"/>
              <w:left w:val="single" w:sz="4" w:space="0" w:color="auto"/>
              <w:bottom w:val="single" w:sz="4" w:space="0" w:color="auto"/>
              <w:right w:val="single" w:sz="4" w:space="0" w:color="auto"/>
            </w:tcBorders>
            <w:hideMark/>
          </w:tcPr>
          <w:p w14:paraId="4314E8D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1435F43A" w14:textId="77777777" w:rsidR="00223A2C" w:rsidRDefault="00223A2C">
            <w:pPr>
              <w:jc w:val="both"/>
              <w:rPr>
                <w:rFonts w:ascii="Times New Roman" w:hAnsi="Times New Roman" w:cs="Times New Roman"/>
                <w:lang w:val="en-US"/>
              </w:rPr>
            </w:pPr>
            <w:r>
              <w:rPr>
                <w:rFonts w:ascii="Times New Roman" w:hAnsi="Times New Roman" w:cs="Times New Roman"/>
                <w:lang w:val="en-US"/>
              </w:rPr>
              <w:t>13.8%</w:t>
            </w:r>
          </w:p>
        </w:tc>
        <w:tc>
          <w:tcPr>
            <w:tcW w:w="992" w:type="dxa"/>
            <w:tcBorders>
              <w:top w:val="single" w:sz="4" w:space="0" w:color="auto"/>
              <w:left w:val="single" w:sz="4" w:space="0" w:color="auto"/>
              <w:bottom w:val="single" w:sz="4" w:space="0" w:color="auto"/>
              <w:right w:val="single" w:sz="4" w:space="0" w:color="auto"/>
            </w:tcBorders>
            <w:hideMark/>
          </w:tcPr>
          <w:p w14:paraId="74E7004D" w14:textId="77777777" w:rsidR="00223A2C" w:rsidRDefault="00223A2C">
            <w:pPr>
              <w:jc w:val="both"/>
              <w:rPr>
                <w:rFonts w:ascii="Times New Roman" w:hAnsi="Times New Roman" w:cs="Times New Roman"/>
                <w:lang w:val="en-US"/>
              </w:rPr>
            </w:pPr>
            <w:r>
              <w:rPr>
                <w:rFonts w:ascii="Times New Roman" w:hAnsi="Times New Roman" w:cs="Times New Roman"/>
                <w:lang w:val="en-US"/>
              </w:rPr>
              <w:t>17.8%</w:t>
            </w:r>
          </w:p>
        </w:tc>
        <w:tc>
          <w:tcPr>
            <w:tcW w:w="1134" w:type="dxa"/>
            <w:tcBorders>
              <w:top w:val="single" w:sz="4" w:space="0" w:color="auto"/>
              <w:left w:val="single" w:sz="4" w:space="0" w:color="auto"/>
              <w:bottom w:val="single" w:sz="4" w:space="0" w:color="auto"/>
              <w:right w:val="single" w:sz="4" w:space="0" w:color="auto"/>
            </w:tcBorders>
            <w:hideMark/>
          </w:tcPr>
          <w:p w14:paraId="5D0382C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1EE24BF"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DF75008"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PCI</w:t>
            </w:r>
          </w:p>
        </w:tc>
        <w:tc>
          <w:tcPr>
            <w:tcW w:w="1667" w:type="dxa"/>
            <w:tcBorders>
              <w:top w:val="single" w:sz="4" w:space="0" w:color="auto"/>
              <w:left w:val="single" w:sz="4" w:space="0" w:color="auto"/>
              <w:bottom w:val="single" w:sz="4" w:space="0" w:color="auto"/>
              <w:right w:val="single" w:sz="4" w:space="0" w:color="auto"/>
            </w:tcBorders>
            <w:hideMark/>
          </w:tcPr>
          <w:p w14:paraId="23C61268" w14:textId="77777777" w:rsidR="00223A2C" w:rsidRDefault="00223A2C">
            <w:pPr>
              <w:jc w:val="both"/>
              <w:rPr>
                <w:rFonts w:ascii="Times New Roman" w:hAnsi="Times New Roman" w:cs="Times New Roman"/>
                <w:lang w:val="en-US"/>
              </w:rPr>
            </w:pPr>
            <w:r>
              <w:rPr>
                <w:rFonts w:ascii="Times New Roman" w:hAnsi="Times New Roman" w:cs="Times New Roman"/>
                <w:lang w:val="en-US"/>
              </w:rPr>
              <w:t>20.8%</w:t>
            </w:r>
          </w:p>
        </w:tc>
        <w:tc>
          <w:tcPr>
            <w:tcW w:w="1156" w:type="dxa"/>
            <w:tcBorders>
              <w:top w:val="single" w:sz="4" w:space="0" w:color="auto"/>
              <w:left w:val="single" w:sz="4" w:space="0" w:color="auto"/>
              <w:bottom w:val="single" w:sz="4" w:space="0" w:color="auto"/>
              <w:right w:val="single" w:sz="4" w:space="0" w:color="auto"/>
            </w:tcBorders>
            <w:hideMark/>
          </w:tcPr>
          <w:p w14:paraId="00BCEEE9" w14:textId="77777777" w:rsidR="00223A2C" w:rsidRDefault="00223A2C">
            <w:pPr>
              <w:jc w:val="both"/>
              <w:rPr>
                <w:rFonts w:ascii="Times New Roman" w:hAnsi="Times New Roman" w:cs="Times New Roman"/>
                <w:lang w:val="en-US"/>
              </w:rPr>
            </w:pPr>
            <w:r>
              <w:rPr>
                <w:rFonts w:ascii="Times New Roman" w:hAnsi="Times New Roman" w:cs="Times New Roman"/>
                <w:lang w:val="en-US"/>
              </w:rPr>
              <w:t>23.5%</w:t>
            </w:r>
          </w:p>
        </w:tc>
        <w:tc>
          <w:tcPr>
            <w:tcW w:w="993" w:type="dxa"/>
            <w:tcBorders>
              <w:top w:val="single" w:sz="4" w:space="0" w:color="auto"/>
              <w:left w:val="single" w:sz="4" w:space="0" w:color="auto"/>
              <w:bottom w:val="single" w:sz="4" w:space="0" w:color="auto"/>
              <w:right w:val="single" w:sz="4" w:space="0" w:color="auto"/>
            </w:tcBorders>
            <w:hideMark/>
          </w:tcPr>
          <w:p w14:paraId="6B260CE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2DCAC75A" w14:textId="77777777" w:rsidR="00223A2C" w:rsidRDefault="00223A2C">
            <w:pPr>
              <w:jc w:val="both"/>
              <w:rPr>
                <w:rFonts w:ascii="Times New Roman" w:hAnsi="Times New Roman" w:cs="Times New Roman"/>
                <w:lang w:val="en-US"/>
              </w:rPr>
            </w:pPr>
            <w:r>
              <w:rPr>
                <w:rFonts w:ascii="Times New Roman" w:hAnsi="Times New Roman" w:cs="Times New Roman"/>
                <w:lang w:val="en-US"/>
              </w:rPr>
              <w:t>20.7%</w:t>
            </w:r>
          </w:p>
        </w:tc>
        <w:tc>
          <w:tcPr>
            <w:tcW w:w="992" w:type="dxa"/>
            <w:tcBorders>
              <w:top w:val="single" w:sz="4" w:space="0" w:color="auto"/>
              <w:left w:val="single" w:sz="4" w:space="0" w:color="auto"/>
              <w:bottom w:val="single" w:sz="4" w:space="0" w:color="auto"/>
              <w:right w:val="single" w:sz="4" w:space="0" w:color="auto"/>
            </w:tcBorders>
            <w:hideMark/>
          </w:tcPr>
          <w:p w14:paraId="574E923F" w14:textId="77777777" w:rsidR="00223A2C" w:rsidRDefault="00223A2C">
            <w:pPr>
              <w:jc w:val="both"/>
              <w:rPr>
                <w:rFonts w:ascii="Times New Roman" w:hAnsi="Times New Roman" w:cs="Times New Roman"/>
                <w:lang w:val="en-US"/>
              </w:rPr>
            </w:pPr>
            <w:r>
              <w:rPr>
                <w:rFonts w:ascii="Times New Roman" w:hAnsi="Times New Roman" w:cs="Times New Roman"/>
                <w:lang w:val="en-US"/>
              </w:rPr>
              <w:t>26.1%</w:t>
            </w:r>
          </w:p>
        </w:tc>
        <w:tc>
          <w:tcPr>
            <w:tcW w:w="1134" w:type="dxa"/>
            <w:tcBorders>
              <w:top w:val="single" w:sz="4" w:space="0" w:color="auto"/>
              <w:left w:val="single" w:sz="4" w:space="0" w:color="auto"/>
              <w:bottom w:val="single" w:sz="4" w:space="0" w:color="auto"/>
              <w:right w:val="single" w:sz="4" w:space="0" w:color="auto"/>
            </w:tcBorders>
            <w:hideMark/>
          </w:tcPr>
          <w:p w14:paraId="7C4D70D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5B556B3"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680481FC"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CABG</w:t>
            </w:r>
          </w:p>
        </w:tc>
        <w:tc>
          <w:tcPr>
            <w:tcW w:w="1667" w:type="dxa"/>
            <w:tcBorders>
              <w:top w:val="single" w:sz="4" w:space="0" w:color="auto"/>
              <w:left w:val="single" w:sz="4" w:space="0" w:color="auto"/>
              <w:bottom w:val="single" w:sz="4" w:space="0" w:color="auto"/>
              <w:right w:val="single" w:sz="4" w:space="0" w:color="auto"/>
            </w:tcBorders>
            <w:hideMark/>
          </w:tcPr>
          <w:p w14:paraId="0FFB8F25" w14:textId="77777777" w:rsidR="00223A2C" w:rsidRDefault="00223A2C">
            <w:pPr>
              <w:jc w:val="both"/>
              <w:rPr>
                <w:rFonts w:ascii="Times New Roman" w:hAnsi="Times New Roman" w:cs="Times New Roman"/>
                <w:lang w:val="en-US"/>
              </w:rPr>
            </w:pPr>
            <w:r>
              <w:rPr>
                <w:rFonts w:ascii="Times New Roman" w:hAnsi="Times New Roman" w:cs="Times New Roman"/>
                <w:lang w:val="en-US"/>
              </w:rPr>
              <w:t>7.5%</w:t>
            </w:r>
          </w:p>
        </w:tc>
        <w:tc>
          <w:tcPr>
            <w:tcW w:w="1156" w:type="dxa"/>
            <w:tcBorders>
              <w:top w:val="single" w:sz="4" w:space="0" w:color="auto"/>
              <w:left w:val="single" w:sz="4" w:space="0" w:color="auto"/>
              <w:bottom w:val="single" w:sz="4" w:space="0" w:color="auto"/>
              <w:right w:val="single" w:sz="4" w:space="0" w:color="auto"/>
            </w:tcBorders>
            <w:hideMark/>
          </w:tcPr>
          <w:p w14:paraId="40AF35D0" w14:textId="77777777" w:rsidR="00223A2C" w:rsidRDefault="00223A2C">
            <w:pPr>
              <w:jc w:val="both"/>
              <w:rPr>
                <w:rFonts w:ascii="Times New Roman" w:hAnsi="Times New Roman" w:cs="Times New Roman"/>
                <w:lang w:val="en-US"/>
              </w:rPr>
            </w:pPr>
            <w:r>
              <w:rPr>
                <w:rFonts w:ascii="Times New Roman" w:hAnsi="Times New Roman" w:cs="Times New Roman"/>
                <w:lang w:val="en-US"/>
              </w:rPr>
              <w:t>10.1%</w:t>
            </w:r>
          </w:p>
        </w:tc>
        <w:tc>
          <w:tcPr>
            <w:tcW w:w="993" w:type="dxa"/>
            <w:tcBorders>
              <w:top w:val="single" w:sz="4" w:space="0" w:color="auto"/>
              <w:left w:val="single" w:sz="4" w:space="0" w:color="auto"/>
              <w:bottom w:val="single" w:sz="4" w:space="0" w:color="auto"/>
              <w:right w:val="single" w:sz="4" w:space="0" w:color="auto"/>
            </w:tcBorders>
            <w:hideMark/>
          </w:tcPr>
          <w:p w14:paraId="1CB04F5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32DFBFB3" w14:textId="77777777" w:rsidR="00223A2C" w:rsidRDefault="00223A2C">
            <w:pPr>
              <w:jc w:val="both"/>
              <w:rPr>
                <w:rFonts w:ascii="Times New Roman" w:hAnsi="Times New Roman" w:cs="Times New Roman"/>
                <w:lang w:val="en-US"/>
              </w:rPr>
            </w:pPr>
            <w:r>
              <w:rPr>
                <w:rFonts w:ascii="Times New Roman" w:hAnsi="Times New Roman" w:cs="Times New Roman"/>
                <w:lang w:val="en-US"/>
              </w:rPr>
              <w:t>7.3%</w:t>
            </w:r>
          </w:p>
        </w:tc>
        <w:tc>
          <w:tcPr>
            <w:tcW w:w="992" w:type="dxa"/>
            <w:tcBorders>
              <w:top w:val="single" w:sz="4" w:space="0" w:color="auto"/>
              <w:left w:val="single" w:sz="4" w:space="0" w:color="auto"/>
              <w:bottom w:val="single" w:sz="4" w:space="0" w:color="auto"/>
              <w:right w:val="single" w:sz="4" w:space="0" w:color="auto"/>
            </w:tcBorders>
            <w:hideMark/>
          </w:tcPr>
          <w:p w14:paraId="4CCA17BC" w14:textId="77777777" w:rsidR="00223A2C" w:rsidRDefault="00223A2C">
            <w:pPr>
              <w:jc w:val="both"/>
              <w:rPr>
                <w:rFonts w:ascii="Times New Roman" w:hAnsi="Times New Roman" w:cs="Times New Roman"/>
                <w:lang w:val="en-US"/>
              </w:rPr>
            </w:pPr>
            <w:r>
              <w:rPr>
                <w:rFonts w:ascii="Times New Roman" w:hAnsi="Times New Roman" w:cs="Times New Roman"/>
                <w:lang w:val="en-US"/>
              </w:rPr>
              <w:t>11.0%</w:t>
            </w:r>
          </w:p>
        </w:tc>
        <w:tc>
          <w:tcPr>
            <w:tcW w:w="1134" w:type="dxa"/>
            <w:tcBorders>
              <w:top w:val="single" w:sz="4" w:space="0" w:color="auto"/>
              <w:left w:val="single" w:sz="4" w:space="0" w:color="auto"/>
              <w:bottom w:val="single" w:sz="4" w:space="0" w:color="auto"/>
              <w:right w:val="single" w:sz="4" w:space="0" w:color="auto"/>
            </w:tcBorders>
            <w:hideMark/>
          </w:tcPr>
          <w:p w14:paraId="7FFD5BB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24A2E98"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8CBE061" w14:textId="77777777" w:rsidR="00223A2C" w:rsidRDefault="00223A2C">
            <w:pPr>
              <w:jc w:val="both"/>
              <w:rPr>
                <w:rFonts w:ascii="Times New Roman" w:hAnsi="Times New Roman" w:cs="Times New Roman"/>
                <w:lang w:val="en-US"/>
              </w:rPr>
            </w:pPr>
            <w:r>
              <w:rPr>
                <w:rFonts w:ascii="Times New Roman" w:hAnsi="Times New Roman" w:cs="Times New Roman"/>
                <w:lang w:val="en-US"/>
              </w:rPr>
              <w:t>Valvular heart disease</w:t>
            </w:r>
          </w:p>
        </w:tc>
        <w:tc>
          <w:tcPr>
            <w:tcW w:w="1667" w:type="dxa"/>
            <w:tcBorders>
              <w:top w:val="single" w:sz="4" w:space="0" w:color="auto"/>
              <w:left w:val="single" w:sz="4" w:space="0" w:color="auto"/>
              <w:bottom w:val="single" w:sz="4" w:space="0" w:color="auto"/>
              <w:right w:val="single" w:sz="4" w:space="0" w:color="auto"/>
            </w:tcBorders>
            <w:hideMark/>
          </w:tcPr>
          <w:p w14:paraId="106BAA6E"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1156" w:type="dxa"/>
            <w:tcBorders>
              <w:top w:val="single" w:sz="4" w:space="0" w:color="auto"/>
              <w:left w:val="single" w:sz="4" w:space="0" w:color="auto"/>
              <w:bottom w:val="single" w:sz="4" w:space="0" w:color="auto"/>
              <w:right w:val="single" w:sz="4" w:space="0" w:color="auto"/>
            </w:tcBorders>
            <w:hideMark/>
          </w:tcPr>
          <w:p w14:paraId="0D75F27D" w14:textId="77777777" w:rsidR="00223A2C" w:rsidRDefault="00223A2C">
            <w:pPr>
              <w:jc w:val="both"/>
              <w:rPr>
                <w:rFonts w:ascii="Times New Roman" w:hAnsi="Times New Roman" w:cs="Times New Roman"/>
                <w:lang w:val="en-US"/>
              </w:rPr>
            </w:pPr>
            <w:r>
              <w:rPr>
                <w:rFonts w:ascii="Times New Roman" w:hAnsi="Times New Roman" w:cs="Times New Roman"/>
                <w:lang w:val="en-US"/>
              </w:rPr>
              <w:t>1.2%</w:t>
            </w:r>
          </w:p>
        </w:tc>
        <w:tc>
          <w:tcPr>
            <w:tcW w:w="993" w:type="dxa"/>
            <w:tcBorders>
              <w:top w:val="single" w:sz="4" w:space="0" w:color="auto"/>
              <w:left w:val="single" w:sz="4" w:space="0" w:color="auto"/>
              <w:bottom w:val="single" w:sz="4" w:space="0" w:color="auto"/>
              <w:right w:val="single" w:sz="4" w:space="0" w:color="auto"/>
            </w:tcBorders>
            <w:hideMark/>
          </w:tcPr>
          <w:p w14:paraId="00E4658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55189848" w14:textId="77777777" w:rsidR="00223A2C" w:rsidRDefault="00223A2C">
            <w:pPr>
              <w:jc w:val="both"/>
              <w:rPr>
                <w:rFonts w:ascii="Times New Roman" w:hAnsi="Times New Roman" w:cs="Times New Roman"/>
                <w:lang w:val="en-US"/>
              </w:rPr>
            </w:pPr>
            <w:r>
              <w:rPr>
                <w:rFonts w:ascii="Times New Roman" w:hAnsi="Times New Roman" w:cs="Times New Roman"/>
                <w:lang w:val="en-US"/>
              </w:rPr>
              <w:t>0.3%</w:t>
            </w:r>
          </w:p>
        </w:tc>
        <w:tc>
          <w:tcPr>
            <w:tcW w:w="992" w:type="dxa"/>
            <w:tcBorders>
              <w:top w:val="single" w:sz="4" w:space="0" w:color="auto"/>
              <w:left w:val="single" w:sz="4" w:space="0" w:color="auto"/>
              <w:bottom w:val="single" w:sz="4" w:space="0" w:color="auto"/>
              <w:right w:val="single" w:sz="4" w:space="0" w:color="auto"/>
            </w:tcBorders>
            <w:hideMark/>
          </w:tcPr>
          <w:p w14:paraId="2B96D5A1"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tc>
        <w:tc>
          <w:tcPr>
            <w:tcW w:w="1134" w:type="dxa"/>
            <w:tcBorders>
              <w:top w:val="single" w:sz="4" w:space="0" w:color="auto"/>
              <w:left w:val="single" w:sz="4" w:space="0" w:color="auto"/>
              <w:bottom w:val="single" w:sz="4" w:space="0" w:color="auto"/>
              <w:right w:val="single" w:sz="4" w:space="0" w:color="auto"/>
            </w:tcBorders>
            <w:hideMark/>
          </w:tcPr>
          <w:p w14:paraId="548E4DC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3121A83"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22EA679E" w14:textId="77777777" w:rsidR="00223A2C" w:rsidRDefault="00223A2C">
            <w:pPr>
              <w:jc w:val="both"/>
              <w:rPr>
                <w:rFonts w:ascii="Times New Roman" w:hAnsi="Times New Roman" w:cs="Times New Roman"/>
                <w:lang w:val="en-US"/>
              </w:rPr>
            </w:pPr>
            <w:r>
              <w:rPr>
                <w:rFonts w:ascii="Times New Roman" w:hAnsi="Times New Roman" w:cs="Times New Roman"/>
                <w:lang w:val="en-US"/>
              </w:rPr>
              <w:t>Atrial fibrillation</w:t>
            </w:r>
          </w:p>
        </w:tc>
        <w:tc>
          <w:tcPr>
            <w:tcW w:w="1667" w:type="dxa"/>
            <w:tcBorders>
              <w:top w:val="single" w:sz="4" w:space="0" w:color="auto"/>
              <w:left w:val="single" w:sz="4" w:space="0" w:color="auto"/>
              <w:bottom w:val="single" w:sz="4" w:space="0" w:color="auto"/>
              <w:right w:val="single" w:sz="4" w:space="0" w:color="auto"/>
            </w:tcBorders>
            <w:hideMark/>
          </w:tcPr>
          <w:p w14:paraId="1595EF8B" w14:textId="77777777" w:rsidR="00223A2C" w:rsidRDefault="00223A2C">
            <w:pPr>
              <w:jc w:val="both"/>
              <w:rPr>
                <w:rFonts w:ascii="Times New Roman" w:hAnsi="Times New Roman" w:cs="Times New Roman"/>
                <w:lang w:val="en-US"/>
              </w:rPr>
            </w:pPr>
            <w:r>
              <w:rPr>
                <w:rFonts w:ascii="Times New Roman" w:hAnsi="Times New Roman" w:cs="Times New Roman"/>
                <w:lang w:val="en-US"/>
              </w:rPr>
              <w:t>10.1%</w:t>
            </w:r>
          </w:p>
        </w:tc>
        <w:tc>
          <w:tcPr>
            <w:tcW w:w="1156" w:type="dxa"/>
            <w:tcBorders>
              <w:top w:val="single" w:sz="4" w:space="0" w:color="auto"/>
              <w:left w:val="single" w:sz="4" w:space="0" w:color="auto"/>
              <w:bottom w:val="single" w:sz="4" w:space="0" w:color="auto"/>
              <w:right w:val="single" w:sz="4" w:space="0" w:color="auto"/>
            </w:tcBorders>
            <w:hideMark/>
          </w:tcPr>
          <w:p w14:paraId="3413647D" w14:textId="77777777" w:rsidR="00223A2C" w:rsidRDefault="00223A2C">
            <w:pPr>
              <w:jc w:val="both"/>
              <w:rPr>
                <w:rFonts w:ascii="Times New Roman" w:hAnsi="Times New Roman" w:cs="Times New Roman"/>
                <w:lang w:val="en-US"/>
              </w:rPr>
            </w:pPr>
            <w:r>
              <w:rPr>
                <w:rFonts w:ascii="Times New Roman" w:hAnsi="Times New Roman" w:cs="Times New Roman"/>
                <w:lang w:val="en-US"/>
              </w:rPr>
              <w:t>18.6%</w:t>
            </w:r>
          </w:p>
        </w:tc>
        <w:tc>
          <w:tcPr>
            <w:tcW w:w="993" w:type="dxa"/>
            <w:tcBorders>
              <w:top w:val="single" w:sz="4" w:space="0" w:color="auto"/>
              <w:left w:val="single" w:sz="4" w:space="0" w:color="auto"/>
              <w:bottom w:val="single" w:sz="4" w:space="0" w:color="auto"/>
              <w:right w:val="single" w:sz="4" w:space="0" w:color="auto"/>
            </w:tcBorders>
            <w:hideMark/>
          </w:tcPr>
          <w:p w14:paraId="6702E3B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74E6577D" w14:textId="77777777" w:rsidR="00223A2C" w:rsidRDefault="00223A2C">
            <w:pPr>
              <w:jc w:val="both"/>
              <w:rPr>
                <w:rFonts w:ascii="Times New Roman" w:hAnsi="Times New Roman" w:cs="Times New Roman"/>
                <w:lang w:val="en-US"/>
              </w:rPr>
            </w:pPr>
            <w:r>
              <w:rPr>
                <w:rFonts w:ascii="Times New Roman" w:hAnsi="Times New Roman" w:cs="Times New Roman"/>
                <w:lang w:val="en-US"/>
              </w:rPr>
              <w:t>9.7%</w:t>
            </w:r>
          </w:p>
        </w:tc>
        <w:tc>
          <w:tcPr>
            <w:tcW w:w="992" w:type="dxa"/>
            <w:tcBorders>
              <w:top w:val="single" w:sz="4" w:space="0" w:color="auto"/>
              <w:left w:val="single" w:sz="4" w:space="0" w:color="auto"/>
              <w:bottom w:val="single" w:sz="4" w:space="0" w:color="auto"/>
              <w:right w:val="single" w:sz="4" w:space="0" w:color="auto"/>
            </w:tcBorders>
            <w:hideMark/>
          </w:tcPr>
          <w:p w14:paraId="43B75437" w14:textId="77777777" w:rsidR="00223A2C" w:rsidRDefault="00223A2C">
            <w:pPr>
              <w:jc w:val="both"/>
              <w:rPr>
                <w:rFonts w:ascii="Times New Roman" w:hAnsi="Times New Roman" w:cs="Times New Roman"/>
                <w:lang w:val="en-US"/>
              </w:rPr>
            </w:pPr>
            <w:r>
              <w:rPr>
                <w:rFonts w:ascii="Times New Roman" w:hAnsi="Times New Roman" w:cs="Times New Roman"/>
                <w:lang w:val="en-US"/>
              </w:rPr>
              <w:t>15.3%</w:t>
            </w:r>
          </w:p>
        </w:tc>
        <w:tc>
          <w:tcPr>
            <w:tcW w:w="1134" w:type="dxa"/>
            <w:tcBorders>
              <w:top w:val="single" w:sz="4" w:space="0" w:color="auto"/>
              <w:left w:val="single" w:sz="4" w:space="0" w:color="auto"/>
              <w:bottom w:val="single" w:sz="4" w:space="0" w:color="auto"/>
              <w:right w:val="single" w:sz="4" w:space="0" w:color="auto"/>
            </w:tcBorders>
            <w:hideMark/>
          </w:tcPr>
          <w:p w14:paraId="6B269AE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25D4DE5C"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288FF838"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stroke or TIA</w:t>
            </w:r>
          </w:p>
        </w:tc>
        <w:tc>
          <w:tcPr>
            <w:tcW w:w="1667" w:type="dxa"/>
            <w:tcBorders>
              <w:top w:val="single" w:sz="4" w:space="0" w:color="auto"/>
              <w:left w:val="single" w:sz="4" w:space="0" w:color="auto"/>
              <w:bottom w:val="single" w:sz="4" w:space="0" w:color="auto"/>
              <w:right w:val="single" w:sz="4" w:space="0" w:color="auto"/>
            </w:tcBorders>
            <w:hideMark/>
          </w:tcPr>
          <w:p w14:paraId="36325403" w14:textId="77777777" w:rsidR="00223A2C" w:rsidRDefault="00223A2C">
            <w:pPr>
              <w:jc w:val="both"/>
              <w:rPr>
                <w:rFonts w:ascii="Times New Roman" w:hAnsi="Times New Roman" w:cs="Times New Roman"/>
                <w:lang w:val="en-US"/>
              </w:rPr>
            </w:pPr>
            <w:r>
              <w:rPr>
                <w:rFonts w:ascii="Times New Roman" w:hAnsi="Times New Roman" w:cs="Times New Roman"/>
                <w:lang w:val="en-US"/>
              </w:rPr>
              <w:t>6.1%</w:t>
            </w:r>
          </w:p>
        </w:tc>
        <w:tc>
          <w:tcPr>
            <w:tcW w:w="1156" w:type="dxa"/>
            <w:tcBorders>
              <w:top w:val="single" w:sz="4" w:space="0" w:color="auto"/>
              <w:left w:val="single" w:sz="4" w:space="0" w:color="auto"/>
              <w:bottom w:val="single" w:sz="4" w:space="0" w:color="auto"/>
              <w:right w:val="single" w:sz="4" w:space="0" w:color="auto"/>
            </w:tcBorders>
            <w:hideMark/>
          </w:tcPr>
          <w:p w14:paraId="43CDBE7F" w14:textId="77777777" w:rsidR="00223A2C" w:rsidRDefault="00223A2C">
            <w:pPr>
              <w:jc w:val="both"/>
              <w:rPr>
                <w:rFonts w:ascii="Times New Roman" w:hAnsi="Times New Roman" w:cs="Times New Roman"/>
                <w:lang w:val="en-US"/>
              </w:rPr>
            </w:pPr>
            <w:r>
              <w:rPr>
                <w:rFonts w:ascii="Times New Roman" w:hAnsi="Times New Roman" w:cs="Times New Roman"/>
                <w:lang w:val="en-US"/>
              </w:rPr>
              <w:t>10.6%</w:t>
            </w:r>
          </w:p>
        </w:tc>
        <w:tc>
          <w:tcPr>
            <w:tcW w:w="993" w:type="dxa"/>
            <w:tcBorders>
              <w:top w:val="single" w:sz="4" w:space="0" w:color="auto"/>
              <w:left w:val="single" w:sz="4" w:space="0" w:color="auto"/>
              <w:bottom w:val="single" w:sz="4" w:space="0" w:color="auto"/>
              <w:right w:val="single" w:sz="4" w:space="0" w:color="auto"/>
            </w:tcBorders>
            <w:hideMark/>
          </w:tcPr>
          <w:p w14:paraId="4711EBF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15958CA4" w14:textId="77777777" w:rsidR="00223A2C" w:rsidRDefault="00223A2C">
            <w:pPr>
              <w:jc w:val="both"/>
              <w:rPr>
                <w:rFonts w:ascii="Times New Roman" w:hAnsi="Times New Roman" w:cs="Times New Roman"/>
                <w:lang w:val="en-US"/>
              </w:rPr>
            </w:pPr>
            <w:r>
              <w:rPr>
                <w:rFonts w:ascii="Times New Roman" w:hAnsi="Times New Roman" w:cs="Times New Roman"/>
                <w:lang w:val="en-US"/>
              </w:rPr>
              <w:t>5.7%</w:t>
            </w:r>
          </w:p>
        </w:tc>
        <w:tc>
          <w:tcPr>
            <w:tcW w:w="992" w:type="dxa"/>
            <w:tcBorders>
              <w:top w:val="single" w:sz="4" w:space="0" w:color="auto"/>
              <w:left w:val="single" w:sz="4" w:space="0" w:color="auto"/>
              <w:bottom w:val="single" w:sz="4" w:space="0" w:color="auto"/>
              <w:right w:val="single" w:sz="4" w:space="0" w:color="auto"/>
            </w:tcBorders>
            <w:hideMark/>
          </w:tcPr>
          <w:p w14:paraId="25412E5F" w14:textId="77777777" w:rsidR="00223A2C" w:rsidRDefault="00223A2C">
            <w:pPr>
              <w:jc w:val="both"/>
              <w:rPr>
                <w:rFonts w:ascii="Times New Roman" w:hAnsi="Times New Roman" w:cs="Times New Roman"/>
                <w:lang w:val="en-US"/>
              </w:rPr>
            </w:pPr>
            <w:r>
              <w:rPr>
                <w:rFonts w:ascii="Times New Roman" w:hAnsi="Times New Roman" w:cs="Times New Roman"/>
                <w:lang w:val="en-US"/>
              </w:rPr>
              <w:t>10.1%</w:t>
            </w:r>
          </w:p>
        </w:tc>
        <w:tc>
          <w:tcPr>
            <w:tcW w:w="1134" w:type="dxa"/>
            <w:tcBorders>
              <w:top w:val="single" w:sz="4" w:space="0" w:color="auto"/>
              <w:left w:val="single" w:sz="4" w:space="0" w:color="auto"/>
              <w:bottom w:val="single" w:sz="4" w:space="0" w:color="auto"/>
              <w:right w:val="single" w:sz="4" w:space="0" w:color="auto"/>
            </w:tcBorders>
            <w:hideMark/>
          </w:tcPr>
          <w:p w14:paraId="509CAE3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B06FB51"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7263297D" w14:textId="77777777" w:rsidR="00223A2C" w:rsidRDefault="00223A2C">
            <w:pPr>
              <w:jc w:val="both"/>
              <w:rPr>
                <w:rFonts w:ascii="Times New Roman" w:hAnsi="Times New Roman" w:cs="Times New Roman"/>
                <w:lang w:val="en-US"/>
              </w:rPr>
            </w:pPr>
            <w:r>
              <w:rPr>
                <w:rFonts w:ascii="Times New Roman" w:hAnsi="Times New Roman" w:cs="Times New Roman"/>
                <w:lang w:val="en-US"/>
              </w:rPr>
              <w:t>Peripheral vascular disease</w:t>
            </w:r>
          </w:p>
        </w:tc>
        <w:tc>
          <w:tcPr>
            <w:tcW w:w="1667" w:type="dxa"/>
            <w:tcBorders>
              <w:top w:val="single" w:sz="4" w:space="0" w:color="auto"/>
              <w:left w:val="single" w:sz="4" w:space="0" w:color="auto"/>
              <w:bottom w:val="single" w:sz="4" w:space="0" w:color="auto"/>
              <w:right w:val="single" w:sz="4" w:space="0" w:color="auto"/>
            </w:tcBorders>
            <w:hideMark/>
          </w:tcPr>
          <w:p w14:paraId="613B97D8" w14:textId="77777777" w:rsidR="00223A2C" w:rsidRDefault="00223A2C">
            <w:pPr>
              <w:jc w:val="both"/>
              <w:rPr>
                <w:rFonts w:ascii="Times New Roman" w:hAnsi="Times New Roman" w:cs="Times New Roman"/>
                <w:lang w:val="en-US"/>
              </w:rPr>
            </w:pPr>
            <w:r>
              <w:rPr>
                <w:rFonts w:ascii="Times New Roman" w:hAnsi="Times New Roman" w:cs="Times New Roman"/>
                <w:lang w:val="en-US"/>
              </w:rPr>
              <w:t>9.8%</w:t>
            </w:r>
          </w:p>
        </w:tc>
        <w:tc>
          <w:tcPr>
            <w:tcW w:w="1156" w:type="dxa"/>
            <w:tcBorders>
              <w:top w:val="single" w:sz="4" w:space="0" w:color="auto"/>
              <w:left w:val="single" w:sz="4" w:space="0" w:color="auto"/>
              <w:bottom w:val="single" w:sz="4" w:space="0" w:color="auto"/>
              <w:right w:val="single" w:sz="4" w:space="0" w:color="auto"/>
            </w:tcBorders>
            <w:hideMark/>
          </w:tcPr>
          <w:p w14:paraId="463D27FD" w14:textId="77777777" w:rsidR="00223A2C" w:rsidRDefault="00223A2C">
            <w:pPr>
              <w:jc w:val="both"/>
              <w:rPr>
                <w:rFonts w:ascii="Times New Roman" w:hAnsi="Times New Roman" w:cs="Times New Roman"/>
                <w:lang w:val="en-US"/>
              </w:rPr>
            </w:pPr>
            <w:r>
              <w:rPr>
                <w:rFonts w:ascii="Times New Roman" w:hAnsi="Times New Roman" w:cs="Times New Roman"/>
                <w:lang w:val="en-US"/>
              </w:rPr>
              <w:t>17.0%</w:t>
            </w:r>
          </w:p>
        </w:tc>
        <w:tc>
          <w:tcPr>
            <w:tcW w:w="993" w:type="dxa"/>
            <w:tcBorders>
              <w:top w:val="single" w:sz="4" w:space="0" w:color="auto"/>
              <w:left w:val="single" w:sz="4" w:space="0" w:color="auto"/>
              <w:bottom w:val="single" w:sz="4" w:space="0" w:color="auto"/>
              <w:right w:val="single" w:sz="4" w:space="0" w:color="auto"/>
            </w:tcBorders>
            <w:hideMark/>
          </w:tcPr>
          <w:p w14:paraId="3333EBA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69E532B9" w14:textId="77777777" w:rsidR="00223A2C" w:rsidRDefault="00223A2C">
            <w:pPr>
              <w:jc w:val="both"/>
              <w:rPr>
                <w:rFonts w:ascii="Times New Roman" w:hAnsi="Times New Roman" w:cs="Times New Roman"/>
                <w:lang w:val="en-US"/>
              </w:rPr>
            </w:pPr>
            <w:r>
              <w:rPr>
                <w:rFonts w:ascii="Times New Roman" w:hAnsi="Times New Roman" w:cs="Times New Roman"/>
                <w:lang w:val="en-US"/>
              </w:rPr>
              <w:t>9.3%</w:t>
            </w:r>
          </w:p>
        </w:tc>
        <w:tc>
          <w:tcPr>
            <w:tcW w:w="992" w:type="dxa"/>
            <w:tcBorders>
              <w:top w:val="single" w:sz="4" w:space="0" w:color="auto"/>
              <w:left w:val="single" w:sz="4" w:space="0" w:color="auto"/>
              <w:bottom w:val="single" w:sz="4" w:space="0" w:color="auto"/>
              <w:right w:val="single" w:sz="4" w:space="0" w:color="auto"/>
            </w:tcBorders>
            <w:hideMark/>
          </w:tcPr>
          <w:p w14:paraId="18D7CC1C" w14:textId="77777777" w:rsidR="00223A2C" w:rsidRDefault="00223A2C">
            <w:pPr>
              <w:jc w:val="both"/>
              <w:rPr>
                <w:rFonts w:ascii="Times New Roman" w:hAnsi="Times New Roman" w:cs="Times New Roman"/>
                <w:lang w:val="en-US"/>
              </w:rPr>
            </w:pPr>
            <w:r>
              <w:rPr>
                <w:rFonts w:ascii="Times New Roman" w:hAnsi="Times New Roman" w:cs="Times New Roman"/>
                <w:lang w:val="en-US"/>
              </w:rPr>
              <w:t>15.5%</w:t>
            </w:r>
          </w:p>
        </w:tc>
        <w:tc>
          <w:tcPr>
            <w:tcW w:w="1134" w:type="dxa"/>
            <w:tcBorders>
              <w:top w:val="single" w:sz="4" w:space="0" w:color="auto"/>
              <w:left w:val="single" w:sz="4" w:space="0" w:color="auto"/>
              <w:bottom w:val="single" w:sz="4" w:space="0" w:color="auto"/>
              <w:right w:val="single" w:sz="4" w:space="0" w:color="auto"/>
            </w:tcBorders>
            <w:hideMark/>
          </w:tcPr>
          <w:p w14:paraId="29BE0D0A"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B17DB25"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5E44597" w14:textId="77777777" w:rsidR="00223A2C" w:rsidRDefault="00223A2C">
            <w:pPr>
              <w:jc w:val="both"/>
              <w:rPr>
                <w:rFonts w:ascii="Times New Roman" w:hAnsi="Times New Roman" w:cs="Times New Roman"/>
                <w:lang w:val="en-US"/>
              </w:rPr>
            </w:pPr>
            <w:r>
              <w:rPr>
                <w:rFonts w:ascii="Times New Roman" w:hAnsi="Times New Roman" w:cs="Times New Roman"/>
                <w:lang w:val="en-US"/>
              </w:rPr>
              <w:t>Pulmonary circulatory disorders</w:t>
            </w:r>
          </w:p>
        </w:tc>
        <w:tc>
          <w:tcPr>
            <w:tcW w:w="1667" w:type="dxa"/>
            <w:tcBorders>
              <w:top w:val="single" w:sz="4" w:space="0" w:color="auto"/>
              <w:left w:val="single" w:sz="4" w:space="0" w:color="auto"/>
              <w:bottom w:val="single" w:sz="4" w:space="0" w:color="auto"/>
              <w:right w:val="single" w:sz="4" w:space="0" w:color="auto"/>
            </w:tcBorders>
            <w:hideMark/>
          </w:tcPr>
          <w:p w14:paraId="314E92BD" w14:textId="77777777" w:rsidR="00223A2C" w:rsidRDefault="00223A2C">
            <w:pPr>
              <w:jc w:val="both"/>
              <w:rPr>
                <w:rFonts w:ascii="Times New Roman" w:hAnsi="Times New Roman" w:cs="Times New Roman"/>
                <w:lang w:val="en-US"/>
              </w:rPr>
            </w:pPr>
            <w:r>
              <w:rPr>
                <w:rFonts w:ascii="Times New Roman" w:hAnsi="Times New Roman" w:cs="Times New Roman"/>
                <w:lang w:val="en-US"/>
              </w:rPr>
              <w:t>0.2%</w:t>
            </w:r>
          </w:p>
        </w:tc>
        <w:tc>
          <w:tcPr>
            <w:tcW w:w="1156" w:type="dxa"/>
            <w:tcBorders>
              <w:top w:val="single" w:sz="4" w:space="0" w:color="auto"/>
              <w:left w:val="single" w:sz="4" w:space="0" w:color="auto"/>
              <w:bottom w:val="single" w:sz="4" w:space="0" w:color="auto"/>
              <w:right w:val="single" w:sz="4" w:space="0" w:color="auto"/>
            </w:tcBorders>
            <w:hideMark/>
          </w:tcPr>
          <w:p w14:paraId="2E60312E" w14:textId="77777777" w:rsidR="00223A2C" w:rsidRDefault="00223A2C">
            <w:pPr>
              <w:jc w:val="both"/>
              <w:rPr>
                <w:rFonts w:ascii="Times New Roman" w:hAnsi="Times New Roman" w:cs="Times New Roman"/>
                <w:lang w:val="en-US"/>
              </w:rPr>
            </w:pPr>
            <w:r>
              <w:rPr>
                <w:rFonts w:ascii="Times New Roman" w:hAnsi="Times New Roman" w:cs="Times New Roman"/>
                <w:lang w:val="en-US"/>
              </w:rPr>
              <w:t>0.8%</w:t>
            </w:r>
          </w:p>
        </w:tc>
        <w:tc>
          <w:tcPr>
            <w:tcW w:w="993" w:type="dxa"/>
            <w:tcBorders>
              <w:top w:val="single" w:sz="4" w:space="0" w:color="auto"/>
              <w:left w:val="single" w:sz="4" w:space="0" w:color="auto"/>
              <w:bottom w:val="single" w:sz="4" w:space="0" w:color="auto"/>
              <w:right w:val="single" w:sz="4" w:space="0" w:color="auto"/>
            </w:tcBorders>
            <w:hideMark/>
          </w:tcPr>
          <w:p w14:paraId="3B4B875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5B947923" w14:textId="77777777" w:rsidR="00223A2C" w:rsidRDefault="00223A2C">
            <w:pPr>
              <w:jc w:val="both"/>
              <w:rPr>
                <w:rFonts w:ascii="Times New Roman" w:hAnsi="Times New Roman" w:cs="Times New Roman"/>
                <w:lang w:val="en-US"/>
              </w:rPr>
            </w:pPr>
            <w:r>
              <w:rPr>
                <w:rFonts w:ascii="Times New Roman" w:hAnsi="Times New Roman" w:cs="Times New Roman"/>
                <w:lang w:val="en-US"/>
              </w:rPr>
              <w:t>0.2%</w:t>
            </w:r>
          </w:p>
        </w:tc>
        <w:tc>
          <w:tcPr>
            <w:tcW w:w="992" w:type="dxa"/>
            <w:tcBorders>
              <w:top w:val="single" w:sz="4" w:space="0" w:color="auto"/>
              <w:left w:val="single" w:sz="4" w:space="0" w:color="auto"/>
              <w:bottom w:val="single" w:sz="4" w:space="0" w:color="auto"/>
              <w:right w:val="single" w:sz="4" w:space="0" w:color="auto"/>
            </w:tcBorders>
            <w:hideMark/>
          </w:tcPr>
          <w:p w14:paraId="69F80DB4" w14:textId="77777777" w:rsidR="00223A2C" w:rsidRDefault="00223A2C">
            <w:pPr>
              <w:jc w:val="both"/>
              <w:rPr>
                <w:rFonts w:ascii="Times New Roman" w:hAnsi="Times New Roman" w:cs="Times New Roman"/>
                <w:lang w:val="en-US"/>
              </w:rPr>
            </w:pPr>
            <w:r>
              <w:rPr>
                <w:rFonts w:ascii="Times New Roman" w:hAnsi="Times New Roman" w:cs="Times New Roman"/>
                <w:lang w:val="en-US"/>
              </w:rPr>
              <w:t>0.5%</w:t>
            </w:r>
          </w:p>
        </w:tc>
        <w:tc>
          <w:tcPr>
            <w:tcW w:w="1134" w:type="dxa"/>
            <w:tcBorders>
              <w:top w:val="single" w:sz="4" w:space="0" w:color="auto"/>
              <w:left w:val="single" w:sz="4" w:space="0" w:color="auto"/>
              <w:bottom w:val="single" w:sz="4" w:space="0" w:color="auto"/>
              <w:right w:val="single" w:sz="4" w:space="0" w:color="auto"/>
            </w:tcBorders>
            <w:hideMark/>
          </w:tcPr>
          <w:p w14:paraId="6C3291FF"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B19C32B"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D3F0FDC" w14:textId="77777777" w:rsidR="00223A2C" w:rsidRDefault="00223A2C">
            <w:pPr>
              <w:jc w:val="both"/>
              <w:rPr>
                <w:rFonts w:ascii="Times New Roman" w:hAnsi="Times New Roman" w:cs="Times New Roman"/>
                <w:lang w:val="en-US"/>
              </w:rPr>
            </w:pPr>
            <w:r>
              <w:rPr>
                <w:rFonts w:ascii="Times New Roman" w:hAnsi="Times New Roman" w:cs="Times New Roman"/>
                <w:lang w:val="en-US"/>
              </w:rPr>
              <w:t>Peptic ulcer disease</w:t>
            </w:r>
          </w:p>
        </w:tc>
        <w:tc>
          <w:tcPr>
            <w:tcW w:w="1667" w:type="dxa"/>
            <w:tcBorders>
              <w:top w:val="single" w:sz="4" w:space="0" w:color="auto"/>
              <w:left w:val="single" w:sz="4" w:space="0" w:color="auto"/>
              <w:bottom w:val="single" w:sz="4" w:space="0" w:color="auto"/>
              <w:right w:val="single" w:sz="4" w:space="0" w:color="auto"/>
            </w:tcBorders>
            <w:hideMark/>
          </w:tcPr>
          <w:p w14:paraId="47501050" w14:textId="77777777" w:rsidR="00223A2C" w:rsidRDefault="00223A2C">
            <w:pPr>
              <w:jc w:val="both"/>
              <w:rPr>
                <w:rFonts w:ascii="Times New Roman" w:hAnsi="Times New Roman" w:cs="Times New Roman"/>
                <w:lang w:val="en-US"/>
              </w:rPr>
            </w:pPr>
            <w:r>
              <w:rPr>
                <w:rFonts w:ascii="Times New Roman" w:hAnsi="Times New Roman" w:cs="Times New Roman"/>
                <w:lang w:val="en-US"/>
              </w:rPr>
              <w:t>0.02%</w:t>
            </w:r>
          </w:p>
        </w:tc>
        <w:tc>
          <w:tcPr>
            <w:tcW w:w="1156" w:type="dxa"/>
            <w:tcBorders>
              <w:top w:val="single" w:sz="4" w:space="0" w:color="auto"/>
              <w:left w:val="single" w:sz="4" w:space="0" w:color="auto"/>
              <w:bottom w:val="single" w:sz="4" w:space="0" w:color="auto"/>
              <w:right w:val="single" w:sz="4" w:space="0" w:color="auto"/>
            </w:tcBorders>
            <w:hideMark/>
          </w:tcPr>
          <w:p w14:paraId="658E990A" w14:textId="77777777" w:rsidR="00223A2C" w:rsidRDefault="00223A2C">
            <w:pPr>
              <w:jc w:val="both"/>
              <w:rPr>
                <w:rFonts w:ascii="Times New Roman" w:hAnsi="Times New Roman" w:cs="Times New Roman"/>
                <w:lang w:val="en-US"/>
              </w:rPr>
            </w:pPr>
            <w:r>
              <w:rPr>
                <w:rFonts w:ascii="Times New Roman" w:hAnsi="Times New Roman" w:cs="Times New Roman"/>
                <w:lang w:val="en-US"/>
              </w:rPr>
              <w:t>0.03%</w:t>
            </w:r>
          </w:p>
        </w:tc>
        <w:tc>
          <w:tcPr>
            <w:tcW w:w="993" w:type="dxa"/>
            <w:tcBorders>
              <w:top w:val="single" w:sz="4" w:space="0" w:color="auto"/>
              <w:left w:val="single" w:sz="4" w:space="0" w:color="auto"/>
              <w:bottom w:val="single" w:sz="4" w:space="0" w:color="auto"/>
              <w:right w:val="single" w:sz="4" w:space="0" w:color="auto"/>
            </w:tcBorders>
            <w:hideMark/>
          </w:tcPr>
          <w:p w14:paraId="2A91F584" w14:textId="77777777" w:rsidR="00223A2C" w:rsidRDefault="00223A2C">
            <w:pPr>
              <w:jc w:val="both"/>
              <w:rPr>
                <w:rFonts w:ascii="Times New Roman" w:hAnsi="Times New Roman" w:cs="Times New Roman"/>
                <w:lang w:val="en-US"/>
              </w:rPr>
            </w:pPr>
            <w:r>
              <w:rPr>
                <w:rFonts w:ascii="Times New Roman" w:hAnsi="Times New Roman" w:cs="Times New Roman"/>
                <w:lang w:val="en-US"/>
              </w:rPr>
              <w:t>0.20</w:t>
            </w:r>
          </w:p>
        </w:tc>
        <w:tc>
          <w:tcPr>
            <w:tcW w:w="1984" w:type="dxa"/>
            <w:tcBorders>
              <w:top w:val="single" w:sz="4" w:space="0" w:color="auto"/>
              <w:left w:val="single" w:sz="4" w:space="0" w:color="auto"/>
              <w:bottom w:val="single" w:sz="4" w:space="0" w:color="auto"/>
              <w:right w:val="single" w:sz="4" w:space="0" w:color="auto"/>
            </w:tcBorders>
            <w:hideMark/>
          </w:tcPr>
          <w:p w14:paraId="3C849D79" w14:textId="77777777" w:rsidR="00223A2C" w:rsidRDefault="00223A2C">
            <w:pPr>
              <w:jc w:val="both"/>
              <w:rPr>
                <w:rFonts w:ascii="Times New Roman" w:hAnsi="Times New Roman" w:cs="Times New Roman"/>
                <w:lang w:val="en-US"/>
              </w:rPr>
            </w:pPr>
            <w:r>
              <w:rPr>
                <w:rFonts w:ascii="Times New Roman" w:hAnsi="Times New Roman" w:cs="Times New Roman"/>
                <w:lang w:val="en-US"/>
              </w:rPr>
              <w:t>0.02%</w:t>
            </w:r>
          </w:p>
        </w:tc>
        <w:tc>
          <w:tcPr>
            <w:tcW w:w="992" w:type="dxa"/>
            <w:tcBorders>
              <w:top w:val="single" w:sz="4" w:space="0" w:color="auto"/>
              <w:left w:val="single" w:sz="4" w:space="0" w:color="auto"/>
              <w:bottom w:val="single" w:sz="4" w:space="0" w:color="auto"/>
              <w:right w:val="single" w:sz="4" w:space="0" w:color="auto"/>
            </w:tcBorders>
            <w:hideMark/>
          </w:tcPr>
          <w:p w14:paraId="469A009A" w14:textId="77777777" w:rsidR="00223A2C" w:rsidRDefault="00223A2C">
            <w:pPr>
              <w:jc w:val="both"/>
              <w:rPr>
                <w:rFonts w:ascii="Times New Roman" w:hAnsi="Times New Roman" w:cs="Times New Roman"/>
                <w:lang w:val="en-US"/>
              </w:rPr>
            </w:pPr>
            <w:r>
              <w:rPr>
                <w:rFonts w:ascii="Times New Roman" w:hAnsi="Times New Roman" w:cs="Times New Roman"/>
                <w:lang w:val="en-US"/>
              </w:rPr>
              <w:t>0.03%</w:t>
            </w:r>
          </w:p>
        </w:tc>
        <w:tc>
          <w:tcPr>
            <w:tcW w:w="1134" w:type="dxa"/>
            <w:tcBorders>
              <w:top w:val="single" w:sz="4" w:space="0" w:color="auto"/>
              <w:left w:val="single" w:sz="4" w:space="0" w:color="auto"/>
              <w:bottom w:val="single" w:sz="4" w:space="0" w:color="auto"/>
              <w:right w:val="single" w:sz="4" w:space="0" w:color="auto"/>
            </w:tcBorders>
            <w:hideMark/>
          </w:tcPr>
          <w:p w14:paraId="1D15DF07" w14:textId="77777777" w:rsidR="00223A2C" w:rsidRDefault="00223A2C">
            <w:pPr>
              <w:jc w:val="both"/>
              <w:rPr>
                <w:rFonts w:ascii="Times New Roman" w:hAnsi="Times New Roman" w:cs="Times New Roman"/>
                <w:lang w:val="en-US"/>
              </w:rPr>
            </w:pPr>
            <w:r>
              <w:rPr>
                <w:rFonts w:ascii="Times New Roman" w:hAnsi="Times New Roman" w:cs="Times New Roman"/>
                <w:lang w:val="en-US"/>
              </w:rPr>
              <w:t>0.16</w:t>
            </w:r>
          </w:p>
        </w:tc>
      </w:tr>
      <w:tr w:rsidR="00223A2C" w14:paraId="1E416E2B"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661283B" w14:textId="77777777" w:rsidR="00223A2C" w:rsidRDefault="00223A2C">
            <w:pPr>
              <w:jc w:val="both"/>
              <w:rPr>
                <w:rFonts w:ascii="Times New Roman" w:hAnsi="Times New Roman" w:cs="Times New Roman"/>
                <w:lang w:val="en-US"/>
              </w:rPr>
            </w:pPr>
            <w:r>
              <w:rPr>
                <w:rFonts w:ascii="Times New Roman" w:hAnsi="Times New Roman" w:cs="Times New Roman"/>
                <w:lang w:val="en-US"/>
              </w:rPr>
              <w:t>Chronic lung disease</w:t>
            </w:r>
          </w:p>
        </w:tc>
        <w:tc>
          <w:tcPr>
            <w:tcW w:w="1667" w:type="dxa"/>
            <w:tcBorders>
              <w:top w:val="single" w:sz="4" w:space="0" w:color="auto"/>
              <w:left w:val="single" w:sz="4" w:space="0" w:color="auto"/>
              <w:bottom w:val="single" w:sz="4" w:space="0" w:color="auto"/>
              <w:right w:val="single" w:sz="4" w:space="0" w:color="auto"/>
            </w:tcBorders>
            <w:hideMark/>
          </w:tcPr>
          <w:p w14:paraId="68513094" w14:textId="77777777" w:rsidR="00223A2C" w:rsidRDefault="00223A2C">
            <w:pPr>
              <w:jc w:val="both"/>
              <w:rPr>
                <w:rFonts w:ascii="Times New Roman" w:hAnsi="Times New Roman" w:cs="Times New Roman"/>
                <w:lang w:val="en-US"/>
              </w:rPr>
            </w:pPr>
            <w:r>
              <w:rPr>
                <w:rFonts w:ascii="Times New Roman" w:hAnsi="Times New Roman" w:cs="Times New Roman"/>
                <w:lang w:val="en-US"/>
              </w:rPr>
              <w:t>15.0%</w:t>
            </w:r>
          </w:p>
        </w:tc>
        <w:tc>
          <w:tcPr>
            <w:tcW w:w="1156" w:type="dxa"/>
            <w:tcBorders>
              <w:top w:val="single" w:sz="4" w:space="0" w:color="auto"/>
              <w:left w:val="single" w:sz="4" w:space="0" w:color="auto"/>
              <w:bottom w:val="single" w:sz="4" w:space="0" w:color="auto"/>
              <w:right w:val="single" w:sz="4" w:space="0" w:color="auto"/>
            </w:tcBorders>
            <w:hideMark/>
          </w:tcPr>
          <w:p w14:paraId="0DC1931B" w14:textId="77777777" w:rsidR="00223A2C" w:rsidRDefault="00223A2C">
            <w:pPr>
              <w:jc w:val="both"/>
              <w:rPr>
                <w:rFonts w:ascii="Times New Roman" w:hAnsi="Times New Roman" w:cs="Times New Roman"/>
                <w:lang w:val="en-US"/>
              </w:rPr>
            </w:pPr>
            <w:r>
              <w:rPr>
                <w:rFonts w:ascii="Times New Roman" w:hAnsi="Times New Roman" w:cs="Times New Roman"/>
                <w:lang w:val="en-US"/>
              </w:rPr>
              <w:t>25.4%</w:t>
            </w:r>
          </w:p>
        </w:tc>
        <w:tc>
          <w:tcPr>
            <w:tcW w:w="993" w:type="dxa"/>
            <w:tcBorders>
              <w:top w:val="single" w:sz="4" w:space="0" w:color="auto"/>
              <w:left w:val="single" w:sz="4" w:space="0" w:color="auto"/>
              <w:bottom w:val="single" w:sz="4" w:space="0" w:color="auto"/>
              <w:right w:val="single" w:sz="4" w:space="0" w:color="auto"/>
            </w:tcBorders>
            <w:hideMark/>
          </w:tcPr>
          <w:p w14:paraId="5635378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529FB272" w14:textId="77777777" w:rsidR="00223A2C" w:rsidRDefault="00223A2C">
            <w:pPr>
              <w:rPr>
                <w:rFonts w:ascii="Times New Roman" w:hAnsi="Times New Roman" w:cs="Times New Roman"/>
                <w:lang w:val="en-US"/>
              </w:rPr>
            </w:pPr>
            <w:r>
              <w:rPr>
                <w:rFonts w:ascii="Times New Roman" w:hAnsi="Times New Roman" w:cs="Times New Roman"/>
                <w:lang w:val="en-US"/>
              </w:rPr>
              <w:t>14.5%</w:t>
            </w:r>
          </w:p>
        </w:tc>
        <w:tc>
          <w:tcPr>
            <w:tcW w:w="992" w:type="dxa"/>
            <w:tcBorders>
              <w:top w:val="single" w:sz="4" w:space="0" w:color="auto"/>
              <w:left w:val="single" w:sz="4" w:space="0" w:color="auto"/>
              <w:bottom w:val="single" w:sz="4" w:space="0" w:color="auto"/>
              <w:right w:val="single" w:sz="4" w:space="0" w:color="auto"/>
            </w:tcBorders>
            <w:hideMark/>
          </w:tcPr>
          <w:p w14:paraId="538DA40B" w14:textId="77777777" w:rsidR="00223A2C" w:rsidRDefault="00223A2C">
            <w:pPr>
              <w:jc w:val="both"/>
              <w:rPr>
                <w:rFonts w:ascii="Times New Roman" w:hAnsi="Times New Roman" w:cs="Times New Roman"/>
                <w:lang w:val="en-US"/>
              </w:rPr>
            </w:pPr>
            <w:r>
              <w:rPr>
                <w:rFonts w:ascii="Times New Roman" w:hAnsi="Times New Roman" w:cs="Times New Roman"/>
                <w:lang w:val="en-US"/>
              </w:rPr>
              <w:t>22.8%</w:t>
            </w:r>
          </w:p>
        </w:tc>
        <w:tc>
          <w:tcPr>
            <w:tcW w:w="1134" w:type="dxa"/>
            <w:tcBorders>
              <w:top w:val="single" w:sz="4" w:space="0" w:color="auto"/>
              <w:left w:val="single" w:sz="4" w:space="0" w:color="auto"/>
              <w:bottom w:val="single" w:sz="4" w:space="0" w:color="auto"/>
              <w:right w:val="single" w:sz="4" w:space="0" w:color="auto"/>
            </w:tcBorders>
            <w:hideMark/>
          </w:tcPr>
          <w:p w14:paraId="7BDB11A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7B9974E"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F2C1F24" w14:textId="77777777" w:rsidR="00223A2C" w:rsidRDefault="00223A2C">
            <w:pPr>
              <w:jc w:val="both"/>
              <w:rPr>
                <w:rFonts w:ascii="Times New Roman" w:hAnsi="Times New Roman" w:cs="Times New Roman"/>
                <w:lang w:val="en-US"/>
              </w:rPr>
            </w:pPr>
            <w:r>
              <w:rPr>
                <w:rFonts w:ascii="Times New Roman" w:hAnsi="Times New Roman" w:cs="Times New Roman"/>
                <w:lang w:val="en-US"/>
              </w:rPr>
              <w:t>Renal failure</w:t>
            </w:r>
          </w:p>
        </w:tc>
        <w:tc>
          <w:tcPr>
            <w:tcW w:w="1667" w:type="dxa"/>
            <w:tcBorders>
              <w:top w:val="single" w:sz="4" w:space="0" w:color="auto"/>
              <w:left w:val="single" w:sz="4" w:space="0" w:color="auto"/>
              <w:bottom w:val="single" w:sz="4" w:space="0" w:color="auto"/>
              <w:right w:val="single" w:sz="4" w:space="0" w:color="auto"/>
            </w:tcBorders>
            <w:hideMark/>
          </w:tcPr>
          <w:p w14:paraId="6AB398C5" w14:textId="77777777" w:rsidR="00223A2C" w:rsidRDefault="00223A2C">
            <w:pPr>
              <w:jc w:val="both"/>
              <w:rPr>
                <w:rFonts w:ascii="Times New Roman" w:hAnsi="Times New Roman" w:cs="Times New Roman"/>
                <w:lang w:val="en-US"/>
              </w:rPr>
            </w:pPr>
            <w:r>
              <w:rPr>
                <w:rFonts w:ascii="Times New Roman" w:hAnsi="Times New Roman" w:cs="Times New Roman"/>
                <w:lang w:val="en-US"/>
              </w:rPr>
              <w:t>11.0%</w:t>
            </w:r>
          </w:p>
        </w:tc>
        <w:tc>
          <w:tcPr>
            <w:tcW w:w="1156" w:type="dxa"/>
            <w:tcBorders>
              <w:top w:val="single" w:sz="4" w:space="0" w:color="auto"/>
              <w:left w:val="single" w:sz="4" w:space="0" w:color="auto"/>
              <w:bottom w:val="single" w:sz="4" w:space="0" w:color="auto"/>
              <w:right w:val="single" w:sz="4" w:space="0" w:color="auto"/>
            </w:tcBorders>
            <w:hideMark/>
          </w:tcPr>
          <w:p w14:paraId="06F89E9A" w14:textId="77777777" w:rsidR="00223A2C" w:rsidRDefault="00223A2C">
            <w:pPr>
              <w:jc w:val="both"/>
              <w:rPr>
                <w:rFonts w:ascii="Times New Roman" w:hAnsi="Times New Roman" w:cs="Times New Roman"/>
                <w:lang w:val="en-US"/>
              </w:rPr>
            </w:pPr>
            <w:r>
              <w:rPr>
                <w:rFonts w:ascii="Times New Roman" w:hAnsi="Times New Roman" w:cs="Times New Roman"/>
                <w:lang w:val="en-US"/>
              </w:rPr>
              <w:t>25.8%</w:t>
            </w:r>
          </w:p>
        </w:tc>
        <w:tc>
          <w:tcPr>
            <w:tcW w:w="993" w:type="dxa"/>
            <w:tcBorders>
              <w:top w:val="single" w:sz="4" w:space="0" w:color="auto"/>
              <w:left w:val="single" w:sz="4" w:space="0" w:color="auto"/>
              <w:bottom w:val="single" w:sz="4" w:space="0" w:color="auto"/>
              <w:right w:val="single" w:sz="4" w:space="0" w:color="auto"/>
            </w:tcBorders>
            <w:hideMark/>
          </w:tcPr>
          <w:p w14:paraId="0AE9360B"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2FCAEB09" w14:textId="77777777" w:rsidR="00223A2C" w:rsidRDefault="00223A2C">
            <w:pPr>
              <w:jc w:val="both"/>
              <w:rPr>
                <w:rFonts w:ascii="Times New Roman" w:hAnsi="Times New Roman" w:cs="Times New Roman"/>
                <w:lang w:val="en-US"/>
              </w:rPr>
            </w:pPr>
            <w:r>
              <w:rPr>
                <w:rFonts w:ascii="Times New Roman" w:hAnsi="Times New Roman" w:cs="Times New Roman"/>
                <w:lang w:val="en-US"/>
              </w:rPr>
              <w:t>10.1%</w:t>
            </w:r>
          </w:p>
        </w:tc>
        <w:tc>
          <w:tcPr>
            <w:tcW w:w="992" w:type="dxa"/>
            <w:tcBorders>
              <w:top w:val="single" w:sz="4" w:space="0" w:color="auto"/>
              <w:left w:val="single" w:sz="4" w:space="0" w:color="auto"/>
              <w:bottom w:val="single" w:sz="4" w:space="0" w:color="auto"/>
              <w:right w:val="single" w:sz="4" w:space="0" w:color="auto"/>
            </w:tcBorders>
            <w:hideMark/>
          </w:tcPr>
          <w:p w14:paraId="16A7841A" w14:textId="77777777" w:rsidR="00223A2C" w:rsidRDefault="00223A2C">
            <w:pPr>
              <w:jc w:val="both"/>
              <w:rPr>
                <w:rFonts w:ascii="Times New Roman" w:hAnsi="Times New Roman" w:cs="Times New Roman"/>
                <w:lang w:val="en-US"/>
              </w:rPr>
            </w:pPr>
            <w:r>
              <w:rPr>
                <w:rFonts w:ascii="Times New Roman" w:hAnsi="Times New Roman" w:cs="Times New Roman"/>
                <w:lang w:val="en-US"/>
              </w:rPr>
              <w:t>21.9%</w:t>
            </w:r>
          </w:p>
        </w:tc>
        <w:tc>
          <w:tcPr>
            <w:tcW w:w="1134" w:type="dxa"/>
            <w:tcBorders>
              <w:top w:val="single" w:sz="4" w:space="0" w:color="auto"/>
              <w:left w:val="single" w:sz="4" w:space="0" w:color="auto"/>
              <w:bottom w:val="single" w:sz="4" w:space="0" w:color="auto"/>
              <w:right w:val="single" w:sz="4" w:space="0" w:color="auto"/>
            </w:tcBorders>
            <w:hideMark/>
          </w:tcPr>
          <w:p w14:paraId="3383860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FC568A7"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5EE603C" w14:textId="77777777" w:rsidR="00223A2C" w:rsidRDefault="00223A2C">
            <w:pPr>
              <w:jc w:val="both"/>
              <w:rPr>
                <w:rFonts w:ascii="Times New Roman" w:hAnsi="Times New Roman" w:cs="Times New Roman"/>
                <w:lang w:val="en-US"/>
              </w:rPr>
            </w:pPr>
            <w:r>
              <w:rPr>
                <w:rFonts w:ascii="Times New Roman" w:hAnsi="Times New Roman" w:cs="Times New Roman"/>
                <w:lang w:val="en-US"/>
              </w:rPr>
              <w:t>Liver disease</w:t>
            </w:r>
          </w:p>
        </w:tc>
        <w:tc>
          <w:tcPr>
            <w:tcW w:w="1667" w:type="dxa"/>
            <w:tcBorders>
              <w:top w:val="single" w:sz="4" w:space="0" w:color="auto"/>
              <w:left w:val="single" w:sz="4" w:space="0" w:color="auto"/>
              <w:bottom w:val="single" w:sz="4" w:space="0" w:color="auto"/>
              <w:right w:val="single" w:sz="4" w:space="0" w:color="auto"/>
            </w:tcBorders>
            <w:hideMark/>
          </w:tcPr>
          <w:p w14:paraId="24EE898F" w14:textId="77777777" w:rsidR="00223A2C" w:rsidRDefault="00223A2C">
            <w:pPr>
              <w:jc w:val="both"/>
              <w:rPr>
                <w:rFonts w:ascii="Times New Roman" w:hAnsi="Times New Roman" w:cs="Times New Roman"/>
                <w:lang w:val="en-US"/>
              </w:rPr>
            </w:pPr>
            <w:r>
              <w:rPr>
                <w:rFonts w:ascii="Times New Roman" w:hAnsi="Times New Roman" w:cs="Times New Roman"/>
                <w:lang w:val="en-US"/>
              </w:rPr>
              <w:t>1.1%</w:t>
            </w:r>
          </w:p>
        </w:tc>
        <w:tc>
          <w:tcPr>
            <w:tcW w:w="1156" w:type="dxa"/>
            <w:tcBorders>
              <w:top w:val="single" w:sz="4" w:space="0" w:color="auto"/>
              <w:left w:val="single" w:sz="4" w:space="0" w:color="auto"/>
              <w:bottom w:val="single" w:sz="4" w:space="0" w:color="auto"/>
              <w:right w:val="single" w:sz="4" w:space="0" w:color="auto"/>
            </w:tcBorders>
            <w:hideMark/>
          </w:tcPr>
          <w:p w14:paraId="6E1FE96B" w14:textId="77777777" w:rsidR="00223A2C" w:rsidRDefault="00223A2C">
            <w:pPr>
              <w:jc w:val="both"/>
              <w:rPr>
                <w:rFonts w:ascii="Times New Roman" w:hAnsi="Times New Roman" w:cs="Times New Roman"/>
                <w:lang w:val="en-US"/>
              </w:rPr>
            </w:pPr>
            <w:r>
              <w:rPr>
                <w:rFonts w:ascii="Times New Roman" w:hAnsi="Times New Roman" w:cs="Times New Roman"/>
                <w:lang w:val="en-US"/>
              </w:rPr>
              <w:t>2.0%</w:t>
            </w:r>
          </w:p>
        </w:tc>
        <w:tc>
          <w:tcPr>
            <w:tcW w:w="993" w:type="dxa"/>
            <w:tcBorders>
              <w:top w:val="single" w:sz="4" w:space="0" w:color="auto"/>
              <w:left w:val="single" w:sz="4" w:space="0" w:color="auto"/>
              <w:bottom w:val="single" w:sz="4" w:space="0" w:color="auto"/>
              <w:right w:val="single" w:sz="4" w:space="0" w:color="auto"/>
            </w:tcBorders>
            <w:hideMark/>
          </w:tcPr>
          <w:p w14:paraId="594AB01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21527D3C" w14:textId="77777777" w:rsidR="00223A2C" w:rsidRDefault="00223A2C">
            <w:pPr>
              <w:jc w:val="both"/>
              <w:rPr>
                <w:rFonts w:ascii="Times New Roman" w:hAnsi="Times New Roman" w:cs="Times New Roman"/>
                <w:lang w:val="en-US"/>
              </w:rPr>
            </w:pPr>
            <w:r>
              <w:rPr>
                <w:rFonts w:ascii="Times New Roman" w:hAnsi="Times New Roman" w:cs="Times New Roman"/>
                <w:lang w:val="en-US"/>
              </w:rPr>
              <w:t>1.0%</w:t>
            </w:r>
          </w:p>
        </w:tc>
        <w:tc>
          <w:tcPr>
            <w:tcW w:w="992" w:type="dxa"/>
            <w:tcBorders>
              <w:top w:val="single" w:sz="4" w:space="0" w:color="auto"/>
              <w:left w:val="single" w:sz="4" w:space="0" w:color="auto"/>
              <w:bottom w:val="single" w:sz="4" w:space="0" w:color="auto"/>
              <w:right w:val="single" w:sz="4" w:space="0" w:color="auto"/>
            </w:tcBorders>
            <w:hideMark/>
          </w:tcPr>
          <w:p w14:paraId="749B2B94" w14:textId="77777777" w:rsidR="00223A2C" w:rsidRDefault="00223A2C">
            <w:pPr>
              <w:jc w:val="both"/>
              <w:rPr>
                <w:rFonts w:ascii="Times New Roman" w:hAnsi="Times New Roman" w:cs="Times New Roman"/>
                <w:lang w:val="en-US"/>
              </w:rPr>
            </w:pPr>
            <w:r>
              <w:rPr>
                <w:rFonts w:ascii="Times New Roman" w:hAnsi="Times New Roman" w:cs="Times New Roman"/>
                <w:lang w:val="en-US"/>
              </w:rPr>
              <w:t>1.7%</w:t>
            </w:r>
          </w:p>
        </w:tc>
        <w:tc>
          <w:tcPr>
            <w:tcW w:w="1134" w:type="dxa"/>
            <w:tcBorders>
              <w:top w:val="single" w:sz="4" w:space="0" w:color="auto"/>
              <w:left w:val="single" w:sz="4" w:space="0" w:color="auto"/>
              <w:bottom w:val="single" w:sz="4" w:space="0" w:color="auto"/>
              <w:right w:val="single" w:sz="4" w:space="0" w:color="auto"/>
            </w:tcBorders>
            <w:hideMark/>
          </w:tcPr>
          <w:p w14:paraId="7FE3C33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08366C3"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334CADC1" w14:textId="77777777" w:rsidR="00223A2C" w:rsidRDefault="00223A2C">
            <w:pPr>
              <w:jc w:val="both"/>
              <w:rPr>
                <w:rFonts w:ascii="Times New Roman" w:hAnsi="Times New Roman" w:cs="Times New Roman"/>
                <w:lang w:val="en-US"/>
              </w:rPr>
            </w:pPr>
            <w:r>
              <w:rPr>
                <w:rFonts w:ascii="Times New Roman" w:hAnsi="Times New Roman" w:cs="Times New Roman"/>
                <w:lang w:val="en-US"/>
              </w:rPr>
              <w:t>Hypothyroidism</w:t>
            </w:r>
          </w:p>
        </w:tc>
        <w:tc>
          <w:tcPr>
            <w:tcW w:w="1667" w:type="dxa"/>
            <w:tcBorders>
              <w:top w:val="single" w:sz="4" w:space="0" w:color="auto"/>
              <w:left w:val="single" w:sz="4" w:space="0" w:color="auto"/>
              <w:bottom w:val="single" w:sz="4" w:space="0" w:color="auto"/>
              <w:right w:val="single" w:sz="4" w:space="0" w:color="auto"/>
            </w:tcBorders>
            <w:hideMark/>
          </w:tcPr>
          <w:p w14:paraId="1FB28BD9" w14:textId="77777777" w:rsidR="00223A2C" w:rsidRDefault="00223A2C">
            <w:pPr>
              <w:jc w:val="both"/>
              <w:rPr>
                <w:rFonts w:ascii="Times New Roman" w:hAnsi="Times New Roman" w:cs="Times New Roman"/>
                <w:lang w:val="en-US"/>
              </w:rPr>
            </w:pPr>
            <w:r>
              <w:rPr>
                <w:rFonts w:ascii="Times New Roman" w:hAnsi="Times New Roman" w:cs="Times New Roman"/>
                <w:lang w:val="en-US"/>
              </w:rPr>
              <w:t>8.7%</w:t>
            </w:r>
          </w:p>
        </w:tc>
        <w:tc>
          <w:tcPr>
            <w:tcW w:w="1156" w:type="dxa"/>
            <w:tcBorders>
              <w:top w:val="single" w:sz="4" w:space="0" w:color="auto"/>
              <w:left w:val="single" w:sz="4" w:space="0" w:color="auto"/>
              <w:bottom w:val="single" w:sz="4" w:space="0" w:color="auto"/>
              <w:right w:val="single" w:sz="4" w:space="0" w:color="auto"/>
            </w:tcBorders>
            <w:hideMark/>
          </w:tcPr>
          <w:p w14:paraId="1FABC94B" w14:textId="77777777" w:rsidR="00223A2C" w:rsidRDefault="00223A2C">
            <w:pPr>
              <w:jc w:val="both"/>
              <w:rPr>
                <w:rFonts w:ascii="Times New Roman" w:hAnsi="Times New Roman" w:cs="Times New Roman"/>
                <w:lang w:val="en-US"/>
              </w:rPr>
            </w:pPr>
            <w:r>
              <w:rPr>
                <w:rFonts w:ascii="Times New Roman" w:hAnsi="Times New Roman" w:cs="Times New Roman"/>
                <w:lang w:val="en-US"/>
              </w:rPr>
              <w:t>11.5%</w:t>
            </w:r>
          </w:p>
        </w:tc>
        <w:tc>
          <w:tcPr>
            <w:tcW w:w="993" w:type="dxa"/>
            <w:tcBorders>
              <w:top w:val="single" w:sz="4" w:space="0" w:color="auto"/>
              <w:left w:val="single" w:sz="4" w:space="0" w:color="auto"/>
              <w:bottom w:val="single" w:sz="4" w:space="0" w:color="auto"/>
              <w:right w:val="single" w:sz="4" w:space="0" w:color="auto"/>
            </w:tcBorders>
            <w:hideMark/>
          </w:tcPr>
          <w:p w14:paraId="1C56045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2AF112A9" w14:textId="77777777" w:rsidR="00223A2C" w:rsidRDefault="00223A2C">
            <w:pPr>
              <w:jc w:val="both"/>
              <w:rPr>
                <w:rFonts w:ascii="Times New Roman" w:hAnsi="Times New Roman" w:cs="Times New Roman"/>
                <w:lang w:val="en-US"/>
              </w:rPr>
            </w:pPr>
            <w:r>
              <w:rPr>
                <w:rFonts w:ascii="Times New Roman" w:hAnsi="Times New Roman" w:cs="Times New Roman"/>
                <w:lang w:val="en-US"/>
              </w:rPr>
              <w:t>8.4%</w:t>
            </w:r>
          </w:p>
        </w:tc>
        <w:tc>
          <w:tcPr>
            <w:tcW w:w="992" w:type="dxa"/>
            <w:tcBorders>
              <w:top w:val="single" w:sz="4" w:space="0" w:color="auto"/>
              <w:left w:val="single" w:sz="4" w:space="0" w:color="auto"/>
              <w:bottom w:val="single" w:sz="4" w:space="0" w:color="auto"/>
              <w:right w:val="single" w:sz="4" w:space="0" w:color="auto"/>
            </w:tcBorders>
            <w:hideMark/>
          </w:tcPr>
          <w:p w14:paraId="7D65B8CE" w14:textId="77777777" w:rsidR="00223A2C" w:rsidRDefault="00223A2C">
            <w:pPr>
              <w:jc w:val="both"/>
              <w:rPr>
                <w:rFonts w:ascii="Times New Roman" w:hAnsi="Times New Roman" w:cs="Times New Roman"/>
                <w:lang w:val="en-US"/>
              </w:rPr>
            </w:pPr>
            <w:r>
              <w:rPr>
                <w:rFonts w:ascii="Times New Roman" w:hAnsi="Times New Roman" w:cs="Times New Roman"/>
                <w:lang w:val="en-US"/>
              </w:rPr>
              <w:t>10.9%</w:t>
            </w:r>
          </w:p>
        </w:tc>
        <w:tc>
          <w:tcPr>
            <w:tcW w:w="1134" w:type="dxa"/>
            <w:tcBorders>
              <w:top w:val="single" w:sz="4" w:space="0" w:color="auto"/>
              <w:left w:val="single" w:sz="4" w:space="0" w:color="auto"/>
              <w:bottom w:val="single" w:sz="4" w:space="0" w:color="auto"/>
              <w:right w:val="single" w:sz="4" w:space="0" w:color="auto"/>
            </w:tcBorders>
            <w:hideMark/>
          </w:tcPr>
          <w:p w14:paraId="426FA7C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77C995F"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C0A23E6" w14:textId="77777777" w:rsidR="00223A2C" w:rsidRDefault="00223A2C">
            <w:pPr>
              <w:jc w:val="both"/>
              <w:rPr>
                <w:rFonts w:ascii="Times New Roman" w:hAnsi="Times New Roman" w:cs="Times New Roman"/>
                <w:lang w:val="en-US"/>
              </w:rPr>
            </w:pPr>
            <w:r>
              <w:rPr>
                <w:rFonts w:ascii="Times New Roman" w:hAnsi="Times New Roman" w:cs="Times New Roman"/>
                <w:lang w:val="en-US"/>
              </w:rPr>
              <w:t xml:space="preserve">Fluid and electrolyte </w:t>
            </w:r>
            <w:r>
              <w:rPr>
                <w:rFonts w:ascii="Times New Roman" w:hAnsi="Times New Roman" w:cs="Times New Roman"/>
                <w:lang w:val="en-US"/>
              </w:rPr>
              <w:lastRenderedPageBreak/>
              <w:t>disorder</w:t>
            </w:r>
          </w:p>
        </w:tc>
        <w:tc>
          <w:tcPr>
            <w:tcW w:w="1667" w:type="dxa"/>
            <w:tcBorders>
              <w:top w:val="single" w:sz="4" w:space="0" w:color="auto"/>
              <w:left w:val="single" w:sz="4" w:space="0" w:color="auto"/>
              <w:bottom w:val="single" w:sz="4" w:space="0" w:color="auto"/>
              <w:right w:val="single" w:sz="4" w:space="0" w:color="auto"/>
            </w:tcBorders>
            <w:hideMark/>
          </w:tcPr>
          <w:p w14:paraId="0C101F53" w14:textId="77777777" w:rsidR="00223A2C" w:rsidRDefault="00223A2C">
            <w:pPr>
              <w:jc w:val="both"/>
              <w:rPr>
                <w:rFonts w:ascii="Times New Roman" w:hAnsi="Times New Roman" w:cs="Times New Roman"/>
                <w:lang w:val="en-US"/>
              </w:rPr>
            </w:pPr>
            <w:r>
              <w:rPr>
                <w:rFonts w:ascii="Times New Roman" w:hAnsi="Times New Roman" w:cs="Times New Roman"/>
                <w:lang w:val="en-US"/>
              </w:rPr>
              <w:lastRenderedPageBreak/>
              <w:t>10.9%</w:t>
            </w:r>
          </w:p>
        </w:tc>
        <w:tc>
          <w:tcPr>
            <w:tcW w:w="1156" w:type="dxa"/>
            <w:tcBorders>
              <w:top w:val="single" w:sz="4" w:space="0" w:color="auto"/>
              <w:left w:val="single" w:sz="4" w:space="0" w:color="auto"/>
              <w:bottom w:val="single" w:sz="4" w:space="0" w:color="auto"/>
              <w:right w:val="single" w:sz="4" w:space="0" w:color="auto"/>
            </w:tcBorders>
            <w:hideMark/>
          </w:tcPr>
          <w:p w14:paraId="618E74CA" w14:textId="77777777" w:rsidR="00223A2C" w:rsidRDefault="00223A2C">
            <w:pPr>
              <w:jc w:val="both"/>
              <w:rPr>
                <w:rFonts w:ascii="Times New Roman" w:hAnsi="Times New Roman" w:cs="Times New Roman"/>
                <w:lang w:val="en-US"/>
              </w:rPr>
            </w:pPr>
            <w:r>
              <w:rPr>
                <w:rFonts w:ascii="Times New Roman" w:hAnsi="Times New Roman" w:cs="Times New Roman"/>
                <w:lang w:val="en-US"/>
              </w:rPr>
              <w:t>20.8%</w:t>
            </w:r>
          </w:p>
        </w:tc>
        <w:tc>
          <w:tcPr>
            <w:tcW w:w="993" w:type="dxa"/>
            <w:tcBorders>
              <w:top w:val="single" w:sz="4" w:space="0" w:color="auto"/>
              <w:left w:val="single" w:sz="4" w:space="0" w:color="auto"/>
              <w:bottom w:val="single" w:sz="4" w:space="0" w:color="auto"/>
              <w:right w:val="single" w:sz="4" w:space="0" w:color="auto"/>
            </w:tcBorders>
            <w:hideMark/>
          </w:tcPr>
          <w:p w14:paraId="312347B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31832B9F" w14:textId="77777777" w:rsidR="00223A2C" w:rsidRDefault="00223A2C">
            <w:pPr>
              <w:jc w:val="both"/>
              <w:rPr>
                <w:rFonts w:ascii="Times New Roman" w:hAnsi="Times New Roman" w:cs="Times New Roman"/>
                <w:lang w:val="en-US"/>
              </w:rPr>
            </w:pPr>
            <w:r>
              <w:rPr>
                <w:rFonts w:ascii="Times New Roman" w:hAnsi="Times New Roman" w:cs="Times New Roman"/>
                <w:lang w:val="en-US"/>
              </w:rPr>
              <w:t>10.3%</w:t>
            </w:r>
          </w:p>
        </w:tc>
        <w:tc>
          <w:tcPr>
            <w:tcW w:w="992" w:type="dxa"/>
            <w:tcBorders>
              <w:top w:val="single" w:sz="4" w:space="0" w:color="auto"/>
              <w:left w:val="single" w:sz="4" w:space="0" w:color="auto"/>
              <w:bottom w:val="single" w:sz="4" w:space="0" w:color="auto"/>
              <w:right w:val="single" w:sz="4" w:space="0" w:color="auto"/>
            </w:tcBorders>
            <w:hideMark/>
          </w:tcPr>
          <w:p w14:paraId="102D3B12" w14:textId="77777777" w:rsidR="00223A2C" w:rsidRDefault="00223A2C">
            <w:pPr>
              <w:jc w:val="both"/>
              <w:rPr>
                <w:rFonts w:ascii="Times New Roman" w:hAnsi="Times New Roman" w:cs="Times New Roman"/>
                <w:lang w:val="en-US"/>
              </w:rPr>
            </w:pPr>
            <w:r>
              <w:rPr>
                <w:rFonts w:ascii="Times New Roman" w:hAnsi="Times New Roman" w:cs="Times New Roman"/>
                <w:lang w:val="en-US"/>
              </w:rPr>
              <w:t>16.1%</w:t>
            </w:r>
          </w:p>
        </w:tc>
        <w:tc>
          <w:tcPr>
            <w:tcW w:w="1134" w:type="dxa"/>
            <w:tcBorders>
              <w:top w:val="single" w:sz="4" w:space="0" w:color="auto"/>
              <w:left w:val="single" w:sz="4" w:space="0" w:color="auto"/>
              <w:bottom w:val="single" w:sz="4" w:space="0" w:color="auto"/>
              <w:right w:val="single" w:sz="4" w:space="0" w:color="auto"/>
            </w:tcBorders>
            <w:hideMark/>
          </w:tcPr>
          <w:p w14:paraId="323FDFE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B6E9F91"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6214BB29" w14:textId="77777777" w:rsidR="00223A2C" w:rsidRDefault="00223A2C">
            <w:pPr>
              <w:jc w:val="both"/>
              <w:rPr>
                <w:rFonts w:ascii="Times New Roman" w:hAnsi="Times New Roman" w:cs="Times New Roman"/>
                <w:lang w:val="en-US"/>
              </w:rPr>
            </w:pPr>
            <w:r>
              <w:rPr>
                <w:rFonts w:ascii="Times New Roman" w:hAnsi="Times New Roman" w:cs="Times New Roman"/>
                <w:lang w:val="en-US"/>
              </w:rPr>
              <w:lastRenderedPageBreak/>
              <w:t>Anemia</w:t>
            </w:r>
          </w:p>
        </w:tc>
        <w:tc>
          <w:tcPr>
            <w:tcW w:w="1667" w:type="dxa"/>
            <w:tcBorders>
              <w:top w:val="single" w:sz="4" w:space="0" w:color="auto"/>
              <w:left w:val="single" w:sz="4" w:space="0" w:color="auto"/>
              <w:bottom w:val="single" w:sz="4" w:space="0" w:color="auto"/>
              <w:right w:val="single" w:sz="4" w:space="0" w:color="auto"/>
            </w:tcBorders>
            <w:hideMark/>
          </w:tcPr>
          <w:p w14:paraId="505CF214" w14:textId="77777777" w:rsidR="00223A2C" w:rsidRDefault="00223A2C">
            <w:pPr>
              <w:jc w:val="both"/>
              <w:rPr>
                <w:rFonts w:ascii="Times New Roman" w:hAnsi="Times New Roman" w:cs="Times New Roman"/>
                <w:lang w:val="en-US"/>
              </w:rPr>
            </w:pPr>
            <w:r>
              <w:rPr>
                <w:rFonts w:ascii="Times New Roman" w:hAnsi="Times New Roman" w:cs="Times New Roman"/>
                <w:lang w:val="en-US"/>
              </w:rPr>
              <w:t>8.8%</w:t>
            </w:r>
          </w:p>
        </w:tc>
        <w:tc>
          <w:tcPr>
            <w:tcW w:w="1156" w:type="dxa"/>
            <w:tcBorders>
              <w:top w:val="single" w:sz="4" w:space="0" w:color="auto"/>
              <w:left w:val="single" w:sz="4" w:space="0" w:color="auto"/>
              <w:bottom w:val="single" w:sz="4" w:space="0" w:color="auto"/>
              <w:right w:val="single" w:sz="4" w:space="0" w:color="auto"/>
            </w:tcBorders>
            <w:hideMark/>
          </w:tcPr>
          <w:p w14:paraId="18BFCF78" w14:textId="77777777" w:rsidR="00223A2C" w:rsidRDefault="00223A2C">
            <w:pPr>
              <w:jc w:val="both"/>
              <w:rPr>
                <w:rFonts w:ascii="Times New Roman" w:hAnsi="Times New Roman" w:cs="Times New Roman"/>
                <w:lang w:val="en-US"/>
              </w:rPr>
            </w:pPr>
            <w:r>
              <w:rPr>
                <w:rFonts w:ascii="Times New Roman" w:hAnsi="Times New Roman" w:cs="Times New Roman"/>
                <w:lang w:val="en-US"/>
              </w:rPr>
              <w:t>21.0%</w:t>
            </w:r>
          </w:p>
        </w:tc>
        <w:tc>
          <w:tcPr>
            <w:tcW w:w="993" w:type="dxa"/>
            <w:tcBorders>
              <w:top w:val="single" w:sz="4" w:space="0" w:color="auto"/>
              <w:left w:val="single" w:sz="4" w:space="0" w:color="auto"/>
              <w:bottom w:val="single" w:sz="4" w:space="0" w:color="auto"/>
              <w:right w:val="single" w:sz="4" w:space="0" w:color="auto"/>
            </w:tcBorders>
            <w:hideMark/>
          </w:tcPr>
          <w:p w14:paraId="1186FF2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02F6EC09" w14:textId="77777777" w:rsidR="00223A2C" w:rsidRDefault="00223A2C">
            <w:pPr>
              <w:jc w:val="both"/>
              <w:rPr>
                <w:rFonts w:ascii="Times New Roman" w:hAnsi="Times New Roman" w:cs="Times New Roman"/>
                <w:lang w:val="en-US"/>
              </w:rPr>
            </w:pPr>
            <w:r>
              <w:rPr>
                <w:rFonts w:ascii="Times New Roman" w:hAnsi="Times New Roman" w:cs="Times New Roman"/>
                <w:lang w:val="en-US"/>
              </w:rPr>
              <w:t>8.1%</w:t>
            </w:r>
          </w:p>
        </w:tc>
        <w:tc>
          <w:tcPr>
            <w:tcW w:w="992" w:type="dxa"/>
            <w:tcBorders>
              <w:top w:val="single" w:sz="4" w:space="0" w:color="auto"/>
              <w:left w:val="single" w:sz="4" w:space="0" w:color="auto"/>
              <w:bottom w:val="single" w:sz="4" w:space="0" w:color="auto"/>
              <w:right w:val="single" w:sz="4" w:space="0" w:color="auto"/>
            </w:tcBorders>
            <w:hideMark/>
          </w:tcPr>
          <w:p w14:paraId="55C9D495" w14:textId="77777777" w:rsidR="00223A2C" w:rsidRDefault="00223A2C">
            <w:pPr>
              <w:jc w:val="both"/>
              <w:rPr>
                <w:rFonts w:ascii="Times New Roman" w:hAnsi="Times New Roman" w:cs="Times New Roman"/>
                <w:lang w:val="en-US"/>
              </w:rPr>
            </w:pPr>
            <w:r>
              <w:rPr>
                <w:rFonts w:ascii="Times New Roman" w:hAnsi="Times New Roman" w:cs="Times New Roman"/>
                <w:lang w:val="en-US"/>
              </w:rPr>
              <w:t>16.9%</w:t>
            </w:r>
          </w:p>
        </w:tc>
        <w:tc>
          <w:tcPr>
            <w:tcW w:w="1134" w:type="dxa"/>
            <w:tcBorders>
              <w:top w:val="single" w:sz="4" w:space="0" w:color="auto"/>
              <w:left w:val="single" w:sz="4" w:space="0" w:color="auto"/>
              <w:bottom w:val="single" w:sz="4" w:space="0" w:color="auto"/>
              <w:right w:val="single" w:sz="4" w:space="0" w:color="auto"/>
            </w:tcBorders>
            <w:hideMark/>
          </w:tcPr>
          <w:p w14:paraId="3AED44A1"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9747115"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1DEC57AB" w14:textId="77777777" w:rsidR="00223A2C" w:rsidRDefault="00223A2C">
            <w:pPr>
              <w:jc w:val="both"/>
              <w:rPr>
                <w:rFonts w:ascii="Times New Roman" w:hAnsi="Times New Roman" w:cs="Times New Roman"/>
                <w:lang w:val="en-US"/>
              </w:rPr>
            </w:pPr>
            <w:r>
              <w:rPr>
                <w:rFonts w:ascii="Times New Roman" w:hAnsi="Times New Roman" w:cs="Times New Roman"/>
                <w:lang w:val="en-US"/>
              </w:rPr>
              <w:t>Cancer</w:t>
            </w:r>
          </w:p>
        </w:tc>
        <w:tc>
          <w:tcPr>
            <w:tcW w:w="1667" w:type="dxa"/>
            <w:tcBorders>
              <w:top w:val="single" w:sz="4" w:space="0" w:color="auto"/>
              <w:left w:val="single" w:sz="4" w:space="0" w:color="auto"/>
              <w:bottom w:val="single" w:sz="4" w:space="0" w:color="auto"/>
              <w:right w:val="single" w:sz="4" w:space="0" w:color="auto"/>
            </w:tcBorders>
            <w:hideMark/>
          </w:tcPr>
          <w:p w14:paraId="0EEBF45F" w14:textId="77777777" w:rsidR="00223A2C" w:rsidRDefault="00223A2C">
            <w:pPr>
              <w:jc w:val="both"/>
              <w:rPr>
                <w:rFonts w:ascii="Times New Roman" w:hAnsi="Times New Roman" w:cs="Times New Roman"/>
                <w:lang w:val="en-US"/>
              </w:rPr>
            </w:pPr>
            <w:r>
              <w:rPr>
                <w:rFonts w:ascii="Times New Roman" w:hAnsi="Times New Roman" w:cs="Times New Roman"/>
                <w:lang w:val="en-US"/>
              </w:rPr>
              <w:t>1.5%</w:t>
            </w:r>
          </w:p>
        </w:tc>
        <w:tc>
          <w:tcPr>
            <w:tcW w:w="1156" w:type="dxa"/>
            <w:tcBorders>
              <w:top w:val="single" w:sz="4" w:space="0" w:color="auto"/>
              <w:left w:val="single" w:sz="4" w:space="0" w:color="auto"/>
              <w:bottom w:val="single" w:sz="4" w:space="0" w:color="auto"/>
              <w:right w:val="single" w:sz="4" w:space="0" w:color="auto"/>
            </w:tcBorders>
            <w:hideMark/>
          </w:tcPr>
          <w:p w14:paraId="0D0A8B4D" w14:textId="77777777" w:rsidR="00223A2C" w:rsidRDefault="00223A2C">
            <w:pPr>
              <w:jc w:val="both"/>
              <w:rPr>
                <w:rFonts w:ascii="Times New Roman" w:hAnsi="Times New Roman" w:cs="Times New Roman"/>
                <w:lang w:val="en-US"/>
              </w:rPr>
            </w:pPr>
            <w:r>
              <w:rPr>
                <w:rFonts w:ascii="Times New Roman" w:hAnsi="Times New Roman" w:cs="Times New Roman"/>
                <w:lang w:val="en-US"/>
              </w:rPr>
              <w:t>3.1%</w:t>
            </w:r>
          </w:p>
        </w:tc>
        <w:tc>
          <w:tcPr>
            <w:tcW w:w="993" w:type="dxa"/>
            <w:tcBorders>
              <w:top w:val="single" w:sz="4" w:space="0" w:color="auto"/>
              <w:left w:val="single" w:sz="4" w:space="0" w:color="auto"/>
              <w:bottom w:val="single" w:sz="4" w:space="0" w:color="auto"/>
              <w:right w:val="single" w:sz="4" w:space="0" w:color="auto"/>
            </w:tcBorders>
            <w:hideMark/>
          </w:tcPr>
          <w:p w14:paraId="688EB19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453F8C34" w14:textId="77777777" w:rsidR="00223A2C" w:rsidRDefault="00223A2C">
            <w:pPr>
              <w:jc w:val="both"/>
              <w:rPr>
                <w:rFonts w:ascii="Times New Roman" w:hAnsi="Times New Roman" w:cs="Times New Roman"/>
                <w:lang w:val="en-US"/>
              </w:rPr>
            </w:pPr>
            <w:r>
              <w:rPr>
                <w:rFonts w:ascii="Times New Roman" w:hAnsi="Times New Roman" w:cs="Times New Roman"/>
                <w:lang w:val="en-US"/>
              </w:rPr>
              <w:t>1.4%</w:t>
            </w:r>
          </w:p>
        </w:tc>
        <w:tc>
          <w:tcPr>
            <w:tcW w:w="992" w:type="dxa"/>
            <w:tcBorders>
              <w:top w:val="single" w:sz="4" w:space="0" w:color="auto"/>
              <w:left w:val="single" w:sz="4" w:space="0" w:color="auto"/>
              <w:bottom w:val="single" w:sz="4" w:space="0" w:color="auto"/>
              <w:right w:val="single" w:sz="4" w:space="0" w:color="auto"/>
            </w:tcBorders>
            <w:hideMark/>
          </w:tcPr>
          <w:p w14:paraId="31F27006" w14:textId="77777777" w:rsidR="00223A2C" w:rsidRDefault="00223A2C">
            <w:pPr>
              <w:jc w:val="both"/>
              <w:rPr>
                <w:rFonts w:ascii="Times New Roman" w:hAnsi="Times New Roman" w:cs="Times New Roman"/>
                <w:lang w:val="en-US"/>
              </w:rPr>
            </w:pPr>
            <w:r>
              <w:rPr>
                <w:rFonts w:ascii="Times New Roman" w:hAnsi="Times New Roman" w:cs="Times New Roman"/>
                <w:lang w:val="en-US"/>
              </w:rPr>
              <w:t>2.4%</w:t>
            </w:r>
          </w:p>
        </w:tc>
        <w:tc>
          <w:tcPr>
            <w:tcW w:w="1134" w:type="dxa"/>
            <w:tcBorders>
              <w:top w:val="single" w:sz="4" w:space="0" w:color="auto"/>
              <w:left w:val="single" w:sz="4" w:space="0" w:color="auto"/>
              <w:bottom w:val="single" w:sz="4" w:space="0" w:color="auto"/>
              <w:right w:val="single" w:sz="4" w:space="0" w:color="auto"/>
            </w:tcBorders>
            <w:hideMark/>
          </w:tcPr>
          <w:p w14:paraId="3CC0547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F99102A"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322FA09" w14:textId="77777777" w:rsidR="00223A2C" w:rsidRDefault="00223A2C">
            <w:pPr>
              <w:jc w:val="both"/>
              <w:rPr>
                <w:rFonts w:ascii="Times New Roman" w:hAnsi="Times New Roman" w:cs="Times New Roman"/>
                <w:lang w:val="en-US"/>
              </w:rPr>
            </w:pPr>
            <w:r>
              <w:rPr>
                <w:rFonts w:ascii="Times New Roman" w:hAnsi="Times New Roman" w:cs="Times New Roman"/>
                <w:lang w:val="en-US"/>
              </w:rPr>
              <w:t>Depression</w:t>
            </w:r>
          </w:p>
        </w:tc>
        <w:tc>
          <w:tcPr>
            <w:tcW w:w="1667" w:type="dxa"/>
            <w:tcBorders>
              <w:top w:val="single" w:sz="4" w:space="0" w:color="auto"/>
              <w:left w:val="single" w:sz="4" w:space="0" w:color="auto"/>
              <w:bottom w:val="single" w:sz="4" w:space="0" w:color="auto"/>
              <w:right w:val="single" w:sz="4" w:space="0" w:color="auto"/>
            </w:tcBorders>
            <w:hideMark/>
          </w:tcPr>
          <w:p w14:paraId="2FDF0915" w14:textId="77777777" w:rsidR="00223A2C" w:rsidRDefault="00223A2C">
            <w:pPr>
              <w:jc w:val="both"/>
              <w:rPr>
                <w:rFonts w:ascii="Times New Roman" w:hAnsi="Times New Roman" w:cs="Times New Roman"/>
                <w:lang w:val="en-US"/>
              </w:rPr>
            </w:pPr>
            <w:r>
              <w:rPr>
                <w:rFonts w:ascii="Times New Roman" w:hAnsi="Times New Roman" w:cs="Times New Roman"/>
                <w:lang w:val="en-US"/>
              </w:rPr>
              <w:t>6.1%</w:t>
            </w:r>
          </w:p>
        </w:tc>
        <w:tc>
          <w:tcPr>
            <w:tcW w:w="1156" w:type="dxa"/>
            <w:tcBorders>
              <w:top w:val="single" w:sz="4" w:space="0" w:color="auto"/>
              <w:left w:val="single" w:sz="4" w:space="0" w:color="auto"/>
              <w:bottom w:val="single" w:sz="4" w:space="0" w:color="auto"/>
              <w:right w:val="single" w:sz="4" w:space="0" w:color="auto"/>
            </w:tcBorders>
            <w:hideMark/>
          </w:tcPr>
          <w:p w14:paraId="1A6C2DFE" w14:textId="77777777" w:rsidR="00223A2C" w:rsidRDefault="00223A2C">
            <w:pPr>
              <w:jc w:val="both"/>
              <w:rPr>
                <w:rFonts w:ascii="Times New Roman" w:hAnsi="Times New Roman" w:cs="Times New Roman"/>
                <w:lang w:val="en-US"/>
              </w:rPr>
            </w:pPr>
            <w:r>
              <w:rPr>
                <w:rFonts w:ascii="Times New Roman" w:hAnsi="Times New Roman" w:cs="Times New Roman"/>
                <w:lang w:val="en-US"/>
              </w:rPr>
              <w:t>9.1%</w:t>
            </w:r>
          </w:p>
        </w:tc>
        <w:tc>
          <w:tcPr>
            <w:tcW w:w="993" w:type="dxa"/>
            <w:tcBorders>
              <w:top w:val="single" w:sz="4" w:space="0" w:color="auto"/>
              <w:left w:val="single" w:sz="4" w:space="0" w:color="auto"/>
              <w:bottom w:val="single" w:sz="4" w:space="0" w:color="auto"/>
              <w:right w:val="single" w:sz="4" w:space="0" w:color="auto"/>
            </w:tcBorders>
            <w:hideMark/>
          </w:tcPr>
          <w:p w14:paraId="432D2810"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3666CFE5" w14:textId="77777777" w:rsidR="00223A2C" w:rsidRDefault="00223A2C">
            <w:pPr>
              <w:jc w:val="both"/>
              <w:rPr>
                <w:rFonts w:ascii="Times New Roman" w:hAnsi="Times New Roman" w:cs="Times New Roman"/>
                <w:lang w:val="en-US"/>
              </w:rPr>
            </w:pPr>
            <w:r>
              <w:rPr>
                <w:rFonts w:ascii="Times New Roman" w:hAnsi="Times New Roman" w:cs="Times New Roman"/>
                <w:lang w:val="en-US"/>
              </w:rPr>
              <w:t>5.8%</w:t>
            </w:r>
          </w:p>
        </w:tc>
        <w:tc>
          <w:tcPr>
            <w:tcW w:w="992" w:type="dxa"/>
            <w:tcBorders>
              <w:top w:val="single" w:sz="4" w:space="0" w:color="auto"/>
              <w:left w:val="single" w:sz="4" w:space="0" w:color="auto"/>
              <w:bottom w:val="single" w:sz="4" w:space="0" w:color="auto"/>
              <w:right w:val="single" w:sz="4" w:space="0" w:color="auto"/>
            </w:tcBorders>
            <w:hideMark/>
          </w:tcPr>
          <w:p w14:paraId="2142551E" w14:textId="77777777" w:rsidR="00223A2C" w:rsidRDefault="00223A2C">
            <w:pPr>
              <w:jc w:val="both"/>
              <w:rPr>
                <w:rFonts w:ascii="Times New Roman" w:hAnsi="Times New Roman" w:cs="Times New Roman"/>
                <w:lang w:val="en-US"/>
              </w:rPr>
            </w:pPr>
            <w:r>
              <w:rPr>
                <w:rFonts w:ascii="Times New Roman" w:hAnsi="Times New Roman" w:cs="Times New Roman"/>
                <w:lang w:val="en-US"/>
              </w:rPr>
              <w:t>8.8%</w:t>
            </w:r>
          </w:p>
        </w:tc>
        <w:tc>
          <w:tcPr>
            <w:tcW w:w="1134" w:type="dxa"/>
            <w:tcBorders>
              <w:top w:val="single" w:sz="4" w:space="0" w:color="auto"/>
              <w:left w:val="single" w:sz="4" w:space="0" w:color="auto"/>
              <w:bottom w:val="single" w:sz="4" w:space="0" w:color="auto"/>
              <w:right w:val="single" w:sz="4" w:space="0" w:color="auto"/>
            </w:tcBorders>
            <w:hideMark/>
          </w:tcPr>
          <w:p w14:paraId="08C819F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F16B469"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2E0E09A1" w14:textId="77777777" w:rsidR="00223A2C" w:rsidRDefault="00223A2C">
            <w:pPr>
              <w:jc w:val="both"/>
              <w:rPr>
                <w:rFonts w:ascii="Times New Roman" w:hAnsi="Times New Roman" w:cs="Times New Roman"/>
                <w:lang w:val="en-US"/>
              </w:rPr>
            </w:pPr>
            <w:r>
              <w:rPr>
                <w:rFonts w:ascii="Times New Roman" w:hAnsi="Times New Roman" w:cs="Times New Roman"/>
                <w:lang w:val="en-US"/>
              </w:rPr>
              <w:t>Dementia</w:t>
            </w:r>
          </w:p>
        </w:tc>
        <w:tc>
          <w:tcPr>
            <w:tcW w:w="1667" w:type="dxa"/>
            <w:tcBorders>
              <w:top w:val="single" w:sz="4" w:space="0" w:color="auto"/>
              <w:left w:val="single" w:sz="4" w:space="0" w:color="auto"/>
              <w:bottom w:val="single" w:sz="4" w:space="0" w:color="auto"/>
              <w:right w:val="single" w:sz="4" w:space="0" w:color="auto"/>
            </w:tcBorders>
            <w:hideMark/>
          </w:tcPr>
          <w:p w14:paraId="6B942E64" w14:textId="77777777" w:rsidR="00223A2C" w:rsidRDefault="00223A2C">
            <w:pPr>
              <w:jc w:val="both"/>
              <w:rPr>
                <w:rFonts w:ascii="Times New Roman" w:hAnsi="Times New Roman" w:cs="Times New Roman"/>
                <w:lang w:val="en-US"/>
              </w:rPr>
            </w:pPr>
            <w:r>
              <w:rPr>
                <w:rFonts w:ascii="Times New Roman" w:hAnsi="Times New Roman" w:cs="Times New Roman"/>
                <w:lang w:val="en-US"/>
              </w:rPr>
              <w:t>1.6%</w:t>
            </w:r>
          </w:p>
        </w:tc>
        <w:tc>
          <w:tcPr>
            <w:tcW w:w="1156" w:type="dxa"/>
            <w:tcBorders>
              <w:top w:val="single" w:sz="4" w:space="0" w:color="auto"/>
              <w:left w:val="single" w:sz="4" w:space="0" w:color="auto"/>
              <w:bottom w:val="single" w:sz="4" w:space="0" w:color="auto"/>
              <w:right w:val="single" w:sz="4" w:space="0" w:color="auto"/>
            </w:tcBorders>
            <w:hideMark/>
          </w:tcPr>
          <w:p w14:paraId="2EC4A86B" w14:textId="77777777" w:rsidR="00223A2C" w:rsidRDefault="00223A2C">
            <w:pPr>
              <w:jc w:val="both"/>
              <w:rPr>
                <w:rFonts w:ascii="Times New Roman" w:hAnsi="Times New Roman" w:cs="Times New Roman"/>
                <w:lang w:val="en-US"/>
              </w:rPr>
            </w:pPr>
            <w:r>
              <w:rPr>
                <w:rFonts w:ascii="Times New Roman" w:hAnsi="Times New Roman" w:cs="Times New Roman"/>
                <w:lang w:val="en-US"/>
              </w:rPr>
              <w:t>3.5%</w:t>
            </w:r>
          </w:p>
        </w:tc>
        <w:tc>
          <w:tcPr>
            <w:tcW w:w="993" w:type="dxa"/>
            <w:tcBorders>
              <w:top w:val="single" w:sz="4" w:space="0" w:color="auto"/>
              <w:left w:val="single" w:sz="4" w:space="0" w:color="auto"/>
              <w:bottom w:val="single" w:sz="4" w:space="0" w:color="auto"/>
              <w:right w:val="single" w:sz="4" w:space="0" w:color="auto"/>
            </w:tcBorders>
            <w:hideMark/>
          </w:tcPr>
          <w:p w14:paraId="497DCE8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7A694A6A" w14:textId="77777777" w:rsidR="00223A2C" w:rsidRDefault="00223A2C">
            <w:pPr>
              <w:jc w:val="both"/>
              <w:rPr>
                <w:rFonts w:ascii="Times New Roman" w:hAnsi="Times New Roman" w:cs="Times New Roman"/>
                <w:lang w:val="en-US"/>
              </w:rPr>
            </w:pPr>
            <w:r>
              <w:rPr>
                <w:rFonts w:ascii="Times New Roman" w:hAnsi="Times New Roman" w:cs="Times New Roman"/>
                <w:lang w:val="en-US"/>
              </w:rPr>
              <w:t>1.5%</w:t>
            </w:r>
          </w:p>
        </w:tc>
        <w:tc>
          <w:tcPr>
            <w:tcW w:w="992" w:type="dxa"/>
            <w:tcBorders>
              <w:top w:val="single" w:sz="4" w:space="0" w:color="auto"/>
              <w:left w:val="single" w:sz="4" w:space="0" w:color="auto"/>
              <w:bottom w:val="single" w:sz="4" w:space="0" w:color="auto"/>
              <w:right w:val="single" w:sz="4" w:space="0" w:color="auto"/>
            </w:tcBorders>
            <w:hideMark/>
          </w:tcPr>
          <w:p w14:paraId="3458ACE2" w14:textId="77777777" w:rsidR="00223A2C" w:rsidRDefault="00223A2C">
            <w:pPr>
              <w:jc w:val="both"/>
              <w:rPr>
                <w:rFonts w:ascii="Times New Roman" w:hAnsi="Times New Roman" w:cs="Times New Roman"/>
                <w:lang w:val="en-US"/>
              </w:rPr>
            </w:pPr>
            <w:r>
              <w:rPr>
                <w:rFonts w:ascii="Times New Roman" w:hAnsi="Times New Roman" w:cs="Times New Roman"/>
                <w:lang w:val="en-US"/>
              </w:rPr>
              <w:t>2.8%</w:t>
            </w:r>
          </w:p>
        </w:tc>
        <w:tc>
          <w:tcPr>
            <w:tcW w:w="1134" w:type="dxa"/>
            <w:tcBorders>
              <w:top w:val="single" w:sz="4" w:space="0" w:color="auto"/>
              <w:left w:val="single" w:sz="4" w:space="0" w:color="auto"/>
              <w:bottom w:val="single" w:sz="4" w:space="0" w:color="auto"/>
              <w:right w:val="single" w:sz="4" w:space="0" w:color="auto"/>
            </w:tcBorders>
            <w:hideMark/>
          </w:tcPr>
          <w:p w14:paraId="48ED34F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FE7F801"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35140C91" w14:textId="77777777" w:rsidR="00223A2C" w:rsidRDefault="00223A2C">
            <w:pPr>
              <w:jc w:val="both"/>
              <w:rPr>
                <w:rFonts w:ascii="Times New Roman" w:hAnsi="Times New Roman" w:cs="Times New Roman"/>
                <w:lang w:val="en-US"/>
              </w:rPr>
            </w:pPr>
            <w:r>
              <w:rPr>
                <w:rFonts w:ascii="Times New Roman" w:hAnsi="Times New Roman" w:cs="Times New Roman"/>
                <w:lang w:val="en-US"/>
              </w:rPr>
              <w:t>Charlson score</w:t>
            </w:r>
          </w:p>
        </w:tc>
        <w:tc>
          <w:tcPr>
            <w:tcW w:w="1667" w:type="dxa"/>
            <w:tcBorders>
              <w:top w:val="single" w:sz="4" w:space="0" w:color="auto"/>
              <w:left w:val="single" w:sz="4" w:space="0" w:color="auto"/>
              <w:bottom w:val="single" w:sz="4" w:space="0" w:color="auto"/>
              <w:right w:val="single" w:sz="4" w:space="0" w:color="auto"/>
            </w:tcBorders>
            <w:hideMark/>
          </w:tcPr>
          <w:p w14:paraId="5D32EA25" w14:textId="77777777" w:rsidR="00223A2C" w:rsidRDefault="00223A2C">
            <w:pPr>
              <w:jc w:val="both"/>
              <w:rPr>
                <w:rFonts w:ascii="Times New Roman" w:hAnsi="Times New Roman" w:cs="Times New Roman"/>
                <w:lang w:val="en-US"/>
              </w:rPr>
            </w:pPr>
            <w:r>
              <w:rPr>
                <w:rFonts w:ascii="Times New Roman" w:hAnsi="Times New Roman" w:cs="Times New Roman"/>
                <w:lang w:val="en-US"/>
              </w:rPr>
              <w:t>1.1±1.3</w:t>
            </w:r>
          </w:p>
        </w:tc>
        <w:tc>
          <w:tcPr>
            <w:tcW w:w="1156" w:type="dxa"/>
            <w:tcBorders>
              <w:top w:val="single" w:sz="4" w:space="0" w:color="auto"/>
              <w:left w:val="single" w:sz="4" w:space="0" w:color="auto"/>
              <w:bottom w:val="single" w:sz="4" w:space="0" w:color="auto"/>
              <w:right w:val="single" w:sz="4" w:space="0" w:color="auto"/>
            </w:tcBorders>
            <w:hideMark/>
          </w:tcPr>
          <w:p w14:paraId="054D749F" w14:textId="77777777" w:rsidR="00223A2C" w:rsidRDefault="00223A2C">
            <w:pPr>
              <w:jc w:val="both"/>
              <w:rPr>
                <w:rFonts w:ascii="Times New Roman" w:hAnsi="Times New Roman" w:cs="Times New Roman"/>
                <w:lang w:val="en-US"/>
              </w:rPr>
            </w:pPr>
            <w:r>
              <w:rPr>
                <w:rFonts w:ascii="Times New Roman" w:hAnsi="Times New Roman" w:cs="Times New Roman"/>
                <w:lang w:val="en-US"/>
              </w:rPr>
              <w:t>2.0±1.7</w:t>
            </w:r>
          </w:p>
        </w:tc>
        <w:tc>
          <w:tcPr>
            <w:tcW w:w="993" w:type="dxa"/>
            <w:tcBorders>
              <w:top w:val="single" w:sz="4" w:space="0" w:color="auto"/>
              <w:left w:val="single" w:sz="4" w:space="0" w:color="auto"/>
              <w:bottom w:val="single" w:sz="4" w:space="0" w:color="auto"/>
              <w:right w:val="single" w:sz="4" w:space="0" w:color="auto"/>
            </w:tcBorders>
            <w:hideMark/>
          </w:tcPr>
          <w:p w14:paraId="077FAFD0"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48886CF1" w14:textId="77777777" w:rsidR="00223A2C" w:rsidRDefault="00223A2C">
            <w:pPr>
              <w:jc w:val="both"/>
              <w:rPr>
                <w:rFonts w:ascii="Times New Roman" w:hAnsi="Times New Roman" w:cs="Times New Roman"/>
                <w:lang w:val="en-US"/>
              </w:rPr>
            </w:pPr>
            <w:r>
              <w:rPr>
                <w:rFonts w:ascii="Times New Roman" w:hAnsi="Times New Roman" w:cs="Times New Roman"/>
                <w:lang w:val="en-US"/>
              </w:rPr>
              <w:t>1.1±1.3</w:t>
            </w:r>
          </w:p>
        </w:tc>
        <w:tc>
          <w:tcPr>
            <w:tcW w:w="992" w:type="dxa"/>
            <w:tcBorders>
              <w:top w:val="single" w:sz="4" w:space="0" w:color="auto"/>
              <w:left w:val="single" w:sz="4" w:space="0" w:color="auto"/>
              <w:bottom w:val="single" w:sz="4" w:space="0" w:color="auto"/>
              <w:right w:val="single" w:sz="4" w:space="0" w:color="auto"/>
            </w:tcBorders>
            <w:hideMark/>
          </w:tcPr>
          <w:p w14:paraId="34C8441A" w14:textId="77777777" w:rsidR="00223A2C" w:rsidRDefault="00223A2C">
            <w:pPr>
              <w:jc w:val="both"/>
              <w:rPr>
                <w:rFonts w:ascii="Times New Roman" w:hAnsi="Times New Roman" w:cs="Times New Roman"/>
                <w:lang w:val="en-US"/>
              </w:rPr>
            </w:pPr>
            <w:r>
              <w:rPr>
                <w:rFonts w:ascii="Times New Roman" w:hAnsi="Times New Roman" w:cs="Times New Roman"/>
                <w:lang w:val="en-US"/>
              </w:rPr>
              <w:t>1.8±1.6</w:t>
            </w:r>
          </w:p>
        </w:tc>
        <w:tc>
          <w:tcPr>
            <w:tcW w:w="1134" w:type="dxa"/>
            <w:tcBorders>
              <w:top w:val="single" w:sz="4" w:space="0" w:color="auto"/>
              <w:left w:val="single" w:sz="4" w:space="0" w:color="auto"/>
              <w:bottom w:val="single" w:sz="4" w:space="0" w:color="auto"/>
              <w:right w:val="single" w:sz="4" w:space="0" w:color="auto"/>
            </w:tcBorders>
            <w:hideMark/>
          </w:tcPr>
          <w:p w14:paraId="01E9582A"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2BF3C05D"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312239C6" w14:textId="77777777" w:rsidR="00223A2C" w:rsidRDefault="00223A2C">
            <w:pPr>
              <w:jc w:val="both"/>
              <w:rPr>
                <w:rFonts w:ascii="Times New Roman" w:hAnsi="Times New Roman" w:cs="Times New Roman"/>
                <w:lang w:val="en-US"/>
              </w:rPr>
            </w:pPr>
            <w:r>
              <w:rPr>
                <w:rFonts w:ascii="Times New Roman" w:hAnsi="Times New Roman" w:cs="Times New Roman"/>
                <w:lang w:val="en-US"/>
              </w:rPr>
              <w:t>Hospital bed size</w:t>
            </w:r>
          </w:p>
          <w:p w14:paraId="090F31A2" w14:textId="77777777" w:rsidR="00223A2C" w:rsidRDefault="00223A2C">
            <w:pPr>
              <w:jc w:val="both"/>
              <w:rPr>
                <w:rFonts w:ascii="Times New Roman" w:hAnsi="Times New Roman" w:cs="Times New Roman"/>
                <w:lang w:val="en-US"/>
              </w:rPr>
            </w:pPr>
            <w:r>
              <w:rPr>
                <w:rFonts w:ascii="Times New Roman" w:hAnsi="Times New Roman" w:cs="Times New Roman"/>
                <w:lang w:val="en-US"/>
              </w:rPr>
              <w:t>Small</w:t>
            </w:r>
          </w:p>
          <w:p w14:paraId="26EFB905" w14:textId="77777777" w:rsidR="00223A2C" w:rsidRDefault="00223A2C">
            <w:pPr>
              <w:jc w:val="both"/>
              <w:rPr>
                <w:rFonts w:ascii="Times New Roman" w:hAnsi="Times New Roman" w:cs="Times New Roman"/>
                <w:lang w:val="en-US"/>
              </w:rPr>
            </w:pPr>
            <w:r>
              <w:rPr>
                <w:rFonts w:ascii="Times New Roman" w:hAnsi="Times New Roman" w:cs="Times New Roman"/>
                <w:lang w:val="en-US"/>
              </w:rPr>
              <w:t>Medium</w:t>
            </w:r>
          </w:p>
          <w:p w14:paraId="5599ABE3" w14:textId="77777777" w:rsidR="00223A2C" w:rsidRDefault="00223A2C">
            <w:pPr>
              <w:jc w:val="both"/>
              <w:rPr>
                <w:rFonts w:ascii="Times New Roman" w:hAnsi="Times New Roman" w:cs="Times New Roman"/>
                <w:lang w:val="en-US"/>
              </w:rPr>
            </w:pPr>
            <w:r>
              <w:rPr>
                <w:rFonts w:ascii="Times New Roman" w:hAnsi="Times New Roman" w:cs="Times New Roman"/>
                <w:lang w:val="en-US"/>
              </w:rPr>
              <w:t>Large</w:t>
            </w:r>
          </w:p>
        </w:tc>
        <w:tc>
          <w:tcPr>
            <w:tcW w:w="1667" w:type="dxa"/>
            <w:tcBorders>
              <w:top w:val="single" w:sz="4" w:space="0" w:color="auto"/>
              <w:left w:val="single" w:sz="4" w:space="0" w:color="auto"/>
              <w:bottom w:val="single" w:sz="4" w:space="0" w:color="auto"/>
              <w:right w:val="single" w:sz="4" w:space="0" w:color="auto"/>
            </w:tcBorders>
          </w:tcPr>
          <w:p w14:paraId="036410B7" w14:textId="77777777" w:rsidR="00223A2C" w:rsidRDefault="00223A2C">
            <w:pPr>
              <w:jc w:val="both"/>
              <w:rPr>
                <w:rFonts w:ascii="Times New Roman" w:hAnsi="Times New Roman" w:cs="Times New Roman"/>
                <w:lang w:val="en-US"/>
              </w:rPr>
            </w:pPr>
          </w:p>
          <w:p w14:paraId="30E1E983" w14:textId="77777777" w:rsidR="00223A2C" w:rsidRDefault="00223A2C">
            <w:pPr>
              <w:jc w:val="both"/>
              <w:rPr>
                <w:rFonts w:ascii="Times New Roman" w:hAnsi="Times New Roman" w:cs="Times New Roman"/>
                <w:lang w:val="en-US"/>
              </w:rPr>
            </w:pPr>
            <w:r>
              <w:rPr>
                <w:rFonts w:ascii="Times New Roman" w:hAnsi="Times New Roman" w:cs="Times New Roman"/>
                <w:lang w:val="en-US"/>
              </w:rPr>
              <w:t>5.8%</w:t>
            </w:r>
          </w:p>
          <w:p w14:paraId="65C826CC" w14:textId="77777777" w:rsidR="00223A2C" w:rsidRDefault="00223A2C">
            <w:pPr>
              <w:jc w:val="both"/>
              <w:rPr>
                <w:rFonts w:ascii="Times New Roman" w:hAnsi="Times New Roman" w:cs="Times New Roman"/>
                <w:lang w:val="en-US"/>
              </w:rPr>
            </w:pPr>
            <w:r>
              <w:rPr>
                <w:rFonts w:ascii="Times New Roman" w:hAnsi="Times New Roman" w:cs="Times New Roman"/>
                <w:lang w:val="en-US"/>
              </w:rPr>
              <w:t>20.8%</w:t>
            </w:r>
          </w:p>
          <w:p w14:paraId="4A8542A4" w14:textId="77777777" w:rsidR="00223A2C" w:rsidRDefault="00223A2C">
            <w:pPr>
              <w:jc w:val="both"/>
              <w:rPr>
                <w:rFonts w:ascii="Times New Roman" w:hAnsi="Times New Roman" w:cs="Times New Roman"/>
                <w:lang w:val="en-US"/>
              </w:rPr>
            </w:pPr>
            <w:r>
              <w:rPr>
                <w:rFonts w:ascii="Times New Roman" w:hAnsi="Times New Roman" w:cs="Times New Roman"/>
                <w:lang w:val="en-US"/>
              </w:rPr>
              <w:t>73.4%</w:t>
            </w:r>
          </w:p>
        </w:tc>
        <w:tc>
          <w:tcPr>
            <w:tcW w:w="1156" w:type="dxa"/>
            <w:tcBorders>
              <w:top w:val="single" w:sz="4" w:space="0" w:color="auto"/>
              <w:left w:val="single" w:sz="4" w:space="0" w:color="auto"/>
              <w:bottom w:val="single" w:sz="4" w:space="0" w:color="auto"/>
              <w:right w:val="single" w:sz="4" w:space="0" w:color="auto"/>
            </w:tcBorders>
          </w:tcPr>
          <w:p w14:paraId="755A61F2" w14:textId="77777777" w:rsidR="00223A2C" w:rsidRDefault="00223A2C">
            <w:pPr>
              <w:jc w:val="both"/>
              <w:rPr>
                <w:rFonts w:ascii="Times New Roman" w:hAnsi="Times New Roman" w:cs="Times New Roman"/>
                <w:lang w:val="en-US"/>
              </w:rPr>
            </w:pPr>
          </w:p>
          <w:p w14:paraId="276C6EFC" w14:textId="77777777" w:rsidR="00223A2C" w:rsidRDefault="00223A2C">
            <w:pPr>
              <w:jc w:val="both"/>
              <w:rPr>
                <w:rFonts w:ascii="Times New Roman" w:hAnsi="Times New Roman" w:cs="Times New Roman"/>
                <w:lang w:val="en-US"/>
              </w:rPr>
            </w:pPr>
            <w:r>
              <w:rPr>
                <w:rFonts w:ascii="Times New Roman" w:hAnsi="Times New Roman" w:cs="Times New Roman"/>
                <w:lang w:val="en-US"/>
              </w:rPr>
              <w:t>4.8%</w:t>
            </w:r>
          </w:p>
          <w:p w14:paraId="05EA8CF2" w14:textId="77777777" w:rsidR="00223A2C" w:rsidRDefault="00223A2C">
            <w:pPr>
              <w:jc w:val="both"/>
              <w:rPr>
                <w:rFonts w:ascii="Times New Roman" w:hAnsi="Times New Roman" w:cs="Times New Roman"/>
                <w:lang w:val="en-US"/>
              </w:rPr>
            </w:pPr>
            <w:r>
              <w:rPr>
                <w:rFonts w:ascii="Times New Roman" w:hAnsi="Times New Roman" w:cs="Times New Roman"/>
                <w:lang w:val="en-US"/>
              </w:rPr>
              <w:t>19.7%</w:t>
            </w:r>
          </w:p>
          <w:p w14:paraId="122DD9C3" w14:textId="77777777" w:rsidR="00223A2C" w:rsidRDefault="00223A2C">
            <w:pPr>
              <w:jc w:val="both"/>
              <w:rPr>
                <w:rFonts w:ascii="Times New Roman" w:hAnsi="Times New Roman" w:cs="Times New Roman"/>
                <w:lang w:val="en-US"/>
              </w:rPr>
            </w:pPr>
            <w:r>
              <w:rPr>
                <w:rFonts w:ascii="Times New Roman" w:hAnsi="Times New Roman" w:cs="Times New Roman"/>
                <w:lang w:val="en-US"/>
              </w:rPr>
              <w:t>75.4%</w:t>
            </w:r>
          </w:p>
        </w:tc>
        <w:tc>
          <w:tcPr>
            <w:tcW w:w="993" w:type="dxa"/>
            <w:tcBorders>
              <w:top w:val="single" w:sz="4" w:space="0" w:color="auto"/>
              <w:left w:val="single" w:sz="4" w:space="0" w:color="auto"/>
              <w:bottom w:val="single" w:sz="4" w:space="0" w:color="auto"/>
              <w:right w:val="single" w:sz="4" w:space="0" w:color="auto"/>
            </w:tcBorders>
            <w:hideMark/>
          </w:tcPr>
          <w:p w14:paraId="0407CA0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tcPr>
          <w:p w14:paraId="39DD8319" w14:textId="77777777" w:rsidR="00223A2C" w:rsidRDefault="00223A2C">
            <w:pPr>
              <w:jc w:val="both"/>
              <w:rPr>
                <w:rFonts w:ascii="Times New Roman" w:hAnsi="Times New Roman" w:cs="Times New Roman"/>
                <w:lang w:val="en-US"/>
              </w:rPr>
            </w:pPr>
          </w:p>
          <w:p w14:paraId="01FB1DCB" w14:textId="77777777" w:rsidR="00223A2C" w:rsidRDefault="00223A2C">
            <w:pPr>
              <w:jc w:val="both"/>
              <w:rPr>
                <w:rFonts w:ascii="Times New Roman" w:hAnsi="Times New Roman" w:cs="Times New Roman"/>
                <w:lang w:val="en-US"/>
              </w:rPr>
            </w:pPr>
            <w:r>
              <w:rPr>
                <w:rFonts w:ascii="Times New Roman" w:hAnsi="Times New Roman" w:cs="Times New Roman"/>
                <w:lang w:val="en-US"/>
              </w:rPr>
              <w:t>5.9%</w:t>
            </w:r>
          </w:p>
          <w:p w14:paraId="19B2A1B5" w14:textId="77777777" w:rsidR="00223A2C" w:rsidRDefault="00223A2C">
            <w:pPr>
              <w:jc w:val="both"/>
              <w:rPr>
                <w:rFonts w:ascii="Times New Roman" w:hAnsi="Times New Roman" w:cs="Times New Roman"/>
                <w:lang w:val="en-US"/>
              </w:rPr>
            </w:pPr>
            <w:r>
              <w:rPr>
                <w:rFonts w:ascii="Times New Roman" w:hAnsi="Times New Roman" w:cs="Times New Roman"/>
                <w:lang w:val="en-US"/>
              </w:rPr>
              <w:t>20.8%</w:t>
            </w:r>
          </w:p>
          <w:p w14:paraId="74F24FA1" w14:textId="77777777" w:rsidR="00223A2C" w:rsidRDefault="00223A2C">
            <w:pPr>
              <w:jc w:val="both"/>
              <w:rPr>
                <w:rFonts w:ascii="Times New Roman" w:hAnsi="Times New Roman" w:cs="Times New Roman"/>
                <w:lang w:val="en-US"/>
              </w:rPr>
            </w:pPr>
            <w:r>
              <w:rPr>
                <w:rFonts w:ascii="Times New Roman" w:hAnsi="Times New Roman" w:cs="Times New Roman"/>
                <w:lang w:val="en-US"/>
              </w:rPr>
              <w:t>73.3%</w:t>
            </w:r>
          </w:p>
        </w:tc>
        <w:tc>
          <w:tcPr>
            <w:tcW w:w="992" w:type="dxa"/>
            <w:tcBorders>
              <w:top w:val="single" w:sz="4" w:space="0" w:color="auto"/>
              <w:left w:val="single" w:sz="4" w:space="0" w:color="auto"/>
              <w:bottom w:val="single" w:sz="4" w:space="0" w:color="auto"/>
              <w:right w:val="single" w:sz="4" w:space="0" w:color="auto"/>
            </w:tcBorders>
          </w:tcPr>
          <w:p w14:paraId="0EE5D125" w14:textId="77777777" w:rsidR="00223A2C" w:rsidRDefault="00223A2C">
            <w:pPr>
              <w:jc w:val="both"/>
              <w:rPr>
                <w:rFonts w:ascii="Times New Roman" w:hAnsi="Times New Roman" w:cs="Times New Roman"/>
                <w:lang w:val="en-US"/>
              </w:rPr>
            </w:pPr>
          </w:p>
          <w:p w14:paraId="21954372" w14:textId="77777777" w:rsidR="00223A2C" w:rsidRDefault="00223A2C">
            <w:pPr>
              <w:jc w:val="both"/>
              <w:rPr>
                <w:rFonts w:ascii="Times New Roman" w:hAnsi="Times New Roman" w:cs="Times New Roman"/>
                <w:lang w:val="en-US"/>
              </w:rPr>
            </w:pPr>
            <w:r>
              <w:rPr>
                <w:rFonts w:ascii="Times New Roman" w:hAnsi="Times New Roman" w:cs="Times New Roman"/>
                <w:lang w:val="en-US"/>
              </w:rPr>
              <w:t>5.1%</w:t>
            </w:r>
          </w:p>
          <w:p w14:paraId="76493F6E" w14:textId="77777777" w:rsidR="00223A2C" w:rsidRDefault="00223A2C">
            <w:pPr>
              <w:jc w:val="both"/>
              <w:rPr>
                <w:rFonts w:ascii="Times New Roman" w:hAnsi="Times New Roman" w:cs="Times New Roman"/>
                <w:lang w:val="en-US"/>
              </w:rPr>
            </w:pPr>
            <w:r>
              <w:rPr>
                <w:rFonts w:ascii="Times New Roman" w:hAnsi="Times New Roman" w:cs="Times New Roman"/>
                <w:lang w:val="en-US"/>
              </w:rPr>
              <w:t>20.2%</w:t>
            </w:r>
          </w:p>
          <w:p w14:paraId="7313690D" w14:textId="77777777" w:rsidR="00223A2C" w:rsidRDefault="00223A2C">
            <w:pPr>
              <w:jc w:val="both"/>
              <w:rPr>
                <w:rFonts w:ascii="Times New Roman" w:hAnsi="Times New Roman" w:cs="Times New Roman"/>
                <w:lang w:val="en-US"/>
              </w:rPr>
            </w:pPr>
            <w:r>
              <w:rPr>
                <w:rFonts w:ascii="Times New Roman" w:hAnsi="Times New Roman" w:cs="Times New Roman"/>
                <w:lang w:val="en-US"/>
              </w:rPr>
              <w:t>74.7%</w:t>
            </w:r>
          </w:p>
        </w:tc>
        <w:tc>
          <w:tcPr>
            <w:tcW w:w="1134" w:type="dxa"/>
            <w:tcBorders>
              <w:top w:val="single" w:sz="4" w:space="0" w:color="auto"/>
              <w:left w:val="single" w:sz="4" w:space="0" w:color="auto"/>
              <w:bottom w:val="single" w:sz="4" w:space="0" w:color="auto"/>
              <w:right w:val="single" w:sz="4" w:space="0" w:color="auto"/>
            </w:tcBorders>
            <w:hideMark/>
          </w:tcPr>
          <w:p w14:paraId="4AB20EEF"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C8CC825"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1278BF2" w14:textId="77777777" w:rsidR="00223A2C" w:rsidRDefault="00223A2C">
            <w:pPr>
              <w:jc w:val="both"/>
              <w:rPr>
                <w:rFonts w:ascii="Times New Roman" w:hAnsi="Times New Roman" w:cs="Times New Roman"/>
                <w:lang w:val="en-US"/>
              </w:rPr>
            </w:pPr>
            <w:r>
              <w:rPr>
                <w:rFonts w:ascii="Times New Roman" w:hAnsi="Times New Roman" w:cs="Times New Roman"/>
                <w:lang w:val="en-US"/>
              </w:rPr>
              <w:t>Urban hospital</w:t>
            </w:r>
          </w:p>
        </w:tc>
        <w:tc>
          <w:tcPr>
            <w:tcW w:w="1667" w:type="dxa"/>
            <w:tcBorders>
              <w:top w:val="single" w:sz="4" w:space="0" w:color="auto"/>
              <w:left w:val="single" w:sz="4" w:space="0" w:color="auto"/>
              <w:bottom w:val="single" w:sz="4" w:space="0" w:color="auto"/>
              <w:right w:val="single" w:sz="4" w:space="0" w:color="auto"/>
            </w:tcBorders>
            <w:hideMark/>
          </w:tcPr>
          <w:p w14:paraId="2530ACCA" w14:textId="77777777" w:rsidR="00223A2C" w:rsidRDefault="00223A2C">
            <w:pPr>
              <w:jc w:val="both"/>
              <w:rPr>
                <w:rFonts w:ascii="Times New Roman" w:hAnsi="Times New Roman" w:cs="Times New Roman"/>
                <w:lang w:val="en-US"/>
              </w:rPr>
            </w:pPr>
            <w:r>
              <w:rPr>
                <w:rFonts w:ascii="Times New Roman" w:hAnsi="Times New Roman" w:cs="Times New Roman"/>
                <w:lang w:val="en-US"/>
              </w:rPr>
              <w:t>95.8%</w:t>
            </w:r>
          </w:p>
        </w:tc>
        <w:tc>
          <w:tcPr>
            <w:tcW w:w="1156" w:type="dxa"/>
            <w:tcBorders>
              <w:top w:val="single" w:sz="4" w:space="0" w:color="auto"/>
              <w:left w:val="single" w:sz="4" w:space="0" w:color="auto"/>
              <w:bottom w:val="single" w:sz="4" w:space="0" w:color="auto"/>
              <w:right w:val="single" w:sz="4" w:space="0" w:color="auto"/>
            </w:tcBorders>
            <w:hideMark/>
          </w:tcPr>
          <w:p w14:paraId="57618E1C" w14:textId="77777777" w:rsidR="00223A2C" w:rsidRDefault="00223A2C">
            <w:pPr>
              <w:jc w:val="both"/>
              <w:rPr>
                <w:rFonts w:ascii="Times New Roman" w:hAnsi="Times New Roman" w:cs="Times New Roman"/>
                <w:lang w:val="en-US"/>
              </w:rPr>
            </w:pPr>
            <w:r>
              <w:rPr>
                <w:rFonts w:ascii="Times New Roman" w:hAnsi="Times New Roman" w:cs="Times New Roman"/>
                <w:lang w:val="en-US"/>
              </w:rPr>
              <w:t>95.9%</w:t>
            </w:r>
          </w:p>
        </w:tc>
        <w:tc>
          <w:tcPr>
            <w:tcW w:w="993" w:type="dxa"/>
            <w:tcBorders>
              <w:top w:val="single" w:sz="4" w:space="0" w:color="auto"/>
              <w:left w:val="single" w:sz="4" w:space="0" w:color="auto"/>
              <w:bottom w:val="single" w:sz="4" w:space="0" w:color="auto"/>
              <w:right w:val="single" w:sz="4" w:space="0" w:color="auto"/>
            </w:tcBorders>
            <w:hideMark/>
          </w:tcPr>
          <w:p w14:paraId="5495A203" w14:textId="77777777" w:rsidR="00223A2C" w:rsidRDefault="00223A2C">
            <w:pPr>
              <w:jc w:val="both"/>
              <w:rPr>
                <w:rFonts w:ascii="Times New Roman" w:hAnsi="Times New Roman" w:cs="Times New Roman"/>
                <w:lang w:val="en-US"/>
              </w:rPr>
            </w:pPr>
            <w:r>
              <w:rPr>
                <w:rFonts w:ascii="Times New Roman" w:hAnsi="Times New Roman" w:cs="Times New Roman"/>
                <w:lang w:val="en-US"/>
              </w:rPr>
              <w:t>0.25</w:t>
            </w:r>
          </w:p>
        </w:tc>
        <w:tc>
          <w:tcPr>
            <w:tcW w:w="1984" w:type="dxa"/>
            <w:tcBorders>
              <w:top w:val="single" w:sz="4" w:space="0" w:color="auto"/>
              <w:left w:val="single" w:sz="4" w:space="0" w:color="auto"/>
              <w:bottom w:val="single" w:sz="4" w:space="0" w:color="auto"/>
              <w:right w:val="single" w:sz="4" w:space="0" w:color="auto"/>
            </w:tcBorders>
            <w:hideMark/>
          </w:tcPr>
          <w:p w14:paraId="0B751EC4" w14:textId="77777777" w:rsidR="00223A2C" w:rsidRDefault="00223A2C">
            <w:pPr>
              <w:jc w:val="both"/>
              <w:rPr>
                <w:rFonts w:ascii="Times New Roman" w:hAnsi="Times New Roman" w:cs="Times New Roman"/>
                <w:lang w:val="en-US"/>
              </w:rPr>
            </w:pPr>
            <w:r>
              <w:rPr>
                <w:rFonts w:ascii="Times New Roman" w:hAnsi="Times New Roman" w:cs="Times New Roman"/>
                <w:lang w:val="en-US"/>
              </w:rPr>
              <w:t>95.8%</w:t>
            </w:r>
          </w:p>
        </w:tc>
        <w:tc>
          <w:tcPr>
            <w:tcW w:w="992" w:type="dxa"/>
            <w:tcBorders>
              <w:top w:val="single" w:sz="4" w:space="0" w:color="auto"/>
              <w:left w:val="single" w:sz="4" w:space="0" w:color="auto"/>
              <w:bottom w:val="single" w:sz="4" w:space="0" w:color="auto"/>
              <w:right w:val="single" w:sz="4" w:space="0" w:color="auto"/>
            </w:tcBorders>
            <w:hideMark/>
          </w:tcPr>
          <w:p w14:paraId="2729F83B" w14:textId="77777777" w:rsidR="00223A2C" w:rsidRDefault="00223A2C">
            <w:pPr>
              <w:jc w:val="both"/>
              <w:rPr>
                <w:rFonts w:ascii="Times New Roman" w:hAnsi="Times New Roman" w:cs="Times New Roman"/>
                <w:lang w:val="en-US"/>
              </w:rPr>
            </w:pPr>
            <w:r>
              <w:rPr>
                <w:rFonts w:ascii="Times New Roman" w:hAnsi="Times New Roman" w:cs="Times New Roman"/>
                <w:lang w:val="en-US"/>
              </w:rPr>
              <w:t>96.0%</w:t>
            </w:r>
          </w:p>
        </w:tc>
        <w:tc>
          <w:tcPr>
            <w:tcW w:w="1134" w:type="dxa"/>
            <w:tcBorders>
              <w:top w:val="single" w:sz="4" w:space="0" w:color="auto"/>
              <w:left w:val="single" w:sz="4" w:space="0" w:color="auto"/>
              <w:bottom w:val="single" w:sz="4" w:space="0" w:color="auto"/>
              <w:right w:val="single" w:sz="4" w:space="0" w:color="auto"/>
            </w:tcBorders>
            <w:hideMark/>
          </w:tcPr>
          <w:p w14:paraId="1024BDA9" w14:textId="77777777" w:rsidR="00223A2C" w:rsidRDefault="00223A2C">
            <w:pPr>
              <w:jc w:val="both"/>
              <w:rPr>
                <w:rFonts w:ascii="Times New Roman" w:hAnsi="Times New Roman" w:cs="Times New Roman"/>
                <w:lang w:val="en-US"/>
              </w:rPr>
            </w:pPr>
            <w:r>
              <w:rPr>
                <w:rFonts w:ascii="Times New Roman" w:hAnsi="Times New Roman" w:cs="Times New Roman"/>
                <w:lang w:val="en-US"/>
              </w:rPr>
              <w:t>0.039</w:t>
            </w:r>
          </w:p>
        </w:tc>
      </w:tr>
      <w:tr w:rsidR="00223A2C" w14:paraId="15750BA0"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6FE725C8" w14:textId="77777777" w:rsidR="00223A2C" w:rsidRDefault="00223A2C">
            <w:pPr>
              <w:jc w:val="both"/>
              <w:rPr>
                <w:rFonts w:ascii="Times New Roman" w:hAnsi="Times New Roman" w:cs="Times New Roman"/>
                <w:lang w:val="en-US"/>
              </w:rPr>
            </w:pPr>
            <w:r>
              <w:rPr>
                <w:rFonts w:ascii="Times New Roman" w:hAnsi="Times New Roman" w:cs="Times New Roman"/>
                <w:lang w:val="en-US"/>
              </w:rPr>
              <w:t>Teaching hospital</w:t>
            </w:r>
          </w:p>
        </w:tc>
        <w:tc>
          <w:tcPr>
            <w:tcW w:w="1667" w:type="dxa"/>
            <w:tcBorders>
              <w:top w:val="single" w:sz="4" w:space="0" w:color="auto"/>
              <w:left w:val="single" w:sz="4" w:space="0" w:color="auto"/>
              <w:bottom w:val="single" w:sz="4" w:space="0" w:color="auto"/>
              <w:right w:val="single" w:sz="4" w:space="0" w:color="auto"/>
            </w:tcBorders>
            <w:hideMark/>
          </w:tcPr>
          <w:p w14:paraId="11A14AB1" w14:textId="77777777" w:rsidR="00223A2C" w:rsidRDefault="00223A2C">
            <w:pPr>
              <w:jc w:val="both"/>
              <w:rPr>
                <w:rFonts w:ascii="Times New Roman" w:hAnsi="Times New Roman" w:cs="Times New Roman"/>
                <w:lang w:val="en-US"/>
              </w:rPr>
            </w:pPr>
            <w:r>
              <w:rPr>
                <w:rFonts w:ascii="Times New Roman" w:hAnsi="Times New Roman" w:cs="Times New Roman"/>
                <w:lang w:val="en-US"/>
              </w:rPr>
              <w:t>54.7%</w:t>
            </w:r>
          </w:p>
        </w:tc>
        <w:tc>
          <w:tcPr>
            <w:tcW w:w="1156" w:type="dxa"/>
            <w:tcBorders>
              <w:top w:val="single" w:sz="4" w:space="0" w:color="auto"/>
              <w:left w:val="single" w:sz="4" w:space="0" w:color="auto"/>
              <w:bottom w:val="single" w:sz="4" w:space="0" w:color="auto"/>
              <w:right w:val="single" w:sz="4" w:space="0" w:color="auto"/>
            </w:tcBorders>
            <w:hideMark/>
          </w:tcPr>
          <w:p w14:paraId="73BB2477" w14:textId="77777777" w:rsidR="00223A2C" w:rsidRDefault="00223A2C">
            <w:pPr>
              <w:jc w:val="both"/>
              <w:rPr>
                <w:rFonts w:ascii="Times New Roman" w:hAnsi="Times New Roman" w:cs="Times New Roman"/>
                <w:lang w:val="en-US"/>
              </w:rPr>
            </w:pPr>
            <w:r>
              <w:rPr>
                <w:rFonts w:ascii="Times New Roman" w:hAnsi="Times New Roman" w:cs="Times New Roman"/>
                <w:lang w:val="en-US"/>
              </w:rPr>
              <w:t>54.8%</w:t>
            </w:r>
          </w:p>
        </w:tc>
        <w:tc>
          <w:tcPr>
            <w:tcW w:w="993" w:type="dxa"/>
            <w:tcBorders>
              <w:top w:val="single" w:sz="4" w:space="0" w:color="auto"/>
              <w:left w:val="single" w:sz="4" w:space="0" w:color="auto"/>
              <w:bottom w:val="single" w:sz="4" w:space="0" w:color="auto"/>
              <w:right w:val="single" w:sz="4" w:space="0" w:color="auto"/>
            </w:tcBorders>
            <w:hideMark/>
          </w:tcPr>
          <w:p w14:paraId="6D72E3F6" w14:textId="77777777" w:rsidR="00223A2C" w:rsidRDefault="00223A2C">
            <w:pPr>
              <w:jc w:val="both"/>
              <w:rPr>
                <w:rFonts w:ascii="Times New Roman" w:hAnsi="Times New Roman" w:cs="Times New Roman"/>
                <w:lang w:val="en-US"/>
              </w:rPr>
            </w:pPr>
            <w:r>
              <w:rPr>
                <w:rFonts w:ascii="Times New Roman" w:hAnsi="Times New Roman" w:cs="Times New Roman"/>
                <w:lang w:val="en-US"/>
              </w:rPr>
              <w:t>0.54</w:t>
            </w:r>
          </w:p>
        </w:tc>
        <w:tc>
          <w:tcPr>
            <w:tcW w:w="1984" w:type="dxa"/>
            <w:tcBorders>
              <w:top w:val="single" w:sz="4" w:space="0" w:color="auto"/>
              <w:left w:val="single" w:sz="4" w:space="0" w:color="auto"/>
              <w:bottom w:val="single" w:sz="4" w:space="0" w:color="auto"/>
              <w:right w:val="single" w:sz="4" w:space="0" w:color="auto"/>
            </w:tcBorders>
            <w:hideMark/>
          </w:tcPr>
          <w:p w14:paraId="6BA04296" w14:textId="77777777" w:rsidR="00223A2C" w:rsidRDefault="00223A2C">
            <w:pPr>
              <w:jc w:val="both"/>
              <w:rPr>
                <w:rFonts w:ascii="Times New Roman" w:hAnsi="Times New Roman" w:cs="Times New Roman"/>
                <w:lang w:val="en-US"/>
              </w:rPr>
            </w:pPr>
            <w:r>
              <w:rPr>
                <w:rFonts w:ascii="Times New Roman" w:hAnsi="Times New Roman" w:cs="Times New Roman"/>
                <w:lang w:val="en-US"/>
              </w:rPr>
              <w:t>54.8%</w:t>
            </w:r>
          </w:p>
        </w:tc>
        <w:tc>
          <w:tcPr>
            <w:tcW w:w="992" w:type="dxa"/>
            <w:tcBorders>
              <w:top w:val="single" w:sz="4" w:space="0" w:color="auto"/>
              <w:left w:val="single" w:sz="4" w:space="0" w:color="auto"/>
              <w:bottom w:val="single" w:sz="4" w:space="0" w:color="auto"/>
              <w:right w:val="single" w:sz="4" w:space="0" w:color="auto"/>
            </w:tcBorders>
            <w:hideMark/>
          </w:tcPr>
          <w:p w14:paraId="7E2755D2" w14:textId="77777777" w:rsidR="00223A2C" w:rsidRDefault="00223A2C">
            <w:pPr>
              <w:jc w:val="both"/>
              <w:rPr>
                <w:rFonts w:ascii="Times New Roman" w:hAnsi="Times New Roman" w:cs="Times New Roman"/>
                <w:lang w:val="en-US"/>
              </w:rPr>
            </w:pPr>
            <w:r>
              <w:rPr>
                <w:rFonts w:ascii="Times New Roman" w:hAnsi="Times New Roman" w:cs="Times New Roman"/>
                <w:lang w:val="en-US"/>
              </w:rPr>
              <w:t>55.0%</w:t>
            </w:r>
          </w:p>
        </w:tc>
        <w:tc>
          <w:tcPr>
            <w:tcW w:w="1134" w:type="dxa"/>
            <w:tcBorders>
              <w:top w:val="single" w:sz="4" w:space="0" w:color="auto"/>
              <w:left w:val="single" w:sz="4" w:space="0" w:color="auto"/>
              <w:bottom w:val="single" w:sz="4" w:space="0" w:color="auto"/>
              <w:right w:val="single" w:sz="4" w:space="0" w:color="auto"/>
            </w:tcBorders>
            <w:hideMark/>
          </w:tcPr>
          <w:p w14:paraId="461457B1" w14:textId="77777777" w:rsidR="00223A2C" w:rsidRDefault="00223A2C">
            <w:pPr>
              <w:jc w:val="both"/>
              <w:rPr>
                <w:rFonts w:ascii="Times New Roman" w:hAnsi="Times New Roman" w:cs="Times New Roman"/>
                <w:lang w:val="en-US"/>
              </w:rPr>
            </w:pPr>
            <w:r>
              <w:rPr>
                <w:rFonts w:ascii="Times New Roman" w:hAnsi="Times New Roman" w:cs="Times New Roman"/>
                <w:lang w:val="en-US"/>
              </w:rPr>
              <w:t>0.42</w:t>
            </w:r>
          </w:p>
        </w:tc>
      </w:tr>
      <w:tr w:rsidR="00223A2C" w14:paraId="3BDC9196"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64BC94C" w14:textId="77777777" w:rsidR="00223A2C" w:rsidRDefault="00223A2C">
            <w:pPr>
              <w:jc w:val="both"/>
              <w:rPr>
                <w:rFonts w:ascii="Times New Roman" w:hAnsi="Times New Roman" w:cs="Times New Roman"/>
                <w:lang w:val="en-US"/>
              </w:rPr>
            </w:pPr>
            <w:r>
              <w:rPr>
                <w:rFonts w:ascii="Times New Roman" w:hAnsi="Times New Roman" w:cs="Times New Roman"/>
                <w:lang w:val="en-US"/>
              </w:rPr>
              <w:t>Multi-vessel</w:t>
            </w:r>
          </w:p>
        </w:tc>
        <w:tc>
          <w:tcPr>
            <w:tcW w:w="1667" w:type="dxa"/>
            <w:tcBorders>
              <w:top w:val="single" w:sz="4" w:space="0" w:color="auto"/>
              <w:left w:val="single" w:sz="4" w:space="0" w:color="auto"/>
              <w:bottom w:val="single" w:sz="4" w:space="0" w:color="auto"/>
              <w:right w:val="single" w:sz="4" w:space="0" w:color="auto"/>
            </w:tcBorders>
            <w:hideMark/>
          </w:tcPr>
          <w:p w14:paraId="64765015" w14:textId="77777777" w:rsidR="00223A2C" w:rsidRDefault="00223A2C">
            <w:pPr>
              <w:jc w:val="both"/>
              <w:rPr>
                <w:rFonts w:ascii="Times New Roman" w:hAnsi="Times New Roman" w:cs="Times New Roman"/>
                <w:lang w:val="en-US"/>
              </w:rPr>
            </w:pPr>
            <w:r>
              <w:rPr>
                <w:rFonts w:ascii="Times New Roman" w:hAnsi="Times New Roman" w:cs="Times New Roman"/>
                <w:lang w:val="en-US"/>
              </w:rPr>
              <w:t>16.0%</w:t>
            </w:r>
          </w:p>
        </w:tc>
        <w:tc>
          <w:tcPr>
            <w:tcW w:w="1156" w:type="dxa"/>
            <w:tcBorders>
              <w:top w:val="single" w:sz="4" w:space="0" w:color="auto"/>
              <w:left w:val="single" w:sz="4" w:space="0" w:color="auto"/>
              <w:bottom w:val="single" w:sz="4" w:space="0" w:color="auto"/>
              <w:right w:val="single" w:sz="4" w:space="0" w:color="auto"/>
            </w:tcBorders>
            <w:hideMark/>
          </w:tcPr>
          <w:p w14:paraId="29EB2FEA" w14:textId="77777777" w:rsidR="00223A2C" w:rsidRDefault="00223A2C">
            <w:pPr>
              <w:jc w:val="both"/>
              <w:rPr>
                <w:rFonts w:ascii="Times New Roman" w:hAnsi="Times New Roman" w:cs="Times New Roman"/>
                <w:lang w:val="en-US"/>
              </w:rPr>
            </w:pPr>
            <w:r>
              <w:rPr>
                <w:rFonts w:ascii="Times New Roman" w:hAnsi="Times New Roman" w:cs="Times New Roman"/>
                <w:lang w:val="en-US"/>
              </w:rPr>
              <w:t>16.4%</w:t>
            </w:r>
          </w:p>
        </w:tc>
        <w:tc>
          <w:tcPr>
            <w:tcW w:w="993" w:type="dxa"/>
            <w:tcBorders>
              <w:top w:val="single" w:sz="4" w:space="0" w:color="auto"/>
              <w:left w:val="single" w:sz="4" w:space="0" w:color="auto"/>
              <w:bottom w:val="single" w:sz="4" w:space="0" w:color="auto"/>
              <w:right w:val="single" w:sz="4" w:space="0" w:color="auto"/>
            </w:tcBorders>
            <w:hideMark/>
          </w:tcPr>
          <w:p w14:paraId="3E99E845" w14:textId="77777777" w:rsidR="00223A2C" w:rsidRDefault="00223A2C">
            <w:pPr>
              <w:jc w:val="both"/>
              <w:rPr>
                <w:rFonts w:ascii="Times New Roman" w:hAnsi="Times New Roman" w:cs="Times New Roman"/>
                <w:lang w:val="en-US"/>
              </w:rPr>
            </w:pPr>
            <w:r>
              <w:rPr>
                <w:rFonts w:ascii="Times New Roman" w:hAnsi="Times New Roman" w:cs="Times New Roman"/>
                <w:lang w:val="en-US"/>
              </w:rPr>
              <w:t>0.003</w:t>
            </w:r>
          </w:p>
        </w:tc>
        <w:tc>
          <w:tcPr>
            <w:tcW w:w="1984" w:type="dxa"/>
            <w:tcBorders>
              <w:top w:val="single" w:sz="4" w:space="0" w:color="auto"/>
              <w:left w:val="single" w:sz="4" w:space="0" w:color="auto"/>
              <w:bottom w:val="single" w:sz="4" w:space="0" w:color="auto"/>
              <w:right w:val="single" w:sz="4" w:space="0" w:color="auto"/>
            </w:tcBorders>
            <w:hideMark/>
          </w:tcPr>
          <w:p w14:paraId="317064C0" w14:textId="77777777" w:rsidR="00223A2C" w:rsidRDefault="00223A2C">
            <w:pPr>
              <w:jc w:val="both"/>
              <w:rPr>
                <w:rFonts w:ascii="Times New Roman" w:hAnsi="Times New Roman" w:cs="Times New Roman"/>
                <w:lang w:val="en-US"/>
              </w:rPr>
            </w:pPr>
            <w:r>
              <w:rPr>
                <w:rFonts w:ascii="Times New Roman" w:hAnsi="Times New Roman" w:cs="Times New Roman"/>
                <w:lang w:val="en-US"/>
              </w:rPr>
              <w:t>16.0%</w:t>
            </w:r>
          </w:p>
        </w:tc>
        <w:tc>
          <w:tcPr>
            <w:tcW w:w="992" w:type="dxa"/>
            <w:tcBorders>
              <w:top w:val="single" w:sz="4" w:space="0" w:color="auto"/>
              <w:left w:val="single" w:sz="4" w:space="0" w:color="auto"/>
              <w:bottom w:val="single" w:sz="4" w:space="0" w:color="auto"/>
              <w:right w:val="single" w:sz="4" w:space="0" w:color="auto"/>
            </w:tcBorders>
            <w:hideMark/>
          </w:tcPr>
          <w:p w14:paraId="3FD5F0BE" w14:textId="77777777" w:rsidR="00223A2C" w:rsidRDefault="00223A2C">
            <w:pPr>
              <w:jc w:val="both"/>
              <w:rPr>
                <w:rFonts w:ascii="Times New Roman" w:hAnsi="Times New Roman" w:cs="Times New Roman"/>
                <w:lang w:val="en-US"/>
              </w:rPr>
            </w:pPr>
            <w:r>
              <w:rPr>
                <w:rFonts w:ascii="Times New Roman" w:hAnsi="Times New Roman" w:cs="Times New Roman"/>
                <w:lang w:val="en-US"/>
              </w:rPr>
              <w:t>17.0%</w:t>
            </w:r>
          </w:p>
        </w:tc>
        <w:tc>
          <w:tcPr>
            <w:tcW w:w="1134" w:type="dxa"/>
            <w:tcBorders>
              <w:top w:val="single" w:sz="4" w:space="0" w:color="auto"/>
              <w:left w:val="single" w:sz="4" w:space="0" w:color="auto"/>
              <w:bottom w:val="single" w:sz="4" w:space="0" w:color="auto"/>
              <w:right w:val="single" w:sz="4" w:space="0" w:color="auto"/>
            </w:tcBorders>
            <w:hideMark/>
          </w:tcPr>
          <w:p w14:paraId="0D817E72"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2A8327B"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17CA0DD9" w14:textId="77777777" w:rsidR="00223A2C" w:rsidRDefault="00223A2C">
            <w:pPr>
              <w:jc w:val="both"/>
              <w:rPr>
                <w:rFonts w:ascii="Times New Roman" w:hAnsi="Times New Roman" w:cs="Times New Roman"/>
                <w:lang w:val="en-US"/>
              </w:rPr>
            </w:pPr>
            <w:r>
              <w:rPr>
                <w:rFonts w:ascii="Times New Roman" w:hAnsi="Times New Roman" w:cs="Times New Roman"/>
                <w:lang w:val="en-US"/>
              </w:rPr>
              <w:t>Bifurcation lesion</w:t>
            </w:r>
          </w:p>
        </w:tc>
        <w:tc>
          <w:tcPr>
            <w:tcW w:w="1667" w:type="dxa"/>
            <w:tcBorders>
              <w:top w:val="single" w:sz="4" w:space="0" w:color="auto"/>
              <w:left w:val="single" w:sz="4" w:space="0" w:color="auto"/>
              <w:bottom w:val="single" w:sz="4" w:space="0" w:color="auto"/>
              <w:right w:val="single" w:sz="4" w:space="0" w:color="auto"/>
            </w:tcBorders>
            <w:hideMark/>
          </w:tcPr>
          <w:p w14:paraId="3D81F5F4"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1156" w:type="dxa"/>
            <w:tcBorders>
              <w:top w:val="single" w:sz="4" w:space="0" w:color="auto"/>
              <w:left w:val="single" w:sz="4" w:space="0" w:color="auto"/>
              <w:bottom w:val="single" w:sz="4" w:space="0" w:color="auto"/>
              <w:right w:val="single" w:sz="4" w:space="0" w:color="auto"/>
            </w:tcBorders>
            <w:hideMark/>
          </w:tcPr>
          <w:p w14:paraId="3DC56D5A" w14:textId="77777777" w:rsidR="00223A2C" w:rsidRDefault="00223A2C">
            <w:pPr>
              <w:jc w:val="both"/>
              <w:rPr>
                <w:rFonts w:ascii="Times New Roman" w:hAnsi="Times New Roman" w:cs="Times New Roman"/>
                <w:lang w:val="en-US"/>
              </w:rPr>
            </w:pPr>
            <w:r>
              <w:rPr>
                <w:rFonts w:ascii="Times New Roman" w:hAnsi="Times New Roman" w:cs="Times New Roman"/>
                <w:lang w:val="en-US"/>
              </w:rPr>
              <w:t>2.8%</w:t>
            </w:r>
          </w:p>
        </w:tc>
        <w:tc>
          <w:tcPr>
            <w:tcW w:w="993" w:type="dxa"/>
            <w:tcBorders>
              <w:top w:val="single" w:sz="4" w:space="0" w:color="auto"/>
              <w:left w:val="single" w:sz="4" w:space="0" w:color="auto"/>
              <w:bottom w:val="single" w:sz="4" w:space="0" w:color="auto"/>
              <w:right w:val="single" w:sz="4" w:space="0" w:color="auto"/>
            </w:tcBorders>
            <w:hideMark/>
          </w:tcPr>
          <w:p w14:paraId="5A00FC1F" w14:textId="77777777" w:rsidR="00223A2C" w:rsidRDefault="00223A2C">
            <w:pPr>
              <w:jc w:val="both"/>
              <w:rPr>
                <w:rFonts w:ascii="Times New Roman" w:hAnsi="Times New Roman" w:cs="Times New Roman"/>
                <w:lang w:val="en-US"/>
              </w:rPr>
            </w:pPr>
            <w:r>
              <w:rPr>
                <w:rFonts w:ascii="Times New Roman" w:hAnsi="Times New Roman" w:cs="Times New Roman"/>
                <w:lang w:val="en-US"/>
              </w:rPr>
              <w:t>0.33</w:t>
            </w:r>
          </w:p>
        </w:tc>
        <w:tc>
          <w:tcPr>
            <w:tcW w:w="1984" w:type="dxa"/>
            <w:tcBorders>
              <w:top w:val="single" w:sz="4" w:space="0" w:color="auto"/>
              <w:left w:val="single" w:sz="4" w:space="0" w:color="auto"/>
              <w:bottom w:val="single" w:sz="4" w:space="0" w:color="auto"/>
              <w:right w:val="single" w:sz="4" w:space="0" w:color="auto"/>
            </w:tcBorders>
            <w:hideMark/>
          </w:tcPr>
          <w:p w14:paraId="72D516B6"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992" w:type="dxa"/>
            <w:tcBorders>
              <w:top w:val="single" w:sz="4" w:space="0" w:color="auto"/>
              <w:left w:val="single" w:sz="4" w:space="0" w:color="auto"/>
              <w:bottom w:val="single" w:sz="4" w:space="0" w:color="auto"/>
              <w:right w:val="single" w:sz="4" w:space="0" w:color="auto"/>
            </w:tcBorders>
            <w:hideMark/>
          </w:tcPr>
          <w:p w14:paraId="73D54212" w14:textId="77777777" w:rsidR="00223A2C" w:rsidRDefault="00223A2C">
            <w:pPr>
              <w:jc w:val="both"/>
              <w:rPr>
                <w:rFonts w:ascii="Times New Roman" w:hAnsi="Times New Roman" w:cs="Times New Roman"/>
                <w:lang w:val="en-US"/>
              </w:rPr>
            </w:pPr>
            <w:r>
              <w:rPr>
                <w:rFonts w:ascii="Times New Roman" w:hAnsi="Times New Roman" w:cs="Times New Roman"/>
                <w:lang w:val="en-US"/>
              </w:rPr>
              <w:t>2.8%</w:t>
            </w:r>
          </w:p>
        </w:tc>
        <w:tc>
          <w:tcPr>
            <w:tcW w:w="1134" w:type="dxa"/>
            <w:tcBorders>
              <w:top w:val="single" w:sz="4" w:space="0" w:color="auto"/>
              <w:left w:val="single" w:sz="4" w:space="0" w:color="auto"/>
              <w:bottom w:val="single" w:sz="4" w:space="0" w:color="auto"/>
              <w:right w:val="single" w:sz="4" w:space="0" w:color="auto"/>
            </w:tcBorders>
            <w:hideMark/>
          </w:tcPr>
          <w:p w14:paraId="5754936A" w14:textId="77777777" w:rsidR="00223A2C" w:rsidRDefault="00223A2C">
            <w:pPr>
              <w:jc w:val="both"/>
              <w:rPr>
                <w:rFonts w:ascii="Times New Roman" w:hAnsi="Times New Roman" w:cs="Times New Roman"/>
                <w:lang w:val="en-US"/>
              </w:rPr>
            </w:pPr>
            <w:r>
              <w:rPr>
                <w:rFonts w:ascii="Times New Roman" w:hAnsi="Times New Roman" w:cs="Times New Roman"/>
                <w:lang w:val="en-US"/>
              </w:rPr>
              <w:t>0.23</w:t>
            </w:r>
          </w:p>
        </w:tc>
      </w:tr>
      <w:tr w:rsidR="00223A2C" w14:paraId="21DD4A6E"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69A584E1" w14:textId="77777777" w:rsidR="00223A2C" w:rsidRDefault="00223A2C">
            <w:pPr>
              <w:jc w:val="both"/>
              <w:rPr>
                <w:rFonts w:ascii="Times New Roman" w:hAnsi="Times New Roman" w:cs="Times New Roman"/>
                <w:lang w:val="en-US"/>
              </w:rPr>
            </w:pPr>
            <w:r>
              <w:rPr>
                <w:rFonts w:ascii="Times New Roman" w:hAnsi="Times New Roman" w:cs="Times New Roman"/>
                <w:lang w:val="en-US"/>
              </w:rPr>
              <w:t>Circulatory support</w:t>
            </w:r>
          </w:p>
        </w:tc>
        <w:tc>
          <w:tcPr>
            <w:tcW w:w="1667" w:type="dxa"/>
            <w:tcBorders>
              <w:top w:val="single" w:sz="4" w:space="0" w:color="auto"/>
              <w:left w:val="single" w:sz="4" w:space="0" w:color="auto"/>
              <w:bottom w:val="single" w:sz="4" w:space="0" w:color="auto"/>
              <w:right w:val="single" w:sz="4" w:space="0" w:color="auto"/>
            </w:tcBorders>
            <w:hideMark/>
          </w:tcPr>
          <w:p w14:paraId="0DE790AC" w14:textId="77777777" w:rsidR="00223A2C" w:rsidRDefault="00223A2C">
            <w:pPr>
              <w:jc w:val="both"/>
              <w:rPr>
                <w:rFonts w:ascii="Times New Roman" w:hAnsi="Times New Roman" w:cs="Times New Roman"/>
                <w:lang w:val="en-US"/>
              </w:rPr>
            </w:pPr>
            <w:r>
              <w:rPr>
                <w:rFonts w:ascii="Times New Roman" w:hAnsi="Times New Roman" w:cs="Times New Roman"/>
                <w:lang w:val="en-US"/>
              </w:rPr>
              <w:t>2.7%</w:t>
            </w:r>
          </w:p>
        </w:tc>
        <w:tc>
          <w:tcPr>
            <w:tcW w:w="1156" w:type="dxa"/>
            <w:tcBorders>
              <w:top w:val="single" w:sz="4" w:space="0" w:color="auto"/>
              <w:left w:val="single" w:sz="4" w:space="0" w:color="auto"/>
              <w:bottom w:val="single" w:sz="4" w:space="0" w:color="auto"/>
              <w:right w:val="single" w:sz="4" w:space="0" w:color="auto"/>
            </w:tcBorders>
            <w:hideMark/>
          </w:tcPr>
          <w:p w14:paraId="07A5BD4D" w14:textId="77777777" w:rsidR="00223A2C" w:rsidRDefault="00223A2C">
            <w:pPr>
              <w:jc w:val="both"/>
              <w:rPr>
                <w:rFonts w:ascii="Times New Roman" w:hAnsi="Times New Roman" w:cs="Times New Roman"/>
                <w:lang w:val="en-US"/>
              </w:rPr>
            </w:pPr>
            <w:r>
              <w:rPr>
                <w:rFonts w:ascii="Times New Roman" w:hAnsi="Times New Roman" w:cs="Times New Roman"/>
                <w:lang w:val="en-US"/>
              </w:rPr>
              <w:t>4.7%</w:t>
            </w:r>
          </w:p>
        </w:tc>
        <w:tc>
          <w:tcPr>
            <w:tcW w:w="993" w:type="dxa"/>
            <w:tcBorders>
              <w:top w:val="single" w:sz="4" w:space="0" w:color="auto"/>
              <w:left w:val="single" w:sz="4" w:space="0" w:color="auto"/>
              <w:bottom w:val="single" w:sz="4" w:space="0" w:color="auto"/>
              <w:right w:val="single" w:sz="4" w:space="0" w:color="auto"/>
            </w:tcBorders>
            <w:hideMark/>
          </w:tcPr>
          <w:p w14:paraId="7C5BE9E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6D28D57F"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p>
        </w:tc>
        <w:tc>
          <w:tcPr>
            <w:tcW w:w="992" w:type="dxa"/>
            <w:tcBorders>
              <w:top w:val="single" w:sz="4" w:space="0" w:color="auto"/>
              <w:left w:val="single" w:sz="4" w:space="0" w:color="auto"/>
              <w:bottom w:val="single" w:sz="4" w:space="0" w:color="auto"/>
              <w:right w:val="single" w:sz="4" w:space="0" w:color="auto"/>
            </w:tcBorders>
            <w:hideMark/>
          </w:tcPr>
          <w:p w14:paraId="52936B23" w14:textId="77777777" w:rsidR="00223A2C" w:rsidRDefault="00223A2C">
            <w:pPr>
              <w:jc w:val="both"/>
              <w:rPr>
                <w:rFonts w:ascii="Times New Roman" w:hAnsi="Times New Roman" w:cs="Times New Roman"/>
                <w:lang w:val="en-US"/>
              </w:rPr>
            </w:pPr>
            <w:r>
              <w:rPr>
                <w:rFonts w:ascii="Times New Roman" w:hAnsi="Times New Roman" w:cs="Times New Roman"/>
                <w:lang w:val="en-US"/>
              </w:rPr>
              <w:t>3.3%</w:t>
            </w:r>
          </w:p>
        </w:tc>
        <w:tc>
          <w:tcPr>
            <w:tcW w:w="1134" w:type="dxa"/>
            <w:tcBorders>
              <w:top w:val="single" w:sz="4" w:space="0" w:color="auto"/>
              <w:left w:val="single" w:sz="4" w:space="0" w:color="auto"/>
              <w:bottom w:val="single" w:sz="4" w:space="0" w:color="auto"/>
              <w:right w:val="single" w:sz="4" w:space="0" w:color="auto"/>
            </w:tcBorders>
            <w:hideMark/>
          </w:tcPr>
          <w:p w14:paraId="7C81FD3F"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577BAA3"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17D3135" w14:textId="77777777" w:rsidR="00223A2C" w:rsidRDefault="00223A2C">
            <w:pPr>
              <w:jc w:val="both"/>
              <w:rPr>
                <w:rFonts w:ascii="Times New Roman" w:hAnsi="Times New Roman" w:cs="Times New Roman"/>
                <w:lang w:val="en-US"/>
              </w:rPr>
            </w:pPr>
            <w:r>
              <w:rPr>
                <w:rFonts w:ascii="Times New Roman" w:hAnsi="Times New Roman" w:cs="Times New Roman"/>
                <w:lang w:val="en-US"/>
              </w:rPr>
              <w:t>Vasopressor use</w:t>
            </w:r>
          </w:p>
        </w:tc>
        <w:tc>
          <w:tcPr>
            <w:tcW w:w="1667" w:type="dxa"/>
            <w:tcBorders>
              <w:top w:val="single" w:sz="4" w:space="0" w:color="auto"/>
              <w:left w:val="single" w:sz="4" w:space="0" w:color="auto"/>
              <w:bottom w:val="single" w:sz="4" w:space="0" w:color="auto"/>
              <w:right w:val="single" w:sz="4" w:space="0" w:color="auto"/>
            </w:tcBorders>
            <w:hideMark/>
          </w:tcPr>
          <w:p w14:paraId="7AD59086"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1156" w:type="dxa"/>
            <w:tcBorders>
              <w:top w:val="single" w:sz="4" w:space="0" w:color="auto"/>
              <w:left w:val="single" w:sz="4" w:space="0" w:color="auto"/>
              <w:bottom w:val="single" w:sz="4" w:space="0" w:color="auto"/>
              <w:right w:val="single" w:sz="4" w:space="0" w:color="auto"/>
            </w:tcBorders>
            <w:hideMark/>
          </w:tcPr>
          <w:p w14:paraId="6E164F73" w14:textId="77777777" w:rsidR="00223A2C" w:rsidRDefault="00223A2C">
            <w:pPr>
              <w:jc w:val="both"/>
              <w:rPr>
                <w:rFonts w:ascii="Times New Roman" w:hAnsi="Times New Roman" w:cs="Times New Roman"/>
                <w:lang w:val="en-US"/>
              </w:rPr>
            </w:pPr>
            <w:r>
              <w:rPr>
                <w:rFonts w:ascii="Times New Roman" w:hAnsi="Times New Roman" w:cs="Times New Roman"/>
                <w:lang w:val="en-US"/>
              </w:rPr>
              <w:t>0.6%</w:t>
            </w:r>
          </w:p>
        </w:tc>
        <w:tc>
          <w:tcPr>
            <w:tcW w:w="993" w:type="dxa"/>
            <w:tcBorders>
              <w:top w:val="single" w:sz="4" w:space="0" w:color="auto"/>
              <w:left w:val="single" w:sz="4" w:space="0" w:color="auto"/>
              <w:bottom w:val="single" w:sz="4" w:space="0" w:color="auto"/>
              <w:right w:val="single" w:sz="4" w:space="0" w:color="auto"/>
            </w:tcBorders>
            <w:hideMark/>
          </w:tcPr>
          <w:p w14:paraId="68F2E8D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49DB2F89"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992" w:type="dxa"/>
            <w:tcBorders>
              <w:top w:val="single" w:sz="4" w:space="0" w:color="auto"/>
              <w:left w:val="single" w:sz="4" w:space="0" w:color="auto"/>
              <w:bottom w:val="single" w:sz="4" w:space="0" w:color="auto"/>
              <w:right w:val="single" w:sz="4" w:space="0" w:color="auto"/>
            </w:tcBorders>
            <w:hideMark/>
          </w:tcPr>
          <w:p w14:paraId="78BB73C8"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1134" w:type="dxa"/>
            <w:tcBorders>
              <w:top w:val="single" w:sz="4" w:space="0" w:color="auto"/>
              <w:left w:val="single" w:sz="4" w:space="0" w:color="auto"/>
              <w:bottom w:val="single" w:sz="4" w:space="0" w:color="auto"/>
              <w:right w:val="single" w:sz="4" w:space="0" w:color="auto"/>
            </w:tcBorders>
            <w:hideMark/>
          </w:tcPr>
          <w:p w14:paraId="4A55B7C4" w14:textId="77777777" w:rsidR="00223A2C" w:rsidRDefault="00223A2C">
            <w:pPr>
              <w:jc w:val="both"/>
              <w:rPr>
                <w:rFonts w:ascii="Times New Roman" w:hAnsi="Times New Roman" w:cs="Times New Roman"/>
                <w:lang w:val="en-US"/>
              </w:rPr>
            </w:pPr>
            <w:r>
              <w:rPr>
                <w:rFonts w:ascii="Times New Roman" w:hAnsi="Times New Roman" w:cs="Times New Roman"/>
                <w:lang w:val="en-US"/>
              </w:rPr>
              <w:t>0.57</w:t>
            </w:r>
          </w:p>
        </w:tc>
      </w:tr>
      <w:tr w:rsidR="00223A2C" w14:paraId="43648875"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6D3FD049" w14:textId="77777777" w:rsidR="00223A2C" w:rsidRDefault="00223A2C">
            <w:pPr>
              <w:jc w:val="both"/>
              <w:rPr>
                <w:rFonts w:ascii="Times New Roman" w:hAnsi="Times New Roman" w:cs="Times New Roman"/>
                <w:lang w:val="en-US"/>
              </w:rPr>
            </w:pPr>
            <w:r>
              <w:rPr>
                <w:rFonts w:ascii="Times New Roman" w:hAnsi="Times New Roman" w:cs="Times New Roman"/>
                <w:lang w:val="en-US"/>
              </w:rPr>
              <w:t>Intra-aortic balloon pump</w:t>
            </w:r>
          </w:p>
        </w:tc>
        <w:tc>
          <w:tcPr>
            <w:tcW w:w="1667" w:type="dxa"/>
            <w:tcBorders>
              <w:top w:val="single" w:sz="4" w:space="0" w:color="auto"/>
              <w:left w:val="single" w:sz="4" w:space="0" w:color="auto"/>
              <w:bottom w:val="single" w:sz="4" w:space="0" w:color="auto"/>
              <w:right w:val="single" w:sz="4" w:space="0" w:color="auto"/>
            </w:tcBorders>
            <w:hideMark/>
          </w:tcPr>
          <w:p w14:paraId="44266EE4" w14:textId="77777777" w:rsidR="00223A2C" w:rsidRDefault="00223A2C">
            <w:pPr>
              <w:jc w:val="both"/>
              <w:rPr>
                <w:rFonts w:ascii="Times New Roman" w:hAnsi="Times New Roman" w:cs="Times New Roman"/>
                <w:lang w:val="en-US"/>
              </w:rPr>
            </w:pPr>
            <w:r>
              <w:rPr>
                <w:rFonts w:ascii="Times New Roman" w:hAnsi="Times New Roman" w:cs="Times New Roman"/>
                <w:lang w:val="en-US"/>
              </w:rPr>
              <w:t>2.4%</w:t>
            </w:r>
          </w:p>
        </w:tc>
        <w:tc>
          <w:tcPr>
            <w:tcW w:w="1156" w:type="dxa"/>
            <w:tcBorders>
              <w:top w:val="single" w:sz="4" w:space="0" w:color="auto"/>
              <w:left w:val="single" w:sz="4" w:space="0" w:color="auto"/>
              <w:bottom w:val="single" w:sz="4" w:space="0" w:color="auto"/>
              <w:right w:val="single" w:sz="4" w:space="0" w:color="auto"/>
            </w:tcBorders>
            <w:hideMark/>
          </w:tcPr>
          <w:p w14:paraId="1178E9BD" w14:textId="77777777" w:rsidR="00223A2C" w:rsidRDefault="00223A2C">
            <w:pPr>
              <w:jc w:val="both"/>
              <w:rPr>
                <w:rFonts w:ascii="Times New Roman" w:hAnsi="Times New Roman" w:cs="Times New Roman"/>
                <w:lang w:val="en-US"/>
              </w:rPr>
            </w:pPr>
            <w:r>
              <w:rPr>
                <w:rFonts w:ascii="Times New Roman" w:hAnsi="Times New Roman" w:cs="Times New Roman"/>
                <w:lang w:val="en-US"/>
              </w:rPr>
              <w:t>4.1%</w:t>
            </w:r>
          </w:p>
        </w:tc>
        <w:tc>
          <w:tcPr>
            <w:tcW w:w="993" w:type="dxa"/>
            <w:tcBorders>
              <w:top w:val="single" w:sz="4" w:space="0" w:color="auto"/>
              <w:left w:val="single" w:sz="4" w:space="0" w:color="auto"/>
              <w:bottom w:val="single" w:sz="4" w:space="0" w:color="auto"/>
              <w:right w:val="single" w:sz="4" w:space="0" w:color="auto"/>
            </w:tcBorders>
            <w:hideMark/>
          </w:tcPr>
          <w:p w14:paraId="66ABA105"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614D20D8" w14:textId="77777777" w:rsidR="00223A2C" w:rsidRDefault="00223A2C">
            <w:pPr>
              <w:jc w:val="both"/>
              <w:rPr>
                <w:rFonts w:ascii="Times New Roman" w:hAnsi="Times New Roman" w:cs="Times New Roman"/>
                <w:lang w:val="en-US"/>
              </w:rPr>
            </w:pPr>
            <w:r>
              <w:rPr>
                <w:rFonts w:ascii="Times New Roman" w:hAnsi="Times New Roman" w:cs="Times New Roman"/>
                <w:lang w:val="en-US"/>
              </w:rPr>
              <w:t>2.3%</w:t>
            </w:r>
          </w:p>
        </w:tc>
        <w:tc>
          <w:tcPr>
            <w:tcW w:w="992" w:type="dxa"/>
            <w:tcBorders>
              <w:top w:val="single" w:sz="4" w:space="0" w:color="auto"/>
              <w:left w:val="single" w:sz="4" w:space="0" w:color="auto"/>
              <w:bottom w:val="single" w:sz="4" w:space="0" w:color="auto"/>
              <w:right w:val="single" w:sz="4" w:space="0" w:color="auto"/>
            </w:tcBorders>
            <w:hideMark/>
          </w:tcPr>
          <w:p w14:paraId="66F1EB1D" w14:textId="77777777" w:rsidR="00223A2C" w:rsidRDefault="00223A2C">
            <w:pPr>
              <w:jc w:val="both"/>
              <w:rPr>
                <w:rFonts w:ascii="Times New Roman" w:hAnsi="Times New Roman" w:cs="Times New Roman"/>
                <w:lang w:val="en-US"/>
              </w:rPr>
            </w:pPr>
            <w:r>
              <w:rPr>
                <w:rFonts w:ascii="Times New Roman" w:hAnsi="Times New Roman" w:cs="Times New Roman"/>
                <w:lang w:val="en-US"/>
              </w:rPr>
              <w:t>2.8%</w:t>
            </w:r>
          </w:p>
        </w:tc>
        <w:tc>
          <w:tcPr>
            <w:tcW w:w="1134" w:type="dxa"/>
            <w:tcBorders>
              <w:top w:val="single" w:sz="4" w:space="0" w:color="auto"/>
              <w:left w:val="single" w:sz="4" w:space="0" w:color="auto"/>
              <w:bottom w:val="single" w:sz="4" w:space="0" w:color="auto"/>
              <w:right w:val="single" w:sz="4" w:space="0" w:color="auto"/>
            </w:tcBorders>
            <w:hideMark/>
          </w:tcPr>
          <w:p w14:paraId="69D59FE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704A8B0F"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2D3D00B" w14:textId="77777777" w:rsidR="00223A2C" w:rsidRDefault="00223A2C">
            <w:pPr>
              <w:jc w:val="both"/>
              <w:rPr>
                <w:rFonts w:ascii="Times New Roman" w:hAnsi="Times New Roman" w:cs="Times New Roman"/>
                <w:lang w:val="en-US"/>
              </w:rPr>
            </w:pPr>
            <w:r>
              <w:rPr>
                <w:rFonts w:ascii="Times New Roman" w:hAnsi="Times New Roman" w:cs="Times New Roman"/>
                <w:lang w:val="en-US"/>
              </w:rPr>
              <w:t>Fractional flow reserve</w:t>
            </w:r>
          </w:p>
        </w:tc>
        <w:tc>
          <w:tcPr>
            <w:tcW w:w="1667" w:type="dxa"/>
            <w:tcBorders>
              <w:top w:val="single" w:sz="4" w:space="0" w:color="auto"/>
              <w:left w:val="single" w:sz="4" w:space="0" w:color="auto"/>
              <w:bottom w:val="single" w:sz="4" w:space="0" w:color="auto"/>
              <w:right w:val="single" w:sz="4" w:space="0" w:color="auto"/>
            </w:tcBorders>
            <w:hideMark/>
          </w:tcPr>
          <w:p w14:paraId="12E0D9D1" w14:textId="77777777" w:rsidR="00223A2C" w:rsidRDefault="00223A2C">
            <w:pPr>
              <w:jc w:val="both"/>
              <w:rPr>
                <w:rFonts w:ascii="Times New Roman" w:hAnsi="Times New Roman" w:cs="Times New Roman"/>
                <w:lang w:val="en-US"/>
              </w:rPr>
            </w:pPr>
            <w:r>
              <w:rPr>
                <w:rFonts w:ascii="Times New Roman" w:hAnsi="Times New Roman" w:cs="Times New Roman"/>
                <w:lang w:val="en-US"/>
              </w:rPr>
              <w:t>1.8%</w:t>
            </w:r>
          </w:p>
        </w:tc>
        <w:tc>
          <w:tcPr>
            <w:tcW w:w="1156" w:type="dxa"/>
            <w:tcBorders>
              <w:top w:val="single" w:sz="4" w:space="0" w:color="auto"/>
              <w:left w:val="single" w:sz="4" w:space="0" w:color="auto"/>
              <w:bottom w:val="single" w:sz="4" w:space="0" w:color="auto"/>
              <w:right w:val="single" w:sz="4" w:space="0" w:color="auto"/>
            </w:tcBorders>
            <w:hideMark/>
          </w:tcPr>
          <w:p w14:paraId="5710D3A9" w14:textId="77777777" w:rsidR="00223A2C" w:rsidRDefault="00223A2C">
            <w:pPr>
              <w:jc w:val="both"/>
              <w:rPr>
                <w:rFonts w:ascii="Times New Roman" w:hAnsi="Times New Roman" w:cs="Times New Roman"/>
                <w:lang w:val="en-US"/>
              </w:rPr>
            </w:pPr>
            <w:r>
              <w:rPr>
                <w:rFonts w:ascii="Times New Roman" w:hAnsi="Times New Roman" w:cs="Times New Roman"/>
                <w:lang w:val="en-US"/>
              </w:rPr>
              <w:t>1.9%</w:t>
            </w:r>
          </w:p>
        </w:tc>
        <w:tc>
          <w:tcPr>
            <w:tcW w:w="993" w:type="dxa"/>
            <w:tcBorders>
              <w:top w:val="single" w:sz="4" w:space="0" w:color="auto"/>
              <w:left w:val="single" w:sz="4" w:space="0" w:color="auto"/>
              <w:bottom w:val="single" w:sz="4" w:space="0" w:color="auto"/>
              <w:right w:val="single" w:sz="4" w:space="0" w:color="auto"/>
            </w:tcBorders>
            <w:hideMark/>
          </w:tcPr>
          <w:p w14:paraId="3B94D5BC" w14:textId="77777777" w:rsidR="00223A2C" w:rsidRDefault="00223A2C">
            <w:pPr>
              <w:jc w:val="both"/>
              <w:rPr>
                <w:rFonts w:ascii="Times New Roman" w:hAnsi="Times New Roman" w:cs="Times New Roman"/>
                <w:lang w:val="en-US"/>
              </w:rPr>
            </w:pPr>
            <w:r>
              <w:rPr>
                <w:rFonts w:ascii="Times New Roman" w:hAnsi="Times New Roman" w:cs="Times New Roman"/>
                <w:lang w:val="en-US"/>
              </w:rPr>
              <w:t>0.96</w:t>
            </w:r>
          </w:p>
        </w:tc>
        <w:tc>
          <w:tcPr>
            <w:tcW w:w="1984" w:type="dxa"/>
            <w:tcBorders>
              <w:top w:val="single" w:sz="4" w:space="0" w:color="auto"/>
              <w:left w:val="single" w:sz="4" w:space="0" w:color="auto"/>
              <w:bottom w:val="single" w:sz="4" w:space="0" w:color="auto"/>
              <w:right w:val="single" w:sz="4" w:space="0" w:color="auto"/>
            </w:tcBorders>
            <w:hideMark/>
          </w:tcPr>
          <w:p w14:paraId="57D850E2" w14:textId="77777777" w:rsidR="00223A2C" w:rsidRDefault="00223A2C">
            <w:pPr>
              <w:jc w:val="both"/>
              <w:rPr>
                <w:rFonts w:ascii="Times New Roman" w:hAnsi="Times New Roman" w:cs="Times New Roman"/>
                <w:lang w:val="en-US"/>
              </w:rPr>
            </w:pPr>
            <w:r>
              <w:rPr>
                <w:rFonts w:ascii="Times New Roman" w:hAnsi="Times New Roman" w:cs="Times New Roman"/>
                <w:lang w:val="en-US"/>
              </w:rPr>
              <w:t>1.8%</w:t>
            </w:r>
          </w:p>
        </w:tc>
        <w:tc>
          <w:tcPr>
            <w:tcW w:w="992" w:type="dxa"/>
            <w:tcBorders>
              <w:top w:val="single" w:sz="4" w:space="0" w:color="auto"/>
              <w:left w:val="single" w:sz="4" w:space="0" w:color="auto"/>
              <w:bottom w:val="single" w:sz="4" w:space="0" w:color="auto"/>
              <w:right w:val="single" w:sz="4" w:space="0" w:color="auto"/>
            </w:tcBorders>
            <w:hideMark/>
          </w:tcPr>
          <w:p w14:paraId="20A3C1CC" w14:textId="77777777" w:rsidR="00223A2C" w:rsidRDefault="00223A2C">
            <w:pPr>
              <w:jc w:val="both"/>
              <w:rPr>
                <w:rFonts w:ascii="Times New Roman" w:hAnsi="Times New Roman" w:cs="Times New Roman"/>
                <w:lang w:val="en-US"/>
              </w:rPr>
            </w:pPr>
            <w:r>
              <w:rPr>
                <w:rFonts w:ascii="Times New Roman" w:hAnsi="Times New Roman" w:cs="Times New Roman"/>
                <w:lang w:val="en-US"/>
              </w:rPr>
              <w:t>1.9%</w:t>
            </w:r>
          </w:p>
        </w:tc>
        <w:tc>
          <w:tcPr>
            <w:tcW w:w="1134" w:type="dxa"/>
            <w:tcBorders>
              <w:top w:val="single" w:sz="4" w:space="0" w:color="auto"/>
              <w:left w:val="single" w:sz="4" w:space="0" w:color="auto"/>
              <w:bottom w:val="single" w:sz="4" w:space="0" w:color="auto"/>
              <w:right w:val="single" w:sz="4" w:space="0" w:color="auto"/>
            </w:tcBorders>
            <w:hideMark/>
          </w:tcPr>
          <w:p w14:paraId="454E84D4" w14:textId="77777777" w:rsidR="00223A2C" w:rsidRDefault="00223A2C">
            <w:pPr>
              <w:jc w:val="both"/>
              <w:rPr>
                <w:rFonts w:ascii="Times New Roman" w:hAnsi="Times New Roman" w:cs="Times New Roman"/>
                <w:lang w:val="en-US"/>
              </w:rPr>
            </w:pPr>
            <w:r>
              <w:rPr>
                <w:rFonts w:ascii="Times New Roman" w:hAnsi="Times New Roman" w:cs="Times New Roman"/>
                <w:lang w:val="en-US"/>
              </w:rPr>
              <w:t>0.12</w:t>
            </w:r>
          </w:p>
        </w:tc>
      </w:tr>
      <w:tr w:rsidR="00223A2C" w14:paraId="64CF5065"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76C5BAAD" w14:textId="77777777" w:rsidR="00223A2C" w:rsidRDefault="00223A2C">
            <w:pPr>
              <w:jc w:val="both"/>
              <w:rPr>
                <w:rFonts w:ascii="Times New Roman" w:hAnsi="Times New Roman" w:cs="Times New Roman"/>
                <w:lang w:val="en-US"/>
              </w:rPr>
            </w:pPr>
            <w:r>
              <w:rPr>
                <w:rFonts w:ascii="Times New Roman" w:hAnsi="Times New Roman" w:cs="Times New Roman"/>
                <w:lang w:val="en-US"/>
              </w:rPr>
              <w:t>Intra-vascular ultrasound</w:t>
            </w:r>
          </w:p>
        </w:tc>
        <w:tc>
          <w:tcPr>
            <w:tcW w:w="1667" w:type="dxa"/>
            <w:tcBorders>
              <w:top w:val="single" w:sz="4" w:space="0" w:color="auto"/>
              <w:left w:val="single" w:sz="4" w:space="0" w:color="auto"/>
              <w:bottom w:val="single" w:sz="4" w:space="0" w:color="auto"/>
              <w:right w:val="single" w:sz="4" w:space="0" w:color="auto"/>
            </w:tcBorders>
            <w:hideMark/>
          </w:tcPr>
          <w:p w14:paraId="1A978559" w14:textId="77777777" w:rsidR="00223A2C" w:rsidRDefault="00223A2C">
            <w:pPr>
              <w:jc w:val="both"/>
              <w:rPr>
                <w:rFonts w:ascii="Times New Roman" w:hAnsi="Times New Roman" w:cs="Times New Roman"/>
                <w:lang w:val="en-US"/>
              </w:rPr>
            </w:pPr>
            <w:r>
              <w:rPr>
                <w:rFonts w:ascii="Times New Roman" w:hAnsi="Times New Roman" w:cs="Times New Roman"/>
                <w:lang w:val="en-US"/>
              </w:rPr>
              <w:t>7.0%</w:t>
            </w:r>
          </w:p>
        </w:tc>
        <w:tc>
          <w:tcPr>
            <w:tcW w:w="1156" w:type="dxa"/>
            <w:tcBorders>
              <w:top w:val="single" w:sz="4" w:space="0" w:color="auto"/>
              <w:left w:val="single" w:sz="4" w:space="0" w:color="auto"/>
              <w:bottom w:val="single" w:sz="4" w:space="0" w:color="auto"/>
              <w:right w:val="single" w:sz="4" w:space="0" w:color="auto"/>
            </w:tcBorders>
            <w:hideMark/>
          </w:tcPr>
          <w:p w14:paraId="41E35C9B" w14:textId="77777777" w:rsidR="00223A2C" w:rsidRDefault="00223A2C">
            <w:pPr>
              <w:jc w:val="both"/>
              <w:rPr>
                <w:rFonts w:ascii="Times New Roman" w:hAnsi="Times New Roman" w:cs="Times New Roman"/>
                <w:lang w:val="en-US"/>
              </w:rPr>
            </w:pPr>
            <w:r>
              <w:rPr>
                <w:rFonts w:ascii="Times New Roman" w:hAnsi="Times New Roman" w:cs="Times New Roman"/>
                <w:lang w:val="en-US"/>
              </w:rPr>
              <w:t>7.1%</w:t>
            </w:r>
          </w:p>
        </w:tc>
        <w:tc>
          <w:tcPr>
            <w:tcW w:w="993" w:type="dxa"/>
            <w:tcBorders>
              <w:top w:val="single" w:sz="4" w:space="0" w:color="auto"/>
              <w:left w:val="single" w:sz="4" w:space="0" w:color="auto"/>
              <w:bottom w:val="single" w:sz="4" w:space="0" w:color="auto"/>
              <w:right w:val="single" w:sz="4" w:space="0" w:color="auto"/>
            </w:tcBorders>
            <w:hideMark/>
          </w:tcPr>
          <w:p w14:paraId="4A6485C4" w14:textId="77777777" w:rsidR="00223A2C" w:rsidRDefault="00223A2C">
            <w:pPr>
              <w:jc w:val="both"/>
              <w:rPr>
                <w:rFonts w:ascii="Times New Roman" w:hAnsi="Times New Roman" w:cs="Times New Roman"/>
                <w:lang w:val="en-US"/>
              </w:rPr>
            </w:pPr>
            <w:r>
              <w:rPr>
                <w:rFonts w:ascii="Times New Roman" w:hAnsi="Times New Roman" w:cs="Times New Roman"/>
                <w:lang w:val="en-US"/>
              </w:rPr>
              <w:t>0.58</w:t>
            </w:r>
          </w:p>
        </w:tc>
        <w:tc>
          <w:tcPr>
            <w:tcW w:w="1984" w:type="dxa"/>
            <w:tcBorders>
              <w:top w:val="single" w:sz="4" w:space="0" w:color="auto"/>
              <w:left w:val="single" w:sz="4" w:space="0" w:color="auto"/>
              <w:bottom w:val="single" w:sz="4" w:space="0" w:color="auto"/>
              <w:right w:val="single" w:sz="4" w:space="0" w:color="auto"/>
            </w:tcBorders>
            <w:hideMark/>
          </w:tcPr>
          <w:p w14:paraId="0D6C99C8" w14:textId="77777777" w:rsidR="00223A2C" w:rsidRDefault="00223A2C">
            <w:pPr>
              <w:jc w:val="both"/>
              <w:rPr>
                <w:rFonts w:ascii="Times New Roman" w:hAnsi="Times New Roman" w:cs="Times New Roman"/>
                <w:lang w:val="en-US"/>
              </w:rPr>
            </w:pPr>
            <w:r>
              <w:rPr>
                <w:rFonts w:ascii="Times New Roman" w:hAnsi="Times New Roman" w:cs="Times New Roman"/>
                <w:lang w:val="en-US"/>
              </w:rPr>
              <w:t>7.1%</w:t>
            </w:r>
          </w:p>
        </w:tc>
        <w:tc>
          <w:tcPr>
            <w:tcW w:w="992" w:type="dxa"/>
            <w:tcBorders>
              <w:top w:val="single" w:sz="4" w:space="0" w:color="auto"/>
              <w:left w:val="single" w:sz="4" w:space="0" w:color="auto"/>
              <w:bottom w:val="single" w:sz="4" w:space="0" w:color="auto"/>
              <w:right w:val="single" w:sz="4" w:space="0" w:color="auto"/>
            </w:tcBorders>
            <w:hideMark/>
          </w:tcPr>
          <w:p w14:paraId="1A543E83" w14:textId="77777777" w:rsidR="00223A2C" w:rsidRDefault="00223A2C">
            <w:pPr>
              <w:jc w:val="both"/>
              <w:rPr>
                <w:rFonts w:ascii="Times New Roman" w:hAnsi="Times New Roman" w:cs="Times New Roman"/>
                <w:lang w:val="en-US"/>
              </w:rPr>
            </w:pPr>
            <w:r>
              <w:rPr>
                <w:rFonts w:ascii="Times New Roman" w:hAnsi="Times New Roman" w:cs="Times New Roman"/>
                <w:lang w:val="en-US"/>
              </w:rPr>
              <w:t>7.5%</w:t>
            </w:r>
          </w:p>
        </w:tc>
        <w:tc>
          <w:tcPr>
            <w:tcW w:w="1134" w:type="dxa"/>
            <w:tcBorders>
              <w:top w:val="single" w:sz="4" w:space="0" w:color="auto"/>
              <w:left w:val="single" w:sz="4" w:space="0" w:color="auto"/>
              <w:bottom w:val="single" w:sz="4" w:space="0" w:color="auto"/>
              <w:right w:val="single" w:sz="4" w:space="0" w:color="auto"/>
            </w:tcBorders>
            <w:hideMark/>
          </w:tcPr>
          <w:p w14:paraId="2CEEEB8D" w14:textId="77777777" w:rsidR="00223A2C" w:rsidRDefault="00223A2C">
            <w:pPr>
              <w:jc w:val="both"/>
              <w:rPr>
                <w:rFonts w:ascii="Times New Roman" w:hAnsi="Times New Roman" w:cs="Times New Roman"/>
                <w:lang w:val="en-US"/>
              </w:rPr>
            </w:pPr>
            <w:r>
              <w:rPr>
                <w:rFonts w:ascii="Times New Roman" w:hAnsi="Times New Roman" w:cs="Times New Roman"/>
                <w:lang w:val="en-US"/>
              </w:rPr>
              <w:t>0.006</w:t>
            </w:r>
          </w:p>
        </w:tc>
      </w:tr>
      <w:tr w:rsidR="00223A2C" w14:paraId="6C061936"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04C1A2C" w14:textId="77777777" w:rsidR="00223A2C" w:rsidRDefault="00223A2C">
            <w:pPr>
              <w:jc w:val="both"/>
              <w:rPr>
                <w:rFonts w:ascii="Times New Roman" w:hAnsi="Times New Roman" w:cs="Times New Roman"/>
                <w:lang w:val="en-US"/>
              </w:rPr>
            </w:pPr>
            <w:r>
              <w:rPr>
                <w:rFonts w:ascii="Times New Roman" w:hAnsi="Times New Roman" w:cs="Times New Roman"/>
                <w:lang w:val="en-US"/>
              </w:rPr>
              <w:t>Drug-eluting stent</w:t>
            </w:r>
          </w:p>
        </w:tc>
        <w:tc>
          <w:tcPr>
            <w:tcW w:w="1667" w:type="dxa"/>
            <w:tcBorders>
              <w:top w:val="single" w:sz="4" w:space="0" w:color="auto"/>
              <w:left w:val="single" w:sz="4" w:space="0" w:color="auto"/>
              <w:bottom w:val="single" w:sz="4" w:space="0" w:color="auto"/>
              <w:right w:val="single" w:sz="4" w:space="0" w:color="auto"/>
            </w:tcBorders>
            <w:hideMark/>
          </w:tcPr>
          <w:p w14:paraId="0294B78B" w14:textId="77777777" w:rsidR="00223A2C" w:rsidRDefault="00223A2C">
            <w:pPr>
              <w:jc w:val="both"/>
              <w:rPr>
                <w:rFonts w:ascii="Times New Roman" w:hAnsi="Times New Roman" w:cs="Times New Roman"/>
                <w:lang w:val="en-US"/>
              </w:rPr>
            </w:pPr>
            <w:r>
              <w:rPr>
                <w:rFonts w:ascii="Times New Roman" w:hAnsi="Times New Roman" w:cs="Times New Roman"/>
                <w:lang w:val="en-US"/>
              </w:rPr>
              <w:t>75.7%</w:t>
            </w:r>
          </w:p>
        </w:tc>
        <w:tc>
          <w:tcPr>
            <w:tcW w:w="1156" w:type="dxa"/>
            <w:tcBorders>
              <w:top w:val="single" w:sz="4" w:space="0" w:color="auto"/>
              <w:left w:val="single" w:sz="4" w:space="0" w:color="auto"/>
              <w:bottom w:val="single" w:sz="4" w:space="0" w:color="auto"/>
              <w:right w:val="single" w:sz="4" w:space="0" w:color="auto"/>
            </w:tcBorders>
            <w:hideMark/>
          </w:tcPr>
          <w:p w14:paraId="1E5213C2" w14:textId="77777777" w:rsidR="00223A2C" w:rsidRDefault="00223A2C">
            <w:pPr>
              <w:jc w:val="both"/>
              <w:rPr>
                <w:rFonts w:ascii="Times New Roman" w:hAnsi="Times New Roman" w:cs="Times New Roman"/>
                <w:lang w:val="en-US"/>
              </w:rPr>
            </w:pPr>
            <w:r>
              <w:rPr>
                <w:rFonts w:ascii="Times New Roman" w:hAnsi="Times New Roman" w:cs="Times New Roman"/>
                <w:lang w:val="en-US"/>
              </w:rPr>
              <w:t>65.8%</w:t>
            </w:r>
          </w:p>
        </w:tc>
        <w:tc>
          <w:tcPr>
            <w:tcW w:w="993" w:type="dxa"/>
            <w:tcBorders>
              <w:top w:val="single" w:sz="4" w:space="0" w:color="auto"/>
              <w:left w:val="single" w:sz="4" w:space="0" w:color="auto"/>
              <w:bottom w:val="single" w:sz="4" w:space="0" w:color="auto"/>
              <w:right w:val="single" w:sz="4" w:space="0" w:color="auto"/>
            </w:tcBorders>
            <w:hideMark/>
          </w:tcPr>
          <w:p w14:paraId="4DCCCD8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44F5D314" w14:textId="77777777" w:rsidR="00223A2C" w:rsidRDefault="00223A2C">
            <w:pPr>
              <w:jc w:val="both"/>
              <w:rPr>
                <w:rFonts w:ascii="Times New Roman" w:hAnsi="Times New Roman" w:cs="Times New Roman"/>
                <w:lang w:val="en-US"/>
              </w:rPr>
            </w:pPr>
            <w:r>
              <w:rPr>
                <w:rFonts w:ascii="Times New Roman" w:hAnsi="Times New Roman" w:cs="Times New Roman"/>
                <w:lang w:val="en-US"/>
              </w:rPr>
              <w:t>76.2%</w:t>
            </w:r>
          </w:p>
        </w:tc>
        <w:tc>
          <w:tcPr>
            <w:tcW w:w="992" w:type="dxa"/>
            <w:tcBorders>
              <w:top w:val="single" w:sz="4" w:space="0" w:color="auto"/>
              <w:left w:val="single" w:sz="4" w:space="0" w:color="auto"/>
              <w:bottom w:val="single" w:sz="4" w:space="0" w:color="auto"/>
              <w:right w:val="single" w:sz="4" w:space="0" w:color="auto"/>
            </w:tcBorders>
            <w:hideMark/>
          </w:tcPr>
          <w:p w14:paraId="25AF8161" w14:textId="77777777" w:rsidR="00223A2C" w:rsidRDefault="00223A2C">
            <w:pPr>
              <w:jc w:val="both"/>
              <w:rPr>
                <w:rFonts w:ascii="Times New Roman" w:hAnsi="Times New Roman" w:cs="Times New Roman"/>
                <w:lang w:val="en-US"/>
              </w:rPr>
            </w:pPr>
            <w:r>
              <w:rPr>
                <w:rFonts w:ascii="Times New Roman" w:hAnsi="Times New Roman" w:cs="Times New Roman"/>
                <w:lang w:val="en-US"/>
              </w:rPr>
              <w:t>69.3%</w:t>
            </w:r>
          </w:p>
        </w:tc>
        <w:tc>
          <w:tcPr>
            <w:tcW w:w="1134" w:type="dxa"/>
            <w:tcBorders>
              <w:top w:val="single" w:sz="4" w:space="0" w:color="auto"/>
              <w:left w:val="single" w:sz="4" w:space="0" w:color="auto"/>
              <w:bottom w:val="single" w:sz="4" w:space="0" w:color="auto"/>
              <w:right w:val="single" w:sz="4" w:space="0" w:color="auto"/>
            </w:tcBorders>
            <w:hideMark/>
          </w:tcPr>
          <w:p w14:paraId="59033B4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5AC1000A"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1022793"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complete heart blocks</w:t>
            </w:r>
          </w:p>
        </w:tc>
        <w:tc>
          <w:tcPr>
            <w:tcW w:w="1667" w:type="dxa"/>
            <w:tcBorders>
              <w:top w:val="single" w:sz="4" w:space="0" w:color="auto"/>
              <w:left w:val="single" w:sz="4" w:space="0" w:color="auto"/>
              <w:bottom w:val="single" w:sz="4" w:space="0" w:color="auto"/>
              <w:right w:val="single" w:sz="4" w:space="0" w:color="auto"/>
            </w:tcBorders>
            <w:hideMark/>
          </w:tcPr>
          <w:p w14:paraId="0AB50F18" w14:textId="77777777" w:rsidR="00223A2C" w:rsidRDefault="00223A2C">
            <w:pPr>
              <w:jc w:val="both"/>
              <w:rPr>
                <w:rFonts w:ascii="Times New Roman" w:hAnsi="Times New Roman" w:cs="Times New Roman"/>
                <w:lang w:val="en-US"/>
              </w:rPr>
            </w:pPr>
            <w:r>
              <w:rPr>
                <w:rFonts w:ascii="Times New Roman" w:hAnsi="Times New Roman" w:cs="Times New Roman"/>
                <w:lang w:val="en-US"/>
              </w:rPr>
              <w:t>1.0%</w:t>
            </w:r>
          </w:p>
        </w:tc>
        <w:tc>
          <w:tcPr>
            <w:tcW w:w="1156" w:type="dxa"/>
            <w:tcBorders>
              <w:top w:val="single" w:sz="4" w:space="0" w:color="auto"/>
              <w:left w:val="single" w:sz="4" w:space="0" w:color="auto"/>
              <w:bottom w:val="single" w:sz="4" w:space="0" w:color="auto"/>
              <w:right w:val="single" w:sz="4" w:space="0" w:color="auto"/>
            </w:tcBorders>
            <w:hideMark/>
          </w:tcPr>
          <w:p w14:paraId="5F10B348" w14:textId="77777777" w:rsidR="00223A2C" w:rsidRDefault="00223A2C">
            <w:pPr>
              <w:jc w:val="both"/>
              <w:rPr>
                <w:rFonts w:ascii="Times New Roman" w:hAnsi="Times New Roman" w:cs="Times New Roman"/>
                <w:lang w:val="en-US"/>
              </w:rPr>
            </w:pPr>
            <w:r>
              <w:rPr>
                <w:rFonts w:ascii="Times New Roman" w:hAnsi="Times New Roman" w:cs="Times New Roman"/>
                <w:lang w:val="en-US"/>
              </w:rPr>
              <w:t>1.2%</w:t>
            </w:r>
          </w:p>
        </w:tc>
        <w:tc>
          <w:tcPr>
            <w:tcW w:w="993" w:type="dxa"/>
            <w:tcBorders>
              <w:top w:val="single" w:sz="4" w:space="0" w:color="auto"/>
              <w:left w:val="single" w:sz="4" w:space="0" w:color="auto"/>
              <w:bottom w:val="single" w:sz="4" w:space="0" w:color="auto"/>
              <w:right w:val="single" w:sz="4" w:space="0" w:color="auto"/>
            </w:tcBorders>
            <w:hideMark/>
          </w:tcPr>
          <w:p w14:paraId="1EBAA76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79B4D083" w14:textId="77777777" w:rsidR="00223A2C" w:rsidRDefault="00223A2C">
            <w:pPr>
              <w:jc w:val="both"/>
              <w:rPr>
                <w:rFonts w:ascii="Times New Roman" w:hAnsi="Times New Roman" w:cs="Times New Roman"/>
                <w:lang w:val="en-US"/>
              </w:rPr>
            </w:pPr>
            <w:r>
              <w:rPr>
                <w:rFonts w:ascii="Times New Roman" w:hAnsi="Times New Roman" w:cs="Times New Roman"/>
                <w:lang w:val="en-US"/>
              </w:rPr>
              <w:t>0.9%</w:t>
            </w:r>
          </w:p>
        </w:tc>
        <w:tc>
          <w:tcPr>
            <w:tcW w:w="992" w:type="dxa"/>
            <w:tcBorders>
              <w:top w:val="single" w:sz="4" w:space="0" w:color="auto"/>
              <w:left w:val="single" w:sz="4" w:space="0" w:color="auto"/>
              <w:bottom w:val="single" w:sz="4" w:space="0" w:color="auto"/>
              <w:right w:val="single" w:sz="4" w:space="0" w:color="auto"/>
            </w:tcBorders>
            <w:hideMark/>
          </w:tcPr>
          <w:p w14:paraId="28B03757" w14:textId="77777777" w:rsidR="00223A2C" w:rsidRDefault="00223A2C">
            <w:pPr>
              <w:jc w:val="both"/>
              <w:rPr>
                <w:rFonts w:ascii="Times New Roman" w:hAnsi="Times New Roman" w:cs="Times New Roman"/>
                <w:lang w:val="en-US"/>
              </w:rPr>
            </w:pPr>
            <w:r>
              <w:rPr>
                <w:rFonts w:ascii="Times New Roman" w:hAnsi="Times New Roman" w:cs="Times New Roman"/>
                <w:lang w:val="en-US"/>
              </w:rPr>
              <w:t>1.0%</w:t>
            </w:r>
          </w:p>
        </w:tc>
        <w:tc>
          <w:tcPr>
            <w:tcW w:w="1134" w:type="dxa"/>
            <w:tcBorders>
              <w:top w:val="single" w:sz="4" w:space="0" w:color="auto"/>
              <w:left w:val="single" w:sz="4" w:space="0" w:color="auto"/>
              <w:bottom w:val="single" w:sz="4" w:space="0" w:color="auto"/>
              <w:right w:val="single" w:sz="4" w:space="0" w:color="auto"/>
            </w:tcBorders>
            <w:hideMark/>
          </w:tcPr>
          <w:p w14:paraId="0B47C0ED" w14:textId="77777777" w:rsidR="00223A2C" w:rsidRDefault="00223A2C">
            <w:pPr>
              <w:jc w:val="both"/>
              <w:rPr>
                <w:rFonts w:ascii="Times New Roman" w:hAnsi="Times New Roman" w:cs="Times New Roman"/>
                <w:lang w:val="en-US"/>
              </w:rPr>
            </w:pPr>
            <w:r>
              <w:rPr>
                <w:rFonts w:ascii="Times New Roman" w:hAnsi="Times New Roman" w:cs="Times New Roman"/>
                <w:lang w:val="en-US"/>
              </w:rPr>
              <w:t>0.32</w:t>
            </w:r>
          </w:p>
        </w:tc>
      </w:tr>
      <w:tr w:rsidR="00223A2C" w14:paraId="7266EF07"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392B6576"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stroke/TIA</w:t>
            </w:r>
          </w:p>
        </w:tc>
        <w:tc>
          <w:tcPr>
            <w:tcW w:w="1667" w:type="dxa"/>
            <w:tcBorders>
              <w:top w:val="single" w:sz="4" w:space="0" w:color="auto"/>
              <w:left w:val="single" w:sz="4" w:space="0" w:color="auto"/>
              <w:bottom w:val="single" w:sz="4" w:space="0" w:color="auto"/>
              <w:right w:val="single" w:sz="4" w:space="0" w:color="auto"/>
            </w:tcBorders>
            <w:hideMark/>
          </w:tcPr>
          <w:p w14:paraId="50E033F0" w14:textId="77777777" w:rsidR="00223A2C" w:rsidRDefault="00223A2C">
            <w:pPr>
              <w:jc w:val="both"/>
              <w:rPr>
                <w:rFonts w:ascii="Times New Roman" w:hAnsi="Times New Roman" w:cs="Times New Roman"/>
                <w:lang w:val="en-US"/>
              </w:rPr>
            </w:pPr>
            <w:r>
              <w:rPr>
                <w:rFonts w:ascii="Times New Roman" w:hAnsi="Times New Roman" w:cs="Times New Roman"/>
                <w:lang w:val="en-US"/>
              </w:rPr>
              <w:t>2.7%</w:t>
            </w:r>
          </w:p>
        </w:tc>
        <w:tc>
          <w:tcPr>
            <w:tcW w:w="1156" w:type="dxa"/>
            <w:tcBorders>
              <w:top w:val="single" w:sz="4" w:space="0" w:color="auto"/>
              <w:left w:val="single" w:sz="4" w:space="0" w:color="auto"/>
              <w:bottom w:val="single" w:sz="4" w:space="0" w:color="auto"/>
              <w:right w:val="single" w:sz="4" w:space="0" w:color="auto"/>
            </w:tcBorders>
            <w:hideMark/>
          </w:tcPr>
          <w:p w14:paraId="44355062" w14:textId="77777777" w:rsidR="00223A2C" w:rsidRDefault="00223A2C">
            <w:pPr>
              <w:jc w:val="both"/>
              <w:rPr>
                <w:rFonts w:ascii="Times New Roman" w:hAnsi="Times New Roman" w:cs="Times New Roman"/>
                <w:lang w:val="en-US"/>
              </w:rPr>
            </w:pPr>
            <w:r>
              <w:rPr>
                <w:rFonts w:ascii="Times New Roman" w:hAnsi="Times New Roman" w:cs="Times New Roman"/>
                <w:lang w:val="en-US"/>
              </w:rPr>
              <w:t>4.4%</w:t>
            </w:r>
          </w:p>
        </w:tc>
        <w:tc>
          <w:tcPr>
            <w:tcW w:w="993" w:type="dxa"/>
            <w:tcBorders>
              <w:top w:val="single" w:sz="4" w:space="0" w:color="auto"/>
              <w:left w:val="single" w:sz="4" w:space="0" w:color="auto"/>
              <w:bottom w:val="single" w:sz="4" w:space="0" w:color="auto"/>
              <w:right w:val="single" w:sz="4" w:space="0" w:color="auto"/>
            </w:tcBorders>
            <w:hideMark/>
          </w:tcPr>
          <w:p w14:paraId="4C59A36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25DEA486"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p>
        </w:tc>
        <w:tc>
          <w:tcPr>
            <w:tcW w:w="992" w:type="dxa"/>
            <w:tcBorders>
              <w:top w:val="single" w:sz="4" w:space="0" w:color="auto"/>
              <w:left w:val="single" w:sz="4" w:space="0" w:color="auto"/>
              <w:bottom w:val="single" w:sz="4" w:space="0" w:color="auto"/>
              <w:right w:val="single" w:sz="4" w:space="0" w:color="auto"/>
            </w:tcBorders>
            <w:hideMark/>
          </w:tcPr>
          <w:p w14:paraId="695A770D" w14:textId="77777777" w:rsidR="00223A2C" w:rsidRDefault="00223A2C">
            <w:pPr>
              <w:jc w:val="both"/>
              <w:rPr>
                <w:rFonts w:ascii="Times New Roman" w:hAnsi="Times New Roman" w:cs="Times New Roman"/>
                <w:lang w:val="en-US"/>
              </w:rPr>
            </w:pPr>
            <w:r>
              <w:rPr>
                <w:rFonts w:ascii="Times New Roman" w:hAnsi="Times New Roman" w:cs="Times New Roman"/>
                <w:lang w:val="en-US"/>
              </w:rPr>
              <w:t>3.6%</w:t>
            </w:r>
          </w:p>
        </w:tc>
        <w:tc>
          <w:tcPr>
            <w:tcW w:w="1134" w:type="dxa"/>
            <w:tcBorders>
              <w:top w:val="single" w:sz="4" w:space="0" w:color="auto"/>
              <w:left w:val="single" w:sz="4" w:space="0" w:color="auto"/>
              <w:bottom w:val="single" w:sz="4" w:space="0" w:color="auto"/>
              <w:right w:val="single" w:sz="4" w:space="0" w:color="auto"/>
            </w:tcBorders>
            <w:hideMark/>
          </w:tcPr>
          <w:p w14:paraId="4E962DC6"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469E382"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71ECC12C" w14:textId="77777777" w:rsidR="00223A2C" w:rsidRDefault="00223A2C">
            <w:pPr>
              <w:jc w:val="both"/>
              <w:rPr>
                <w:rFonts w:ascii="Times New Roman" w:hAnsi="Times New Roman" w:cs="Times New Roman"/>
                <w:lang w:val="en-US"/>
              </w:rPr>
            </w:pPr>
            <w:r>
              <w:rPr>
                <w:rFonts w:ascii="Times New Roman" w:hAnsi="Times New Roman" w:cs="Times New Roman"/>
                <w:lang w:val="en-US"/>
              </w:rPr>
              <w:t>Cardiogenic shock</w:t>
            </w:r>
          </w:p>
        </w:tc>
        <w:tc>
          <w:tcPr>
            <w:tcW w:w="1667" w:type="dxa"/>
            <w:tcBorders>
              <w:top w:val="single" w:sz="4" w:space="0" w:color="auto"/>
              <w:left w:val="single" w:sz="4" w:space="0" w:color="auto"/>
              <w:bottom w:val="single" w:sz="4" w:space="0" w:color="auto"/>
              <w:right w:val="single" w:sz="4" w:space="0" w:color="auto"/>
            </w:tcBorders>
            <w:hideMark/>
          </w:tcPr>
          <w:p w14:paraId="22BBA8E7" w14:textId="77777777" w:rsidR="00223A2C" w:rsidRDefault="00223A2C">
            <w:pPr>
              <w:jc w:val="both"/>
              <w:rPr>
                <w:rFonts w:ascii="Times New Roman" w:hAnsi="Times New Roman" w:cs="Times New Roman"/>
                <w:lang w:val="en-US"/>
              </w:rPr>
            </w:pPr>
            <w:r>
              <w:rPr>
                <w:rFonts w:ascii="Times New Roman" w:hAnsi="Times New Roman" w:cs="Times New Roman"/>
                <w:lang w:val="en-US"/>
              </w:rPr>
              <w:t>2.4%</w:t>
            </w:r>
          </w:p>
        </w:tc>
        <w:tc>
          <w:tcPr>
            <w:tcW w:w="1156" w:type="dxa"/>
            <w:tcBorders>
              <w:top w:val="single" w:sz="4" w:space="0" w:color="auto"/>
              <w:left w:val="single" w:sz="4" w:space="0" w:color="auto"/>
              <w:bottom w:val="single" w:sz="4" w:space="0" w:color="auto"/>
              <w:right w:val="single" w:sz="4" w:space="0" w:color="auto"/>
            </w:tcBorders>
            <w:hideMark/>
          </w:tcPr>
          <w:p w14:paraId="144B5966" w14:textId="77777777" w:rsidR="00223A2C" w:rsidRDefault="00223A2C">
            <w:pPr>
              <w:jc w:val="both"/>
              <w:rPr>
                <w:rFonts w:ascii="Times New Roman" w:hAnsi="Times New Roman" w:cs="Times New Roman"/>
                <w:lang w:val="en-US"/>
              </w:rPr>
            </w:pPr>
            <w:r>
              <w:rPr>
                <w:rFonts w:ascii="Times New Roman" w:hAnsi="Times New Roman" w:cs="Times New Roman"/>
                <w:lang w:val="en-US"/>
              </w:rPr>
              <w:t>4.6%</w:t>
            </w:r>
          </w:p>
        </w:tc>
        <w:tc>
          <w:tcPr>
            <w:tcW w:w="993" w:type="dxa"/>
            <w:tcBorders>
              <w:top w:val="single" w:sz="4" w:space="0" w:color="auto"/>
              <w:left w:val="single" w:sz="4" w:space="0" w:color="auto"/>
              <w:bottom w:val="single" w:sz="4" w:space="0" w:color="auto"/>
              <w:right w:val="single" w:sz="4" w:space="0" w:color="auto"/>
            </w:tcBorders>
            <w:hideMark/>
          </w:tcPr>
          <w:p w14:paraId="29B1495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11584E2E" w14:textId="77777777" w:rsidR="00223A2C" w:rsidRDefault="00223A2C">
            <w:pPr>
              <w:jc w:val="both"/>
              <w:rPr>
                <w:rFonts w:ascii="Times New Roman" w:hAnsi="Times New Roman" w:cs="Times New Roman"/>
                <w:lang w:val="en-US"/>
              </w:rPr>
            </w:pPr>
            <w:r>
              <w:rPr>
                <w:rFonts w:ascii="Times New Roman" w:hAnsi="Times New Roman" w:cs="Times New Roman"/>
                <w:lang w:val="en-US"/>
              </w:rPr>
              <w:t>2.3%</w:t>
            </w:r>
          </w:p>
        </w:tc>
        <w:tc>
          <w:tcPr>
            <w:tcW w:w="992" w:type="dxa"/>
            <w:tcBorders>
              <w:top w:val="single" w:sz="4" w:space="0" w:color="auto"/>
              <w:left w:val="single" w:sz="4" w:space="0" w:color="auto"/>
              <w:bottom w:val="single" w:sz="4" w:space="0" w:color="auto"/>
              <w:right w:val="single" w:sz="4" w:space="0" w:color="auto"/>
            </w:tcBorders>
            <w:hideMark/>
          </w:tcPr>
          <w:p w14:paraId="03BBE294" w14:textId="77777777" w:rsidR="00223A2C" w:rsidRDefault="00223A2C">
            <w:pPr>
              <w:jc w:val="both"/>
              <w:rPr>
                <w:rFonts w:ascii="Times New Roman" w:hAnsi="Times New Roman" w:cs="Times New Roman"/>
                <w:lang w:val="en-US"/>
              </w:rPr>
            </w:pPr>
            <w:r>
              <w:rPr>
                <w:rFonts w:ascii="Times New Roman" w:hAnsi="Times New Roman" w:cs="Times New Roman"/>
                <w:lang w:val="en-US"/>
              </w:rPr>
              <w:t>2.9%</w:t>
            </w:r>
          </w:p>
        </w:tc>
        <w:tc>
          <w:tcPr>
            <w:tcW w:w="1134" w:type="dxa"/>
            <w:tcBorders>
              <w:top w:val="single" w:sz="4" w:space="0" w:color="auto"/>
              <w:left w:val="single" w:sz="4" w:space="0" w:color="auto"/>
              <w:bottom w:val="single" w:sz="4" w:space="0" w:color="auto"/>
              <w:right w:val="single" w:sz="4" w:space="0" w:color="auto"/>
            </w:tcBorders>
            <w:hideMark/>
          </w:tcPr>
          <w:p w14:paraId="59EFED2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4838A892"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D49D31C" w14:textId="77777777" w:rsidR="00223A2C" w:rsidRDefault="00223A2C">
            <w:pPr>
              <w:jc w:val="both"/>
              <w:rPr>
                <w:rFonts w:ascii="Times New Roman" w:hAnsi="Times New Roman" w:cs="Times New Roman"/>
                <w:lang w:val="en-US"/>
              </w:rPr>
            </w:pPr>
            <w:r>
              <w:rPr>
                <w:rFonts w:ascii="Times New Roman" w:hAnsi="Times New Roman" w:cs="Times New Roman"/>
                <w:lang w:val="en-US"/>
              </w:rPr>
              <w:t>Cardiac arrest</w:t>
            </w:r>
          </w:p>
        </w:tc>
        <w:tc>
          <w:tcPr>
            <w:tcW w:w="1667" w:type="dxa"/>
            <w:tcBorders>
              <w:top w:val="single" w:sz="4" w:space="0" w:color="auto"/>
              <w:left w:val="single" w:sz="4" w:space="0" w:color="auto"/>
              <w:bottom w:val="single" w:sz="4" w:space="0" w:color="auto"/>
              <w:right w:val="single" w:sz="4" w:space="0" w:color="auto"/>
            </w:tcBorders>
            <w:hideMark/>
          </w:tcPr>
          <w:p w14:paraId="2434ADB1" w14:textId="77777777" w:rsidR="00223A2C" w:rsidRDefault="00223A2C">
            <w:pPr>
              <w:jc w:val="both"/>
              <w:rPr>
                <w:rFonts w:ascii="Times New Roman" w:hAnsi="Times New Roman" w:cs="Times New Roman"/>
                <w:lang w:val="en-US"/>
              </w:rPr>
            </w:pPr>
            <w:r>
              <w:rPr>
                <w:rFonts w:ascii="Times New Roman" w:hAnsi="Times New Roman" w:cs="Times New Roman"/>
                <w:lang w:val="en-US"/>
              </w:rPr>
              <w:t>1.7%</w:t>
            </w:r>
          </w:p>
        </w:tc>
        <w:tc>
          <w:tcPr>
            <w:tcW w:w="1156" w:type="dxa"/>
            <w:tcBorders>
              <w:top w:val="single" w:sz="4" w:space="0" w:color="auto"/>
              <w:left w:val="single" w:sz="4" w:space="0" w:color="auto"/>
              <w:bottom w:val="single" w:sz="4" w:space="0" w:color="auto"/>
              <w:right w:val="single" w:sz="4" w:space="0" w:color="auto"/>
            </w:tcBorders>
            <w:hideMark/>
          </w:tcPr>
          <w:p w14:paraId="13F834F2" w14:textId="77777777" w:rsidR="00223A2C" w:rsidRDefault="00223A2C">
            <w:pPr>
              <w:jc w:val="both"/>
              <w:rPr>
                <w:rFonts w:ascii="Times New Roman" w:hAnsi="Times New Roman" w:cs="Times New Roman"/>
                <w:lang w:val="en-US"/>
              </w:rPr>
            </w:pPr>
            <w:r>
              <w:rPr>
                <w:rFonts w:ascii="Times New Roman" w:hAnsi="Times New Roman" w:cs="Times New Roman"/>
                <w:lang w:val="en-US"/>
              </w:rPr>
              <w:t>2.3%</w:t>
            </w:r>
          </w:p>
        </w:tc>
        <w:tc>
          <w:tcPr>
            <w:tcW w:w="993" w:type="dxa"/>
            <w:tcBorders>
              <w:top w:val="single" w:sz="4" w:space="0" w:color="auto"/>
              <w:left w:val="single" w:sz="4" w:space="0" w:color="auto"/>
              <w:bottom w:val="single" w:sz="4" w:space="0" w:color="auto"/>
              <w:right w:val="single" w:sz="4" w:space="0" w:color="auto"/>
            </w:tcBorders>
            <w:hideMark/>
          </w:tcPr>
          <w:p w14:paraId="3413F2F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7C5DD442" w14:textId="77777777" w:rsidR="00223A2C" w:rsidRDefault="00223A2C">
            <w:pPr>
              <w:jc w:val="both"/>
              <w:rPr>
                <w:rFonts w:ascii="Times New Roman" w:hAnsi="Times New Roman" w:cs="Times New Roman"/>
                <w:lang w:val="en-US"/>
              </w:rPr>
            </w:pPr>
            <w:r>
              <w:rPr>
                <w:rFonts w:ascii="Times New Roman" w:hAnsi="Times New Roman" w:cs="Times New Roman"/>
                <w:lang w:val="en-US"/>
              </w:rPr>
              <w:t>1.6%</w:t>
            </w:r>
          </w:p>
        </w:tc>
        <w:tc>
          <w:tcPr>
            <w:tcW w:w="992" w:type="dxa"/>
            <w:tcBorders>
              <w:top w:val="single" w:sz="4" w:space="0" w:color="auto"/>
              <w:left w:val="single" w:sz="4" w:space="0" w:color="auto"/>
              <w:bottom w:val="single" w:sz="4" w:space="0" w:color="auto"/>
              <w:right w:val="single" w:sz="4" w:space="0" w:color="auto"/>
            </w:tcBorders>
            <w:hideMark/>
          </w:tcPr>
          <w:p w14:paraId="36A4EDF3" w14:textId="77777777" w:rsidR="00223A2C" w:rsidRDefault="00223A2C">
            <w:pPr>
              <w:jc w:val="both"/>
              <w:rPr>
                <w:rFonts w:ascii="Times New Roman" w:hAnsi="Times New Roman" w:cs="Times New Roman"/>
                <w:lang w:val="en-US"/>
              </w:rPr>
            </w:pPr>
            <w:r>
              <w:rPr>
                <w:rFonts w:ascii="Times New Roman" w:hAnsi="Times New Roman" w:cs="Times New Roman"/>
                <w:lang w:val="en-US"/>
              </w:rPr>
              <w:t>1.6%</w:t>
            </w:r>
          </w:p>
        </w:tc>
        <w:tc>
          <w:tcPr>
            <w:tcW w:w="1134" w:type="dxa"/>
            <w:tcBorders>
              <w:top w:val="single" w:sz="4" w:space="0" w:color="auto"/>
              <w:left w:val="single" w:sz="4" w:space="0" w:color="auto"/>
              <w:bottom w:val="single" w:sz="4" w:space="0" w:color="auto"/>
              <w:right w:val="single" w:sz="4" w:space="0" w:color="auto"/>
            </w:tcBorders>
            <w:hideMark/>
          </w:tcPr>
          <w:p w14:paraId="7049546C" w14:textId="77777777" w:rsidR="00223A2C" w:rsidRDefault="00223A2C">
            <w:pPr>
              <w:jc w:val="both"/>
              <w:rPr>
                <w:rFonts w:ascii="Times New Roman" w:hAnsi="Times New Roman" w:cs="Times New Roman"/>
                <w:lang w:val="en-US"/>
              </w:rPr>
            </w:pPr>
            <w:r>
              <w:rPr>
                <w:rFonts w:ascii="Times New Roman" w:hAnsi="Times New Roman" w:cs="Times New Roman"/>
                <w:lang w:val="en-US"/>
              </w:rPr>
              <w:t>0.38</w:t>
            </w:r>
          </w:p>
        </w:tc>
      </w:tr>
      <w:tr w:rsidR="00223A2C" w14:paraId="5DF09B17"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0A7D443"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bleeding</w:t>
            </w:r>
          </w:p>
        </w:tc>
        <w:tc>
          <w:tcPr>
            <w:tcW w:w="1667" w:type="dxa"/>
            <w:tcBorders>
              <w:top w:val="single" w:sz="4" w:space="0" w:color="auto"/>
              <w:left w:val="single" w:sz="4" w:space="0" w:color="auto"/>
              <w:bottom w:val="single" w:sz="4" w:space="0" w:color="auto"/>
              <w:right w:val="single" w:sz="4" w:space="0" w:color="auto"/>
            </w:tcBorders>
            <w:hideMark/>
          </w:tcPr>
          <w:p w14:paraId="0186E569" w14:textId="77777777" w:rsidR="00223A2C" w:rsidRDefault="00223A2C">
            <w:pPr>
              <w:jc w:val="both"/>
              <w:rPr>
                <w:rFonts w:ascii="Times New Roman" w:hAnsi="Times New Roman" w:cs="Times New Roman"/>
                <w:lang w:val="en-US"/>
              </w:rPr>
            </w:pPr>
            <w:r>
              <w:rPr>
                <w:rFonts w:ascii="Times New Roman" w:hAnsi="Times New Roman" w:cs="Times New Roman"/>
                <w:lang w:val="en-US"/>
              </w:rPr>
              <w:t>0.5%</w:t>
            </w:r>
          </w:p>
        </w:tc>
        <w:tc>
          <w:tcPr>
            <w:tcW w:w="1156" w:type="dxa"/>
            <w:tcBorders>
              <w:top w:val="single" w:sz="4" w:space="0" w:color="auto"/>
              <w:left w:val="single" w:sz="4" w:space="0" w:color="auto"/>
              <w:bottom w:val="single" w:sz="4" w:space="0" w:color="auto"/>
              <w:right w:val="single" w:sz="4" w:space="0" w:color="auto"/>
            </w:tcBorders>
            <w:hideMark/>
          </w:tcPr>
          <w:p w14:paraId="2F1BA32B" w14:textId="77777777" w:rsidR="00223A2C" w:rsidRDefault="00223A2C">
            <w:pPr>
              <w:jc w:val="both"/>
              <w:rPr>
                <w:rFonts w:ascii="Times New Roman" w:hAnsi="Times New Roman" w:cs="Times New Roman"/>
                <w:lang w:val="en-US"/>
              </w:rPr>
            </w:pPr>
            <w:r>
              <w:rPr>
                <w:rFonts w:ascii="Times New Roman" w:hAnsi="Times New Roman" w:cs="Times New Roman"/>
                <w:lang w:val="en-US"/>
              </w:rPr>
              <w:t>1.3%</w:t>
            </w:r>
          </w:p>
        </w:tc>
        <w:tc>
          <w:tcPr>
            <w:tcW w:w="993" w:type="dxa"/>
            <w:tcBorders>
              <w:top w:val="single" w:sz="4" w:space="0" w:color="auto"/>
              <w:left w:val="single" w:sz="4" w:space="0" w:color="auto"/>
              <w:bottom w:val="single" w:sz="4" w:space="0" w:color="auto"/>
              <w:right w:val="single" w:sz="4" w:space="0" w:color="auto"/>
            </w:tcBorders>
            <w:hideMark/>
          </w:tcPr>
          <w:p w14:paraId="524F810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4F16287F" w14:textId="77777777" w:rsidR="00223A2C" w:rsidRDefault="00223A2C">
            <w:pPr>
              <w:jc w:val="both"/>
              <w:rPr>
                <w:rFonts w:ascii="Times New Roman" w:hAnsi="Times New Roman" w:cs="Times New Roman"/>
                <w:lang w:val="en-US"/>
              </w:rPr>
            </w:pPr>
            <w:r>
              <w:rPr>
                <w:rFonts w:ascii="Times New Roman" w:hAnsi="Times New Roman" w:cs="Times New Roman"/>
                <w:lang w:val="en-US"/>
              </w:rPr>
              <w:t>0.5%</w:t>
            </w:r>
          </w:p>
        </w:tc>
        <w:tc>
          <w:tcPr>
            <w:tcW w:w="992" w:type="dxa"/>
            <w:tcBorders>
              <w:top w:val="single" w:sz="4" w:space="0" w:color="auto"/>
              <w:left w:val="single" w:sz="4" w:space="0" w:color="auto"/>
              <w:bottom w:val="single" w:sz="4" w:space="0" w:color="auto"/>
              <w:right w:val="single" w:sz="4" w:space="0" w:color="auto"/>
            </w:tcBorders>
            <w:hideMark/>
          </w:tcPr>
          <w:p w14:paraId="201C79CA" w14:textId="77777777" w:rsidR="00223A2C" w:rsidRDefault="00223A2C">
            <w:pPr>
              <w:jc w:val="both"/>
              <w:rPr>
                <w:rFonts w:ascii="Times New Roman" w:hAnsi="Times New Roman" w:cs="Times New Roman"/>
                <w:lang w:val="en-US"/>
              </w:rPr>
            </w:pPr>
            <w:r>
              <w:rPr>
                <w:rFonts w:ascii="Times New Roman" w:hAnsi="Times New Roman" w:cs="Times New Roman"/>
                <w:lang w:val="en-US"/>
              </w:rPr>
              <w:t>0.9%</w:t>
            </w:r>
          </w:p>
        </w:tc>
        <w:tc>
          <w:tcPr>
            <w:tcW w:w="1134" w:type="dxa"/>
            <w:tcBorders>
              <w:top w:val="single" w:sz="4" w:space="0" w:color="auto"/>
              <w:left w:val="single" w:sz="4" w:space="0" w:color="auto"/>
              <w:bottom w:val="single" w:sz="4" w:space="0" w:color="auto"/>
              <w:right w:val="single" w:sz="4" w:space="0" w:color="auto"/>
            </w:tcBorders>
            <w:hideMark/>
          </w:tcPr>
          <w:p w14:paraId="7F78F23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0372097E"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727AB844"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vascular complications</w:t>
            </w:r>
          </w:p>
        </w:tc>
        <w:tc>
          <w:tcPr>
            <w:tcW w:w="1667" w:type="dxa"/>
            <w:tcBorders>
              <w:top w:val="single" w:sz="4" w:space="0" w:color="auto"/>
              <w:left w:val="single" w:sz="4" w:space="0" w:color="auto"/>
              <w:bottom w:val="single" w:sz="4" w:space="0" w:color="auto"/>
              <w:right w:val="single" w:sz="4" w:space="0" w:color="auto"/>
            </w:tcBorders>
            <w:hideMark/>
          </w:tcPr>
          <w:p w14:paraId="68FBECA8" w14:textId="77777777" w:rsidR="00223A2C" w:rsidRDefault="00223A2C">
            <w:pPr>
              <w:jc w:val="both"/>
              <w:rPr>
                <w:rFonts w:ascii="Times New Roman" w:hAnsi="Times New Roman" w:cs="Times New Roman"/>
                <w:lang w:val="en-US"/>
              </w:rPr>
            </w:pPr>
            <w:r>
              <w:rPr>
                <w:rFonts w:ascii="Times New Roman" w:hAnsi="Times New Roman" w:cs="Times New Roman"/>
                <w:lang w:val="en-US"/>
              </w:rPr>
              <w:t>0.7%</w:t>
            </w:r>
          </w:p>
        </w:tc>
        <w:tc>
          <w:tcPr>
            <w:tcW w:w="1156" w:type="dxa"/>
            <w:tcBorders>
              <w:top w:val="single" w:sz="4" w:space="0" w:color="auto"/>
              <w:left w:val="single" w:sz="4" w:space="0" w:color="auto"/>
              <w:bottom w:val="single" w:sz="4" w:space="0" w:color="auto"/>
              <w:right w:val="single" w:sz="4" w:space="0" w:color="auto"/>
            </w:tcBorders>
            <w:hideMark/>
          </w:tcPr>
          <w:p w14:paraId="23B2CEDC" w14:textId="77777777" w:rsidR="00223A2C" w:rsidRDefault="00223A2C">
            <w:pPr>
              <w:jc w:val="both"/>
              <w:rPr>
                <w:rFonts w:ascii="Times New Roman" w:hAnsi="Times New Roman" w:cs="Times New Roman"/>
                <w:lang w:val="en-US"/>
              </w:rPr>
            </w:pPr>
            <w:r>
              <w:rPr>
                <w:rFonts w:ascii="Times New Roman" w:hAnsi="Times New Roman" w:cs="Times New Roman"/>
                <w:lang w:val="en-US"/>
              </w:rPr>
              <w:t>1.2%</w:t>
            </w:r>
          </w:p>
        </w:tc>
        <w:tc>
          <w:tcPr>
            <w:tcW w:w="993" w:type="dxa"/>
            <w:tcBorders>
              <w:top w:val="single" w:sz="4" w:space="0" w:color="auto"/>
              <w:left w:val="single" w:sz="4" w:space="0" w:color="auto"/>
              <w:bottom w:val="single" w:sz="4" w:space="0" w:color="auto"/>
              <w:right w:val="single" w:sz="4" w:space="0" w:color="auto"/>
            </w:tcBorders>
            <w:hideMark/>
          </w:tcPr>
          <w:p w14:paraId="1DB6A1F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02715F79" w14:textId="77777777" w:rsidR="00223A2C" w:rsidRDefault="00223A2C">
            <w:pPr>
              <w:jc w:val="both"/>
              <w:rPr>
                <w:rFonts w:ascii="Times New Roman" w:hAnsi="Times New Roman" w:cs="Times New Roman"/>
                <w:lang w:val="en-US"/>
              </w:rPr>
            </w:pPr>
            <w:r>
              <w:rPr>
                <w:rFonts w:ascii="Times New Roman" w:hAnsi="Times New Roman" w:cs="Times New Roman"/>
                <w:lang w:val="en-US"/>
              </w:rPr>
              <w:t>0.7%</w:t>
            </w:r>
          </w:p>
        </w:tc>
        <w:tc>
          <w:tcPr>
            <w:tcW w:w="992" w:type="dxa"/>
            <w:tcBorders>
              <w:top w:val="single" w:sz="4" w:space="0" w:color="auto"/>
              <w:left w:val="single" w:sz="4" w:space="0" w:color="auto"/>
              <w:bottom w:val="single" w:sz="4" w:space="0" w:color="auto"/>
              <w:right w:val="single" w:sz="4" w:space="0" w:color="auto"/>
            </w:tcBorders>
            <w:hideMark/>
          </w:tcPr>
          <w:p w14:paraId="52686266" w14:textId="77777777" w:rsidR="00223A2C" w:rsidRDefault="00223A2C">
            <w:pPr>
              <w:jc w:val="both"/>
              <w:rPr>
                <w:rFonts w:ascii="Times New Roman" w:hAnsi="Times New Roman" w:cs="Times New Roman"/>
                <w:lang w:val="en-US"/>
              </w:rPr>
            </w:pPr>
            <w:r>
              <w:rPr>
                <w:rFonts w:ascii="Times New Roman" w:hAnsi="Times New Roman" w:cs="Times New Roman"/>
                <w:lang w:val="en-US"/>
              </w:rPr>
              <w:t>0.9%</w:t>
            </w:r>
          </w:p>
        </w:tc>
        <w:tc>
          <w:tcPr>
            <w:tcW w:w="1134" w:type="dxa"/>
            <w:tcBorders>
              <w:top w:val="single" w:sz="4" w:space="0" w:color="auto"/>
              <w:left w:val="single" w:sz="4" w:space="0" w:color="auto"/>
              <w:bottom w:val="single" w:sz="4" w:space="0" w:color="auto"/>
              <w:right w:val="single" w:sz="4" w:space="0" w:color="auto"/>
            </w:tcBorders>
            <w:hideMark/>
          </w:tcPr>
          <w:p w14:paraId="0993BACD"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255DBF1E"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48E2D108"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emergency CABG</w:t>
            </w:r>
          </w:p>
        </w:tc>
        <w:tc>
          <w:tcPr>
            <w:tcW w:w="1667" w:type="dxa"/>
            <w:tcBorders>
              <w:top w:val="single" w:sz="4" w:space="0" w:color="auto"/>
              <w:left w:val="single" w:sz="4" w:space="0" w:color="auto"/>
              <w:bottom w:val="single" w:sz="4" w:space="0" w:color="auto"/>
              <w:right w:val="single" w:sz="4" w:space="0" w:color="auto"/>
            </w:tcBorders>
            <w:hideMark/>
          </w:tcPr>
          <w:p w14:paraId="407A0AD4" w14:textId="77777777" w:rsidR="00223A2C" w:rsidRDefault="00223A2C">
            <w:pPr>
              <w:jc w:val="both"/>
              <w:rPr>
                <w:rFonts w:ascii="Times New Roman" w:hAnsi="Times New Roman" w:cs="Times New Roman"/>
                <w:lang w:val="en-US"/>
              </w:rPr>
            </w:pPr>
            <w:r>
              <w:rPr>
                <w:rFonts w:ascii="Times New Roman" w:hAnsi="Times New Roman" w:cs="Times New Roman"/>
                <w:lang w:val="en-US"/>
              </w:rPr>
              <w:t>1.3%</w:t>
            </w:r>
          </w:p>
        </w:tc>
        <w:tc>
          <w:tcPr>
            <w:tcW w:w="1156" w:type="dxa"/>
            <w:tcBorders>
              <w:top w:val="single" w:sz="4" w:space="0" w:color="auto"/>
              <w:left w:val="single" w:sz="4" w:space="0" w:color="auto"/>
              <w:bottom w:val="single" w:sz="4" w:space="0" w:color="auto"/>
              <w:right w:val="single" w:sz="4" w:space="0" w:color="auto"/>
            </w:tcBorders>
            <w:hideMark/>
          </w:tcPr>
          <w:p w14:paraId="24FE4893" w14:textId="77777777" w:rsidR="00223A2C" w:rsidRDefault="00223A2C">
            <w:pPr>
              <w:jc w:val="both"/>
              <w:rPr>
                <w:rFonts w:ascii="Times New Roman" w:hAnsi="Times New Roman" w:cs="Times New Roman"/>
                <w:lang w:val="en-US"/>
              </w:rPr>
            </w:pPr>
            <w:r>
              <w:rPr>
                <w:rFonts w:ascii="Times New Roman" w:hAnsi="Times New Roman" w:cs="Times New Roman"/>
                <w:lang w:val="en-US"/>
              </w:rPr>
              <w:t>1.6%</w:t>
            </w:r>
          </w:p>
        </w:tc>
        <w:tc>
          <w:tcPr>
            <w:tcW w:w="993" w:type="dxa"/>
            <w:tcBorders>
              <w:top w:val="single" w:sz="4" w:space="0" w:color="auto"/>
              <w:left w:val="single" w:sz="4" w:space="0" w:color="auto"/>
              <w:bottom w:val="single" w:sz="4" w:space="0" w:color="auto"/>
              <w:right w:val="single" w:sz="4" w:space="0" w:color="auto"/>
            </w:tcBorders>
            <w:hideMark/>
          </w:tcPr>
          <w:p w14:paraId="4A32F5E9"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2010C290" w14:textId="77777777" w:rsidR="00223A2C" w:rsidRDefault="00223A2C">
            <w:pPr>
              <w:jc w:val="both"/>
              <w:rPr>
                <w:rFonts w:ascii="Times New Roman" w:hAnsi="Times New Roman" w:cs="Times New Roman"/>
                <w:lang w:val="en-US"/>
              </w:rPr>
            </w:pPr>
            <w:r>
              <w:rPr>
                <w:rFonts w:ascii="Times New Roman" w:hAnsi="Times New Roman" w:cs="Times New Roman"/>
                <w:lang w:val="en-US"/>
              </w:rPr>
              <w:t>1.4%</w:t>
            </w:r>
          </w:p>
        </w:tc>
        <w:tc>
          <w:tcPr>
            <w:tcW w:w="992" w:type="dxa"/>
            <w:tcBorders>
              <w:top w:val="single" w:sz="4" w:space="0" w:color="auto"/>
              <w:left w:val="single" w:sz="4" w:space="0" w:color="auto"/>
              <w:bottom w:val="single" w:sz="4" w:space="0" w:color="auto"/>
              <w:right w:val="single" w:sz="4" w:space="0" w:color="auto"/>
            </w:tcBorders>
            <w:hideMark/>
          </w:tcPr>
          <w:p w14:paraId="3E04DCC3" w14:textId="77777777" w:rsidR="00223A2C" w:rsidRDefault="00223A2C">
            <w:pPr>
              <w:jc w:val="both"/>
              <w:rPr>
                <w:rFonts w:ascii="Times New Roman" w:hAnsi="Times New Roman" w:cs="Times New Roman"/>
                <w:lang w:val="en-US"/>
              </w:rPr>
            </w:pPr>
            <w:r>
              <w:rPr>
                <w:rFonts w:ascii="Times New Roman" w:hAnsi="Times New Roman" w:cs="Times New Roman"/>
                <w:lang w:val="en-US"/>
              </w:rPr>
              <w:t>1.2%</w:t>
            </w:r>
          </w:p>
        </w:tc>
        <w:tc>
          <w:tcPr>
            <w:tcW w:w="1134" w:type="dxa"/>
            <w:tcBorders>
              <w:top w:val="single" w:sz="4" w:space="0" w:color="auto"/>
              <w:left w:val="single" w:sz="4" w:space="0" w:color="auto"/>
              <w:bottom w:val="single" w:sz="4" w:space="0" w:color="auto"/>
              <w:right w:val="single" w:sz="4" w:space="0" w:color="auto"/>
            </w:tcBorders>
            <w:hideMark/>
          </w:tcPr>
          <w:p w14:paraId="5B96057F" w14:textId="77777777" w:rsidR="00223A2C" w:rsidRDefault="00223A2C">
            <w:pPr>
              <w:jc w:val="both"/>
              <w:rPr>
                <w:rFonts w:ascii="Times New Roman" w:hAnsi="Times New Roman" w:cs="Times New Roman"/>
                <w:lang w:val="en-US"/>
              </w:rPr>
            </w:pPr>
            <w:r>
              <w:rPr>
                <w:rFonts w:ascii="Times New Roman" w:hAnsi="Times New Roman" w:cs="Times New Roman"/>
                <w:lang w:val="en-US"/>
              </w:rPr>
              <w:t>0.001</w:t>
            </w:r>
          </w:p>
        </w:tc>
      </w:tr>
      <w:tr w:rsidR="00223A2C" w14:paraId="66AEAEE6"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18799D8B" w14:textId="77777777" w:rsidR="00223A2C" w:rsidRDefault="00223A2C">
            <w:pPr>
              <w:jc w:val="both"/>
              <w:rPr>
                <w:rFonts w:ascii="Times New Roman" w:hAnsi="Times New Roman" w:cs="Times New Roman"/>
                <w:lang w:val="en-US"/>
              </w:rPr>
            </w:pPr>
            <w:r>
              <w:rPr>
                <w:rFonts w:ascii="Times New Roman" w:hAnsi="Times New Roman" w:cs="Times New Roman"/>
                <w:lang w:val="en-US"/>
              </w:rPr>
              <w:t>Index admission length of stay (days)</w:t>
            </w:r>
          </w:p>
        </w:tc>
        <w:tc>
          <w:tcPr>
            <w:tcW w:w="1667" w:type="dxa"/>
            <w:tcBorders>
              <w:top w:val="single" w:sz="4" w:space="0" w:color="auto"/>
              <w:left w:val="single" w:sz="4" w:space="0" w:color="auto"/>
              <w:bottom w:val="single" w:sz="4" w:space="0" w:color="auto"/>
              <w:right w:val="single" w:sz="4" w:space="0" w:color="auto"/>
            </w:tcBorders>
            <w:hideMark/>
          </w:tcPr>
          <w:p w14:paraId="0C9DA774" w14:textId="77777777" w:rsidR="00223A2C" w:rsidRDefault="00223A2C">
            <w:pPr>
              <w:jc w:val="both"/>
              <w:rPr>
                <w:rFonts w:ascii="Times New Roman" w:hAnsi="Times New Roman" w:cs="Times New Roman"/>
                <w:lang w:val="en-US"/>
              </w:rPr>
            </w:pPr>
            <w:r>
              <w:rPr>
                <w:rFonts w:ascii="Times New Roman" w:hAnsi="Times New Roman" w:cs="Times New Roman"/>
                <w:lang w:val="en-US"/>
              </w:rPr>
              <w:t>3.4±4.8</w:t>
            </w:r>
          </w:p>
        </w:tc>
        <w:tc>
          <w:tcPr>
            <w:tcW w:w="1156" w:type="dxa"/>
            <w:tcBorders>
              <w:top w:val="single" w:sz="4" w:space="0" w:color="auto"/>
              <w:left w:val="single" w:sz="4" w:space="0" w:color="auto"/>
              <w:bottom w:val="single" w:sz="4" w:space="0" w:color="auto"/>
              <w:right w:val="single" w:sz="4" w:space="0" w:color="auto"/>
            </w:tcBorders>
            <w:hideMark/>
          </w:tcPr>
          <w:p w14:paraId="172DCB55" w14:textId="77777777" w:rsidR="00223A2C" w:rsidRDefault="00223A2C">
            <w:pPr>
              <w:jc w:val="both"/>
              <w:rPr>
                <w:rFonts w:ascii="Times New Roman" w:hAnsi="Times New Roman" w:cs="Times New Roman"/>
                <w:lang w:val="en-US"/>
              </w:rPr>
            </w:pPr>
            <w:r>
              <w:rPr>
                <w:rFonts w:ascii="Times New Roman" w:hAnsi="Times New Roman" w:cs="Times New Roman"/>
                <w:lang w:val="en-US"/>
              </w:rPr>
              <w:t>6.2±7.8</w:t>
            </w:r>
          </w:p>
        </w:tc>
        <w:tc>
          <w:tcPr>
            <w:tcW w:w="993" w:type="dxa"/>
            <w:tcBorders>
              <w:top w:val="single" w:sz="4" w:space="0" w:color="auto"/>
              <w:left w:val="single" w:sz="4" w:space="0" w:color="auto"/>
              <w:bottom w:val="single" w:sz="4" w:space="0" w:color="auto"/>
              <w:right w:val="single" w:sz="4" w:space="0" w:color="auto"/>
            </w:tcBorders>
            <w:hideMark/>
          </w:tcPr>
          <w:p w14:paraId="52DE4C93"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352C954B" w14:textId="77777777" w:rsidR="00223A2C" w:rsidRDefault="00223A2C">
            <w:pPr>
              <w:jc w:val="both"/>
              <w:rPr>
                <w:rFonts w:ascii="Times New Roman" w:hAnsi="Times New Roman" w:cs="Times New Roman"/>
                <w:lang w:val="en-US"/>
              </w:rPr>
            </w:pPr>
            <w:r>
              <w:rPr>
                <w:rFonts w:ascii="Times New Roman" w:hAnsi="Times New Roman" w:cs="Times New Roman"/>
                <w:lang w:val="en-US"/>
              </w:rPr>
              <w:t>3.3±4.5</w:t>
            </w:r>
          </w:p>
        </w:tc>
        <w:tc>
          <w:tcPr>
            <w:tcW w:w="992" w:type="dxa"/>
            <w:tcBorders>
              <w:top w:val="single" w:sz="4" w:space="0" w:color="auto"/>
              <w:left w:val="single" w:sz="4" w:space="0" w:color="auto"/>
              <w:bottom w:val="single" w:sz="4" w:space="0" w:color="auto"/>
              <w:right w:val="single" w:sz="4" w:space="0" w:color="auto"/>
            </w:tcBorders>
            <w:hideMark/>
          </w:tcPr>
          <w:p w14:paraId="0A683BAF" w14:textId="77777777" w:rsidR="00223A2C" w:rsidRDefault="00223A2C">
            <w:pPr>
              <w:jc w:val="both"/>
              <w:rPr>
                <w:rFonts w:ascii="Times New Roman" w:hAnsi="Times New Roman" w:cs="Times New Roman"/>
                <w:lang w:val="en-US"/>
              </w:rPr>
            </w:pPr>
            <w:r>
              <w:rPr>
                <w:rFonts w:ascii="Times New Roman" w:hAnsi="Times New Roman" w:cs="Times New Roman"/>
                <w:lang w:val="en-US"/>
              </w:rPr>
              <w:t>4.8±7.3</w:t>
            </w:r>
          </w:p>
        </w:tc>
        <w:tc>
          <w:tcPr>
            <w:tcW w:w="1134" w:type="dxa"/>
            <w:tcBorders>
              <w:top w:val="single" w:sz="4" w:space="0" w:color="auto"/>
              <w:left w:val="single" w:sz="4" w:space="0" w:color="auto"/>
              <w:bottom w:val="single" w:sz="4" w:space="0" w:color="auto"/>
              <w:right w:val="single" w:sz="4" w:space="0" w:color="auto"/>
            </w:tcBorders>
            <w:hideMark/>
          </w:tcPr>
          <w:p w14:paraId="5BC66F74"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6F4FF528"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56788DC3" w14:textId="77777777" w:rsidR="00223A2C" w:rsidRDefault="00223A2C">
            <w:pPr>
              <w:jc w:val="both"/>
              <w:rPr>
                <w:rFonts w:ascii="Times New Roman" w:hAnsi="Times New Roman" w:cs="Times New Roman"/>
                <w:lang w:val="en-US"/>
              </w:rPr>
            </w:pPr>
            <w:r>
              <w:rPr>
                <w:rFonts w:ascii="Times New Roman" w:hAnsi="Times New Roman" w:cs="Times New Roman"/>
                <w:lang w:val="en-US"/>
              </w:rPr>
              <w:t>Index admission cost (USD)</w:t>
            </w:r>
          </w:p>
        </w:tc>
        <w:tc>
          <w:tcPr>
            <w:tcW w:w="1667" w:type="dxa"/>
            <w:tcBorders>
              <w:top w:val="single" w:sz="4" w:space="0" w:color="auto"/>
              <w:left w:val="single" w:sz="4" w:space="0" w:color="auto"/>
              <w:bottom w:val="single" w:sz="4" w:space="0" w:color="auto"/>
              <w:right w:val="single" w:sz="4" w:space="0" w:color="auto"/>
            </w:tcBorders>
            <w:hideMark/>
          </w:tcPr>
          <w:p w14:paraId="69E3545E" w14:textId="77777777" w:rsidR="00223A2C" w:rsidRDefault="00223A2C">
            <w:pPr>
              <w:jc w:val="both"/>
              <w:rPr>
                <w:rFonts w:ascii="Times New Roman" w:hAnsi="Times New Roman" w:cs="Times New Roman"/>
                <w:lang w:val="en-US"/>
              </w:rPr>
            </w:pPr>
            <w:r>
              <w:rPr>
                <w:rFonts w:ascii="Times New Roman" w:hAnsi="Times New Roman" w:cs="Times New Roman"/>
                <w:lang w:val="en-US"/>
              </w:rPr>
              <w:t>$20,978±16,664</w:t>
            </w:r>
          </w:p>
        </w:tc>
        <w:tc>
          <w:tcPr>
            <w:tcW w:w="1156" w:type="dxa"/>
            <w:tcBorders>
              <w:top w:val="single" w:sz="4" w:space="0" w:color="auto"/>
              <w:left w:val="single" w:sz="4" w:space="0" w:color="auto"/>
              <w:bottom w:val="single" w:sz="4" w:space="0" w:color="auto"/>
              <w:right w:val="single" w:sz="4" w:space="0" w:color="auto"/>
            </w:tcBorders>
            <w:hideMark/>
          </w:tcPr>
          <w:p w14:paraId="512894E1" w14:textId="77777777" w:rsidR="00223A2C" w:rsidRDefault="00223A2C">
            <w:pPr>
              <w:jc w:val="both"/>
              <w:rPr>
                <w:rFonts w:ascii="Times New Roman" w:hAnsi="Times New Roman" w:cs="Times New Roman"/>
                <w:lang w:val="en-US"/>
              </w:rPr>
            </w:pPr>
            <w:r>
              <w:rPr>
                <w:rFonts w:ascii="Times New Roman" w:hAnsi="Times New Roman" w:cs="Times New Roman"/>
                <w:lang w:val="en-US"/>
              </w:rPr>
              <w:t>$27,292±26,175</w:t>
            </w:r>
          </w:p>
        </w:tc>
        <w:tc>
          <w:tcPr>
            <w:tcW w:w="993" w:type="dxa"/>
            <w:tcBorders>
              <w:top w:val="single" w:sz="4" w:space="0" w:color="auto"/>
              <w:left w:val="single" w:sz="4" w:space="0" w:color="auto"/>
              <w:bottom w:val="single" w:sz="4" w:space="0" w:color="auto"/>
              <w:right w:val="single" w:sz="4" w:space="0" w:color="auto"/>
            </w:tcBorders>
            <w:hideMark/>
          </w:tcPr>
          <w:p w14:paraId="1CE469CF"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01BBFD86" w14:textId="77777777" w:rsidR="00223A2C" w:rsidRDefault="00223A2C">
            <w:pPr>
              <w:jc w:val="both"/>
              <w:rPr>
                <w:rFonts w:ascii="Times New Roman" w:hAnsi="Times New Roman" w:cs="Times New Roman"/>
                <w:lang w:val="en-US"/>
              </w:rPr>
            </w:pPr>
            <w:r>
              <w:rPr>
                <w:rFonts w:ascii="Times New Roman" w:hAnsi="Times New Roman" w:cs="Times New Roman"/>
                <w:lang w:val="en-US"/>
              </w:rPr>
              <w:t>$20,645±15,983</w:t>
            </w:r>
          </w:p>
        </w:tc>
        <w:tc>
          <w:tcPr>
            <w:tcW w:w="992" w:type="dxa"/>
            <w:tcBorders>
              <w:top w:val="single" w:sz="4" w:space="0" w:color="auto"/>
              <w:left w:val="single" w:sz="4" w:space="0" w:color="auto"/>
              <w:bottom w:val="single" w:sz="4" w:space="0" w:color="auto"/>
              <w:right w:val="single" w:sz="4" w:space="0" w:color="auto"/>
            </w:tcBorders>
            <w:hideMark/>
          </w:tcPr>
          <w:p w14:paraId="23F9B08F" w14:textId="77777777" w:rsidR="00223A2C" w:rsidRDefault="00223A2C">
            <w:pPr>
              <w:jc w:val="both"/>
              <w:rPr>
                <w:rFonts w:ascii="Times New Roman" w:hAnsi="Times New Roman" w:cs="Times New Roman"/>
                <w:lang w:val="en-US"/>
              </w:rPr>
            </w:pPr>
            <w:r>
              <w:rPr>
                <w:rFonts w:ascii="Times New Roman" w:hAnsi="Times New Roman" w:cs="Times New Roman"/>
                <w:lang w:val="en-US"/>
              </w:rPr>
              <w:t>$23,797±23,480</w:t>
            </w:r>
          </w:p>
        </w:tc>
        <w:tc>
          <w:tcPr>
            <w:tcW w:w="1134" w:type="dxa"/>
            <w:tcBorders>
              <w:top w:val="single" w:sz="4" w:space="0" w:color="auto"/>
              <w:left w:val="single" w:sz="4" w:space="0" w:color="auto"/>
              <w:bottom w:val="single" w:sz="4" w:space="0" w:color="auto"/>
              <w:right w:val="single" w:sz="4" w:space="0" w:color="auto"/>
            </w:tcBorders>
            <w:hideMark/>
          </w:tcPr>
          <w:p w14:paraId="3CF71E3E"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3ED0F9F1"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697CE80E" w14:textId="77777777" w:rsidR="00223A2C" w:rsidRDefault="00223A2C">
            <w:pPr>
              <w:jc w:val="both"/>
              <w:rPr>
                <w:rFonts w:ascii="Times New Roman" w:hAnsi="Times New Roman" w:cs="Times New Roman"/>
                <w:lang w:val="en-US"/>
              </w:rPr>
            </w:pPr>
            <w:r>
              <w:rPr>
                <w:rFonts w:ascii="Times New Roman" w:hAnsi="Times New Roman" w:cs="Times New Roman"/>
                <w:lang w:val="en-US"/>
              </w:rPr>
              <w:t>Discharge destination</w:t>
            </w:r>
          </w:p>
          <w:p w14:paraId="77DF49E8" w14:textId="77777777" w:rsidR="00223A2C" w:rsidRDefault="00223A2C">
            <w:pPr>
              <w:jc w:val="both"/>
              <w:rPr>
                <w:rFonts w:ascii="Times New Roman" w:hAnsi="Times New Roman" w:cs="Times New Roman"/>
                <w:lang w:val="en-US"/>
              </w:rPr>
            </w:pPr>
            <w:r>
              <w:rPr>
                <w:rFonts w:ascii="Times New Roman" w:hAnsi="Times New Roman" w:cs="Times New Roman"/>
                <w:lang w:val="en-US"/>
              </w:rPr>
              <w:t>Home/self-care</w:t>
            </w:r>
          </w:p>
          <w:p w14:paraId="4C234DE7" w14:textId="77777777" w:rsidR="00223A2C" w:rsidRDefault="00223A2C">
            <w:pPr>
              <w:jc w:val="both"/>
              <w:rPr>
                <w:rFonts w:ascii="Times New Roman" w:hAnsi="Times New Roman" w:cs="Times New Roman"/>
                <w:lang w:val="en-US"/>
              </w:rPr>
            </w:pPr>
            <w:r>
              <w:rPr>
                <w:rFonts w:ascii="Times New Roman" w:hAnsi="Times New Roman" w:cs="Times New Roman"/>
                <w:lang w:val="en-US"/>
              </w:rPr>
              <w:t>Transfer to other hospital</w:t>
            </w:r>
          </w:p>
          <w:p w14:paraId="0170843E" w14:textId="77777777" w:rsidR="00223A2C" w:rsidRDefault="00223A2C">
            <w:pPr>
              <w:jc w:val="both"/>
              <w:rPr>
                <w:rFonts w:ascii="Times New Roman" w:hAnsi="Times New Roman" w:cs="Times New Roman"/>
                <w:lang w:val="en-US"/>
              </w:rPr>
            </w:pPr>
            <w:r>
              <w:rPr>
                <w:rFonts w:ascii="Times New Roman" w:hAnsi="Times New Roman" w:cs="Times New Roman"/>
                <w:lang w:val="en-US"/>
              </w:rPr>
              <w:t>Care home</w:t>
            </w:r>
          </w:p>
          <w:p w14:paraId="548DF286" w14:textId="77777777" w:rsidR="00223A2C" w:rsidRDefault="00223A2C">
            <w:pPr>
              <w:jc w:val="both"/>
              <w:rPr>
                <w:rFonts w:ascii="Times New Roman" w:hAnsi="Times New Roman" w:cs="Times New Roman"/>
                <w:lang w:val="en-US"/>
              </w:rPr>
            </w:pPr>
            <w:r>
              <w:rPr>
                <w:rFonts w:ascii="Times New Roman" w:hAnsi="Times New Roman" w:cs="Times New Roman"/>
                <w:lang w:val="en-US"/>
              </w:rPr>
              <w:t>Discharge against medical advice</w:t>
            </w:r>
          </w:p>
        </w:tc>
        <w:tc>
          <w:tcPr>
            <w:tcW w:w="1667" w:type="dxa"/>
            <w:tcBorders>
              <w:top w:val="single" w:sz="4" w:space="0" w:color="auto"/>
              <w:left w:val="single" w:sz="4" w:space="0" w:color="auto"/>
              <w:bottom w:val="single" w:sz="4" w:space="0" w:color="auto"/>
              <w:right w:val="single" w:sz="4" w:space="0" w:color="auto"/>
            </w:tcBorders>
          </w:tcPr>
          <w:p w14:paraId="649DDAC4" w14:textId="77777777" w:rsidR="00223A2C" w:rsidRDefault="00223A2C">
            <w:pPr>
              <w:jc w:val="both"/>
              <w:rPr>
                <w:rFonts w:ascii="Times New Roman" w:hAnsi="Times New Roman" w:cs="Times New Roman"/>
                <w:lang w:val="en-US"/>
              </w:rPr>
            </w:pPr>
          </w:p>
          <w:p w14:paraId="16DE7F93" w14:textId="77777777" w:rsidR="00223A2C" w:rsidRDefault="00223A2C">
            <w:pPr>
              <w:jc w:val="both"/>
              <w:rPr>
                <w:rFonts w:ascii="Times New Roman" w:hAnsi="Times New Roman" w:cs="Times New Roman"/>
                <w:lang w:val="en-US"/>
              </w:rPr>
            </w:pPr>
            <w:r>
              <w:rPr>
                <w:rFonts w:ascii="Times New Roman" w:hAnsi="Times New Roman" w:cs="Times New Roman"/>
                <w:lang w:val="en-US"/>
              </w:rPr>
              <w:t>90.3%</w:t>
            </w:r>
          </w:p>
          <w:p w14:paraId="70D0F33B" w14:textId="77777777" w:rsidR="00223A2C" w:rsidRDefault="00223A2C">
            <w:pPr>
              <w:jc w:val="both"/>
              <w:rPr>
                <w:rFonts w:ascii="Times New Roman" w:hAnsi="Times New Roman" w:cs="Times New Roman"/>
                <w:lang w:val="en-US"/>
              </w:rPr>
            </w:pPr>
            <w:r>
              <w:rPr>
                <w:rFonts w:ascii="Times New Roman" w:hAnsi="Times New Roman" w:cs="Times New Roman"/>
                <w:lang w:val="en-US"/>
              </w:rPr>
              <w:t>3.6%</w:t>
            </w:r>
          </w:p>
          <w:p w14:paraId="1B100D8E" w14:textId="77777777" w:rsidR="00223A2C" w:rsidRDefault="00223A2C">
            <w:pPr>
              <w:jc w:val="both"/>
              <w:rPr>
                <w:rFonts w:ascii="Times New Roman" w:hAnsi="Times New Roman" w:cs="Times New Roman"/>
                <w:lang w:val="en-US"/>
              </w:rPr>
            </w:pPr>
          </w:p>
          <w:p w14:paraId="51E4C272" w14:textId="77777777" w:rsidR="00223A2C" w:rsidRDefault="00223A2C">
            <w:pPr>
              <w:jc w:val="both"/>
              <w:rPr>
                <w:rFonts w:ascii="Times New Roman" w:hAnsi="Times New Roman" w:cs="Times New Roman"/>
                <w:lang w:val="en-US"/>
              </w:rPr>
            </w:pPr>
            <w:r>
              <w:rPr>
                <w:rFonts w:ascii="Times New Roman" w:hAnsi="Times New Roman" w:cs="Times New Roman"/>
                <w:lang w:val="en-US"/>
              </w:rPr>
              <w:t>5.7%</w:t>
            </w:r>
          </w:p>
          <w:p w14:paraId="500482A7"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1156" w:type="dxa"/>
            <w:tcBorders>
              <w:top w:val="single" w:sz="4" w:space="0" w:color="auto"/>
              <w:left w:val="single" w:sz="4" w:space="0" w:color="auto"/>
              <w:bottom w:val="single" w:sz="4" w:space="0" w:color="auto"/>
              <w:right w:val="single" w:sz="4" w:space="0" w:color="auto"/>
            </w:tcBorders>
          </w:tcPr>
          <w:p w14:paraId="58152871" w14:textId="77777777" w:rsidR="00223A2C" w:rsidRDefault="00223A2C">
            <w:pPr>
              <w:jc w:val="both"/>
              <w:rPr>
                <w:rFonts w:ascii="Times New Roman" w:hAnsi="Times New Roman" w:cs="Times New Roman"/>
                <w:lang w:val="en-US"/>
              </w:rPr>
            </w:pPr>
          </w:p>
          <w:p w14:paraId="3EBD66D8" w14:textId="77777777" w:rsidR="00223A2C" w:rsidRDefault="00223A2C">
            <w:pPr>
              <w:jc w:val="both"/>
              <w:rPr>
                <w:rFonts w:ascii="Times New Roman" w:hAnsi="Times New Roman" w:cs="Times New Roman"/>
                <w:lang w:val="en-US"/>
              </w:rPr>
            </w:pPr>
            <w:r>
              <w:rPr>
                <w:rFonts w:ascii="Times New Roman" w:hAnsi="Times New Roman" w:cs="Times New Roman"/>
                <w:lang w:val="en-US"/>
              </w:rPr>
              <w:t>74.9%</w:t>
            </w:r>
          </w:p>
          <w:p w14:paraId="031F469D" w14:textId="77777777" w:rsidR="00223A2C" w:rsidRDefault="00223A2C">
            <w:pPr>
              <w:jc w:val="both"/>
              <w:rPr>
                <w:rFonts w:ascii="Times New Roman" w:hAnsi="Times New Roman" w:cs="Times New Roman"/>
                <w:lang w:val="en-US"/>
              </w:rPr>
            </w:pPr>
            <w:r>
              <w:rPr>
                <w:rFonts w:ascii="Times New Roman" w:hAnsi="Times New Roman" w:cs="Times New Roman"/>
                <w:lang w:val="en-US"/>
              </w:rPr>
              <w:t>11.8%</w:t>
            </w:r>
          </w:p>
          <w:p w14:paraId="61E495DA" w14:textId="77777777" w:rsidR="00223A2C" w:rsidRDefault="00223A2C">
            <w:pPr>
              <w:jc w:val="both"/>
              <w:rPr>
                <w:rFonts w:ascii="Times New Roman" w:hAnsi="Times New Roman" w:cs="Times New Roman"/>
                <w:lang w:val="en-US"/>
              </w:rPr>
            </w:pPr>
          </w:p>
          <w:p w14:paraId="1955BB78" w14:textId="77777777" w:rsidR="00223A2C" w:rsidRDefault="00223A2C">
            <w:pPr>
              <w:jc w:val="both"/>
              <w:rPr>
                <w:rFonts w:ascii="Times New Roman" w:hAnsi="Times New Roman" w:cs="Times New Roman"/>
                <w:lang w:val="en-US"/>
              </w:rPr>
            </w:pPr>
            <w:r>
              <w:rPr>
                <w:rFonts w:ascii="Times New Roman" w:hAnsi="Times New Roman" w:cs="Times New Roman"/>
                <w:lang w:val="en-US"/>
              </w:rPr>
              <w:t>12.8%</w:t>
            </w:r>
          </w:p>
          <w:p w14:paraId="0905AAF6" w14:textId="77777777" w:rsidR="00223A2C" w:rsidRDefault="00223A2C">
            <w:pPr>
              <w:jc w:val="both"/>
              <w:rPr>
                <w:rFonts w:ascii="Times New Roman" w:hAnsi="Times New Roman" w:cs="Times New Roman"/>
                <w:lang w:val="en-US"/>
              </w:rPr>
            </w:pPr>
            <w:r>
              <w:rPr>
                <w:rFonts w:ascii="Times New Roman" w:hAnsi="Times New Roman" w:cs="Times New Roman"/>
                <w:lang w:val="en-US"/>
              </w:rPr>
              <w:t>0.5%</w:t>
            </w:r>
          </w:p>
        </w:tc>
        <w:tc>
          <w:tcPr>
            <w:tcW w:w="993" w:type="dxa"/>
            <w:tcBorders>
              <w:top w:val="single" w:sz="4" w:space="0" w:color="auto"/>
              <w:left w:val="single" w:sz="4" w:space="0" w:color="auto"/>
              <w:bottom w:val="single" w:sz="4" w:space="0" w:color="auto"/>
              <w:right w:val="single" w:sz="4" w:space="0" w:color="auto"/>
            </w:tcBorders>
          </w:tcPr>
          <w:p w14:paraId="397C53F8"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p w14:paraId="71AE1833" w14:textId="77777777" w:rsidR="00223A2C" w:rsidRDefault="00223A2C">
            <w:pPr>
              <w:jc w:val="both"/>
              <w:rPr>
                <w:rFonts w:ascii="Times New Roman" w:hAnsi="Times New Roman" w:cs="Times New Roman"/>
                <w:lang w:val="en-US"/>
              </w:rPr>
            </w:pPr>
          </w:p>
        </w:tc>
        <w:tc>
          <w:tcPr>
            <w:tcW w:w="1984" w:type="dxa"/>
            <w:tcBorders>
              <w:top w:val="single" w:sz="4" w:space="0" w:color="auto"/>
              <w:left w:val="single" w:sz="4" w:space="0" w:color="auto"/>
              <w:bottom w:val="single" w:sz="4" w:space="0" w:color="auto"/>
              <w:right w:val="single" w:sz="4" w:space="0" w:color="auto"/>
            </w:tcBorders>
          </w:tcPr>
          <w:p w14:paraId="3EE344D4" w14:textId="77777777" w:rsidR="00223A2C" w:rsidRDefault="00223A2C">
            <w:pPr>
              <w:jc w:val="both"/>
              <w:rPr>
                <w:rFonts w:ascii="Times New Roman" w:hAnsi="Times New Roman" w:cs="Times New Roman"/>
                <w:lang w:val="en-US"/>
              </w:rPr>
            </w:pPr>
          </w:p>
          <w:p w14:paraId="2FD44CDD" w14:textId="77777777" w:rsidR="00223A2C" w:rsidRDefault="00223A2C">
            <w:pPr>
              <w:jc w:val="both"/>
              <w:rPr>
                <w:rFonts w:ascii="Times New Roman" w:hAnsi="Times New Roman" w:cs="Times New Roman"/>
                <w:lang w:val="en-US"/>
              </w:rPr>
            </w:pPr>
            <w:r>
              <w:rPr>
                <w:rFonts w:ascii="Times New Roman" w:hAnsi="Times New Roman" w:cs="Times New Roman"/>
                <w:lang w:val="en-US"/>
              </w:rPr>
              <w:t>91.0%</w:t>
            </w:r>
          </w:p>
          <w:p w14:paraId="7E957793" w14:textId="77777777" w:rsidR="00223A2C" w:rsidRDefault="00223A2C">
            <w:pPr>
              <w:jc w:val="both"/>
              <w:rPr>
                <w:rFonts w:ascii="Times New Roman" w:hAnsi="Times New Roman" w:cs="Times New Roman"/>
                <w:lang w:val="en-US"/>
              </w:rPr>
            </w:pPr>
            <w:r>
              <w:rPr>
                <w:rFonts w:ascii="Times New Roman" w:hAnsi="Times New Roman" w:cs="Times New Roman"/>
                <w:lang w:val="en-US"/>
              </w:rPr>
              <w:t>3.3%</w:t>
            </w:r>
          </w:p>
          <w:p w14:paraId="47193292" w14:textId="77777777" w:rsidR="00223A2C" w:rsidRDefault="00223A2C">
            <w:pPr>
              <w:jc w:val="both"/>
              <w:rPr>
                <w:rFonts w:ascii="Times New Roman" w:hAnsi="Times New Roman" w:cs="Times New Roman"/>
                <w:lang w:val="en-US"/>
              </w:rPr>
            </w:pPr>
          </w:p>
          <w:p w14:paraId="2CB5E1BC" w14:textId="77777777" w:rsidR="00223A2C" w:rsidRDefault="00223A2C">
            <w:pPr>
              <w:jc w:val="both"/>
              <w:rPr>
                <w:rFonts w:ascii="Times New Roman" w:hAnsi="Times New Roman" w:cs="Times New Roman"/>
                <w:lang w:val="en-US"/>
              </w:rPr>
            </w:pPr>
            <w:r>
              <w:rPr>
                <w:rFonts w:ascii="Times New Roman" w:hAnsi="Times New Roman" w:cs="Times New Roman"/>
                <w:lang w:val="en-US"/>
              </w:rPr>
              <w:t>5.3%</w:t>
            </w:r>
          </w:p>
          <w:p w14:paraId="58A1A2D7" w14:textId="77777777" w:rsidR="00223A2C" w:rsidRDefault="00223A2C">
            <w:pPr>
              <w:jc w:val="both"/>
              <w:rPr>
                <w:rFonts w:ascii="Times New Roman" w:hAnsi="Times New Roman" w:cs="Times New Roman"/>
                <w:lang w:val="en-US"/>
              </w:rPr>
            </w:pPr>
            <w:r>
              <w:rPr>
                <w:rFonts w:ascii="Times New Roman" w:hAnsi="Times New Roman" w:cs="Times New Roman"/>
                <w:lang w:val="en-US"/>
              </w:rPr>
              <w:t>0.4%</w:t>
            </w:r>
          </w:p>
        </w:tc>
        <w:tc>
          <w:tcPr>
            <w:tcW w:w="992" w:type="dxa"/>
            <w:tcBorders>
              <w:top w:val="single" w:sz="4" w:space="0" w:color="auto"/>
              <w:left w:val="single" w:sz="4" w:space="0" w:color="auto"/>
              <w:bottom w:val="single" w:sz="4" w:space="0" w:color="auto"/>
              <w:right w:val="single" w:sz="4" w:space="0" w:color="auto"/>
            </w:tcBorders>
          </w:tcPr>
          <w:p w14:paraId="4BF0FF20" w14:textId="77777777" w:rsidR="00223A2C" w:rsidRDefault="00223A2C">
            <w:pPr>
              <w:jc w:val="both"/>
              <w:rPr>
                <w:rFonts w:ascii="Times New Roman" w:hAnsi="Times New Roman" w:cs="Times New Roman"/>
                <w:lang w:val="en-US"/>
              </w:rPr>
            </w:pPr>
          </w:p>
          <w:p w14:paraId="7778537A" w14:textId="77777777" w:rsidR="00223A2C" w:rsidRDefault="00223A2C">
            <w:pPr>
              <w:jc w:val="both"/>
              <w:rPr>
                <w:rFonts w:ascii="Times New Roman" w:hAnsi="Times New Roman" w:cs="Times New Roman"/>
                <w:lang w:val="en-US"/>
              </w:rPr>
            </w:pPr>
            <w:r>
              <w:rPr>
                <w:rFonts w:ascii="Times New Roman" w:hAnsi="Times New Roman" w:cs="Times New Roman"/>
                <w:lang w:val="en-US"/>
              </w:rPr>
              <w:t>82.0%</w:t>
            </w:r>
          </w:p>
          <w:p w14:paraId="5E275BE4" w14:textId="77777777" w:rsidR="00223A2C" w:rsidRDefault="00223A2C">
            <w:pPr>
              <w:jc w:val="both"/>
              <w:rPr>
                <w:rFonts w:ascii="Times New Roman" w:hAnsi="Times New Roman" w:cs="Times New Roman"/>
                <w:lang w:val="en-US"/>
              </w:rPr>
            </w:pPr>
            <w:r>
              <w:rPr>
                <w:rFonts w:ascii="Times New Roman" w:hAnsi="Times New Roman" w:cs="Times New Roman"/>
                <w:lang w:val="en-US"/>
              </w:rPr>
              <w:t>7.1%</w:t>
            </w:r>
          </w:p>
          <w:p w14:paraId="26FD1B50" w14:textId="77777777" w:rsidR="00223A2C" w:rsidRDefault="00223A2C">
            <w:pPr>
              <w:jc w:val="both"/>
              <w:rPr>
                <w:rFonts w:ascii="Times New Roman" w:hAnsi="Times New Roman" w:cs="Times New Roman"/>
                <w:lang w:val="en-US"/>
              </w:rPr>
            </w:pPr>
          </w:p>
          <w:p w14:paraId="570D8B9A" w14:textId="77777777" w:rsidR="00223A2C" w:rsidRDefault="00223A2C">
            <w:pPr>
              <w:jc w:val="both"/>
              <w:rPr>
                <w:rFonts w:ascii="Times New Roman" w:hAnsi="Times New Roman" w:cs="Times New Roman"/>
                <w:lang w:val="en-US"/>
              </w:rPr>
            </w:pPr>
            <w:r>
              <w:rPr>
                <w:rFonts w:ascii="Times New Roman" w:hAnsi="Times New Roman" w:cs="Times New Roman"/>
                <w:lang w:val="en-US"/>
              </w:rPr>
              <w:t>10.3%</w:t>
            </w:r>
          </w:p>
          <w:p w14:paraId="3DB16DFC" w14:textId="77777777" w:rsidR="00223A2C" w:rsidRDefault="00223A2C">
            <w:pPr>
              <w:jc w:val="both"/>
              <w:rPr>
                <w:rFonts w:ascii="Times New Roman" w:hAnsi="Times New Roman" w:cs="Times New Roman"/>
                <w:lang w:val="en-US"/>
              </w:rPr>
            </w:pPr>
            <w:r>
              <w:rPr>
                <w:rFonts w:ascii="Times New Roman" w:hAnsi="Times New Roman" w:cs="Times New Roman"/>
                <w:lang w:val="en-US"/>
              </w:rPr>
              <w:t>0.5%</w:t>
            </w:r>
          </w:p>
        </w:tc>
        <w:tc>
          <w:tcPr>
            <w:tcW w:w="1134" w:type="dxa"/>
            <w:tcBorders>
              <w:top w:val="single" w:sz="4" w:space="0" w:color="auto"/>
              <w:left w:val="single" w:sz="4" w:space="0" w:color="auto"/>
              <w:bottom w:val="single" w:sz="4" w:space="0" w:color="auto"/>
              <w:right w:val="single" w:sz="4" w:space="0" w:color="auto"/>
            </w:tcBorders>
            <w:hideMark/>
          </w:tcPr>
          <w:p w14:paraId="5AD52A9F"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r w:rsidR="00223A2C" w14:paraId="169F8749"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721166C4" w14:textId="77777777" w:rsidR="00223A2C" w:rsidRDefault="00223A2C">
            <w:pPr>
              <w:jc w:val="both"/>
              <w:rPr>
                <w:rFonts w:ascii="Times New Roman" w:hAnsi="Times New Roman" w:cs="Times New Roman"/>
                <w:lang w:val="en-US"/>
              </w:rPr>
            </w:pPr>
            <w:r>
              <w:rPr>
                <w:rFonts w:ascii="Times New Roman" w:hAnsi="Times New Roman" w:cs="Times New Roman"/>
                <w:lang w:val="en-US"/>
              </w:rPr>
              <w:t>Readmission length of stay (days)</w:t>
            </w:r>
          </w:p>
        </w:tc>
        <w:tc>
          <w:tcPr>
            <w:tcW w:w="1667" w:type="dxa"/>
            <w:tcBorders>
              <w:top w:val="single" w:sz="4" w:space="0" w:color="auto"/>
              <w:left w:val="single" w:sz="4" w:space="0" w:color="auto"/>
              <w:bottom w:val="single" w:sz="4" w:space="0" w:color="auto"/>
              <w:right w:val="single" w:sz="4" w:space="0" w:color="auto"/>
            </w:tcBorders>
            <w:hideMark/>
          </w:tcPr>
          <w:p w14:paraId="20A073B4"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156" w:type="dxa"/>
            <w:tcBorders>
              <w:top w:val="single" w:sz="4" w:space="0" w:color="auto"/>
              <w:left w:val="single" w:sz="4" w:space="0" w:color="auto"/>
              <w:bottom w:val="single" w:sz="4" w:space="0" w:color="auto"/>
              <w:right w:val="single" w:sz="4" w:space="0" w:color="auto"/>
            </w:tcBorders>
            <w:hideMark/>
          </w:tcPr>
          <w:p w14:paraId="468375AA" w14:textId="77777777" w:rsidR="00223A2C" w:rsidRDefault="00223A2C">
            <w:pPr>
              <w:jc w:val="both"/>
              <w:rPr>
                <w:rFonts w:ascii="Times New Roman" w:hAnsi="Times New Roman" w:cs="Times New Roman"/>
                <w:lang w:val="en-US"/>
              </w:rPr>
            </w:pPr>
            <w:r>
              <w:rPr>
                <w:rFonts w:ascii="Times New Roman" w:hAnsi="Times New Roman" w:cs="Times New Roman"/>
                <w:lang w:val="en-US"/>
              </w:rPr>
              <w:t>4.7±6.2</w:t>
            </w:r>
          </w:p>
        </w:tc>
        <w:tc>
          <w:tcPr>
            <w:tcW w:w="993" w:type="dxa"/>
            <w:tcBorders>
              <w:top w:val="single" w:sz="4" w:space="0" w:color="auto"/>
              <w:left w:val="single" w:sz="4" w:space="0" w:color="auto"/>
              <w:bottom w:val="single" w:sz="4" w:space="0" w:color="auto"/>
              <w:right w:val="single" w:sz="4" w:space="0" w:color="auto"/>
            </w:tcBorders>
            <w:hideMark/>
          </w:tcPr>
          <w:p w14:paraId="3C45DA3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984" w:type="dxa"/>
            <w:tcBorders>
              <w:top w:val="single" w:sz="4" w:space="0" w:color="auto"/>
              <w:left w:val="single" w:sz="4" w:space="0" w:color="auto"/>
              <w:bottom w:val="single" w:sz="4" w:space="0" w:color="auto"/>
              <w:right w:val="single" w:sz="4" w:space="0" w:color="auto"/>
            </w:tcBorders>
            <w:hideMark/>
          </w:tcPr>
          <w:p w14:paraId="5ED1598E"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206573CE" w14:textId="77777777" w:rsidR="00223A2C" w:rsidRDefault="00223A2C">
            <w:pPr>
              <w:jc w:val="both"/>
              <w:rPr>
                <w:rFonts w:ascii="Times New Roman" w:hAnsi="Times New Roman" w:cs="Times New Roman"/>
                <w:lang w:val="en-US"/>
              </w:rPr>
            </w:pPr>
            <w:r>
              <w:rPr>
                <w:rFonts w:ascii="Times New Roman" w:hAnsi="Times New Roman" w:cs="Times New Roman"/>
                <w:lang w:val="en-US"/>
              </w:rPr>
              <w:t>4.3±5.5</w:t>
            </w:r>
          </w:p>
        </w:tc>
        <w:tc>
          <w:tcPr>
            <w:tcW w:w="1134" w:type="dxa"/>
            <w:tcBorders>
              <w:top w:val="single" w:sz="4" w:space="0" w:color="auto"/>
              <w:left w:val="single" w:sz="4" w:space="0" w:color="auto"/>
              <w:bottom w:val="single" w:sz="4" w:space="0" w:color="auto"/>
              <w:right w:val="single" w:sz="4" w:space="0" w:color="auto"/>
            </w:tcBorders>
            <w:hideMark/>
          </w:tcPr>
          <w:p w14:paraId="6F1869CB"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64E98AE8"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115BCC9" w14:textId="77777777" w:rsidR="00223A2C" w:rsidRDefault="00223A2C">
            <w:pPr>
              <w:jc w:val="both"/>
              <w:rPr>
                <w:rFonts w:ascii="Times New Roman" w:hAnsi="Times New Roman" w:cs="Times New Roman"/>
                <w:lang w:val="en-US"/>
              </w:rPr>
            </w:pPr>
            <w:r>
              <w:rPr>
                <w:rFonts w:ascii="Times New Roman" w:hAnsi="Times New Roman" w:cs="Times New Roman"/>
                <w:lang w:val="en-US"/>
              </w:rPr>
              <w:t>Readmission cost ($ USD)</w:t>
            </w:r>
          </w:p>
        </w:tc>
        <w:tc>
          <w:tcPr>
            <w:tcW w:w="1667" w:type="dxa"/>
            <w:tcBorders>
              <w:top w:val="single" w:sz="4" w:space="0" w:color="auto"/>
              <w:left w:val="single" w:sz="4" w:space="0" w:color="auto"/>
              <w:bottom w:val="single" w:sz="4" w:space="0" w:color="auto"/>
              <w:right w:val="single" w:sz="4" w:space="0" w:color="auto"/>
            </w:tcBorders>
            <w:hideMark/>
          </w:tcPr>
          <w:p w14:paraId="39F82683"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156" w:type="dxa"/>
            <w:tcBorders>
              <w:top w:val="single" w:sz="4" w:space="0" w:color="auto"/>
              <w:left w:val="single" w:sz="4" w:space="0" w:color="auto"/>
              <w:bottom w:val="single" w:sz="4" w:space="0" w:color="auto"/>
              <w:right w:val="single" w:sz="4" w:space="0" w:color="auto"/>
            </w:tcBorders>
            <w:hideMark/>
          </w:tcPr>
          <w:p w14:paraId="7FEA51F8" w14:textId="77777777" w:rsidR="00223A2C" w:rsidRDefault="00223A2C">
            <w:pPr>
              <w:jc w:val="both"/>
              <w:rPr>
                <w:rFonts w:ascii="Times New Roman" w:hAnsi="Times New Roman" w:cs="Times New Roman"/>
                <w:lang w:val="en-US"/>
              </w:rPr>
            </w:pPr>
            <w:r>
              <w:rPr>
                <w:rFonts w:ascii="Times New Roman" w:hAnsi="Times New Roman" w:cs="Times New Roman"/>
                <w:lang w:val="en-US"/>
              </w:rPr>
              <w:t>$12,960±17,858</w:t>
            </w:r>
          </w:p>
        </w:tc>
        <w:tc>
          <w:tcPr>
            <w:tcW w:w="993" w:type="dxa"/>
            <w:tcBorders>
              <w:top w:val="single" w:sz="4" w:space="0" w:color="auto"/>
              <w:left w:val="single" w:sz="4" w:space="0" w:color="auto"/>
              <w:bottom w:val="single" w:sz="4" w:space="0" w:color="auto"/>
              <w:right w:val="single" w:sz="4" w:space="0" w:color="auto"/>
            </w:tcBorders>
            <w:hideMark/>
          </w:tcPr>
          <w:p w14:paraId="5B578F5A"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984" w:type="dxa"/>
            <w:tcBorders>
              <w:top w:val="single" w:sz="4" w:space="0" w:color="auto"/>
              <w:left w:val="single" w:sz="4" w:space="0" w:color="auto"/>
              <w:bottom w:val="single" w:sz="4" w:space="0" w:color="auto"/>
              <w:right w:val="single" w:sz="4" w:space="0" w:color="auto"/>
            </w:tcBorders>
            <w:hideMark/>
          </w:tcPr>
          <w:p w14:paraId="49235E1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6CDC7B01" w14:textId="77777777" w:rsidR="00223A2C" w:rsidRDefault="00223A2C">
            <w:pPr>
              <w:jc w:val="both"/>
              <w:rPr>
                <w:rFonts w:ascii="Times New Roman" w:hAnsi="Times New Roman" w:cs="Times New Roman"/>
                <w:lang w:val="en-US"/>
              </w:rPr>
            </w:pPr>
            <w:r>
              <w:rPr>
                <w:rFonts w:ascii="Times New Roman" w:hAnsi="Times New Roman" w:cs="Times New Roman"/>
                <w:lang w:val="en-US"/>
              </w:rPr>
              <w:t>$13,175±17,810</w:t>
            </w:r>
          </w:p>
        </w:tc>
        <w:tc>
          <w:tcPr>
            <w:tcW w:w="1134" w:type="dxa"/>
            <w:tcBorders>
              <w:top w:val="single" w:sz="4" w:space="0" w:color="auto"/>
              <w:left w:val="single" w:sz="4" w:space="0" w:color="auto"/>
              <w:bottom w:val="single" w:sz="4" w:space="0" w:color="auto"/>
              <w:right w:val="single" w:sz="4" w:space="0" w:color="auto"/>
            </w:tcBorders>
            <w:hideMark/>
          </w:tcPr>
          <w:p w14:paraId="6167C47B"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789BC0C9"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6E82D985" w14:textId="77777777" w:rsidR="00223A2C" w:rsidRDefault="00223A2C">
            <w:pPr>
              <w:jc w:val="both"/>
              <w:rPr>
                <w:rFonts w:ascii="Times New Roman" w:hAnsi="Times New Roman" w:cs="Times New Roman"/>
                <w:lang w:val="en-US"/>
              </w:rPr>
            </w:pPr>
            <w:r>
              <w:rPr>
                <w:rFonts w:ascii="Times New Roman" w:hAnsi="Times New Roman" w:cs="Times New Roman"/>
                <w:lang w:val="en-US"/>
              </w:rPr>
              <w:t>Readmission death</w:t>
            </w:r>
          </w:p>
        </w:tc>
        <w:tc>
          <w:tcPr>
            <w:tcW w:w="1667" w:type="dxa"/>
            <w:tcBorders>
              <w:top w:val="single" w:sz="4" w:space="0" w:color="auto"/>
              <w:left w:val="single" w:sz="4" w:space="0" w:color="auto"/>
              <w:bottom w:val="single" w:sz="4" w:space="0" w:color="auto"/>
              <w:right w:val="single" w:sz="4" w:space="0" w:color="auto"/>
            </w:tcBorders>
            <w:hideMark/>
          </w:tcPr>
          <w:p w14:paraId="2CDFAB1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156" w:type="dxa"/>
            <w:tcBorders>
              <w:top w:val="single" w:sz="4" w:space="0" w:color="auto"/>
              <w:left w:val="single" w:sz="4" w:space="0" w:color="auto"/>
              <w:bottom w:val="single" w:sz="4" w:space="0" w:color="auto"/>
              <w:right w:val="single" w:sz="4" w:space="0" w:color="auto"/>
            </w:tcBorders>
            <w:hideMark/>
          </w:tcPr>
          <w:p w14:paraId="1BB3813A"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p>
        </w:tc>
        <w:tc>
          <w:tcPr>
            <w:tcW w:w="993" w:type="dxa"/>
            <w:tcBorders>
              <w:top w:val="single" w:sz="4" w:space="0" w:color="auto"/>
              <w:left w:val="single" w:sz="4" w:space="0" w:color="auto"/>
              <w:bottom w:val="single" w:sz="4" w:space="0" w:color="auto"/>
              <w:right w:val="single" w:sz="4" w:space="0" w:color="auto"/>
            </w:tcBorders>
            <w:hideMark/>
          </w:tcPr>
          <w:p w14:paraId="507148D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1984" w:type="dxa"/>
            <w:tcBorders>
              <w:top w:val="single" w:sz="4" w:space="0" w:color="auto"/>
              <w:left w:val="single" w:sz="4" w:space="0" w:color="auto"/>
              <w:bottom w:val="single" w:sz="4" w:space="0" w:color="auto"/>
              <w:right w:val="single" w:sz="4" w:space="0" w:color="auto"/>
            </w:tcBorders>
            <w:hideMark/>
          </w:tcPr>
          <w:p w14:paraId="25033CF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08477F32" w14:textId="77777777" w:rsidR="00223A2C" w:rsidRDefault="00223A2C">
            <w:pPr>
              <w:jc w:val="both"/>
              <w:rPr>
                <w:rFonts w:ascii="Times New Roman" w:hAnsi="Times New Roman" w:cs="Times New Roman"/>
                <w:lang w:val="en-US"/>
              </w:rPr>
            </w:pPr>
            <w:r>
              <w:rPr>
                <w:rFonts w:ascii="Times New Roman" w:hAnsi="Times New Roman" w:cs="Times New Roman"/>
                <w:lang w:val="en-US"/>
              </w:rPr>
              <w:t>2.1%</w:t>
            </w:r>
          </w:p>
        </w:tc>
        <w:tc>
          <w:tcPr>
            <w:tcW w:w="1134" w:type="dxa"/>
            <w:tcBorders>
              <w:top w:val="single" w:sz="4" w:space="0" w:color="auto"/>
              <w:left w:val="single" w:sz="4" w:space="0" w:color="auto"/>
              <w:bottom w:val="single" w:sz="4" w:space="0" w:color="auto"/>
              <w:right w:val="single" w:sz="4" w:space="0" w:color="auto"/>
            </w:tcBorders>
            <w:hideMark/>
          </w:tcPr>
          <w:p w14:paraId="39E74701"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6D344A40" w14:textId="77777777" w:rsidTr="00223A2C">
        <w:tc>
          <w:tcPr>
            <w:tcW w:w="2388" w:type="dxa"/>
            <w:tcBorders>
              <w:top w:val="single" w:sz="4" w:space="0" w:color="auto"/>
              <w:left w:val="single" w:sz="4" w:space="0" w:color="auto"/>
              <w:bottom w:val="single" w:sz="4" w:space="0" w:color="auto"/>
              <w:right w:val="single" w:sz="4" w:space="0" w:color="auto"/>
            </w:tcBorders>
            <w:hideMark/>
          </w:tcPr>
          <w:p w14:paraId="0A3FCD8B" w14:textId="77777777" w:rsidR="00223A2C" w:rsidRDefault="00223A2C">
            <w:pPr>
              <w:jc w:val="both"/>
              <w:rPr>
                <w:rFonts w:ascii="Times New Roman" w:hAnsi="Times New Roman" w:cs="Times New Roman"/>
                <w:lang w:val="en-US"/>
              </w:rPr>
            </w:pPr>
            <w:r>
              <w:rPr>
                <w:rFonts w:ascii="Times New Roman" w:hAnsi="Times New Roman" w:cs="Times New Roman"/>
                <w:lang w:val="en-US"/>
              </w:rPr>
              <w:t>Total cost (index and readmission)</w:t>
            </w:r>
          </w:p>
        </w:tc>
        <w:tc>
          <w:tcPr>
            <w:tcW w:w="1667" w:type="dxa"/>
            <w:tcBorders>
              <w:top w:val="single" w:sz="4" w:space="0" w:color="auto"/>
              <w:left w:val="single" w:sz="4" w:space="0" w:color="auto"/>
              <w:bottom w:val="single" w:sz="4" w:space="0" w:color="auto"/>
              <w:right w:val="single" w:sz="4" w:space="0" w:color="auto"/>
            </w:tcBorders>
            <w:hideMark/>
          </w:tcPr>
          <w:p w14:paraId="4CBCFDF9" w14:textId="77777777" w:rsidR="00223A2C" w:rsidRDefault="00223A2C">
            <w:pPr>
              <w:jc w:val="both"/>
              <w:rPr>
                <w:rFonts w:ascii="Times New Roman" w:hAnsi="Times New Roman" w:cs="Times New Roman"/>
                <w:lang w:val="en-US"/>
              </w:rPr>
            </w:pPr>
            <w:r>
              <w:rPr>
                <w:rFonts w:ascii="Times New Roman" w:hAnsi="Times New Roman" w:cs="Times New Roman"/>
                <w:lang w:val="en-US"/>
              </w:rPr>
              <w:t>$20,978±16,664</w:t>
            </w:r>
          </w:p>
        </w:tc>
        <w:tc>
          <w:tcPr>
            <w:tcW w:w="1156" w:type="dxa"/>
            <w:tcBorders>
              <w:top w:val="single" w:sz="4" w:space="0" w:color="auto"/>
              <w:left w:val="single" w:sz="4" w:space="0" w:color="auto"/>
              <w:bottom w:val="single" w:sz="4" w:space="0" w:color="auto"/>
              <w:right w:val="single" w:sz="4" w:space="0" w:color="auto"/>
            </w:tcBorders>
            <w:hideMark/>
          </w:tcPr>
          <w:p w14:paraId="0968274E" w14:textId="77777777" w:rsidR="00223A2C" w:rsidRDefault="00223A2C">
            <w:pPr>
              <w:jc w:val="both"/>
              <w:rPr>
                <w:rFonts w:ascii="Times New Roman" w:hAnsi="Times New Roman" w:cs="Times New Roman"/>
                <w:lang w:val="en-US"/>
              </w:rPr>
            </w:pPr>
            <w:r>
              <w:rPr>
                <w:rFonts w:ascii="Times New Roman" w:hAnsi="Times New Roman" w:cs="Times New Roman"/>
                <w:lang w:val="en-US"/>
              </w:rPr>
              <w:t>$40,186±34,142</w:t>
            </w:r>
          </w:p>
        </w:tc>
        <w:tc>
          <w:tcPr>
            <w:tcW w:w="993" w:type="dxa"/>
            <w:tcBorders>
              <w:top w:val="single" w:sz="4" w:space="0" w:color="auto"/>
              <w:left w:val="single" w:sz="4" w:space="0" w:color="auto"/>
              <w:bottom w:val="single" w:sz="4" w:space="0" w:color="auto"/>
              <w:right w:val="single" w:sz="4" w:space="0" w:color="auto"/>
            </w:tcBorders>
            <w:hideMark/>
          </w:tcPr>
          <w:p w14:paraId="7BB899BF"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c>
          <w:tcPr>
            <w:tcW w:w="1984" w:type="dxa"/>
            <w:tcBorders>
              <w:top w:val="single" w:sz="4" w:space="0" w:color="auto"/>
              <w:left w:val="single" w:sz="4" w:space="0" w:color="auto"/>
              <w:bottom w:val="single" w:sz="4" w:space="0" w:color="auto"/>
              <w:right w:val="single" w:sz="4" w:space="0" w:color="auto"/>
            </w:tcBorders>
            <w:hideMark/>
          </w:tcPr>
          <w:p w14:paraId="73EF405A" w14:textId="77777777" w:rsidR="00223A2C" w:rsidRDefault="00223A2C">
            <w:pPr>
              <w:jc w:val="both"/>
              <w:rPr>
                <w:rFonts w:ascii="Times New Roman" w:hAnsi="Times New Roman" w:cs="Times New Roman"/>
                <w:lang w:val="en-US"/>
              </w:rPr>
            </w:pPr>
            <w:r>
              <w:rPr>
                <w:rFonts w:ascii="Times New Roman" w:hAnsi="Times New Roman" w:cs="Times New Roman"/>
                <w:lang w:val="en-US"/>
              </w:rPr>
              <w:t>$20,645±15,983</w:t>
            </w:r>
          </w:p>
        </w:tc>
        <w:tc>
          <w:tcPr>
            <w:tcW w:w="992" w:type="dxa"/>
            <w:tcBorders>
              <w:top w:val="single" w:sz="4" w:space="0" w:color="auto"/>
              <w:left w:val="single" w:sz="4" w:space="0" w:color="auto"/>
              <w:bottom w:val="single" w:sz="4" w:space="0" w:color="auto"/>
              <w:right w:val="single" w:sz="4" w:space="0" w:color="auto"/>
            </w:tcBorders>
            <w:hideMark/>
          </w:tcPr>
          <w:p w14:paraId="3C84A239" w14:textId="77777777" w:rsidR="00223A2C" w:rsidRDefault="00223A2C">
            <w:pPr>
              <w:jc w:val="both"/>
              <w:rPr>
                <w:rFonts w:ascii="Times New Roman" w:hAnsi="Times New Roman" w:cs="Times New Roman"/>
                <w:lang w:val="en-US"/>
              </w:rPr>
            </w:pPr>
            <w:r>
              <w:rPr>
                <w:rFonts w:ascii="Times New Roman" w:hAnsi="Times New Roman" w:cs="Times New Roman"/>
                <w:lang w:val="en-US"/>
              </w:rPr>
              <w:t>$36,905±31,858</w:t>
            </w:r>
          </w:p>
        </w:tc>
        <w:tc>
          <w:tcPr>
            <w:tcW w:w="1134" w:type="dxa"/>
            <w:tcBorders>
              <w:top w:val="single" w:sz="4" w:space="0" w:color="auto"/>
              <w:left w:val="single" w:sz="4" w:space="0" w:color="auto"/>
              <w:bottom w:val="single" w:sz="4" w:space="0" w:color="auto"/>
              <w:right w:val="single" w:sz="4" w:space="0" w:color="auto"/>
            </w:tcBorders>
            <w:hideMark/>
          </w:tcPr>
          <w:p w14:paraId="47504357" w14:textId="77777777" w:rsidR="00223A2C" w:rsidRDefault="00223A2C">
            <w:pPr>
              <w:jc w:val="both"/>
              <w:rPr>
                <w:rFonts w:ascii="Times New Roman" w:hAnsi="Times New Roman" w:cs="Times New Roman"/>
                <w:lang w:val="en-US"/>
              </w:rPr>
            </w:pPr>
            <w:r>
              <w:rPr>
                <w:rFonts w:ascii="Times New Roman" w:hAnsi="Times New Roman" w:cs="Times New Roman"/>
                <w:lang w:val="en-US"/>
              </w:rPr>
              <w:t>&lt;0.001</w:t>
            </w:r>
          </w:p>
        </w:tc>
      </w:tr>
    </w:tbl>
    <w:p w14:paraId="0A117DCD" w14:textId="77777777" w:rsidR="00223A2C" w:rsidRDefault="00223A2C" w:rsidP="00223A2C">
      <w:pPr>
        <w:spacing w:after="0" w:line="240" w:lineRule="auto"/>
        <w:jc w:val="both"/>
        <w:rPr>
          <w:rFonts w:ascii="Times New Roman" w:hAnsi="Times New Roman" w:cs="Times New Roman"/>
          <w:lang w:val="en-US"/>
        </w:rPr>
      </w:pPr>
      <w:r>
        <w:rPr>
          <w:rFonts w:ascii="Times New Roman" w:hAnsi="Times New Roman" w:cs="Times New Roman"/>
          <w:lang w:val="en-US"/>
        </w:rPr>
        <w:t>*p-value compared to no readmission</w:t>
      </w:r>
    </w:p>
    <w:p w14:paraId="5C13E163" w14:textId="77777777" w:rsidR="00223A2C" w:rsidRDefault="00223A2C" w:rsidP="00223A2C">
      <w:pPr>
        <w:spacing w:after="0" w:line="240" w:lineRule="auto"/>
      </w:pPr>
    </w:p>
    <w:p w14:paraId="05FD8491" w14:textId="77777777" w:rsidR="00223A2C" w:rsidRDefault="00223A2C" w:rsidP="00223A2C">
      <w:pPr>
        <w:spacing w:after="0" w:line="240" w:lineRule="auto"/>
        <w:jc w:val="both"/>
        <w:rPr>
          <w:rFonts w:ascii="Times New Roman" w:hAnsi="Times New Roman" w:cs="Times New Roman"/>
          <w:b/>
          <w:lang w:val="en-US"/>
        </w:rPr>
      </w:pPr>
    </w:p>
    <w:p w14:paraId="69D36991" w14:textId="77777777" w:rsidR="00223A2C" w:rsidRDefault="00223A2C" w:rsidP="00223A2C">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lastRenderedPageBreak/>
        <w:t xml:space="preserve">Table </w:t>
      </w:r>
      <w:r>
        <w:rPr>
          <w:rFonts w:ascii="Times New Roman" w:hAnsi="Times New Roman" w:cs="Times New Roman"/>
          <w:b/>
          <w:lang w:val="en-US"/>
        </w:rPr>
        <w:t>2</w:t>
      </w:r>
      <w:r w:rsidRPr="003D3693">
        <w:rPr>
          <w:rFonts w:ascii="Times New Roman" w:hAnsi="Times New Roman" w:cs="Times New Roman"/>
          <w:b/>
          <w:lang w:val="en-US"/>
        </w:rPr>
        <w:t xml:space="preserve">: </w:t>
      </w:r>
      <w:r w:rsidRPr="007A3CAD">
        <w:rPr>
          <w:rFonts w:ascii="Times New Roman" w:hAnsi="Times New Roman" w:cs="Times New Roman"/>
          <w:lang w:val="en-US"/>
        </w:rPr>
        <w:t>Significant predictors of readmissions at different time periods after index discharge for percutaneous coronary intervention</w:t>
      </w:r>
    </w:p>
    <w:p w14:paraId="31EB0E9B" w14:textId="77777777" w:rsidR="00223A2C" w:rsidRDefault="00223A2C" w:rsidP="00223A2C">
      <w:pPr>
        <w:spacing w:after="0" w:line="240" w:lineRule="auto"/>
        <w:jc w:val="both"/>
        <w:rPr>
          <w:rFonts w:ascii="Times New Roman" w:hAnsi="Times New Roman" w:cs="Times New Roman"/>
          <w:b/>
          <w:lang w:val="en-US"/>
        </w:rPr>
      </w:pPr>
    </w:p>
    <w:tbl>
      <w:tblPr>
        <w:tblStyle w:val="TableGrid"/>
        <w:tblW w:w="0" w:type="auto"/>
        <w:tblLook w:val="04A0" w:firstRow="1" w:lastRow="0" w:firstColumn="1" w:lastColumn="0" w:noHBand="0" w:noVBand="1"/>
      </w:tblPr>
      <w:tblGrid>
        <w:gridCol w:w="2018"/>
        <w:gridCol w:w="1806"/>
        <w:gridCol w:w="1806"/>
        <w:gridCol w:w="1806"/>
        <w:gridCol w:w="1806"/>
      </w:tblGrid>
      <w:tr w:rsidR="00223A2C" w14:paraId="15B65E31"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19C2DAC" w14:textId="77777777" w:rsidR="00223A2C" w:rsidRDefault="00223A2C">
            <w:pPr>
              <w:rPr>
                <w:rFonts w:ascii="Times New Roman" w:hAnsi="Times New Roman" w:cs="Times New Roman"/>
                <w:lang w:val="en-US"/>
              </w:rPr>
            </w:pPr>
            <w:r>
              <w:rPr>
                <w:rFonts w:ascii="Times New Roman" w:hAnsi="Times New Roman" w:cs="Times New Roman"/>
                <w:lang w:val="en-US"/>
              </w:rPr>
              <w:t>Variable</w:t>
            </w:r>
          </w:p>
        </w:tc>
        <w:tc>
          <w:tcPr>
            <w:tcW w:w="2835" w:type="dxa"/>
            <w:tcBorders>
              <w:top w:val="single" w:sz="4" w:space="0" w:color="auto"/>
              <w:left w:val="single" w:sz="4" w:space="0" w:color="auto"/>
              <w:bottom w:val="single" w:sz="4" w:space="0" w:color="auto"/>
              <w:right w:val="single" w:sz="4" w:space="0" w:color="auto"/>
            </w:tcBorders>
            <w:hideMark/>
          </w:tcPr>
          <w:p w14:paraId="7F90DF65" w14:textId="77777777" w:rsidR="00223A2C" w:rsidRDefault="00223A2C">
            <w:pPr>
              <w:jc w:val="center"/>
              <w:rPr>
                <w:rFonts w:ascii="Times New Roman" w:hAnsi="Times New Roman" w:cs="Times New Roman"/>
                <w:lang w:val="en-US"/>
              </w:rPr>
            </w:pPr>
            <w:r>
              <w:rPr>
                <w:rFonts w:ascii="Times New Roman" w:hAnsi="Times New Roman" w:cs="Times New Roman"/>
                <w:lang w:val="en-US"/>
              </w:rPr>
              <w:t>Readmission between 0-7 days (odds ratio (95% CI))</w:t>
            </w:r>
          </w:p>
        </w:tc>
        <w:tc>
          <w:tcPr>
            <w:tcW w:w="2835" w:type="dxa"/>
            <w:tcBorders>
              <w:top w:val="single" w:sz="4" w:space="0" w:color="auto"/>
              <w:left w:val="single" w:sz="4" w:space="0" w:color="auto"/>
              <w:bottom w:val="single" w:sz="4" w:space="0" w:color="auto"/>
              <w:right w:val="single" w:sz="4" w:space="0" w:color="auto"/>
            </w:tcBorders>
            <w:hideMark/>
          </w:tcPr>
          <w:p w14:paraId="73D72391" w14:textId="77777777" w:rsidR="00223A2C" w:rsidRDefault="00223A2C">
            <w:pPr>
              <w:jc w:val="center"/>
              <w:rPr>
                <w:rFonts w:ascii="Times New Roman" w:hAnsi="Times New Roman" w:cs="Times New Roman"/>
                <w:lang w:val="en-US"/>
              </w:rPr>
            </w:pPr>
            <w:r>
              <w:rPr>
                <w:rFonts w:ascii="Times New Roman" w:hAnsi="Times New Roman" w:cs="Times New Roman"/>
                <w:lang w:val="en-US"/>
              </w:rPr>
              <w:t xml:space="preserve">Readmission between 8-30 days </w:t>
            </w:r>
          </w:p>
          <w:p w14:paraId="1F7C77E0" w14:textId="77777777" w:rsidR="00223A2C" w:rsidRDefault="00223A2C">
            <w:pPr>
              <w:jc w:val="center"/>
              <w:rPr>
                <w:rFonts w:ascii="Times New Roman" w:hAnsi="Times New Roman" w:cs="Times New Roman"/>
                <w:lang w:val="en-US"/>
              </w:rPr>
            </w:pPr>
            <w:r>
              <w:rPr>
                <w:rFonts w:ascii="Times New Roman" w:hAnsi="Times New Roman" w:cs="Times New Roman"/>
                <w:lang w:val="en-US"/>
              </w:rPr>
              <w:t>(odds ratio (95% CI))</w:t>
            </w:r>
          </w:p>
        </w:tc>
        <w:tc>
          <w:tcPr>
            <w:tcW w:w="2835" w:type="dxa"/>
            <w:tcBorders>
              <w:top w:val="single" w:sz="4" w:space="0" w:color="auto"/>
              <w:left w:val="single" w:sz="4" w:space="0" w:color="auto"/>
              <w:bottom w:val="single" w:sz="4" w:space="0" w:color="auto"/>
              <w:right w:val="single" w:sz="4" w:space="0" w:color="auto"/>
            </w:tcBorders>
            <w:hideMark/>
          </w:tcPr>
          <w:p w14:paraId="050F8C25" w14:textId="77777777" w:rsidR="00223A2C" w:rsidRDefault="00223A2C">
            <w:pPr>
              <w:jc w:val="center"/>
              <w:rPr>
                <w:rFonts w:ascii="Times New Roman" w:hAnsi="Times New Roman" w:cs="Times New Roman"/>
                <w:lang w:val="en-US"/>
              </w:rPr>
            </w:pPr>
            <w:r>
              <w:rPr>
                <w:rFonts w:ascii="Times New Roman" w:hAnsi="Times New Roman" w:cs="Times New Roman"/>
                <w:lang w:val="en-US"/>
              </w:rPr>
              <w:t xml:space="preserve">Readmission between 31-90 days </w:t>
            </w:r>
          </w:p>
          <w:p w14:paraId="40800AA8" w14:textId="77777777" w:rsidR="00223A2C" w:rsidRDefault="00223A2C">
            <w:pPr>
              <w:jc w:val="center"/>
              <w:rPr>
                <w:rFonts w:ascii="Times New Roman" w:hAnsi="Times New Roman" w:cs="Times New Roman"/>
                <w:lang w:val="en-US"/>
              </w:rPr>
            </w:pPr>
            <w:r>
              <w:rPr>
                <w:rFonts w:ascii="Times New Roman" w:hAnsi="Times New Roman" w:cs="Times New Roman"/>
                <w:lang w:val="en-US"/>
              </w:rPr>
              <w:t>(odds ratio (95% CI))</w:t>
            </w:r>
          </w:p>
        </w:tc>
        <w:tc>
          <w:tcPr>
            <w:tcW w:w="2835" w:type="dxa"/>
            <w:tcBorders>
              <w:top w:val="single" w:sz="4" w:space="0" w:color="auto"/>
              <w:left w:val="single" w:sz="4" w:space="0" w:color="auto"/>
              <w:bottom w:val="single" w:sz="4" w:space="0" w:color="auto"/>
              <w:right w:val="single" w:sz="4" w:space="0" w:color="auto"/>
            </w:tcBorders>
            <w:hideMark/>
          </w:tcPr>
          <w:p w14:paraId="0B25B71C" w14:textId="77777777" w:rsidR="00223A2C" w:rsidRDefault="00223A2C">
            <w:pPr>
              <w:jc w:val="center"/>
              <w:rPr>
                <w:rFonts w:ascii="Times New Roman" w:hAnsi="Times New Roman" w:cs="Times New Roman"/>
                <w:lang w:val="en-US"/>
              </w:rPr>
            </w:pPr>
            <w:r>
              <w:rPr>
                <w:rFonts w:ascii="Times New Roman" w:hAnsi="Times New Roman" w:cs="Times New Roman"/>
                <w:lang w:val="en-US"/>
              </w:rPr>
              <w:t xml:space="preserve">Readmission between 90-180 days </w:t>
            </w:r>
          </w:p>
          <w:p w14:paraId="40EE6C1D" w14:textId="77777777" w:rsidR="00223A2C" w:rsidRDefault="00223A2C">
            <w:pPr>
              <w:jc w:val="center"/>
              <w:rPr>
                <w:rFonts w:ascii="Times New Roman" w:hAnsi="Times New Roman" w:cs="Times New Roman"/>
                <w:lang w:val="en-US"/>
              </w:rPr>
            </w:pPr>
            <w:r>
              <w:rPr>
                <w:rFonts w:ascii="Times New Roman" w:hAnsi="Times New Roman" w:cs="Times New Roman"/>
                <w:lang w:val="en-US"/>
              </w:rPr>
              <w:t>(odds ratio (95% CI))</w:t>
            </w:r>
          </w:p>
        </w:tc>
      </w:tr>
      <w:tr w:rsidR="00223A2C" w14:paraId="02B28E22"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1048467C" w14:textId="77777777" w:rsidR="00223A2C" w:rsidRDefault="00223A2C">
            <w:pPr>
              <w:jc w:val="both"/>
              <w:rPr>
                <w:rFonts w:ascii="Times New Roman" w:hAnsi="Times New Roman" w:cs="Times New Roman"/>
                <w:lang w:val="en-US"/>
              </w:rPr>
            </w:pPr>
            <w:r>
              <w:rPr>
                <w:rFonts w:ascii="Times New Roman" w:hAnsi="Times New Roman" w:cs="Times New Roman"/>
                <w:lang w:val="en-US"/>
              </w:rPr>
              <w:t>Age (per year increase)</w:t>
            </w:r>
          </w:p>
        </w:tc>
        <w:tc>
          <w:tcPr>
            <w:tcW w:w="2835" w:type="dxa"/>
            <w:tcBorders>
              <w:top w:val="single" w:sz="4" w:space="0" w:color="auto"/>
              <w:left w:val="single" w:sz="4" w:space="0" w:color="auto"/>
              <w:bottom w:val="single" w:sz="4" w:space="0" w:color="auto"/>
              <w:right w:val="single" w:sz="4" w:space="0" w:color="auto"/>
            </w:tcBorders>
            <w:hideMark/>
          </w:tcPr>
          <w:p w14:paraId="3FC4BDDE"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79B4B7AD" w14:textId="77777777" w:rsidR="00223A2C" w:rsidRDefault="00223A2C">
            <w:pPr>
              <w:jc w:val="both"/>
              <w:rPr>
                <w:rFonts w:ascii="Times New Roman" w:hAnsi="Times New Roman" w:cs="Times New Roman"/>
                <w:lang w:val="en-US"/>
              </w:rPr>
            </w:pPr>
            <w:r>
              <w:rPr>
                <w:rFonts w:ascii="Times New Roman" w:hAnsi="Times New Roman" w:cs="Times New Roman"/>
                <w:lang w:val="en-US"/>
              </w:rPr>
              <w:t>1.00 (1.00-1.00)</w:t>
            </w:r>
          </w:p>
        </w:tc>
        <w:tc>
          <w:tcPr>
            <w:tcW w:w="2835" w:type="dxa"/>
            <w:tcBorders>
              <w:top w:val="single" w:sz="4" w:space="0" w:color="auto"/>
              <w:left w:val="single" w:sz="4" w:space="0" w:color="auto"/>
              <w:bottom w:val="single" w:sz="4" w:space="0" w:color="auto"/>
              <w:right w:val="single" w:sz="4" w:space="0" w:color="auto"/>
            </w:tcBorders>
            <w:hideMark/>
          </w:tcPr>
          <w:p w14:paraId="24F7535F" w14:textId="77777777" w:rsidR="00223A2C" w:rsidRDefault="00223A2C">
            <w:pPr>
              <w:jc w:val="both"/>
              <w:rPr>
                <w:rFonts w:ascii="Times New Roman" w:hAnsi="Times New Roman" w:cs="Times New Roman"/>
                <w:lang w:val="en-US"/>
              </w:rPr>
            </w:pPr>
            <w:r>
              <w:rPr>
                <w:rFonts w:ascii="Times New Roman" w:hAnsi="Times New Roman" w:cs="Times New Roman"/>
                <w:lang w:val="en-US"/>
              </w:rPr>
              <w:t>1.00 (1.00-1.00)</w:t>
            </w:r>
          </w:p>
        </w:tc>
        <w:tc>
          <w:tcPr>
            <w:tcW w:w="2835" w:type="dxa"/>
            <w:tcBorders>
              <w:top w:val="single" w:sz="4" w:space="0" w:color="auto"/>
              <w:left w:val="single" w:sz="4" w:space="0" w:color="auto"/>
              <w:bottom w:val="single" w:sz="4" w:space="0" w:color="auto"/>
              <w:right w:val="single" w:sz="4" w:space="0" w:color="auto"/>
            </w:tcBorders>
            <w:hideMark/>
          </w:tcPr>
          <w:p w14:paraId="3F46302A" w14:textId="77777777" w:rsidR="00223A2C" w:rsidRDefault="00223A2C">
            <w:pPr>
              <w:jc w:val="both"/>
              <w:rPr>
                <w:rFonts w:ascii="Times New Roman" w:hAnsi="Times New Roman" w:cs="Times New Roman"/>
                <w:lang w:val="en-US"/>
              </w:rPr>
            </w:pPr>
            <w:r>
              <w:rPr>
                <w:rFonts w:ascii="Times New Roman" w:hAnsi="Times New Roman" w:cs="Times New Roman"/>
                <w:lang w:val="en-US"/>
              </w:rPr>
              <w:t>1.00 (1.00-1.00)</w:t>
            </w:r>
          </w:p>
        </w:tc>
      </w:tr>
      <w:tr w:rsidR="00223A2C" w14:paraId="04EC1B5B"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17035DC9" w14:textId="77777777" w:rsidR="00223A2C" w:rsidRDefault="00223A2C">
            <w:pPr>
              <w:jc w:val="both"/>
              <w:rPr>
                <w:rFonts w:ascii="Times New Roman" w:hAnsi="Times New Roman" w:cs="Times New Roman"/>
                <w:lang w:val="en-US"/>
              </w:rPr>
            </w:pPr>
            <w:r>
              <w:rPr>
                <w:rFonts w:ascii="Times New Roman" w:hAnsi="Times New Roman" w:cs="Times New Roman"/>
                <w:lang w:val="en-US"/>
              </w:rPr>
              <w:t>Female sex</w:t>
            </w:r>
          </w:p>
        </w:tc>
        <w:tc>
          <w:tcPr>
            <w:tcW w:w="2835" w:type="dxa"/>
            <w:tcBorders>
              <w:top w:val="single" w:sz="4" w:space="0" w:color="auto"/>
              <w:left w:val="single" w:sz="4" w:space="0" w:color="auto"/>
              <w:bottom w:val="single" w:sz="4" w:space="0" w:color="auto"/>
              <w:right w:val="single" w:sz="4" w:space="0" w:color="auto"/>
            </w:tcBorders>
            <w:hideMark/>
          </w:tcPr>
          <w:p w14:paraId="77319AAC" w14:textId="77777777" w:rsidR="00223A2C" w:rsidRDefault="00223A2C">
            <w:pPr>
              <w:jc w:val="both"/>
              <w:rPr>
                <w:rFonts w:ascii="Times New Roman" w:hAnsi="Times New Roman" w:cs="Times New Roman"/>
                <w:lang w:val="en-US"/>
              </w:rPr>
            </w:pPr>
            <w:r>
              <w:rPr>
                <w:rFonts w:ascii="Times New Roman" w:hAnsi="Times New Roman" w:cs="Times New Roman"/>
                <w:lang w:val="en-US"/>
              </w:rPr>
              <w:t>1.28 (1.23-1.32)</w:t>
            </w:r>
          </w:p>
        </w:tc>
        <w:tc>
          <w:tcPr>
            <w:tcW w:w="2835" w:type="dxa"/>
            <w:tcBorders>
              <w:top w:val="single" w:sz="4" w:space="0" w:color="auto"/>
              <w:left w:val="single" w:sz="4" w:space="0" w:color="auto"/>
              <w:bottom w:val="single" w:sz="4" w:space="0" w:color="auto"/>
              <w:right w:val="single" w:sz="4" w:space="0" w:color="auto"/>
            </w:tcBorders>
            <w:hideMark/>
          </w:tcPr>
          <w:p w14:paraId="4507A13C" w14:textId="77777777" w:rsidR="00223A2C" w:rsidRDefault="00223A2C">
            <w:pPr>
              <w:jc w:val="both"/>
              <w:rPr>
                <w:rFonts w:ascii="Times New Roman" w:hAnsi="Times New Roman" w:cs="Times New Roman"/>
                <w:lang w:val="en-US"/>
              </w:rPr>
            </w:pPr>
            <w:r>
              <w:rPr>
                <w:rFonts w:ascii="Times New Roman" w:hAnsi="Times New Roman" w:cs="Times New Roman"/>
                <w:lang w:val="en-US"/>
              </w:rPr>
              <w:t>1.20 (1.18-1.23)</w:t>
            </w:r>
          </w:p>
        </w:tc>
        <w:tc>
          <w:tcPr>
            <w:tcW w:w="2835" w:type="dxa"/>
            <w:tcBorders>
              <w:top w:val="single" w:sz="4" w:space="0" w:color="auto"/>
              <w:left w:val="single" w:sz="4" w:space="0" w:color="auto"/>
              <w:bottom w:val="single" w:sz="4" w:space="0" w:color="auto"/>
              <w:right w:val="single" w:sz="4" w:space="0" w:color="auto"/>
            </w:tcBorders>
            <w:hideMark/>
          </w:tcPr>
          <w:p w14:paraId="50C1523D" w14:textId="77777777" w:rsidR="00223A2C" w:rsidRDefault="00223A2C">
            <w:pPr>
              <w:jc w:val="both"/>
              <w:rPr>
                <w:rFonts w:ascii="Times New Roman" w:hAnsi="Times New Roman" w:cs="Times New Roman"/>
                <w:lang w:val="en-US"/>
              </w:rPr>
            </w:pPr>
            <w:r>
              <w:rPr>
                <w:rFonts w:ascii="Times New Roman" w:hAnsi="Times New Roman" w:cs="Times New Roman"/>
                <w:lang w:val="en-US"/>
              </w:rPr>
              <w:t>1.23 (1.20-1.26)</w:t>
            </w:r>
          </w:p>
        </w:tc>
        <w:tc>
          <w:tcPr>
            <w:tcW w:w="2835" w:type="dxa"/>
            <w:tcBorders>
              <w:top w:val="single" w:sz="4" w:space="0" w:color="auto"/>
              <w:left w:val="single" w:sz="4" w:space="0" w:color="auto"/>
              <w:bottom w:val="single" w:sz="4" w:space="0" w:color="auto"/>
              <w:right w:val="single" w:sz="4" w:space="0" w:color="auto"/>
            </w:tcBorders>
            <w:hideMark/>
          </w:tcPr>
          <w:p w14:paraId="237CC707" w14:textId="77777777" w:rsidR="00223A2C" w:rsidRDefault="00223A2C">
            <w:pPr>
              <w:jc w:val="both"/>
              <w:rPr>
                <w:rFonts w:ascii="Times New Roman" w:hAnsi="Times New Roman" w:cs="Times New Roman"/>
                <w:lang w:val="en-US"/>
              </w:rPr>
            </w:pPr>
            <w:r>
              <w:rPr>
                <w:rFonts w:ascii="Times New Roman" w:hAnsi="Times New Roman" w:cs="Times New Roman"/>
                <w:lang w:val="en-US"/>
              </w:rPr>
              <w:t>1.26 (1.22-1.30)</w:t>
            </w:r>
          </w:p>
        </w:tc>
      </w:tr>
      <w:tr w:rsidR="00223A2C" w14:paraId="786ADD59"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70E2344B" w14:textId="77777777" w:rsidR="00223A2C" w:rsidRDefault="00223A2C">
            <w:pPr>
              <w:jc w:val="both"/>
              <w:rPr>
                <w:rFonts w:ascii="Times New Roman" w:hAnsi="Times New Roman" w:cs="Times New Roman"/>
                <w:lang w:val="en-US"/>
              </w:rPr>
            </w:pPr>
            <w:r>
              <w:rPr>
                <w:rFonts w:ascii="Times New Roman" w:hAnsi="Times New Roman" w:cs="Times New Roman"/>
                <w:lang w:val="en-US"/>
              </w:rPr>
              <w:t>Diagnosis of acute myocardial infarction</w:t>
            </w:r>
          </w:p>
        </w:tc>
        <w:tc>
          <w:tcPr>
            <w:tcW w:w="2835" w:type="dxa"/>
            <w:tcBorders>
              <w:top w:val="single" w:sz="4" w:space="0" w:color="auto"/>
              <w:left w:val="single" w:sz="4" w:space="0" w:color="auto"/>
              <w:bottom w:val="single" w:sz="4" w:space="0" w:color="auto"/>
              <w:right w:val="single" w:sz="4" w:space="0" w:color="auto"/>
            </w:tcBorders>
            <w:hideMark/>
          </w:tcPr>
          <w:p w14:paraId="30FD10F7" w14:textId="77777777" w:rsidR="00223A2C" w:rsidRDefault="00223A2C">
            <w:pPr>
              <w:jc w:val="both"/>
              <w:rPr>
                <w:rFonts w:ascii="Times New Roman" w:hAnsi="Times New Roman" w:cs="Times New Roman"/>
                <w:lang w:val="en-US"/>
              </w:rPr>
            </w:pPr>
            <w:r>
              <w:rPr>
                <w:rFonts w:ascii="Times New Roman" w:hAnsi="Times New Roman" w:cs="Times New Roman"/>
                <w:lang w:val="en-US"/>
              </w:rPr>
              <w:t>1.18 (1.14-1.23)</w:t>
            </w:r>
          </w:p>
        </w:tc>
        <w:tc>
          <w:tcPr>
            <w:tcW w:w="2835" w:type="dxa"/>
            <w:tcBorders>
              <w:top w:val="single" w:sz="4" w:space="0" w:color="auto"/>
              <w:left w:val="single" w:sz="4" w:space="0" w:color="auto"/>
              <w:bottom w:val="single" w:sz="4" w:space="0" w:color="auto"/>
              <w:right w:val="single" w:sz="4" w:space="0" w:color="auto"/>
            </w:tcBorders>
            <w:hideMark/>
          </w:tcPr>
          <w:p w14:paraId="7780A6F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1D929718" w14:textId="77777777" w:rsidR="00223A2C" w:rsidRDefault="00223A2C">
            <w:pPr>
              <w:jc w:val="both"/>
              <w:rPr>
                <w:rFonts w:ascii="Times New Roman" w:hAnsi="Times New Roman" w:cs="Times New Roman"/>
                <w:lang w:val="en-US"/>
              </w:rPr>
            </w:pPr>
            <w:r>
              <w:rPr>
                <w:rFonts w:ascii="Times New Roman" w:hAnsi="Times New Roman" w:cs="Times New Roman"/>
                <w:lang w:val="en-US"/>
              </w:rPr>
              <w:t>0.81 (0.79-0.83)</w:t>
            </w:r>
          </w:p>
        </w:tc>
        <w:tc>
          <w:tcPr>
            <w:tcW w:w="2835" w:type="dxa"/>
            <w:tcBorders>
              <w:top w:val="single" w:sz="4" w:space="0" w:color="auto"/>
              <w:left w:val="single" w:sz="4" w:space="0" w:color="auto"/>
              <w:bottom w:val="single" w:sz="4" w:space="0" w:color="auto"/>
              <w:right w:val="single" w:sz="4" w:space="0" w:color="auto"/>
            </w:tcBorders>
            <w:hideMark/>
          </w:tcPr>
          <w:p w14:paraId="1BBB3848" w14:textId="77777777" w:rsidR="00223A2C" w:rsidRDefault="00223A2C">
            <w:pPr>
              <w:jc w:val="both"/>
              <w:rPr>
                <w:rFonts w:ascii="Times New Roman" w:hAnsi="Times New Roman" w:cs="Times New Roman"/>
                <w:lang w:val="en-US"/>
              </w:rPr>
            </w:pPr>
            <w:r>
              <w:rPr>
                <w:rFonts w:ascii="Times New Roman" w:hAnsi="Times New Roman" w:cs="Times New Roman"/>
                <w:lang w:val="en-US"/>
              </w:rPr>
              <w:t>0.80 (0.77-0.82)</w:t>
            </w:r>
          </w:p>
        </w:tc>
      </w:tr>
      <w:tr w:rsidR="00223A2C" w14:paraId="4F6E206D"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36BA8C34" w14:textId="77777777" w:rsidR="00223A2C" w:rsidRDefault="00223A2C">
            <w:pPr>
              <w:jc w:val="both"/>
              <w:rPr>
                <w:rFonts w:ascii="Times New Roman" w:hAnsi="Times New Roman" w:cs="Times New Roman"/>
                <w:lang w:val="en-US"/>
              </w:rPr>
            </w:pPr>
            <w:r>
              <w:rPr>
                <w:rFonts w:ascii="Times New Roman" w:hAnsi="Times New Roman" w:cs="Times New Roman"/>
                <w:lang w:val="en-US"/>
              </w:rPr>
              <w:t>Primary expected payer vs Medicare</w:t>
            </w:r>
          </w:p>
          <w:p w14:paraId="2DA17DE2" w14:textId="77777777" w:rsidR="00223A2C" w:rsidRDefault="00223A2C">
            <w:pPr>
              <w:rPr>
                <w:rFonts w:ascii="Times New Roman" w:hAnsi="Times New Roman" w:cs="Times New Roman"/>
                <w:lang w:val="en-US"/>
              </w:rPr>
            </w:pPr>
            <w:r>
              <w:rPr>
                <w:rFonts w:ascii="Times New Roman" w:hAnsi="Times New Roman" w:cs="Times New Roman"/>
                <w:lang w:val="en-US"/>
              </w:rPr>
              <w:t>Medicaid</w:t>
            </w:r>
          </w:p>
          <w:p w14:paraId="27671C86" w14:textId="77777777" w:rsidR="00223A2C" w:rsidRDefault="00223A2C">
            <w:pPr>
              <w:rPr>
                <w:rFonts w:ascii="Times New Roman" w:hAnsi="Times New Roman" w:cs="Times New Roman"/>
                <w:lang w:val="en-US"/>
              </w:rPr>
            </w:pPr>
            <w:r>
              <w:rPr>
                <w:rFonts w:ascii="Times New Roman" w:hAnsi="Times New Roman" w:cs="Times New Roman"/>
                <w:lang w:val="en-US"/>
              </w:rPr>
              <w:t>Private</w:t>
            </w:r>
          </w:p>
          <w:p w14:paraId="39BDF6DB" w14:textId="77777777" w:rsidR="00223A2C" w:rsidRDefault="00223A2C">
            <w:pPr>
              <w:rPr>
                <w:rFonts w:ascii="Times New Roman" w:hAnsi="Times New Roman" w:cs="Times New Roman"/>
                <w:lang w:val="en-US"/>
              </w:rPr>
            </w:pPr>
            <w:r>
              <w:rPr>
                <w:rFonts w:ascii="Times New Roman" w:hAnsi="Times New Roman" w:cs="Times New Roman"/>
                <w:lang w:val="en-US"/>
              </w:rPr>
              <w:t>Self-pay</w:t>
            </w:r>
          </w:p>
          <w:p w14:paraId="47B3EF8C" w14:textId="77777777" w:rsidR="00223A2C" w:rsidRDefault="00223A2C">
            <w:pPr>
              <w:rPr>
                <w:rFonts w:ascii="Times New Roman" w:hAnsi="Times New Roman" w:cs="Times New Roman"/>
                <w:lang w:val="en-US"/>
              </w:rPr>
            </w:pPr>
            <w:r>
              <w:rPr>
                <w:rFonts w:ascii="Times New Roman" w:hAnsi="Times New Roman" w:cs="Times New Roman"/>
                <w:lang w:val="en-US"/>
              </w:rPr>
              <w:t>No charge</w:t>
            </w:r>
          </w:p>
          <w:p w14:paraId="5CF9AC58" w14:textId="77777777" w:rsidR="00223A2C" w:rsidRDefault="00223A2C">
            <w:pPr>
              <w:jc w:val="both"/>
              <w:rPr>
                <w:rFonts w:ascii="Times New Roman" w:hAnsi="Times New Roman" w:cs="Times New Roman"/>
                <w:lang w:val="en-US"/>
              </w:rPr>
            </w:pPr>
            <w:r>
              <w:rPr>
                <w:rFonts w:ascii="Times New Roman" w:hAnsi="Times New Roman" w:cs="Times New Roman"/>
                <w:lang w:val="en-US"/>
              </w:rPr>
              <w:t>Other</w:t>
            </w:r>
          </w:p>
        </w:tc>
        <w:tc>
          <w:tcPr>
            <w:tcW w:w="2835" w:type="dxa"/>
            <w:tcBorders>
              <w:top w:val="single" w:sz="4" w:space="0" w:color="auto"/>
              <w:left w:val="single" w:sz="4" w:space="0" w:color="auto"/>
              <w:bottom w:val="single" w:sz="4" w:space="0" w:color="auto"/>
              <w:right w:val="single" w:sz="4" w:space="0" w:color="auto"/>
            </w:tcBorders>
          </w:tcPr>
          <w:p w14:paraId="715587AE" w14:textId="77777777" w:rsidR="00223A2C" w:rsidRDefault="00223A2C">
            <w:pPr>
              <w:jc w:val="both"/>
              <w:rPr>
                <w:rFonts w:ascii="Times New Roman" w:hAnsi="Times New Roman" w:cs="Times New Roman"/>
                <w:lang w:val="en-US"/>
              </w:rPr>
            </w:pPr>
          </w:p>
          <w:p w14:paraId="794304A2" w14:textId="77777777" w:rsidR="00223A2C" w:rsidRDefault="00223A2C">
            <w:pPr>
              <w:jc w:val="both"/>
              <w:rPr>
                <w:rFonts w:ascii="Times New Roman" w:hAnsi="Times New Roman" w:cs="Times New Roman"/>
                <w:lang w:val="en-US"/>
              </w:rPr>
            </w:pPr>
          </w:p>
          <w:p w14:paraId="1B15C6BF" w14:textId="77777777" w:rsidR="00223A2C" w:rsidRDefault="00223A2C">
            <w:pPr>
              <w:jc w:val="both"/>
              <w:rPr>
                <w:rFonts w:ascii="Times New Roman" w:hAnsi="Times New Roman" w:cs="Times New Roman"/>
                <w:lang w:val="en-US"/>
              </w:rPr>
            </w:pPr>
            <w:r>
              <w:rPr>
                <w:rFonts w:ascii="Times New Roman" w:hAnsi="Times New Roman" w:cs="Times New Roman"/>
                <w:lang w:val="en-US"/>
              </w:rPr>
              <w:t>1.11 (1.04-1.19)</w:t>
            </w:r>
          </w:p>
          <w:p w14:paraId="2D7645A9" w14:textId="77777777" w:rsidR="00223A2C" w:rsidRDefault="00223A2C">
            <w:pPr>
              <w:jc w:val="both"/>
              <w:rPr>
                <w:rFonts w:ascii="Times New Roman" w:hAnsi="Times New Roman" w:cs="Times New Roman"/>
                <w:lang w:val="en-US"/>
              </w:rPr>
            </w:pPr>
            <w:r>
              <w:rPr>
                <w:rFonts w:ascii="Times New Roman" w:hAnsi="Times New Roman" w:cs="Times New Roman"/>
                <w:lang w:val="en-US"/>
              </w:rPr>
              <w:t>0.73 (0.69-0.76)</w:t>
            </w:r>
          </w:p>
          <w:p w14:paraId="2D5B27AE" w14:textId="77777777" w:rsidR="00223A2C" w:rsidRDefault="00223A2C">
            <w:pPr>
              <w:jc w:val="both"/>
              <w:rPr>
                <w:rFonts w:ascii="Times New Roman" w:hAnsi="Times New Roman" w:cs="Times New Roman"/>
                <w:lang w:val="en-US"/>
              </w:rPr>
            </w:pPr>
            <w:r>
              <w:rPr>
                <w:rFonts w:ascii="Times New Roman" w:hAnsi="Times New Roman" w:cs="Times New Roman"/>
                <w:lang w:val="en-US"/>
              </w:rPr>
              <w:t>0.82 (0.75-0.89)</w:t>
            </w:r>
          </w:p>
          <w:p w14:paraId="1D0E1C66"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p w14:paraId="416434E5" w14:textId="77777777" w:rsidR="00223A2C" w:rsidRDefault="00223A2C">
            <w:pPr>
              <w:jc w:val="both"/>
              <w:rPr>
                <w:rFonts w:ascii="Times New Roman" w:hAnsi="Times New Roman" w:cs="Times New Roman"/>
                <w:lang w:val="en-US"/>
              </w:rPr>
            </w:pPr>
            <w:r>
              <w:rPr>
                <w:rFonts w:ascii="Times New Roman" w:hAnsi="Times New Roman" w:cs="Times New Roman"/>
                <w:lang w:val="en-US"/>
              </w:rPr>
              <w:t>0.90 (0.82-0.99)</w:t>
            </w:r>
          </w:p>
        </w:tc>
        <w:tc>
          <w:tcPr>
            <w:tcW w:w="2835" w:type="dxa"/>
            <w:tcBorders>
              <w:top w:val="single" w:sz="4" w:space="0" w:color="auto"/>
              <w:left w:val="single" w:sz="4" w:space="0" w:color="auto"/>
              <w:bottom w:val="single" w:sz="4" w:space="0" w:color="auto"/>
              <w:right w:val="single" w:sz="4" w:space="0" w:color="auto"/>
            </w:tcBorders>
          </w:tcPr>
          <w:p w14:paraId="3C4E05BD" w14:textId="77777777" w:rsidR="00223A2C" w:rsidRDefault="00223A2C">
            <w:pPr>
              <w:jc w:val="both"/>
              <w:rPr>
                <w:rFonts w:ascii="Times New Roman" w:hAnsi="Times New Roman" w:cs="Times New Roman"/>
                <w:lang w:val="en-US"/>
              </w:rPr>
            </w:pPr>
          </w:p>
          <w:p w14:paraId="183F079E" w14:textId="77777777" w:rsidR="00223A2C" w:rsidRDefault="00223A2C">
            <w:pPr>
              <w:jc w:val="both"/>
              <w:rPr>
                <w:rFonts w:ascii="Times New Roman" w:hAnsi="Times New Roman" w:cs="Times New Roman"/>
                <w:lang w:val="en-US"/>
              </w:rPr>
            </w:pPr>
          </w:p>
          <w:p w14:paraId="4513F7B6" w14:textId="77777777" w:rsidR="00223A2C" w:rsidRDefault="00223A2C">
            <w:pPr>
              <w:jc w:val="both"/>
              <w:rPr>
                <w:rFonts w:ascii="Times New Roman" w:hAnsi="Times New Roman" w:cs="Times New Roman"/>
                <w:lang w:val="en-US"/>
              </w:rPr>
            </w:pPr>
            <w:r>
              <w:rPr>
                <w:rFonts w:ascii="Times New Roman" w:hAnsi="Times New Roman" w:cs="Times New Roman"/>
                <w:lang w:val="en-US"/>
              </w:rPr>
              <w:t>1.18 (1.13-1.22)</w:t>
            </w:r>
          </w:p>
          <w:p w14:paraId="2A12ED9D" w14:textId="77777777" w:rsidR="00223A2C" w:rsidRDefault="00223A2C">
            <w:pPr>
              <w:jc w:val="both"/>
              <w:rPr>
                <w:rFonts w:ascii="Times New Roman" w:hAnsi="Times New Roman" w:cs="Times New Roman"/>
                <w:lang w:val="en-US"/>
              </w:rPr>
            </w:pPr>
            <w:r>
              <w:rPr>
                <w:rFonts w:ascii="Times New Roman" w:hAnsi="Times New Roman" w:cs="Times New Roman"/>
                <w:lang w:val="en-US"/>
              </w:rPr>
              <w:t>0.69 (0.67-0.71)</w:t>
            </w:r>
          </w:p>
          <w:p w14:paraId="33327A7A" w14:textId="77777777" w:rsidR="00223A2C" w:rsidRDefault="00223A2C">
            <w:pPr>
              <w:jc w:val="both"/>
              <w:rPr>
                <w:rFonts w:ascii="Times New Roman" w:hAnsi="Times New Roman" w:cs="Times New Roman"/>
                <w:lang w:val="en-US"/>
              </w:rPr>
            </w:pPr>
            <w:r>
              <w:rPr>
                <w:rFonts w:ascii="Times New Roman" w:hAnsi="Times New Roman" w:cs="Times New Roman"/>
                <w:lang w:val="en-US"/>
              </w:rPr>
              <w:t>0.74 (0.70-0.78)</w:t>
            </w:r>
          </w:p>
          <w:p w14:paraId="32915703" w14:textId="77777777" w:rsidR="00223A2C" w:rsidRDefault="00223A2C">
            <w:pPr>
              <w:jc w:val="both"/>
              <w:rPr>
                <w:rFonts w:ascii="Times New Roman" w:hAnsi="Times New Roman" w:cs="Times New Roman"/>
                <w:lang w:val="en-US"/>
              </w:rPr>
            </w:pPr>
            <w:r>
              <w:rPr>
                <w:rFonts w:ascii="Times New Roman" w:hAnsi="Times New Roman" w:cs="Times New Roman"/>
                <w:lang w:val="en-US"/>
              </w:rPr>
              <w:t>0.85 (0.75-0.97)</w:t>
            </w:r>
          </w:p>
          <w:p w14:paraId="0CC3ECE1" w14:textId="77777777" w:rsidR="00223A2C" w:rsidRDefault="00223A2C">
            <w:pPr>
              <w:jc w:val="both"/>
              <w:rPr>
                <w:rFonts w:ascii="Times New Roman" w:hAnsi="Times New Roman" w:cs="Times New Roman"/>
                <w:lang w:val="en-US"/>
              </w:rPr>
            </w:pPr>
            <w:r>
              <w:rPr>
                <w:rFonts w:ascii="Times New Roman" w:hAnsi="Times New Roman" w:cs="Times New Roman"/>
                <w:lang w:val="en-US"/>
              </w:rPr>
              <w:t>0.79 (0.75-0.84)</w:t>
            </w:r>
          </w:p>
        </w:tc>
        <w:tc>
          <w:tcPr>
            <w:tcW w:w="2835" w:type="dxa"/>
            <w:tcBorders>
              <w:top w:val="single" w:sz="4" w:space="0" w:color="auto"/>
              <w:left w:val="single" w:sz="4" w:space="0" w:color="auto"/>
              <w:bottom w:val="single" w:sz="4" w:space="0" w:color="auto"/>
              <w:right w:val="single" w:sz="4" w:space="0" w:color="auto"/>
            </w:tcBorders>
          </w:tcPr>
          <w:p w14:paraId="53631E99" w14:textId="77777777" w:rsidR="00223A2C" w:rsidRDefault="00223A2C">
            <w:pPr>
              <w:jc w:val="both"/>
              <w:rPr>
                <w:rFonts w:ascii="Times New Roman" w:hAnsi="Times New Roman" w:cs="Times New Roman"/>
                <w:lang w:val="en-US"/>
              </w:rPr>
            </w:pPr>
          </w:p>
          <w:p w14:paraId="1C99A987" w14:textId="77777777" w:rsidR="00223A2C" w:rsidRDefault="00223A2C">
            <w:pPr>
              <w:jc w:val="both"/>
              <w:rPr>
                <w:rFonts w:ascii="Times New Roman" w:hAnsi="Times New Roman" w:cs="Times New Roman"/>
                <w:lang w:val="en-US"/>
              </w:rPr>
            </w:pPr>
          </w:p>
          <w:p w14:paraId="4E0960A1" w14:textId="77777777" w:rsidR="00223A2C" w:rsidRDefault="00223A2C">
            <w:pPr>
              <w:jc w:val="both"/>
              <w:rPr>
                <w:rFonts w:ascii="Times New Roman" w:hAnsi="Times New Roman" w:cs="Times New Roman"/>
                <w:lang w:val="en-US"/>
              </w:rPr>
            </w:pPr>
            <w:r>
              <w:rPr>
                <w:rFonts w:ascii="Times New Roman" w:hAnsi="Times New Roman" w:cs="Times New Roman"/>
                <w:lang w:val="en-US"/>
              </w:rPr>
              <w:t>1.19 (1.14-1.25)</w:t>
            </w:r>
          </w:p>
          <w:p w14:paraId="58CCF05B" w14:textId="77777777" w:rsidR="00223A2C" w:rsidRDefault="00223A2C">
            <w:pPr>
              <w:jc w:val="both"/>
              <w:rPr>
                <w:rFonts w:ascii="Times New Roman" w:hAnsi="Times New Roman" w:cs="Times New Roman"/>
                <w:lang w:val="en-US"/>
              </w:rPr>
            </w:pPr>
            <w:r>
              <w:rPr>
                <w:rFonts w:ascii="Times New Roman" w:hAnsi="Times New Roman" w:cs="Times New Roman"/>
                <w:lang w:val="en-US"/>
              </w:rPr>
              <w:t>0.63 (0.61-0.65)</w:t>
            </w:r>
          </w:p>
          <w:p w14:paraId="492DB42A" w14:textId="77777777" w:rsidR="00223A2C" w:rsidRDefault="00223A2C">
            <w:pPr>
              <w:jc w:val="both"/>
              <w:rPr>
                <w:rFonts w:ascii="Times New Roman" w:hAnsi="Times New Roman" w:cs="Times New Roman"/>
                <w:lang w:val="en-US"/>
              </w:rPr>
            </w:pPr>
            <w:r>
              <w:rPr>
                <w:rFonts w:ascii="Times New Roman" w:hAnsi="Times New Roman" w:cs="Times New Roman"/>
                <w:lang w:val="en-US"/>
              </w:rPr>
              <w:t>0.75 (0.70-0.79)</w:t>
            </w:r>
          </w:p>
          <w:p w14:paraId="796598AE" w14:textId="77777777" w:rsidR="00223A2C" w:rsidRDefault="00223A2C">
            <w:pPr>
              <w:jc w:val="both"/>
              <w:rPr>
                <w:rFonts w:ascii="Times New Roman" w:hAnsi="Times New Roman" w:cs="Times New Roman"/>
                <w:lang w:val="en-US"/>
              </w:rPr>
            </w:pPr>
            <w:r>
              <w:rPr>
                <w:rFonts w:ascii="Times New Roman" w:hAnsi="Times New Roman" w:cs="Times New Roman"/>
                <w:lang w:val="en-US"/>
              </w:rPr>
              <w:t>0.84 (0.75-0.93)</w:t>
            </w:r>
          </w:p>
          <w:p w14:paraId="499F3ADB" w14:textId="77777777" w:rsidR="00223A2C" w:rsidRDefault="00223A2C">
            <w:pPr>
              <w:jc w:val="both"/>
              <w:rPr>
                <w:rFonts w:ascii="Times New Roman" w:hAnsi="Times New Roman" w:cs="Times New Roman"/>
                <w:lang w:val="en-US"/>
              </w:rPr>
            </w:pPr>
            <w:r>
              <w:rPr>
                <w:rFonts w:ascii="Times New Roman" w:hAnsi="Times New Roman" w:cs="Times New Roman"/>
                <w:lang w:val="en-US"/>
              </w:rPr>
              <w:t>0.76 (0.72-0.81)</w:t>
            </w:r>
          </w:p>
        </w:tc>
        <w:tc>
          <w:tcPr>
            <w:tcW w:w="2835" w:type="dxa"/>
            <w:tcBorders>
              <w:top w:val="single" w:sz="4" w:space="0" w:color="auto"/>
              <w:left w:val="single" w:sz="4" w:space="0" w:color="auto"/>
              <w:bottom w:val="single" w:sz="4" w:space="0" w:color="auto"/>
              <w:right w:val="single" w:sz="4" w:space="0" w:color="auto"/>
            </w:tcBorders>
          </w:tcPr>
          <w:p w14:paraId="7CA1AFE8" w14:textId="77777777" w:rsidR="00223A2C" w:rsidRDefault="00223A2C">
            <w:pPr>
              <w:jc w:val="both"/>
              <w:rPr>
                <w:rFonts w:ascii="Times New Roman" w:hAnsi="Times New Roman" w:cs="Times New Roman"/>
                <w:lang w:val="en-US"/>
              </w:rPr>
            </w:pPr>
          </w:p>
          <w:p w14:paraId="61E65B01" w14:textId="77777777" w:rsidR="00223A2C" w:rsidRDefault="00223A2C">
            <w:pPr>
              <w:jc w:val="both"/>
              <w:rPr>
                <w:rFonts w:ascii="Times New Roman" w:hAnsi="Times New Roman" w:cs="Times New Roman"/>
                <w:lang w:val="en-US"/>
              </w:rPr>
            </w:pPr>
          </w:p>
          <w:p w14:paraId="5D3E1BCA" w14:textId="77777777" w:rsidR="00223A2C" w:rsidRDefault="00223A2C">
            <w:pPr>
              <w:jc w:val="both"/>
              <w:rPr>
                <w:rFonts w:ascii="Times New Roman" w:hAnsi="Times New Roman" w:cs="Times New Roman"/>
                <w:lang w:val="en-US"/>
              </w:rPr>
            </w:pPr>
            <w:r>
              <w:rPr>
                <w:rFonts w:ascii="Times New Roman" w:hAnsi="Times New Roman" w:cs="Times New Roman"/>
                <w:lang w:val="en-US"/>
              </w:rPr>
              <w:t>1.18 (1.11-1.25)</w:t>
            </w:r>
          </w:p>
          <w:p w14:paraId="32BCF9D6" w14:textId="77777777" w:rsidR="00223A2C" w:rsidRDefault="00223A2C">
            <w:pPr>
              <w:jc w:val="both"/>
              <w:rPr>
                <w:rFonts w:ascii="Times New Roman" w:hAnsi="Times New Roman" w:cs="Times New Roman"/>
                <w:lang w:val="en-US"/>
              </w:rPr>
            </w:pPr>
            <w:r>
              <w:rPr>
                <w:rFonts w:ascii="Times New Roman" w:hAnsi="Times New Roman" w:cs="Times New Roman"/>
                <w:lang w:val="en-US"/>
              </w:rPr>
              <w:t>0.64 (0.61-0.67)</w:t>
            </w:r>
          </w:p>
          <w:p w14:paraId="16C95E56" w14:textId="77777777" w:rsidR="00223A2C" w:rsidRDefault="00223A2C">
            <w:pPr>
              <w:jc w:val="both"/>
              <w:rPr>
                <w:rFonts w:ascii="Times New Roman" w:hAnsi="Times New Roman" w:cs="Times New Roman"/>
                <w:lang w:val="en-US"/>
              </w:rPr>
            </w:pPr>
            <w:r>
              <w:rPr>
                <w:rFonts w:ascii="Times New Roman" w:hAnsi="Times New Roman" w:cs="Times New Roman"/>
                <w:lang w:val="en-US"/>
              </w:rPr>
              <w:t>0.81 (0.76-0.87)</w:t>
            </w:r>
          </w:p>
          <w:p w14:paraId="4634C9AE"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p w14:paraId="7229FA24" w14:textId="77777777" w:rsidR="00223A2C" w:rsidRDefault="00223A2C">
            <w:pPr>
              <w:jc w:val="both"/>
              <w:rPr>
                <w:rFonts w:ascii="Times New Roman" w:hAnsi="Times New Roman" w:cs="Times New Roman"/>
                <w:lang w:val="en-US"/>
              </w:rPr>
            </w:pPr>
            <w:r>
              <w:rPr>
                <w:rFonts w:ascii="Times New Roman" w:hAnsi="Times New Roman" w:cs="Times New Roman"/>
                <w:lang w:val="en-US"/>
              </w:rPr>
              <w:t>0.78 (0.72-0.85)</w:t>
            </w:r>
          </w:p>
        </w:tc>
      </w:tr>
      <w:tr w:rsidR="00223A2C" w14:paraId="00A52DB9"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4EDEDE6C" w14:textId="77777777" w:rsidR="00223A2C" w:rsidRDefault="00223A2C">
            <w:pPr>
              <w:jc w:val="both"/>
              <w:rPr>
                <w:rFonts w:ascii="Times New Roman" w:hAnsi="Times New Roman" w:cs="Times New Roman"/>
                <w:lang w:val="en-US"/>
              </w:rPr>
            </w:pPr>
            <w:r>
              <w:rPr>
                <w:rFonts w:ascii="Times New Roman" w:hAnsi="Times New Roman" w:cs="Times New Roman"/>
                <w:lang w:val="en-US"/>
              </w:rPr>
              <w:t>Quartile of median household income vs 0-25</w:t>
            </w:r>
            <w:r>
              <w:rPr>
                <w:rFonts w:ascii="Times New Roman" w:hAnsi="Times New Roman" w:cs="Times New Roman"/>
                <w:vertAlign w:val="superscript"/>
                <w:lang w:val="en-US"/>
              </w:rPr>
              <w:t>th</w:t>
            </w:r>
          </w:p>
          <w:p w14:paraId="5707B37E" w14:textId="77777777" w:rsidR="00223A2C" w:rsidRDefault="00223A2C">
            <w:pPr>
              <w:jc w:val="both"/>
              <w:rPr>
                <w:rFonts w:ascii="Times New Roman" w:hAnsi="Times New Roman" w:cs="Times New Roman"/>
                <w:lang w:val="en-US"/>
              </w:rPr>
            </w:pPr>
            <w:r>
              <w:rPr>
                <w:rFonts w:ascii="Times New Roman" w:hAnsi="Times New Roman" w:cs="Times New Roman"/>
                <w:lang w:val="en-US"/>
              </w:rPr>
              <w:t>26</w:t>
            </w:r>
            <w:r>
              <w:rPr>
                <w:rFonts w:ascii="Times New Roman" w:hAnsi="Times New Roman" w:cs="Times New Roman"/>
                <w:vertAlign w:val="superscript"/>
                <w:lang w:val="en-US"/>
              </w:rPr>
              <w:t>th</w:t>
            </w:r>
            <w:r>
              <w:rPr>
                <w:rFonts w:ascii="Times New Roman" w:hAnsi="Times New Roman" w:cs="Times New Roman"/>
                <w:lang w:val="en-US"/>
              </w:rPr>
              <w:t>-50</w:t>
            </w:r>
            <w:r>
              <w:rPr>
                <w:rFonts w:ascii="Times New Roman" w:hAnsi="Times New Roman" w:cs="Times New Roman"/>
                <w:vertAlign w:val="superscript"/>
                <w:lang w:val="en-US"/>
              </w:rPr>
              <w:t>th</w:t>
            </w:r>
          </w:p>
          <w:p w14:paraId="5D7DD5F1" w14:textId="77777777" w:rsidR="00223A2C" w:rsidRDefault="00223A2C">
            <w:pPr>
              <w:jc w:val="both"/>
              <w:rPr>
                <w:rFonts w:ascii="Times New Roman" w:hAnsi="Times New Roman" w:cs="Times New Roman"/>
                <w:lang w:val="en-US"/>
              </w:rPr>
            </w:pPr>
            <w:r>
              <w:rPr>
                <w:rFonts w:ascii="Times New Roman" w:hAnsi="Times New Roman" w:cs="Times New Roman"/>
                <w:lang w:val="en-US"/>
              </w:rPr>
              <w:t>51</w:t>
            </w:r>
            <w:r>
              <w:rPr>
                <w:rFonts w:ascii="Times New Roman" w:hAnsi="Times New Roman" w:cs="Times New Roman"/>
                <w:vertAlign w:val="superscript"/>
                <w:lang w:val="en-US"/>
              </w:rPr>
              <w:t>st</w:t>
            </w:r>
            <w:r>
              <w:rPr>
                <w:rFonts w:ascii="Times New Roman" w:hAnsi="Times New Roman" w:cs="Times New Roman"/>
                <w:lang w:val="en-US"/>
              </w:rPr>
              <w:t>-75</w:t>
            </w:r>
            <w:r>
              <w:rPr>
                <w:rFonts w:ascii="Times New Roman" w:hAnsi="Times New Roman" w:cs="Times New Roman"/>
                <w:vertAlign w:val="superscript"/>
                <w:lang w:val="en-US"/>
              </w:rPr>
              <w:t>th</w:t>
            </w:r>
            <w:r>
              <w:rPr>
                <w:rFonts w:ascii="Times New Roman" w:hAnsi="Times New Roman" w:cs="Times New Roman"/>
                <w:lang w:val="en-US"/>
              </w:rPr>
              <w:t xml:space="preserve"> </w:t>
            </w:r>
          </w:p>
          <w:p w14:paraId="3F857157" w14:textId="77777777" w:rsidR="00223A2C" w:rsidRDefault="00223A2C">
            <w:pPr>
              <w:jc w:val="both"/>
              <w:rPr>
                <w:rFonts w:ascii="Times New Roman" w:hAnsi="Times New Roman" w:cs="Times New Roman"/>
                <w:lang w:val="en-US"/>
              </w:rPr>
            </w:pPr>
            <w:r>
              <w:rPr>
                <w:rFonts w:ascii="Times New Roman" w:hAnsi="Times New Roman" w:cs="Times New Roman"/>
                <w:lang w:val="en-US"/>
              </w:rPr>
              <w:t>76</w:t>
            </w:r>
            <w:r>
              <w:rPr>
                <w:rFonts w:ascii="Times New Roman" w:hAnsi="Times New Roman" w:cs="Times New Roman"/>
                <w:vertAlign w:val="superscript"/>
                <w:lang w:val="en-US"/>
              </w:rPr>
              <w:t>th</w:t>
            </w:r>
            <w:r>
              <w:rPr>
                <w:rFonts w:ascii="Times New Roman" w:hAnsi="Times New Roman" w:cs="Times New Roman"/>
                <w:lang w:val="en-US"/>
              </w:rPr>
              <w:t>-100</w:t>
            </w:r>
            <w:r>
              <w:rPr>
                <w:rFonts w:ascii="Times New Roman" w:hAnsi="Times New Roman" w:cs="Times New Roman"/>
                <w:vertAlign w:val="superscript"/>
                <w:lang w:val="en-US"/>
              </w:rPr>
              <w:t>th</w:t>
            </w:r>
          </w:p>
        </w:tc>
        <w:tc>
          <w:tcPr>
            <w:tcW w:w="2835" w:type="dxa"/>
            <w:tcBorders>
              <w:top w:val="single" w:sz="4" w:space="0" w:color="auto"/>
              <w:left w:val="single" w:sz="4" w:space="0" w:color="auto"/>
              <w:bottom w:val="single" w:sz="4" w:space="0" w:color="auto"/>
              <w:right w:val="single" w:sz="4" w:space="0" w:color="auto"/>
            </w:tcBorders>
          </w:tcPr>
          <w:p w14:paraId="7D59FAEE" w14:textId="77777777" w:rsidR="00223A2C" w:rsidRDefault="00223A2C">
            <w:pPr>
              <w:jc w:val="both"/>
              <w:rPr>
                <w:rFonts w:ascii="Times New Roman" w:hAnsi="Times New Roman" w:cs="Times New Roman"/>
                <w:lang w:val="en-US"/>
              </w:rPr>
            </w:pPr>
          </w:p>
          <w:p w14:paraId="7FFC84FA" w14:textId="77777777" w:rsidR="00223A2C" w:rsidRDefault="00223A2C">
            <w:pPr>
              <w:jc w:val="both"/>
              <w:rPr>
                <w:rFonts w:ascii="Times New Roman" w:hAnsi="Times New Roman" w:cs="Times New Roman"/>
                <w:lang w:val="en-US"/>
              </w:rPr>
            </w:pPr>
          </w:p>
          <w:p w14:paraId="1586693A" w14:textId="77777777" w:rsidR="00223A2C" w:rsidRDefault="00223A2C">
            <w:pPr>
              <w:jc w:val="both"/>
              <w:rPr>
                <w:rFonts w:ascii="Times New Roman" w:hAnsi="Times New Roman" w:cs="Times New Roman"/>
                <w:lang w:val="en-US"/>
              </w:rPr>
            </w:pPr>
          </w:p>
          <w:p w14:paraId="607F9A07"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p w14:paraId="1A44F515"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p w14:paraId="627AE7B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tcPr>
          <w:p w14:paraId="201937F2" w14:textId="77777777" w:rsidR="00223A2C" w:rsidRDefault="00223A2C">
            <w:pPr>
              <w:jc w:val="both"/>
              <w:rPr>
                <w:rFonts w:ascii="Times New Roman" w:hAnsi="Times New Roman" w:cs="Times New Roman"/>
                <w:lang w:val="en-US"/>
              </w:rPr>
            </w:pPr>
          </w:p>
          <w:p w14:paraId="0284032E" w14:textId="77777777" w:rsidR="00223A2C" w:rsidRDefault="00223A2C">
            <w:pPr>
              <w:jc w:val="both"/>
              <w:rPr>
                <w:rFonts w:ascii="Times New Roman" w:hAnsi="Times New Roman" w:cs="Times New Roman"/>
                <w:lang w:val="en-US"/>
              </w:rPr>
            </w:pPr>
          </w:p>
          <w:p w14:paraId="1D7A9B09" w14:textId="77777777" w:rsidR="00223A2C" w:rsidRDefault="00223A2C">
            <w:pPr>
              <w:jc w:val="both"/>
              <w:rPr>
                <w:rFonts w:ascii="Times New Roman" w:hAnsi="Times New Roman" w:cs="Times New Roman"/>
                <w:lang w:val="en-US"/>
              </w:rPr>
            </w:pPr>
          </w:p>
          <w:p w14:paraId="039A58E8" w14:textId="77777777" w:rsidR="00223A2C" w:rsidRDefault="00223A2C">
            <w:pPr>
              <w:jc w:val="both"/>
              <w:rPr>
                <w:rFonts w:ascii="Times New Roman" w:hAnsi="Times New Roman" w:cs="Times New Roman"/>
                <w:lang w:val="en-US"/>
              </w:rPr>
            </w:pPr>
            <w:r>
              <w:rPr>
                <w:rFonts w:ascii="Times New Roman" w:hAnsi="Times New Roman" w:cs="Times New Roman"/>
                <w:lang w:val="en-US"/>
              </w:rPr>
              <w:t>0.96 (0.93-0.99)</w:t>
            </w:r>
          </w:p>
          <w:p w14:paraId="53515BFA" w14:textId="77777777" w:rsidR="00223A2C" w:rsidRDefault="00223A2C">
            <w:pPr>
              <w:jc w:val="both"/>
              <w:rPr>
                <w:rFonts w:ascii="Times New Roman" w:hAnsi="Times New Roman" w:cs="Times New Roman"/>
                <w:lang w:val="en-US"/>
              </w:rPr>
            </w:pPr>
            <w:r>
              <w:rPr>
                <w:rFonts w:ascii="Times New Roman" w:hAnsi="Times New Roman" w:cs="Times New Roman"/>
                <w:lang w:val="en-US"/>
              </w:rPr>
              <w:t>0.94 (0.91-0.97)</w:t>
            </w:r>
          </w:p>
          <w:p w14:paraId="7342594A" w14:textId="77777777" w:rsidR="00223A2C" w:rsidRDefault="00223A2C">
            <w:pPr>
              <w:jc w:val="both"/>
              <w:rPr>
                <w:rFonts w:ascii="Times New Roman" w:hAnsi="Times New Roman" w:cs="Times New Roman"/>
                <w:lang w:val="en-US"/>
              </w:rPr>
            </w:pPr>
            <w:r>
              <w:rPr>
                <w:rFonts w:ascii="Times New Roman" w:hAnsi="Times New Roman" w:cs="Times New Roman"/>
                <w:lang w:val="en-US"/>
              </w:rPr>
              <w:t>0.94 (0.91-0.98)</w:t>
            </w:r>
          </w:p>
        </w:tc>
        <w:tc>
          <w:tcPr>
            <w:tcW w:w="2835" w:type="dxa"/>
            <w:tcBorders>
              <w:top w:val="single" w:sz="4" w:space="0" w:color="auto"/>
              <w:left w:val="single" w:sz="4" w:space="0" w:color="auto"/>
              <w:bottom w:val="single" w:sz="4" w:space="0" w:color="auto"/>
              <w:right w:val="single" w:sz="4" w:space="0" w:color="auto"/>
            </w:tcBorders>
          </w:tcPr>
          <w:p w14:paraId="5368530F" w14:textId="77777777" w:rsidR="00223A2C" w:rsidRDefault="00223A2C">
            <w:pPr>
              <w:jc w:val="both"/>
              <w:rPr>
                <w:rFonts w:ascii="Times New Roman" w:hAnsi="Times New Roman" w:cs="Times New Roman"/>
                <w:lang w:val="en-US"/>
              </w:rPr>
            </w:pPr>
          </w:p>
          <w:p w14:paraId="644744EF" w14:textId="77777777" w:rsidR="00223A2C" w:rsidRDefault="00223A2C">
            <w:pPr>
              <w:jc w:val="both"/>
              <w:rPr>
                <w:rFonts w:ascii="Times New Roman" w:hAnsi="Times New Roman" w:cs="Times New Roman"/>
                <w:lang w:val="en-US"/>
              </w:rPr>
            </w:pPr>
          </w:p>
          <w:p w14:paraId="1D2C608A" w14:textId="77777777" w:rsidR="00223A2C" w:rsidRDefault="00223A2C">
            <w:pPr>
              <w:jc w:val="both"/>
              <w:rPr>
                <w:rFonts w:ascii="Times New Roman" w:hAnsi="Times New Roman" w:cs="Times New Roman"/>
                <w:lang w:val="en-US"/>
              </w:rPr>
            </w:pPr>
          </w:p>
          <w:p w14:paraId="4A804E32" w14:textId="77777777" w:rsidR="00223A2C" w:rsidRDefault="00223A2C">
            <w:pPr>
              <w:jc w:val="both"/>
              <w:rPr>
                <w:rFonts w:ascii="Times New Roman" w:hAnsi="Times New Roman" w:cs="Times New Roman"/>
                <w:lang w:val="en-US"/>
              </w:rPr>
            </w:pPr>
            <w:r>
              <w:rPr>
                <w:rFonts w:ascii="Times New Roman" w:hAnsi="Times New Roman" w:cs="Times New Roman"/>
                <w:lang w:val="en-US"/>
              </w:rPr>
              <w:t>0.94 (0.91-0.97)</w:t>
            </w:r>
          </w:p>
          <w:p w14:paraId="3744B99E" w14:textId="77777777" w:rsidR="00223A2C" w:rsidRDefault="00223A2C">
            <w:pPr>
              <w:jc w:val="both"/>
              <w:rPr>
                <w:rFonts w:ascii="Times New Roman" w:hAnsi="Times New Roman" w:cs="Times New Roman"/>
                <w:lang w:val="en-US"/>
              </w:rPr>
            </w:pPr>
            <w:r>
              <w:rPr>
                <w:rFonts w:ascii="Times New Roman" w:hAnsi="Times New Roman" w:cs="Times New Roman"/>
                <w:lang w:val="en-US"/>
              </w:rPr>
              <w:t>0.92 (0.89-0.95)</w:t>
            </w:r>
          </w:p>
          <w:p w14:paraId="6291B9FD" w14:textId="77777777" w:rsidR="00223A2C" w:rsidRDefault="00223A2C">
            <w:pPr>
              <w:jc w:val="both"/>
              <w:rPr>
                <w:rFonts w:ascii="Times New Roman" w:hAnsi="Times New Roman" w:cs="Times New Roman"/>
                <w:lang w:val="en-US"/>
              </w:rPr>
            </w:pPr>
            <w:r>
              <w:rPr>
                <w:rFonts w:ascii="Times New Roman" w:hAnsi="Times New Roman" w:cs="Times New Roman"/>
                <w:lang w:val="en-US"/>
              </w:rPr>
              <w:t>0.93 (0.90-0.96)</w:t>
            </w:r>
          </w:p>
        </w:tc>
        <w:tc>
          <w:tcPr>
            <w:tcW w:w="2835" w:type="dxa"/>
            <w:tcBorders>
              <w:top w:val="single" w:sz="4" w:space="0" w:color="auto"/>
              <w:left w:val="single" w:sz="4" w:space="0" w:color="auto"/>
              <w:bottom w:val="single" w:sz="4" w:space="0" w:color="auto"/>
              <w:right w:val="single" w:sz="4" w:space="0" w:color="auto"/>
            </w:tcBorders>
          </w:tcPr>
          <w:p w14:paraId="0B9905B7" w14:textId="77777777" w:rsidR="00223A2C" w:rsidRDefault="00223A2C">
            <w:pPr>
              <w:jc w:val="both"/>
              <w:rPr>
                <w:rFonts w:ascii="Times New Roman" w:hAnsi="Times New Roman" w:cs="Times New Roman"/>
                <w:lang w:val="en-US"/>
              </w:rPr>
            </w:pPr>
          </w:p>
          <w:p w14:paraId="087CF90D" w14:textId="77777777" w:rsidR="00223A2C" w:rsidRDefault="00223A2C">
            <w:pPr>
              <w:jc w:val="both"/>
              <w:rPr>
                <w:rFonts w:ascii="Times New Roman" w:hAnsi="Times New Roman" w:cs="Times New Roman"/>
                <w:lang w:val="en-US"/>
              </w:rPr>
            </w:pPr>
          </w:p>
          <w:p w14:paraId="3D6B2AB6" w14:textId="77777777" w:rsidR="00223A2C" w:rsidRDefault="00223A2C">
            <w:pPr>
              <w:jc w:val="both"/>
              <w:rPr>
                <w:rFonts w:ascii="Times New Roman" w:hAnsi="Times New Roman" w:cs="Times New Roman"/>
                <w:lang w:val="en-US"/>
              </w:rPr>
            </w:pPr>
          </w:p>
          <w:p w14:paraId="53524A6E" w14:textId="77777777" w:rsidR="00223A2C" w:rsidRDefault="00223A2C">
            <w:pPr>
              <w:jc w:val="both"/>
              <w:rPr>
                <w:rFonts w:ascii="Times New Roman" w:hAnsi="Times New Roman" w:cs="Times New Roman"/>
                <w:lang w:val="en-US"/>
              </w:rPr>
            </w:pPr>
            <w:r>
              <w:rPr>
                <w:rFonts w:ascii="Times New Roman" w:hAnsi="Times New Roman" w:cs="Times New Roman"/>
                <w:lang w:val="en-US"/>
              </w:rPr>
              <w:t>0.89 (0.85-0.93)</w:t>
            </w:r>
          </w:p>
          <w:p w14:paraId="16FE2E49" w14:textId="77777777" w:rsidR="00223A2C" w:rsidRDefault="00223A2C">
            <w:pPr>
              <w:jc w:val="both"/>
              <w:rPr>
                <w:rFonts w:ascii="Times New Roman" w:hAnsi="Times New Roman" w:cs="Times New Roman"/>
                <w:lang w:val="en-US"/>
              </w:rPr>
            </w:pPr>
            <w:r>
              <w:rPr>
                <w:rFonts w:ascii="Times New Roman" w:hAnsi="Times New Roman" w:cs="Times New Roman"/>
                <w:lang w:val="en-US"/>
              </w:rPr>
              <w:t>0.90 (0.86-0.94)</w:t>
            </w:r>
          </w:p>
          <w:p w14:paraId="30427592" w14:textId="77777777" w:rsidR="00223A2C" w:rsidRDefault="00223A2C">
            <w:pPr>
              <w:jc w:val="both"/>
              <w:rPr>
                <w:rFonts w:ascii="Times New Roman" w:hAnsi="Times New Roman" w:cs="Times New Roman"/>
                <w:lang w:val="en-US"/>
              </w:rPr>
            </w:pPr>
            <w:r>
              <w:rPr>
                <w:rFonts w:ascii="Times New Roman" w:hAnsi="Times New Roman" w:cs="Times New Roman"/>
                <w:lang w:val="en-US"/>
              </w:rPr>
              <w:t>0.90 (0.86-0.95)</w:t>
            </w:r>
          </w:p>
        </w:tc>
      </w:tr>
      <w:tr w:rsidR="00223A2C" w14:paraId="7ECBC30C"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5BD7B0DA" w14:textId="77777777" w:rsidR="00223A2C" w:rsidRDefault="00223A2C">
            <w:pPr>
              <w:jc w:val="both"/>
              <w:rPr>
                <w:rFonts w:ascii="Times New Roman" w:hAnsi="Times New Roman" w:cs="Times New Roman"/>
                <w:lang w:val="en-US"/>
              </w:rPr>
            </w:pPr>
            <w:r>
              <w:rPr>
                <w:rFonts w:ascii="Times New Roman" w:hAnsi="Times New Roman" w:cs="Times New Roman"/>
                <w:lang w:val="en-US"/>
              </w:rPr>
              <w:t>Smoker</w:t>
            </w:r>
          </w:p>
        </w:tc>
        <w:tc>
          <w:tcPr>
            <w:tcW w:w="2835" w:type="dxa"/>
            <w:tcBorders>
              <w:top w:val="single" w:sz="4" w:space="0" w:color="auto"/>
              <w:left w:val="single" w:sz="4" w:space="0" w:color="auto"/>
              <w:bottom w:val="single" w:sz="4" w:space="0" w:color="auto"/>
              <w:right w:val="single" w:sz="4" w:space="0" w:color="auto"/>
            </w:tcBorders>
            <w:hideMark/>
          </w:tcPr>
          <w:p w14:paraId="7CA88032" w14:textId="77777777" w:rsidR="00223A2C" w:rsidRDefault="00223A2C">
            <w:pPr>
              <w:jc w:val="both"/>
              <w:rPr>
                <w:rFonts w:ascii="Times New Roman" w:hAnsi="Times New Roman" w:cs="Times New Roman"/>
                <w:lang w:val="en-US"/>
              </w:rPr>
            </w:pPr>
            <w:r>
              <w:rPr>
                <w:rFonts w:ascii="Times New Roman" w:hAnsi="Times New Roman" w:cs="Times New Roman"/>
                <w:lang w:val="en-US"/>
              </w:rPr>
              <w:t>0.92 (0.89-0.96)</w:t>
            </w:r>
          </w:p>
        </w:tc>
        <w:tc>
          <w:tcPr>
            <w:tcW w:w="2835" w:type="dxa"/>
            <w:tcBorders>
              <w:top w:val="single" w:sz="4" w:space="0" w:color="auto"/>
              <w:left w:val="single" w:sz="4" w:space="0" w:color="auto"/>
              <w:bottom w:val="single" w:sz="4" w:space="0" w:color="auto"/>
              <w:right w:val="single" w:sz="4" w:space="0" w:color="auto"/>
            </w:tcBorders>
            <w:hideMark/>
          </w:tcPr>
          <w:p w14:paraId="674B0422" w14:textId="77777777" w:rsidR="00223A2C" w:rsidRDefault="00223A2C">
            <w:pPr>
              <w:jc w:val="both"/>
              <w:rPr>
                <w:rFonts w:ascii="Times New Roman" w:hAnsi="Times New Roman" w:cs="Times New Roman"/>
                <w:lang w:val="en-US"/>
              </w:rPr>
            </w:pPr>
            <w:r>
              <w:rPr>
                <w:rFonts w:ascii="Times New Roman" w:hAnsi="Times New Roman" w:cs="Times New Roman"/>
                <w:lang w:val="en-US"/>
              </w:rPr>
              <w:t>0.97 (0.95-1.00)</w:t>
            </w:r>
          </w:p>
        </w:tc>
        <w:tc>
          <w:tcPr>
            <w:tcW w:w="2835" w:type="dxa"/>
            <w:tcBorders>
              <w:top w:val="single" w:sz="4" w:space="0" w:color="auto"/>
              <w:left w:val="single" w:sz="4" w:space="0" w:color="auto"/>
              <w:bottom w:val="single" w:sz="4" w:space="0" w:color="auto"/>
              <w:right w:val="single" w:sz="4" w:space="0" w:color="auto"/>
            </w:tcBorders>
            <w:hideMark/>
          </w:tcPr>
          <w:p w14:paraId="43EA83D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16D18443" w14:textId="77777777" w:rsidR="00223A2C" w:rsidRDefault="00223A2C">
            <w:pPr>
              <w:jc w:val="both"/>
              <w:rPr>
                <w:rFonts w:ascii="Times New Roman" w:hAnsi="Times New Roman" w:cs="Times New Roman"/>
                <w:lang w:val="en-US"/>
              </w:rPr>
            </w:pPr>
            <w:r>
              <w:rPr>
                <w:rFonts w:ascii="Times New Roman" w:hAnsi="Times New Roman" w:cs="Times New Roman"/>
                <w:lang w:val="en-US"/>
              </w:rPr>
              <w:t>0.97 (0.94-1.00)</w:t>
            </w:r>
          </w:p>
        </w:tc>
      </w:tr>
      <w:tr w:rsidR="00223A2C" w14:paraId="106AD92F"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A0692DA" w14:textId="77777777" w:rsidR="00223A2C" w:rsidRDefault="00223A2C">
            <w:pPr>
              <w:jc w:val="both"/>
              <w:rPr>
                <w:rFonts w:ascii="Times New Roman" w:hAnsi="Times New Roman" w:cs="Times New Roman"/>
                <w:lang w:val="en-US"/>
              </w:rPr>
            </w:pPr>
            <w:r>
              <w:rPr>
                <w:rFonts w:ascii="Times New Roman" w:hAnsi="Times New Roman" w:cs="Times New Roman"/>
                <w:lang w:val="en-US"/>
              </w:rPr>
              <w:t>Alcohol misuse</w:t>
            </w:r>
          </w:p>
        </w:tc>
        <w:tc>
          <w:tcPr>
            <w:tcW w:w="2835" w:type="dxa"/>
            <w:tcBorders>
              <w:top w:val="single" w:sz="4" w:space="0" w:color="auto"/>
              <w:left w:val="single" w:sz="4" w:space="0" w:color="auto"/>
              <w:bottom w:val="single" w:sz="4" w:space="0" w:color="auto"/>
              <w:right w:val="single" w:sz="4" w:space="0" w:color="auto"/>
            </w:tcBorders>
            <w:hideMark/>
          </w:tcPr>
          <w:p w14:paraId="193C99D4"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4E60B52" w14:textId="77777777" w:rsidR="00223A2C" w:rsidRDefault="00223A2C">
            <w:pPr>
              <w:jc w:val="both"/>
              <w:rPr>
                <w:rFonts w:ascii="Times New Roman" w:hAnsi="Times New Roman" w:cs="Times New Roman"/>
                <w:lang w:val="en-US"/>
              </w:rPr>
            </w:pPr>
            <w:r>
              <w:rPr>
                <w:rFonts w:ascii="Times New Roman" w:hAnsi="Times New Roman" w:cs="Times New Roman"/>
                <w:lang w:val="en-US"/>
              </w:rPr>
              <w:t>1.14 (1.07-1.21)</w:t>
            </w:r>
          </w:p>
        </w:tc>
        <w:tc>
          <w:tcPr>
            <w:tcW w:w="2835" w:type="dxa"/>
            <w:tcBorders>
              <w:top w:val="single" w:sz="4" w:space="0" w:color="auto"/>
              <w:left w:val="single" w:sz="4" w:space="0" w:color="auto"/>
              <w:bottom w:val="single" w:sz="4" w:space="0" w:color="auto"/>
              <w:right w:val="single" w:sz="4" w:space="0" w:color="auto"/>
            </w:tcBorders>
            <w:hideMark/>
          </w:tcPr>
          <w:p w14:paraId="484D1032" w14:textId="77777777" w:rsidR="00223A2C" w:rsidRDefault="00223A2C">
            <w:pPr>
              <w:jc w:val="both"/>
              <w:rPr>
                <w:rFonts w:ascii="Times New Roman" w:hAnsi="Times New Roman" w:cs="Times New Roman"/>
                <w:lang w:val="en-US"/>
              </w:rPr>
            </w:pPr>
            <w:r>
              <w:rPr>
                <w:rFonts w:ascii="Times New Roman" w:hAnsi="Times New Roman" w:cs="Times New Roman"/>
                <w:lang w:val="en-US"/>
              </w:rPr>
              <w:t>1.17 (1.10-1.24)</w:t>
            </w:r>
          </w:p>
        </w:tc>
        <w:tc>
          <w:tcPr>
            <w:tcW w:w="2835" w:type="dxa"/>
            <w:tcBorders>
              <w:top w:val="single" w:sz="4" w:space="0" w:color="auto"/>
              <w:left w:val="single" w:sz="4" w:space="0" w:color="auto"/>
              <w:bottom w:val="single" w:sz="4" w:space="0" w:color="auto"/>
              <w:right w:val="single" w:sz="4" w:space="0" w:color="auto"/>
            </w:tcBorders>
            <w:hideMark/>
          </w:tcPr>
          <w:p w14:paraId="4F732BF9" w14:textId="77777777" w:rsidR="00223A2C" w:rsidRDefault="00223A2C">
            <w:pPr>
              <w:jc w:val="both"/>
              <w:rPr>
                <w:rFonts w:ascii="Times New Roman" w:hAnsi="Times New Roman" w:cs="Times New Roman"/>
                <w:lang w:val="en-US"/>
              </w:rPr>
            </w:pPr>
            <w:r>
              <w:rPr>
                <w:rFonts w:ascii="Times New Roman" w:hAnsi="Times New Roman" w:cs="Times New Roman"/>
                <w:lang w:val="en-US"/>
              </w:rPr>
              <w:t>1.16 (1.06-1.27)</w:t>
            </w:r>
          </w:p>
        </w:tc>
      </w:tr>
      <w:tr w:rsidR="00223A2C" w14:paraId="1EC5E1B1"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E1A9EDD" w14:textId="77777777" w:rsidR="00223A2C" w:rsidRDefault="00223A2C">
            <w:pPr>
              <w:jc w:val="both"/>
              <w:rPr>
                <w:rFonts w:ascii="Times New Roman" w:hAnsi="Times New Roman" w:cs="Times New Roman"/>
                <w:lang w:val="en-US"/>
              </w:rPr>
            </w:pPr>
            <w:r>
              <w:rPr>
                <w:rFonts w:ascii="Times New Roman" w:hAnsi="Times New Roman" w:cs="Times New Roman"/>
                <w:lang w:val="en-US"/>
              </w:rPr>
              <w:t>Dyslipidemia</w:t>
            </w:r>
          </w:p>
        </w:tc>
        <w:tc>
          <w:tcPr>
            <w:tcW w:w="2835" w:type="dxa"/>
            <w:tcBorders>
              <w:top w:val="single" w:sz="4" w:space="0" w:color="auto"/>
              <w:left w:val="single" w:sz="4" w:space="0" w:color="auto"/>
              <w:bottom w:val="single" w:sz="4" w:space="0" w:color="auto"/>
              <w:right w:val="single" w:sz="4" w:space="0" w:color="auto"/>
            </w:tcBorders>
            <w:hideMark/>
          </w:tcPr>
          <w:p w14:paraId="0E4D665F" w14:textId="77777777" w:rsidR="00223A2C" w:rsidRDefault="00223A2C">
            <w:pPr>
              <w:jc w:val="both"/>
              <w:rPr>
                <w:rFonts w:ascii="Times New Roman" w:hAnsi="Times New Roman" w:cs="Times New Roman"/>
                <w:lang w:val="en-US"/>
              </w:rPr>
            </w:pPr>
            <w:r>
              <w:rPr>
                <w:rFonts w:ascii="Times New Roman" w:hAnsi="Times New Roman" w:cs="Times New Roman"/>
                <w:lang w:val="en-US"/>
              </w:rPr>
              <w:t>0.91 (0.88-0.95)</w:t>
            </w:r>
          </w:p>
        </w:tc>
        <w:tc>
          <w:tcPr>
            <w:tcW w:w="2835" w:type="dxa"/>
            <w:tcBorders>
              <w:top w:val="single" w:sz="4" w:space="0" w:color="auto"/>
              <w:left w:val="single" w:sz="4" w:space="0" w:color="auto"/>
              <w:bottom w:val="single" w:sz="4" w:space="0" w:color="auto"/>
              <w:right w:val="single" w:sz="4" w:space="0" w:color="auto"/>
            </w:tcBorders>
            <w:hideMark/>
          </w:tcPr>
          <w:p w14:paraId="4A5CF525" w14:textId="77777777" w:rsidR="00223A2C" w:rsidRDefault="00223A2C">
            <w:pPr>
              <w:jc w:val="both"/>
              <w:rPr>
                <w:rFonts w:ascii="Times New Roman" w:hAnsi="Times New Roman" w:cs="Times New Roman"/>
                <w:lang w:val="en-US"/>
              </w:rPr>
            </w:pPr>
            <w:r>
              <w:rPr>
                <w:rFonts w:ascii="Times New Roman" w:hAnsi="Times New Roman" w:cs="Times New Roman"/>
                <w:lang w:val="en-US"/>
              </w:rPr>
              <w:t>0.87 (0.85-0.89)</w:t>
            </w:r>
          </w:p>
        </w:tc>
        <w:tc>
          <w:tcPr>
            <w:tcW w:w="2835" w:type="dxa"/>
            <w:tcBorders>
              <w:top w:val="single" w:sz="4" w:space="0" w:color="auto"/>
              <w:left w:val="single" w:sz="4" w:space="0" w:color="auto"/>
              <w:bottom w:val="single" w:sz="4" w:space="0" w:color="auto"/>
              <w:right w:val="single" w:sz="4" w:space="0" w:color="auto"/>
            </w:tcBorders>
            <w:hideMark/>
          </w:tcPr>
          <w:p w14:paraId="6B3573D7" w14:textId="77777777" w:rsidR="00223A2C" w:rsidRDefault="00223A2C">
            <w:pPr>
              <w:jc w:val="both"/>
              <w:rPr>
                <w:rFonts w:ascii="Times New Roman" w:hAnsi="Times New Roman" w:cs="Times New Roman"/>
                <w:lang w:val="en-US"/>
              </w:rPr>
            </w:pPr>
            <w:r>
              <w:rPr>
                <w:rFonts w:ascii="Times New Roman" w:hAnsi="Times New Roman" w:cs="Times New Roman"/>
                <w:lang w:val="en-US"/>
              </w:rPr>
              <w:t>0.85 (0.83-0.87)</w:t>
            </w:r>
          </w:p>
        </w:tc>
        <w:tc>
          <w:tcPr>
            <w:tcW w:w="2835" w:type="dxa"/>
            <w:tcBorders>
              <w:top w:val="single" w:sz="4" w:space="0" w:color="auto"/>
              <w:left w:val="single" w:sz="4" w:space="0" w:color="auto"/>
              <w:bottom w:val="single" w:sz="4" w:space="0" w:color="auto"/>
              <w:right w:val="single" w:sz="4" w:space="0" w:color="auto"/>
            </w:tcBorders>
            <w:hideMark/>
          </w:tcPr>
          <w:p w14:paraId="7CA9F26B" w14:textId="77777777" w:rsidR="00223A2C" w:rsidRDefault="00223A2C">
            <w:pPr>
              <w:jc w:val="both"/>
              <w:rPr>
                <w:rFonts w:ascii="Times New Roman" w:hAnsi="Times New Roman" w:cs="Times New Roman"/>
                <w:lang w:val="en-US"/>
              </w:rPr>
            </w:pPr>
            <w:r>
              <w:rPr>
                <w:rFonts w:ascii="Times New Roman" w:hAnsi="Times New Roman" w:cs="Times New Roman"/>
                <w:lang w:val="en-US"/>
              </w:rPr>
              <w:t>0.87 (0.85-0.90)</w:t>
            </w:r>
          </w:p>
        </w:tc>
      </w:tr>
      <w:tr w:rsidR="00223A2C" w14:paraId="1B64BE11"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8700FA8" w14:textId="77777777" w:rsidR="00223A2C" w:rsidRDefault="00223A2C">
            <w:pPr>
              <w:jc w:val="both"/>
              <w:rPr>
                <w:rFonts w:ascii="Times New Roman" w:hAnsi="Times New Roman" w:cs="Times New Roman"/>
                <w:lang w:val="en-US"/>
              </w:rPr>
            </w:pPr>
            <w:r>
              <w:rPr>
                <w:rFonts w:ascii="Times New Roman" w:hAnsi="Times New Roman" w:cs="Times New Roman"/>
                <w:lang w:val="en-US"/>
              </w:rPr>
              <w:t>Hypertension</w:t>
            </w:r>
          </w:p>
        </w:tc>
        <w:tc>
          <w:tcPr>
            <w:tcW w:w="2835" w:type="dxa"/>
            <w:tcBorders>
              <w:top w:val="single" w:sz="4" w:space="0" w:color="auto"/>
              <w:left w:val="single" w:sz="4" w:space="0" w:color="auto"/>
              <w:bottom w:val="single" w:sz="4" w:space="0" w:color="auto"/>
              <w:right w:val="single" w:sz="4" w:space="0" w:color="auto"/>
            </w:tcBorders>
            <w:hideMark/>
          </w:tcPr>
          <w:p w14:paraId="6E155707" w14:textId="77777777" w:rsidR="00223A2C" w:rsidRDefault="00223A2C">
            <w:pPr>
              <w:jc w:val="both"/>
              <w:rPr>
                <w:rFonts w:ascii="Times New Roman" w:hAnsi="Times New Roman" w:cs="Times New Roman"/>
                <w:lang w:val="en-US"/>
              </w:rPr>
            </w:pPr>
            <w:r>
              <w:rPr>
                <w:rFonts w:ascii="Times New Roman" w:hAnsi="Times New Roman" w:cs="Times New Roman"/>
                <w:lang w:val="en-US"/>
              </w:rPr>
              <w:t>1.07 (1.02-1.11)</w:t>
            </w:r>
          </w:p>
        </w:tc>
        <w:tc>
          <w:tcPr>
            <w:tcW w:w="2835" w:type="dxa"/>
            <w:tcBorders>
              <w:top w:val="single" w:sz="4" w:space="0" w:color="auto"/>
              <w:left w:val="single" w:sz="4" w:space="0" w:color="auto"/>
              <w:bottom w:val="single" w:sz="4" w:space="0" w:color="auto"/>
              <w:right w:val="single" w:sz="4" w:space="0" w:color="auto"/>
            </w:tcBorders>
            <w:hideMark/>
          </w:tcPr>
          <w:p w14:paraId="43B88DD2" w14:textId="77777777" w:rsidR="00223A2C" w:rsidRDefault="00223A2C">
            <w:pPr>
              <w:jc w:val="both"/>
              <w:rPr>
                <w:rFonts w:ascii="Times New Roman" w:hAnsi="Times New Roman" w:cs="Times New Roman"/>
                <w:lang w:val="en-US"/>
              </w:rPr>
            </w:pPr>
            <w:r>
              <w:rPr>
                <w:rFonts w:ascii="Times New Roman" w:hAnsi="Times New Roman" w:cs="Times New Roman"/>
                <w:lang w:val="en-US"/>
              </w:rPr>
              <w:t>1.06 (1.03-1.08)</w:t>
            </w:r>
          </w:p>
        </w:tc>
        <w:tc>
          <w:tcPr>
            <w:tcW w:w="2835" w:type="dxa"/>
            <w:tcBorders>
              <w:top w:val="single" w:sz="4" w:space="0" w:color="auto"/>
              <w:left w:val="single" w:sz="4" w:space="0" w:color="auto"/>
              <w:bottom w:val="single" w:sz="4" w:space="0" w:color="auto"/>
              <w:right w:val="single" w:sz="4" w:space="0" w:color="auto"/>
            </w:tcBorders>
            <w:hideMark/>
          </w:tcPr>
          <w:p w14:paraId="1A2588E2" w14:textId="77777777" w:rsidR="00223A2C" w:rsidRDefault="00223A2C">
            <w:pPr>
              <w:jc w:val="both"/>
              <w:rPr>
                <w:rFonts w:ascii="Times New Roman" w:hAnsi="Times New Roman" w:cs="Times New Roman"/>
                <w:lang w:val="en-US"/>
              </w:rPr>
            </w:pPr>
            <w:r>
              <w:rPr>
                <w:rFonts w:ascii="Times New Roman" w:hAnsi="Times New Roman" w:cs="Times New Roman"/>
                <w:lang w:val="en-US"/>
              </w:rPr>
              <w:t>1.07 (1.04-1.10)</w:t>
            </w:r>
          </w:p>
        </w:tc>
        <w:tc>
          <w:tcPr>
            <w:tcW w:w="2835" w:type="dxa"/>
            <w:tcBorders>
              <w:top w:val="single" w:sz="4" w:space="0" w:color="auto"/>
              <w:left w:val="single" w:sz="4" w:space="0" w:color="auto"/>
              <w:bottom w:val="single" w:sz="4" w:space="0" w:color="auto"/>
              <w:right w:val="single" w:sz="4" w:space="0" w:color="auto"/>
            </w:tcBorders>
            <w:hideMark/>
          </w:tcPr>
          <w:p w14:paraId="2D01068B" w14:textId="77777777" w:rsidR="00223A2C" w:rsidRDefault="00223A2C">
            <w:pPr>
              <w:jc w:val="both"/>
              <w:rPr>
                <w:rFonts w:ascii="Times New Roman" w:hAnsi="Times New Roman" w:cs="Times New Roman"/>
                <w:lang w:val="en-US"/>
              </w:rPr>
            </w:pPr>
            <w:r>
              <w:rPr>
                <w:rFonts w:ascii="Times New Roman" w:hAnsi="Times New Roman" w:cs="Times New Roman"/>
                <w:lang w:val="en-US"/>
              </w:rPr>
              <w:t>1.09 (1.05-1.12)</w:t>
            </w:r>
          </w:p>
        </w:tc>
      </w:tr>
      <w:tr w:rsidR="00223A2C" w14:paraId="4E122AAD"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02DC552A" w14:textId="77777777" w:rsidR="00223A2C" w:rsidRDefault="00223A2C">
            <w:pPr>
              <w:jc w:val="both"/>
              <w:rPr>
                <w:rFonts w:ascii="Times New Roman" w:hAnsi="Times New Roman" w:cs="Times New Roman"/>
                <w:lang w:val="en-US"/>
              </w:rPr>
            </w:pPr>
            <w:r>
              <w:rPr>
                <w:rFonts w:ascii="Times New Roman" w:hAnsi="Times New Roman" w:cs="Times New Roman"/>
                <w:lang w:val="en-US"/>
              </w:rPr>
              <w:t>Diabetes</w:t>
            </w:r>
          </w:p>
        </w:tc>
        <w:tc>
          <w:tcPr>
            <w:tcW w:w="2835" w:type="dxa"/>
            <w:tcBorders>
              <w:top w:val="single" w:sz="4" w:space="0" w:color="auto"/>
              <w:left w:val="single" w:sz="4" w:space="0" w:color="auto"/>
              <w:bottom w:val="single" w:sz="4" w:space="0" w:color="auto"/>
              <w:right w:val="single" w:sz="4" w:space="0" w:color="auto"/>
            </w:tcBorders>
            <w:hideMark/>
          </w:tcPr>
          <w:p w14:paraId="59BBEE91" w14:textId="77777777" w:rsidR="00223A2C" w:rsidRDefault="00223A2C">
            <w:pPr>
              <w:jc w:val="both"/>
              <w:rPr>
                <w:rFonts w:ascii="Times New Roman" w:hAnsi="Times New Roman" w:cs="Times New Roman"/>
                <w:lang w:val="en-US"/>
              </w:rPr>
            </w:pPr>
            <w:r>
              <w:rPr>
                <w:rFonts w:ascii="Times New Roman" w:hAnsi="Times New Roman" w:cs="Times New Roman"/>
                <w:lang w:val="en-US"/>
              </w:rPr>
              <w:t>1.15 (1.11-1.19)</w:t>
            </w:r>
          </w:p>
        </w:tc>
        <w:tc>
          <w:tcPr>
            <w:tcW w:w="2835" w:type="dxa"/>
            <w:tcBorders>
              <w:top w:val="single" w:sz="4" w:space="0" w:color="auto"/>
              <w:left w:val="single" w:sz="4" w:space="0" w:color="auto"/>
              <w:bottom w:val="single" w:sz="4" w:space="0" w:color="auto"/>
              <w:right w:val="single" w:sz="4" w:space="0" w:color="auto"/>
            </w:tcBorders>
            <w:hideMark/>
          </w:tcPr>
          <w:p w14:paraId="19BC275E" w14:textId="77777777" w:rsidR="00223A2C" w:rsidRDefault="00223A2C">
            <w:pPr>
              <w:jc w:val="both"/>
              <w:rPr>
                <w:rFonts w:ascii="Times New Roman" w:hAnsi="Times New Roman" w:cs="Times New Roman"/>
                <w:lang w:val="en-US"/>
              </w:rPr>
            </w:pPr>
            <w:r>
              <w:rPr>
                <w:rFonts w:ascii="Times New Roman" w:hAnsi="Times New Roman" w:cs="Times New Roman"/>
                <w:lang w:val="en-US"/>
              </w:rPr>
              <w:t>1.24 (1.21-1.26)</w:t>
            </w:r>
          </w:p>
        </w:tc>
        <w:tc>
          <w:tcPr>
            <w:tcW w:w="2835" w:type="dxa"/>
            <w:tcBorders>
              <w:top w:val="single" w:sz="4" w:space="0" w:color="auto"/>
              <w:left w:val="single" w:sz="4" w:space="0" w:color="auto"/>
              <w:bottom w:val="single" w:sz="4" w:space="0" w:color="auto"/>
              <w:right w:val="single" w:sz="4" w:space="0" w:color="auto"/>
            </w:tcBorders>
            <w:hideMark/>
          </w:tcPr>
          <w:p w14:paraId="623F00D6" w14:textId="77777777" w:rsidR="00223A2C" w:rsidRDefault="00223A2C">
            <w:pPr>
              <w:jc w:val="both"/>
              <w:rPr>
                <w:rFonts w:ascii="Times New Roman" w:hAnsi="Times New Roman" w:cs="Times New Roman"/>
                <w:lang w:val="en-US"/>
              </w:rPr>
            </w:pPr>
            <w:r>
              <w:rPr>
                <w:rFonts w:ascii="Times New Roman" w:hAnsi="Times New Roman" w:cs="Times New Roman"/>
                <w:lang w:val="en-US"/>
              </w:rPr>
              <w:t>1.31 (1.28-1.35)</w:t>
            </w:r>
          </w:p>
        </w:tc>
        <w:tc>
          <w:tcPr>
            <w:tcW w:w="2835" w:type="dxa"/>
            <w:tcBorders>
              <w:top w:val="single" w:sz="4" w:space="0" w:color="auto"/>
              <w:left w:val="single" w:sz="4" w:space="0" w:color="auto"/>
              <w:bottom w:val="single" w:sz="4" w:space="0" w:color="auto"/>
              <w:right w:val="single" w:sz="4" w:space="0" w:color="auto"/>
            </w:tcBorders>
            <w:hideMark/>
          </w:tcPr>
          <w:p w14:paraId="260FFAB8" w14:textId="77777777" w:rsidR="00223A2C" w:rsidRDefault="00223A2C">
            <w:pPr>
              <w:jc w:val="both"/>
              <w:rPr>
                <w:rFonts w:ascii="Times New Roman" w:hAnsi="Times New Roman" w:cs="Times New Roman"/>
                <w:lang w:val="en-US"/>
              </w:rPr>
            </w:pPr>
            <w:r>
              <w:rPr>
                <w:rFonts w:ascii="Times New Roman" w:hAnsi="Times New Roman" w:cs="Times New Roman"/>
                <w:lang w:val="en-US"/>
              </w:rPr>
              <w:t>1.34 (1.30-1.37)</w:t>
            </w:r>
          </w:p>
        </w:tc>
      </w:tr>
      <w:tr w:rsidR="00223A2C" w14:paraId="44CFEE18"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9FC13C7" w14:textId="77777777" w:rsidR="00223A2C" w:rsidRDefault="00223A2C">
            <w:pPr>
              <w:jc w:val="both"/>
              <w:rPr>
                <w:rFonts w:ascii="Times New Roman" w:hAnsi="Times New Roman" w:cs="Times New Roman"/>
                <w:lang w:val="en-US"/>
              </w:rPr>
            </w:pPr>
            <w:r>
              <w:rPr>
                <w:rFonts w:ascii="Times New Roman" w:hAnsi="Times New Roman" w:cs="Times New Roman"/>
                <w:lang w:val="en-US"/>
              </w:rPr>
              <w:t>Obesity</w:t>
            </w:r>
          </w:p>
        </w:tc>
        <w:tc>
          <w:tcPr>
            <w:tcW w:w="2835" w:type="dxa"/>
            <w:tcBorders>
              <w:top w:val="single" w:sz="4" w:space="0" w:color="auto"/>
              <w:left w:val="single" w:sz="4" w:space="0" w:color="auto"/>
              <w:bottom w:val="single" w:sz="4" w:space="0" w:color="auto"/>
              <w:right w:val="single" w:sz="4" w:space="0" w:color="auto"/>
            </w:tcBorders>
            <w:hideMark/>
          </w:tcPr>
          <w:p w14:paraId="468F8678" w14:textId="77777777" w:rsidR="00223A2C" w:rsidRDefault="00223A2C">
            <w:pPr>
              <w:jc w:val="both"/>
              <w:rPr>
                <w:rFonts w:ascii="Times New Roman" w:hAnsi="Times New Roman" w:cs="Times New Roman"/>
                <w:lang w:val="en-US"/>
              </w:rPr>
            </w:pPr>
            <w:r>
              <w:rPr>
                <w:rFonts w:ascii="Times New Roman" w:hAnsi="Times New Roman" w:cs="Times New Roman"/>
                <w:lang w:val="en-US"/>
              </w:rPr>
              <w:t>0.95 (0.91-0.99)</w:t>
            </w:r>
          </w:p>
        </w:tc>
        <w:tc>
          <w:tcPr>
            <w:tcW w:w="2835" w:type="dxa"/>
            <w:tcBorders>
              <w:top w:val="single" w:sz="4" w:space="0" w:color="auto"/>
              <w:left w:val="single" w:sz="4" w:space="0" w:color="auto"/>
              <w:bottom w:val="single" w:sz="4" w:space="0" w:color="auto"/>
              <w:right w:val="single" w:sz="4" w:space="0" w:color="auto"/>
            </w:tcBorders>
            <w:hideMark/>
          </w:tcPr>
          <w:p w14:paraId="0B2686E2" w14:textId="77777777" w:rsidR="00223A2C" w:rsidRDefault="00223A2C">
            <w:pPr>
              <w:jc w:val="both"/>
              <w:rPr>
                <w:rFonts w:ascii="Times New Roman" w:hAnsi="Times New Roman" w:cs="Times New Roman"/>
                <w:lang w:val="en-US"/>
              </w:rPr>
            </w:pPr>
            <w:r>
              <w:rPr>
                <w:rFonts w:ascii="Times New Roman" w:hAnsi="Times New Roman" w:cs="Times New Roman"/>
                <w:lang w:val="en-US"/>
              </w:rPr>
              <w:t>0.94 (0.91-0.96)</w:t>
            </w:r>
          </w:p>
        </w:tc>
        <w:tc>
          <w:tcPr>
            <w:tcW w:w="2835" w:type="dxa"/>
            <w:tcBorders>
              <w:top w:val="single" w:sz="4" w:space="0" w:color="auto"/>
              <w:left w:val="single" w:sz="4" w:space="0" w:color="auto"/>
              <w:bottom w:val="single" w:sz="4" w:space="0" w:color="auto"/>
              <w:right w:val="single" w:sz="4" w:space="0" w:color="auto"/>
            </w:tcBorders>
            <w:hideMark/>
          </w:tcPr>
          <w:p w14:paraId="6011450C" w14:textId="77777777" w:rsidR="00223A2C" w:rsidRDefault="00223A2C">
            <w:pPr>
              <w:jc w:val="both"/>
              <w:rPr>
                <w:rFonts w:ascii="Times New Roman" w:hAnsi="Times New Roman" w:cs="Times New Roman"/>
                <w:lang w:val="en-US"/>
              </w:rPr>
            </w:pPr>
            <w:r>
              <w:rPr>
                <w:rFonts w:ascii="Times New Roman" w:hAnsi="Times New Roman" w:cs="Times New Roman"/>
                <w:lang w:val="en-US"/>
              </w:rPr>
              <w:t>0.95 (0.93-0.98)</w:t>
            </w:r>
          </w:p>
        </w:tc>
        <w:tc>
          <w:tcPr>
            <w:tcW w:w="2835" w:type="dxa"/>
            <w:tcBorders>
              <w:top w:val="single" w:sz="4" w:space="0" w:color="auto"/>
              <w:left w:val="single" w:sz="4" w:space="0" w:color="auto"/>
              <w:bottom w:val="single" w:sz="4" w:space="0" w:color="auto"/>
              <w:right w:val="single" w:sz="4" w:space="0" w:color="auto"/>
            </w:tcBorders>
            <w:hideMark/>
          </w:tcPr>
          <w:p w14:paraId="1192B90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4DC091A2"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77EDF84A" w14:textId="77777777" w:rsidR="00223A2C" w:rsidRDefault="00223A2C">
            <w:pPr>
              <w:jc w:val="both"/>
              <w:rPr>
                <w:rFonts w:ascii="Times New Roman" w:hAnsi="Times New Roman" w:cs="Times New Roman"/>
                <w:lang w:val="en-US"/>
              </w:rPr>
            </w:pPr>
            <w:r>
              <w:rPr>
                <w:rFonts w:ascii="Times New Roman" w:hAnsi="Times New Roman" w:cs="Times New Roman"/>
                <w:lang w:val="en-US"/>
              </w:rPr>
              <w:t>Heart failure</w:t>
            </w:r>
          </w:p>
        </w:tc>
        <w:tc>
          <w:tcPr>
            <w:tcW w:w="2835" w:type="dxa"/>
            <w:tcBorders>
              <w:top w:val="single" w:sz="4" w:space="0" w:color="auto"/>
              <w:left w:val="single" w:sz="4" w:space="0" w:color="auto"/>
              <w:bottom w:val="single" w:sz="4" w:space="0" w:color="auto"/>
              <w:right w:val="single" w:sz="4" w:space="0" w:color="auto"/>
            </w:tcBorders>
            <w:hideMark/>
          </w:tcPr>
          <w:p w14:paraId="7F5B2C76"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67C5953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1F9490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73743FC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5A8F3A17"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F9FDEEC" w14:textId="77777777" w:rsidR="00223A2C" w:rsidRDefault="00223A2C">
            <w:pPr>
              <w:jc w:val="both"/>
              <w:rPr>
                <w:rFonts w:ascii="Times New Roman" w:hAnsi="Times New Roman" w:cs="Times New Roman"/>
                <w:lang w:val="en-US"/>
              </w:rPr>
            </w:pPr>
            <w:r>
              <w:rPr>
                <w:rFonts w:ascii="Times New Roman" w:hAnsi="Times New Roman" w:cs="Times New Roman"/>
                <w:lang w:val="en-US"/>
              </w:rPr>
              <w:t>Coronary artery disease</w:t>
            </w:r>
          </w:p>
        </w:tc>
        <w:tc>
          <w:tcPr>
            <w:tcW w:w="2835" w:type="dxa"/>
            <w:tcBorders>
              <w:top w:val="single" w:sz="4" w:space="0" w:color="auto"/>
              <w:left w:val="single" w:sz="4" w:space="0" w:color="auto"/>
              <w:bottom w:val="single" w:sz="4" w:space="0" w:color="auto"/>
              <w:right w:val="single" w:sz="4" w:space="0" w:color="auto"/>
            </w:tcBorders>
            <w:hideMark/>
          </w:tcPr>
          <w:p w14:paraId="6337F33A"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747ADCB2"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87196B2"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8AEF23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7F84F3A3"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43B465D6"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myocardial infarction</w:t>
            </w:r>
          </w:p>
        </w:tc>
        <w:tc>
          <w:tcPr>
            <w:tcW w:w="2835" w:type="dxa"/>
            <w:tcBorders>
              <w:top w:val="single" w:sz="4" w:space="0" w:color="auto"/>
              <w:left w:val="single" w:sz="4" w:space="0" w:color="auto"/>
              <w:bottom w:val="single" w:sz="4" w:space="0" w:color="auto"/>
              <w:right w:val="single" w:sz="4" w:space="0" w:color="auto"/>
            </w:tcBorders>
            <w:hideMark/>
          </w:tcPr>
          <w:p w14:paraId="7AB3A8A4"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59599CFA" w14:textId="77777777" w:rsidR="00223A2C" w:rsidRDefault="00223A2C">
            <w:pPr>
              <w:jc w:val="both"/>
              <w:rPr>
                <w:rFonts w:ascii="Times New Roman" w:hAnsi="Times New Roman" w:cs="Times New Roman"/>
                <w:lang w:val="en-US"/>
              </w:rPr>
            </w:pPr>
            <w:r>
              <w:rPr>
                <w:rFonts w:ascii="Times New Roman" w:hAnsi="Times New Roman" w:cs="Times New Roman"/>
                <w:lang w:val="en-US"/>
              </w:rPr>
              <w:t>1.06 (1.03-1.09)</w:t>
            </w:r>
          </w:p>
        </w:tc>
        <w:tc>
          <w:tcPr>
            <w:tcW w:w="2835" w:type="dxa"/>
            <w:tcBorders>
              <w:top w:val="single" w:sz="4" w:space="0" w:color="auto"/>
              <w:left w:val="single" w:sz="4" w:space="0" w:color="auto"/>
              <w:bottom w:val="single" w:sz="4" w:space="0" w:color="auto"/>
              <w:right w:val="single" w:sz="4" w:space="0" w:color="auto"/>
            </w:tcBorders>
            <w:hideMark/>
          </w:tcPr>
          <w:p w14:paraId="5DE81755" w14:textId="77777777" w:rsidR="00223A2C" w:rsidRDefault="00223A2C">
            <w:pPr>
              <w:jc w:val="both"/>
              <w:rPr>
                <w:rFonts w:ascii="Times New Roman" w:hAnsi="Times New Roman" w:cs="Times New Roman"/>
                <w:lang w:val="en-US"/>
              </w:rPr>
            </w:pPr>
            <w:r>
              <w:rPr>
                <w:rFonts w:ascii="Times New Roman" w:hAnsi="Times New Roman" w:cs="Times New Roman"/>
                <w:lang w:val="en-US"/>
              </w:rPr>
              <w:t>1.08 (1.04-1.11)</w:t>
            </w:r>
          </w:p>
        </w:tc>
        <w:tc>
          <w:tcPr>
            <w:tcW w:w="2835" w:type="dxa"/>
            <w:tcBorders>
              <w:top w:val="single" w:sz="4" w:space="0" w:color="auto"/>
              <w:left w:val="single" w:sz="4" w:space="0" w:color="auto"/>
              <w:bottom w:val="single" w:sz="4" w:space="0" w:color="auto"/>
              <w:right w:val="single" w:sz="4" w:space="0" w:color="auto"/>
            </w:tcBorders>
            <w:hideMark/>
          </w:tcPr>
          <w:p w14:paraId="2BD40307" w14:textId="77777777" w:rsidR="00223A2C" w:rsidRDefault="00223A2C">
            <w:pPr>
              <w:jc w:val="both"/>
              <w:rPr>
                <w:rFonts w:ascii="Times New Roman" w:hAnsi="Times New Roman" w:cs="Times New Roman"/>
                <w:lang w:val="en-US"/>
              </w:rPr>
            </w:pPr>
            <w:r>
              <w:rPr>
                <w:rFonts w:ascii="Times New Roman" w:hAnsi="Times New Roman" w:cs="Times New Roman"/>
                <w:lang w:val="en-US"/>
              </w:rPr>
              <w:t>1.14 (1.10-1.19)</w:t>
            </w:r>
          </w:p>
        </w:tc>
      </w:tr>
      <w:tr w:rsidR="00223A2C" w14:paraId="6912B2AE"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A83BB16"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PCI</w:t>
            </w:r>
          </w:p>
        </w:tc>
        <w:tc>
          <w:tcPr>
            <w:tcW w:w="2835" w:type="dxa"/>
            <w:tcBorders>
              <w:top w:val="single" w:sz="4" w:space="0" w:color="auto"/>
              <w:left w:val="single" w:sz="4" w:space="0" w:color="auto"/>
              <w:bottom w:val="single" w:sz="4" w:space="0" w:color="auto"/>
              <w:right w:val="single" w:sz="4" w:space="0" w:color="auto"/>
            </w:tcBorders>
            <w:hideMark/>
          </w:tcPr>
          <w:p w14:paraId="1AAD130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7CC00427"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6D6C3BBC" w14:textId="77777777" w:rsidR="00223A2C" w:rsidRDefault="00223A2C">
            <w:pPr>
              <w:jc w:val="both"/>
              <w:rPr>
                <w:rFonts w:ascii="Times New Roman" w:hAnsi="Times New Roman" w:cs="Times New Roman"/>
                <w:lang w:val="en-US"/>
              </w:rPr>
            </w:pPr>
            <w:r>
              <w:rPr>
                <w:rFonts w:ascii="Times New Roman" w:hAnsi="Times New Roman" w:cs="Times New Roman"/>
                <w:lang w:val="en-US"/>
              </w:rPr>
              <w:t>1.11 (1.08-1.14)</w:t>
            </w:r>
          </w:p>
        </w:tc>
        <w:tc>
          <w:tcPr>
            <w:tcW w:w="2835" w:type="dxa"/>
            <w:tcBorders>
              <w:top w:val="single" w:sz="4" w:space="0" w:color="auto"/>
              <w:left w:val="single" w:sz="4" w:space="0" w:color="auto"/>
              <w:bottom w:val="single" w:sz="4" w:space="0" w:color="auto"/>
              <w:right w:val="single" w:sz="4" w:space="0" w:color="auto"/>
            </w:tcBorders>
            <w:hideMark/>
          </w:tcPr>
          <w:p w14:paraId="6C3C86F7" w14:textId="77777777" w:rsidR="00223A2C" w:rsidRDefault="00223A2C">
            <w:pPr>
              <w:jc w:val="both"/>
              <w:rPr>
                <w:rFonts w:ascii="Times New Roman" w:hAnsi="Times New Roman" w:cs="Times New Roman"/>
                <w:lang w:val="en-US"/>
              </w:rPr>
            </w:pPr>
            <w:r>
              <w:rPr>
                <w:rFonts w:ascii="Times New Roman" w:hAnsi="Times New Roman" w:cs="Times New Roman"/>
                <w:lang w:val="en-US"/>
              </w:rPr>
              <w:t>1.21 (1.17-1.25)</w:t>
            </w:r>
          </w:p>
        </w:tc>
      </w:tr>
      <w:tr w:rsidR="00223A2C" w14:paraId="1B995D0A"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0D5DAE48"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CABG</w:t>
            </w:r>
          </w:p>
        </w:tc>
        <w:tc>
          <w:tcPr>
            <w:tcW w:w="2835" w:type="dxa"/>
            <w:tcBorders>
              <w:top w:val="single" w:sz="4" w:space="0" w:color="auto"/>
              <w:left w:val="single" w:sz="4" w:space="0" w:color="auto"/>
              <w:bottom w:val="single" w:sz="4" w:space="0" w:color="auto"/>
              <w:right w:val="single" w:sz="4" w:space="0" w:color="auto"/>
            </w:tcBorders>
            <w:hideMark/>
          </w:tcPr>
          <w:p w14:paraId="5DF3B74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69CBF92F" w14:textId="77777777" w:rsidR="00223A2C" w:rsidRDefault="00223A2C">
            <w:pPr>
              <w:jc w:val="both"/>
              <w:rPr>
                <w:rFonts w:ascii="Times New Roman" w:hAnsi="Times New Roman" w:cs="Times New Roman"/>
                <w:lang w:val="en-US"/>
              </w:rPr>
            </w:pPr>
            <w:r>
              <w:rPr>
                <w:rFonts w:ascii="Times New Roman" w:hAnsi="Times New Roman" w:cs="Times New Roman"/>
                <w:lang w:val="en-US"/>
              </w:rPr>
              <w:t>1.11 (1.07-1.14)</w:t>
            </w:r>
          </w:p>
        </w:tc>
        <w:tc>
          <w:tcPr>
            <w:tcW w:w="2835" w:type="dxa"/>
            <w:tcBorders>
              <w:top w:val="single" w:sz="4" w:space="0" w:color="auto"/>
              <w:left w:val="single" w:sz="4" w:space="0" w:color="auto"/>
              <w:bottom w:val="single" w:sz="4" w:space="0" w:color="auto"/>
              <w:right w:val="single" w:sz="4" w:space="0" w:color="auto"/>
            </w:tcBorders>
            <w:hideMark/>
          </w:tcPr>
          <w:p w14:paraId="512375B6" w14:textId="77777777" w:rsidR="00223A2C" w:rsidRDefault="00223A2C">
            <w:pPr>
              <w:jc w:val="both"/>
              <w:rPr>
                <w:rFonts w:ascii="Times New Roman" w:hAnsi="Times New Roman" w:cs="Times New Roman"/>
                <w:lang w:val="en-US"/>
              </w:rPr>
            </w:pPr>
            <w:r>
              <w:rPr>
                <w:rFonts w:ascii="Times New Roman" w:hAnsi="Times New Roman" w:cs="Times New Roman"/>
                <w:lang w:val="en-US"/>
              </w:rPr>
              <w:t>1.16 (1.12-1.20)</w:t>
            </w:r>
          </w:p>
        </w:tc>
        <w:tc>
          <w:tcPr>
            <w:tcW w:w="2835" w:type="dxa"/>
            <w:tcBorders>
              <w:top w:val="single" w:sz="4" w:space="0" w:color="auto"/>
              <w:left w:val="single" w:sz="4" w:space="0" w:color="auto"/>
              <w:bottom w:val="single" w:sz="4" w:space="0" w:color="auto"/>
              <w:right w:val="single" w:sz="4" w:space="0" w:color="auto"/>
            </w:tcBorders>
            <w:hideMark/>
          </w:tcPr>
          <w:p w14:paraId="5867A7B3" w14:textId="77777777" w:rsidR="00223A2C" w:rsidRDefault="00223A2C">
            <w:pPr>
              <w:jc w:val="both"/>
              <w:rPr>
                <w:rFonts w:ascii="Times New Roman" w:hAnsi="Times New Roman" w:cs="Times New Roman"/>
                <w:lang w:val="en-US"/>
              </w:rPr>
            </w:pPr>
            <w:r>
              <w:rPr>
                <w:rFonts w:ascii="Times New Roman" w:hAnsi="Times New Roman" w:cs="Times New Roman"/>
                <w:lang w:val="en-US"/>
              </w:rPr>
              <w:t>1.31 (1.25-1.37)</w:t>
            </w:r>
          </w:p>
        </w:tc>
      </w:tr>
      <w:tr w:rsidR="00223A2C" w14:paraId="301EC796"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5930865" w14:textId="77777777" w:rsidR="00223A2C" w:rsidRDefault="00223A2C">
            <w:pPr>
              <w:jc w:val="both"/>
              <w:rPr>
                <w:rFonts w:ascii="Times New Roman" w:hAnsi="Times New Roman" w:cs="Times New Roman"/>
                <w:lang w:val="en-US"/>
              </w:rPr>
            </w:pPr>
            <w:r>
              <w:rPr>
                <w:rFonts w:ascii="Times New Roman" w:hAnsi="Times New Roman" w:cs="Times New Roman"/>
                <w:lang w:val="en-US"/>
              </w:rPr>
              <w:t>Valvular heart disease</w:t>
            </w:r>
          </w:p>
        </w:tc>
        <w:tc>
          <w:tcPr>
            <w:tcW w:w="2835" w:type="dxa"/>
            <w:tcBorders>
              <w:top w:val="single" w:sz="4" w:space="0" w:color="auto"/>
              <w:left w:val="single" w:sz="4" w:space="0" w:color="auto"/>
              <w:bottom w:val="single" w:sz="4" w:space="0" w:color="auto"/>
              <w:right w:val="single" w:sz="4" w:space="0" w:color="auto"/>
            </w:tcBorders>
            <w:hideMark/>
          </w:tcPr>
          <w:p w14:paraId="54B5FAA2"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645D00E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5EF96966" w14:textId="77777777" w:rsidR="00223A2C" w:rsidRDefault="00223A2C">
            <w:pPr>
              <w:jc w:val="both"/>
              <w:rPr>
                <w:rFonts w:ascii="Times New Roman" w:hAnsi="Times New Roman" w:cs="Times New Roman"/>
                <w:lang w:val="en-US"/>
              </w:rPr>
            </w:pPr>
            <w:r>
              <w:rPr>
                <w:rFonts w:ascii="Times New Roman" w:hAnsi="Times New Roman" w:cs="Times New Roman"/>
                <w:lang w:val="en-US"/>
              </w:rPr>
              <w:t>1.18 (1.03-1.35)</w:t>
            </w:r>
          </w:p>
        </w:tc>
        <w:tc>
          <w:tcPr>
            <w:tcW w:w="2835" w:type="dxa"/>
            <w:tcBorders>
              <w:top w:val="single" w:sz="4" w:space="0" w:color="auto"/>
              <w:left w:val="single" w:sz="4" w:space="0" w:color="auto"/>
              <w:bottom w:val="single" w:sz="4" w:space="0" w:color="auto"/>
              <w:right w:val="single" w:sz="4" w:space="0" w:color="auto"/>
            </w:tcBorders>
            <w:hideMark/>
          </w:tcPr>
          <w:p w14:paraId="214D5E13"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581C6F2B"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7DB8050" w14:textId="77777777" w:rsidR="00223A2C" w:rsidRDefault="00223A2C">
            <w:pPr>
              <w:jc w:val="both"/>
              <w:rPr>
                <w:rFonts w:ascii="Times New Roman" w:hAnsi="Times New Roman" w:cs="Times New Roman"/>
                <w:lang w:val="en-US"/>
              </w:rPr>
            </w:pPr>
            <w:r>
              <w:rPr>
                <w:rFonts w:ascii="Times New Roman" w:hAnsi="Times New Roman" w:cs="Times New Roman"/>
                <w:lang w:val="en-US"/>
              </w:rPr>
              <w:t>Atrial fibrillation</w:t>
            </w:r>
          </w:p>
        </w:tc>
        <w:tc>
          <w:tcPr>
            <w:tcW w:w="2835" w:type="dxa"/>
            <w:tcBorders>
              <w:top w:val="single" w:sz="4" w:space="0" w:color="auto"/>
              <w:left w:val="single" w:sz="4" w:space="0" w:color="auto"/>
              <w:bottom w:val="single" w:sz="4" w:space="0" w:color="auto"/>
              <w:right w:val="single" w:sz="4" w:space="0" w:color="auto"/>
            </w:tcBorders>
            <w:hideMark/>
          </w:tcPr>
          <w:p w14:paraId="2AD64718" w14:textId="77777777" w:rsidR="00223A2C" w:rsidRDefault="00223A2C">
            <w:pPr>
              <w:jc w:val="both"/>
              <w:rPr>
                <w:rFonts w:ascii="Times New Roman" w:hAnsi="Times New Roman" w:cs="Times New Roman"/>
                <w:lang w:val="en-US"/>
              </w:rPr>
            </w:pPr>
            <w:r>
              <w:rPr>
                <w:rFonts w:ascii="Times New Roman" w:hAnsi="Times New Roman" w:cs="Times New Roman"/>
                <w:lang w:val="en-US"/>
              </w:rPr>
              <w:t>1.30 (1.23-1.37)</w:t>
            </w:r>
          </w:p>
        </w:tc>
        <w:tc>
          <w:tcPr>
            <w:tcW w:w="2835" w:type="dxa"/>
            <w:tcBorders>
              <w:top w:val="single" w:sz="4" w:space="0" w:color="auto"/>
              <w:left w:val="single" w:sz="4" w:space="0" w:color="auto"/>
              <w:bottom w:val="single" w:sz="4" w:space="0" w:color="auto"/>
              <w:right w:val="single" w:sz="4" w:space="0" w:color="auto"/>
            </w:tcBorders>
            <w:hideMark/>
          </w:tcPr>
          <w:p w14:paraId="797228E0" w14:textId="77777777" w:rsidR="00223A2C" w:rsidRDefault="00223A2C">
            <w:pPr>
              <w:jc w:val="both"/>
              <w:rPr>
                <w:rFonts w:ascii="Times New Roman" w:hAnsi="Times New Roman" w:cs="Times New Roman"/>
                <w:lang w:val="en-US"/>
              </w:rPr>
            </w:pPr>
            <w:r>
              <w:rPr>
                <w:rFonts w:ascii="Times New Roman" w:hAnsi="Times New Roman" w:cs="Times New Roman"/>
                <w:lang w:val="en-US"/>
              </w:rPr>
              <w:t>1.45 (1.41-1.49)</w:t>
            </w:r>
          </w:p>
        </w:tc>
        <w:tc>
          <w:tcPr>
            <w:tcW w:w="2835" w:type="dxa"/>
            <w:tcBorders>
              <w:top w:val="single" w:sz="4" w:space="0" w:color="auto"/>
              <w:left w:val="single" w:sz="4" w:space="0" w:color="auto"/>
              <w:bottom w:val="single" w:sz="4" w:space="0" w:color="auto"/>
              <w:right w:val="single" w:sz="4" w:space="0" w:color="auto"/>
            </w:tcBorders>
            <w:hideMark/>
          </w:tcPr>
          <w:p w14:paraId="2B970C51" w14:textId="77777777" w:rsidR="00223A2C" w:rsidRDefault="00223A2C">
            <w:pPr>
              <w:jc w:val="both"/>
              <w:rPr>
                <w:rFonts w:ascii="Times New Roman" w:hAnsi="Times New Roman" w:cs="Times New Roman"/>
                <w:lang w:val="en-US"/>
              </w:rPr>
            </w:pPr>
            <w:r>
              <w:rPr>
                <w:rFonts w:ascii="Times New Roman" w:hAnsi="Times New Roman" w:cs="Times New Roman"/>
                <w:lang w:val="en-US"/>
              </w:rPr>
              <w:t>1.37 (1.33-1.42)</w:t>
            </w:r>
          </w:p>
        </w:tc>
        <w:tc>
          <w:tcPr>
            <w:tcW w:w="2835" w:type="dxa"/>
            <w:tcBorders>
              <w:top w:val="single" w:sz="4" w:space="0" w:color="auto"/>
              <w:left w:val="single" w:sz="4" w:space="0" w:color="auto"/>
              <w:bottom w:val="single" w:sz="4" w:space="0" w:color="auto"/>
              <w:right w:val="single" w:sz="4" w:space="0" w:color="auto"/>
            </w:tcBorders>
            <w:hideMark/>
          </w:tcPr>
          <w:p w14:paraId="5CC04B7A" w14:textId="77777777" w:rsidR="00223A2C" w:rsidRDefault="00223A2C">
            <w:pPr>
              <w:jc w:val="both"/>
              <w:rPr>
                <w:rFonts w:ascii="Times New Roman" w:hAnsi="Times New Roman" w:cs="Times New Roman"/>
                <w:lang w:val="en-US"/>
              </w:rPr>
            </w:pPr>
            <w:r>
              <w:rPr>
                <w:rFonts w:ascii="Times New Roman" w:hAnsi="Times New Roman" w:cs="Times New Roman"/>
                <w:lang w:val="en-US"/>
              </w:rPr>
              <w:t>1.25 (1.20-1.30)</w:t>
            </w:r>
          </w:p>
        </w:tc>
      </w:tr>
      <w:tr w:rsidR="00223A2C" w14:paraId="63FF3222"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55E1BB62" w14:textId="77777777" w:rsidR="00223A2C" w:rsidRDefault="00223A2C">
            <w:pPr>
              <w:jc w:val="both"/>
              <w:rPr>
                <w:rFonts w:ascii="Times New Roman" w:hAnsi="Times New Roman" w:cs="Times New Roman"/>
                <w:lang w:val="en-US"/>
              </w:rPr>
            </w:pPr>
            <w:r>
              <w:rPr>
                <w:rFonts w:ascii="Times New Roman" w:hAnsi="Times New Roman" w:cs="Times New Roman"/>
                <w:lang w:val="en-US"/>
              </w:rPr>
              <w:t>Previous stroke or TIA</w:t>
            </w:r>
          </w:p>
        </w:tc>
        <w:tc>
          <w:tcPr>
            <w:tcW w:w="2835" w:type="dxa"/>
            <w:tcBorders>
              <w:top w:val="single" w:sz="4" w:space="0" w:color="auto"/>
              <w:left w:val="single" w:sz="4" w:space="0" w:color="auto"/>
              <w:bottom w:val="single" w:sz="4" w:space="0" w:color="auto"/>
              <w:right w:val="single" w:sz="4" w:space="0" w:color="auto"/>
            </w:tcBorders>
            <w:hideMark/>
          </w:tcPr>
          <w:p w14:paraId="4FDE749E" w14:textId="77777777" w:rsidR="00223A2C" w:rsidRDefault="00223A2C">
            <w:pPr>
              <w:jc w:val="both"/>
              <w:rPr>
                <w:rFonts w:ascii="Times New Roman" w:hAnsi="Times New Roman" w:cs="Times New Roman"/>
                <w:lang w:val="en-US"/>
              </w:rPr>
            </w:pPr>
            <w:r>
              <w:rPr>
                <w:rFonts w:ascii="Times New Roman" w:hAnsi="Times New Roman" w:cs="Times New Roman"/>
                <w:lang w:val="en-US"/>
              </w:rPr>
              <w:t>1.17 (1.10-1.24)</w:t>
            </w:r>
          </w:p>
        </w:tc>
        <w:tc>
          <w:tcPr>
            <w:tcW w:w="2835" w:type="dxa"/>
            <w:tcBorders>
              <w:top w:val="single" w:sz="4" w:space="0" w:color="auto"/>
              <w:left w:val="single" w:sz="4" w:space="0" w:color="auto"/>
              <w:bottom w:val="single" w:sz="4" w:space="0" w:color="auto"/>
              <w:right w:val="single" w:sz="4" w:space="0" w:color="auto"/>
            </w:tcBorders>
            <w:hideMark/>
          </w:tcPr>
          <w:p w14:paraId="242CBF52" w14:textId="77777777" w:rsidR="00223A2C" w:rsidRDefault="00223A2C">
            <w:pPr>
              <w:jc w:val="both"/>
              <w:rPr>
                <w:rFonts w:ascii="Times New Roman" w:hAnsi="Times New Roman" w:cs="Times New Roman"/>
                <w:lang w:val="en-US"/>
              </w:rPr>
            </w:pPr>
            <w:r>
              <w:rPr>
                <w:rFonts w:ascii="Times New Roman" w:hAnsi="Times New Roman" w:cs="Times New Roman"/>
                <w:lang w:val="en-US"/>
              </w:rPr>
              <w:t>1.17 (1.13-1.21)</w:t>
            </w:r>
          </w:p>
        </w:tc>
        <w:tc>
          <w:tcPr>
            <w:tcW w:w="2835" w:type="dxa"/>
            <w:tcBorders>
              <w:top w:val="single" w:sz="4" w:space="0" w:color="auto"/>
              <w:left w:val="single" w:sz="4" w:space="0" w:color="auto"/>
              <w:bottom w:val="single" w:sz="4" w:space="0" w:color="auto"/>
              <w:right w:val="single" w:sz="4" w:space="0" w:color="auto"/>
            </w:tcBorders>
            <w:hideMark/>
          </w:tcPr>
          <w:p w14:paraId="63B4722C" w14:textId="77777777" w:rsidR="00223A2C" w:rsidRDefault="00223A2C">
            <w:pPr>
              <w:jc w:val="both"/>
              <w:rPr>
                <w:rFonts w:ascii="Times New Roman" w:hAnsi="Times New Roman" w:cs="Times New Roman"/>
                <w:lang w:val="en-US"/>
              </w:rPr>
            </w:pPr>
            <w:r>
              <w:rPr>
                <w:rFonts w:ascii="Times New Roman" w:hAnsi="Times New Roman" w:cs="Times New Roman"/>
                <w:lang w:val="en-US"/>
              </w:rPr>
              <w:t>1.23 (1.18-1.27)</w:t>
            </w:r>
          </w:p>
        </w:tc>
        <w:tc>
          <w:tcPr>
            <w:tcW w:w="2835" w:type="dxa"/>
            <w:tcBorders>
              <w:top w:val="single" w:sz="4" w:space="0" w:color="auto"/>
              <w:left w:val="single" w:sz="4" w:space="0" w:color="auto"/>
              <w:bottom w:val="single" w:sz="4" w:space="0" w:color="auto"/>
              <w:right w:val="single" w:sz="4" w:space="0" w:color="auto"/>
            </w:tcBorders>
            <w:hideMark/>
          </w:tcPr>
          <w:p w14:paraId="1C8CE378" w14:textId="77777777" w:rsidR="00223A2C" w:rsidRDefault="00223A2C">
            <w:pPr>
              <w:jc w:val="both"/>
              <w:rPr>
                <w:rFonts w:ascii="Times New Roman" w:hAnsi="Times New Roman" w:cs="Times New Roman"/>
                <w:lang w:val="en-US"/>
              </w:rPr>
            </w:pPr>
            <w:r>
              <w:rPr>
                <w:rFonts w:ascii="Times New Roman" w:hAnsi="Times New Roman" w:cs="Times New Roman"/>
                <w:lang w:val="en-US"/>
              </w:rPr>
              <w:t>1.33 (1.27-1.40)</w:t>
            </w:r>
          </w:p>
        </w:tc>
      </w:tr>
      <w:tr w:rsidR="00223A2C" w14:paraId="461338DF"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50331D64" w14:textId="77777777" w:rsidR="00223A2C" w:rsidRDefault="00223A2C">
            <w:pPr>
              <w:jc w:val="both"/>
              <w:rPr>
                <w:rFonts w:ascii="Times New Roman" w:hAnsi="Times New Roman" w:cs="Times New Roman"/>
                <w:lang w:val="en-US"/>
              </w:rPr>
            </w:pPr>
            <w:r>
              <w:rPr>
                <w:rFonts w:ascii="Times New Roman" w:hAnsi="Times New Roman" w:cs="Times New Roman"/>
                <w:lang w:val="en-US"/>
              </w:rPr>
              <w:t>Peripheral vascular disease</w:t>
            </w:r>
          </w:p>
        </w:tc>
        <w:tc>
          <w:tcPr>
            <w:tcW w:w="2835" w:type="dxa"/>
            <w:tcBorders>
              <w:top w:val="single" w:sz="4" w:space="0" w:color="auto"/>
              <w:left w:val="single" w:sz="4" w:space="0" w:color="auto"/>
              <w:bottom w:val="single" w:sz="4" w:space="0" w:color="auto"/>
              <w:right w:val="single" w:sz="4" w:space="0" w:color="auto"/>
            </w:tcBorders>
            <w:hideMark/>
          </w:tcPr>
          <w:p w14:paraId="53FB5367" w14:textId="77777777" w:rsidR="00223A2C" w:rsidRDefault="00223A2C">
            <w:pPr>
              <w:jc w:val="both"/>
              <w:rPr>
                <w:rFonts w:ascii="Times New Roman" w:hAnsi="Times New Roman" w:cs="Times New Roman"/>
                <w:lang w:val="en-US"/>
              </w:rPr>
            </w:pPr>
            <w:r>
              <w:rPr>
                <w:rFonts w:ascii="Times New Roman" w:hAnsi="Times New Roman" w:cs="Times New Roman"/>
                <w:lang w:val="en-US"/>
              </w:rPr>
              <w:t>1.18 (1.12-1.25)</w:t>
            </w:r>
          </w:p>
        </w:tc>
        <w:tc>
          <w:tcPr>
            <w:tcW w:w="2835" w:type="dxa"/>
            <w:tcBorders>
              <w:top w:val="single" w:sz="4" w:space="0" w:color="auto"/>
              <w:left w:val="single" w:sz="4" w:space="0" w:color="auto"/>
              <w:bottom w:val="single" w:sz="4" w:space="0" w:color="auto"/>
              <w:right w:val="single" w:sz="4" w:space="0" w:color="auto"/>
            </w:tcBorders>
            <w:hideMark/>
          </w:tcPr>
          <w:p w14:paraId="6BBB7A98" w14:textId="77777777" w:rsidR="00223A2C" w:rsidRDefault="00223A2C">
            <w:pPr>
              <w:jc w:val="both"/>
              <w:rPr>
                <w:rFonts w:ascii="Times New Roman" w:hAnsi="Times New Roman" w:cs="Times New Roman"/>
                <w:lang w:val="en-US"/>
              </w:rPr>
            </w:pPr>
            <w:r>
              <w:rPr>
                <w:rFonts w:ascii="Times New Roman" w:hAnsi="Times New Roman" w:cs="Times New Roman"/>
                <w:lang w:val="en-US"/>
              </w:rPr>
              <w:t>1.19 (1.16-1.22)</w:t>
            </w:r>
          </w:p>
        </w:tc>
        <w:tc>
          <w:tcPr>
            <w:tcW w:w="2835" w:type="dxa"/>
            <w:tcBorders>
              <w:top w:val="single" w:sz="4" w:space="0" w:color="auto"/>
              <w:left w:val="single" w:sz="4" w:space="0" w:color="auto"/>
              <w:bottom w:val="single" w:sz="4" w:space="0" w:color="auto"/>
              <w:right w:val="single" w:sz="4" w:space="0" w:color="auto"/>
            </w:tcBorders>
            <w:hideMark/>
          </w:tcPr>
          <w:p w14:paraId="125B13CE" w14:textId="77777777" w:rsidR="00223A2C" w:rsidRDefault="00223A2C">
            <w:pPr>
              <w:jc w:val="both"/>
              <w:rPr>
                <w:rFonts w:ascii="Times New Roman" w:hAnsi="Times New Roman" w:cs="Times New Roman"/>
                <w:lang w:val="en-US"/>
              </w:rPr>
            </w:pPr>
            <w:r>
              <w:rPr>
                <w:rFonts w:ascii="Times New Roman" w:hAnsi="Times New Roman" w:cs="Times New Roman"/>
                <w:lang w:val="en-US"/>
              </w:rPr>
              <w:t>1.25 (1.21-1.29)</w:t>
            </w:r>
          </w:p>
        </w:tc>
        <w:tc>
          <w:tcPr>
            <w:tcW w:w="2835" w:type="dxa"/>
            <w:tcBorders>
              <w:top w:val="single" w:sz="4" w:space="0" w:color="auto"/>
              <w:left w:val="single" w:sz="4" w:space="0" w:color="auto"/>
              <w:bottom w:val="single" w:sz="4" w:space="0" w:color="auto"/>
              <w:right w:val="single" w:sz="4" w:space="0" w:color="auto"/>
            </w:tcBorders>
            <w:hideMark/>
          </w:tcPr>
          <w:p w14:paraId="4B137F9B" w14:textId="77777777" w:rsidR="00223A2C" w:rsidRDefault="00223A2C">
            <w:pPr>
              <w:jc w:val="both"/>
              <w:rPr>
                <w:rFonts w:ascii="Times New Roman" w:hAnsi="Times New Roman" w:cs="Times New Roman"/>
                <w:lang w:val="en-US"/>
              </w:rPr>
            </w:pPr>
            <w:r>
              <w:rPr>
                <w:rFonts w:ascii="Times New Roman" w:hAnsi="Times New Roman" w:cs="Times New Roman"/>
                <w:lang w:val="en-US"/>
              </w:rPr>
              <w:t>1.24 (1.19-1.30)</w:t>
            </w:r>
          </w:p>
        </w:tc>
      </w:tr>
      <w:tr w:rsidR="00223A2C" w14:paraId="1E1D8E83"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A799B80" w14:textId="77777777" w:rsidR="00223A2C" w:rsidRDefault="00223A2C">
            <w:pPr>
              <w:jc w:val="both"/>
              <w:rPr>
                <w:rFonts w:ascii="Times New Roman" w:hAnsi="Times New Roman" w:cs="Times New Roman"/>
                <w:lang w:val="en-US"/>
              </w:rPr>
            </w:pPr>
            <w:r>
              <w:rPr>
                <w:rFonts w:ascii="Times New Roman" w:hAnsi="Times New Roman" w:cs="Times New Roman"/>
                <w:lang w:val="en-US"/>
              </w:rPr>
              <w:t>Pulmonary circulatory disorders</w:t>
            </w:r>
          </w:p>
        </w:tc>
        <w:tc>
          <w:tcPr>
            <w:tcW w:w="2835" w:type="dxa"/>
            <w:tcBorders>
              <w:top w:val="single" w:sz="4" w:space="0" w:color="auto"/>
              <w:left w:val="single" w:sz="4" w:space="0" w:color="auto"/>
              <w:bottom w:val="single" w:sz="4" w:space="0" w:color="auto"/>
              <w:right w:val="single" w:sz="4" w:space="0" w:color="auto"/>
            </w:tcBorders>
            <w:hideMark/>
          </w:tcPr>
          <w:p w14:paraId="564F6B32"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FD03402"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167F836"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7CA9EE07"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3A7D758E"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EF0F6C0" w14:textId="77777777" w:rsidR="00223A2C" w:rsidRDefault="00223A2C">
            <w:pPr>
              <w:jc w:val="both"/>
              <w:rPr>
                <w:rFonts w:ascii="Times New Roman" w:hAnsi="Times New Roman" w:cs="Times New Roman"/>
                <w:lang w:val="en-US"/>
              </w:rPr>
            </w:pPr>
            <w:r>
              <w:rPr>
                <w:rFonts w:ascii="Times New Roman" w:hAnsi="Times New Roman" w:cs="Times New Roman"/>
                <w:lang w:val="en-US"/>
              </w:rPr>
              <w:t>Peptic ulcer disease</w:t>
            </w:r>
          </w:p>
        </w:tc>
        <w:tc>
          <w:tcPr>
            <w:tcW w:w="2835" w:type="dxa"/>
            <w:tcBorders>
              <w:top w:val="single" w:sz="4" w:space="0" w:color="auto"/>
              <w:left w:val="single" w:sz="4" w:space="0" w:color="auto"/>
              <w:bottom w:val="single" w:sz="4" w:space="0" w:color="auto"/>
              <w:right w:val="single" w:sz="4" w:space="0" w:color="auto"/>
            </w:tcBorders>
            <w:hideMark/>
          </w:tcPr>
          <w:p w14:paraId="2D3728A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8203151"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610BA4E"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0AC81FE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7834C6A8"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7A1393BC" w14:textId="77777777" w:rsidR="00223A2C" w:rsidRDefault="00223A2C">
            <w:pPr>
              <w:jc w:val="both"/>
              <w:rPr>
                <w:rFonts w:ascii="Times New Roman" w:hAnsi="Times New Roman" w:cs="Times New Roman"/>
                <w:lang w:val="en-US"/>
              </w:rPr>
            </w:pPr>
            <w:r>
              <w:rPr>
                <w:rFonts w:ascii="Times New Roman" w:hAnsi="Times New Roman" w:cs="Times New Roman"/>
                <w:lang w:val="en-US"/>
              </w:rPr>
              <w:t>Chronic lung disease</w:t>
            </w:r>
          </w:p>
        </w:tc>
        <w:tc>
          <w:tcPr>
            <w:tcW w:w="2835" w:type="dxa"/>
            <w:tcBorders>
              <w:top w:val="single" w:sz="4" w:space="0" w:color="auto"/>
              <w:left w:val="single" w:sz="4" w:space="0" w:color="auto"/>
              <w:bottom w:val="single" w:sz="4" w:space="0" w:color="auto"/>
              <w:right w:val="single" w:sz="4" w:space="0" w:color="auto"/>
            </w:tcBorders>
            <w:hideMark/>
          </w:tcPr>
          <w:p w14:paraId="5C179A9E" w14:textId="77777777" w:rsidR="00223A2C" w:rsidRDefault="00223A2C">
            <w:pPr>
              <w:jc w:val="both"/>
              <w:rPr>
                <w:rFonts w:ascii="Times New Roman" w:hAnsi="Times New Roman" w:cs="Times New Roman"/>
                <w:lang w:val="en-US"/>
              </w:rPr>
            </w:pPr>
            <w:r>
              <w:rPr>
                <w:rFonts w:ascii="Times New Roman" w:hAnsi="Times New Roman" w:cs="Times New Roman"/>
                <w:lang w:val="en-US"/>
              </w:rPr>
              <w:t>1.27 (1.22-1.33)</w:t>
            </w:r>
          </w:p>
        </w:tc>
        <w:tc>
          <w:tcPr>
            <w:tcW w:w="2835" w:type="dxa"/>
            <w:tcBorders>
              <w:top w:val="single" w:sz="4" w:space="0" w:color="auto"/>
              <w:left w:val="single" w:sz="4" w:space="0" w:color="auto"/>
              <w:bottom w:val="single" w:sz="4" w:space="0" w:color="auto"/>
              <w:right w:val="single" w:sz="4" w:space="0" w:color="auto"/>
            </w:tcBorders>
            <w:hideMark/>
          </w:tcPr>
          <w:p w14:paraId="10937B0A" w14:textId="77777777" w:rsidR="00223A2C" w:rsidRDefault="00223A2C">
            <w:pPr>
              <w:jc w:val="both"/>
              <w:rPr>
                <w:rFonts w:ascii="Times New Roman" w:hAnsi="Times New Roman" w:cs="Times New Roman"/>
                <w:lang w:val="en-US"/>
              </w:rPr>
            </w:pPr>
            <w:r>
              <w:rPr>
                <w:rFonts w:ascii="Times New Roman" w:hAnsi="Times New Roman" w:cs="Times New Roman"/>
                <w:lang w:val="en-US"/>
              </w:rPr>
              <w:t>1.42 (1.38-1.45)</w:t>
            </w:r>
          </w:p>
        </w:tc>
        <w:tc>
          <w:tcPr>
            <w:tcW w:w="2835" w:type="dxa"/>
            <w:tcBorders>
              <w:top w:val="single" w:sz="4" w:space="0" w:color="auto"/>
              <w:left w:val="single" w:sz="4" w:space="0" w:color="auto"/>
              <w:bottom w:val="single" w:sz="4" w:space="0" w:color="auto"/>
              <w:right w:val="single" w:sz="4" w:space="0" w:color="auto"/>
            </w:tcBorders>
            <w:hideMark/>
          </w:tcPr>
          <w:p w14:paraId="04E3E7BB" w14:textId="77777777" w:rsidR="00223A2C" w:rsidRDefault="00223A2C">
            <w:pPr>
              <w:jc w:val="both"/>
              <w:rPr>
                <w:rFonts w:ascii="Times New Roman" w:hAnsi="Times New Roman" w:cs="Times New Roman"/>
                <w:lang w:val="en-US"/>
              </w:rPr>
            </w:pPr>
            <w:r>
              <w:rPr>
                <w:rFonts w:ascii="Times New Roman" w:hAnsi="Times New Roman" w:cs="Times New Roman"/>
                <w:lang w:val="en-US"/>
              </w:rPr>
              <w:t>1.43 (1.39-1.47)</w:t>
            </w:r>
          </w:p>
        </w:tc>
        <w:tc>
          <w:tcPr>
            <w:tcW w:w="2835" w:type="dxa"/>
            <w:tcBorders>
              <w:top w:val="single" w:sz="4" w:space="0" w:color="auto"/>
              <w:left w:val="single" w:sz="4" w:space="0" w:color="auto"/>
              <w:bottom w:val="single" w:sz="4" w:space="0" w:color="auto"/>
              <w:right w:val="single" w:sz="4" w:space="0" w:color="auto"/>
            </w:tcBorders>
            <w:hideMark/>
          </w:tcPr>
          <w:p w14:paraId="363DB425" w14:textId="77777777" w:rsidR="00223A2C" w:rsidRDefault="00223A2C">
            <w:pPr>
              <w:jc w:val="both"/>
              <w:rPr>
                <w:rFonts w:ascii="Times New Roman" w:hAnsi="Times New Roman" w:cs="Times New Roman"/>
                <w:lang w:val="en-US"/>
              </w:rPr>
            </w:pPr>
            <w:r>
              <w:rPr>
                <w:rFonts w:ascii="Times New Roman" w:hAnsi="Times New Roman" w:cs="Times New Roman"/>
                <w:lang w:val="en-US"/>
              </w:rPr>
              <w:t>1.35 (1.30-1.40)</w:t>
            </w:r>
          </w:p>
        </w:tc>
      </w:tr>
      <w:tr w:rsidR="00223A2C" w14:paraId="71B7C23D"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1BB6055B" w14:textId="77777777" w:rsidR="00223A2C" w:rsidRDefault="00223A2C">
            <w:pPr>
              <w:jc w:val="both"/>
              <w:rPr>
                <w:rFonts w:ascii="Times New Roman" w:hAnsi="Times New Roman" w:cs="Times New Roman"/>
                <w:lang w:val="en-US"/>
              </w:rPr>
            </w:pPr>
            <w:r>
              <w:rPr>
                <w:rFonts w:ascii="Times New Roman" w:hAnsi="Times New Roman" w:cs="Times New Roman"/>
                <w:lang w:val="en-US"/>
              </w:rPr>
              <w:lastRenderedPageBreak/>
              <w:t>Renal failure</w:t>
            </w:r>
          </w:p>
        </w:tc>
        <w:tc>
          <w:tcPr>
            <w:tcW w:w="2835" w:type="dxa"/>
            <w:tcBorders>
              <w:top w:val="single" w:sz="4" w:space="0" w:color="auto"/>
              <w:left w:val="single" w:sz="4" w:space="0" w:color="auto"/>
              <w:bottom w:val="single" w:sz="4" w:space="0" w:color="auto"/>
              <w:right w:val="single" w:sz="4" w:space="0" w:color="auto"/>
            </w:tcBorders>
            <w:hideMark/>
          </w:tcPr>
          <w:p w14:paraId="30F8444F" w14:textId="77777777" w:rsidR="00223A2C" w:rsidRDefault="00223A2C">
            <w:pPr>
              <w:jc w:val="both"/>
              <w:rPr>
                <w:rFonts w:ascii="Times New Roman" w:hAnsi="Times New Roman" w:cs="Times New Roman"/>
                <w:lang w:val="en-US"/>
              </w:rPr>
            </w:pPr>
            <w:r>
              <w:rPr>
                <w:rFonts w:ascii="Times New Roman" w:hAnsi="Times New Roman" w:cs="Times New Roman"/>
                <w:lang w:val="en-US"/>
              </w:rPr>
              <w:t>1.36 (1.30-1.43)</w:t>
            </w:r>
          </w:p>
        </w:tc>
        <w:tc>
          <w:tcPr>
            <w:tcW w:w="2835" w:type="dxa"/>
            <w:tcBorders>
              <w:top w:val="single" w:sz="4" w:space="0" w:color="auto"/>
              <w:left w:val="single" w:sz="4" w:space="0" w:color="auto"/>
              <w:bottom w:val="single" w:sz="4" w:space="0" w:color="auto"/>
              <w:right w:val="single" w:sz="4" w:space="0" w:color="auto"/>
            </w:tcBorders>
            <w:hideMark/>
          </w:tcPr>
          <w:p w14:paraId="3F6152C8" w14:textId="77777777" w:rsidR="00223A2C" w:rsidRDefault="00223A2C">
            <w:pPr>
              <w:jc w:val="both"/>
              <w:rPr>
                <w:rFonts w:ascii="Times New Roman" w:hAnsi="Times New Roman" w:cs="Times New Roman"/>
                <w:lang w:val="en-US"/>
              </w:rPr>
            </w:pPr>
            <w:r>
              <w:rPr>
                <w:rFonts w:ascii="Times New Roman" w:hAnsi="Times New Roman" w:cs="Times New Roman"/>
                <w:lang w:val="en-US"/>
              </w:rPr>
              <w:t>1.51 (1.47-1.55)</w:t>
            </w:r>
          </w:p>
        </w:tc>
        <w:tc>
          <w:tcPr>
            <w:tcW w:w="2835" w:type="dxa"/>
            <w:tcBorders>
              <w:top w:val="single" w:sz="4" w:space="0" w:color="auto"/>
              <w:left w:val="single" w:sz="4" w:space="0" w:color="auto"/>
              <w:bottom w:val="single" w:sz="4" w:space="0" w:color="auto"/>
              <w:right w:val="single" w:sz="4" w:space="0" w:color="auto"/>
            </w:tcBorders>
            <w:hideMark/>
          </w:tcPr>
          <w:p w14:paraId="13B19275" w14:textId="77777777" w:rsidR="00223A2C" w:rsidRDefault="00223A2C">
            <w:pPr>
              <w:jc w:val="both"/>
              <w:rPr>
                <w:rFonts w:ascii="Times New Roman" w:hAnsi="Times New Roman" w:cs="Times New Roman"/>
                <w:lang w:val="en-US"/>
              </w:rPr>
            </w:pPr>
            <w:r>
              <w:rPr>
                <w:rFonts w:ascii="Times New Roman" w:hAnsi="Times New Roman" w:cs="Times New Roman"/>
                <w:lang w:val="en-US"/>
              </w:rPr>
              <w:t>1.57 (1.52-1.61)</w:t>
            </w:r>
          </w:p>
        </w:tc>
        <w:tc>
          <w:tcPr>
            <w:tcW w:w="2835" w:type="dxa"/>
            <w:tcBorders>
              <w:top w:val="single" w:sz="4" w:space="0" w:color="auto"/>
              <w:left w:val="single" w:sz="4" w:space="0" w:color="auto"/>
              <w:bottom w:val="single" w:sz="4" w:space="0" w:color="auto"/>
              <w:right w:val="single" w:sz="4" w:space="0" w:color="auto"/>
            </w:tcBorders>
            <w:hideMark/>
          </w:tcPr>
          <w:p w14:paraId="1E4C5724" w14:textId="77777777" w:rsidR="00223A2C" w:rsidRDefault="00223A2C">
            <w:pPr>
              <w:jc w:val="both"/>
              <w:rPr>
                <w:rFonts w:ascii="Times New Roman" w:hAnsi="Times New Roman" w:cs="Times New Roman"/>
                <w:lang w:val="en-US"/>
              </w:rPr>
            </w:pPr>
            <w:r>
              <w:rPr>
                <w:rFonts w:ascii="Times New Roman" w:hAnsi="Times New Roman" w:cs="Times New Roman"/>
                <w:lang w:val="en-US"/>
              </w:rPr>
              <w:t>1.59 (1.53-1.66)</w:t>
            </w:r>
          </w:p>
        </w:tc>
      </w:tr>
      <w:tr w:rsidR="00223A2C" w14:paraId="4291BE20"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31A386E9" w14:textId="77777777" w:rsidR="00223A2C" w:rsidRDefault="00223A2C">
            <w:pPr>
              <w:jc w:val="both"/>
              <w:rPr>
                <w:rFonts w:ascii="Times New Roman" w:hAnsi="Times New Roman" w:cs="Times New Roman"/>
                <w:lang w:val="en-US"/>
              </w:rPr>
            </w:pPr>
            <w:r>
              <w:rPr>
                <w:rFonts w:ascii="Times New Roman" w:hAnsi="Times New Roman" w:cs="Times New Roman"/>
                <w:lang w:val="en-US"/>
              </w:rPr>
              <w:t>Liver disease</w:t>
            </w:r>
          </w:p>
        </w:tc>
        <w:tc>
          <w:tcPr>
            <w:tcW w:w="2835" w:type="dxa"/>
            <w:tcBorders>
              <w:top w:val="single" w:sz="4" w:space="0" w:color="auto"/>
              <w:left w:val="single" w:sz="4" w:space="0" w:color="auto"/>
              <w:bottom w:val="single" w:sz="4" w:space="0" w:color="auto"/>
              <w:right w:val="single" w:sz="4" w:space="0" w:color="auto"/>
            </w:tcBorders>
            <w:hideMark/>
          </w:tcPr>
          <w:p w14:paraId="697B7015" w14:textId="77777777" w:rsidR="00223A2C" w:rsidRDefault="00223A2C">
            <w:pPr>
              <w:jc w:val="both"/>
              <w:rPr>
                <w:rFonts w:ascii="Times New Roman" w:hAnsi="Times New Roman" w:cs="Times New Roman"/>
                <w:lang w:val="en-US"/>
              </w:rPr>
            </w:pPr>
            <w:r>
              <w:rPr>
                <w:rFonts w:ascii="Times New Roman" w:hAnsi="Times New Roman" w:cs="Times New Roman"/>
                <w:lang w:val="en-US"/>
              </w:rPr>
              <w:t>1.36 (1.30-1.65)</w:t>
            </w:r>
          </w:p>
        </w:tc>
        <w:tc>
          <w:tcPr>
            <w:tcW w:w="2835" w:type="dxa"/>
            <w:tcBorders>
              <w:top w:val="single" w:sz="4" w:space="0" w:color="auto"/>
              <w:left w:val="single" w:sz="4" w:space="0" w:color="auto"/>
              <w:bottom w:val="single" w:sz="4" w:space="0" w:color="auto"/>
              <w:right w:val="single" w:sz="4" w:space="0" w:color="auto"/>
            </w:tcBorders>
            <w:hideMark/>
          </w:tcPr>
          <w:p w14:paraId="3F87D4DC" w14:textId="77777777" w:rsidR="00223A2C" w:rsidRDefault="00223A2C">
            <w:pPr>
              <w:jc w:val="both"/>
              <w:rPr>
                <w:rFonts w:ascii="Times New Roman" w:hAnsi="Times New Roman" w:cs="Times New Roman"/>
                <w:lang w:val="en-US"/>
              </w:rPr>
            </w:pPr>
            <w:r>
              <w:rPr>
                <w:rFonts w:ascii="Times New Roman" w:hAnsi="Times New Roman" w:cs="Times New Roman"/>
                <w:lang w:val="en-US"/>
              </w:rPr>
              <w:t>1.34 (1.25-1.44)</w:t>
            </w:r>
          </w:p>
        </w:tc>
        <w:tc>
          <w:tcPr>
            <w:tcW w:w="2835" w:type="dxa"/>
            <w:tcBorders>
              <w:top w:val="single" w:sz="4" w:space="0" w:color="auto"/>
              <w:left w:val="single" w:sz="4" w:space="0" w:color="auto"/>
              <w:bottom w:val="single" w:sz="4" w:space="0" w:color="auto"/>
              <w:right w:val="single" w:sz="4" w:space="0" w:color="auto"/>
            </w:tcBorders>
            <w:hideMark/>
          </w:tcPr>
          <w:p w14:paraId="58FDBFBB" w14:textId="77777777" w:rsidR="00223A2C" w:rsidRDefault="00223A2C">
            <w:pPr>
              <w:jc w:val="both"/>
              <w:rPr>
                <w:rFonts w:ascii="Times New Roman" w:hAnsi="Times New Roman" w:cs="Times New Roman"/>
                <w:lang w:val="en-US"/>
              </w:rPr>
            </w:pPr>
            <w:r>
              <w:rPr>
                <w:rFonts w:ascii="Times New Roman" w:hAnsi="Times New Roman" w:cs="Times New Roman"/>
                <w:lang w:val="en-US"/>
              </w:rPr>
              <w:t>1.37 (1.33-1.42)</w:t>
            </w:r>
          </w:p>
        </w:tc>
        <w:tc>
          <w:tcPr>
            <w:tcW w:w="2835" w:type="dxa"/>
            <w:tcBorders>
              <w:top w:val="single" w:sz="4" w:space="0" w:color="auto"/>
              <w:left w:val="single" w:sz="4" w:space="0" w:color="auto"/>
              <w:bottom w:val="single" w:sz="4" w:space="0" w:color="auto"/>
              <w:right w:val="single" w:sz="4" w:space="0" w:color="auto"/>
            </w:tcBorders>
            <w:hideMark/>
          </w:tcPr>
          <w:p w14:paraId="19B15189" w14:textId="77777777" w:rsidR="00223A2C" w:rsidRDefault="00223A2C">
            <w:pPr>
              <w:jc w:val="both"/>
              <w:rPr>
                <w:rFonts w:ascii="Times New Roman" w:hAnsi="Times New Roman" w:cs="Times New Roman"/>
                <w:lang w:val="en-US"/>
              </w:rPr>
            </w:pPr>
            <w:r>
              <w:rPr>
                <w:rFonts w:ascii="Times New Roman" w:hAnsi="Times New Roman" w:cs="Times New Roman"/>
                <w:lang w:val="en-US"/>
              </w:rPr>
              <w:t>1.25 (1.12-1.40)</w:t>
            </w:r>
          </w:p>
        </w:tc>
      </w:tr>
      <w:tr w:rsidR="00223A2C" w14:paraId="087223B5"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C37A4CB" w14:textId="77777777" w:rsidR="00223A2C" w:rsidRDefault="00223A2C">
            <w:pPr>
              <w:jc w:val="both"/>
              <w:rPr>
                <w:rFonts w:ascii="Times New Roman" w:hAnsi="Times New Roman" w:cs="Times New Roman"/>
                <w:lang w:val="en-US"/>
              </w:rPr>
            </w:pPr>
            <w:r>
              <w:rPr>
                <w:rFonts w:ascii="Times New Roman" w:hAnsi="Times New Roman" w:cs="Times New Roman"/>
                <w:lang w:val="en-US"/>
              </w:rPr>
              <w:t>Hypothyroidism</w:t>
            </w:r>
          </w:p>
        </w:tc>
        <w:tc>
          <w:tcPr>
            <w:tcW w:w="2835" w:type="dxa"/>
            <w:tcBorders>
              <w:top w:val="single" w:sz="4" w:space="0" w:color="auto"/>
              <w:left w:val="single" w:sz="4" w:space="0" w:color="auto"/>
              <w:bottom w:val="single" w:sz="4" w:space="0" w:color="auto"/>
              <w:right w:val="single" w:sz="4" w:space="0" w:color="auto"/>
            </w:tcBorders>
            <w:hideMark/>
          </w:tcPr>
          <w:p w14:paraId="2DB9F16A"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516F381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2C88AC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527FB5E6"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48210788"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1DD0807E" w14:textId="77777777" w:rsidR="00223A2C" w:rsidRDefault="00223A2C">
            <w:pPr>
              <w:jc w:val="both"/>
              <w:rPr>
                <w:rFonts w:ascii="Times New Roman" w:hAnsi="Times New Roman" w:cs="Times New Roman"/>
                <w:lang w:val="en-US"/>
              </w:rPr>
            </w:pPr>
            <w:r>
              <w:rPr>
                <w:rFonts w:ascii="Times New Roman" w:hAnsi="Times New Roman" w:cs="Times New Roman"/>
                <w:lang w:val="en-US"/>
              </w:rPr>
              <w:t>Fluid and electrolyte disorder</w:t>
            </w:r>
          </w:p>
        </w:tc>
        <w:tc>
          <w:tcPr>
            <w:tcW w:w="2835" w:type="dxa"/>
            <w:tcBorders>
              <w:top w:val="single" w:sz="4" w:space="0" w:color="auto"/>
              <w:left w:val="single" w:sz="4" w:space="0" w:color="auto"/>
              <w:bottom w:val="single" w:sz="4" w:space="0" w:color="auto"/>
              <w:right w:val="single" w:sz="4" w:space="0" w:color="auto"/>
            </w:tcBorders>
            <w:hideMark/>
          </w:tcPr>
          <w:p w14:paraId="62DE1BEA" w14:textId="77777777" w:rsidR="00223A2C" w:rsidRDefault="00223A2C">
            <w:pPr>
              <w:jc w:val="both"/>
              <w:rPr>
                <w:rFonts w:ascii="Times New Roman" w:hAnsi="Times New Roman" w:cs="Times New Roman"/>
                <w:lang w:val="en-US"/>
              </w:rPr>
            </w:pPr>
            <w:r>
              <w:rPr>
                <w:rFonts w:ascii="Times New Roman" w:hAnsi="Times New Roman" w:cs="Times New Roman"/>
                <w:lang w:val="en-US"/>
              </w:rPr>
              <w:t>1.16 (1.10-1.23)</w:t>
            </w:r>
          </w:p>
        </w:tc>
        <w:tc>
          <w:tcPr>
            <w:tcW w:w="2835" w:type="dxa"/>
            <w:tcBorders>
              <w:top w:val="single" w:sz="4" w:space="0" w:color="auto"/>
              <w:left w:val="single" w:sz="4" w:space="0" w:color="auto"/>
              <w:bottom w:val="single" w:sz="4" w:space="0" w:color="auto"/>
              <w:right w:val="single" w:sz="4" w:space="0" w:color="auto"/>
            </w:tcBorders>
            <w:hideMark/>
          </w:tcPr>
          <w:p w14:paraId="7DE1DE69" w14:textId="77777777" w:rsidR="00223A2C" w:rsidRDefault="00223A2C">
            <w:pPr>
              <w:jc w:val="both"/>
              <w:rPr>
                <w:rFonts w:ascii="Times New Roman" w:hAnsi="Times New Roman" w:cs="Times New Roman"/>
                <w:lang w:val="en-US"/>
              </w:rPr>
            </w:pPr>
            <w:r>
              <w:rPr>
                <w:rFonts w:ascii="Times New Roman" w:hAnsi="Times New Roman" w:cs="Times New Roman"/>
                <w:lang w:val="en-US"/>
              </w:rPr>
              <w:t>1.24 (1.21-1.28)</w:t>
            </w:r>
          </w:p>
        </w:tc>
        <w:tc>
          <w:tcPr>
            <w:tcW w:w="2835" w:type="dxa"/>
            <w:tcBorders>
              <w:top w:val="single" w:sz="4" w:space="0" w:color="auto"/>
              <w:left w:val="single" w:sz="4" w:space="0" w:color="auto"/>
              <w:bottom w:val="single" w:sz="4" w:space="0" w:color="auto"/>
              <w:right w:val="single" w:sz="4" w:space="0" w:color="auto"/>
            </w:tcBorders>
            <w:hideMark/>
          </w:tcPr>
          <w:p w14:paraId="5D1E4C64" w14:textId="77777777" w:rsidR="00223A2C" w:rsidRDefault="00223A2C">
            <w:pPr>
              <w:jc w:val="both"/>
              <w:rPr>
                <w:rFonts w:ascii="Times New Roman" w:hAnsi="Times New Roman" w:cs="Times New Roman"/>
                <w:lang w:val="en-US"/>
              </w:rPr>
            </w:pPr>
            <w:r>
              <w:rPr>
                <w:rFonts w:ascii="Times New Roman" w:hAnsi="Times New Roman" w:cs="Times New Roman"/>
                <w:lang w:val="en-US"/>
              </w:rPr>
              <w:t>1.17 (1.14-1.21)</w:t>
            </w:r>
          </w:p>
        </w:tc>
        <w:tc>
          <w:tcPr>
            <w:tcW w:w="2835" w:type="dxa"/>
            <w:tcBorders>
              <w:top w:val="single" w:sz="4" w:space="0" w:color="auto"/>
              <w:left w:val="single" w:sz="4" w:space="0" w:color="auto"/>
              <w:bottom w:val="single" w:sz="4" w:space="0" w:color="auto"/>
              <w:right w:val="single" w:sz="4" w:space="0" w:color="auto"/>
            </w:tcBorders>
            <w:hideMark/>
          </w:tcPr>
          <w:p w14:paraId="6E65880B" w14:textId="77777777" w:rsidR="00223A2C" w:rsidRDefault="00223A2C">
            <w:pPr>
              <w:jc w:val="both"/>
              <w:rPr>
                <w:rFonts w:ascii="Times New Roman" w:hAnsi="Times New Roman" w:cs="Times New Roman"/>
                <w:lang w:val="en-US"/>
              </w:rPr>
            </w:pPr>
            <w:r>
              <w:rPr>
                <w:rFonts w:ascii="Times New Roman" w:hAnsi="Times New Roman" w:cs="Times New Roman"/>
                <w:lang w:val="en-US"/>
              </w:rPr>
              <w:t>1.11 (1.06-1.16)</w:t>
            </w:r>
          </w:p>
        </w:tc>
      </w:tr>
      <w:tr w:rsidR="00223A2C" w14:paraId="5DAB934A"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362AB7DC" w14:textId="77777777" w:rsidR="00223A2C" w:rsidRDefault="00223A2C">
            <w:pPr>
              <w:jc w:val="both"/>
              <w:rPr>
                <w:rFonts w:ascii="Times New Roman" w:hAnsi="Times New Roman" w:cs="Times New Roman"/>
                <w:lang w:val="en-US"/>
              </w:rPr>
            </w:pPr>
            <w:r>
              <w:rPr>
                <w:rFonts w:ascii="Times New Roman" w:hAnsi="Times New Roman" w:cs="Times New Roman"/>
                <w:lang w:val="en-US"/>
              </w:rPr>
              <w:t>Anemia</w:t>
            </w:r>
          </w:p>
        </w:tc>
        <w:tc>
          <w:tcPr>
            <w:tcW w:w="2835" w:type="dxa"/>
            <w:tcBorders>
              <w:top w:val="single" w:sz="4" w:space="0" w:color="auto"/>
              <w:left w:val="single" w:sz="4" w:space="0" w:color="auto"/>
              <w:bottom w:val="single" w:sz="4" w:space="0" w:color="auto"/>
              <w:right w:val="single" w:sz="4" w:space="0" w:color="auto"/>
            </w:tcBorders>
            <w:hideMark/>
          </w:tcPr>
          <w:p w14:paraId="1FDC4964" w14:textId="77777777" w:rsidR="00223A2C" w:rsidRDefault="00223A2C">
            <w:pPr>
              <w:jc w:val="both"/>
              <w:rPr>
                <w:rFonts w:ascii="Times New Roman" w:hAnsi="Times New Roman" w:cs="Times New Roman"/>
                <w:lang w:val="en-US"/>
              </w:rPr>
            </w:pPr>
            <w:r>
              <w:rPr>
                <w:rFonts w:ascii="Times New Roman" w:hAnsi="Times New Roman" w:cs="Times New Roman"/>
                <w:lang w:val="en-US"/>
              </w:rPr>
              <w:t>1.26 (1.19-1.34)</w:t>
            </w:r>
          </w:p>
        </w:tc>
        <w:tc>
          <w:tcPr>
            <w:tcW w:w="2835" w:type="dxa"/>
            <w:tcBorders>
              <w:top w:val="single" w:sz="4" w:space="0" w:color="auto"/>
              <w:left w:val="single" w:sz="4" w:space="0" w:color="auto"/>
              <w:bottom w:val="single" w:sz="4" w:space="0" w:color="auto"/>
              <w:right w:val="single" w:sz="4" w:space="0" w:color="auto"/>
            </w:tcBorders>
            <w:hideMark/>
          </w:tcPr>
          <w:p w14:paraId="60F84C54" w14:textId="77777777" w:rsidR="00223A2C" w:rsidRDefault="00223A2C">
            <w:pPr>
              <w:jc w:val="both"/>
              <w:rPr>
                <w:rFonts w:ascii="Times New Roman" w:hAnsi="Times New Roman" w:cs="Times New Roman"/>
                <w:lang w:val="en-US"/>
              </w:rPr>
            </w:pPr>
            <w:r>
              <w:rPr>
                <w:rFonts w:ascii="Times New Roman" w:hAnsi="Times New Roman" w:cs="Times New Roman"/>
                <w:lang w:val="en-US"/>
              </w:rPr>
              <w:t>1.37 (1.33-1.41)</w:t>
            </w:r>
          </w:p>
        </w:tc>
        <w:tc>
          <w:tcPr>
            <w:tcW w:w="2835" w:type="dxa"/>
            <w:tcBorders>
              <w:top w:val="single" w:sz="4" w:space="0" w:color="auto"/>
              <w:left w:val="single" w:sz="4" w:space="0" w:color="auto"/>
              <w:bottom w:val="single" w:sz="4" w:space="0" w:color="auto"/>
              <w:right w:val="single" w:sz="4" w:space="0" w:color="auto"/>
            </w:tcBorders>
            <w:hideMark/>
          </w:tcPr>
          <w:p w14:paraId="30952BE7" w14:textId="77777777" w:rsidR="00223A2C" w:rsidRDefault="00223A2C">
            <w:pPr>
              <w:jc w:val="both"/>
              <w:rPr>
                <w:rFonts w:ascii="Times New Roman" w:hAnsi="Times New Roman" w:cs="Times New Roman"/>
                <w:lang w:val="en-US"/>
              </w:rPr>
            </w:pPr>
            <w:r>
              <w:rPr>
                <w:rFonts w:ascii="Times New Roman" w:hAnsi="Times New Roman" w:cs="Times New Roman"/>
                <w:lang w:val="en-US"/>
              </w:rPr>
              <w:t>1.39 (1.35-1.43)</w:t>
            </w:r>
          </w:p>
        </w:tc>
        <w:tc>
          <w:tcPr>
            <w:tcW w:w="2835" w:type="dxa"/>
            <w:tcBorders>
              <w:top w:val="single" w:sz="4" w:space="0" w:color="auto"/>
              <w:left w:val="single" w:sz="4" w:space="0" w:color="auto"/>
              <w:bottom w:val="single" w:sz="4" w:space="0" w:color="auto"/>
              <w:right w:val="single" w:sz="4" w:space="0" w:color="auto"/>
            </w:tcBorders>
            <w:hideMark/>
          </w:tcPr>
          <w:p w14:paraId="65C1FA48" w14:textId="77777777" w:rsidR="00223A2C" w:rsidRDefault="00223A2C">
            <w:pPr>
              <w:jc w:val="both"/>
              <w:rPr>
                <w:rFonts w:ascii="Times New Roman" w:hAnsi="Times New Roman" w:cs="Times New Roman"/>
                <w:lang w:val="en-US"/>
              </w:rPr>
            </w:pPr>
            <w:r>
              <w:rPr>
                <w:rFonts w:ascii="Times New Roman" w:hAnsi="Times New Roman" w:cs="Times New Roman"/>
                <w:lang w:val="en-US"/>
              </w:rPr>
              <w:t>1.32 (1.26-1.38)</w:t>
            </w:r>
          </w:p>
        </w:tc>
      </w:tr>
      <w:tr w:rsidR="00223A2C" w14:paraId="1F9D3A8B"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1A3E76BF" w14:textId="77777777" w:rsidR="00223A2C" w:rsidRDefault="00223A2C">
            <w:pPr>
              <w:jc w:val="both"/>
              <w:rPr>
                <w:rFonts w:ascii="Times New Roman" w:hAnsi="Times New Roman" w:cs="Times New Roman"/>
                <w:lang w:val="en-US"/>
              </w:rPr>
            </w:pPr>
            <w:r>
              <w:rPr>
                <w:rFonts w:ascii="Times New Roman" w:hAnsi="Times New Roman" w:cs="Times New Roman"/>
                <w:lang w:val="en-US"/>
              </w:rPr>
              <w:t>Cancer</w:t>
            </w:r>
          </w:p>
        </w:tc>
        <w:tc>
          <w:tcPr>
            <w:tcW w:w="2835" w:type="dxa"/>
            <w:tcBorders>
              <w:top w:val="single" w:sz="4" w:space="0" w:color="auto"/>
              <w:left w:val="single" w:sz="4" w:space="0" w:color="auto"/>
              <w:bottom w:val="single" w:sz="4" w:space="0" w:color="auto"/>
              <w:right w:val="single" w:sz="4" w:space="0" w:color="auto"/>
            </w:tcBorders>
            <w:hideMark/>
          </w:tcPr>
          <w:p w14:paraId="695E3056" w14:textId="77777777" w:rsidR="00223A2C" w:rsidRDefault="00223A2C">
            <w:pPr>
              <w:jc w:val="both"/>
              <w:rPr>
                <w:rFonts w:ascii="Times New Roman" w:hAnsi="Times New Roman" w:cs="Times New Roman"/>
                <w:lang w:val="en-US"/>
              </w:rPr>
            </w:pPr>
            <w:r>
              <w:rPr>
                <w:rFonts w:ascii="Times New Roman" w:hAnsi="Times New Roman" w:cs="Times New Roman"/>
                <w:lang w:val="en-US"/>
              </w:rPr>
              <w:t>1.19 (1.05-1.35)</w:t>
            </w:r>
          </w:p>
        </w:tc>
        <w:tc>
          <w:tcPr>
            <w:tcW w:w="2835" w:type="dxa"/>
            <w:tcBorders>
              <w:top w:val="single" w:sz="4" w:space="0" w:color="auto"/>
              <w:left w:val="single" w:sz="4" w:space="0" w:color="auto"/>
              <w:bottom w:val="single" w:sz="4" w:space="0" w:color="auto"/>
              <w:right w:val="single" w:sz="4" w:space="0" w:color="auto"/>
            </w:tcBorders>
            <w:hideMark/>
          </w:tcPr>
          <w:p w14:paraId="5D7140DC" w14:textId="77777777" w:rsidR="00223A2C" w:rsidRDefault="00223A2C">
            <w:pPr>
              <w:jc w:val="both"/>
              <w:rPr>
                <w:rFonts w:ascii="Times New Roman" w:hAnsi="Times New Roman" w:cs="Times New Roman"/>
                <w:lang w:val="en-US"/>
              </w:rPr>
            </w:pPr>
            <w:r>
              <w:rPr>
                <w:rFonts w:ascii="Times New Roman" w:hAnsi="Times New Roman" w:cs="Times New Roman"/>
                <w:lang w:val="en-US"/>
              </w:rPr>
              <w:t>1.45 (1.37-1.54)</w:t>
            </w:r>
          </w:p>
        </w:tc>
        <w:tc>
          <w:tcPr>
            <w:tcW w:w="2835" w:type="dxa"/>
            <w:tcBorders>
              <w:top w:val="single" w:sz="4" w:space="0" w:color="auto"/>
              <w:left w:val="single" w:sz="4" w:space="0" w:color="auto"/>
              <w:bottom w:val="single" w:sz="4" w:space="0" w:color="auto"/>
              <w:right w:val="single" w:sz="4" w:space="0" w:color="auto"/>
            </w:tcBorders>
            <w:hideMark/>
          </w:tcPr>
          <w:p w14:paraId="5CD22E28" w14:textId="77777777" w:rsidR="00223A2C" w:rsidRDefault="00223A2C">
            <w:pPr>
              <w:jc w:val="both"/>
              <w:rPr>
                <w:rFonts w:ascii="Times New Roman" w:hAnsi="Times New Roman" w:cs="Times New Roman"/>
                <w:lang w:val="en-US"/>
              </w:rPr>
            </w:pPr>
            <w:r>
              <w:rPr>
                <w:rFonts w:ascii="Times New Roman" w:hAnsi="Times New Roman" w:cs="Times New Roman"/>
                <w:lang w:val="en-US"/>
              </w:rPr>
              <w:t>1.59 (1.48-1.69)</w:t>
            </w:r>
          </w:p>
        </w:tc>
        <w:tc>
          <w:tcPr>
            <w:tcW w:w="2835" w:type="dxa"/>
            <w:tcBorders>
              <w:top w:val="single" w:sz="4" w:space="0" w:color="auto"/>
              <w:left w:val="single" w:sz="4" w:space="0" w:color="auto"/>
              <w:bottom w:val="single" w:sz="4" w:space="0" w:color="auto"/>
              <w:right w:val="single" w:sz="4" w:space="0" w:color="auto"/>
            </w:tcBorders>
            <w:hideMark/>
          </w:tcPr>
          <w:p w14:paraId="0641A680" w14:textId="77777777" w:rsidR="00223A2C" w:rsidRDefault="00223A2C">
            <w:pPr>
              <w:jc w:val="both"/>
              <w:rPr>
                <w:rFonts w:ascii="Times New Roman" w:hAnsi="Times New Roman" w:cs="Times New Roman"/>
                <w:lang w:val="en-US"/>
              </w:rPr>
            </w:pPr>
            <w:r>
              <w:rPr>
                <w:rFonts w:ascii="Times New Roman" w:hAnsi="Times New Roman" w:cs="Times New Roman"/>
                <w:lang w:val="en-US"/>
              </w:rPr>
              <w:t>1.45 (1.31-1.61)</w:t>
            </w:r>
          </w:p>
        </w:tc>
      </w:tr>
      <w:tr w:rsidR="00223A2C" w14:paraId="6F104DD7"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DDBA941" w14:textId="77777777" w:rsidR="00223A2C" w:rsidRDefault="00223A2C">
            <w:pPr>
              <w:jc w:val="both"/>
              <w:rPr>
                <w:rFonts w:ascii="Times New Roman" w:hAnsi="Times New Roman" w:cs="Times New Roman"/>
                <w:lang w:val="en-US"/>
              </w:rPr>
            </w:pPr>
            <w:r>
              <w:rPr>
                <w:rFonts w:ascii="Times New Roman" w:hAnsi="Times New Roman" w:cs="Times New Roman"/>
                <w:lang w:val="en-US"/>
              </w:rPr>
              <w:t>Depression</w:t>
            </w:r>
          </w:p>
        </w:tc>
        <w:tc>
          <w:tcPr>
            <w:tcW w:w="2835" w:type="dxa"/>
            <w:tcBorders>
              <w:top w:val="single" w:sz="4" w:space="0" w:color="auto"/>
              <w:left w:val="single" w:sz="4" w:space="0" w:color="auto"/>
              <w:bottom w:val="single" w:sz="4" w:space="0" w:color="auto"/>
              <w:right w:val="single" w:sz="4" w:space="0" w:color="auto"/>
            </w:tcBorders>
            <w:hideMark/>
          </w:tcPr>
          <w:p w14:paraId="1EF91CC0" w14:textId="77777777" w:rsidR="00223A2C" w:rsidRDefault="00223A2C">
            <w:pPr>
              <w:jc w:val="both"/>
              <w:rPr>
                <w:rFonts w:ascii="Times New Roman" w:hAnsi="Times New Roman" w:cs="Times New Roman"/>
                <w:lang w:val="en-US"/>
              </w:rPr>
            </w:pPr>
            <w:r>
              <w:rPr>
                <w:rFonts w:ascii="Times New Roman" w:hAnsi="Times New Roman" w:cs="Times New Roman"/>
                <w:lang w:val="en-US"/>
              </w:rPr>
              <w:t>1.23 (1.16-1.31)</w:t>
            </w:r>
          </w:p>
        </w:tc>
        <w:tc>
          <w:tcPr>
            <w:tcW w:w="2835" w:type="dxa"/>
            <w:tcBorders>
              <w:top w:val="single" w:sz="4" w:space="0" w:color="auto"/>
              <w:left w:val="single" w:sz="4" w:space="0" w:color="auto"/>
              <w:bottom w:val="single" w:sz="4" w:space="0" w:color="auto"/>
              <w:right w:val="single" w:sz="4" w:space="0" w:color="auto"/>
            </w:tcBorders>
            <w:hideMark/>
          </w:tcPr>
          <w:p w14:paraId="55D0A839" w14:textId="77777777" w:rsidR="00223A2C" w:rsidRDefault="00223A2C">
            <w:pPr>
              <w:jc w:val="both"/>
              <w:rPr>
                <w:rFonts w:ascii="Times New Roman" w:hAnsi="Times New Roman" w:cs="Times New Roman"/>
                <w:lang w:val="en-US"/>
              </w:rPr>
            </w:pPr>
            <w:r>
              <w:rPr>
                <w:rFonts w:ascii="Times New Roman" w:hAnsi="Times New Roman" w:cs="Times New Roman"/>
                <w:lang w:val="en-US"/>
              </w:rPr>
              <w:t>1.23 (1.19-1.27)</w:t>
            </w:r>
          </w:p>
        </w:tc>
        <w:tc>
          <w:tcPr>
            <w:tcW w:w="2835" w:type="dxa"/>
            <w:tcBorders>
              <w:top w:val="single" w:sz="4" w:space="0" w:color="auto"/>
              <w:left w:val="single" w:sz="4" w:space="0" w:color="auto"/>
              <w:bottom w:val="single" w:sz="4" w:space="0" w:color="auto"/>
              <w:right w:val="single" w:sz="4" w:space="0" w:color="auto"/>
            </w:tcBorders>
            <w:hideMark/>
          </w:tcPr>
          <w:p w14:paraId="40D26E92" w14:textId="77777777" w:rsidR="00223A2C" w:rsidRDefault="00223A2C">
            <w:pPr>
              <w:jc w:val="both"/>
              <w:rPr>
                <w:rFonts w:ascii="Times New Roman" w:hAnsi="Times New Roman" w:cs="Times New Roman"/>
                <w:lang w:val="en-US"/>
              </w:rPr>
            </w:pPr>
            <w:r>
              <w:rPr>
                <w:rFonts w:ascii="Times New Roman" w:hAnsi="Times New Roman" w:cs="Times New Roman"/>
                <w:lang w:val="en-US"/>
              </w:rPr>
              <w:t>1.20 (1.15-1.25)</w:t>
            </w:r>
          </w:p>
        </w:tc>
        <w:tc>
          <w:tcPr>
            <w:tcW w:w="2835" w:type="dxa"/>
            <w:tcBorders>
              <w:top w:val="single" w:sz="4" w:space="0" w:color="auto"/>
              <w:left w:val="single" w:sz="4" w:space="0" w:color="auto"/>
              <w:bottom w:val="single" w:sz="4" w:space="0" w:color="auto"/>
              <w:right w:val="single" w:sz="4" w:space="0" w:color="auto"/>
            </w:tcBorders>
            <w:hideMark/>
          </w:tcPr>
          <w:p w14:paraId="63E8A50A" w14:textId="77777777" w:rsidR="00223A2C" w:rsidRDefault="00223A2C">
            <w:pPr>
              <w:jc w:val="both"/>
              <w:rPr>
                <w:rFonts w:ascii="Times New Roman" w:hAnsi="Times New Roman" w:cs="Times New Roman"/>
                <w:lang w:val="en-US"/>
              </w:rPr>
            </w:pPr>
            <w:r>
              <w:rPr>
                <w:rFonts w:ascii="Times New Roman" w:hAnsi="Times New Roman" w:cs="Times New Roman"/>
                <w:lang w:val="en-US"/>
              </w:rPr>
              <w:t>1.28 (1.21-1.35)</w:t>
            </w:r>
          </w:p>
        </w:tc>
      </w:tr>
      <w:tr w:rsidR="00223A2C" w14:paraId="07103C63"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5F872FCF" w14:textId="77777777" w:rsidR="00223A2C" w:rsidRDefault="00223A2C">
            <w:pPr>
              <w:jc w:val="both"/>
              <w:rPr>
                <w:rFonts w:ascii="Times New Roman" w:hAnsi="Times New Roman" w:cs="Times New Roman"/>
                <w:lang w:val="en-US"/>
              </w:rPr>
            </w:pPr>
            <w:r>
              <w:rPr>
                <w:rFonts w:ascii="Times New Roman" w:hAnsi="Times New Roman" w:cs="Times New Roman"/>
                <w:lang w:val="en-US"/>
              </w:rPr>
              <w:t>Dementia</w:t>
            </w:r>
          </w:p>
        </w:tc>
        <w:tc>
          <w:tcPr>
            <w:tcW w:w="2835" w:type="dxa"/>
            <w:tcBorders>
              <w:top w:val="single" w:sz="4" w:space="0" w:color="auto"/>
              <w:left w:val="single" w:sz="4" w:space="0" w:color="auto"/>
              <w:bottom w:val="single" w:sz="4" w:space="0" w:color="auto"/>
              <w:right w:val="single" w:sz="4" w:space="0" w:color="auto"/>
            </w:tcBorders>
            <w:hideMark/>
          </w:tcPr>
          <w:p w14:paraId="6041F808" w14:textId="77777777" w:rsidR="00223A2C" w:rsidRDefault="00223A2C">
            <w:pPr>
              <w:jc w:val="both"/>
              <w:rPr>
                <w:rFonts w:ascii="Times New Roman" w:hAnsi="Times New Roman" w:cs="Times New Roman"/>
                <w:lang w:val="en-US"/>
              </w:rPr>
            </w:pPr>
            <w:r>
              <w:rPr>
                <w:rFonts w:ascii="Times New Roman" w:hAnsi="Times New Roman" w:cs="Times New Roman"/>
                <w:lang w:val="en-US"/>
              </w:rPr>
              <w:t>1.23 (1.10-1.38)</w:t>
            </w:r>
          </w:p>
        </w:tc>
        <w:tc>
          <w:tcPr>
            <w:tcW w:w="2835" w:type="dxa"/>
            <w:tcBorders>
              <w:top w:val="single" w:sz="4" w:space="0" w:color="auto"/>
              <w:left w:val="single" w:sz="4" w:space="0" w:color="auto"/>
              <w:bottom w:val="single" w:sz="4" w:space="0" w:color="auto"/>
              <w:right w:val="single" w:sz="4" w:space="0" w:color="auto"/>
            </w:tcBorders>
            <w:hideMark/>
          </w:tcPr>
          <w:p w14:paraId="5DD530F5" w14:textId="77777777" w:rsidR="00223A2C" w:rsidRDefault="00223A2C">
            <w:pPr>
              <w:jc w:val="both"/>
              <w:rPr>
                <w:rFonts w:ascii="Times New Roman" w:hAnsi="Times New Roman" w:cs="Times New Roman"/>
                <w:lang w:val="en-US"/>
              </w:rPr>
            </w:pPr>
            <w:r>
              <w:rPr>
                <w:rFonts w:ascii="Times New Roman" w:hAnsi="Times New Roman" w:cs="Times New Roman"/>
                <w:lang w:val="en-US"/>
              </w:rPr>
              <w:t>1.12 (1.06-1.19)</w:t>
            </w:r>
          </w:p>
        </w:tc>
        <w:tc>
          <w:tcPr>
            <w:tcW w:w="2835" w:type="dxa"/>
            <w:tcBorders>
              <w:top w:val="single" w:sz="4" w:space="0" w:color="auto"/>
              <w:left w:val="single" w:sz="4" w:space="0" w:color="auto"/>
              <w:bottom w:val="single" w:sz="4" w:space="0" w:color="auto"/>
              <w:right w:val="single" w:sz="4" w:space="0" w:color="auto"/>
            </w:tcBorders>
            <w:hideMark/>
          </w:tcPr>
          <w:p w14:paraId="56C40FFA" w14:textId="77777777" w:rsidR="00223A2C" w:rsidRDefault="00223A2C">
            <w:pPr>
              <w:jc w:val="both"/>
              <w:rPr>
                <w:rFonts w:ascii="Times New Roman" w:hAnsi="Times New Roman" w:cs="Times New Roman"/>
                <w:lang w:val="en-US"/>
              </w:rPr>
            </w:pPr>
            <w:r>
              <w:rPr>
                <w:rFonts w:ascii="Times New Roman" w:hAnsi="Times New Roman" w:cs="Times New Roman"/>
                <w:lang w:val="en-US"/>
              </w:rPr>
              <w:t>1.16 (1.09-1.25)</w:t>
            </w:r>
          </w:p>
        </w:tc>
        <w:tc>
          <w:tcPr>
            <w:tcW w:w="2835" w:type="dxa"/>
            <w:tcBorders>
              <w:top w:val="single" w:sz="4" w:space="0" w:color="auto"/>
              <w:left w:val="single" w:sz="4" w:space="0" w:color="auto"/>
              <w:bottom w:val="single" w:sz="4" w:space="0" w:color="auto"/>
              <w:right w:val="single" w:sz="4" w:space="0" w:color="auto"/>
            </w:tcBorders>
            <w:hideMark/>
          </w:tcPr>
          <w:p w14:paraId="3AA5D604" w14:textId="77777777" w:rsidR="00223A2C" w:rsidRDefault="00223A2C">
            <w:pPr>
              <w:jc w:val="both"/>
              <w:rPr>
                <w:rFonts w:ascii="Times New Roman" w:hAnsi="Times New Roman" w:cs="Times New Roman"/>
                <w:lang w:val="en-US"/>
              </w:rPr>
            </w:pPr>
            <w:r>
              <w:rPr>
                <w:rFonts w:ascii="Times New Roman" w:hAnsi="Times New Roman" w:cs="Times New Roman"/>
                <w:lang w:val="en-US"/>
              </w:rPr>
              <w:t>1.11 (1.00-1.23)</w:t>
            </w:r>
          </w:p>
        </w:tc>
      </w:tr>
      <w:tr w:rsidR="00223A2C" w14:paraId="03E7D5BE"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14E948C8" w14:textId="77777777" w:rsidR="00223A2C" w:rsidRDefault="00223A2C">
            <w:pPr>
              <w:jc w:val="both"/>
              <w:rPr>
                <w:rFonts w:ascii="Times New Roman" w:hAnsi="Times New Roman" w:cs="Times New Roman"/>
                <w:lang w:val="en-US"/>
              </w:rPr>
            </w:pPr>
            <w:r>
              <w:rPr>
                <w:rFonts w:ascii="Times New Roman" w:hAnsi="Times New Roman" w:cs="Times New Roman"/>
                <w:lang w:val="en-US"/>
              </w:rPr>
              <w:t>Hospital bed size vs small</w:t>
            </w:r>
          </w:p>
          <w:p w14:paraId="5499D794" w14:textId="77777777" w:rsidR="00223A2C" w:rsidRDefault="00223A2C">
            <w:pPr>
              <w:jc w:val="both"/>
              <w:rPr>
                <w:rFonts w:ascii="Times New Roman" w:hAnsi="Times New Roman" w:cs="Times New Roman"/>
                <w:lang w:val="en-US"/>
              </w:rPr>
            </w:pPr>
            <w:r>
              <w:rPr>
                <w:rFonts w:ascii="Times New Roman" w:hAnsi="Times New Roman" w:cs="Times New Roman"/>
                <w:lang w:val="en-US"/>
              </w:rPr>
              <w:t>Medium</w:t>
            </w:r>
          </w:p>
          <w:p w14:paraId="2CF02813" w14:textId="77777777" w:rsidR="00223A2C" w:rsidRDefault="00223A2C">
            <w:pPr>
              <w:jc w:val="both"/>
              <w:rPr>
                <w:rFonts w:ascii="Times New Roman" w:hAnsi="Times New Roman" w:cs="Times New Roman"/>
                <w:lang w:val="en-US"/>
              </w:rPr>
            </w:pPr>
            <w:r>
              <w:rPr>
                <w:rFonts w:ascii="Times New Roman" w:hAnsi="Times New Roman" w:cs="Times New Roman"/>
                <w:lang w:val="en-US"/>
              </w:rPr>
              <w:t>Large</w:t>
            </w:r>
          </w:p>
        </w:tc>
        <w:tc>
          <w:tcPr>
            <w:tcW w:w="2835" w:type="dxa"/>
            <w:tcBorders>
              <w:top w:val="single" w:sz="4" w:space="0" w:color="auto"/>
              <w:left w:val="single" w:sz="4" w:space="0" w:color="auto"/>
              <w:bottom w:val="single" w:sz="4" w:space="0" w:color="auto"/>
              <w:right w:val="single" w:sz="4" w:space="0" w:color="auto"/>
            </w:tcBorders>
          </w:tcPr>
          <w:p w14:paraId="143E3C8B" w14:textId="77777777" w:rsidR="00223A2C" w:rsidRDefault="00223A2C">
            <w:pPr>
              <w:jc w:val="both"/>
              <w:rPr>
                <w:rFonts w:ascii="Times New Roman" w:hAnsi="Times New Roman" w:cs="Times New Roman"/>
                <w:lang w:val="en-US"/>
              </w:rPr>
            </w:pPr>
          </w:p>
          <w:p w14:paraId="32A55998" w14:textId="77777777" w:rsidR="00223A2C" w:rsidRDefault="00223A2C">
            <w:pPr>
              <w:jc w:val="both"/>
              <w:rPr>
                <w:rFonts w:ascii="Times New Roman" w:hAnsi="Times New Roman" w:cs="Times New Roman"/>
                <w:lang w:val="en-US"/>
              </w:rPr>
            </w:pPr>
          </w:p>
          <w:p w14:paraId="0C6ADF6F"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p w14:paraId="7B0A562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tcPr>
          <w:p w14:paraId="5698E6AB" w14:textId="77777777" w:rsidR="00223A2C" w:rsidRDefault="00223A2C">
            <w:pPr>
              <w:jc w:val="both"/>
              <w:rPr>
                <w:rFonts w:ascii="Times New Roman" w:hAnsi="Times New Roman" w:cs="Times New Roman"/>
                <w:lang w:val="en-US"/>
              </w:rPr>
            </w:pPr>
          </w:p>
          <w:p w14:paraId="42D624BC" w14:textId="77777777" w:rsidR="00223A2C" w:rsidRDefault="00223A2C">
            <w:pPr>
              <w:jc w:val="both"/>
              <w:rPr>
                <w:rFonts w:ascii="Times New Roman" w:hAnsi="Times New Roman" w:cs="Times New Roman"/>
                <w:lang w:val="en-US"/>
              </w:rPr>
            </w:pPr>
          </w:p>
          <w:p w14:paraId="2C4C0861"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p w14:paraId="7BEA410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tcPr>
          <w:p w14:paraId="64CDE144" w14:textId="77777777" w:rsidR="00223A2C" w:rsidRDefault="00223A2C">
            <w:pPr>
              <w:jc w:val="both"/>
              <w:rPr>
                <w:rFonts w:ascii="Times New Roman" w:hAnsi="Times New Roman" w:cs="Times New Roman"/>
                <w:lang w:val="en-US"/>
              </w:rPr>
            </w:pPr>
          </w:p>
          <w:p w14:paraId="4947D63A" w14:textId="77777777" w:rsidR="00223A2C" w:rsidRDefault="00223A2C">
            <w:pPr>
              <w:jc w:val="both"/>
              <w:rPr>
                <w:rFonts w:ascii="Times New Roman" w:hAnsi="Times New Roman" w:cs="Times New Roman"/>
                <w:lang w:val="en-US"/>
              </w:rPr>
            </w:pPr>
          </w:p>
          <w:p w14:paraId="63F257D1"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p w14:paraId="631FEA94" w14:textId="77777777" w:rsidR="00223A2C" w:rsidRDefault="00223A2C">
            <w:pPr>
              <w:jc w:val="both"/>
              <w:rPr>
                <w:rFonts w:ascii="Times New Roman" w:hAnsi="Times New Roman" w:cs="Times New Roman"/>
                <w:lang w:val="en-US"/>
              </w:rPr>
            </w:pPr>
            <w:r>
              <w:rPr>
                <w:rFonts w:ascii="Times New Roman" w:hAnsi="Times New Roman" w:cs="Times New Roman"/>
                <w:lang w:val="en-US"/>
              </w:rPr>
              <w:t>1.10 (1.01-1.19)</w:t>
            </w:r>
          </w:p>
        </w:tc>
        <w:tc>
          <w:tcPr>
            <w:tcW w:w="2835" w:type="dxa"/>
            <w:tcBorders>
              <w:top w:val="single" w:sz="4" w:space="0" w:color="auto"/>
              <w:left w:val="single" w:sz="4" w:space="0" w:color="auto"/>
              <w:bottom w:val="single" w:sz="4" w:space="0" w:color="auto"/>
              <w:right w:val="single" w:sz="4" w:space="0" w:color="auto"/>
            </w:tcBorders>
          </w:tcPr>
          <w:p w14:paraId="5A77210E" w14:textId="77777777" w:rsidR="00223A2C" w:rsidRDefault="00223A2C">
            <w:pPr>
              <w:jc w:val="both"/>
              <w:rPr>
                <w:rFonts w:ascii="Times New Roman" w:hAnsi="Times New Roman" w:cs="Times New Roman"/>
                <w:lang w:val="en-US"/>
              </w:rPr>
            </w:pPr>
          </w:p>
          <w:p w14:paraId="273C0881" w14:textId="77777777" w:rsidR="00223A2C" w:rsidRDefault="00223A2C">
            <w:pPr>
              <w:jc w:val="both"/>
              <w:rPr>
                <w:rFonts w:ascii="Times New Roman" w:hAnsi="Times New Roman" w:cs="Times New Roman"/>
                <w:lang w:val="en-US"/>
              </w:rPr>
            </w:pPr>
          </w:p>
          <w:p w14:paraId="451EFE5A"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p w14:paraId="5110931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6AFCCFBD"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FFF7B37" w14:textId="77777777" w:rsidR="00223A2C" w:rsidRDefault="00223A2C">
            <w:pPr>
              <w:jc w:val="both"/>
              <w:rPr>
                <w:rFonts w:ascii="Times New Roman" w:hAnsi="Times New Roman" w:cs="Times New Roman"/>
                <w:lang w:val="en-US"/>
              </w:rPr>
            </w:pPr>
            <w:r>
              <w:rPr>
                <w:rFonts w:ascii="Times New Roman" w:hAnsi="Times New Roman" w:cs="Times New Roman"/>
                <w:lang w:val="en-US"/>
              </w:rPr>
              <w:t>Urban hospital</w:t>
            </w:r>
          </w:p>
        </w:tc>
        <w:tc>
          <w:tcPr>
            <w:tcW w:w="2835" w:type="dxa"/>
            <w:tcBorders>
              <w:top w:val="single" w:sz="4" w:space="0" w:color="auto"/>
              <w:left w:val="single" w:sz="4" w:space="0" w:color="auto"/>
              <w:bottom w:val="single" w:sz="4" w:space="0" w:color="auto"/>
              <w:right w:val="single" w:sz="4" w:space="0" w:color="auto"/>
            </w:tcBorders>
            <w:hideMark/>
          </w:tcPr>
          <w:p w14:paraId="3726D8BA" w14:textId="77777777" w:rsidR="00223A2C" w:rsidRDefault="00223A2C">
            <w:pPr>
              <w:jc w:val="both"/>
              <w:rPr>
                <w:rFonts w:ascii="Times New Roman" w:hAnsi="Times New Roman" w:cs="Times New Roman"/>
                <w:lang w:val="en-US"/>
              </w:rPr>
            </w:pPr>
            <w:r>
              <w:rPr>
                <w:rFonts w:ascii="Times New Roman" w:hAnsi="Times New Roman" w:cs="Times New Roman"/>
                <w:lang w:val="en-US"/>
              </w:rPr>
              <w:t>1.12 (1.03-1.22)</w:t>
            </w:r>
          </w:p>
        </w:tc>
        <w:tc>
          <w:tcPr>
            <w:tcW w:w="2835" w:type="dxa"/>
            <w:tcBorders>
              <w:top w:val="single" w:sz="4" w:space="0" w:color="auto"/>
              <w:left w:val="single" w:sz="4" w:space="0" w:color="auto"/>
              <w:bottom w:val="single" w:sz="4" w:space="0" w:color="auto"/>
              <w:right w:val="single" w:sz="4" w:space="0" w:color="auto"/>
            </w:tcBorders>
            <w:hideMark/>
          </w:tcPr>
          <w:p w14:paraId="68553933" w14:textId="77777777" w:rsidR="00223A2C" w:rsidRDefault="00223A2C">
            <w:pPr>
              <w:jc w:val="both"/>
              <w:rPr>
                <w:rFonts w:ascii="Times New Roman" w:hAnsi="Times New Roman" w:cs="Times New Roman"/>
                <w:lang w:val="en-US"/>
              </w:rPr>
            </w:pPr>
            <w:r>
              <w:rPr>
                <w:rFonts w:ascii="Times New Roman" w:hAnsi="Times New Roman" w:cs="Times New Roman"/>
                <w:lang w:val="en-US"/>
              </w:rPr>
              <w:t>1.09 (1.03-1.15)</w:t>
            </w:r>
          </w:p>
        </w:tc>
        <w:tc>
          <w:tcPr>
            <w:tcW w:w="2835" w:type="dxa"/>
            <w:tcBorders>
              <w:top w:val="single" w:sz="4" w:space="0" w:color="auto"/>
              <w:left w:val="single" w:sz="4" w:space="0" w:color="auto"/>
              <w:bottom w:val="single" w:sz="4" w:space="0" w:color="auto"/>
              <w:right w:val="single" w:sz="4" w:space="0" w:color="auto"/>
            </w:tcBorders>
            <w:hideMark/>
          </w:tcPr>
          <w:p w14:paraId="28804D5E" w14:textId="77777777" w:rsidR="00223A2C" w:rsidRDefault="00223A2C">
            <w:pPr>
              <w:jc w:val="both"/>
              <w:rPr>
                <w:rFonts w:ascii="Times New Roman" w:hAnsi="Times New Roman" w:cs="Times New Roman"/>
                <w:lang w:val="en-US"/>
              </w:rPr>
            </w:pPr>
            <w:r>
              <w:rPr>
                <w:rFonts w:ascii="Times New Roman" w:hAnsi="Times New Roman" w:cs="Times New Roman"/>
                <w:lang w:val="en-US"/>
              </w:rPr>
              <w:t>1.09 (1.04-1.15)</w:t>
            </w:r>
          </w:p>
        </w:tc>
        <w:tc>
          <w:tcPr>
            <w:tcW w:w="2835" w:type="dxa"/>
            <w:tcBorders>
              <w:top w:val="single" w:sz="4" w:space="0" w:color="auto"/>
              <w:left w:val="single" w:sz="4" w:space="0" w:color="auto"/>
              <w:bottom w:val="single" w:sz="4" w:space="0" w:color="auto"/>
              <w:right w:val="single" w:sz="4" w:space="0" w:color="auto"/>
            </w:tcBorders>
            <w:hideMark/>
          </w:tcPr>
          <w:p w14:paraId="5D24E1F1" w14:textId="77777777" w:rsidR="00223A2C" w:rsidRDefault="00223A2C">
            <w:pPr>
              <w:jc w:val="both"/>
              <w:rPr>
                <w:rFonts w:ascii="Times New Roman" w:hAnsi="Times New Roman" w:cs="Times New Roman"/>
                <w:lang w:val="en-US"/>
              </w:rPr>
            </w:pPr>
            <w:r>
              <w:rPr>
                <w:rFonts w:ascii="Times New Roman" w:hAnsi="Times New Roman" w:cs="Times New Roman"/>
                <w:lang w:val="en-US"/>
              </w:rPr>
              <w:t>1.14 (1.07-1.21)</w:t>
            </w:r>
          </w:p>
        </w:tc>
      </w:tr>
      <w:tr w:rsidR="00223A2C" w14:paraId="5F8EC5B3"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7FBA62CB" w14:textId="77777777" w:rsidR="00223A2C" w:rsidRDefault="00223A2C">
            <w:pPr>
              <w:jc w:val="both"/>
              <w:rPr>
                <w:rFonts w:ascii="Times New Roman" w:hAnsi="Times New Roman" w:cs="Times New Roman"/>
                <w:lang w:val="en-US"/>
              </w:rPr>
            </w:pPr>
            <w:r>
              <w:rPr>
                <w:rFonts w:ascii="Times New Roman" w:hAnsi="Times New Roman" w:cs="Times New Roman"/>
                <w:lang w:val="en-US"/>
              </w:rPr>
              <w:t>Teaching hospital</w:t>
            </w:r>
          </w:p>
        </w:tc>
        <w:tc>
          <w:tcPr>
            <w:tcW w:w="2835" w:type="dxa"/>
            <w:tcBorders>
              <w:top w:val="single" w:sz="4" w:space="0" w:color="auto"/>
              <w:left w:val="single" w:sz="4" w:space="0" w:color="auto"/>
              <w:bottom w:val="single" w:sz="4" w:space="0" w:color="auto"/>
              <w:right w:val="single" w:sz="4" w:space="0" w:color="auto"/>
            </w:tcBorders>
            <w:hideMark/>
          </w:tcPr>
          <w:p w14:paraId="2C6CFD8F" w14:textId="77777777" w:rsidR="00223A2C" w:rsidRDefault="00223A2C">
            <w:pPr>
              <w:jc w:val="both"/>
              <w:rPr>
                <w:rFonts w:ascii="Times New Roman" w:hAnsi="Times New Roman" w:cs="Times New Roman"/>
                <w:lang w:val="en-US"/>
              </w:rPr>
            </w:pPr>
            <w:r>
              <w:rPr>
                <w:rFonts w:ascii="Times New Roman" w:hAnsi="Times New Roman" w:cs="Times New Roman"/>
                <w:lang w:val="en-US"/>
              </w:rPr>
              <w:t>0.91 (0.88-0.95)</w:t>
            </w:r>
          </w:p>
        </w:tc>
        <w:tc>
          <w:tcPr>
            <w:tcW w:w="2835" w:type="dxa"/>
            <w:tcBorders>
              <w:top w:val="single" w:sz="4" w:space="0" w:color="auto"/>
              <w:left w:val="single" w:sz="4" w:space="0" w:color="auto"/>
              <w:bottom w:val="single" w:sz="4" w:space="0" w:color="auto"/>
              <w:right w:val="single" w:sz="4" w:space="0" w:color="auto"/>
            </w:tcBorders>
            <w:hideMark/>
          </w:tcPr>
          <w:p w14:paraId="6C481B82"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5542BC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92084AE" w14:textId="77777777" w:rsidR="00223A2C" w:rsidRDefault="00223A2C">
            <w:pPr>
              <w:jc w:val="both"/>
              <w:rPr>
                <w:rFonts w:ascii="Times New Roman" w:hAnsi="Times New Roman" w:cs="Times New Roman"/>
                <w:lang w:val="en-US"/>
              </w:rPr>
            </w:pPr>
            <w:r>
              <w:rPr>
                <w:rFonts w:ascii="Times New Roman" w:hAnsi="Times New Roman" w:cs="Times New Roman"/>
                <w:lang w:val="en-US"/>
              </w:rPr>
              <w:t>0.96 (0.93-1.00)</w:t>
            </w:r>
          </w:p>
        </w:tc>
      </w:tr>
      <w:tr w:rsidR="00223A2C" w14:paraId="213D9693"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0343509A" w14:textId="77777777" w:rsidR="00223A2C" w:rsidRDefault="00223A2C">
            <w:pPr>
              <w:jc w:val="both"/>
              <w:rPr>
                <w:rFonts w:ascii="Times New Roman" w:hAnsi="Times New Roman" w:cs="Times New Roman"/>
                <w:lang w:val="en-US"/>
              </w:rPr>
            </w:pPr>
            <w:r>
              <w:rPr>
                <w:rFonts w:ascii="Times New Roman" w:hAnsi="Times New Roman" w:cs="Times New Roman"/>
                <w:lang w:val="en-US"/>
              </w:rPr>
              <w:t>Multi-vessel</w:t>
            </w:r>
          </w:p>
        </w:tc>
        <w:tc>
          <w:tcPr>
            <w:tcW w:w="2835" w:type="dxa"/>
            <w:tcBorders>
              <w:top w:val="single" w:sz="4" w:space="0" w:color="auto"/>
              <w:left w:val="single" w:sz="4" w:space="0" w:color="auto"/>
              <w:bottom w:val="single" w:sz="4" w:space="0" w:color="auto"/>
              <w:right w:val="single" w:sz="4" w:space="0" w:color="auto"/>
            </w:tcBorders>
            <w:hideMark/>
          </w:tcPr>
          <w:p w14:paraId="4877DEFD" w14:textId="77777777" w:rsidR="00223A2C" w:rsidRDefault="00223A2C">
            <w:pPr>
              <w:jc w:val="both"/>
              <w:rPr>
                <w:rFonts w:ascii="Times New Roman" w:hAnsi="Times New Roman" w:cs="Times New Roman"/>
                <w:lang w:val="en-US"/>
              </w:rPr>
            </w:pPr>
            <w:r>
              <w:rPr>
                <w:rFonts w:ascii="Times New Roman" w:hAnsi="Times New Roman" w:cs="Times New Roman"/>
                <w:lang w:val="en-US"/>
              </w:rPr>
              <w:t>1.05 (1.01-1.10)</w:t>
            </w:r>
          </w:p>
        </w:tc>
        <w:tc>
          <w:tcPr>
            <w:tcW w:w="2835" w:type="dxa"/>
            <w:tcBorders>
              <w:top w:val="single" w:sz="4" w:space="0" w:color="auto"/>
              <w:left w:val="single" w:sz="4" w:space="0" w:color="auto"/>
              <w:bottom w:val="single" w:sz="4" w:space="0" w:color="auto"/>
              <w:right w:val="single" w:sz="4" w:space="0" w:color="auto"/>
            </w:tcBorders>
            <w:hideMark/>
          </w:tcPr>
          <w:p w14:paraId="39B26ED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0D534AA2"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F62ED7C" w14:textId="77777777" w:rsidR="00223A2C" w:rsidRDefault="00223A2C">
            <w:pPr>
              <w:jc w:val="both"/>
              <w:rPr>
                <w:rFonts w:ascii="Times New Roman" w:hAnsi="Times New Roman" w:cs="Times New Roman"/>
                <w:lang w:val="en-US"/>
              </w:rPr>
            </w:pPr>
            <w:r>
              <w:rPr>
                <w:rFonts w:ascii="Times New Roman" w:hAnsi="Times New Roman" w:cs="Times New Roman"/>
                <w:lang w:val="en-US"/>
              </w:rPr>
              <w:t>1.07 (1.03-1.11)</w:t>
            </w:r>
          </w:p>
        </w:tc>
      </w:tr>
      <w:tr w:rsidR="00223A2C" w14:paraId="220FDBB0"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52C647CA" w14:textId="77777777" w:rsidR="00223A2C" w:rsidRDefault="00223A2C">
            <w:pPr>
              <w:jc w:val="both"/>
              <w:rPr>
                <w:rFonts w:ascii="Times New Roman" w:hAnsi="Times New Roman" w:cs="Times New Roman"/>
                <w:lang w:val="en-US"/>
              </w:rPr>
            </w:pPr>
            <w:r>
              <w:rPr>
                <w:rFonts w:ascii="Times New Roman" w:hAnsi="Times New Roman" w:cs="Times New Roman"/>
                <w:lang w:val="en-US"/>
              </w:rPr>
              <w:t>Bifurcation lesion</w:t>
            </w:r>
          </w:p>
        </w:tc>
        <w:tc>
          <w:tcPr>
            <w:tcW w:w="2835" w:type="dxa"/>
            <w:tcBorders>
              <w:top w:val="single" w:sz="4" w:space="0" w:color="auto"/>
              <w:left w:val="single" w:sz="4" w:space="0" w:color="auto"/>
              <w:bottom w:val="single" w:sz="4" w:space="0" w:color="auto"/>
              <w:right w:val="single" w:sz="4" w:space="0" w:color="auto"/>
            </w:tcBorders>
            <w:hideMark/>
          </w:tcPr>
          <w:p w14:paraId="1BBCE7A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910A2C7"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E41785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0B2AFD2" w14:textId="77777777" w:rsidR="00223A2C" w:rsidRDefault="00223A2C">
            <w:pPr>
              <w:jc w:val="both"/>
              <w:rPr>
                <w:rFonts w:ascii="Times New Roman" w:hAnsi="Times New Roman" w:cs="Times New Roman"/>
                <w:lang w:val="en-US"/>
              </w:rPr>
            </w:pPr>
            <w:r>
              <w:rPr>
                <w:rFonts w:ascii="Times New Roman" w:hAnsi="Times New Roman" w:cs="Times New Roman"/>
                <w:lang w:val="en-US"/>
              </w:rPr>
              <w:t>0.90 (0.83-0.98)</w:t>
            </w:r>
          </w:p>
        </w:tc>
      </w:tr>
      <w:tr w:rsidR="00223A2C" w14:paraId="2B79A502"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556BC4F4" w14:textId="77777777" w:rsidR="00223A2C" w:rsidRDefault="00223A2C">
            <w:pPr>
              <w:jc w:val="both"/>
              <w:rPr>
                <w:rFonts w:ascii="Times New Roman" w:hAnsi="Times New Roman" w:cs="Times New Roman"/>
                <w:lang w:val="en-US"/>
              </w:rPr>
            </w:pPr>
            <w:r>
              <w:rPr>
                <w:rFonts w:ascii="Times New Roman" w:hAnsi="Times New Roman" w:cs="Times New Roman"/>
                <w:lang w:val="en-US"/>
              </w:rPr>
              <w:t>Circulatory support</w:t>
            </w:r>
          </w:p>
        </w:tc>
        <w:tc>
          <w:tcPr>
            <w:tcW w:w="2835" w:type="dxa"/>
            <w:tcBorders>
              <w:top w:val="single" w:sz="4" w:space="0" w:color="auto"/>
              <w:left w:val="single" w:sz="4" w:space="0" w:color="auto"/>
              <w:bottom w:val="single" w:sz="4" w:space="0" w:color="auto"/>
              <w:right w:val="single" w:sz="4" w:space="0" w:color="auto"/>
            </w:tcBorders>
            <w:hideMark/>
          </w:tcPr>
          <w:p w14:paraId="226FB29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22203B3"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5DF4A525"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0D70625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7135F406"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74BC0BCD" w14:textId="77777777" w:rsidR="00223A2C" w:rsidRDefault="00223A2C">
            <w:pPr>
              <w:jc w:val="both"/>
              <w:rPr>
                <w:rFonts w:ascii="Times New Roman" w:hAnsi="Times New Roman" w:cs="Times New Roman"/>
                <w:lang w:val="en-US"/>
              </w:rPr>
            </w:pPr>
            <w:r>
              <w:rPr>
                <w:rFonts w:ascii="Times New Roman" w:hAnsi="Times New Roman" w:cs="Times New Roman"/>
                <w:lang w:val="en-US"/>
              </w:rPr>
              <w:t>Vasopressor use</w:t>
            </w:r>
          </w:p>
        </w:tc>
        <w:tc>
          <w:tcPr>
            <w:tcW w:w="2835" w:type="dxa"/>
            <w:tcBorders>
              <w:top w:val="single" w:sz="4" w:space="0" w:color="auto"/>
              <w:left w:val="single" w:sz="4" w:space="0" w:color="auto"/>
              <w:bottom w:val="single" w:sz="4" w:space="0" w:color="auto"/>
              <w:right w:val="single" w:sz="4" w:space="0" w:color="auto"/>
            </w:tcBorders>
            <w:hideMark/>
          </w:tcPr>
          <w:p w14:paraId="6D1D9BA6"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3E929F7"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2FBA98B"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BA417E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115B3083"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3DDF74BA" w14:textId="77777777" w:rsidR="00223A2C" w:rsidRDefault="00223A2C">
            <w:pPr>
              <w:jc w:val="both"/>
              <w:rPr>
                <w:rFonts w:ascii="Times New Roman" w:hAnsi="Times New Roman" w:cs="Times New Roman"/>
                <w:lang w:val="en-US"/>
              </w:rPr>
            </w:pPr>
            <w:r>
              <w:rPr>
                <w:rFonts w:ascii="Times New Roman" w:hAnsi="Times New Roman" w:cs="Times New Roman"/>
                <w:lang w:val="en-US"/>
              </w:rPr>
              <w:t>Intra-aortic balloon pump</w:t>
            </w:r>
          </w:p>
        </w:tc>
        <w:tc>
          <w:tcPr>
            <w:tcW w:w="2835" w:type="dxa"/>
            <w:tcBorders>
              <w:top w:val="single" w:sz="4" w:space="0" w:color="auto"/>
              <w:left w:val="single" w:sz="4" w:space="0" w:color="auto"/>
              <w:bottom w:val="single" w:sz="4" w:space="0" w:color="auto"/>
              <w:right w:val="single" w:sz="4" w:space="0" w:color="auto"/>
            </w:tcBorders>
            <w:hideMark/>
          </w:tcPr>
          <w:p w14:paraId="408DE8CC"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1F28C329" w14:textId="77777777" w:rsidR="00223A2C" w:rsidRDefault="00223A2C">
            <w:pPr>
              <w:jc w:val="both"/>
              <w:rPr>
                <w:rFonts w:ascii="Times New Roman" w:hAnsi="Times New Roman" w:cs="Times New Roman"/>
                <w:lang w:val="en-US"/>
              </w:rPr>
            </w:pPr>
            <w:r>
              <w:rPr>
                <w:rFonts w:ascii="Times New Roman" w:hAnsi="Times New Roman" w:cs="Times New Roman"/>
                <w:lang w:val="en-US"/>
              </w:rPr>
              <w:t>1.28 (1.09-1.51)</w:t>
            </w:r>
          </w:p>
        </w:tc>
        <w:tc>
          <w:tcPr>
            <w:tcW w:w="2835" w:type="dxa"/>
            <w:tcBorders>
              <w:top w:val="single" w:sz="4" w:space="0" w:color="auto"/>
              <w:left w:val="single" w:sz="4" w:space="0" w:color="auto"/>
              <w:bottom w:val="single" w:sz="4" w:space="0" w:color="auto"/>
              <w:right w:val="single" w:sz="4" w:space="0" w:color="auto"/>
            </w:tcBorders>
            <w:hideMark/>
          </w:tcPr>
          <w:p w14:paraId="79D3C8B1"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CC7357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4F1EEF0A"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7260C4FD" w14:textId="77777777" w:rsidR="00223A2C" w:rsidRDefault="00223A2C">
            <w:pPr>
              <w:jc w:val="both"/>
              <w:rPr>
                <w:rFonts w:ascii="Times New Roman" w:hAnsi="Times New Roman" w:cs="Times New Roman"/>
                <w:lang w:val="en-US"/>
              </w:rPr>
            </w:pPr>
            <w:r>
              <w:rPr>
                <w:rFonts w:ascii="Times New Roman" w:hAnsi="Times New Roman" w:cs="Times New Roman"/>
                <w:lang w:val="en-US"/>
              </w:rPr>
              <w:t>Fractional flow reserve</w:t>
            </w:r>
          </w:p>
        </w:tc>
        <w:tc>
          <w:tcPr>
            <w:tcW w:w="2835" w:type="dxa"/>
            <w:tcBorders>
              <w:top w:val="single" w:sz="4" w:space="0" w:color="auto"/>
              <w:left w:val="single" w:sz="4" w:space="0" w:color="auto"/>
              <w:bottom w:val="single" w:sz="4" w:space="0" w:color="auto"/>
              <w:right w:val="single" w:sz="4" w:space="0" w:color="auto"/>
            </w:tcBorders>
            <w:hideMark/>
          </w:tcPr>
          <w:p w14:paraId="05720EFB"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03B56A69" w14:textId="77777777" w:rsidR="00223A2C" w:rsidRDefault="00223A2C">
            <w:pPr>
              <w:jc w:val="both"/>
              <w:rPr>
                <w:rFonts w:ascii="Times New Roman" w:hAnsi="Times New Roman" w:cs="Times New Roman"/>
                <w:lang w:val="en-US"/>
              </w:rPr>
            </w:pPr>
            <w:r>
              <w:rPr>
                <w:rFonts w:ascii="Times New Roman" w:hAnsi="Times New Roman" w:cs="Times New Roman"/>
                <w:lang w:val="en-US"/>
              </w:rPr>
              <w:t>1.10 (1.03-1.19)</w:t>
            </w:r>
          </w:p>
        </w:tc>
        <w:tc>
          <w:tcPr>
            <w:tcW w:w="2835" w:type="dxa"/>
            <w:tcBorders>
              <w:top w:val="single" w:sz="4" w:space="0" w:color="auto"/>
              <w:left w:val="single" w:sz="4" w:space="0" w:color="auto"/>
              <w:bottom w:val="single" w:sz="4" w:space="0" w:color="auto"/>
              <w:right w:val="single" w:sz="4" w:space="0" w:color="auto"/>
            </w:tcBorders>
            <w:hideMark/>
          </w:tcPr>
          <w:p w14:paraId="61BFEC9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1AE49B1A"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3C9C7CB5"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70C52E1E" w14:textId="77777777" w:rsidR="00223A2C" w:rsidRDefault="00223A2C">
            <w:pPr>
              <w:jc w:val="both"/>
              <w:rPr>
                <w:rFonts w:ascii="Times New Roman" w:hAnsi="Times New Roman" w:cs="Times New Roman"/>
                <w:lang w:val="en-US"/>
              </w:rPr>
            </w:pPr>
            <w:r>
              <w:rPr>
                <w:rFonts w:ascii="Times New Roman" w:hAnsi="Times New Roman" w:cs="Times New Roman"/>
                <w:lang w:val="en-US"/>
              </w:rPr>
              <w:t>Intra-vascular ultrasound</w:t>
            </w:r>
          </w:p>
        </w:tc>
        <w:tc>
          <w:tcPr>
            <w:tcW w:w="2835" w:type="dxa"/>
            <w:tcBorders>
              <w:top w:val="single" w:sz="4" w:space="0" w:color="auto"/>
              <w:left w:val="single" w:sz="4" w:space="0" w:color="auto"/>
              <w:bottom w:val="single" w:sz="4" w:space="0" w:color="auto"/>
              <w:right w:val="single" w:sz="4" w:space="0" w:color="auto"/>
            </w:tcBorders>
            <w:hideMark/>
          </w:tcPr>
          <w:p w14:paraId="57872CC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77CDE67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10F866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BA4CEC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4ED14268"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5A69073D" w14:textId="77777777" w:rsidR="00223A2C" w:rsidRDefault="00223A2C">
            <w:pPr>
              <w:jc w:val="both"/>
              <w:rPr>
                <w:rFonts w:ascii="Times New Roman" w:hAnsi="Times New Roman" w:cs="Times New Roman"/>
                <w:lang w:val="en-US"/>
              </w:rPr>
            </w:pPr>
            <w:r>
              <w:rPr>
                <w:rFonts w:ascii="Times New Roman" w:hAnsi="Times New Roman" w:cs="Times New Roman"/>
                <w:lang w:val="en-US"/>
              </w:rPr>
              <w:t>Drug-eluting stent</w:t>
            </w:r>
          </w:p>
        </w:tc>
        <w:tc>
          <w:tcPr>
            <w:tcW w:w="2835" w:type="dxa"/>
            <w:tcBorders>
              <w:top w:val="single" w:sz="4" w:space="0" w:color="auto"/>
              <w:left w:val="single" w:sz="4" w:space="0" w:color="auto"/>
              <w:bottom w:val="single" w:sz="4" w:space="0" w:color="auto"/>
              <w:right w:val="single" w:sz="4" w:space="0" w:color="auto"/>
            </w:tcBorders>
            <w:hideMark/>
          </w:tcPr>
          <w:p w14:paraId="0A47A70D" w14:textId="77777777" w:rsidR="00223A2C" w:rsidRDefault="00223A2C">
            <w:pPr>
              <w:jc w:val="both"/>
              <w:rPr>
                <w:rFonts w:ascii="Times New Roman" w:hAnsi="Times New Roman" w:cs="Times New Roman"/>
                <w:lang w:val="en-US"/>
              </w:rPr>
            </w:pPr>
            <w:r>
              <w:rPr>
                <w:rFonts w:ascii="Times New Roman" w:hAnsi="Times New Roman" w:cs="Times New Roman"/>
                <w:lang w:val="en-US"/>
              </w:rPr>
              <w:t>0.82 (0.79-0.85)</w:t>
            </w:r>
          </w:p>
        </w:tc>
        <w:tc>
          <w:tcPr>
            <w:tcW w:w="2835" w:type="dxa"/>
            <w:tcBorders>
              <w:top w:val="single" w:sz="4" w:space="0" w:color="auto"/>
              <w:left w:val="single" w:sz="4" w:space="0" w:color="auto"/>
              <w:bottom w:val="single" w:sz="4" w:space="0" w:color="auto"/>
              <w:right w:val="single" w:sz="4" w:space="0" w:color="auto"/>
            </w:tcBorders>
            <w:hideMark/>
          </w:tcPr>
          <w:p w14:paraId="79E042CF" w14:textId="77777777" w:rsidR="00223A2C" w:rsidRDefault="00223A2C">
            <w:pPr>
              <w:jc w:val="both"/>
              <w:rPr>
                <w:rFonts w:ascii="Times New Roman" w:hAnsi="Times New Roman" w:cs="Times New Roman"/>
                <w:lang w:val="en-US"/>
              </w:rPr>
            </w:pPr>
            <w:r>
              <w:rPr>
                <w:rFonts w:ascii="Times New Roman" w:hAnsi="Times New Roman" w:cs="Times New Roman"/>
                <w:lang w:val="en-US"/>
              </w:rPr>
              <w:t>0.81 (0.80-0.83)</w:t>
            </w:r>
          </w:p>
        </w:tc>
        <w:tc>
          <w:tcPr>
            <w:tcW w:w="2835" w:type="dxa"/>
            <w:tcBorders>
              <w:top w:val="single" w:sz="4" w:space="0" w:color="auto"/>
              <w:left w:val="single" w:sz="4" w:space="0" w:color="auto"/>
              <w:bottom w:val="single" w:sz="4" w:space="0" w:color="auto"/>
              <w:right w:val="single" w:sz="4" w:space="0" w:color="auto"/>
            </w:tcBorders>
            <w:hideMark/>
          </w:tcPr>
          <w:p w14:paraId="2B6FFC08" w14:textId="77777777" w:rsidR="00223A2C" w:rsidRDefault="00223A2C">
            <w:pPr>
              <w:jc w:val="both"/>
              <w:rPr>
                <w:rFonts w:ascii="Times New Roman" w:hAnsi="Times New Roman" w:cs="Times New Roman"/>
                <w:lang w:val="en-US"/>
              </w:rPr>
            </w:pPr>
            <w:r>
              <w:rPr>
                <w:rFonts w:ascii="Times New Roman" w:hAnsi="Times New Roman" w:cs="Times New Roman"/>
                <w:lang w:val="en-US"/>
              </w:rPr>
              <w:t>0.73 (0.71-0.74)</w:t>
            </w:r>
          </w:p>
        </w:tc>
        <w:tc>
          <w:tcPr>
            <w:tcW w:w="2835" w:type="dxa"/>
            <w:tcBorders>
              <w:top w:val="single" w:sz="4" w:space="0" w:color="auto"/>
              <w:left w:val="single" w:sz="4" w:space="0" w:color="auto"/>
              <w:bottom w:val="single" w:sz="4" w:space="0" w:color="auto"/>
              <w:right w:val="single" w:sz="4" w:space="0" w:color="auto"/>
            </w:tcBorders>
            <w:hideMark/>
          </w:tcPr>
          <w:p w14:paraId="02248A10" w14:textId="77777777" w:rsidR="00223A2C" w:rsidRDefault="00223A2C">
            <w:pPr>
              <w:jc w:val="both"/>
              <w:rPr>
                <w:rFonts w:ascii="Times New Roman" w:hAnsi="Times New Roman" w:cs="Times New Roman"/>
                <w:lang w:val="en-US"/>
              </w:rPr>
            </w:pPr>
            <w:r>
              <w:rPr>
                <w:rFonts w:ascii="Times New Roman" w:hAnsi="Times New Roman" w:cs="Times New Roman"/>
                <w:lang w:val="en-US"/>
              </w:rPr>
              <w:t>0.76 (0.74-0.79)</w:t>
            </w:r>
          </w:p>
        </w:tc>
      </w:tr>
      <w:tr w:rsidR="00223A2C" w14:paraId="4375876D"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4CED6B45"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complete heart blocks</w:t>
            </w:r>
          </w:p>
        </w:tc>
        <w:tc>
          <w:tcPr>
            <w:tcW w:w="2835" w:type="dxa"/>
            <w:tcBorders>
              <w:top w:val="single" w:sz="4" w:space="0" w:color="auto"/>
              <w:left w:val="single" w:sz="4" w:space="0" w:color="auto"/>
              <w:bottom w:val="single" w:sz="4" w:space="0" w:color="auto"/>
              <w:right w:val="single" w:sz="4" w:space="0" w:color="auto"/>
            </w:tcBorders>
            <w:hideMark/>
          </w:tcPr>
          <w:p w14:paraId="4B391E97"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69576F9A"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5A616499"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655D32DF"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2E342E33"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0ED94874"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stroke/TIA</w:t>
            </w:r>
          </w:p>
        </w:tc>
        <w:tc>
          <w:tcPr>
            <w:tcW w:w="2835" w:type="dxa"/>
            <w:tcBorders>
              <w:top w:val="single" w:sz="4" w:space="0" w:color="auto"/>
              <w:left w:val="single" w:sz="4" w:space="0" w:color="auto"/>
              <w:bottom w:val="single" w:sz="4" w:space="0" w:color="auto"/>
              <w:right w:val="single" w:sz="4" w:space="0" w:color="auto"/>
            </w:tcBorders>
            <w:hideMark/>
          </w:tcPr>
          <w:p w14:paraId="40BD342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587785E"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92175B5"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03AD6624"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4848BBDE"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2DD1A12" w14:textId="77777777" w:rsidR="00223A2C" w:rsidRDefault="00223A2C">
            <w:pPr>
              <w:jc w:val="both"/>
              <w:rPr>
                <w:rFonts w:ascii="Times New Roman" w:hAnsi="Times New Roman" w:cs="Times New Roman"/>
                <w:lang w:val="en-US"/>
              </w:rPr>
            </w:pPr>
            <w:r>
              <w:rPr>
                <w:rFonts w:ascii="Times New Roman" w:hAnsi="Times New Roman" w:cs="Times New Roman"/>
                <w:lang w:val="en-US"/>
              </w:rPr>
              <w:t>Cardiogenic shock</w:t>
            </w:r>
          </w:p>
        </w:tc>
        <w:tc>
          <w:tcPr>
            <w:tcW w:w="2835" w:type="dxa"/>
            <w:tcBorders>
              <w:top w:val="single" w:sz="4" w:space="0" w:color="auto"/>
              <w:left w:val="single" w:sz="4" w:space="0" w:color="auto"/>
              <w:bottom w:val="single" w:sz="4" w:space="0" w:color="auto"/>
              <w:right w:val="single" w:sz="4" w:space="0" w:color="auto"/>
            </w:tcBorders>
            <w:hideMark/>
          </w:tcPr>
          <w:p w14:paraId="173DD937"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3AC2E10E"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6140BA43"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0B3696ED"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2AA24094"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95C0F36" w14:textId="77777777" w:rsidR="00223A2C" w:rsidRDefault="00223A2C">
            <w:pPr>
              <w:jc w:val="both"/>
              <w:rPr>
                <w:rFonts w:ascii="Times New Roman" w:hAnsi="Times New Roman" w:cs="Times New Roman"/>
                <w:lang w:val="en-US"/>
              </w:rPr>
            </w:pPr>
            <w:r>
              <w:rPr>
                <w:rFonts w:ascii="Times New Roman" w:hAnsi="Times New Roman" w:cs="Times New Roman"/>
                <w:lang w:val="en-US"/>
              </w:rPr>
              <w:t>Cardiac arrest</w:t>
            </w:r>
          </w:p>
        </w:tc>
        <w:tc>
          <w:tcPr>
            <w:tcW w:w="2835" w:type="dxa"/>
            <w:tcBorders>
              <w:top w:val="single" w:sz="4" w:space="0" w:color="auto"/>
              <w:left w:val="single" w:sz="4" w:space="0" w:color="auto"/>
              <w:bottom w:val="single" w:sz="4" w:space="0" w:color="auto"/>
              <w:right w:val="single" w:sz="4" w:space="0" w:color="auto"/>
            </w:tcBorders>
            <w:hideMark/>
          </w:tcPr>
          <w:p w14:paraId="4BC0631B"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EA6F081"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55655BB4" w14:textId="77777777" w:rsidR="00223A2C" w:rsidRDefault="00223A2C">
            <w:pPr>
              <w:jc w:val="both"/>
              <w:rPr>
                <w:rFonts w:ascii="Times New Roman" w:hAnsi="Times New Roman" w:cs="Times New Roman"/>
                <w:lang w:val="en-US"/>
              </w:rPr>
            </w:pPr>
            <w:r>
              <w:rPr>
                <w:rFonts w:ascii="Times New Roman" w:hAnsi="Times New Roman" w:cs="Times New Roman"/>
                <w:lang w:val="en-US"/>
              </w:rPr>
              <w:t>0.83 (0.76-0.90)</w:t>
            </w:r>
          </w:p>
        </w:tc>
        <w:tc>
          <w:tcPr>
            <w:tcW w:w="2835" w:type="dxa"/>
            <w:tcBorders>
              <w:top w:val="single" w:sz="4" w:space="0" w:color="auto"/>
              <w:left w:val="single" w:sz="4" w:space="0" w:color="auto"/>
              <w:bottom w:val="single" w:sz="4" w:space="0" w:color="auto"/>
              <w:right w:val="single" w:sz="4" w:space="0" w:color="auto"/>
            </w:tcBorders>
            <w:hideMark/>
          </w:tcPr>
          <w:p w14:paraId="2C7BF63D" w14:textId="77777777" w:rsidR="00223A2C" w:rsidRDefault="00223A2C">
            <w:pPr>
              <w:jc w:val="both"/>
              <w:rPr>
                <w:rFonts w:ascii="Times New Roman" w:hAnsi="Times New Roman" w:cs="Times New Roman"/>
                <w:lang w:val="en-US"/>
              </w:rPr>
            </w:pPr>
            <w:r>
              <w:rPr>
                <w:rFonts w:ascii="Times New Roman" w:hAnsi="Times New Roman" w:cs="Times New Roman"/>
                <w:lang w:val="en-US"/>
              </w:rPr>
              <w:t>0.73 (0.65-0.82)</w:t>
            </w:r>
          </w:p>
        </w:tc>
      </w:tr>
      <w:tr w:rsidR="00223A2C" w14:paraId="14C34BB8"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D942D02"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bleeding</w:t>
            </w:r>
          </w:p>
        </w:tc>
        <w:tc>
          <w:tcPr>
            <w:tcW w:w="2835" w:type="dxa"/>
            <w:tcBorders>
              <w:top w:val="single" w:sz="4" w:space="0" w:color="auto"/>
              <w:left w:val="single" w:sz="4" w:space="0" w:color="auto"/>
              <w:bottom w:val="single" w:sz="4" w:space="0" w:color="auto"/>
              <w:right w:val="single" w:sz="4" w:space="0" w:color="auto"/>
            </w:tcBorders>
            <w:hideMark/>
          </w:tcPr>
          <w:p w14:paraId="288F64E5"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201E5D64" w14:textId="77777777" w:rsidR="00223A2C" w:rsidRDefault="00223A2C">
            <w:pPr>
              <w:jc w:val="both"/>
              <w:rPr>
                <w:rFonts w:ascii="Times New Roman" w:hAnsi="Times New Roman" w:cs="Times New Roman"/>
                <w:lang w:val="en-US"/>
              </w:rPr>
            </w:pPr>
            <w:r>
              <w:rPr>
                <w:rFonts w:ascii="Times New Roman" w:hAnsi="Times New Roman" w:cs="Times New Roman"/>
                <w:lang w:val="en-US"/>
              </w:rPr>
              <w:t>1.15 (1.04-1.28)</w:t>
            </w:r>
          </w:p>
        </w:tc>
        <w:tc>
          <w:tcPr>
            <w:tcW w:w="2835" w:type="dxa"/>
            <w:tcBorders>
              <w:top w:val="single" w:sz="4" w:space="0" w:color="auto"/>
              <w:left w:val="single" w:sz="4" w:space="0" w:color="auto"/>
              <w:bottom w:val="single" w:sz="4" w:space="0" w:color="auto"/>
              <w:right w:val="single" w:sz="4" w:space="0" w:color="auto"/>
            </w:tcBorders>
            <w:hideMark/>
          </w:tcPr>
          <w:p w14:paraId="47F181A5" w14:textId="77777777" w:rsidR="00223A2C" w:rsidRDefault="00223A2C">
            <w:pPr>
              <w:jc w:val="both"/>
              <w:rPr>
                <w:rFonts w:ascii="Times New Roman" w:hAnsi="Times New Roman" w:cs="Times New Roman"/>
                <w:lang w:val="en-US"/>
              </w:rPr>
            </w:pPr>
            <w:r>
              <w:rPr>
                <w:rFonts w:ascii="Times New Roman" w:hAnsi="Times New Roman" w:cs="Times New Roman"/>
                <w:lang w:val="en-US"/>
              </w:rPr>
              <w:t>1.21 (1.08-1.35)</w:t>
            </w:r>
          </w:p>
        </w:tc>
        <w:tc>
          <w:tcPr>
            <w:tcW w:w="2835" w:type="dxa"/>
            <w:tcBorders>
              <w:top w:val="single" w:sz="4" w:space="0" w:color="auto"/>
              <w:left w:val="single" w:sz="4" w:space="0" w:color="auto"/>
              <w:bottom w:val="single" w:sz="4" w:space="0" w:color="auto"/>
              <w:right w:val="single" w:sz="4" w:space="0" w:color="auto"/>
            </w:tcBorders>
            <w:hideMark/>
          </w:tcPr>
          <w:p w14:paraId="17077940"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17457A20"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233C7F8D"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vascular complications</w:t>
            </w:r>
          </w:p>
        </w:tc>
        <w:tc>
          <w:tcPr>
            <w:tcW w:w="2835" w:type="dxa"/>
            <w:tcBorders>
              <w:top w:val="single" w:sz="4" w:space="0" w:color="auto"/>
              <w:left w:val="single" w:sz="4" w:space="0" w:color="auto"/>
              <w:bottom w:val="single" w:sz="4" w:space="0" w:color="auto"/>
              <w:right w:val="single" w:sz="4" w:space="0" w:color="auto"/>
            </w:tcBorders>
            <w:hideMark/>
          </w:tcPr>
          <w:p w14:paraId="62F6166B"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15C6EAAE" w14:textId="77777777" w:rsidR="00223A2C" w:rsidRDefault="00223A2C">
            <w:pPr>
              <w:jc w:val="both"/>
              <w:rPr>
                <w:rFonts w:ascii="Times New Roman" w:hAnsi="Times New Roman" w:cs="Times New Roman"/>
                <w:lang w:val="en-US"/>
              </w:rPr>
            </w:pPr>
            <w:r>
              <w:rPr>
                <w:rFonts w:ascii="Times New Roman" w:hAnsi="Times New Roman" w:cs="Times New Roman"/>
                <w:lang w:val="en-US"/>
              </w:rPr>
              <w:t>1.14 (1.04-1.24)</w:t>
            </w:r>
          </w:p>
        </w:tc>
        <w:tc>
          <w:tcPr>
            <w:tcW w:w="2835" w:type="dxa"/>
            <w:tcBorders>
              <w:top w:val="single" w:sz="4" w:space="0" w:color="auto"/>
              <w:left w:val="single" w:sz="4" w:space="0" w:color="auto"/>
              <w:bottom w:val="single" w:sz="4" w:space="0" w:color="auto"/>
              <w:right w:val="single" w:sz="4" w:space="0" w:color="auto"/>
            </w:tcBorders>
            <w:hideMark/>
          </w:tcPr>
          <w:p w14:paraId="0B25C698"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43405D3B" w14:textId="77777777" w:rsidR="00223A2C" w:rsidRDefault="00223A2C">
            <w:pPr>
              <w:jc w:val="both"/>
              <w:rPr>
                <w:rFonts w:ascii="Times New Roman" w:hAnsi="Times New Roman" w:cs="Times New Roman"/>
                <w:lang w:val="en-US"/>
              </w:rPr>
            </w:pPr>
            <w:r>
              <w:rPr>
                <w:rFonts w:ascii="Times New Roman" w:hAnsi="Times New Roman" w:cs="Times New Roman"/>
                <w:lang w:val="en-US"/>
              </w:rPr>
              <w:t>-</w:t>
            </w:r>
          </w:p>
        </w:tc>
      </w:tr>
      <w:tr w:rsidR="00223A2C" w14:paraId="3D2958C7"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5F6AE15C" w14:textId="77777777" w:rsidR="00223A2C" w:rsidRDefault="00223A2C">
            <w:pPr>
              <w:jc w:val="both"/>
              <w:rPr>
                <w:rFonts w:ascii="Times New Roman" w:hAnsi="Times New Roman" w:cs="Times New Roman"/>
                <w:lang w:val="en-US"/>
              </w:rPr>
            </w:pPr>
            <w:r>
              <w:rPr>
                <w:rFonts w:ascii="Times New Roman" w:hAnsi="Times New Roman" w:cs="Times New Roman"/>
                <w:lang w:val="en-US"/>
              </w:rPr>
              <w:t>In-hospital emergency CABG</w:t>
            </w:r>
          </w:p>
        </w:tc>
        <w:tc>
          <w:tcPr>
            <w:tcW w:w="2835" w:type="dxa"/>
            <w:tcBorders>
              <w:top w:val="single" w:sz="4" w:space="0" w:color="auto"/>
              <w:left w:val="single" w:sz="4" w:space="0" w:color="auto"/>
              <w:bottom w:val="single" w:sz="4" w:space="0" w:color="auto"/>
              <w:right w:val="single" w:sz="4" w:space="0" w:color="auto"/>
            </w:tcBorders>
            <w:hideMark/>
          </w:tcPr>
          <w:p w14:paraId="2254680E" w14:textId="77777777" w:rsidR="00223A2C" w:rsidRDefault="00223A2C">
            <w:pPr>
              <w:jc w:val="both"/>
              <w:rPr>
                <w:rFonts w:ascii="Times New Roman" w:hAnsi="Times New Roman" w:cs="Times New Roman"/>
                <w:lang w:val="en-US"/>
              </w:rPr>
            </w:pPr>
            <w:r>
              <w:rPr>
                <w:rFonts w:ascii="Times New Roman" w:hAnsi="Times New Roman" w:cs="Times New Roman"/>
                <w:lang w:val="en-US"/>
              </w:rPr>
              <w:t>0.30 (0.19-0.46)</w:t>
            </w:r>
          </w:p>
        </w:tc>
        <w:tc>
          <w:tcPr>
            <w:tcW w:w="2835" w:type="dxa"/>
            <w:tcBorders>
              <w:top w:val="single" w:sz="4" w:space="0" w:color="auto"/>
              <w:left w:val="single" w:sz="4" w:space="0" w:color="auto"/>
              <w:bottom w:val="single" w:sz="4" w:space="0" w:color="auto"/>
              <w:right w:val="single" w:sz="4" w:space="0" w:color="auto"/>
            </w:tcBorders>
            <w:hideMark/>
          </w:tcPr>
          <w:p w14:paraId="1B28AE90" w14:textId="77777777" w:rsidR="00223A2C" w:rsidRDefault="00223A2C">
            <w:pPr>
              <w:jc w:val="both"/>
              <w:rPr>
                <w:rFonts w:ascii="Times New Roman" w:hAnsi="Times New Roman" w:cs="Times New Roman"/>
                <w:lang w:val="en-US"/>
              </w:rPr>
            </w:pPr>
            <w:r>
              <w:rPr>
                <w:rFonts w:ascii="Times New Roman" w:hAnsi="Times New Roman" w:cs="Times New Roman"/>
                <w:lang w:val="en-US"/>
              </w:rPr>
              <w:t>0.84 (0.78-0.92)</w:t>
            </w:r>
          </w:p>
        </w:tc>
        <w:tc>
          <w:tcPr>
            <w:tcW w:w="2835" w:type="dxa"/>
            <w:tcBorders>
              <w:top w:val="single" w:sz="4" w:space="0" w:color="auto"/>
              <w:left w:val="single" w:sz="4" w:space="0" w:color="auto"/>
              <w:bottom w:val="single" w:sz="4" w:space="0" w:color="auto"/>
              <w:right w:val="single" w:sz="4" w:space="0" w:color="auto"/>
            </w:tcBorders>
            <w:hideMark/>
          </w:tcPr>
          <w:p w14:paraId="02BD9D1D" w14:textId="77777777" w:rsidR="00223A2C" w:rsidRDefault="00223A2C">
            <w:pPr>
              <w:jc w:val="both"/>
              <w:rPr>
                <w:rFonts w:ascii="Times New Roman" w:hAnsi="Times New Roman" w:cs="Times New Roman"/>
                <w:lang w:val="en-US"/>
              </w:rPr>
            </w:pPr>
            <w:r>
              <w:rPr>
                <w:rFonts w:ascii="Times New Roman" w:hAnsi="Times New Roman" w:cs="Times New Roman"/>
                <w:lang w:val="en-US"/>
              </w:rPr>
              <w:t>0.62 (0.57-0.68)</w:t>
            </w:r>
          </w:p>
        </w:tc>
        <w:tc>
          <w:tcPr>
            <w:tcW w:w="2835" w:type="dxa"/>
            <w:tcBorders>
              <w:top w:val="single" w:sz="4" w:space="0" w:color="auto"/>
              <w:left w:val="single" w:sz="4" w:space="0" w:color="auto"/>
              <w:bottom w:val="single" w:sz="4" w:space="0" w:color="auto"/>
              <w:right w:val="single" w:sz="4" w:space="0" w:color="auto"/>
            </w:tcBorders>
            <w:hideMark/>
          </w:tcPr>
          <w:p w14:paraId="3F4109FF" w14:textId="77777777" w:rsidR="00223A2C" w:rsidRDefault="00223A2C">
            <w:pPr>
              <w:jc w:val="both"/>
              <w:rPr>
                <w:rFonts w:ascii="Times New Roman" w:hAnsi="Times New Roman" w:cs="Times New Roman"/>
                <w:lang w:val="en-US"/>
              </w:rPr>
            </w:pPr>
            <w:r>
              <w:rPr>
                <w:rFonts w:ascii="Times New Roman" w:hAnsi="Times New Roman" w:cs="Times New Roman"/>
                <w:lang w:val="en-US"/>
              </w:rPr>
              <w:t>0.52 (0.46-0.59)</w:t>
            </w:r>
          </w:p>
        </w:tc>
      </w:tr>
      <w:tr w:rsidR="00223A2C" w14:paraId="432B2E20"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763F8C4D" w14:textId="77777777" w:rsidR="00223A2C" w:rsidRDefault="00223A2C">
            <w:pPr>
              <w:jc w:val="both"/>
              <w:rPr>
                <w:rFonts w:ascii="Times New Roman" w:hAnsi="Times New Roman" w:cs="Times New Roman"/>
                <w:lang w:val="en-US"/>
              </w:rPr>
            </w:pPr>
            <w:r>
              <w:rPr>
                <w:rFonts w:ascii="Times New Roman" w:hAnsi="Times New Roman" w:cs="Times New Roman"/>
                <w:lang w:val="en-US"/>
              </w:rPr>
              <w:t>Index admission length of stay (days)</w:t>
            </w:r>
          </w:p>
        </w:tc>
        <w:tc>
          <w:tcPr>
            <w:tcW w:w="2835" w:type="dxa"/>
            <w:tcBorders>
              <w:top w:val="single" w:sz="4" w:space="0" w:color="auto"/>
              <w:left w:val="single" w:sz="4" w:space="0" w:color="auto"/>
              <w:bottom w:val="single" w:sz="4" w:space="0" w:color="auto"/>
              <w:right w:val="single" w:sz="4" w:space="0" w:color="auto"/>
            </w:tcBorders>
            <w:hideMark/>
          </w:tcPr>
          <w:p w14:paraId="7EF66725" w14:textId="77777777" w:rsidR="00223A2C" w:rsidRDefault="00223A2C">
            <w:pPr>
              <w:jc w:val="both"/>
              <w:rPr>
                <w:rFonts w:ascii="Times New Roman" w:hAnsi="Times New Roman" w:cs="Times New Roman"/>
                <w:lang w:val="en-US"/>
              </w:rPr>
            </w:pPr>
            <w:r>
              <w:rPr>
                <w:rFonts w:ascii="Times New Roman" w:hAnsi="Times New Roman" w:cs="Times New Roman"/>
                <w:lang w:val="en-US"/>
              </w:rPr>
              <w:t>0.76 (0.75-0.77)</w:t>
            </w:r>
          </w:p>
        </w:tc>
        <w:tc>
          <w:tcPr>
            <w:tcW w:w="2835" w:type="dxa"/>
            <w:tcBorders>
              <w:top w:val="single" w:sz="4" w:space="0" w:color="auto"/>
              <w:left w:val="single" w:sz="4" w:space="0" w:color="auto"/>
              <w:bottom w:val="single" w:sz="4" w:space="0" w:color="auto"/>
              <w:right w:val="single" w:sz="4" w:space="0" w:color="auto"/>
            </w:tcBorders>
            <w:hideMark/>
          </w:tcPr>
          <w:p w14:paraId="4DDFFC56" w14:textId="77777777" w:rsidR="00223A2C" w:rsidRDefault="00223A2C">
            <w:pPr>
              <w:jc w:val="both"/>
              <w:rPr>
                <w:rFonts w:ascii="Times New Roman" w:hAnsi="Times New Roman" w:cs="Times New Roman"/>
                <w:lang w:val="en-US"/>
              </w:rPr>
            </w:pPr>
            <w:r>
              <w:rPr>
                <w:rFonts w:ascii="Times New Roman" w:hAnsi="Times New Roman" w:cs="Times New Roman"/>
                <w:lang w:val="en-US"/>
              </w:rPr>
              <w:t>1.00 (1.00-1.00)</w:t>
            </w:r>
          </w:p>
        </w:tc>
        <w:tc>
          <w:tcPr>
            <w:tcW w:w="2835" w:type="dxa"/>
            <w:tcBorders>
              <w:top w:val="single" w:sz="4" w:space="0" w:color="auto"/>
              <w:left w:val="single" w:sz="4" w:space="0" w:color="auto"/>
              <w:bottom w:val="single" w:sz="4" w:space="0" w:color="auto"/>
              <w:right w:val="single" w:sz="4" w:space="0" w:color="auto"/>
            </w:tcBorders>
            <w:hideMark/>
          </w:tcPr>
          <w:p w14:paraId="24E05FDD" w14:textId="77777777" w:rsidR="00223A2C" w:rsidRDefault="00223A2C">
            <w:pPr>
              <w:jc w:val="both"/>
              <w:rPr>
                <w:rFonts w:ascii="Times New Roman" w:hAnsi="Times New Roman" w:cs="Times New Roman"/>
                <w:lang w:val="en-US"/>
              </w:rPr>
            </w:pPr>
            <w:r>
              <w:rPr>
                <w:rFonts w:ascii="Times New Roman" w:hAnsi="Times New Roman" w:cs="Times New Roman"/>
                <w:lang w:val="en-US"/>
              </w:rPr>
              <w:t>1.03 (1.02-1.03)</w:t>
            </w:r>
          </w:p>
        </w:tc>
        <w:tc>
          <w:tcPr>
            <w:tcW w:w="2835" w:type="dxa"/>
            <w:tcBorders>
              <w:top w:val="single" w:sz="4" w:space="0" w:color="auto"/>
              <w:left w:val="single" w:sz="4" w:space="0" w:color="auto"/>
              <w:bottom w:val="single" w:sz="4" w:space="0" w:color="auto"/>
              <w:right w:val="single" w:sz="4" w:space="0" w:color="auto"/>
            </w:tcBorders>
            <w:hideMark/>
          </w:tcPr>
          <w:p w14:paraId="4ECA54FC" w14:textId="77777777" w:rsidR="00223A2C" w:rsidRDefault="00223A2C">
            <w:pPr>
              <w:jc w:val="both"/>
              <w:rPr>
                <w:rFonts w:ascii="Times New Roman" w:hAnsi="Times New Roman" w:cs="Times New Roman"/>
                <w:lang w:val="en-US"/>
              </w:rPr>
            </w:pPr>
            <w:r>
              <w:rPr>
                <w:rFonts w:ascii="Times New Roman" w:hAnsi="Times New Roman" w:cs="Times New Roman"/>
                <w:lang w:val="en-US"/>
              </w:rPr>
              <w:t>1.02 (1.01-1.02)</w:t>
            </w:r>
          </w:p>
        </w:tc>
      </w:tr>
      <w:tr w:rsidR="00223A2C" w14:paraId="64FD79D0" w14:textId="77777777" w:rsidTr="00223A2C">
        <w:tc>
          <w:tcPr>
            <w:tcW w:w="2834" w:type="dxa"/>
            <w:tcBorders>
              <w:top w:val="single" w:sz="4" w:space="0" w:color="auto"/>
              <w:left w:val="single" w:sz="4" w:space="0" w:color="auto"/>
              <w:bottom w:val="single" w:sz="4" w:space="0" w:color="auto"/>
              <w:right w:val="single" w:sz="4" w:space="0" w:color="auto"/>
            </w:tcBorders>
            <w:hideMark/>
          </w:tcPr>
          <w:p w14:paraId="6A954EA6" w14:textId="77777777" w:rsidR="00223A2C" w:rsidRDefault="00223A2C">
            <w:pPr>
              <w:jc w:val="both"/>
              <w:rPr>
                <w:rFonts w:ascii="Times New Roman" w:hAnsi="Times New Roman" w:cs="Times New Roman"/>
                <w:lang w:val="en-US"/>
              </w:rPr>
            </w:pPr>
            <w:r>
              <w:rPr>
                <w:rFonts w:ascii="Times New Roman" w:hAnsi="Times New Roman" w:cs="Times New Roman"/>
                <w:lang w:val="en-US"/>
              </w:rPr>
              <w:t>Discharge destination vs home/self-care</w:t>
            </w:r>
          </w:p>
          <w:p w14:paraId="7CF72C03" w14:textId="77777777" w:rsidR="00223A2C" w:rsidRDefault="00223A2C">
            <w:pPr>
              <w:jc w:val="both"/>
              <w:rPr>
                <w:rFonts w:ascii="Times New Roman" w:hAnsi="Times New Roman" w:cs="Times New Roman"/>
                <w:lang w:val="en-US"/>
              </w:rPr>
            </w:pPr>
            <w:r>
              <w:rPr>
                <w:rFonts w:ascii="Times New Roman" w:hAnsi="Times New Roman" w:cs="Times New Roman"/>
                <w:lang w:val="en-US"/>
              </w:rPr>
              <w:t>Transfer to other hospital</w:t>
            </w:r>
          </w:p>
          <w:p w14:paraId="31607D01" w14:textId="77777777" w:rsidR="00223A2C" w:rsidRDefault="00223A2C">
            <w:pPr>
              <w:jc w:val="both"/>
              <w:rPr>
                <w:rFonts w:ascii="Times New Roman" w:hAnsi="Times New Roman" w:cs="Times New Roman"/>
                <w:lang w:val="en-US"/>
              </w:rPr>
            </w:pPr>
            <w:r>
              <w:rPr>
                <w:rFonts w:ascii="Times New Roman" w:hAnsi="Times New Roman" w:cs="Times New Roman"/>
                <w:lang w:val="en-US"/>
              </w:rPr>
              <w:t>Care home</w:t>
            </w:r>
          </w:p>
          <w:p w14:paraId="5DA86A66" w14:textId="77777777" w:rsidR="00223A2C" w:rsidRDefault="00223A2C">
            <w:pPr>
              <w:jc w:val="both"/>
              <w:rPr>
                <w:rFonts w:ascii="Times New Roman" w:hAnsi="Times New Roman" w:cs="Times New Roman"/>
                <w:lang w:val="en-US"/>
              </w:rPr>
            </w:pPr>
            <w:r>
              <w:rPr>
                <w:rFonts w:ascii="Times New Roman" w:hAnsi="Times New Roman" w:cs="Times New Roman"/>
                <w:lang w:val="en-US"/>
              </w:rPr>
              <w:t>Discharge against medical advice</w:t>
            </w:r>
          </w:p>
        </w:tc>
        <w:tc>
          <w:tcPr>
            <w:tcW w:w="2835" w:type="dxa"/>
            <w:tcBorders>
              <w:top w:val="single" w:sz="4" w:space="0" w:color="auto"/>
              <w:left w:val="single" w:sz="4" w:space="0" w:color="auto"/>
              <w:bottom w:val="single" w:sz="4" w:space="0" w:color="auto"/>
              <w:right w:val="single" w:sz="4" w:space="0" w:color="auto"/>
            </w:tcBorders>
          </w:tcPr>
          <w:p w14:paraId="2106BF7F" w14:textId="77777777" w:rsidR="00223A2C" w:rsidRDefault="00223A2C">
            <w:pPr>
              <w:jc w:val="both"/>
              <w:rPr>
                <w:rFonts w:ascii="Times New Roman" w:hAnsi="Times New Roman" w:cs="Times New Roman"/>
                <w:lang w:val="en-US"/>
              </w:rPr>
            </w:pPr>
          </w:p>
          <w:p w14:paraId="1AED28F5" w14:textId="77777777" w:rsidR="00223A2C" w:rsidRDefault="00223A2C">
            <w:pPr>
              <w:jc w:val="both"/>
              <w:rPr>
                <w:rFonts w:ascii="Times New Roman" w:hAnsi="Times New Roman" w:cs="Times New Roman"/>
                <w:lang w:val="en-US"/>
              </w:rPr>
            </w:pPr>
          </w:p>
          <w:p w14:paraId="1748ECDD" w14:textId="77777777" w:rsidR="00223A2C" w:rsidRDefault="00223A2C">
            <w:pPr>
              <w:jc w:val="both"/>
              <w:rPr>
                <w:rFonts w:ascii="Times New Roman" w:hAnsi="Times New Roman" w:cs="Times New Roman"/>
                <w:lang w:val="en-US"/>
              </w:rPr>
            </w:pPr>
          </w:p>
          <w:p w14:paraId="63B3940E" w14:textId="77777777" w:rsidR="00223A2C" w:rsidRDefault="00223A2C">
            <w:pPr>
              <w:jc w:val="both"/>
              <w:rPr>
                <w:rFonts w:ascii="Times New Roman" w:hAnsi="Times New Roman" w:cs="Times New Roman"/>
                <w:lang w:val="en-US"/>
              </w:rPr>
            </w:pPr>
            <w:r>
              <w:rPr>
                <w:rFonts w:ascii="Times New Roman" w:hAnsi="Times New Roman" w:cs="Times New Roman"/>
                <w:lang w:val="en-US"/>
              </w:rPr>
              <w:t>1.47 (1.32-1.64)</w:t>
            </w:r>
          </w:p>
          <w:p w14:paraId="7B43B8A5" w14:textId="77777777" w:rsidR="00223A2C" w:rsidRDefault="00223A2C">
            <w:pPr>
              <w:jc w:val="both"/>
              <w:rPr>
                <w:rFonts w:ascii="Times New Roman" w:hAnsi="Times New Roman" w:cs="Times New Roman"/>
                <w:lang w:val="en-US"/>
              </w:rPr>
            </w:pPr>
          </w:p>
          <w:p w14:paraId="700F90CB" w14:textId="77777777" w:rsidR="00223A2C" w:rsidRDefault="00223A2C">
            <w:pPr>
              <w:jc w:val="both"/>
              <w:rPr>
                <w:rFonts w:ascii="Times New Roman" w:hAnsi="Times New Roman" w:cs="Times New Roman"/>
                <w:lang w:val="en-US"/>
              </w:rPr>
            </w:pPr>
            <w:r>
              <w:rPr>
                <w:rFonts w:ascii="Times New Roman" w:hAnsi="Times New Roman" w:cs="Times New Roman"/>
                <w:lang w:val="en-US"/>
              </w:rPr>
              <w:t>1.38 (1.29-1.48)</w:t>
            </w:r>
          </w:p>
          <w:p w14:paraId="2032A985" w14:textId="77777777" w:rsidR="00223A2C" w:rsidRDefault="00223A2C">
            <w:pPr>
              <w:jc w:val="both"/>
              <w:rPr>
                <w:rFonts w:ascii="Times New Roman" w:hAnsi="Times New Roman" w:cs="Times New Roman"/>
                <w:lang w:val="en-US"/>
              </w:rPr>
            </w:pPr>
            <w:r>
              <w:rPr>
                <w:rFonts w:ascii="Times New Roman" w:hAnsi="Times New Roman" w:cs="Times New Roman"/>
                <w:lang w:val="en-US"/>
              </w:rPr>
              <w:t>2.16 (1.86-2.52)</w:t>
            </w:r>
          </w:p>
        </w:tc>
        <w:tc>
          <w:tcPr>
            <w:tcW w:w="2835" w:type="dxa"/>
            <w:tcBorders>
              <w:top w:val="single" w:sz="4" w:space="0" w:color="auto"/>
              <w:left w:val="single" w:sz="4" w:space="0" w:color="auto"/>
              <w:bottom w:val="single" w:sz="4" w:space="0" w:color="auto"/>
              <w:right w:val="single" w:sz="4" w:space="0" w:color="auto"/>
            </w:tcBorders>
          </w:tcPr>
          <w:p w14:paraId="529E0AD6" w14:textId="77777777" w:rsidR="00223A2C" w:rsidRDefault="00223A2C">
            <w:pPr>
              <w:jc w:val="both"/>
              <w:rPr>
                <w:rFonts w:ascii="Times New Roman" w:hAnsi="Times New Roman" w:cs="Times New Roman"/>
                <w:lang w:val="en-US"/>
              </w:rPr>
            </w:pPr>
          </w:p>
          <w:p w14:paraId="1412A470" w14:textId="77777777" w:rsidR="00223A2C" w:rsidRDefault="00223A2C">
            <w:pPr>
              <w:jc w:val="both"/>
              <w:rPr>
                <w:rFonts w:ascii="Times New Roman" w:hAnsi="Times New Roman" w:cs="Times New Roman"/>
                <w:lang w:val="en-US"/>
              </w:rPr>
            </w:pPr>
          </w:p>
          <w:p w14:paraId="2A3B175C" w14:textId="77777777" w:rsidR="00223A2C" w:rsidRDefault="00223A2C">
            <w:pPr>
              <w:jc w:val="both"/>
              <w:rPr>
                <w:rFonts w:ascii="Times New Roman" w:hAnsi="Times New Roman" w:cs="Times New Roman"/>
                <w:lang w:val="en-US"/>
              </w:rPr>
            </w:pPr>
          </w:p>
          <w:p w14:paraId="37FBE084" w14:textId="77777777" w:rsidR="00223A2C" w:rsidRDefault="00223A2C">
            <w:pPr>
              <w:jc w:val="both"/>
              <w:rPr>
                <w:rFonts w:ascii="Times New Roman" w:hAnsi="Times New Roman" w:cs="Times New Roman"/>
                <w:lang w:val="en-US"/>
              </w:rPr>
            </w:pPr>
            <w:r>
              <w:rPr>
                <w:rFonts w:ascii="Times New Roman" w:hAnsi="Times New Roman" w:cs="Times New Roman"/>
                <w:lang w:val="en-US"/>
              </w:rPr>
              <w:t>1.52 (1.45-1.59)</w:t>
            </w:r>
          </w:p>
          <w:p w14:paraId="54E0F55A" w14:textId="77777777" w:rsidR="00223A2C" w:rsidRDefault="00223A2C">
            <w:pPr>
              <w:jc w:val="both"/>
              <w:rPr>
                <w:rFonts w:ascii="Times New Roman" w:hAnsi="Times New Roman" w:cs="Times New Roman"/>
                <w:lang w:val="en-US"/>
              </w:rPr>
            </w:pPr>
          </w:p>
          <w:p w14:paraId="55316FE3" w14:textId="77777777" w:rsidR="00223A2C" w:rsidRDefault="00223A2C">
            <w:pPr>
              <w:jc w:val="both"/>
              <w:rPr>
                <w:rFonts w:ascii="Times New Roman" w:hAnsi="Times New Roman" w:cs="Times New Roman"/>
                <w:lang w:val="en-US"/>
              </w:rPr>
            </w:pPr>
            <w:r>
              <w:rPr>
                <w:rFonts w:ascii="Times New Roman" w:hAnsi="Times New Roman" w:cs="Times New Roman"/>
                <w:lang w:val="en-US"/>
              </w:rPr>
              <w:t>1.69 (1.63-1.74)</w:t>
            </w:r>
          </w:p>
          <w:p w14:paraId="649E2A69" w14:textId="77777777" w:rsidR="00223A2C" w:rsidRDefault="00223A2C">
            <w:pPr>
              <w:jc w:val="both"/>
              <w:rPr>
                <w:rFonts w:ascii="Times New Roman" w:hAnsi="Times New Roman" w:cs="Times New Roman"/>
                <w:lang w:val="en-US"/>
              </w:rPr>
            </w:pPr>
            <w:r>
              <w:rPr>
                <w:rFonts w:ascii="Times New Roman" w:hAnsi="Times New Roman" w:cs="Times New Roman"/>
                <w:lang w:val="en-US"/>
              </w:rPr>
              <w:t>1.70 (1.51-1.92)</w:t>
            </w:r>
          </w:p>
          <w:p w14:paraId="22CDDAE8" w14:textId="77777777" w:rsidR="00223A2C" w:rsidRDefault="00223A2C">
            <w:pPr>
              <w:jc w:val="both"/>
              <w:rPr>
                <w:rFonts w:ascii="Times New Roman" w:hAnsi="Times New Roman" w:cs="Times New Roman"/>
                <w:lang w:val="en-US"/>
              </w:rPr>
            </w:pPr>
          </w:p>
        </w:tc>
        <w:tc>
          <w:tcPr>
            <w:tcW w:w="2835" w:type="dxa"/>
            <w:tcBorders>
              <w:top w:val="single" w:sz="4" w:space="0" w:color="auto"/>
              <w:left w:val="single" w:sz="4" w:space="0" w:color="auto"/>
              <w:bottom w:val="single" w:sz="4" w:space="0" w:color="auto"/>
              <w:right w:val="single" w:sz="4" w:space="0" w:color="auto"/>
            </w:tcBorders>
          </w:tcPr>
          <w:p w14:paraId="4E53CB2D" w14:textId="77777777" w:rsidR="00223A2C" w:rsidRDefault="00223A2C">
            <w:pPr>
              <w:jc w:val="both"/>
              <w:rPr>
                <w:rFonts w:ascii="Times New Roman" w:hAnsi="Times New Roman" w:cs="Times New Roman"/>
                <w:lang w:val="en-US"/>
              </w:rPr>
            </w:pPr>
          </w:p>
          <w:p w14:paraId="7FA64F77" w14:textId="77777777" w:rsidR="00223A2C" w:rsidRDefault="00223A2C">
            <w:pPr>
              <w:jc w:val="both"/>
              <w:rPr>
                <w:rFonts w:ascii="Times New Roman" w:hAnsi="Times New Roman" w:cs="Times New Roman"/>
                <w:lang w:val="en-US"/>
              </w:rPr>
            </w:pPr>
          </w:p>
          <w:p w14:paraId="2A438B6E" w14:textId="77777777" w:rsidR="00223A2C" w:rsidRDefault="00223A2C">
            <w:pPr>
              <w:jc w:val="both"/>
              <w:rPr>
                <w:rFonts w:ascii="Times New Roman" w:hAnsi="Times New Roman" w:cs="Times New Roman"/>
                <w:lang w:val="en-US"/>
              </w:rPr>
            </w:pPr>
          </w:p>
          <w:p w14:paraId="7C48D6E5" w14:textId="77777777" w:rsidR="00223A2C" w:rsidRDefault="00223A2C">
            <w:pPr>
              <w:jc w:val="both"/>
              <w:rPr>
                <w:rFonts w:ascii="Times New Roman" w:hAnsi="Times New Roman" w:cs="Times New Roman"/>
                <w:lang w:val="en-US"/>
              </w:rPr>
            </w:pPr>
            <w:r>
              <w:rPr>
                <w:rFonts w:ascii="Times New Roman" w:hAnsi="Times New Roman" w:cs="Times New Roman"/>
                <w:lang w:val="en-US"/>
              </w:rPr>
              <w:t>1.74 (1.66-1.83)</w:t>
            </w:r>
          </w:p>
          <w:p w14:paraId="11690A87" w14:textId="77777777" w:rsidR="00223A2C" w:rsidRDefault="00223A2C">
            <w:pPr>
              <w:jc w:val="both"/>
              <w:rPr>
                <w:rFonts w:ascii="Times New Roman" w:hAnsi="Times New Roman" w:cs="Times New Roman"/>
                <w:lang w:val="en-US"/>
              </w:rPr>
            </w:pPr>
          </w:p>
          <w:p w14:paraId="05C58FEC" w14:textId="77777777" w:rsidR="00223A2C" w:rsidRDefault="00223A2C">
            <w:pPr>
              <w:jc w:val="both"/>
              <w:rPr>
                <w:rFonts w:ascii="Times New Roman" w:hAnsi="Times New Roman" w:cs="Times New Roman"/>
                <w:lang w:val="en-US"/>
              </w:rPr>
            </w:pPr>
            <w:r>
              <w:rPr>
                <w:rFonts w:ascii="Times New Roman" w:hAnsi="Times New Roman" w:cs="Times New Roman"/>
                <w:lang w:val="en-US"/>
              </w:rPr>
              <w:t>1.47 (1.42-1.53)</w:t>
            </w:r>
          </w:p>
          <w:p w14:paraId="072F1107" w14:textId="77777777" w:rsidR="00223A2C" w:rsidRDefault="00223A2C">
            <w:pPr>
              <w:jc w:val="both"/>
              <w:rPr>
                <w:rFonts w:ascii="Times New Roman" w:hAnsi="Times New Roman" w:cs="Times New Roman"/>
                <w:lang w:val="en-US"/>
              </w:rPr>
            </w:pPr>
            <w:r>
              <w:rPr>
                <w:rFonts w:ascii="Times New Roman" w:hAnsi="Times New Roman" w:cs="Times New Roman"/>
                <w:lang w:val="en-US"/>
              </w:rPr>
              <w:t>1.38 (1.20-1.60)</w:t>
            </w:r>
          </w:p>
        </w:tc>
        <w:tc>
          <w:tcPr>
            <w:tcW w:w="2835" w:type="dxa"/>
            <w:tcBorders>
              <w:top w:val="single" w:sz="4" w:space="0" w:color="auto"/>
              <w:left w:val="single" w:sz="4" w:space="0" w:color="auto"/>
              <w:bottom w:val="single" w:sz="4" w:space="0" w:color="auto"/>
              <w:right w:val="single" w:sz="4" w:space="0" w:color="auto"/>
            </w:tcBorders>
          </w:tcPr>
          <w:p w14:paraId="33ACE72D" w14:textId="77777777" w:rsidR="00223A2C" w:rsidRDefault="00223A2C">
            <w:pPr>
              <w:jc w:val="both"/>
              <w:rPr>
                <w:rFonts w:ascii="Times New Roman" w:hAnsi="Times New Roman" w:cs="Times New Roman"/>
                <w:lang w:val="en-US"/>
              </w:rPr>
            </w:pPr>
          </w:p>
          <w:p w14:paraId="0B2D7494" w14:textId="77777777" w:rsidR="00223A2C" w:rsidRDefault="00223A2C">
            <w:pPr>
              <w:jc w:val="both"/>
              <w:rPr>
                <w:rFonts w:ascii="Times New Roman" w:hAnsi="Times New Roman" w:cs="Times New Roman"/>
                <w:lang w:val="en-US"/>
              </w:rPr>
            </w:pPr>
          </w:p>
          <w:p w14:paraId="69DE1353" w14:textId="77777777" w:rsidR="00223A2C" w:rsidRDefault="00223A2C">
            <w:pPr>
              <w:jc w:val="both"/>
              <w:rPr>
                <w:rFonts w:ascii="Times New Roman" w:hAnsi="Times New Roman" w:cs="Times New Roman"/>
                <w:lang w:val="en-US"/>
              </w:rPr>
            </w:pPr>
          </w:p>
          <w:p w14:paraId="079854E3" w14:textId="77777777" w:rsidR="00223A2C" w:rsidRDefault="00223A2C">
            <w:pPr>
              <w:jc w:val="both"/>
              <w:rPr>
                <w:rFonts w:ascii="Times New Roman" w:hAnsi="Times New Roman" w:cs="Times New Roman"/>
                <w:lang w:val="en-US"/>
              </w:rPr>
            </w:pPr>
            <w:r>
              <w:rPr>
                <w:rFonts w:ascii="Times New Roman" w:hAnsi="Times New Roman" w:cs="Times New Roman"/>
                <w:lang w:val="en-US"/>
              </w:rPr>
              <w:t>1.30 (1.21-1.40)</w:t>
            </w:r>
          </w:p>
          <w:p w14:paraId="79FD33FF" w14:textId="77777777" w:rsidR="00223A2C" w:rsidRDefault="00223A2C">
            <w:pPr>
              <w:jc w:val="both"/>
              <w:rPr>
                <w:rFonts w:ascii="Times New Roman" w:hAnsi="Times New Roman" w:cs="Times New Roman"/>
                <w:lang w:val="en-US"/>
              </w:rPr>
            </w:pPr>
          </w:p>
          <w:p w14:paraId="01C0ABEF" w14:textId="77777777" w:rsidR="00223A2C" w:rsidRDefault="00223A2C">
            <w:pPr>
              <w:jc w:val="both"/>
              <w:rPr>
                <w:rFonts w:ascii="Times New Roman" w:hAnsi="Times New Roman" w:cs="Times New Roman"/>
                <w:lang w:val="en-US"/>
              </w:rPr>
            </w:pPr>
            <w:r>
              <w:rPr>
                <w:rFonts w:ascii="Times New Roman" w:hAnsi="Times New Roman" w:cs="Times New Roman"/>
                <w:lang w:val="en-US"/>
              </w:rPr>
              <w:t>1.32 (1.26-1.39)</w:t>
            </w:r>
          </w:p>
          <w:p w14:paraId="5790B1AF" w14:textId="77777777" w:rsidR="00223A2C" w:rsidRDefault="00223A2C">
            <w:pPr>
              <w:jc w:val="both"/>
              <w:rPr>
                <w:rFonts w:ascii="Times New Roman" w:hAnsi="Times New Roman" w:cs="Times New Roman"/>
                <w:lang w:val="en-US"/>
              </w:rPr>
            </w:pPr>
            <w:r>
              <w:rPr>
                <w:rFonts w:ascii="Times New Roman" w:hAnsi="Times New Roman" w:cs="Times New Roman"/>
                <w:lang w:val="en-US"/>
              </w:rPr>
              <w:t>1.42 (1.18-1.71)</w:t>
            </w:r>
          </w:p>
        </w:tc>
      </w:tr>
    </w:tbl>
    <w:p w14:paraId="6B371F57" w14:textId="77777777" w:rsidR="00223A2C" w:rsidRDefault="00223A2C" w:rsidP="00223A2C">
      <w:pPr>
        <w:spacing w:after="0" w:line="240" w:lineRule="auto"/>
        <w:rPr>
          <w:rFonts w:ascii="Times New Roman" w:hAnsi="Times New Roman" w:cs="Times New Roman"/>
          <w:lang w:val="en-US"/>
        </w:rPr>
      </w:pPr>
    </w:p>
    <w:p w14:paraId="6E85D709" w14:textId="77777777" w:rsidR="00223A2C" w:rsidRDefault="00223A2C" w:rsidP="00223A2C">
      <w:pPr>
        <w:spacing w:after="0" w:line="240" w:lineRule="auto"/>
        <w:jc w:val="both"/>
        <w:rPr>
          <w:rFonts w:ascii="Times New Roman" w:hAnsi="Times New Roman" w:cs="Times New Roman"/>
          <w:b/>
          <w:lang w:val="en-US"/>
        </w:rPr>
      </w:pPr>
    </w:p>
    <w:p w14:paraId="4E501EEB" w14:textId="77777777" w:rsidR="00223A2C" w:rsidRDefault="00223A2C">
      <w:pPr>
        <w:rPr>
          <w:rFonts w:ascii="Times New Roman" w:hAnsi="Times New Roman" w:cs="Times New Roman"/>
          <w:b/>
          <w:lang w:val="en-US"/>
        </w:rPr>
      </w:pPr>
      <w:r>
        <w:rPr>
          <w:rFonts w:ascii="Times New Roman" w:hAnsi="Times New Roman" w:cs="Times New Roman"/>
          <w:b/>
          <w:lang w:val="en-US"/>
        </w:rPr>
        <w:br w:type="page"/>
      </w:r>
    </w:p>
    <w:p w14:paraId="1F975BAC" w14:textId="3CBA3355" w:rsidR="00223A2C" w:rsidRPr="007A3CAD" w:rsidRDefault="00223A2C" w:rsidP="00223A2C">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lastRenderedPageBreak/>
        <w:t xml:space="preserve">Table </w:t>
      </w:r>
      <w:r>
        <w:rPr>
          <w:rFonts w:ascii="Times New Roman" w:hAnsi="Times New Roman" w:cs="Times New Roman"/>
          <w:b/>
          <w:lang w:val="en-US"/>
        </w:rPr>
        <w:t>3</w:t>
      </w:r>
      <w:r w:rsidRPr="003D3693">
        <w:rPr>
          <w:rFonts w:ascii="Times New Roman" w:hAnsi="Times New Roman" w:cs="Times New Roman"/>
          <w:b/>
          <w:lang w:val="en-US"/>
        </w:rPr>
        <w:t xml:space="preserve">: </w:t>
      </w:r>
      <w:r w:rsidRPr="007A3CAD">
        <w:rPr>
          <w:rFonts w:ascii="Times New Roman" w:hAnsi="Times New Roman" w:cs="Times New Roman"/>
          <w:lang w:val="en-US"/>
        </w:rPr>
        <w:t>Non-cardiac and cardiac causes of readmissions at different time periods after index discharge for percutaneous coronary intervention</w:t>
      </w:r>
      <w:r w:rsidRPr="003D3693">
        <w:rPr>
          <w:rFonts w:ascii="Times New Roman" w:hAnsi="Times New Roman" w:cs="Times New Roman"/>
          <w:b/>
          <w:lang w:val="en-US"/>
        </w:rPr>
        <w:t xml:space="preserve"> </w:t>
      </w:r>
    </w:p>
    <w:p w14:paraId="6F32D380" w14:textId="77777777" w:rsidR="00223A2C" w:rsidRDefault="00223A2C" w:rsidP="00223A2C">
      <w:pPr>
        <w:spacing w:after="0" w:line="240" w:lineRule="auto"/>
        <w:jc w:val="both"/>
        <w:rPr>
          <w:rFonts w:ascii="Times New Roman" w:hAnsi="Times New Roman" w:cs="Times New Roman"/>
          <w:b/>
          <w:lang w:val="en-US"/>
        </w:rPr>
      </w:pPr>
    </w:p>
    <w:p w14:paraId="0BE8BE41" w14:textId="77777777" w:rsidR="00223A2C" w:rsidRDefault="00223A2C" w:rsidP="00223A2C">
      <w:pPr>
        <w:spacing w:after="0" w:line="240" w:lineRule="auto"/>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2495"/>
        <w:gridCol w:w="1631"/>
        <w:gridCol w:w="1630"/>
        <w:gridCol w:w="1630"/>
        <w:gridCol w:w="1630"/>
      </w:tblGrid>
      <w:tr w:rsidR="00223A2C" w14:paraId="14BC5CB3"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7AD774B0" w14:textId="77777777" w:rsidR="00223A2C" w:rsidRDefault="00223A2C">
            <w:pPr>
              <w:rPr>
                <w:rFonts w:ascii="Times New Roman" w:hAnsi="Times New Roman" w:cs="Times New Roman"/>
                <w:lang w:val="en-US"/>
              </w:rPr>
            </w:pPr>
            <w:r>
              <w:rPr>
                <w:rFonts w:ascii="Times New Roman" w:hAnsi="Times New Roman" w:cs="Times New Roman"/>
                <w:lang w:val="en-US"/>
              </w:rPr>
              <w:t>Non-cardiac cause for readmission</w:t>
            </w:r>
          </w:p>
        </w:tc>
        <w:tc>
          <w:tcPr>
            <w:tcW w:w="1631" w:type="dxa"/>
            <w:tcBorders>
              <w:top w:val="single" w:sz="4" w:space="0" w:color="auto"/>
              <w:left w:val="single" w:sz="4" w:space="0" w:color="auto"/>
              <w:bottom w:val="single" w:sz="4" w:space="0" w:color="auto"/>
              <w:right w:val="single" w:sz="4" w:space="0" w:color="auto"/>
            </w:tcBorders>
            <w:hideMark/>
          </w:tcPr>
          <w:p w14:paraId="36A4832B" w14:textId="77777777" w:rsidR="00223A2C" w:rsidRDefault="00223A2C">
            <w:pPr>
              <w:jc w:val="center"/>
              <w:rPr>
                <w:rFonts w:ascii="Times New Roman" w:hAnsi="Times New Roman" w:cs="Times New Roman"/>
                <w:lang w:val="en-US"/>
              </w:rPr>
            </w:pPr>
            <w:r>
              <w:rPr>
                <w:rFonts w:ascii="Times New Roman" w:hAnsi="Times New Roman" w:cs="Times New Roman"/>
                <w:lang w:val="en-US"/>
              </w:rPr>
              <w:t>Readmission between 0-7 days (%)</w:t>
            </w:r>
          </w:p>
        </w:tc>
        <w:tc>
          <w:tcPr>
            <w:tcW w:w="1630" w:type="dxa"/>
            <w:tcBorders>
              <w:top w:val="single" w:sz="4" w:space="0" w:color="auto"/>
              <w:left w:val="single" w:sz="4" w:space="0" w:color="auto"/>
              <w:bottom w:val="single" w:sz="4" w:space="0" w:color="auto"/>
              <w:right w:val="single" w:sz="4" w:space="0" w:color="auto"/>
            </w:tcBorders>
            <w:hideMark/>
          </w:tcPr>
          <w:p w14:paraId="6048CC94" w14:textId="77777777" w:rsidR="00223A2C" w:rsidRDefault="00223A2C">
            <w:pPr>
              <w:jc w:val="center"/>
              <w:rPr>
                <w:rFonts w:ascii="Times New Roman" w:hAnsi="Times New Roman" w:cs="Times New Roman"/>
                <w:lang w:val="en-US"/>
              </w:rPr>
            </w:pPr>
            <w:r>
              <w:rPr>
                <w:rFonts w:ascii="Times New Roman" w:hAnsi="Times New Roman" w:cs="Times New Roman"/>
                <w:lang w:val="en-US"/>
              </w:rPr>
              <w:t>Readmission between 8-30 days (%)</w:t>
            </w:r>
          </w:p>
        </w:tc>
        <w:tc>
          <w:tcPr>
            <w:tcW w:w="1630" w:type="dxa"/>
            <w:tcBorders>
              <w:top w:val="single" w:sz="4" w:space="0" w:color="auto"/>
              <w:left w:val="single" w:sz="4" w:space="0" w:color="auto"/>
              <w:bottom w:val="single" w:sz="4" w:space="0" w:color="auto"/>
              <w:right w:val="single" w:sz="4" w:space="0" w:color="auto"/>
            </w:tcBorders>
            <w:hideMark/>
          </w:tcPr>
          <w:p w14:paraId="63DD404D" w14:textId="77777777" w:rsidR="00223A2C" w:rsidRDefault="00223A2C">
            <w:pPr>
              <w:jc w:val="center"/>
              <w:rPr>
                <w:rFonts w:ascii="Times New Roman" w:hAnsi="Times New Roman" w:cs="Times New Roman"/>
                <w:lang w:val="en-US"/>
              </w:rPr>
            </w:pPr>
            <w:r>
              <w:rPr>
                <w:rFonts w:ascii="Times New Roman" w:hAnsi="Times New Roman" w:cs="Times New Roman"/>
                <w:lang w:val="en-US"/>
              </w:rPr>
              <w:t>Readmission between 31-90 days (%)</w:t>
            </w:r>
          </w:p>
        </w:tc>
        <w:tc>
          <w:tcPr>
            <w:tcW w:w="1630" w:type="dxa"/>
            <w:tcBorders>
              <w:top w:val="single" w:sz="4" w:space="0" w:color="auto"/>
              <w:left w:val="single" w:sz="4" w:space="0" w:color="auto"/>
              <w:bottom w:val="single" w:sz="4" w:space="0" w:color="auto"/>
              <w:right w:val="single" w:sz="4" w:space="0" w:color="auto"/>
            </w:tcBorders>
            <w:hideMark/>
          </w:tcPr>
          <w:p w14:paraId="39F8B173" w14:textId="77777777" w:rsidR="00223A2C" w:rsidRDefault="00223A2C">
            <w:pPr>
              <w:jc w:val="center"/>
              <w:rPr>
                <w:rFonts w:ascii="Times New Roman" w:hAnsi="Times New Roman" w:cs="Times New Roman"/>
                <w:lang w:val="en-US"/>
              </w:rPr>
            </w:pPr>
            <w:r>
              <w:rPr>
                <w:rFonts w:ascii="Times New Roman" w:hAnsi="Times New Roman" w:cs="Times New Roman"/>
                <w:lang w:val="en-US"/>
              </w:rPr>
              <w:t>Readmission 90-180 days (%)</w:t>
            </w:r>
          </w:p>
        </w:tc>
      </w:tr>
      <w:tr w:rsidR="00223A2C" w14:paraId="6B07BD79"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193D034A"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Non-specific chest pain</w:t>
            </w:r>
          </w:p>
        </w:tc>
        <w:tc>
          <w:tcPr>
            <w:tcW w:w="1631" w:type="dxa"/>
            <w:tcBorders>
              <w:top w:val="single" w:sz="4" w:space="0" w:color="auto"/>
              <w:left w:val="single" w:sz="4" w:space="0" w:color="auto"/>
              <w:bottom w:val="single" w:sz="4" w:space="0" w:color="auto"/>
              <w:right w:val="single" w:sz="4" w:space="0" w:color="auto"/>
            </w:tcBorders>
            <w:hideMark/>
          </w:tcPr>
          <w:p w14:paraId="54B3F391"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22.7</w:t>
            </w:r>
          </w:p>
        </w:tc>
        <w:tc>
          <w:tcPr>
            <w:tcW w:w="1630" w:type="dxa"/>
            <w:tcBorders>
              <w:top w:val="single" w:sz="4" w:space="0" w:color="auto"/>
              <w:left w:val="single" w:sz="4" w:space="0" w:color="auto"/>
              <w:bottom w:val="single" w:sz="4" w:space="0" w:color="auto"/>
              <w:right w:val="single" w:sz="4" w:space="0" w:color="auto"/>
            </w:tcBorders>
            <w:hideMark/>
          </w:tcPr>
          <w:p w14:paraId="1693D8AC"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15.6</w:t>
            </w:r>
          </w:p>
        </w:tc>
        <w:tc>
          <w:tcPr>
            <w:tcW w:w="1630" w:type="dxa"/>
            <w:tcBorders>
              <w:top w:val="single" w:sz="4" w:space="0" w:color="auto"/>
              <w:left w:val="single" w:sz="4" w:space="0" w:color="auto"/>
              <w:bottom w:val="single" w:sz="4" w:space="0" w:color="auto"/>
              <w:right w:val="single" w:sz="4" w:space="0" w:color="auto"/>
            </w:tcBorders>
            <w:hideMark/>
          </w:tcPr>
          <w:p w14:paraId="40EBED8A"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12.5</w:t>
            </w:r>
          </w:p>
        </w:tc>
        <w:tc>
          <w:tcPr>
            <w:tcW w:w="1630" w:type="dxa"/>
            <w:tcBorders>
              <w:top w:val="single" w:sz="4" w:space="0" w:color="auto"/>
              <w:left w:val="single" w:sz="4" w:space="0" w:color="auto"/>
              <w:bottom w:val="single" w:sz="4" w:space="0" w:color="auto"/>
              <w:right w:val="single" w:sz="4" w:space="0" w:color="auto"/>
            </w:tcBorders>
            <w:hideMark/>
          </w:tcPr>
          <w:p w14:paraId="3604A3AC"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12.0</w:t>
            </w:r>
          </w:p>
        </w:tc>
      </w:tr>
      <w:tr w:rsidR="00223A2C" w14:paraId="2856414E"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22FCA972"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Gastrointestinal</w:t>
            </w:r>
          </w:p>
        </w:tc>
        <w:tc>
          <w:tcPr>
            <w:tcW w:w="1631" w:type="dxa"/>
            <w:tcBorders>
              <w:top w:val="single" w:sz="4" w:space="0" w:color="auto"/>
              <w:left w:val="single" w:sz="4" w:space="0" w:color="auto"/>
              <w:bottom w:val="single" w:sz="4" w:space="0" w:color="auto"/>
              <w:right w:val="single" w:sz="4" w:space="0" w:color="auto"/>
            </w:tcBorders>
            <w:hideMark/>
          </w:tcPr>
          <w:p w14:paraId="51FD2FD6"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10.7</w:t>
            </w:r>
          </w:p>
        </w:tc>
        <w:tc>
          <w:tcPr>
            <w:tcW w:w="1630" w:type="dxa"/>
            <w:tcBorders>
              <w:top w:val="single" w:sz="4" w:space="0" w:color="auto"/>
              <w:left w:val="single" w:sz="4" w:space="0" w:color="auto"/>
              <w:bottom w:val="single" w:sz="4" w:space="0" w:color="auto"/>
              <w:right w:val="single" w:sz="4" w:space="0" w:color="auto"/>
            </w:tcBorders>
            <w:hideMark/>
          </w:tcPr>
          <w:p w14:paraId="79211222"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10.8</w:t>
            </w:r>
          </w:p>
        </w:tc>
        <w:tc>
          <w:tcPr>
            <w:tcW w:w="1630" w:type="dxa"/>
            <w:tcBorders>
              <w:top w:val="single" w:sz="4" w:space="0" w:color="auto"/>
              <w:left w:val="single" w:sz="4" w:space="0" w:color="auto"/>
              <w:bottom w:val="single" w:sz="4" w:space="0" w:color="auto"/>
              <w:right w:val="single" w:sz="4" w:space="0" w:color="auto"/>
            </w:tcBorders>
            <w:hideMark/>
          </w:tcPr>
          <w:p w14:paraId="04C1AA0D"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11.4</w:t>
            </w:r>
          </w:p>
        </w:tc>
        <w:tc>
          <w:tcPr>
            <w:tcW w:w="1630" w:type="dxa"/>
            <w:tcBorders>
              <w:top w:val="single" w:sz="4" w:space="0" w:color="auto"/>
              <w:left w:val="single" w:sz="4" w:space="0" w:color="auto"/>
              <w:bottom w:val="single" w:sz="4" w:space="0" w:color="auto"/>
              <w:right w:val="single" w:sz="4" w:space="0" w:color="auto"/>
            </w:tcBorders>
            <w:hideMark/>
          </w:tcPr>
          <w:p w14:paraId="14A56667"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11.9</w:t>
            </w:r>
          </w:p>
        </w:tc>
      </w:tr>
      <w:tr w:rsidR="00223A2C" w14:paraId="3FF7AA7A"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1014168B"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Infections</w:t>
            </w:r>
          </w:p>
        </w:tc>
        <w:tc>
          <w:tcPr>
            <w:tcW w:w="1631" w:type="dxa"/>
            <w:tcBorders>
              <w:top w:val="single" w:sz="4" w:space="0" w:color="auto"/>
              <w:left w:val="single" w:sz="4" w:space="0" w:color="auto"/>
              <w:bottom w:val="single" w:sz="4" w:space="0" w:color="auto"/>
              <w:right w:val="single" w:sz="4" w:space="0" w:color="auto"/>
            </w:tcBorders>
            <w:hideMark/>
          </w:tcPr>
          <w:p w14:paraId="6DB197BA"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8.4</w:t>
            </w:r>
          </w:p>
        </w:tc>
        <w:tc>
          <w:tcPr>
            <w:tcW w:w="1630" w:type="dxa"/>
            <w:tcBorders>
              <w:top w:val="single" w:sz="4" w:space="0" w:color="auto"/>
              <w:left w:val="single" w:sz="4" w:space="0" w:color="auto"/>
              <w:bottom w:val="single" w:sz="4" w:space="0" w:color="auto"/>
              <w:right w:val="single" w:sz="4" w:space="0" w:color="auto"/>
            </w:tcBorders>
            <w:hideMark/>
          </w:tcPr>
          <w:p w14:paraId="5116B47A"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12.0</w:t>
            </w:r>
          </w:p>
        </w:tc>
        <w:tc>
          <w:tcPr>
            <w:tcW w:w="1630" w:type="dxa"/>
            <w:tcBorders>
              <w:top w:val="single" w:sz="4" w:space="0" w:color="auto"/>
              <w:left w:val="single" w:sz="4" w:space="0" w:color="auto"/>
              <w:bottom w:val="single" w:sz="4" w:space="0" w:color="auto"/>
              <w:right w:val="single" w:sz="4" w:space="0" w:color="auto"/>
            </w:tcBorders>
            <w:hideMark/>
          </w:tcPr>
          <w:p w14:paraId="6F169A8A"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13.4</w:t>
            </w:r>
          </w:p>
        </w:tc>
        <w:tc>
          <w:tcPr>
            <w:tcW w:w="1630" w:type="dxa"/>
            <w:tcBorders>
              <w:top w:val="single" w:sz="4" w:space="0" w:color="auto"/>
              <w:left w:val="single" w:sz="4" w:space="0" w:color="auto"/>
              <w:bottom w:val="single" w:sz="4" w:space="0" w:color="auto"/>
              <w:right w:val="single" w:sz="4" w:space="0" w:color="auto"/>
            </w:tcBorders>
            <w:hideMark/>
          </w:tcPr>
          <w:p w14:paraId="51338164"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12.9</w:t>
            </w:r>
          </w:p>
        </w:tc>
      </w:tr>
      <w:tr w:rsidR="00223A2C" w14:paraId="40866587"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1B53D94C"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Respiratory</w:t>
            </w:r>
          </w:p>
        </w:tc>
        <w:tc>
          <w:tcPr>
            <w:tcW w:w="1631" w:type="dxa"/>
            <w:tcBorders>
              <w:top w:val="single" w:sz="4" w:space="0" w:color="auto"/>
              <w:left w:val="single" w:sz="4" w:space="0" w:color="auto"/>
              <w:bottom w:val="single" w:sz="4" w:space="0" w:color="auto"/>
              <w:right w:val="single" w:sz="4" w:space="0" w:color="auto"/>
            </w:tcBorders>
            <w:hideMark/>
          </w:tcPr>
          <w:p w14:paraId="7AC3FD51"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6.4</w:t>
            </w:r>
          </w:p>
        </w:tc>
        <w:tc>
          <w:tcPr>
            <w:tcW w:w="1630" w:type="dxa"/>
            <w:tcBorders>
              <w:top w:val="single" w:sz="4" w:space="0" w:color="auto"/>
              <w:left w:val="single" w:sz="4" w:space="0" w:color="auto"/>
              <w:bottom w:val="single" w:sz="4" w:space="0" w:color="auto"/>
              <w:right w:val="single" w:sz="4" w:space="0" w:color="auto"/>
            </w:tcBorders>
            <w:hideMark/>
          </w:tcPr>
          <w:p w14:paraId="4BD9FBEB"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8.6</w:t>
            </w:r>
          </w:p>
        </w:tc>
        <w:tc>
          <w:tcPr>
            <w:tcW w:w="1630" w:type="dxa"/>
            <w:tcBorders>
              <w:top w:val="single" w:sz="4" w:space="0" w:color="auto"/>
              <w:left w:val="single" w:sz="4" w:space="0" w:color="auto"/>
              <w:bottom w:val="single" w:sz="4" w:space="0" w:color="auto"/>
              <w:right w:val="single" w:sz="4" w:space="0" w:color="auto"/>
            </w:tcBorders>
            <w:hideMark/>
          </w:tcPr>
          <w:p w14:paraId="04A24B01"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8.6</w:t>
            </w:r>
          </w:p>
        </w:tc>
        <w:tc>
          <w:tcPr>
            <w:tcW w:w="1630" w:type="dxa"/>
            <w:tcBorders>
              <w:top w:val="single" w:sz="4" w:space="0" w:color="auto"/>
              <w:left w:val="single" w:sz="4" w:space="0" w:color="auto"/>
              <w:bottom w:val="single" w:sz="4" w:space="0" w:color="auto"/>
              <w:right w:val="single" w:sz="4" w:space="0" w:color="auto"/>
            </w:tcBorders>
            <w:hideMark/>
          </w:tcPr>
          <w:p w14:paraId="612416AA"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7.6</w:t>
            </w:r>
          </w:p>
        </w:tc>
      </w:tr>
      <w:tr w:rsidR="00223A2C" w14:paraId="52964979"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7EF1C9DA"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TIA/stroke</w:t>
            </w:r>
          </w:p>
        </w:tc>
        <w:tc>
          <w:tcPr>
            <w:tcW w:w="1631" w:type="dxa"/>
            <w:tcBorders>
              <w:top w:val="single" w:sz="4" w:space="0" w:color="auto"/>
              <w:left w:val="single" w:sz="4" w:space="0" w:color="auto"/>
              <w:bottom w:val="single" w:sz="4" w:space="0" w:color="auto"/>
              <w:right w:val="single" w:sz="4" w:space="0" w:color="auto"/>
            </w:tcBorders>
            <w:hideMark/>
          </w:tcPr>
          <w:p w14:paraId="1CD999EC"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5.4</w:t>
            </w:r>
          </w:p>
        </w:tc>
        <w:tc>
          <w:tcPr>
            <w:tcW w:w="1630" w:type="dxa"/>
            <w:tcBorders>
              <w:top w:val="single" w:sz="4" w:space="0" w:color="auto"/>
              <w:left w:val="single" w:sz="4" w:space="0" w:color="auto"/>
              <w:bottom w:val="single" w:sz="4" w:space="0" w:color="auto"/>
              <w:right w:val="single" w:sz="4" w:space="0" w:color="auto"/>
            </w:tcBorders>
            <w:hideMark/>
          </w:tcPr>
          <w:p w14:paraId="62F2B199"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4.1</w:t>
            </w:r>
          </w:p>
        </w:tc>
        <w:tc>
          <w:tcPr>
            <w:tcW w:w="1630" w:type="dxa"/>
            <w:tcBorders>
              <w:top w:val="single" w:sz="4" w:space="0" w:color="auto"/>
              <w:left w:val="single" w:sz="4" w:space="0" w:color="auto"/>
              <w:bottom w:val="single" w:sz="4" w:space="0" w:color="auto"/>
              <w:right w:val="single" w:sz="4" w:space="0" w:color="auto"/>
            </w:tcBorders>
            <w:hideMark/>
          </w:tcPr>
          <w:p w14:paraId="139423A2"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4.7</w:t>
            </w:r>
          </w:p>
        </w:tc>
        <w:tc>
          <w:tcPr>
            <w:tcW w:w="1630" w:type="dxa"/>
            <w:tcBorders>
              <w:top w:val="single" w:sz="4" w:space="0" w:color="auto"/>
              <w:left w:val="single" w:sz="4" w:space="0" w:color="auto"/>
              <w:bottom w:val="single" w:sz="4" w:space="0" w:color="auto"/>
              <w:right w:val="single" w:sz="4" w:space="0" w:color="auto"/>
            </w:tcBorders>
            <w:hideMark/>
          </w:tcPr>
          <w:p w14:paraId="3527CAA7"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5.4</w:t>
            </w:r>
          </w:p>
        </w:tc>
      </w:tr>
      <w:tr w:rsidR="00223A2C" w14:paraId="2E9CF54F"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6A8D9ADE"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Peripheral vascular disease</w:t>
            </w:r>
          </w:p>
        </w:tc>
        <w:tc>
          <w:tcPr>
            <w:tcW w:w="1631" w:type="dxa"/>
            <w:tcBorders>
              <w:top w:val="single" w:sz="4" w:space="0" w:color="auto"/>
              <w:left w:val="single" w:sz="4" w:space="0" w:color="auto"/>
              <w:bottom w:val="single" w:sz="4" w:space="0" w:color="auto"/>
              <w:right w:val="single" w:sz="4" w:space="0" w:color="auto"/>
            </w:tcBorders>
            <w:hideMark/>
          </w:tcPr>
          <w:p w14:paraId="557B36C6"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4.2</w:t>
            </w:r>
          </w:p>
        </w:tc>
        <w:tc>
          <w:tcPr>
            <w:tcW w:w="1630" w:type="dxa"/>
            <w:tcBorders>
              <w:top w:val="single" w:sz="4" w:space="0" w:color="auto"/>
              <w:left w:val="single" w:sz="4" w:space="0" w:color="auto"/>
              <w:bottom w:val="single" w:sz="4" w:space="0" w:color="auto"/>
              <w:right w:val="single" w:sz="4" w:space="0" w:color="auto"/>
            </w:tcBorders>
            <w:hideMark/>
          </w:tcPr>
          <w:p w14:paraId="72F13AFE"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4.4</w:t>
            </w:r>
          </w:p>
        </w:tc>
        <w:tc>
          <w:tcPr>
            <w:tcW w:w="1630" w:type="dxa"/>
            <w:tcBorders>
              <w:top w:val="single" w:sz="4" w:space="0" w:color="auto"/>
              <w:left w:val="single" w:sz="4" w:space="0" w:color="auto"/>
              <w:bottom w:val="single" w:sz="4" w:space="0" w:color="auto"/>
              <w:right w:val="single" w:sz="4" w:space="0" w:color="auto"/>
            </w:tcBorders>
            <w:hideMark/>
          </w:tcPr>
          <w:p w14:paraId="2B712626"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3.8</w:t>
            </w:r>
          </w:p>
        </w:tc>
        <w:tc>
          <w:tcPr>
            <w:tcW w:w="1630" w:type="dxa"/>
            <w:tcBorders>
              <w:top w:val="single" w:sz="4" w:space="0" w:color="auto"/>
              <w:left w:val="single" w:sz="4" w:space="0" w:color="auto"/>
              <w:bottom w:val="single" w:sz="4" w:space="0" w:color="auto"/>
              <w:right w:val="single" w:sz="4" w:space="0" w:color="auto"/>
            </w:tcBorders>
            <w:hideMark/>
          </w:tcPr>
          <w:p w14:paraId="2ED14DA8"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3.2</w:t>
            </w:r>
          </w:p>
        </w:tc>
      </w:tr>
      <w:tr w:rsidR="00223A2C" w14:paraId="21801EFD"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567B91EB"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Bleeding</w:t>
            </w:r>
          </w:p>
        </w:tc>
        <w:tc>
          <w:tcPr>
            <w:tcW w:w="1631" w:type="dxa"/>
            <w:tcBorders>
              <w:top w:val="single" w:sz="4" w:space="0" w:color="auto"/>
              <w:left w:val="single" w:sz="4" w:space="0" w:color="auto"/>
              <w:bottom w:val="single" w:sz="4" w:space="0" w:color="auto"/>
              <w:right w:val="single" w:sz="4" w:space="0" w:color="auto"/>
            </w:tcBorders>
            <w:hideMark/>
          </w:tcPr>
          <w:p w14:paraId="5D99C361"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3.6</w:t>
            </w:r>
          </w:p>
        </w:tc>
        <w:tc>
          <w:tcPr>
            <w:tcW w:w="1630" w:type="dxa"/>
            <w:tcBorders>
              <w:top w:val="single" w:sz="4" w:space="0" w:color="auto"/>
              <w:left w:val="single" w:sz="4" w:space="0" w:color="auto"/>
              <w:bottom w:val="single" w:sz="4" w:space="0" w:color="auto"/>
              <w:right w:val="single" w:sz="4" w:space="0" w:color="auto"/>
            </w:tcBorders>
            <w:hideMark/>
          </w:tcPr>
          <w:p w14:paraId="6EE9465D"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6.3</w:t>
            </w:r>
          </w:p>
        </w:tc>
        <w:tc>
          <w:tcPr>
            <w:tcW w:w="1630" w:type="dxa"/>
            <w:tcBorders>
              <w:top w:val="single" w:sz="4" w:space="0" w:color="auto"/>
              <w:left w:val="single" w:sz="4" w:space="0" w:color="auto"/>
              <w:bottom w:val="single" w:sz="4" w:space="0" w:color="auto"/>
              <w:right w:val="single" w:sz="4" w:space="0" w:color="auto"/>
            </w:tcBorders>
            <w:hideMark/>
          </w:tcPr>
          <w:p w14:paraId="063D4DBB"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5.2</w:t>
            </w:r>
          </w:p>
        </w:tc>
        <w:tc>
          <w:tcPr>
            <w:tcW w:w="1630" w:type="dxa"/>
            <w:tcBorders>
              <w:top w:val="single" w:sz="4" w:space="0" w:color="auto"/>
              <w:left w:val="single" w:sz="4" w:space="0" w:color="auto"/>
              <w:bottom w:val="single" w:sz="4" w:space="0" w:color="auto"/>
              <w:right w:val="single" w:sz="4" w:space="0" w:color="auto"/>
            </w:tcBorders>
            <w:hideMark/>
          </w:tcPr>
          <w:p w14:paraId="78DBC0CB"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4.5</w:t>
            </w:r>
          </w:p>
        </w:tc>
      </w:tr>
      <w:tr w:rsidR="00223A2C" w14:paraId="72126E11"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4B319179"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Renal failure</w:t>
            </w:r>
          </w:p>
        </w:tc>
        <w:tc>
          <w:tcPr>
            <w:tcW w:w="1631" w:type="dxa"/>
            <w:tcBorders>
              <w:top w:val="single" w:sz="4" w:space="0" w:color="auto"/>
              <w:left w:val="single" w:sz="4" w:space="0" w:color="auto"/>
              <w:bottom w:val="single" w:sz="4" w:space="0" w:color="auto"/>
              <w:right w:val="single" w:sz="4" w:space="0" w:color="auto"/>
            </w:tcBorders>
            <w:hideMark/>
          </w:tcPr>
          <w:p w14:paraId="47A6A653"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2.6</w:t>
            </w:r>
          </w:p>
        </w:tc>
        <w:tc>
          <w:tcPr>
            <w:tcW w:w="1630" w:type="dxa"/>
            <w:tcBorders>
              <w:top w:val="single" w:sz="4" w:space="0" w:color="auto"/>
              <w:left w:val="single" w:sz="4" w:space="0" w:color="auto"/>
              <w:bottom w:val="single" w:sz="4" w:space="0" w:color="auto"/>
              <w:right w:val="single" w:sz="4" w:space="0" w:color="auto"/>
            </w:tcBorders>
            <w:hideMark/>
          </w:tcPr>
          <w:p w14:paraId="5F47900C"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3.9</w:t>
            </w:r>
          </w:p>
        </w:tc>
        <w:tc>
          <w:tcPr>
            <w:tcW w:w="1630" w:type="dxa"/>
            <w:tcBorders>
              <w:top w:val="single" w:sz="4" w:space="0" w:color="auto"/>
              <w:left w:val="single" w:sz="4" w:space="0" w:color="auto"/>
              <w:bottom w:val="single" w:sz="4" w:space="0" w:color="auto"/>
              <w:right w:val="single" w:sz="4" w:space="0" w:color="auto"/>
            </w:tcBorders>
            <w:hideMark/>
          </w:tcPr>
          <w:p w14:paraId="576E0AA7"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3.6</w:t>
            </w:r>
          </w:p>
        </w:tc>
        <w:tc>
          <w:tcPr>
            <w:tcW w:w="1630" w:type="dxa"/>
            <w:tcBorders>
              <w:top w:val="single" w:sz="4" w:space="0" w:color="auto"/>
              <w:left w:val="single" w:sz="4" w:space="0" w:color="auto"/>
              <w:bottom w:val="single" w:sz="4" w:space="0" w:color="auto"/>
              <w:right w:val="single" w:sz="4" w:space="0" w:color="auto"/>
            </w:tcBorders>
            <w:hideMark/>
          </w:tcPr>
          <w:p w14:paraId="339B90E5"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2.8</w:t>
            </w:r>
          </w:p>
        </w:tc>
      </w:tr>
      <w:tr w:rsidR="00223A2C" w14:paraId="785A88AC"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481569F4"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Genitourinary</w:t>
            </w:r>
          </w:p>
        </w:tc>
        <w:tc>
          <w:tcPr>
            <w:tcW w:w="1631" w:type="dxa"/>
            <w:tcBorders>
              <w:top w:val="single" w:sz="4" w:space="0" w:color="auto"/>
              <w:left w:val="single" w:sz="4" w:space="0" w:color="auto"/>
              <w:bottom w:val="single" w:sz="4" w:space="0" w:color="auto"/>
              <w:right w:val="single" w:sz="4" w:space="0" w:color="auto"/>
            </w:tcBorders>
            <w:hideMark/>
          </w:tcPr>
          <w:p w14:paraId="788E7F24"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2.6</w:t>
            </w:r>
          </w:p>
        </w:tc>
        <w:tc>
          <w:tcPr>
            <w:tcW w:w="1630" w:type="dxa"/>
            <w:tcBorders>
              <w:top w:val="single" w:sz="4" w:space="0" w:color="auto"/>
              <w:left w:val="single" w:sz="4" w:space="0" w:color="auto"/>
              <w:bottom w:val="single" w:sz="4" w:space="0" w:color="auto"/>
              <w:right w:val="single" w:sz="4" w:space="0" w:color="auto"/>
            </w:tcBorders>
            <w:hideMark/>
          </w:tcPr>
          <w:p w14:paraId="0DB08F8D"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2.9</w:t>
            </w:r>
          </w:p>
        </w:tc>
        <w:tc>
          <w:tcPr>
            <w:tcW w:w="1630" w:type="dxa"/>
            <w:tcBorders>
              <w:top w:val="single" w:sz="4" w:space="0" w:color="auto"/>
              <w:left w:val="single" w:sz="4" w:space="0" w:color="auto"/>
              <w:bottom w:val="single" w:sz="4" w:space="0" w:color="auto"/>
              <w:right w:val="single" w:sz="4" w:space="0" w:color="auto"/>
            </w:tcBorders>
            <w:hideMark/>
          </w:tcPr>
          <w:p w14:paraId="497FD749"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3.4</w:t>
            </w:r>
          </w:p>
        </w:tc>
        <w:tc>
          <w:tcPr>
            <w:tcW w:w="1630" w:type="dxa"/>
            <w:tcBorders>
              <w:top w:val="single" w:sz="4" w:space="0" w:color="auto"/>
              <w:left w:val="single" w:sz="4" w:space="0" w:color="auto"/>
              <w:bottom w:val="single" w:sz="4" w:space="0" w:color="auto"/>
              <w:right w:val="single" w:sz="4" w:space="0" w:color="auto"/>
            </w:tcBorders>
            <w:hideMark/>
          </w:tcPr>
          <w:p w14:paraId="4872D4CD"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3.6</w:t>
            </w:r>
          </w:p>
        </w:tc>
      </w:tr>
      <w:tr w:rsidR="00223A2C" w14:paraId="5D9C19F2"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443A2446"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Neuropsychiatric</w:t>
            </w:r>
          </w:p>
        </w:tc>
        <w:tc>
          <w:tcPr>
            <w:tcW w:w="1631" w:type="dxa"/>
            <w:tcBorders>
              <w:top w:val="single" w:sz="4" w:space="0" w:color="auto"/>
              <w:left w:val="single" w:sz="4" w:space="0" w:color="auto"/>
              <w:bottom w:val="single" w:sz="4" w:space="0" w:color="auto"/>
              <w:right w:val="single" w:sz="4" w:space="0" w:color="auto"/>
            </w:tcBorders>
            <w:hideMark/>
          </w:tcPr>
          <w:p w14:paraId="058E5997"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2.3</w:t>
            </w:r>
          </w:p>
        </w:tc>
        <w:tc>
          <w:tcPr>
            <w:tcW w:w="1630" w:type="dxa"/>
            <w:tcBorders>
              <w:top w:val="single" w:sz="4" w:space="0" w:color="auto"/>
              <w:left w:val="single" w:sz="4" w:space="0" w:color="auto"/>
              <w:bottom w:val="single" w:sz="4" w:space="0" w:color="auto"/>
              <w:right w:val="single" w:sz="4" w:space="0" w:color="auto"/>
            </w:tcBorders>
            <w:hideMark/>
          </w:tcPr>
          <w:p w14:paraId="410FA642"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2.5</w:t>
            </w:r>
          </w:p>
        </w:tc>
        <w:tc>
          <w:tcPr>
            <w:tcW w:w="1630" w:type="dxa"/>
            <w:tcBorders>
              <w:top w:val="single" w:sz="4" w:space="0" w:color="auto"/>
              <w:left w:val="single" w:sz="4" w:space="0" w:color="auto"/>
              <w:bottom w:val="single" w:sz="4" w:space="0" w:color="auto"/>
              <w:right w:val="single" w:sz="4" w:space="0" w:color="auto"/>
            </w:tcBorders>
            <w:hideMark/>
          </w:tcPr>
          <w:p w14:paraId="106A18DB"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2.9</w:t>
            </w:r>
          </w:p>
        </w:tc>
        <w:tc>
          <w:tcPr>
            <w:tcW w:w="1630" w:type="dxa"/>
            <w:tcBorders>
              <w:top w:val="single" w:sz="4" w:space="0" w:color="auto"/>
              <w:left w:val="single" w:sz="4" w:space="0" w:color="auto"/>
              <w:bottom w:val="single" w:sz="4" w:space="0" w:color="auto"/>
              <w:right w:val="single" w:sz="4" w:space="0" w:color="auto"/>
            </w:tcBorders>
            <w:hideMark/>
          </w:tcPr>
          <w:p w14:paraId="51484C18"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3.5</w:t>
            </w:r>
          </w:p>
        </w:tc>
      </w:tr>
      <w:tr w:rsidR="00223A2C" w14:paraId="3481BBB0"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489C41F7"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Trauma</w:t>
            </w:r>
          </w:p>
        </w:tc>
        <w:tc>
          <w:tcPr>
            <w:tcW w:w="1631" w:type="dxa"/>
            <w:tcBorders>
              <w:top w:val="single" w:sz="4" w:space="0" w:color="auto"/>
              <w:left w:val="single" w:sz="4" w:space="0" w:color="auto"/>
              <w:bottom w:val="single" w:sz="4" w:space="0" w:color="auto"/>
              <w:right w:val="single" w:sz="4" w:space="0" w:color="auto"/>
            </w:tcBorders>
            <w:hideMark/>
          </w:tcPr>
          <w:p w14:paraId="2D9B6D89"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1.9</w:t>
            </w:r>
          </w:p>
        </w:tc>
        <w:tc>
          <w:tcPr>
            <w:tcW w:w="1630" w:type="dxa"/>
            <w:tcBorders>
              <w:top w:val="single" w:sz="4" w:space="0" w:color="auto"/>
              <w:left w:val="single" w:sz="4" w:space="0" w:color="auto"/>
              <w:bottom w:val="single" w:sz="4" w:space="0" w:color="auto"/>
              <w:right w:val="single" w:sz="4" w:space="0" w:color="auto"/>
            </w:tcBorders>
            <w:hideMark/>
          </w:tcPr>
          <w:p w14:paraId="3EC5DB37"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2.4</w:t>
            </w:r>
          </w:p>
        </w:tc>
        <w:tc>
          <w:tcPr>
            <w:tcW w:w="1630" w:type="dxa"/>
            <w:tcBorders>
              <w:top w:val="single" w:sz="4" w:space="0" w:color="auto"/>
              <w:left w:val="single" w:sz="4" w:space="0" w:color="auto"/>
              <w:bottom w:val="single" w:sz="4" w:space="0" w:color="auto"/>
              <w:right w:val="single" w:sz="4" w:space="0" w:color="auto"/>
            </w:tcBorders>
            <w:hideMark/>
          </w:tcPr>
          <w:p w14:paraId="47779A88"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4.3</w:t>
            </w:r>
          </w:p>
        </w:tc>
        <w:tc>
          <w:tcPr>
            <w:tcW w:w="1630" w:type="dxa"/>
            <w:tcBorders>
              <w:top w:val="single" w:sz="4" w:space="0" w:color="auto"/>
              <w:left w:val="single" w:sz="4" w:space="0" w:color="auto"/>
              <w:bottom w:val="single" w:sz="4" w:space="0" w:color="auto"/>
              <w:right w:val="single" w:sz="4" w:space="0" w:color="auto"/>
            </w:tcBorders>
            <w:hideMark/>
          </w:tcPr>
          <w:p w14:paraId="52702D2B"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5.7</w:t>
            </w:r>
          </w:p>
        </w:tc>
      </w:tr>
      <w:tr w:rsidR="00223A2C" w14:paraId="29D6F7DB"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700A2C72"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Hematological/neoplasm</w:t>
            </w:r>
          </w:p>
        </w:tc>
        <w:tc>
          <w:tcPr>
            <w:tcW w:w="1631" w:type="dxa"/>
            <w:tcBorders>
              <w:top w:val="single" w:sz="4" w:space="0" w:color="auto"/>
              <w:left w:val="single" w:sz="4" w:space="0" w:color="auto"/>
              <w:bottom w:val="single" w:sz="4" w:space="0" w:color="auto"/>
              <w:right w:val="single" w:sz="4" w:space="0" w:color="auto"/>
            </w:tcBorders>
            <w:hideMark/>
          </w:tcPr>
          <w:p w14:paraId="515805A1"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1.7</w:t>
            </w:r>
          </w:p>
        </w:tc>
        <w:tc>
          <w:tcPr>
            <w:tcW w:w="1630" w:type="dxa"/>
            <w:tcBorders>
              <w:top w:val="single" w:sz="4" w:space="0" w:color="auto"/>
              <w:left w:val="single" w:sz="4" w:space="0" w:color="auto"/>
              <w:bottom w:val="single" w:sz="4" w:space="0" w:color="auto"/>
              <w:right w:val="single" w:sz="4" w:space="0" w:color="auto"/>
            </w:tcBorders>
            <w:hideMark/>
          </w:tcPr>
          <w:p w14:paraId="38DCC0D7"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3.3</w:t>
            </w:r>
          </w:p>
        </w:tc>
        <w:tc>
          <w:tcPr>
            <w:tcW w:w="1630" w:type="dxa"/>
            <w:tcBorders>
              <w:top w:val="single" w:sz="4" w:space="0" w:color="auto"/>
              <w:left w:val="single" w:sz="4" w:space="0" w:color="auto"/>
              <w:bottom w:val="single" w:sz="4" w:space="0" w:color="auto"/>
              <w:right w:val="single" w:sz="4" w:space="0" w:color="auto"/>
            </w:tcBorders>
            <w:hideMark/>
          </w:tcPr>
          <w:p w14:paraId="07DEB94C"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4.2</w:t>
            </w:r>
          </w:p>
        </w:tc>
        <w:tc>
          <w:tcPr>
            <w:tcW w:w="1630" w:type="dxa"/>
            <w:tcBorders>
              <w:top w:val="single" w:sz="4" w:space="0" w:color="auto"/>
              <w:left w:val="single" w:sz="4" w:space="0" w:color="auto"/>
              <w:bottom w:val="single" w:sz="4" w:space="0" w:color="auto"/>
              <w:right w:val="single" w:sz="4" w:space="0" w:color="auto"/>
            </w:tcBorders>
            <w:hideMark/>
          </w:tcPr>
          <w:p w14:paraId="06774D23"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3.8</w:t>
            </w:r>
          </w:p>
        </w:tc>
      </w:tr>
      <w:tr w:rsidR="00223A2C" w14:paraId="5E0FAA22"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36EF529E"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Endocrine/metabolic</w:t>
            </w:r>
          </w:p>
        </w:tc>
        <w:tc>
          <w:tcPr>
            <w:tcW w:w="1631" w:type="dxa"/>
            <w:tcBorders>
              <w:top w:val="single" w:sz="4" w:space="0" w:color="auto"/>
              <w:left w:val="single" w:sz="4" w:space="0" w:color="auto"/>
              <w:bottom w:val="single" w:sz="4" w:space="0" w:color="auto"/>
              <w:right w:val="single" w:sz="4" w:space="0" w:color="auto"/>
            </w:tcBorders>
            <w:hideMark/>
          </w:tcPr>
          <w:p w14:paraId="16414ADF"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1.3</w:t>
            </w:r>
          </w:p>
        </w:tc>
        <w:tc>
          <w:tcPr>
            <w:tcW w:w="1630" w:type="dxa"/>
            <w:tcBorders>
              <w:top w:val="single" w:sz="4" w:space="0" w:color="auto"/>
              <w:left w:val="single" w:sz="4" w:space="0" w:color="auto"/>
              <w:bottom w:val="single" w:sz="4" w:space="0" w:color="auto"/>
              <w:right w:val="single" w:sz="4" w:space="0" w:color="auto"/>
            </w:tcBorders>
            <w:hideMark/>
          </w:tcPr>
          <w:p w14:paraId="61E20DD3"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2.9</w:t>
            </w:r>
          </w:p>
        </w:tc>
        <w:tc>
          <w:tcPr>
            <w:tcW w:w="1630" w:type="dxa"/>
            <w:tcBorders>
              <w:top w:val="single" w:sz="4" w:space="0" w:color="auto"/>
              <w:left w:val="single" w:sz="4" w:space="0" w:color="auto"/>
              <w:bottom w:val="single" w:sz="4" w:space="0" w:color="auto"/>
              <w:right w:val="single" w:sz="4" w:space="0" w:color="auto"/>
            </w:tcBorders>
            <w:hideMark/>
          </w:tcPr>
          <w:p w14:paraId="38393610"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3.4</w:t>
            </w:r>
          </w:p>
        </w:tc>
        <w:tc>
          <w:tcPr>
            <w:tcW w:w="1630" w:type="dxa"/>
            <w:tcBorders>
              <w:top w:val="single" w:sz="4" w:space="0" w:color="auto"/>
              <w:left w:val="single" w:sz="4" w:space="0" w:color="auto"/>
              <w:bottom w:val="single" w:sz="4" w:space="0" w:color="auto"/>
              <w:right w:val="single" w:sz="4" w:space="0" w:color="auto"/>
            </w:tcBorders>
            <w:hideMark/>
          </w:tcPr>
          <w:p w14:paraId="05DBD88F"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3.1</w:t>
            </w:r>
          </w:p>
        </w:tc>
      </w:tr>
      <w:tr w:rsidR="00223A2C" w14:paraId="50B5F655" w14:textId="77777777" w:rsidTr="00223A2C">
        <w:tc>
          <w:tcPr>
            <w:tcW w:w="2495" w:type="dxa"/>
            <w:tcBorders>
              <w:top w:val="single" w:sz="4" w:space="0" w:color="auto"/>
              <w:left w:val="single" w:sz="4" w:space="0" w:color="auto"/>
              <w:bottom w:val="single" w:sz="4" w:space="0" w:color="auto"/>
              <w:right w:val="single" w:sz="4" w:space="0" w:color="auto"/>
            </w:tcBorders>
            <w:hideMark/>
          </w:tcPr>
          <w:p w14:paraId="19FEBF6F"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Other non-cardiac</w:t>
            </w:r>
          </w:p>
        </w:tc>
        <w:tc>
          <w:tcPr>
            <w:tcW w:w="1631" w:type="dxa"/>
            <w:tcBorders>
              <w:top w:val="single" w:sz="4" w:space="0" w:color="auto"/>
              <w:left w:val="single" w:sz="4" w:space="0" w:color="auto"/>
              <w:bottom w:val="single" w:sz="4" w:space="0" w:color="auto"/>
              <w:right w:val="single" w:sz="4" w:space="0" w:color="auto"/>
            </w:tcBorders>
            <w:hideMark/>
          </w:tcPr>
          <w:p w14:paraId="5D02BA13"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26.1</w:t>
            </w:r>
          </w:p>
        </w:tc>
        <w:tc>
          <w:tcPr>
            <w:tcW w:w="1630" w:type="dxa"/>
            <w:tcBorders>
              <w:top w:val="single" w:sz="4" w:space="0" w:color="auto"/>
              <w:left w:val="single" w:sz="4" w:space="0" w:color="auto"/>
              <w:bottom w:val="single" w:sz="4" w:space="0" w:color="auto"/>
              <w:right w:val="single" w:sz="4" w:space="0" w:color="auto"/>
            </w:tcBorders>
            <w:hideMark/>
          </w:tcPr>
          <w:p w14:paraId="4CA93FF2"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20.4</w:t>
            </w:r>
          </w:p>
        </w:tc>
        <w:tc>
          <w:tcPr>
            <w:tcW w:w="1630" w:type="dxa"/>
            <w:tcBorders>
              <w:top w:val="single" w:sz="4" w:space="0" w:color="auto"/>
              <w:left w:val="single" w:sz="4" w:space="0" w:color="auto"/>
              <w:bottom w:val="single" w:sz="4" w:space="0" w:color="auto"/>
              <w:right w:val="single" w:sz="4" w:space="0" w:color="auto"/>
            </w:tcBorders>
            <w:hideMark/>
          </w:tcPr>
          <w:p w14:paraId="140706FA"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18.5</w:t>
            </w:r>
          </w:p>
        </w:tc>
        <w:tc>
          <w:tcPr>
            <w:tcW w:w="1630" w:type="dxa"/>
            <w:tcBorders>
              <w:top w:val="single" w:sz="4" w:space="0" w:color="auto"/>
              <w:left w:val="single" w:sz="4" w:space="0" w:color="auto"/>
              <w:bottom w:val="single" w:sz="4" w:space="0" w:color="auto"/>
              <w:right w:val="single" w:sz="4" w:space="0" w:color="auto"/>
            </w:tcBorders>
            <w:hideMark/>
          </w:tcPr>
          <w:p w14:paraId="6CA3530C"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19.9</w:t>
            </w:r>
          </w:p>
        </w:tc>
      </w:tr>
    </w:tbl>
    <w:p w14:paraId="6FB80832" w14:textId="77777777" w:rsidR="00223A2C" w:rsidRDefault="00223A2C" w:rsidP="00223A2C">
      <w:pPr>
        <w:spacing w:after="0" w:line="240" w:lineRule="auto"/>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789"/>
        <w:gridCol w:w="1806"/>
        <w:gridCol w:w="1807"/>
        <w:gridCol w:w="1807"/>
        <w:gridCol w:w="1807"/>
      </w:tblGrid>
      <w:tr w:rsidR="00223A2C" w14:paraId="0E33605C" w14:textId="77777777" w:rsidTr="00223A2C">
        <w:tc>
          <w:tcPr>
            <w:tcW w:w="1789" w:type="dxa"/>
            <w:tcBorders>
              <w:top w:val="single" w:sz="4" w:space="0" w:color="auto"/>
              <w:left w:val="single" w:sz="4" w:space="0" w:color="auto"/>
              <w:bottom w:val="single" w:sz="4" w:space="0" w:color="auto"/>
              <w:right w:val="single" w:sz="4" w:space="0" w:color="auto"/>
            </w:tcBorders>
            <w:hideMark/>
          </w:tcPr>
          <w:p w14:paraId="021F66E5"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Cardiac cause for readmission</w:t>
            </w:r>
          </w:p>
        </w:tc>
        <w:tc>
          <w:tcPr>
            <w:tcW w:w="1806" w:type="dxa"/>
            <w:tcBorders>
              <w:top w:val="single" w:sz="4" w:space="0" w:color="auto"/>
              <w:left w:val="single" w:sz="4" w:space="0" w:color="auto"/>
              <w:bottom w:val="single" w:sz="4" w:space="0" w:color="auto"/>
              <w:right w:val="single" w:sz="4" w:space="0" w:color="auto"/>
            </w:tcBorders>
            <w:hideMark/>
          </w:tcPr>
          <w:p w14:paraId="09BB1512" w14:textId="77777777" w:rsidR="00223A2C" w:rsidRDefault="00223A2C">
            <w:pPr>
              <w:jc w:val="center"/>
              <w:rPr>
                <w:rFonts w:ascii="Times New Roman" w:hAnsi="Times New Roman" w:cs="Times New Roman"/>
                <w:color w:val="000000"/>
                <w:lang w:val="en-US"/>
              </w:rPr>
            </w:pPr>
            <w:r>
              <w:rPr>
                <w:rFonts w:ascii="Times New Roman" w:hAnsi="Times New Roman" w:cs="Times New Roman"/>
                <w:lang w:val="en-US"/>
              </w:rPr>
              <w:t>Readmission between 0-7 days (%)</w:t>
            </w:r>
          </w:p>
        </w:tc>
        <w:tc>
          <w:tcPr>
            <w:tcW w:w="1807" w:type="dxa"/>
            <w:tcBorders>
              <w:top w:val="single" w:sz="4" w:space="0" w:color="auto"/>
              <w:left w:val="single" w:sz="4" w:space="0" w:color="auto"/>
              <w:bottom w:val="single" w:sz="4" w:space="0" w:color="auto"/>
              <w:right w:val="single" w:sz="4" w:space="0" w:color="auto"/>
            </w:tcBorders>
            <w:hideMark/>
          </w:tcPr>
          <w:p w14:paraId="6923F7A8" w14:textId="77777777" w:rsidR="00223A2C" w:rsidRDefault="00223A2C">
            <w:pPr>
              <w:jc w:val="center"/>
              <w:rPr>
                <w:rFonts w:ascii="Times New Roman" w:hAnsi="Times New Roman" w:cs="Times New Roman"/>
                <w:color w:val="000000"/>
                <w:lang w:val="en-US"/>
              </w:rPr>
            </w:pPr>
            <w:r>
              <w:rPr>
                <w:rFonts w:ascii="Times New Roman" w:hAnsi="Times New Roman" w:cs="Times New Roman"/>
                <w:lang w:val="en-US"/>
              </w:rPr>
              <w:t>Readmission between 8-30 days (%)</w:t>
            </w:r>
          </w:p>
        </w:tc>
        <w:tc>
          <w:tcPr>
            <w:tcW w:w="1807" w:type="dxa"/>
            <w:tcBorders>
              <w:top w:val="single" w:sz="4" w:space="0" w:color="auto"/>
              <w:left w:val="single" w:sz="4" w:space="0" w:color="auto"/>
              <w:bottom w:val="single" w:sz="4" w:space="0" w:color="auto"/>
              <w:right w:val="single" w:sz="4" w:space="0" w:color="auto"/>
            </w:tcBorders>
            <w:hideMark/>
          </w:tcPr>
          <w:p w14:paraId="23E0C7A2" w14:textId="77777777" w:rsidR="00223A2C" w:rsidRDefault="00223A2C">
            <w:pPr>
              <w:jc w:val="center"/>
              <w:rPr>
                <w:rFonts w:ascii="Times New Roman" w:hAnsi="Times New Roman" w:cs="Times New Roman"/>
                <w:color w:val="000000"/>
                <w:lang w:val="en-US"/>
              </w:rPr>
            </w:pPr>
            <w:r>
              <w:rPr>
                <w:rFonts w:ascii="Times New Roman" w:hAnsi="Times New Roman" w:cs="Times New Roman"/>
                <w:lang w:val="en-US"/>
              </w:rPr>
              <w:t>Readmission between 31-90 days (%)</w:t>
            </w:r>
          </w:p>
        </w:tc>
        <w:tc>
          <w:tcPr>
            <w:tcW w:w="1807" w:type="dxa"/>
            <w:tcBorders>
              <w:top w:val="single" w:sz="4" w:space="0" w:color="auto"/>
              <w:left w:val="single" w:sz="4" w:space="0" w:color="auto"/>
              <w:bottom w:val="single" w:sz="4" w:space="0" w:color="auto"/>
              <w:right w:val="single" w:sz="4" w:space="0" w:color="auto"/>
            </w:tcBorders>
            <w:hideMark/>
          </w:tcPr>
          <w:p w14:paraId="015753B8" w14:textId="77777777" w:rsidR="00223A2C" w:rsidRDefault="00223A2C">
            <w:pPr>
              <w:jc w:val="center"/>
              <w:rPr>
                <w:rFonts w:ascii="Times New Roman" w:hAnsi="Times New Roman" w:cs="Times New Roman"/>
                <w:color w:val="000000"/>
                <w:lang w:val="en-US"/>
              </w:rPr>
            </w:pPr>
            <w:r>
              <w:rPr>
                <w:rFonts w:ascii="Times New Roman" w:hAnsi="Times New Roman" w:cs="Times New Roman"/>
                <w:lang w:val="en-US"/>
              </w:rPr>
              <w:t>Readmission &gt;90 days (%)</w:t>
            </w:r>
          </w:p>
        </w:tc>
      </w:tr>
      <w:tr w:rsidR="00223A2C" w14:paraId="060A7593" w14:textId="77777777" w:rsidTr="00223A2C">
        <w:tc>
          <w:tcPr>
            <w:tcW w:w="1789" w:type="dxa"/>
            <w:tcBorders>
              <w:top w:val="single" w:sz="4" w:space="0" w:color="auto"/>
              <w:left w:val="single" w:sz="4" w:space="0" w:color="auto"/>
              <w:bottom w:val="single" w:sz="4" w:space="0" w:color="auto"/>
              <w:right w:val="single" w:sz="4" w:space="0" w:color="auto"/>
            </w:tcBorders>
            <w:hideMark/>
          </w:tcPr>
          <w:p w14:paraId="64046AD5"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Coronary artery disease including angina</w:t>
            </w:r>
          </w:p>
        </w:tc>
        <w:tc>
          <w:tcPr>
            <w:tcW w:w="1806" w:type="dxa"/>
            <w:tcBorders>
              <w:top w:val="single" w:sz="4" w:space="0" w:color="auto"/>
              <w:left w:val="single" w:sz="4" w:space="0" w:color="auto"/>
              <w:bottom w:val="single" w:sz="4" w:space="0" w:color="auto"/>
              <w:right w:val="single" w:sz="4" w:space="0" w:color="auto"/>
            </w:tcBorders>
            <w:hideMark/>
          </w:tcPr>
          <w:p w14:paraId="188368AD"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39.3</w:t>
            </w:r>
          </w:p>
        </w:tc>
        <w:tc>
          <w:tcPr>
            <w:tcW w:w="1807" w:type="dxa"/>
            <w:tcBorders>
              <w:top w:val="single" w:sz="4" w:space="0" w:color="auto"/>
              <w:left w:val="single" w:sz="4" w:space="0" w:color="auto"/>
              <w:bottom w:val="single" w:sz="4" w:space="0" w:color="auto"/>
              <w:right w:val="single" w:sz="4" w:space="0" w:color="auto"/>
            </w:tcBorders>
            <w:hideMark/>
          </w:tcPr>
          <w:p w14:paraId="0453773D"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36.8</w:t>
            </w:r>
          </w:p>
        </w:tc>
        <w:tc>
          <w:tcPr>
            <w:tcW w:w="1807" w:type="dxa"/>
            <w:tcBorders>
              <w:top w:val="single" w:sz="4" w:space="0" w:color="auto"/>
              <w:left w:val="single" w:sz="4" w:space="0" w:color="auto"/>
              <w:bottom w:val="single" w:sz="4" w:space="0" w:color="auto"/>
              <w:right w:val="single" w:sz="4" w:space="0" w:color="auto"/>
            </w:tcBorders>
            <w:hideMark/>
          </w:tcPr>
          <w:p w14:paraId="11121017"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38.3</w:t>
            </w:r>
          </w:p>
        </w:tc>
        <w:tc>
          <w:tcPr>
            <w:tcW w:w="1807" w:type="dxa"/>
            <w:tcBorders>
              <w:top w:val="single" w:sz="4" w:space="0" w:color="auto"/>
              <w:left w:val="single" w:sz="4" w:space="0" w:color="auto"/>
              <w:bottom w:val="single" w:sz="4" w:space="0" w:color="auto"/>
              <w:right w:val="single" w:sz="4" w:space="0" w:color="auto"/>
            </w:tcBorders>
            <w:hideMark/>
          </w:tcPr>
          <w:p w14:paraId="7D000D48"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41.2</w:t>
            </w:r>
          </w:p>
        </w:tc>
      </w:tr>
      <w:tr w:rsidR="00223A2C" w14:paraId="2DDCC2B8" w14:textId="77777777" w:rsidTr="00223A2C">
        <w:tc>
          <w:tcPr>
            <w:tcW w:w="1789" w:type="dxa"/>
            <w:tcBorders>
              <w:top w:val="single" w:sz="4" w:space="0" w:color="auto"/>
              <w:left w:val="single" w:sz="4" w:space="0" w:color="auto"/>
              <w:bottom w:val="single" w:sz="4" w:space="0" w:color="auto"/>
              <w:right w:val="single" w:sz="4" w:space="0" w:color="auto"/>
            </w:tcBorders>
            <w:hideMark/>
          </w:tcPr>
          <w:p w14:paraId="5A4D49F7"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Acute myocardial infarction</w:t>
            </w:r>
          </w:p>
        </w:tc>
        <w:tc>
          <w:tcPr>
            <w:tcW w:w="1806" w:type="dxa"/>
            <w:tcBorders>
              <w:top w:val="single" w:sz="4" w:space="0" w:color="auto"/>
              <w:left w:val="single" w:sz="4" w:space="0" w:color="auto"/>
              <w:bottom w:val="single" w:sz="4" w:space="0" w:color="auto"/>
              <w:right w:val="single" w:sz="4" w:space="0" w:color="auto"/>
            </w:tcBorders>
            <w:hideMark/>
          </w:tcPr>
          <w:p w14:paraId="621B6018"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27.6</w:t>
            </w:r>
          </w:p>
        </w:tc>
        <w:tc>
          <w:tcPr>
            <w:tcW w:w="1807" w:type="dxa"/>
            <w:tcBorders>
              <w:top w:val="single" w:sz="4" w:space="0" w:color="auto"/>
              <w:left w:val="single" w:sz="4" w:space="0" w:color="auto"/>
              <w:bottom w:val="single" w:sz="4" w:space="0" w:color="auto"/>
              <w:right w:val="single" w:sz="4" w:space="0" w:color="auto"/>
            </w:tcBorders>
            <w:hideMark/>
          </w:tcPr>
          <w:p w14:paraId="4F4270FA"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16.3</w:t>
            </w:r>
          </w:p>
        </w:tc>
        <w:tc>
          <w:tcPr>
            <w:tcW w:w="1807" w:type="dxa"/>
            <w:tcBorders>
              <w:top w:val="single" w:sz="4" w:space="0" w:color="auto"/>
              <w:left w:val="single" w:sz="4" w:space="0" w:color="auto"/>
              <w:bottom w:val="single" w:sz="4" w:space="0" w:color="auto"/>
              <w:right w:val="single" w:sz="4" w:space="0" w:color="auto"/>
            </w:tcBorders>
            <w:hideMark/>
          </w:tcPr>
          <w:p w14:paraId="42F5151D"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17.4</w:t>
            </w:r>
          </w:p>
        </w:tc>
        <w:tc>
          <w:tcPr>
            <w:tcW w:w="1807" w:type="dxa"/>
            <w:tcBorders>
              <w:top w:val="single" w:sz="4" w:space="0" w:color="auto"/>
              <w:left w:val="single" w:sz="4" w:space="0" w:color="auto"/>
              <w:bottom w:val="single" w:sz="4" w:space="0" w:color="auto"/>
              <w:right w:val="single" w:sz="4" w:space="0" w:color="auto"/>
            </w:tcBorders>
            <w:hideMark/>
          </w:tcPr>
          <w:p w14:paraId="4F37E1C3"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24.1</w:t>
            </w:r>
          </w:p>
        </w:tc>
      </w:tr>
      <w:tr w:rsidR="00223A2C" w14:paraId="6F80D584" w14:textId="77777777" w:rsidTr="00223A2C">
        <w:tc>
          <w:tcPr>
            <w:tcW w:w="1789" w:type="dxa"/>
            <w:tcBorders>
              <w:top w:val="single" w:sz="4" w:space="0" w:color="auto"/>
              <w:left w:val="single" w:sz="4" w:space="0" w:color="auto"/>
              <w:bottom w:val="single" w:sz="4" w:space="0" w:color="auto"/>
              <w:right w:val="single" w:sz="4" w:space="0" w:color="auto"/>
            </w:tcBorders>
            <w:hideMark/>
          </w:tcPr>
          <w:p w14:paraId="0926CE43"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Heart failure</w:t>
            </w:r>
          </w:p>
        </w:tc>
        <w:tc>
          <w:tcPr>
            <w:tcW w:w="1806" w:type="dxa"/>
            <w:tcBorders>
              <w:top w:val="single" w:sz="4" w:space="0" w:color="auto"/>
              <w:left w:val="single" w:sz="4" w:space="0" w:color="auto"/>
              <w:bottom w:val="single" w:sz="4" w:space="0" w:color="auto"/>
              <w:right w:val="single" w:sz="4" w:space="0" w:color="auto"/>
            </w:tcBorders>
            <w:hideMark/>
          </w:tcPr>
          <w:p w14:paraId="30C38368"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15.6</w:t>
            </w:r>
          </w:p>
        </w:tc>
        <w:tc>
          <w:tcPr>
            <w:tcW w:w="1807" w:type="dxa"/>
            <w:tcBorders>
              <w:top w:val="single" w:sz="4" w:space="0" w:color="auto"/>
              <w:left w:val="single" w:sz="4" w:space="0" w:color="auto"/>
              <w:bottom w:val="single" w:sz="4" w:space="0" w:color="auto"/>
              <w:right w:val="single" w:sz="4" w:space="0" w:color="auto"/>
            </w:tcBorders>
            <w:hideMark/>
          </w:tcPr>
          <w:p w14:paraId="579506EB"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26.3</w:t>
            </w:r>
          </w:p>
        </w:tc>
        <w:tc>
          <w:tcPr>
            <w:tcW w:w="1807" w:type="dxa"/>
            <w:tcBorders>
              <w:top w:val="single" w:sz="4" w:space="0" w:color="auto"/>
              <w:left w:val="single" w:sz="4" w:space="0" w:color="auto"/>
              <w:bottom w:val="single" w:sz="4" w:space="0" w:color="auto"/>
              <w:right w:val="single" w:sz="4" w:space="0" w:color="auto"/>
            </w:tcBorders>
            <w:hideMark/>
          </w:tcPr>
          <w:p w14:paraId="0B3752EB"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24.0</w:t>
            </w:r>
          </w:p>
        </w:tc>
        <w:tc>
          <w:tcPr>
            <w:tcW w:w="1807" w:type="dxa"/>
            <w:tcBorders>
              <w:top w:val="single" w:sz="4" w:space="0" w:color="auto"/>
              <w:left w:val="single" w:sz="4" w:space="0" w:color="auto"/>
              <w:bottom w:val="single" w:sz="4" w:space="0" w:color="auto"/>
              <w:right w:val="single" w:sz="4" w:space="0" w:color="auto"/>
            </w:tcBorders>
            <w:hideMark/>
          </w:tcPr>
          <w:p w14:paraId="6474CA46"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17.2</w:t>
            </w:r>
          </w:p>
        </w:tc>
      </w:tr>
      <w:tr w:rsidR="00223A2C" w14:paraId="2AF60196" w14:textId="77777777" w:rsidTr="00223A2C">
        <w:tc>
          <w:tcPr>
            <w:tcW w:w="1789" w:type="dxa"/>
            <w:tcBorders>
              <w:top w:val="single" w:sz="4" w:space="0" w:color="auto"/>
              <w:left w:val="single" w:sz="4" w:space="0" w:color="auto"/>
              <w:bottom w:val="single" w:sz="4" w:space="0" w:color="auto"/>
              <w:right w:val="single" w:sz="4" w:space="0" w:color="auto"/>
            </w:tcBorders>
            <w:hideMark/>
          </w:tcPr>
          <w:p w14:paraId="3C8C0CFC"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Arrhythmias</w:t>
            </w:r>
          </w:p>
        </w:tc>
        <w:tc>
          <w:tcPr>
            <w:tcW w:w="1806" w:type="dxa"/>
            <w:tcBorders>
              <w:top w:val="single" w:sz="4" w:space="0" w:color="auto"/>
              <w:left w:val="single" w:sz="4" w:space="0" w:color="auto"/>
              <w:bottom w:val="single" w:sz="4" w:space="0" w:color="auto"/>
              <w:right w:val="single" w:sz="4" w:space="0" w:color="auto"/>
            </w:tcBorders>
            <w:hideMark/>
          </w:tcPr>
          <w:p w14:paraId="63DAE5E7"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12.5</w:t>
            </w:r>
          </w:p>
        </w:tc>
        <w:tc>
          <w:tcPr>
            <w:tcW w:w="1807" w:type="dxa"/>
            <w:tcBorders>
              <w:top w:val="single" w:sz="4" w:space="0" w:color="auto"/>
              <w:left w:val="single" w:sz="4" w:space="0" w:color="auto"/>
              <w:bottom w:val="single" w:sz="4" w:space="0" w:color="auto"/>
              <w:right w:val="single" w:sz="4" w:space="0" w:color="auto"/>
            </w:tcBorders>
            <w:hideMark/>
          </w:tcPr>
          <w:p w14:paraId="5FB2BE43"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15.3</w:t>
            </w:r>
          </w:p>
        </w:tc>
        <w:tc>
          <w:tcPr>
            <w:tcW w:w="1807" w:type="dxa"/>
            <w:tcBorders>
              <w:top w:val="single" w:sz="4" w:space="0" w:color="auto"/>
              <w:left w:val="single" w:sz="4" w:space="0" w:color="auto"/>
              <w:bottom w:val="single" w:sz="4" w:space="0" w:color="auto"/>
              <w:right w:val="single" w:sz="4" w:space="0" w:color="auto"/>
            </w:tcBorders>
            <w:hideMark/>
          </w:tcPr>
          <w:p w14:paraId="6739E708"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16.1</w:t>
            </w:r>
          </w:p>
        </w:tc>
        <w:tc>
          <w:tcPr>
            <w:tcW w:w="1807" w:type="dxa"/>
            <w:tcBorders>
              <w:top w:val="single" w:sz="4" w:space="0" w:color="auto"/>
              <w:left w:val="single" w:sz="4" w:space="0" w:color="auto"/>
              <w:bottom w:val="single" w:sz="4" w:space="0" w:color="auto"/>
              <w:right w:val="single" w:sz="4" w:space="0" w:color="auto"/>
            </w:tcBorders>
            <w:hideMark/>
          </w:tcPr>
          <w:p w14:paraId="3360FDD1"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14.4</w:t>
            </w:r>
          </w:p>
        </w:tc>
      </w:tr>
      <w:tr w:rsidR="00223A2C" w14:paraId="33D107CB" w14:textId="77777777" w:rsidTr="00223A2C">
        <w:tc>
          <w:tcPr>
            <w:tcW w:w="1789" w:type="dxa"/>
            <w:tcBorders>
              <w:top w:val="single" w:sz="4" w:space="0" w:color="auto"/>
              <w:left w:val="single" w:sz="4" w:space="0" w:color="auto"/>
              <w:bottom w:val="single" w:sz="4" w:space="0" w:color="auto"/>
              <w:right w:val="single" w:sz="4" w:space="0" w:color="auto"/>
            </w:tcBorders>
            <w:hideMark/>
          </w:tcPr>
          <w:p w14:paraId="3AA795FC" w14:textId="77777777" w:rsidR="00223A2C" w:rsidRDefault="00223A2C">
            <w:pPr>
              <w:rPr>
                <w:rFonts w:ascii="Times New Roman" w:hAnsi="Times New Roman" w:cs="Times New Roman"/>
                <w:color w:val="000000"/>
                <w:lang w:val="en-US"/>
              </w:rPr>
            </w:pPr>
            <w:r>
              <w:rPr>
                <w:rFonts w:ascii="Times New Roman" w:hAnsi="Times New Roman" w:cs="Times New Roman"/>
                <w:color w:val="000000"/>
                <w:lang w:val="en-US"/>
              </w:rPr>
              <w:t>Other cardiac cause</w:t>
            </w:r>
          </w:p>
        </w:tc>
        <w:tc>
          <w:tcPr>
            <w:tcW w:w="1806" w:type="dxa"/>
            <w:tcBorders>
              <w:top w:val="single" w:sz="4" w:space="0" w:color="auto"/>
              <w:left w:val="single" w:sz="4" w:space="0" w:color="auto"/>
              <w:bottom w:val="single" w:sz="4" w:space="0" w:color="auto"/>
              <w:right w:val="single" w:sz="4" w:space="0" w:color="auto"/>
            </w:tcBorders>
            <w:hideMark/>
          </w:tcPr>
          <w:p w14:paraId="4A31AAC1"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5.1</w:t>
            </w:r>
          </w:p>
        </w:tc>
        <w:tc>
          <w:tcPr>
            <w:tcW w:w="1807" w:type="dxa"/>
            <w:tcBorders>
              <w:top w:val="single" w:sz="4" w:space="0" w:color="auto"/>
              <w:left w:val="single" w:sz="4" w:space="0" w:color="auto"/>
              <w:bottom w:val="single" w:sz="4" w:space="0" w:color="auto"/>
              <w:right w:val="single" w:sz="4" w:space="0" w:color="auto"/>
            </w:tcBorders>
            <w:hideMark/>
          </w:tcPr>
          <w:p w14:paraId="6E708F84"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5.2</w:t>
            </w:r>
          </w:p>
        </w:tc>
        <w:tc>
          <w:tcPr>
            <w:tcW w:w="1807" w:type="dxa"/>
            <w:tcBorders>
              <w:top w:val="single" w:sz="4" w:space="0" w:color="auto"/>
              <w:left w:val="single" w:sz="4" w:space="0" w:color="auto"/>
              <w:bottom w:val="single" w:sz="4" w:space="0" w:color="auto"/>
              <w:right w:val="single" w:sz="4" w:space="0" w:color="auto"/>
            </w:tcBorders>
            <w:hideMark/>
          </w:tcPr>
          <w:p w14:paraId="6F3EC03F"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4.2</w:t>
            </w:r>
          </w:p>
        </w:tc>
        <w:tc>
          <w:tcPr>
            <w:tcW w:w="1807" w:type="dxa"/>
            <w:tcBorders>
              <w:top w:val="single" w:sz="4" w:space="0" w:color="auto"/>
              <w:left w:val="single" w:sz="4" w:space="0" w:color="auto"/>
              <w:bottom w:val="single" w:sz="4" w:space="0" w:color="auto"/>
              <w:right w:val="single" w:sz="4" w:space="0" w:color="auto"/>
            </w:tcBorders>
            <w:hideMark/>
          </w:tcPr>
          <w:p w14:paraId="5562367C" w14:textId="77777777" w:rsidR="00223A2C" w:rsidRDefault="00223A2C">
            <w:pPr>
              <w:jc w:val="center"/>
              <w:rPr>
                <w:rFonts w:ascii="Times New Roman" w:hAnsi="Times New Roman" w:cs="Times New Roman"/>
                <w:color w:val="000000"/>
              </w:rPr>
            </w:pPr>
            <w:r>
              <w:rPr>
                <w:rFonts w:ascii="Times New Roman" w:hAnsi="Times New Roman" w:cs="Times New Roman"/>
                <w:color w:val="000000"/>
              </w:rPr>
              <w:t>3.0</w:t>
            </w:r>
          </w:p>
        </w:tc>
      </w:tr>
    </w:tbl>
    <w:p w14:paraId="7524BAEE" w14:textId="77777777" w:rsidR="00223A2C" w:rsidRDefault="00223A2C" w:rsidP="00223A2C">
      <w:pPr>
        <w:spacing w:after="0" w:line="240" w:lineRule="auto"/>
        <w:jc w:val="both"/>
        <w:rPr>
          <w:rFonts w:ascii="Times New Roman" w:hAnsi="Times New Roman" w:cs="Times New Roman"/>
          <w:lang w:val="en-US"/>
        </w:rPr>
      </w:pPr>
    </w:p>
    <w:p w14:paraId="1D24218B" w14:textId="77777777" w:rsidR="00223A2C" w:rsidRDefault="00223A2C" w:rsidP="00223A2C">
      <w:pPr>
        <w:spacing w:after="0" w:line="240" w:lineRule="auto"/>
      </w:pPr>
    </w:p>
    <w:p w14:paraId="0CA4A270" w14:textId="77777777" w:rsidR="00223A2C" w:rsidRDefault="00223A2C" w:rsidP="00223A2C">
      <w:pPr>
        <w:spacing w:after="0" w:line="240" w:lineRule="auto"/>
        <w:jc w:val="both"/>
        <w:rPr>
          <w:rFonts w:ascii="Times New Roman" w:hAnsi="Times New Roman" w:cs="Times New Roman"/>
          <w:b/>
          <w:lang w:val="en-US"/>
        </w:rPr>
      </w:pPr>
    </w:p>
    <w:p w14:paraId="22F86B12" w14:textId="77777777" w:rsidR="00223A2C" w:rsidRDefault="00223A2C" w:rsidP="00223A2C">
      <w:pPr>
        <w:spacing w:after="0" w:line="240" w:lineRule="auto"/>
        <w:jc w:val="both"/>
        <w:rPr>
          <w:rFonts w:ascii="Times New Roman" w:hAnsi="Times New Roman" w:cs="Times New Roman"/>
          <w:b/>
          <w:lang w:val="en-US"/>
        </w:rPr>
      </w:pPr>
    </w:p>
    <w:p w14:paraId="1D58D3CE" w14:textId="77777777" w:rsidR="00223A2C" w:rsidRDefault="00223A2C">
      <w:pPr>
        <w:rPr>
          <w:rFonts w:ascii="Times New Roman" w:hAnsi="Times New Roman" w:cs="Times New Roman"/>
          <w:b/>
          <w:lang w:val="en-US"/>
        </w:rPr>
      </w:pPr>
      <w:r>
        <w:rPr>
          <w:rFonts w:ascii="Times New Roman" w:hAnsi="Times New Roman" w:cs="Times New Roman"/>
          <w:b/>
          <w:lang w:val="en-US"/>
        </w:rPr>
        <w:br w:type="page"/>
      </w:r>
    </w:p>
    <w:p w14:paraId="2F3056D9" w14:textId="0E278653" w:rsidR="00223A2C" w:rsidRPr="003D3693" w:rsidRDefault="00223A2C" w:rsidP="00223A2C">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lastRenderedPageBreak/>
        <w:t xml:space="preserve">Figure 1: </w:t>
      </w:r>
      <w:r w:rsidRPr="003D3693">
        <w:rPr>
          <w:rFonts w:ascii="Times New Roman" w:hAnsi="Times New Roman" w:cs="Times New Roman"/>
          <w:lang w:val="en-US"/>
        </w:rPr>
        <w:t>Flow diagram of patient inclusion</w:t>
      </w:r>
    </w:p>
    <w:p w14:paraId="6C809D58" w14:textId="7D6E001C" w:rsidR="00223A2C" w:rsidRPr="003D3693" w:rsidRDefault="00223A2C" w:rsidP="00223A2C">
      <w:pPr>
        <w:spacing w:after="0" w:line="240" w:lineRule="auto"/>
        <w:rPr>
          <w:rFonts w:ascii="Times New Roman" w:hAnsi="Times New Roman" w:cs="Times New Roman"/>
          <w:lang w:val="en-US"/>
        </w:rPr>
      </w:pPr>
      <w:r>
        <w:rPr>
          <w:rFonts w:ascii="Times New Roman" w:hAnsi="Times New Roman" w:cs="Times New Roman"/>
          <w:noProof/>
          <w:lang w:eastAsia="en-GB"/>
        </w:rPr>
        <w:drawing>
          <wp:inline distT="0" distB="0" distL="0" distR="0" wp14:anchorId="000731C7" wp14:editId="57C9CCC9">
            <wp:extent cx="5731510" cy="40773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4077335"/>
                    </a:xfrm>
                    <a:prstGeom prst="rect">
                      <a:avLst/>
                    </a:prstGeom>
                  </pic:spPr>
                </pic:pic>
              </a:graphicData>
            </a:graphic>
          </wp:inline>
        </w:drawing>
      </w:r>
    </w:p>
    <w:p w14:paraId="79563A31" w14:textId="77777777" w:rsidR="00223A2C" w:rsidRDefault="00223A2C">
      <w:pPr>
        <w:rPr>
          <w:rFonts w:ascii="Times New Roman" w:hAnsi="Times New Roman" w:cs="Times New Roman"/>
          <w:b/>
          <w:lang w:val="en-US"/>
        </w:rPr>
      </w:pPr>
      <w:r>
        <w:rPr>
          <w:rFonts w:ascii="Times New Roman" w:hAnsi="Times New Roman" w:cs="Times New Roman"/>
          <w:b/>
          <w:lang w:val="en-US"/>
        </w:rPr>
        <w:br w:type="page"/>
      </w:r>
    </w:p>
    <w:p w14:paraId="1D2122FF" w14:textId="73C22018" w:rsidR="00223A2C" w:rsidRPr="003D3693" w:rsidRDefault="00223A2C" w:rsidP="00223A2C">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lastRenderedPageBreak/>
        <w:t xml:space="preserve">Figure 2: </w:t>
      </w:r>
      <w:r w:rsidRPr="003D3693">
        <w:rPr>
          <w:rFonts w:ascii="Times New Roman" w:hAnsi="Times New Roman" w:cs="Times New Roman"/>
          <w:lang w:val="en-US"/>
        </w:rPr>
        <w:t>Rate of readmissions during different time periods</w:t>
      </w:r>
      <w:r w:rsidRPr="003D3693">
        <w:rPr>
          <w:rFonts w:ascii="Times New Roman" w:hAnsi="Times New Roman" w:cs="Times New Roman"/>
          <w:b/>
          <w:lang w:val="en-US"/>
        </w:rPr>
        <w:t xml:space="preserve"> </w:t>
      </w:r>
    </w:p>
    <w:p w14:paraId="1B484504" w14:textId="294E8263" w:rsidR="00223A2C" w:rsidRPr="003D3693" w:rsidRDefault="00223A2C" w:rsidP="00223A2C">
      <w:pPr>
        <w:spacing w:after="0" w:line="240" w:lineRule="auto"/>
        <w:jc w:val="both"/>
        <w:rPr>
          <w:rFonts w:ascii="Times New Roman" w:hAnsi="Times New Roman" w:cs="Times New Roman"/>
          <w:b/>
          <w:lang w:val="en-US"/>
        </w:rPr>
      </w:pPr>
      <w:r>
        <w:rPr>
          <w:rFonts w:ascii="Times New Roman" w:hAnsi="Times New Roman" w:cs="Times New Roman"/>
          <w:b/>
          <w:noProof/>
          <w:lang w:eastAsia="en-GB"/>
        </w:rPr>
        <w:drawing>
          <wp:inline distT="0" distB="0" distL="0" distR="0" wp14:anchorId="43ECEB9A" wp14:editId="76A8229A">
            <wp:extent cx="5731510" cy="79743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7974330"/>
                    </a:xfrm>
                    <a:prstGeom prst="rect">
                      <a:avLst/>
                    </a:prstGeom>
                  </pic:spPr>
                </pic:pic>
              </a:graphicData>
            </a:graphic>
          </wp:inline>
        </w:drawing>
      </w:r>
    </w:p>
    <w:p w14:paraId="79319158" w14:textId="77777777" w:rsidR="00223A2C" w:rsidRDefault="00223A2C">
      <w:pPr>
        <w:rPr>
          <w:rFonts w:ascii="Times New Roman" w:hAnsi="Times New Roman" w:cs="Times New Roman"/>
          <w:b/>
          <w:lang w:val="en-US"/>
        </w:rPr>
      </w:pPr>
      <w:r>
        <w:rPr>
          <w:rFonts w:ascii="Times New Roman" w:hAnsi="Times New Roman" w:cs="Times New Roman"/>
          <w:b/>
          <w:lang w:val="en-US"/>
        </w:rPr>
        <w:br w:type="page"/>
      </w:r>
    </w:p>
    <w:p w14:paraId="3E8C5CA8" w14:textId="2B44605D" w:rsidR="00223A2C" w:rsidRPr="003D3693" w:rsidRDefault="00223A2C" w:rsidP="00223A2C">
      <w:pPr>
        <w:spacing w:after="0" w:line="240" w:lineRule="auto"/>
        <w:jc w:val="both"/>
        <w:rPr>
          <w:rFonts w:ascii="Times New Roman" w:hAnsi="Times New Roman" w:cs="Times New Roman"/>
          <w:b/>
          <w:lang w:val="en-US"/>
        </w:rPr>
      </w:pPr>
      <w:r w:rsidRPr="003D3693">
        <w:rPr>
          <w:rFonts w:ascii="Times New Roman" w:hAnsi="Times New Roman" w:cs="Times New Roman"/>
          <w:b/>
          <w:lang w:val="en-US"/>
        </w:rPr>
        <w:lastRenderedPageBreak/>
        <w:t xml:space="preserve">Figure 3: </w:t>
      </w:r>
      <w:r w:rsidRPr="003D3693">
        <w:rPr>
          <w:rFonts w:ascii="Times New Roman" w:hAnsi="Times New Roman" w:cs="Times New Roman"/>
          <w:lang w:val="en-US"/>
        </w:rPr>
        <w:t>Histogram and temporal trends according to time to readmission</w:t>
      </w:r>
    </w:p>
    <w:p w14:paraId="29CB6755" w14:textId="2BD18FFE" w:rsidR="00223A2C" w:rsidRDefault="00223A2C" w:rsidP="00223A2C">
      <w:pPr>
        <w:spacing w:after="0" w:line="240" w:lineRule="auto"/>
        <w:jc w:val="both"/>
        <w:rPr>
          <w:rFonts w:ascii="Times New Roman" w:hAnsi="Times New Roman" w:cs="Times New Roman"/>
          <w:b/>
          <w:lang w:val="en-US"/>
        </w:rPr>
      </w:pPr>
      <w:r>
        <w:rPr>
          <w:rFonts w:ascii="Times New Roman" w:hAnsi="Times New Roman" w:cs="Times New Roman"/>
          <w:b/>
          <w:noProof/>
          <w:lang w:eastAsia="en-GB"/>
        </w:rPr>
        <w:drawing>
          <wp:inline distT="0" distB="0" distL="0" distR="0" wp14:anchorId="22FAC9D9" wp14:editId="25F1F9A1">
            <wp:extent cx="5731510" cy="41662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166235"/>
                    </a:xfrm>
                    <a:prstGeom prst="rect">
                      <a:avLst/>
                    </a:prstGeom>
                  </pic:spPr>
                </pic:pic>
              </a:graphicData>
            </a:graphic>
          </wp:inline>
        </w:drawing>
      </w:r>
    </w:p>
    <w:p w14:paraId="218DCB6E" w14:textId="77777777" w:rsidR="00223A2C" w:rsidRDefault="00223A2C">
      <w:pPr>
        <w:rPr>
          <w:rFonts w:ascii="Times New Roman" w:hAnsi="Times New Roman" w:cs="Times New Roman"/>
          <w:b/>
          <w:lang w:val="en-US"/>
        </w:rPr>
      </w:pPr>
      <w:r>
        <w:rPr>
          <w:rFonts w:ascii="Times New Roman" w:hAnsi="Times New Roman" w:cs="Times New Roman"/>
          <w:b/>
          <w:lang w:val="en-US"/>
        </w:rPr>
        <w:br w:type="page"/>
      </w:r>
    </w:p>
    <w:p w14:paraId="7B47FA99" w14:textId="66F5F34A" w:rsidR="00223A2C" w:rsidRPr="003D3693" w:rsidRDefault="00223A2C" w:rsidP="00223A2C">
      <w:pPr>
        <w:autoSpaceDE w:val="0"/>
        <w:autoSpaceDN w:val="0"/>
        <w:adjustRightInd w:val="0"/>
        <w:spacing w:after="0" w:line="240" w:lineRule="auto"/>
        <w:jc w:val="both"/>
        <w:rPr>
          <w:rFonts w:ascii="Times New Roman" w:hAnsi="Times New Roman" w:cs="Times New Roman"/>
          <w:lang w:val="en-US"/>
        </w:rPr>
      </w:pPr>
      <w:r w:rsidRPr="003D3693">
        <w:rPr>
          <w:rFonts w:ascii="Times New Roman" w:hAnsi="Times New Roman" w:cs="Times New Roman"/>
          <w:b/>
          <w:lang w:val="en-US"/>
        </w:rPr>
        <w:lastRenderedPageBreak/>
        <w:t>Figure 4:</w:t>
      </w:r>
      <w:r w:rsidRPr="003D3693">
        <w:rPr>
          <w:rFonts w:ascii="Times New Roman" w:hAnsi="Times New Roman" w:cs="Times New Roman"/>
          <w:lang w:val="en-US"/>
        </w:rPr>
        <w:t xml:space="preserve"> Kaplan Meier Curve for cumulative readmissions over time</w:t>
      </w:r>
    </w:p>
    <w:p w14:paraId="1365ADCE" w14:textId="3B450BA0" w:rsidR="00223A2C" w:rsidRPr="003D3693" w:rsidRDefault="00223A2C" w:rsidP="00223A2C">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eastAsia="en-GB"/>
        </w:rPr>
        <w:drawing>
          <wp:inline distT="0" distB="0" distL="0" distR="0" wp14:anchorId="62DBD9EE" wp14:editId="327B28AB">
            <wp:extent cx="5731510" cy="41668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4166870"/>
                    </a:xfrm>
                    <a:prstGeom prst="rect">
                      <a:avLst/>
                    </a:prstGeom>
                  </pic:spPr>
                </pic:pic>
              </a:graphicData>
            </a:graphic>
          </wp:inline>
        </w:drawing>
      </w:r>
    </w:p>
    <w:p w14:paraId="139020BC" w14:textId="77777777" w:rsidR="00223A2C" w:rsidRDefault="00223A2C">
      <w:pPr>
        <w:rPr>
          <w:rFonts w:ascii="Times New Roman" w:hAnsi="Times New Roman" w:cs="Times New Roman"/>
          <w:b/>
          <w:lang w:val="en-US"/>
        </w:rPr>
      </w:pPr>
      <w:r>
        <w:rPr>
          <w:rFonts w:ascii="Times New Roman" w:hAnsi="Times New Roman" w:cs="Times New Roman"/>
          <w:b/>
          <w:lang w:val="en-US"/>
        </w:rPr>
        <w:br w:type="page"/>
      </w:r>
    </w:p>
    <w:p w14:paraId="3EC972CE" w14:textId="39D3F5F9" w:rsidR="00223A2C" w:rsidRPr="003D3693" w:rsidRDefault="00223A2C" w:rsidP="00223A2C">
      <w:pPr>
        <w:autoSpaceDE w:val="0"/>
        <w:autoSpaceDN w:val="0"/>
        <w:adjustRightInd w:val="0"/>
        <w:spacing w:after="0" w:line="240" w:lineRule="auto"/>
        <w:jc w:val="both"/>
        <w:rPr>
          <w:rFonts w:ascii="Times New Roman" w:hAnsi="Times New Roman" w:cs="Times New Roman"/>
          <w:lang w:val="en-US"/>
        </w:rPr>
      </w:pPr>
      <w:r w:rsidRPr="003D3693">
        <w:rPr>
          <w:rFonts w:ascii="Times New Roman" w:hAnsi="Times New Roman" w:cs="Times New Roman"/>
          <w:b/>
          <w:lang w:val="en-US"/>
        </w:rPr>
        <w:lastRenderedPageBreak/>
        <w:t>Figure 5:</w:t>
      </w:r>
      <w:r w:rsidRPr="003D3693">
        <w:rPr>
          <w:rFonts w:ascii="Times New Roman" w:hAnsi="Times New Roman" w:cs="Times New Roman"/>
          <w:lang w:val="en-US"/>
        </w:rPr>
        <w:t xml:space="preserve"> Rate of non-cardiac readmissions at different time points</w:t>
      </w:r>
    </w:p>
    <w:p w14:paraId="514620CD" w14:textId="2EE954F7" w:rsidR="00223A2C" w:rsidRPr="003D3693" w:rsidRDefault="00223A2C" w:rsidP="00223A2C">
      <w:pPr>
        <w:autoSpaceDE w:val="0"/>
        <w:autoSpaceDN w:val="0"/>
        <w:adjustRightInd w:val="0"/>
        <w:spacing w:after="0" w:line="240" w:lineRule="auto"/>
        <w:jc w:val="both"/>
        <w:rPr>
          <w:rFonts w:ascii="Times New Roman" w:hAnsi="Times New Roman" w:cs="Times New Roman"/>
          <w:b/>
          <w:lang w:val="en-US"/>
        </w:rPr>
      </w:pPr>
      <w:r>
        <w:rPr>
          <w:rFonts w:ascii="Times New Roman" w:hAnsi="Times New Roman" w:cs="Times New Roman"/>
          <w:b/>
          <w:noProof/>
          <w:lang w:eastAsia="en-GB"/>
        </w:rPr>
        <w:drawing>
          <wp:inline distT="0" distB="0" distL="0" distR="0" wp14:anchorId="486D477F" wp14:editId="6C7DF07B">
            <wp:extent cx="5731510" cy="34055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3405505"/>
                    </a:xfrm>
                    <a:prstGeom prst="rect">
                      <a:avLst/>
                    </a:prstGeom>
                  </pic:spPr>
                </pic:pic>
              </a:graphicData>
            </a:graphic>
          </wp:inline>
        </w:drawing>
      </w:r>
    </w:p>
    <w:p w14:paraId="566FD9B2" w14:textId="77777777" w:rsidR="00223A2C" w:rsidRDefault="00223A2C">
      <w:pPr>
        <w:rPr>
          <w:rFonts w:ascii="Times New Roman" w:hAnsi="Times New Roman" w:cs="Times New Roman"/>
          <w:b/>
          <w:lang w:val="en-US"/>
        </w:rPr>
      </w:pPr>
      <w:r>
        <w:rPr>
          <w:rFonts w:ascii="Times New Roman" w:hAnsi="Times New Roman" w:cs="Times New Roman"/>
          <w:b/>
          <w:lang w:val="en-US"/>
        </w:rPr>
        <w:br w:type="page"/>
      </w:r>
    </w:p>
    <w:p w14:paraId="0A653BC2" w14:textId="367F8DCE" w:rsidR="00223A2C" w:rsidRPr="003D3693" w:rsidRDefault="00223A2C" w:rsidP="00223A2C">
      <w:pPr>
        <w:autoSpaceDE w:val="0"/>
        <w:autoSpaceDN w:val="0"/>
        <w:adjustRightInd w:val="0"/>
        <w:spacing w:after="0" w:line="240" w:lineRule="auto"/>
        <w:jc w:val="both"/>
        <w:rPr>
          <w:rFonts w:ascii="Times New Roman" w:hAnsi="Times New Roman" w:cs="Times New Roman"/>
          <w:lang w:val="en-US"/>
        </w:rPr>
      </w:pPr>
      <w:r w:rsidRPr="003D3693">
        <w:rPr>
          <w:rFonts w:ascii="Times New Roman" w:hAnsi="Times New Roman" w:cs="Times New Roman"/>
          <w:b/>
          <w:lang w:val="en-US"/>
        </w:rPr>
        <w:lastRenderedPageBreak/>
        <w:t xml:space="preserve">Figure 6: </w:t>
      </w:r>
      <w:r w:rsidRPr="003D3693">
        <w:rPr>
          <w:rFonts w:ascii="Times New Roman" w:hAnsi="Times New Roman" w:cs="Times New Roman"/>
          <w:lang w:val="en-US"/>
        </w:rPr>
        <w:t>Causes of readmissions at different time points</w:t>
      </w:r>
    </w:p>
    <w:p w14:paraId="68B22870" w14:textId="70C83166" w:rsidR="00223A2C" w:rsidRDefault="00223A2C" w:rsidP="00223A2C">
      <w:pPr>
        <w:autoSpaceDE w:val="0"/>
        <w:autoSpaceDN w:val="0"/>
        <w:adjustRightInd w:val="0"/>
        <w:spacing w:after="0" w:line="240" w:lineRule="auto"/>
        <w:jc w:val="both"/>
        <w:rPr>
          <w:rFonts w:ascii="Times New Roman" w:hAnsi="Times New Roman" w:cs="Times New Roman"/>
          <w:b/>
          <w:lang w:val="en-US"/>
        </w:rPr>
      </w:pPr>
      <w:r>
        <w:rPr>
          <w:rFonts w:ascii="Times New Roman" w:hAnsi="Times New Roman" w:cs="Times New Roman"/>
          <w:b/>
          <w:noProof/>
          <w:lang w:eastAsia="en-GB"/>
        </w:rPr>
        <w:drawing>
          <wp:inline distT="0" distB="0" distL="0" distR="0" wp14:anchorId="4B1C0F83" wp14:editId="0737A194">
            <wp:extent cx="5731510" cy="70364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7036435"/>
                    </a:xfrm>
                    <a:prstGeom prst="rect">
                      <a:avLst/>
                    </a:prstGeom>
                  </pic:spPr>
                </pic:pic>
              </a:graphicData>
            </a:graphic>
          </wp:inline>
        </w:drawing>
      </w:r>
    </w:p>
    <w:p w14:paraId="15C63BEA" w14:textId="77777777" w:rsidR="00223A2C" w:rsidRDefault="00223A2C" w:rsidP="00223A2C">
      <w:pPr>
        <w:spacing w:after="0" w:line="240" w:lineRule="auto"/>
        <w:jc w:val="both"/>
        <w:rPr>
          <w:rFonts w:ascii="Times New Roman" w:hAnsi="Times New Roman" w:cs="Times New Roman"/>
          <w:b/>
          <w:lang w:val="en-US"/>
        </w:rPr>
      </w:pPr>
    </w:p>
    <w:p w14:paraId="7F11496F" w14:textId="77777777" w:rsidR="00223A2C" w:rsidRDefault="00223A2C">
      <w:pPr>
        <w:rPr>
          <w:rFonts w:ascii="Times New Roman" w:hAnsi="Times New Roman" w:cs="Times New Roman"/>
          <w:b/>
          <w:lang w:val="en-US"/>
        </w:rPr>
      </w:pPr>
      <w:r>
        <w:rPr>
          <w:rFonts w:ascii="Times New Roman" w:hAnsi="Times New Roman" w:cs="Times New Roman"/>
          <w:b/>
          <w:lang w:val="en-US"/>
        </w:rPr>
        <w:br w:type="page"/>
      </w:r>
    </w:p>
    <w:p w14:paraId="1DC9C1F8" w14:textId="77777777" w:rsidR="00223A2C" w:rsidRDefault="00223A2C" w:rsidP="00223A2C">
      <w:pPr>
        <w:spacing w:after="0" w:line="240" w:lineRule="auto"/>
        <w:rPr>
          <w:b/>
          <w:lang w:val="en-US"/>
        </w:rPr>
      </w:pPr>
      <w:r>
        <w:rPr>
          <w:b/>
          <w:lang w:val="en-US"/>
        </w:rPr>
        <w:lastRenderedPageBreak/>
        <w:t xml:space="preserve">Supplementary Table 1: </w:t>
      </w:r>
      <w:r>
        <w:rPr>
          <w:lang w:val="en-US"/>
        </w:rPr>
        <w:t>Classification of Clinic Classification Software codes for Readmissions Causes</w:t>
      </w:r>
    </w:p>
    <w:tbl>
      <w:tblPr>
        <w:tblW w:w="9711" w:type="dxa"/>
        <w:tblInd w:w="93" w:type="dxa"/>
        <w:tblLook w:val="04A0" w:firstRow="1" w:lastRow="0" w:firstColumn="1" w:lastColumn="0" w:noHBand="0" w:noVBand="1"/>
      </w:tblPr>
      <w:tblGrid>
        <w:gridCol w:w="2504"/>
        <w:gridCol w:w="682"/>
        <w:gridCol w:w="6525"/>
      </w:tblGrid>
      <w:tr w:rsidR="00223A2C" w14:paraId="20DA4B3D" w14:textId="77777777" w:rsidTr="00223A2C">
        <w:trPr>
          <w:trHeight w:val="300"/>
        </w:trPr>
        <w:tc>
          <w:tcPr>
            <w:tcW w:w="2504" w:type="dxa"/>
            <w:tcBorders>
              <w:top w:val="single" w:sz="4" w:space="0" w:color="auto"/>
              <w:left w:val="nil"/>
              <w:bottom w:val="single" w:sz="4" w:space="0" w:color="auto"/>
              <w:right w:val="nil"/>
            </w:tcBorders>
            <w:noWrap/>
            <w:hideMark/>
          </w:tcPr>
          <w:p w14:paraId="60230A6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Causes of readmission</w:t>
            </w:r>
          </w:p>
        </w:tc>
        <w:tc>
          <w:tcPr>
            <w:tcW w:w="682" w:type="dxa"/>
            <w:tcBorders>
              <w:top w:val="single" w:sz="4" w:space="0" w:color="auto"/>
              <w:left w:val="nil"/>
              <w:bottom w:val="single" w:sz="4" w:space="0" w:color="auto"/>
              <w:right w:val="nil"/>
            </w:tcBorders>
            <w:noWrap/>
            <w:hideMark/>
          </w:tcPr>
          <w:p w14:paraId="3B52096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CCS code</w:t>
            </w:r>
          </w:p>
        </w:tc>
        <w:tc>
          <w:tcPr>
            <w:tcW w:w="6525" w:type="dxa"/>
            <w:tcBorders>
              <w:top w:val="single" w:sz="4" w:space="0" w:color="auto"/>
              <w:left w:val="nil"/>
              <w:bottom w:val="single" w:sz="4" w:space="0" w:color="auto"/>
              <w:right w:val="nil"/>
            </w:tcBorders>
            <w:noWrap/>
            <w:hideMark/>
          </w:tcPr>
          <w:p w14:paraId="55405A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Diagnosis</w:t>
            </w:r>
          </w:p>
        </w:tc>
      </w:tr>
      <w:tr w:rsidR="00223A2C" w14:paraId="11103008"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718520C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Respiratory</w:t>
            </w:r>
          </w:p>
        </w:tc>
        <w:tc>
          <w:tcPr>
            <w:tcW w:w="682" w:type="dxa"/>
            <w:tcBorders>
              <w:top w:val="single" w:sz="4" w:space="0" w:color="auto"/>
              <w:left w:val="nil"/>
              <w:bottom w:val="nil"/>
              <w:right w:val="nil"/>
            </w:tcBorders>
            <w:noWrap/>
            <w:hideMark/>
          </w:tcPr>
          <w:p w14:paraId="1B464B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127</w:t>
            </w:r>
          </w:p>
        </w:tc>
        <w:tc>
          <w:tcPr>
            <w:tcW w:w="6525" w:type="dxa"/>
            <w:tcBorders>
              <w:top w:val="single" w:sz="4" w:space="0" w:color="auto"/>
              <w:left w:val="nil"/>
              <w:bottom w:val="nil"/>
              <w:right w:val="nil"/>
            </w:tcBorders>
            <w:noWrap/>
            <w:hideMark/>
          </w:tcPr>
          <w:p w14:paraId="72C8812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Chronic obstructive pulmonary disease and bronchiectasis</w:t>
            </w:r>
          </w:p>
        </w:tc>
      </w:tr>
      <w:tr w:rsidR="00223A2C" w14:paraId="0601C94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50F5B7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935367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128</w:t>
            </w:r>
          </w:p>
        </w:tc>
        <w:tc>
          <w:tcPr>
            <w:tcW w:w="6525" w:type="dxa"/>
            <w:noWrap/>
            <w:hideMark/>
          </w:tcPr>
          <w:p w14:paraId="7977DA6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Asthma</w:t>
            </w:r>
          </w:p>
        </w:tc>
      </w:tr>
      <w:tr w:rsidR="00223A2C" w14:paraId="4304703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D9477C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3C4AB5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130</w:t>
            </w:r>
          </w:p>
        </w:tc>
        <w:tc>
          <w:tcPr>
            <w:tcW w:w="6525" w:type="dxa"/>
            <w:noWrap/>
            <w:hideMark/>
          </w:tcPr>
          <w:p w14:paraId="7AEF225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Pleurisy, pneumothorax, pulmonary collapse</w:t>
            </w:r>
          </w:p>
        </w:tc>
      </w:tr>
      <w:tr w:rsidR="00223A2C" w14:paraId="1FB40F1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C51D25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9FE02D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131</w:t>
            </w:r>
          </w:p>
        </w:tc>
        <w:tc>
          <w:tcPr>
            <w:tcW w:w="6525" w:type="dxa"/>
            <w:noWrap/>
            <w:hideMark/>
          </w:tcPr>
          <w:p w14:paraId="70C0637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Respiratory failure, insufficiency and arrest</w:t>
            </w:r>
          </w:p>
        </w:tc>
      </w:tr>
      <w:tr w:rsidR="00223A2C" w14:paraId="00E1F0D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9B3B6C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E78C15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132</w:t>
            </w:r>
          </w:p>
        </w:tc>
        <w:tc>
          <w:tcPr>
            <w:tcW w:w="6525" w:type="dxa"/>
            <w:noWrap/>
            <w:hideMark/>
          </w:tcPr>
          <w:p w14:paraId="599D416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Lung disease due to external agents</w:t>
            </w:r>
          </w:p>
        </w:tc>
      </w:tr>
      <w:tr w:rsidR="00223A2C" w14:paraId="738E4F3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6E24B3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26B68C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133</w:t>
            </w:r>
          </w:p>
        </w:tc>
        <w:tc>
          <w:tcPr>
            <w:tcW w:w="6525" w:type="dxa"/>
            <w:noWrap/>
            <w:hideMark/>
          </w:tcPr>
          <w:p w14:paraId="4D9F4E5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lower respiratory disease</w:t>
            </w:r>
          </w:p>
        </w:tc>
      </w:tr>
      <w:tr w:rsidR="00223A2C" w14:paraId="4952218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5815CA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ECD2A2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134</w:t>
            </w:r>
          </w:p>
        </w:tc>
        <w:tc>
          <w:tcPr>
            <w:tcW w:w="6525" w:type="dxa"/>
            <w:noWrap/>
            <w:hideMark/>
          </w:tcPr>
          <w:p w14:paraId="5FD6AA5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upper respiratory disease</w:t>
            </w:r>
          </w:p>
        </w:tc>
      </w:tr>
      <w:tr w:rsidR="00223A2C" w14:paraId="4D4149B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EDD01E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2F9F985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221</w:t>
            </w:r>
          </w:p>
        </w:tc>
        <w:tc>
          <w:tcPr>
            <w:tcW w:w="6525" w:type="dxa"/>
            <w:tcBorders>
              <w:top w:val="nil"/>
              <w:left w:val="nil"/>
              <w:bottom w:val="single" w:sz="4" w:space="0" w:color="auto"/>
              <w:right w:val="nil"/>
            </w:tcBorders>
            <w:noWrap/>
            <w:hideMark/>
          </w:tcPr>
          <w:p w14:paraId="18A356A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Respiratory distress syndrome</w:t>
            </w:r>
          </w:p>
        </w:tc>
      </w:tr>
      <w:tr w:rsidR="00223A2C" w14:paraId="21F2C53C"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5CB50E8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Infection</w:t>
            </w:r>
          </w:p>
        </w:tc>
        <w:tc>
          <w:tcPr>
            <w:tcW w:w="682" w:type="dxa"/>
            <w:tcBorders>
              <w:top w:val="single" w:sz="4" w:space="0" w:color="auto"/>
              <w:left w:val="nil"/>
              <w:bottom w:val="nil"/>
              <w:right w:val="nil"/>
            </w:tcBorders>
            <w:noWrap/>
            <w:hideMark/>
          </w:tcPr>
          <w:p w14:paraId="28FA205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w:t>
            </w:r>
          </w:p>
        </w:tc>
        <w:tc>
          <w:tcPr>
            <w:tcW w:w="6525" w:type="dxa"/>
            <w:tcBorders>
              <w:top w:val="single" w:sz="4" w:space="0" w:color="auto"/>
              <w:left w:val="nil"/>
              <w:bottom w:val="nil"/>
              <w:right w:val="nil"/>
            </w:tcBorders>
            <w:noWrap/>
            <w:hideMark/>
          </w:tcPr>
          <w:p w14:paraId="1EB85DC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Tuberculosis</w:t>
            </w:r>
          </w:p>
        </w:tc>
      </w:tr>
      <w:tr w:rsidR="00223A2C" w14:paraId="774FB2A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98540C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812CBB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w:t>
            </w:r>
          </w:p>
        </w:tc>
        <w:tc>
          <w:tcPr>
            <w:tcW w:w="6525" w:type="dxa"/>
            <w:noWrap/>
            <w:hideMark/>
          </w:tcPr>
          <w:p w14:paraId="541CFE2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Septicemia</w:t>
            </w:r>
          </w:p>
        </w:tc>
      </w:tr>
      <w:tr w:rsidR="00223A2C" w14:paraId="6C2BA46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785943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A951E2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w:t>
            </w:r>
          </w:p>
        </w:tc>
        <w:tc>
          <w:tcPr>
            <w:tcW w:w="6525" w:type="dxa"/>
            <w:noWrap/>
            <w:hideMark/>
          </w:tcPr>
          <w:p w14:paraId="75B2EC9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Bacterial infection</w:t>
            </w:r>
          </w:p>
        </w:tc>
      </w:tr>
      <w:tr w:rsidR="00223A2C" w14:paraId="0B3FF25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14E5F1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6A2588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w:t>
            </w:r>
          </w:p>
        </w:tc>
        <w:tc>
          <w:tcPr>
            <w:tcW w:w="6525" w:type="dxa"/>
            <w:noWrap/>
            <w:hideMark/>
          </w:tcPr>
          <w:p w14:paraId="6D2A4FB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Mycoses</w:t>
            </w:r>
          </w:p>
        </w:tc>
      </w:tr>
      <w:tr w:rsidR="00223A2C" w14:paraId="19F33FA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F40167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8AADBE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w:t>
            </w:r>
          </w:p>
        </w:tc>
        <w:tc>
          <w:tcPr>
            <w:tcW w:w="6525" w:type="dxa"/>
            <w:noWrap/>
            <w:hideMark/>
          </w:tcPr>
          <w:p w14:paraId="5DC2EC6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HIV infection</w:t>
            </w:r>
          </w:p>
        </w:tc>
      </w:tr>
      <w:tr w:rsidR="00223A2C" w14:paraId="311FAF8A"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3DE7BA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93BA60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w:t>
            </w:r>
          </w:p>
        </w:tc>
        <w:tc>
          <w:tcPr>
            <w:tcW w:w="6525" w:type="dxa"/>
            <w:noWrap/>
            <w:hideMark/>
          </w:tcPr>
          <w:p w14:paraId="705CBF3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Hepatitis</w:t>
            </w:r>
          </w:p>
        </w:tc>
      </w:tr>
      <w:tr w:rsidR="00223A2C" w14:paraId="08914A8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79E1AF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77D942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7</w:t>
            </w:r>
          </w:p>
        </w:tc>
        <w:tc>
          <w:tcPr>
            <w:tcW w:w="6525" w:type="dxa"/>
            <w:noWrap/>
            <w:hideMark/>
          </w:tcPr>
          <w:p w14:paraId="27A88F6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Viral infection</w:t>
            </w:r>
          </w:p>
        </w:tc>
      </w:tr>
      <w:tr w:rsidR="00223A2C" w14:paraId="485C123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8E562D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30E336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w:t>
            </w:r>
          </w:p>
        </w:tc>
        <w:tc>
          <w:tcPr>
            <w:tcW w:w="6525" w:type="dxa"/>
            <w:noWrap/>
            <w:hideMark/>
          </w:tcPr>
          <w:p w14:paraId="72D74AC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infection</w:t>
            </w:r>
          </w:p>
        </w:tc>
      </w:tr>
      <w:tr w:rsidR="00223A2C" w14:paraId="2670DA5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F331602"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5DFF84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w:t>
            </w:r>
          </w:p>
        </w:tc>
        <w:tc>
          <w:tcPr>
            <w:tcW w:w="6525" w:type="dxa"/>
            <w:noWrap/>
            <w:hideMark/>
          </w:tcPr>
          <w:p w14:paraId="6C44CCC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Sexually transmitted infection</w:t>
            </w:r>
          </w:p>
        </w:tc>
      </w:tr>
      <w:tr w:rsidR="00223A2C" w14:paraId="79726F9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27512B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05D0CB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76</w:t>
            </w:r>
          </w:p>
        </w:tc>
        <w:tc>
          <w:tcPr>
            <w:tcW w:w="6525" w:type="dxa"/>
            <w:noWrap/>
            <w:hideMark/>
          </w:tcPr>
          <w:p w14:paraId="3CBEA95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Meningitis</w:t>
            </w:r>
          </w:p>
        </w:tc>
      </w:tr>
      <w:tr w:rsidR="00223A2C" w14:paraId="3295A40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630455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4E188C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77</w:t>
            </w:r>
          </w:p>
        </w:tc>
        <w:tc>
          <w:tcPr>
            <w:tcW w:w="6525" w:type="dxa"/>
            <w:noWrap/>
            <w:hideMark/>
          </w:tcPr>
          <w:p w14:paraId="0B4A0B0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Encephalitis</w:t>
            </w:r>
          </w:p>
        </w:tc>
      </w:tr>
      <w:tr w:rsidR="00223A2C" w14:paraId="356167F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1C3230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624502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78</w:t>
            </w:r>
          </w:p>
        </w:tc>
        <w:tc>
          <w:tcPr>
            <w:tcW w:w="6525" w:type="dxa"/>
            <w:noWrap/>
            <w:hideMark/>
          </w:tcPr>
          <w:p w14:paraId="5A2415B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CNS infection and poliomyelitis</w:t>
            </w:r>
          </w:p>
        </w:tc>
      </w:tr>
      <w:tr w:rsidR="00223A2C" w14:paraId="5880D74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4DD625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C11882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90</w:t>
            </w:r>
          </w:p>
        </w:tc>
        <w:tc>
          <w:tcPr>
            <w:tcW w:w="6525" w:type="dxa"/>
            <w:noWrap/>
            <w:hideMark/>
          </w:tcPr>
          <w:p w14:paraId="77A0379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Inflammation or infection of eye</w:t>
            </w:r>
          </w:p>
        </w:tc>
      </w:tr>
      <w:tr w:rsidR="00223A2C" w14:paraId="7EB9D92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1D050C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FB8D2A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122</w:t>
            </w:r>
          </w:p>
        </w:tc>
        <w:tc>
          <w:tcPr>
            <w:tcW w:w="6525" w:type="dxa"/>
            <w:noWrap/>
            <w:hideMark/>
          </w:tcPr>
          <w:p w14:paraId="4075B55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Pneumonia</w:t>
            </w:r>
          </w:p>
        </w:tc>
      </w:tr>
      <w:tr w:rsidR="00223A2C" w14:paraId="55DA6F9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ACCF9F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49DA31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123</w:t>
            </w:r>
          </w:p>
        </w:tc>
        <w:tc>
          <w:tcPr>
            <w:tcW w:w="6525" w:type="dxa"/>
            <w:noWrap/>
            <w:hideMark/>
          </w:tcPr>
          <w:p w14:paraId="0E866B9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Influenza</w:t>
            </w:r>
          </w:p>
        </w:tc>
      </w:tr>
      <w:tr w:rsidR="00223A2C" w14:paraId="6063CEC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7F72D9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09C2BB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124</w:t>
            </w:r>
          </w:p>
        </w:tc>
        <w:tc>
          <w:tcPr>
            <w:tcW w:w="6525" w:type="dxa"/>
            <w:noWrap/>
            <w:hideMark/>
          </w:tcPr>
          <w:p w14:paraId="2245874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Acute and chronic tonsillitis</w:t>
            </w:r>
          </w:p>
        </w:tc>
      </w:tr>
      <w:tr w:rsidR="00223A2C" w14:paraId="2EE65A3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000077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C2B97B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125</w:t>
            </w:r>
          </w:p>
        </w:tc>
        <w:tc>
          <w:tcPr>
            <w:tcW w:w="6525" w:type="dxa"/>
            <w:noWrap/>
            <w:hideMark/>
          </w:tcPr>
          <w:p w14:paraId="3F68B4A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Acute bronchitis</w:t>
            </w:r>
          </w:p>
        </w:tc>
      </w:tr>
      <w:tr w:rsidR="00223A2C" w14:paraId="024CD7F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61F754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FE3E0D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126</w:t>
            </w:r>
          </w:p>
        </w:tc>
        <w:tc>
          <w:tcPr>
            <w:tcW w:w="6525" w:type="dxa"/>
            <w:noWrap/>
            <w:hideMark/>
          </w:tcPr>
          <w:p w14:paraId="3435781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upper respiratory infections</w:t>
            </w:r>
          </w:p>
        </w:tc>
      </w:tr>
      <w:tr w:rsidR="00223A2C" w14:paraId="0B3410A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90698E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D2535F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129</w:t>
            </w:r>
          </w:p>
        </w:tc>
        <w:tc>
          <w:tcPr>
            <w:tcW w:w="6525" w:type="dxa"/>
            <w:noWrap/>
            <w:hideMark/>
          </w:tcPr>
          <w:p w14:paraId="4793C68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Aspiration pneumonitis</w:t>
            </w:r>
          </w:p>
        </w:tc>
      </w:tr>
      <w:tr w:rsidR="00223A2C" w14:paraId="73CE631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77051F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B05C63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135</w:t>
            </w:r>
          </w:p>
        </w:tc>
        <w:tc>
          <w:tcPr>
            <w:tcW w:w="6525" w:type="dxa"/>
            <w:noWrap/>
            <w:hideMark/>
          </w:tcPr>
          <w:p w14:paraId="07917F5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Intestinal infection</w:t>
            </w:r>
          </w:p>
        </w:tc>
      </w:tr>
      <w:tr w:rsidR="00223A2C" w14:paraId="1A13432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FBCAF0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4930CE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197</w:t>
            </w:r>
          </w:p>
        </w:tc>
        <w:tc>
          <w:tcPr>
            <w:tcW w:w="6525" w:type="dxa"/>
            <w:noWrap/>
            <w:hideMark/>
          </w:tcPr>
          <w:p w14:paraId="6862318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Skin and subcutaneous tissue infections</w:t>
            </w:r>
          </w:p>
        </w:tc>
      </w:tr>
      <w:tr w:rsidR="00223A2C" w14:paraId="7B67830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00384E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520EA76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201</w:t>
            </w:r>
          </w:p>
        </w:tc>
        <w:tc>
          <w:tcPr>
            <w:tcW w:w="6525" w:type="dxa"/>
            <w:tcBorders>
              <w:top w:val="nil"/>
              <w:left w:val="nil"/>
              <w:bottom w:val="single" w:sz="4" w:space="0" w:color="auto"/>
              <w:right w:val="nil"/>
            </w:tcBorders>
            <w:noWrap/>
            <w:hideMark/>
          </w:tcPr>
          <w:p w14:paraId="1738DC4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Infective arthritis and osteomyelitis (except that caused by tuberculosis or sexually transmitted disease)</w:t>
            </w:r>
          </w:p>
        </w:tc>
      </w:tr>
      <w:tr w:rsidR="00223A2C" w14:paraId="65C555EF"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4D1AB1A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Bleeding </w:t>
            </w:r>
          </w:p>
        </w:tc>
        <w:tc>
          <w:tcPr>
            <w:tcW w:w="682" w:type="dxa"/>
            <w:tcBorders>
              <w:top w:val="single" w:sz="4" w:space="0" w:color="auto"/>
              <w:left w:val="nil"/>
              <w:bottom w:val="nil"/>
              <w:right w:val="nil"/>
            </w:tcBorders>
            <w:noWrap/>
            <w:hideMark/>
          </w:tcPr>
          <w:p w14:paraId="141F501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60</w:t>
            </w:r>
          </w:p>
        </w:tc>
        <w:tc>
          <w:tcPr>
            <w:tcW w:w="6525" w:type="dxa"/>
            <w:tcBorders>
              <w:top w:val="single" w:sz="4" w:space="0" w:color="auto"/>
              <w:left w:val="nil"/>
              <w:bottom w:val="nil"/>
              <w:right w:val="nil"/>
            </w:tcBorders>
            <w:noWrap/>
            <w:hideMark/>
          </w:tcPr>
          <w:p w14:paraId="104FF06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Acute posthemorrhagic anemia</w:t>
            </w:r>
          </w:p>
        </w:tc>
      </w:tr>
      <w:tr w:rsidR="00223A2C" w14:paraId="609FF0E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E7EA17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B0544C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153</w:t>
            </w:r>
          </w:p>
        </w:tc>
        <w:tc>
          <w:tcPr>
            <w:tcW w:w="6525" w:type="dxa"/>
            <w:noWrap/>
            <w:hideMark/>
          </w:tcPr>
          <w:p w14:paraId="542D158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Gastrointestinal hemorrhage</w:t>
            </w:r>
          </w:p>
        </w:tc>
      </w:tr>
      <w:tr w:rsidR="00223A2C" w14:paraId="093F88D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2EA8AD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2ADE272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182</w:t>
            </w:r>
          </w:p>
        </w:tc>
        <w:tc>
          <w:tcPr>
            <w:tcW w:w="6525" w:type="dxa"/>
            <w:tcBorders>
              <w:top w:val="nil"/>
              <w:left w:val="nil"/>
              <w:bottom w:val="single" w:sz="4" w:space="0" w:color="auto"/>
              <w:right w:val="nil"/>
            </w:tcBorders>
            <w:noWrap/>
            <w:hideMark/>
          </w:tcPr>
          <w:p w14:paraId="279138D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Hemorrhage during pregnancy; abrutio placenta; placenta previa</w:t>
            </w:r>
          </w:p>
        </w:tc>
      </w:tr>
      <w:tr w:rsidR="00223A2C" w14:paraId="53DE7327"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6571AB6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Peripheral vascular disease </w:t>
            </w:r>
          </w:p>
        </w:tc>
        <w:tc>
          <w:tcPr>
            <w:tcW w:w="682" w:type="dxa"/>
            <w:tcBorders>
              <w:top w:val="single" w:sz="4" w:space="0" w:color="auto"/>
              <w:left w:val="nil"/>
              <w:bottom w:val="nil"/>
              <w:right w:val="nil"/>
            </w:tcBorders>
            <w:noWrap/>
            <w:hideMark/>
          </w:tcPr>
          <w:p w14:paraId="54C9353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114</w:t>
            </w:r>
          </w:p>
        </w:tc>
        <w:tc>
          <w:tcPr>
            <w:tcW w:w="6525" w:type="dxa"/>
            <w:tcBorders>
              <w:top w:val="single" w:sz="4" w:space="0" w:color="auto"/>
              <w:left w:val="nil"/>
              <w:bottom w:val="nil"/>
              <w:right w:val="nil"/>
            </w:tcBorders>
            <w:noWrap/>
            <w:hideMark/>
          </w:tcPr>
          <w:p w14:paraId="460BF5B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Peripheral and visceral atherosclerosis</w:t>
            </w:r>
          </w:p>
        </w:tc>
      </w:tr>
      <w:tr w:rsidR="00223A2C" w14:paraId="704AAD8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7F47AC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918104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115</w:t>
            </w:r>
          </w:p>
        </w:tc>
        <w:tc>
          <w:tcPr>
            <w:tcW w:w="6525" w:type="dxa"/>
            <w:noWrap/>
            <w:hideMark/>
          </w:tcPr>
          <w:p w14:paraId="4B35F6D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Aortic, peripheral and visceral artery aneurysms</w:t>
            </w:r>
          </w:p>
        </w:tc>
      </w:tr>
      <w:tr w:rsidR="00223A2C" w14:paraId="0D17387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BEF182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E7FB9B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116</w:t>
            </w:r>
          </w:p>
        </w:tc>
        <w:tc>
          <w:tcPr>
            <w:tcW w:w="6525" w:type="dxa"/>
            <w:noWrap/>
            <w:hideMark/>
          </w:tcPr>
          <w:p w14:paraId="25035D1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Aortic and peripheral arterial embolism or thrombosis</w:t>
            </w:r>
          </w:p>
        </w:tc>
      </w:tr>
      <w:tr w:rsidR="00223A2C" w14:paraId="3ADFF95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EDED3E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574EDA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117</w:t>
            </w:r>
          </w:p>
        </w:tc>
        <w:tc>
          <w:tcPr>
            <w:tcW w:w="6525" w:type="dxa"/>
            <w:noWrap/>
            <w:hideMark/>
          </w:tcPr>
          <w:p w14:paraId="01CD451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circulatory disease</w:t>
            </w:r>
          </w:p>
        </w:tc>
      </w:tr>
      <w:tr w:rsidR="00223A2C" w14:paraId="212F101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D6C653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27459E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118</w:t>
            </w:r>
          </w:p>
        </w:tc>
        <w:tc>
          <w:tcPr>
            <w:tcW w:w="6525" w:type="dxa"/>
            <w:noWrap/>
            <w:hideMark/>
          </w:tcPr>
          <w:p w14:paraId="44A8F79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Phlebitis, thrombophlebitis and thromboembolism</w:t>
            </w:r>
          </w:p>
        </w:tc>
      </w:tr>
      <w:tr w:rsidR="00223A2C" w14:paraId="6AD79E0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588D74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0DB6F2D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119</w:t>
            </w:r>
          </w:p>
        </w:tc>
        <w:tc>
          <w:tcPr>
            <w:tcW w:w="6525" w:type="dxa"/>
            <w:tcBorders>
              <w:top w:val="nil"/>
              <w:left w:val="nil"/>
              <w:bottom w:val="single" w:sz="4" w:space="0" w:color="auto"/>
              <w:right w:val="nil"/>
            </w:tcBorders>
            <w:noWrap/>
            <w:hideMark/>
          </w:tcPr>
          <w:p w14:paraId="3E8E0EB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Varicose veins of lower extremities</w:t>
            </w:r>
          </w:p>
        </w:tc>
      </w:tr>
      <w:tr w:rsidR="00223A2C" w14:paraId="06D6C418" w14:textId="77777777" w:rsidTr="00223A2C">
        <w:trPr>
          <w:trHeight w:val="274"/>
        </w:trPr>
        <w:tc>
          <w:tcPr>
            <w:tcW w:w="2504" w:type="dxa"/>
            <w:vMerge w:val="restart"/>
            <w:tcBorders>
              <w:top w:val="single" w:sz="4" w:space="0" w:color="auto"/>
              <w:left w:val="nil"/>
              <w:bottom w:val="single" w:sz="4" w:space="0" w:color="auto"/>
              <w:right w:val="nil"/>
            </w:tcBorders>
            <w:noWrap/>
            <w:hideMark/>
          </w:tcPr>
          <w:p w14:paraId="6CD6760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Genitourinary </w:t>
            </w:r>
          </w:p>
        </w:tc>
        <w:tc>
          <w:tcPr>
            <w:tcW w:w="682" w:type="dxa"/>
            <w:tcBorders>
              <w:top w:val="single" w:sz="4" w:space="0" w:color="auto"/>
              <w:left w:val="nil"/>
              <w:bottom w:val="nil"/>
              <w:right w:val="nil"/>
            </w:tcBorders>
            <w:noWrap/>
            <w:hideMark/>
          </w:tcPr>
          <w:p w14:paraId="7A7B557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159</w:t>
            </w:r>
          </w:p>
        </w:tc>
        <w:tc>
          <w:tcPr>
            <w:tcW w:w="6525" w:type="dxa"/>
            <w:tcBorders>
              <w:top w:val="single" w:sz="4" w:space="0" w:color="auto"/>
              <w:left w:val="nil"/>
              <w:bottom w:val="nil"/>
              <w:right w:val="nil"/>
            </w:tcBorders>
            <w:noWrap/>
            <w:hideMark/>
          </w:tcPr>
          <w:p w14:paraId="6889BAF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Urinary tract infection</w:t>
            </w:r>
          </w:p>
        </w:tc>
      </w:tr>
      <w:tr w:rsidR="00223A2C" w14:paraId="1C40FAF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82D73D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2C1852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160</w:t>
            </w:r>
          </w:p>
        </w:tc>
        <w:tc>
          <w:tcPr>
            <w:tcW w:w="6525" w:type="dxa"/>
            <w:noWrap/>
            <w:hideMark/>
          </w:tcPr>
          <w:p w14:paraId="551EDE3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Calculus of the urinary tract</w:t>
            </w:r>
          </w:p>
        </w:tc>
      </w:tr>
      <w:tr w:rsidR="00223A2C" w14:paraId="370B1C5A"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3E9C68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A72043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161</w:t>
            </w:r>
          </w:p>
        </w:tc>
        <w:tc>
          <w:tcPr>
            <w:tcW w:w="6525" w:type="dxa"/>
            <w:noWrap/>
            <w:hideMark/>
          </w:tcPr>
          <w:p w14:paraId="4319277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diseases of kidney and ureters</w:t>
            </w:r>
          </w:p>
        </w:tc>
      </w:tr>
      <w:tr w:rsidR="00223A2C" w14:paraId="422C731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04B7DA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B20BBD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162</w:t>
            </w:r>
          </w:p>
        </w:tc>
        <w:tc>
          <w:tcPr>
            <w:tcW w:w="6525" w:type="dxa"/>
            <w:noWrap/>
            <w:hideMark/>
          </w:tcPr>
          <w:p w14:paraId="21D34C8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diseases of bladder and urethra</w:t>
            </w:r>
          </w:p>
        </w:tc>
      </w:tr>
      <w:tr w:rsidR="00223A2C" w14:paraId="13EF41A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E48509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7476CE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163</w:t>
            </w:r>
          </w:p>
        </w:tc>
        <w:tc>
          <w:tcPr>
            <w:tcW w:w="6525" w:type="dxa"/>
            <w:noWrap/>
            <w:hideMark/>
          </w:tcPr>
          <w:p w14:paraId="0A2A4D9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Genitourinary symptoms and ill-defined conditions</w:t>
            </w:r>
          </w:p>
        </w:tc>
      </w:tr>
      <w:tr w:rsidR="00223A2C" w14:paraId="71EC668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CB61BB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1527EA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164</w:t>
            </w:r>
          </w:p>
        </w:tc>
        <w:tc>
          <w:tcPr>
            <w:tcW w:w="6525" w:type="dxa"/>
            <w:noWrap/>
            <w:hideMark/>
          </w:tcPr>
          <w:p w14:paraId="64D246A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Hyperplasia of prostate</w:t>
            </w:r>
          </w:p>
        </w:tc>
      </w:tr>
      <w:tr w:rsidR="00223A2C" w14:paraId="1247EA5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526334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58A8D9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165</w:t>
            </w:r>
          </w:p>
        </w:tc>
        <w:tc>
          <w:tcPr>
            <w:tcW w:w="6525" w:type="dxa"/>
            <w:noWrap/>
            <w:hideMark/>
          </w:tcPr>
          <w:p w14:paraId="5F67201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Inflammatory conditions of the male genital organs</w:t>
            </w:r>
          </w:p>
        </w:tc>
      </w:tr>
      <w:tr w:rsidR="00223A2C" w14:paraId="37ABC50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BF6552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42DF74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166</w:t>
            </w:r>
          </w:p>
        </w:tc>
        <w:tc>
          <w:tcPr>
            <w:tcW w:w="6525" w:type="dxa"/>
            <w:noWrap/>
            <w:hideMark/>
          </w:tcPr>
          <w:p w14:paraId="5273986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male genital disorders</w:t>
            </w:r>
          </w:p>
        </w:tc>
      </w:tr>
      <w:tr w:rsidR="00223A2C" w14:paraId="069C951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3B243D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8E1153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170</w:t>
            </w:r>
          </w:p>
        </w:tc>
        <w:tc>
          <w:tcPr>
            <w:tcW w:w="6525" w:type="dxa"/>
            <w:noWrap/>
            <w:hideMark/>
          </w:tcPr>
          <w:p w14:paraId="6DF90E0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Prolapse of female genital organs</w:t>
            </w:r>
          </w:p>
        </w:tc>
      </w:tr>
      <w:tr w:rsidR="00223A2C" w14:paraId="7D37A2E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01045C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B51ECD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175</w:t>
            </w:r>
          </w:p>
        </w:tc>
        <w:tc>
          <w:tcPr>
            <w:tcW w:w="6525" w:type="dxa"/>
            <w:noWrap/>
            <w:hideMark/>
          </w:tcPr>
          <w:p w14:paraId="20F8A0A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female genital disorders</w:t>
            </w:r>
          </w:p>
        </w:tc>
      </w:tr>
      <w:tr w:rsidR="00223A2C" w14:paraId="7C0CACD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A720E6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64A04B9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215</w:t>
            </w:r>
          </w:p>
        </w:tc>
        <w:tc>
          <w:tcPr>
            <w:tcW w:w="6525" w:type="dxa"/>
            <w:tcBorders>
              <w:top w:val="nil"/>
              <w:left w:val="nil"/>
              <w:bottom w:val="single" w:sz="4" w:space="0" w:color="auto"/>
              <w:right w:val="nil"/>
            </w:tcBorders>
            <w:noWrap/>
            <w:hideMark/>
          </w:tcPr>
          <w:p w14:paraId="748060C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Genitourinary congenital anomalies</w:t>
            </w:r>
          </w:p>
        </w:tc>
      </w:tr>
      <w:tr w:rsidR="00223A2C" w14:paraId="694D16F1" w14:textId="77777777" w:rsidTr="00223A2C">
        <w:trPr>
          <w:trHeight w:val="50"/>
        </w:trPr>
        <w:tc>
          <w:tcPr>
            <w:tcW w:w="2504" w:type="dxa"/>
            <w:vMerge w:val="restart"/>
            <w:tcBorders>
              <w:top w:val="single" w:sz="4" w:space="0" w:color="auto"/>
              <w:left w:val="nil"/>
              <w:bottom w:val="single" w:sz="4" w:space="0" w:color="auto"/>
              <w:right w:val="nil"/>
            </w:tcBorders>
            <w:noWrap/>
            <w:hideMark/>
          </w:tcPr>
          <w:p w14:paraId="0D4FC77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Renal disease</w:t>
            </w:r>
          </w:p>
        </w:tc>
        <w:tc>
          <w:tcPr>
            <w:tcW w:w="682" w:type="dxa"/>
            <w:tcBorders>
              <w:top w:val="single" w:sz="4" w:space="0" w:color="auto"/>
              <w:left w:val="nil"/>
              <w:bottom w:val="nil"/>
              <w:right w:val="nil"/>
            </w:tcBorders>
            <w:noWrap/>
            <w:hideMark/>
          </w:tcPr>
          <w:p w14:paraId="48A4EB5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156</w:t>
            </w:r>
          </w:p>
        </w:tc>
        <w:tc>
          <w:tcPr>
            <w:tcW w:w="6525" w:type="dxa"/>
            <w:tcBorders>
              <w:top w:val="single" w:sz="4" w:space="0" w:color="auto"/>
              <w:left w:val="nil"/>
              <w:bottom w:val="nil"/>
              <w:right w:val="nil"/>
            </w:tcBorders>
            <w:noWrap/>
            <w:hideMark/>
          </w:tcPr>
          <w:p w14:paraId="79E535C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Nephritis; nephrosis; renal sclerosis</w:t>
            </w:r>
          </w:p>
        </w:tc>
      </w:tr>
      <w:tr w:rsidR="00223A2C" w14:paraId="66AC558E" w14:textId="77777777" w:rsidTr="00223A2C">
        <w:trPr>
          <w:trHeight w:val="50"/>
        </w:trPr>
        <w:tc>
          <w:tcPr>
            <w:tcW w:w="0" w:type="auto"/>
            <w:vMerge/>
            <w:tcBorders>
              <w:top w:val="single" w:sz="4" w:space="0" w:color="auto"/>
              <w:left w:val="nil"/>
              <w:bottom w:val="single" w:sz="4" w:space="0" w:color="auto"/>
              <w:right w:val="nil"/>
            </w:tcBorders>
            <w:vAlign w:val="center"/>
            <w:hideMark/>
          </w:tcPr>
          <w:p w14:paraId="4D75FAE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22885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157</w:t>
            </w:r>
          </w:p>
        </w:tc>
        <w:tc>
          <w:tcPr>
            <w:tcW w:w="6525" w:type="dxa"/>
            <w:noWrap/>
            <w:hideMark/>
          </w:tcPr>
          <w:p w14:paraId="2793A84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Acute and unspecified renal failure</w:t>
            </w:r>
          </w:p>
        </w:tc>
      </w:tr>
      <w:tr w:rsidR="00223A2C" w14:paraId="03DF26EC" w14:textId="77777777" w:rsidTr="00223A2C">
        <w:trPr>
          <w:trHeight w:val="50"/>
        </w:trPr>
        <w:tc>
          <w:tcPr>
            <w:tcW w:w="0" w:type="auto"/>
            <w:vMerge/>
            <w:tcBorders>
              <w:top w:val="single" w:sz="4" w:space="0" w:color="auto"/>
              <w:left w:val="nil"/>
              <w:bottom w:val="single" w:sz="4" w:space="0" w:color="auto"/>
              <w:right w:val="nil"/>
            </w:tcBorders>
            <w:vAlign w:val="center"/>
            <w:hideMark/>
          </w:tcPr>
          <w:p w14:paraId="7C5B22A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4F4CE9A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158</w:t>
            </w:r>
          </w:p>
        </w:tc>
        <w:tc>
          <w:tcPr>
            <w:tcW w:w="6525" w:type="dxa"/>
            <w:tcBorders>
              <w:top w:val="nil"/>
              <w:left w:val="nil"/>
              <w:bottom w:val="single" w:sz="4" w:space="0" w:color="auto"/>
              <w:right w:val="nil"/>
            </w:tcBorders>
            <w:noWrap/>
            <w:hideMark/>
          </w:tcPr>
          <w:p w14:paraId="54ACCA7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Chronic kidney disease</w:t>
            </w:r>
          </w:p>
        </w:tc>
      </w:tr>
      <w:tr w:rsidR="00223A2C" w14:paraId="62FB7848"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22E4E55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Gastrointestinal </w:t>
            </w:r>
          </w:p>
        </w:tc>
        <w:tc>
          <w:tcPr>
            <w:tcW w:w="682" w:type="dxa"/>
            <w:tcBorders>
              <w:top w:val="single" w:sz="4" w:space="0" w:color="auto"/>
              <w:left w:val="nil"/>
              <w:bottom w:val="nil"/>
              <w:right w:val="nil"/>
            </w:tcBorders>
            <w:noWrap/>
            <w:hideMark/>
          </w:tcPr>
          <w:p w14:paraId="423FA1A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138</w:t>
            </w:r>
          </w:p>
        </w:tc>
        <w:tc>
          <w:tcPr>
            <w:tcW w:w="6525" w:type="dxa"/>
            <w:tcBorders>
              <w:top w:val="single" w:sz="4" w:space="0" w:color="auto"/>
              <w:left w:val="nil"/>
              <w:bottom w:val="nil"/>
              <w:right w:val="nil"/>
            </w:tcBorders>
            <w:noWrap/>
            <w:hideMark/>
          </w:tcPr>
          <w:p w14:paraId="1E2A974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Esophageal disorders</w:t>
            </w:r>
          </w:p>
        </w:tc>
      </w:tr>
      <w:tr w:rsidR="00223A2C" w14:paraId="239D8A8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442400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C9FB05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139</w:t>
            </w:r>
          </w:p>
        </w:tc>
        <w:tc>
          <w:tcPr>
            <w:tcW w:w="6525" w:type="dxa"/>
            <w:noWrap/>
            <w:hideMark/>
          </w:tcPr>
          <w:p w14:paraId="753C412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Gastroduodenal ulcer (except hemorrhage)</w:t>
            </w:r>
          </w:p>
        </w:tc>
      </w:tr>
      <w:tr w:rsidR="00223A2C" w14:paraId="364FA45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DD850F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EA6A0C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140</w:t>
            </w:r>
          </w:p>
        </w:tc>
        <w:tc>
          <w:tcPr>
            <w:tcW w:w="6525" w:type="dxa"/>
            <w:noWrap/>
            <w:hideMark/>
          </w:tcPr>
          <w:p w14:paraId="7972706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Gastritis and duodenitis</w:t>
            </w:r>
          </w:p>
        </w:tc>
      </w:tr>
      <w:tr w:rsidR="00223A2C" w14:paraId="5950A37A"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85FA38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8120FD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141</w:t>
            </w:r>
          </w:p>
        </w:tc>
        <w:tc>
          <w:tcPr>
            <w:tcW w:w="6525" w:type="dxa"/>
            <w:noWrap/>
            <w:hideMark/>
          </w:tcPr>
          <w:p w14:paraId="67F5BC9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disorders of stomach and duodenum</w:t>
            </w:r>
          </w:p>
        </w:tc>
      </w:tr>
      <w:tr w:rsidR="00223A2C" w14:paraId="3F2CBC9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59C691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C79900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142</w:t>
            </w:r>
          </w:p>
        </w:tc>
        <w:tc>
          <w:tcPr>
            <w:tcW w:w="6525" w:type="dxa"/>
            <w:noWrap/>
            <w:hideMark/>
          </w:tcPr>
          <w:p w14:paraId="3E96EDC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Appendicitis and other appendiceal conditions</w:t>
            </w:r>
          </w:p>
        </w:tc>
      </w:tr>
      <w:tr w:rsidR="00223A2C" w14:paraId="28D2056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24BC9C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088470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143</w:t>
            </w:r>
          </w:p>
        </w:tc>
        <w:tc>
          <w:tcPr>
            <w:tcW w:w="6525" w:type="dxa"/>
            <w:noWrap/>
            <w:hideMark/>
          </w:tcPr>
          <w:p w14:paraId="2719EE2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Abdominal hernia</w:t>
            </w:r>
          </w:p>
        </w:tc>
      </w:tr>
      <w:tr w:rsidR="00223A2C" w14:paraId="3CFB1A0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C25A22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ACA56F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144</w:t>
            </w:r>
          </w:p>
        </w:tc>
        <w:tc>
          <w:tcPr>
            <w:tcW w:w="6525" w:type="dxa"/>
            <w:noWrap/>
            <w:hideMark/>
          </w:tcPr>
          <w:p w14:paraId="6F76D5F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Regional enteritis and ulcerative colitis</w:t>
            </w:r>
          </w:p>
        </w:tc>
      </w:tr>
      <w:tr w:rsidR="00223A2C" w14:paraId="2B90E60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82177E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7017CB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145</w:t>
            </w:r>
          </w:p>
        </w:tc>
        <w:tc>
          <w:tcPr>
            <w:tcW w:w="6525" w:type="dxa"/>
            <w:noWrap/>
            <w:hideMark/>
          </w:tcPr>
          <w:p w14:paraId="5F1B0B6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Intestinal obstruction without hernia</w:t>
            </w:r>
          </w:p>
        </w:tc>
      </w:tr>
      <w:tr w:rsidR="00223A2C" w14:paraId="0D99AD9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0D5673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5E4BC0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146</w:t>
            </w:r>
          </w:p>
        </w:tc>
        <w:tc>
          <w:tcPr>
            <w:tcW w:w="6525" w:type="dxa"/>
            <w:noWrap/>
            <w:hideMark/>
          </w:tcPr>
          <w:p w14:paraId="730E7B3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Diverticulosis and diverticulitis</w:t>
            </w:r>
          </w:p>
        </w:tc>
      </w:tr>
      <w:tr w:rsidR="00223A2C" w14:paraId="59FB3B3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BA483B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15D0C5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147</w:t>
            </w:r>
          </w:p>
        </w:tc>
        <w:tc>
          <w:tcPr>
            <w:tcW w:w="6525" w:type="dxa"/>
            <w:noWrap/>
            <w:hideMark/>
          </w:tcPr>
          <w:p w14:paraId="79AF6D2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Anal and rectal conditions</w:t>
            </w:r>
          </w:p>
        </w:tc>
      </w:tr>
      <w:tr w:rsidR="00223A2C" w14:paraId="4C58D67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61AD8B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EF7A48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148</w:t>
            </w:r>
          </w:p>
        </w:tc>
        <w:tc>
          <w:tcPr>
            <w:tcW w:w="6525" w:type="dxa"/>
            <w:noWrap/>
            <w:hideMark/>
          </w:tcPr>
          <w:p w14:paraId="1D6F27D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Peritonitis and intestinal abscess</w:t>
            </w:r>
          </w:p>
        </w:tc>
      </w:tr>
      <w:tr w:rsidR="00223A2C" w14:paraId="497F395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728B89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03E9AD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149</w:t>
            </w:r>
          </w:p>
        </w:tc>
        <w:tc>
          <w:tcPr>
            <w:tcW w:w="6525" w:type="dxa"/>
            <w:noWrap/>
            <w:hideMark/>
          </w:tcPr>
          <w:p w14:paraId="3CC76BC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Biliary tract disease</w:t>
            </w:r>
          </w:p>
        </w:tc>
      </w:tr>
      <w:tr w:rsidR="00223A2C" w14:paraId="62A2907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0C79C5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4C5985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150</w:t>
            </w:r>
          </w:p>
        </w:tc>
        <w:tc>
          <w:tcPr>
            <w:tcW w:w="6525" w:type="dxa"/>
            <w:noWrap/>
            <w:hideMark/>
          </w:tcPr>
          <w:p w14:paraId="5B72EAB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Liver disease; alcohol-related</w:t>
            </w:r>
          </w:p>
        </w:tc>
      </w:tr>
      <w:tr w:rsidR="00223A2C" w14:paraId="332AD42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18C40D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C9FCF9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151</w:t>
            </w:r>
          </w:p>
        </w:tc>
        <w:tc>
          <w:tcPr>
            <w:tcW w:w="6525" w:type="dxa"/>
            <w:noWrap/>
            <w:hideMark/>
          </w:tcPr>
          <w:p w14:paraId="29EAE39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liver diseases</w:t>
            </w:r>
          </w:p>
        </w:tc>
      </w:tr>
      <w:tr w:rsidR="00223A2C" w14:paraId="43BF9C2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D18C48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A37BD3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152</w:t>
            </w:r>
          </w:p>
        </w:tc>
        <w:tc>
          <w:tcPr>
            <w:tcW w:w="6525" w:type="dxa"/>
            <w:noWrap/>
            <w:hideMark/>
          </w:tcPr>
          <w:p w14:paraId="1762C8D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Pancreatic disorders (not diabetes)</w:t>
            </w:r>
          </w:p>
        </w:tc>
      </w:tr>
      <w:tr w:rsidR="00223A2C" w14:paraId="2CDCA66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8D53E0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7BA956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154</w:t>
            </w:r>
          </w:p>
        </w:tc>
        <w:tc>
          <w:tcPr>
            <w:tcW w:w="6525" w:type="dxa"/>
            <w:noWrap/>
            <w:hideMark/>
          </w:tcPr>
          <w:p w14:paraId="6C023CA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Noninfectious gastroenteritis</w:t>
            </w:r>
          </w:p>
        </w:tc>
      </w:tr>
      <w:tr w:rsidR="00223A2C" w14:paraId="6483F24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7E8CD5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91AF34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155</w:t>
            </w:r>
          </w:p>
        </w:tc>
        <w:tc>
          <w:tcPr>
            <w:tcW w:w="6525" w:type="dxa"/>
            <w:noWrap/>
            <w:hideMark/>
          </w:tcPr>
          <w:p w14:paraId="09F3AEC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gastrointestinal disorders</w:t>
            </w:r>
          </w:p>
        </w:tc>
      </w:tr>
      <w:tr w:rsidR="00223A2C" w14:paraId="4BE7A64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4F2C1F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009278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214</w:t>
            </w:r>
          </w:p>
        </w:tc>
        <w:tc>
          <w:tcPr>
            <w:tcW w:w="6525" w:type="dxa"/>
            <w:noWrap/>
            <w:hideMark/>
          </w:tcPr>
          <w:p w14:paraId="5A3F5D3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Digestive congenital anomalies</w:t>
            </w:r>
          </w:p>
        </w:tc>
      </w:tr>
      <w:tr w:rsidR="00223A2C" w14:paraId="5EA64CF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0E3AEF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9BC0F2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222</w:t>
            </w:r>
          </w:p>
        </w:tc>
        <w:tc>
          <w:tcPr>
            <w:tcW w:w="6525" w:type="dxa"/>
            <w:noWrap/>
            <w:hideMark/>
          </w:tcPr>
          <w:p w14:paraId="0E9E015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Hemolytic jaundice and perinatal jaundice</w:t>
            </w:r>
          </w:p>
        </w:tc>
      </w:tr>
      <w:tr w:rsidR="00223A2C" w14:paraId="1429486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CE3317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2EE642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250</w:t>
            </w:r>
          </w:p>
        </w:tc>
        <w:tc>
          <w:tcPr>
            <w:tcW w:w="6525" w:type="dxa"/>
            <w:noWrap/>
            <w:hideMark/>
          </w:tcPr>
          <w:p w14:paraId="2E83DFB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Nausea and vomiting</w:t>
            </w:r>
          </w:p>
        </w:tc>
      </w:tr>
      <w:tr w:rsidR="00223A2C" w14:paraId="5535645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ECAFBE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1C2F4D2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251</w:t>
            </w:r>
          </w:p>
        </w:tc>
        <w:tc>
          <w:tcPr>
            <w:tcW w:w="6525" w:type="dxa"/>
            <w:tcBorders>
              <w:top w:val="nil"/>
              <w:left w:val="nil"/>
              <w:bottom w:val="single" w:sz="4" w:space="0" w:color="auto"/>
              <w:right w:val="nil"/>
            </w:tcBorders>
            <w:noWrap/>
            <w:hideMark/>
          </w:tcPr>
          <w:p w14:paraId="5DB072E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Abdominal pain</w:t>
            </w:r>
          </w:p>
        </w:tc>
      </w:tr>
      <w:tr w:rsidR="00223A2C" w14:paraId="61B0083D"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7C57DFB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TIA/stroke</w:t>
            </w:r>
          </w:p>
        </w:tc>
        <w:tc>
          <w:tcPr>
            <w:tcW w:w="682" w:type="dxa"/>
            <w:tcBorders>
              <w:top w:val="single" w:sz="4" w:space="0" w:color="auto"/>
              <w:left w:val="nil"/>
              <w:bottom w:val="nil"/>
              <w:right w:val="nil"/>
            </w:tcBorders>
            <w:noWrap/>
            <w:hideMark/>
          </w:tcPr>
          <w:p w14:paraId="522EFF9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109</w:t>
            </w:r>
          </w:p>
        </w:tc>
        <w:tc>
          <w:tcPr>
            <w:tcW w:w="6525" w:type="dxa"/>
            <w:tcBorders>
              <w:top w:val="single" w:sz="4" w:space="0" w:color="auto"/>
              <w:left w:val="nil"/>
              <w:bottom w:val="nil"/>
              <w:right w:val="nil"/>
            </w:tcBorders>
            <w:noWrap/>
            <w:hideMark/>
          </w:tcPr>
          <w:p w14:paraId="701145C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Acute cerebrovascular disease</w:t>
            </w:r>
          </w:p>
        </w:tc>
      </w:tr>
      <w:tr w:rsidR="00223A2C" w14:paraId="0453A97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938F7A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982C12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110</w:t>
            </w:r>
          </w:p>
        </w:tc>
        <w:tc>
          <w:tcPr>
            <w:tcW w:w="6525" w:type="dxa"/>
            <w:noWrap/>
            <w:hideMark/>
          </w:tcPr>
          <w:p w14:paraId="0838C11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Occlusion of stenosis of precerebral arteries</w:t>
            </w:r>
          </w:p>
        </w:tc>
      </w:tr>
      <w:tr w:rsidR="00223A2C" w14:paraId="4D08754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8989FC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23690E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111</w:t>
            </w:r>
          </w:p>
        </w:tc>
        <w:tc>
          <w:tcPr>
            <w:tcW w:w="6525" w:type="dxa"/>
            <w:noWrap/>
            <w:hideMark/>
          </w:tcPr>
          <w:p w14:paraId="7262A2B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and ill-defined cerebrovascular disease</w:t>
            </w:r>
          </w:p>
        </w:tc>
      </w:tr>
      <w:tr w:rsidR="00223A2C" w14:paraId="77A8083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88742B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81722D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112</w:t>
            </w:r>
          </w:p>
        </w:tc>
        <w:tc>
          <w:tcPr>
            <w:tcW w:w="6525" w:type="dxa"/>
            <w:noWrap/>
            <w:hideMark/>
          </w:tcPr>
          <w:p w14:paraId="0AA1AE4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Transient cerebral ischemia</w:t>
            </w:r>
          </w:p>
        </w:tc>
      </w:tr>
      <w:tr w:rsidR="00223A2C" w14:paraId="68605D7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4506D8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1C862FB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113</w:t>
            </w:r>
          </w:p>
        </w:tc>
        <w:tc>
          <w:tcPr>
            <w:tcW w:w="6525" w:type="dxa"/>
            <w:tcBorders>
              <w:top w:val="nil"/>
              <w:left w:val="nil"/>
              <w:bottom w:val="single" w:sz="4" w:space="0" w:color="auto"/>
              <w:right w:val="nil"/>
            </w:tcBorders>
            <w:noWrap/>
            <w:hideMark/>
          </w:tcPr>
          <w:p w14:paraId="62E0E28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Late effects of cerebrovascular disease</w:t>
            </w:r>
          </w:p>
        </w:tc>
      </w:tr>
      <w:tr w:rsidR="00223A2C" w14:paraId="2C2B9F36"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53ED9B8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Trauma</w:t>
            </w:r>
          </w:p>
        </w:tc>
        <w:tc>
          <w:tcPr>
            <w:tcW w:w="682" w:type="dxa"/>
            <w:tcBorders>
              <w:top w:val="single" w:sz="4" w:space="0" w:color="auto"/>
              <w:left w:val="nil"/>
              <w:bottom w:val="nil"/>
              <w:right w:val="nil"/>
            </w:tcBorders>
            <w:noWrap/>
            <w:hideMark/>
          </w:tcPr>
          <w:p w14:paraId="5D7578D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207</w:t>
            </w:r>
          </w:p>
        </w:tc>
        <w:tc>
          <w:tcPr>
            <w:tcW w:w="6525" w:type="dxa"/>
            <w:tcBorders>
              <w:top w:val="single" w:sz="4" w:space="0" w:color="auto"/>
              <w:left w:val="nil"/>
              <w:bottom w:val="nil"/>
              <w:right w:val="nil"/>
            </w:tcBorders>
            <w:noWrap/>
            <w:hideMark/>
          </w:tcPr>
          <w:p w14:paraId="7EA8C8C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Pathological fracture</w:t>
            </w:r>
          </w:p>
        </w:tc>
      </w:tr>
      <w:tr w:rsidR="00223A2C" w14:paraId="58A4F46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087AC8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FF20BE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225</w:t>
            </w:r>
          </w:p>
        </w:tc>
        <w:tc>
          <w:tcPr>
            <w:tcW w:w="6525" w:type="dxa"/>
            <w:noWrap/>
            <w:hideMark/>
          </w:tcPr>
          <w:p w14:paraId="53BEC55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Joint disorders and dislocations; trauma-related</w:t>
            </w:r>
          </w:p>
        </w:tc>
      </w:tr>
      <w:tr w:rsidR="00223A2C" w14:paraId="48C47C2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B40881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5B23D3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226</w:t>
            </w:r>
          </w:p>
        </w:tc>
        <w:tc>
          <w:tcPr>
            <w:tcW w:w="6525" w:type="dxa"/>
            <w:noWrap/>
            <w:hideMark/>
          </w:tcPr>
          <w:p w14:paraId="21E4274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Fracture of neck of femur (hip)</w:t>
            </w:r>
          </w:p>
        </w:tc>
      </w:tr>
      <w:tr w:rsidR="00223A2C" w14:paraId="6DD11BB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4DBD37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04B3F6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227</w:t>
            </w:r>
          </w:p>
        </w:tc>
        <w:tc>
          <w:tcPr>
            <w:tcW w:w="6525" w:type="dxa"/>
            <w:noWrap/>
            <w:hideMark/>
          </w:tcPr>
          <w:p w14:paraId="11CC832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Spinal cord injury</w:t>
            </w:r>
          </w:p>
        </w:tc>
      </w:tr>
      <w:tr w:rsidR="00223A2C" w14:paraId="114A3CB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A20B7B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4357E2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228</w:t>
            </w:r>
          </w:p>
        </w:tc>
        <w:tc>
          <w:tcPr>
            <w:tcW w:w="6525" w:type="dxa"/>
            <w:noWrap/>
            <w:hideMark/>
          </w:tcPr>
          <w:p w14:paraId="3334F29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Skull and face fractures</w:t>
            </w:r>
          </w:p>
        </w:tc>
      </w:tr>
      <w:tr w:rsidR="00223A2C" w14:paraId="6DEA0E7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808912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BB62A8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229</w:t>
            </w:r>
          </w:p>
        </w:tc>
        <w:tc>
          <w:tcPr>
            <w:tcW w:w="6525" w:type="dxa"/>
            <w:noWrap/>
            <w:hideMark/>
          </w:tcPr>
          <w:p w14:paraId="0689C22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Fracture of upper limb</w:t>
            </w:r>
          </w:p>
        </w:tc>
      </w:tr>
      <w:tr w:rsidR="00223A2C" w14:paraId="11EB92F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73A8D5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C4D9B8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230</w:t>
            </w:r>
          </w:p>
        </w:tc>
        <w:tc>
          <w:tcPr>
            <w:tcW w:w="6525" w:type="dxa"/>
            <w:noWrap/>
            <w:hideMark/>
          </w:tcPr>
          <w:p w14:paraId="385437C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Fracture of lower limb</w:t>
            </w:r>
          </w:p>
        </w:tc>
      </w:tr>
      <w:tr w:rsidR="00223A2C" w14:paraId="2F2A755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57131B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28D379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231</w:t>
            </w:r>
          </w:p>
        </w:tc>
        <w:tc>
          <w:tcPr>
            <w:tcW w:w="6525" w:type="dxa"/>
            <w:noWrap/>
            <w:hideMark/>
          </w:tcPr>
          <w:p w14:paraId="6E9A43D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fractures</w:t>
            </w:r>
          </w:p>
        </w:tc>
      </w:tr>
      <w:tr w:rsidR="00223A2C" w14:paraId="536E264A"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AE44E6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3A1211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232</w:t>
            </w:r>
          </w:p>
        </w:tc>
        <w:tc>
          <w:tcPr>
            <w:tcW w:w="6525" w:type="dxa"/>
            <w:noWrap/>
            <w:hideMark/>
          </w:tcPr>
          <w:p w14:paraId="077FF88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Sprains and strains</w:t>
            </w:r>
          </w:p>
        </w:tc>
      </w:tr>
      <w:tr w:rsidR="00223A2C" w14:paraId="074BD8B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3BFB72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CE23DF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233</w:t>
            </w:r>
          </w:p>
        </w:tc>
        <w:tc>
          <w:tcPr>
            <w:tcW w:w="6525" w:type="dxa"/>
            <w:noWrap/>
            <w:hideMark/>
          </w:tcPr>
          <w:p w14:paraId="7E6F1A2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Intracranial injury</w:t>
            </w:r>
          </w:p>
        </w:tc>
      </w:tr>
      <w:tr w:rsidR="00223A2C" w14:paraId="7823009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3C67A8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057DC9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234</w:t>
            </w:r>
          </w:p>
        </w:tc>
        <w:tc>
          <w:tcPr>
            <w:tcW w:w="6525" w:type="dxa"/>
            <w:noWrap/>
            <w:hideMark/>
          </w:tcPr>
          <w:p w14:paraId="75B6929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Crushing injury or internal injury</w:t>
            </w:r>
          </w:p>
        </w:tc>
      </w:tr>
      <w:tr w:rsidR="00223A2C" w14:paraId="7BEB584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1DBDC8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AA72DB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235</w:t>
            </w:r>
          </w:p>
        </w:tc>
        <w:tc>
          <w:tcPr>
            <w:tcW w:w="6525" w:type="dxa"/>
            <w:noWrap/>
            <w:hideMark/>
          </w:tcPr>
          <w:p w14:paraId="1A925C4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Open wounds of head; neck; and trunk</w:t>
            </w:r>
          </w:p>
        </w:tc>
      </w:tr>
      <w:tr w:rsidR="00223A2C" w14:paraId="309E37D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EA75E8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5E187A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236</w:t>
            </w:r>
          </w:p>
        </w:tc>
        <w:tc>
          <w:tcPr>
            <w:tcW w:w="6525" w:type="dxa"/>
            <w:noWrap/>
            <w:hideMark/>
          </w:tcPr>
          <w:p w14:paraId="781DF71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Open wounds of extremities</w:t>
            </w:r>
          </w:p>
        </w:tc>
      </w:tr>
      <w:tr w:rsidR="00223A2C" w14:paraId="7795470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0D18D12"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21DD4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239</w:t>
            </w:r>
          </w:p>
        </w:tc>
        <w:tc>
          <w:tcPr>
            <w:tcW w:w="6525" w:type="dxa"/>
            <w:noWrap/>
            <w:hideMark/>
          </w:tcPr>
          <w:p w14:paraId="0D6BB1E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Superficial injury; contusion</w:t>
            </w:r>
          </w:p>
        </w:tc>
      </w:tr>
      <w:tr w:rsidR="00223A2C" w14:paraId="3A1067A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4D3D74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DF5932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244</w:t>
            </w:r>
          </w:p>
        </w:tc>
        <w:tc>
          <w:tcPr>
            <w:tcW w:w="6525" w:type="dxa"/>
            <w:noWrap/>
            <w:hideMark/>
          </w:tcPr>
          <w:p w14:paraId="111A53E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injuries and conditions due to external causes</w:t>
            </w:r>
          </w:p>
        </w:tc>
      </w:tr>
      <w:tr w:rsidR="00223A2C" w14:paraId="0831F50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265631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2698032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260</w:t>
            </w:r>
          </w:p>
        </w:tc>
        <w:tc>
          <w:tcPr>
            <w:tcW w:w="6525" w:type="dxa"/>
            <w:tcBorders>
              <w:top w:val="nil"/>
              <w:left w:val="nil"/>
              <w:bottom w:val="single" w:sz="4" w:space="0" w:color="auto"/>
              <w:right w:val="nil"/>
            </w:tcBorders>
            <w:noWrap/>
            <w:hideMark/>
          </w:tcPr>
          <w:p w14:paraId="30BE1B8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All (external causes of injury and poisoning)</w:t>
            </w:r>
          </w:p>
        </w:tc>
      </w:tr>
      <w:tr w:rsidR="00223A2C" w14:paraId="5DD923B8"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7F91431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Endocrine/metabolic</w:t>
            </w:r>
          </w:p>
        </w:tc>
        <w:tc>
          <w:tcPr>
            <w:tcW w:w="682" w:type="dxa"/>
            <w:tcBorders>
              <w:top w:val="single" w:sz="4" w:space="0" w:color="auto"/>
              <w:left w:val="nil"/>
              <w:bottom w:val="nil"/>
              <w:right w:val="nil"/>
            </w:tcBorders>
            <w:noWrap/>
            <w:hideMark/>
          </w:tcPr>
          <w:p w14:paraId="02C6A7E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48</w:t>
            </w:r>
          </w:p>
        </w:tc>
        <w:tc>
          <w:tcPr>
            <w:tcW w:w="6525" w:type="dxa"/>
            <w:tcBorders>
              <w:top w:val="single" w:sz="4" w:space="0" w:color="auto"/>
              <w:left w:val="nil"/>
              <w:bottom w:val="nil"/>
              <w:right w:val="nil"/>
            </w:tcBorders>
            <w:noWrap/>
            <w:hideMark/>
          </w:tcPr>
          <w:p w14:paraId="1A2378A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Thyroid disorders</w:t>
            </w:r>
          </w:p>
        </w:tc>
      </w:tr>
      <w:tr w:rsidR="00223A2C" w14:paraId="75F4631A"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E3C346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6B2C56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49</w:t>
            </w:r>
          </w:p>
        </w:tc>
        <w:tc>
          <w:tcPr>
            <w:tcW w:w="6525" w:type="dxa"/>
            <w:noWrap/>
            <w:hideMark/>
          </w:tcPr>
          <w:p w14:paraId="634C01F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Diabetes mellitus without complication</w:t>
            </w:r>
          </w:p>
        </w:tc>
      </w:tr>
      <w:tr w:rsidR="00223A2C" w14:paraId="6BB66A6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B8ADEB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9901A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50</w:t>
            </w:r>
          </w:p>
        </w:tc>
        <w:tc>
          <w:tcPr>
            <w:tcW w:w="6525" w:type="dxa"/>
            <w:noWrap/>
            <w:hideMark/>
          </w:tcPr>
          <w:p w14:paraId="0852CE0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Diabetes mellitus with complication</w:t>
            </w:r>
          </w:p>
        </w:tc>
      </w:tr>
      <w:tr w:rsidR="00223A2C" w14:paraId="30372B0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01D1AC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7984B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51</w:t>
            </w:r>
          </w:p>
        </w:tc>
        <w:tc>
          <w:tcPr>
            <w:tcW w:w="6525" w:type="dxa"/>
            <w:noWrap/>
            <w:hideMark/>
          </w:tcPr>
          <w:p w14:paraId="7892BBA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endocrine disorders</w:t>
            </w:r>
          </w:p>
        </w:tc>
      </w:tr>
      <w:tr w:rsidR="00223A2C" w14:paraId="1D4A377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F7A682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5FAC4B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53</w:t>
            </w:r>
          </w:p>
        </w:tc>
        <w:tc>
          <w:tcPr>
            <w:tcW w:w="6525" w:type="dxa"/>
            <w:noWrap/>
            <w:hideMark/>
          </w:tcPr>
          <w:p w14:paraId="20594F7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Disorders of lipid metabolism</w:t>
            </w:r>
          </w:p>
        </w:tc>
      </w:tr>
      <w:tr w:rsidR="00223A2C" w14:paraId="3744EC6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33D87C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A8F7B3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58</w:t>
            </w:r>
          </w:p>
        </w:tc>
        <w:tc>
          <w:tcPr>
            <w:tcW w:w="6525" w:type="dxa"/>
            <w:noWrap/>
            <w:hideMark/>
          </w:tcPr>
          <w:p w14:paraId="5D76F29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nutritional and endocrine/metabolic disorders</w:t>
            </w:r>
          </w:p>
        </w:tc>
      </w:tr>
      <w:tr w:rsidR="00223A2C" w14:paraId="3C58DEC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A2F41E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3200241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186</w:t>
            </w:r>
          </w:p>
        </w:tc>
        <w:tc>
          <w:tcPr>
            <w:tcW w:w="6525" w:type="dxa"/>
            <w:tcBorders>
              <w:top w:val="nil"/>
              <w:left w:val="nil"/>
              <w:bottom w:val="single" w:sz="4" w:space="0" w:color="auto"/>
              <w:right w:val="nil"/>
            </w:tcBorders>
            <w:noWrap/>
            <w:hideMark/>
          </w:tcPr>
          <w:p w14:paraId="4A766DA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Diabetes or abnormal glucose tolerance complicating pregnancy; childbirth; or the puerperium</w:t>
            </w:r>
          </w:p>
        </w:tc>
      </w:tr>
      <w:tr w:rsidR="00223A2C" w14:paraId="0F1A8EEF"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38676CF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Neuropsychiatric </w:t>
            </w:r>
          </w:p>
        </w:tc>
        <w:tc>
          <w:tcPr>
            <w:tcW w:w="682" w:type="dxa"/>
            <w:tcBorders>
              <w:top w:val="single" w:sz="4" w:space="0" w:color="auto"/>
              <w:left w:val="nil"/>
              <w:bottom w:val="nil"/>
              <w:right w:val="nil"/>
            </w:tcBorders>
            <w:noWrap/>
            <w:hideMark/>
          </w:tcPr>
          <w:p w14:paraId="72CBC5B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650</w:t>
            </w:r>
          </w:p>
        </w:tc>
        <w:tc>
          <w:tcPr>
            <w:tcW w:w="6525" w:type="dxa"/>
            <w:tcBorders>
              <w:top w:val="single" w:sz="4" w:space="0" w:color="auto"/>
              <w:left w:val="nil"/>
              <w:bottom w:val="nil"/>
              <w:right w:val="nil"/>
            </w:tcBorders>
            <w:noWrap/>
            <w:hideMark/>
          </w:tcPr>
          <w:p w14:paraId="0E6D38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Adjustment disorders</w:t>
            </w:r>
          </w:p>
        </w:tc>
      </w:tr>
      <w:tr w:rsidR="00223A2C" w14:paraId="5E4F120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8EA186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7B7F0E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651</w:t>
            </w:r>
          </w:p>
        </w:tc>
        <w:tc>
          <w:tcPr>
            <w:tcW w:w="6525" w:type="dxa"/>
            <w:noWrap/>
            <w:hideMark/>
          </w:tcPr>
          <w:p w14:paraId="06A0B51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Anxiety disorders</w:t>
            </w:r>
          </w:p>
        </w:tc>
      </w:tr>
      <w:tr w:rsidR="00223A2C" w14:paraId="7A3A35A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A73BA5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4C051A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652</w:t>
            </w:r>
          </w:p>
        </w:tc>
        <w:tc>
          <w:tcPr>
            <w:tcW w:w="6525" w:type="dxa"/>
            <w:noWrap/>
            <w:hideMark/>
          </w:tcPr>
          <w:p w14:paraId="410865E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Attention-deficit, conduct, and disruptive behavior disorders</w:t>
            </w:r>
          </w:p>
        </w:tc>
      </w:tr>
      <w:tr w:rsidR="00223A2C" w14:paraId="4A132A5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628D5E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7A2EC8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653</w:t>
            </w:r>
          </w:p>
        </w:tc>
        <w:tc>
          <w:tcPr>
            <w:tcW w:w="6525" w:type="dxa"/>
            <w:noWrap/>
            <w:hideMark/>
          </w:tcPr>
          <w:p w14:paraId="10593A0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Delirium, dementia, and amnestic and other cognitive disorders</w:t>
            </w:r>
          </w:p>
        </w:tc>
      </w:tr>
      <w:tr w:rsidR="00223A2C" w14:paraId="5D07FBF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C4BBCE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09B6C7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654</w:t>
            </w:r>
          </w:p>
        </w:tc>
        <w:tc>
          <w:tcPr>
            <w:tcW w:w="6525" w:type="dxa"/>
            <w:noWrap/>
            <w:hideMark/>
          </w:tcPr>
          <w:p w14:paraId="459E17E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Developmental disorders</w:t>
            </w:r>
          </w:p>
        </w:tc>
      </w:tr>
      <w:tr w:rsidR="00223A2C" w14:paraId="6052220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65A270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B97C11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655</w:t>
            </w:r>
          </w:p>
        </w:tc>
        <w:tc>
          <w:tcPr>
            <w:tcW w:w="6525" w:type="dxa"/>
            <w:noWrap/>
            <w:hideMark/>
          </w:tcPr>
          <w:p w14:paraId="27D638E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Disorders usually diagnosed in infancy and childhood or adolescence</w:t>
            </w:r>
          </w:p>
        </w:tc>
      </w:tr>
      <w:tr w:rsidR="00223A2C" w14:paraId="24D1B53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9F0492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233122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656</w:t>
            </w:r>
          </w:p>
        </w:tc>
        <w:tc>
          <w:tcPr>
            <w:tcW w:w="6525" w:type="dxa"/>
            <w:noWrap/>
            <w:hideMark/>
          </w:tcPr>
          <w:p w14:paraId="1C4BD90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Impulse control disorders, NEC</w:t>
            </w:r>
          </w:p>
        </w:tc>
      </w:tr>
      <w:tr w:rsidR="00223A2C" w14:paraId="3FADBB9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C22BAE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B681BC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657</w:t>
            </w:r>
          </w:p>
        </w:tc>
        <w:tc>
          <w:tcPr>
            <w:tcW w:w="6525" w:type="dxa"/>
            <w:noWrap/>
            <w:hideMark/>
          </w:tcPr>
          <w:p w14:paraId="63FEC3E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Mood disorders</w:t>
            </w:r>
          </w:p>
        </w:tc>
      </w:tr>
      <w:tr w:rsidR="00223A2C" w14:paraId="4E9E605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702B82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E5F3BE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658</w:t>
            </w:r>
          </w:p>
        </w:tc>
        <w:tc>
          <w:tcPr>
            <w:tcW w:w="6525" w:type="dxa"/>
            <w:noWrap/>
            <w:hideMark/>
          </w:tcPr>
          <w:p w14:paraId="768B072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Personality disorders</w:t>
            </w:r>
          </w:p>
        </w:tc>
      </w:tr>
      <w:tr w:rsidR="00223A2C" w14:paraId="072951B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CE40A6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37109B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659</w:t>
            </w:r>
          </w:p>
        </w:tc>
        <w:tc>
          <w:tcPr>
            <w:tcW w:w="6525" w:type="dxa"/>
            <w:noWrap/>
            <w:hideMark/>
          </w:tcPr>
          <w:p w14:paraId="628E463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Schizophrenia and other psychotic disorders</w:t>
            </w:r>
          </w:p>
        </w:tc>
      </w:tr>
      <w:tr w:rsidR="00223A2C" w14:paraId="0D12304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7301B1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B8B294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660</w:t>
            </w:r>
          </w:p>
        </w:tc>
        <w:tc>
          <w:tcPr>
            <w:tcW w:w="6525" w:type="dxa"/>
            <w:noWrap/>
            <w:hideMark/>
          </w:tcPr>
          <w:p w14:paraId="54BA60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Alcohol-related disorders</w:t>
            </w:r>
          </w:p>
        </w:tc>
      </w:tr>
      <w:tr w:rsidR="00223A2C" w14:paraId="0D7974C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DD214B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F7187E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661</w:t>
            </w:r>
          </w:p>
        </w:tc>
        <w:tc>
          <w:tcPr>
            <w:tcW w:w="6525" w:type="dxa"/>
            <w:noWrap/>
            <w:hideMark/>
          </w:tcPr>
          <w:p w14:paraId="5178419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Substance-related disorders</w:t>
            </w:r>
          </w:p>
        </w:tc>
      </w:tr>
      <w:tr w:rsidR="00223A2C" w14:paraId="004E257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780F8B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9D24DD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662</w:t>
            </w:r>
          </w:p>
        </w:tc>
        <w:tc>
          <w:tcPr>
            <w:tcW w:w="6525" w:type="dxa"/>
            <w:noWrap/>
            <w:hideMark/>
          </w:tcPr>
          <w:p w14:paraId="1400DDE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Suicide and intentional self-inflicted injury</w:t>
            </w:r>
          </w:p>
        </w:tc>
      </w:tr>
      <w:tr w:rsidR="00223A2C" w14:paraId="202F522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0FFF65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69A0C4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663</w:t>
            </w:r>
          </w:p>
        </w:tc>
        <w:tc>
          <w:tcPr>
            <w:tcW w:w="6525" w:type="dxa"/>
            <w:noWrap/>
            <w:hideMark/>
          </w:tcPr>
          <w:p w14:paraId="5ED4AE4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Screening and history of mental health and substance abuse codes</w:t>
            </w:r>
          </w:p>
        </w:tc>
      </w:tr>
      <w:tr w:rsidR="00223A2C" w14:paraId="6F6F4CB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2708DD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2FF71B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670</w:t>
            </w:r>
          </w:p>
        </w:tc>
        <w:tc>
          <w:tcPr>
            <w:tcW w:w="6525" w:type="dxa"/>
            <w:noWrap/>
            <w:hideMark/>
          </w:tcPr>
          <w:p w14:paraId="5CBA3AD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Miscellaneous mental health disorders</w:t>
            </w:r>
          </w:p>
        </w:tc>
      </w:tr>
      <w:tr w:rsidR="00223A2C" w14:paraId="60B4AD4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BE0400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5047A0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79</w:t>
            </w:r>
          </w:p>
        </w:tc>
        <w:tc>
          <w:tcPr>
            <w:tcW w:w="6525" w:type="dxa"/>
            <w:noWrap/>
            <w:hideMark/>
          </w:tcPr>
          <w:p w14:paraId="17CAF8B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Parkinson's disease</w:t>
            </w:r>
          </w:p>
        </w:tc>
      </w:tr>
      <w:tr w:rsidR="00223A2C" w14:paraId="12FF04B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E68F92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C2B1E0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80</w:t>
            </w:r>
          </w:p>
        </w:tc>
        <w:tc>
          <w:tcPr>
            <w:tcW w:w="6525" w:type="dxa"/>
            <w:noWrap/>
            <w:hideMark/>
          </w:tcPr>
          <w:p w14:paraId="4D2B58E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Multiple sclerosis</w:t>
            </w:r>
          </w:p>
        </w:tc>
      </w:tr>
      <w:tr w:rsidR="00223A2C" w14:paraId="034D13A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C64B60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EA8D4D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81</w:t>
            </w:r>
          </w:p>
        </w:tc>
        <w:tc>
          <w:tcPr>
            <w:tcW w:w="6525" w:type="dxa"/>
            <w:noWrap/>
            <w:hideMark/>
          </w:tcPr>
          <w:p w14:paraId="4DF9CD7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hereditary and degenerative nervous system conditions</w:t>
            </w:r>
          </w:p>
        </w:tc>
      </w:tr>
      <w:tr w:rsidR="00223A2C" w14:paraId="1BA7BBD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EF7759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667C54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82</w:t>
            </w:r>
          </w:p>
        </w:tc>
        <w:tc>
          <w:tcPr>
            <w:tcW w:w="6525" w:type="dxa"/>
            <w:noWrap/>
            <w:hideMark/>
          </w:tcPr>
          <w:p w14:paraId="4607287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Paralysis</w:t>
            </w:r>
          </w:p>
        </w:tc>
      </w:tr>
      <w:tr w:rsidR="00223A2C" w14:paraId="6689986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CDCF3F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387A5D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83</w:t>
            </w:r>
          </w:p>
        </w:tc>
        <w:tc>
          <w:tcPr>
            <w:tcW w:w="6525" w:type="dxa"/>
            <w:noWrap/>
            <w:hideMark/>
          </w:tcPr>
          <w:p w14:paraId="55F3016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Epilepsy, convulsions</w:t>
            </w:r>
          </w:p>
        </w:tc>
      </w:tr>
      <w:tr w:rsidR="00223A2C" w14:paraId="079DF55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7A83B9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C024AE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84</w:t>
            </w:r>
          </w:p>
        </w:tc>
        <w:tc>
          <w:tcPr>
            <w:tcW w:w="6525" w:type="dxa"/>
            <w:noWrap/>
            <w:hideMark/>
          </w:tcPr>
          <w:p w14:paraId="1F01156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Headache including migraine</w:t>
            </w:r>
          </w:p>
        </w:tc>
      </w:tr>
      <w:tr w:rsidR="00223A2C" w14:paraId="3EB3F35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1D8FE6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CA5081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85</w:t>
            </w:r>
          </w:p>
        </w:tc>
        <w:tc>
          <w:tcPr>
            <w:tcW w:w="6525" w:type="dxa"/>
            <w:noWrap/>
            <w:hideMark/>
          </w:tcPr>
          <w:p w14:paraId="3235380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Coma, stupor and brain damage</w:t>
            </w:r>
          </w:p>
        </w:tc>
      </w:tr>
      <w:tr w:rsidR="00223A2C" w14:paraId="23535ED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88AEEF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4FDCFC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95</w:t>
            </w:r>
          </w:p>
        </w:tc>
        <w:tc>
          <w:tcPr>
            <w:tcW w:w="6525" w:type="dxa"/>
            <w:noWrap/>
            <w:hideMark/>
          </w:tcPr>
          <w:p w14:paraId="38189D3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nervous system disorders</w:t>
            </w:r>
          </w:p>
        </w:tc>
      </w:tr>
      <w:tr w:rsidR="00223A2C" w14:paraId="7BD581C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069D8C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7AE74D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216</w:t>
            </w:r>
          </w:p>
        </w:tc>
        <w:tc>
          <w:tcPr>
            <w:tcW w:w="6525" w:type="dxa"/>
            <w:noWrap/>
            <w:hideMark/>
          </w:tcPr>
          <w:p w14:paraId="4AC4D2B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Nervous system congenital anomalies</w:t>
            </w:r>
          </w:p>
        </w:tc>
      </w:tr>
      <w:tr w:rsidR="00223A2C" w14:paraId="036CFFD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8E1EAA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DF38CF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650</w:t>
            </w:r>
          </w:p>
        </w:tc>
        <w:tc>
          <w:tcPr>
            <w:tcW w:w="6525" w:type="dxa"/>
            <w:noWrap/>
            <w:hideMark/>
          </w:tcPr>
          <w:p w14:paraId="2372BA9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Adjustment disorders</w:t>
            </w:r>
          </w:p>
        </w:tc>
      </w:tr>
      <w:tr w:rsidR="00223A2C" w14:paraId="77A6968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79E709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451C9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651</w:t>
            </w:r>
          </w:p>
        </w:tc>
        <w:tc>
          <w:tcPr>
            <w:tcW w:w="6525" w:type="dxa"/>
            <w:noWrap/>
            <w:hideMark/>
          </w:tcPr>
          <w:p w14:paraId="30A9A83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Anxiety disorders</w:t>
            </w:r>
          </w:p>
        </w:tc>
      </w:tr>
      <w:tr w:rsidR="00223A2C" w14:paraId="0E5A5EE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CEA79E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A52CB3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652</w:t>
            </w:r>
          </w:p>
        </w:tc>
        <w:tc>
          <w:tcPr>
            <w:tcW w:w="6525" w:type="dxa"/>
            <w:noWrap/>
            <w:hideMark/>
          </w:tcPr>
          <w:p w14:paraId="354AB6F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Attention-deficit, conduct, and disruptive behavior disorders</w:t>
            </w:r>
          </w:p>
        </w:tc>
      </w:tr>
      <w:tr w:rsidR="00223A2C" w14:paraId="4C5DFA2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BF8763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5DC578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653</w:t>
            </w:r>
          </w:p>
        </w:tc>
        <w:tc>
          <w:tcPr>
            <w:tcW w:w="6525" w:type="dxa"/>
            <w:noWrap/>
            <w:hideMark/>
          </w:tcPr>
          <w:p w14:paraId="3116A25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Delirium, dementia, and amnestic and other cognitive disorders</w:t>
            </w:r>
          </w:p>
        </w:tc>
      </w:tr>
      <w:tr w:rsidR="00223A2C" w14:paraId="35D5732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C53A11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F58865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654</w:t>
            </w:r>
          </w:p>
        </w:tc>
        <w:tc>
          <w:tcPr>
            <w:tcW w:w="6525" w:type="dxa"/>
            <w:noWrap/>
            <w:hideMark/>
          </w:tcPr>
          <w:p w14:paraId="42258E6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Developmental disorders</w:t>
            </w:r>
          </w:p>
        </w:tc>
      </w:tr>
      <w:tr w:rsidR="00223A2C" w14:paraId="0E6ED42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8AFF95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1FE15D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655</w:t>
            </w:r>
          </w:p>
        </w:tc>
        <w:tc>
          <w:tcPr>
            <w:tcW w:w="6525" w:type="dxa"/>
            <w:noWrap/>
            <w:hideMark/>
          </w:tcPr>
          <w:p w14:paraId="3B99982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Disorders usually diagnosed in infancy and childhood or adolescence</w:t>
            </w:r>
          </w:p>
        </w:tc>
      </w:tr>
      <w:tr w:rsidR="00223A2C" w14:paraId="6AD2809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CCCC62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6DAFA5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656</w:t>
            </w:r>
          </w:p>
        </w:tc>
        <w:tc>
          <w:tcPr>
            <w:tcW w:w="6525" w:type="dxa"/>
            <w:noWrap/>
            <w:hideMark/>
          </w:tcPr>
          <w:p w14:paraId="79C3E2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Impulse control disorders</w:t>
            </w:r>
          </w:p>
        </w:tc>
      </w:tr>
      <w:tr w:rsidR="00223A2C" w14:paraId="578C3CF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89BC04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A2B354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657</w:t>
            </w:r>
          </w:p>
        </w:tc>
        <w:tc>
          <w:tcPr>
            <w:tcW w:w="6525" w:type="dxa"/>
            <w:noWrap/>
            <w:hideMark/>
          </w:tcPr>
          <w:p w14:paraId="66A809C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Mood disorders</w:t>
            </w:r>
          </w:p>
        </w:tc>
      </w:tr>
      <w:tr w:rsidR="00223A2C" w14:paraId="00AC3AE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A0B742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47393E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658</w:t>
            </w:r>
          </w:p>
        </w:tc>
        <w:tc>
          <w:tcPr>
            <w:tcW w:w="6525" w:type="dxa"/>
            <w:noWrap/>
            <w:hideMark/>
          </w:tcPr>
          <w:p w14:paraId="40FE8E7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Personality disorders</w:t>
            </w:r>
          </w:p>
        </w:tc>
      </w:tr>
      <w:tr w:rsidR="00223A2C" w14:paraId="5448526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A5BA6C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91AD0E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659</w:t>
            </w:r>
          </w:p>
        </w:tc>
        <w:tc>
          <w:tcPr>
            <w:tcW w:w="6525" w:type="dxa"/>
            <w:noWrap/>
            <w:hideMark/>
          </w:tcPr>
          <w:p w14:paraId="74CC14D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Schizophrenia and other psychotic disorders</w:t>
            </w:r>
          </w:p>
        </w:tc>
      </w:tr>
      <w:tr w:rsidR="00223A2C" w14:paraId="39B50CA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58EDCA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4B4410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660</w:t>
            </w:r>
          </w:p>
        </w:tc>
        <w:tc>
          <w:tcPr>
            <w:tcW w:w="6525" w:type="dxa"/>
            <w:noWrap/>
            <w:hideMark/>
          </w:tcPr>
          <w:p w14:paraId="122F3FF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Alcohol-related disorders</w:t>
            </w:r>
          </w:p>
        </w:tc>
      </w:tr>
      <w:tr w:rsidR="00223A2C" w14:paraId="3EED56E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1B3C93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93B660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661</w:t>
            </w:r>
          </w:p>
        </w:tc>
        <w:tc>
          <w:tcPr>
            <w:tcW w:w="6525" w:type="dxa"/>
            <w:noWrap/>
            <w:hideMark/>
          </w:tcPr>
          <w:p w14:paraId="16C5D79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Substance-related disorders</w:t>
            </w:r>
          </w:p>
        </w:tc>
      </w:tr>
      <w:tr w:rsidR="00223A2C" w14:paraId="354ECFA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22CF1C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14543A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662</w:t>
            </w:r>
          </w:p>
        </w:tc>
        <w:tc>
          <w:tcPr>
            <w:tcW w:w="6525" w:type="dxa"/>
            <w:noWrap/>
            <w:hideMark/>
          </w:tcPr>
          <w:p w14:paraId="5941330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Suicide and intentional self-inflicted injury</w:t>
            </w:r>
          </w:p>
        </w:tc>
      </w:tr>
      <w:tr w:rsidR="00223A2C" w14:paraId="208010F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B8155F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BCBE13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663</w:t>
            </w:r>
          </w:p>
        </w:tc>
        <w:tc>
          <w:tcPr>
            <w:tcW w:w="6525" w:type="dxa"/>
            <w:noWrap/>
            <w:hideMark/>
          </w:tcPr>
          <w:p w14:paraId="778ABCF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Screening and history of mental health and substance abuse codes</w:t>
            </w:r>
          </w:p>
        </w:tc>
      </w:tr>
      <w:tr w:rsidR="00223A2C" w14:paraId="6A2E1BC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C18C23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0CDF2E3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670</w:t>
            </w:r>
          </w:p>
        </w:tc>
        <w:tc>
          <w:tcPr>
            <w:tcW w:w="6525" w:type="dxa"/>
            <w:tcBorders>
              <w:top w:val="nil"/>
              <w:left w:val="nil"/>
              <w:bottom w:val="single" w:sz="4" w:space="0" w:color="auto"/>
              <w:right w:val="nil"/>
            </w:tcBorders>
            <w:noWrap/>
            <w:hideMark/>
          </w:tcPr>
          <w:p w14:paraId="68FDC2F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Miscellaneous mental health disorders</w:t>
            </w:r>
          </w:p>
        </w:tc>
      </w:tr>
      <w:tr w:rsidR="00223A2C" w14:paraId="484FDE4B"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05ED9B0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Hematological/neoplastic </w:t>
            </w:r>
          </w:p>
        </w:tc>
        <w:tc>
          <w:tcPr>
            <w:tcW w:w="682" w:type="dxa"/>
            <w:tcBorders>
              <w:top w:val="single" w:sz="4" w:space="0" w:color="auto"/>
              <w:left w:val="nil"/>
              <w:bottom w:val="nil"/>
              <w:right w:val="nil"/>
            </w:tcBorders>
            <w:noWrap/>
            <w:hideMark/>
          </w:tcPr>
          <w:p w14:paraId="0760682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11</w:t>
            </w:r>
          </w:p>
        </w:tc>
        <w:tc>
          <w:tcPr>
            <w:tcW w:w="6525" w:type="dxa"/>
            <w:tcBorders>
              <w:top w:val="single" w:sz="4" w:space="0" w:color="auto"/>
              <w:left w:val="nil"/>
              <w:bottom w:val="nil"/>
              <w:right w:val="nil"/>
            </w:tcBorders>
            <w:noWrap/>
            <w:hideMark/>
          </w:tcPr>
          <w:p w14:paraId="1888848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head and neck</w:t>
            </w:r>
          </w:p>
        </w:tc>
      </w:tr>
      <w:tr w:rsidR="00223A2C" w14:paraId="5496F7C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B0FBB2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58B0A0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w:t>
            </w:r>
          </w:p>
        </w:tc>
        <w:tc>
          <w:tcPr>
            <w:tcW w:w="6525" w:type="dxa"/>
            <w:noWrap/>
            <w:hideMark/>
          </w:tcPr>
          <w:p w14:paraId="220C7FF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esophagus</w:t>
            </w:r>
          </w:p>
        </w:tc>
      </w:tr>
      <w:tr w:rsidR="00223A2C" w14:paraId="7EFCEA3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EABA81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A5B5EC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w:t>
            </w:r>
          </w:p>
        </w:tc>
        <w:tc>
          <w:tcPr>
            <w:tcW w:w="6525" w:type="dxa"/>
            <w:noWrap/>
            <w:hideMark/>
          </w:tcPr>
          <w:p w14:paraId="7E50DB6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stomach</w:t>
            </w:r>
          </w:p>
        </w:tc>
      </w:tr>
      <w:tr w:rsidR="00223A2C" w14:paraId="7BA2B19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7B1E8A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F37B3E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14</w:t>
            </w:r>
          </w:p>
        </w:tc>
        <w:tc>
          <w:tcPr>
            <w:tcW w:w="6525" w:type="dxa"/>
            <w:noWrap/>
            <w:hideMark/>
          </w:tcPr>
          <w:p w14:paraId="66FC645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colon</w:t>
            </w:r>
          </w:p>
        </w:tc>
      </w:tr>
      <w:tr w:rsidR="00223A2C" w14:paraId="5F6DBC3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B834F4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785792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15</w:t>
            </w:r>
          </w:p>
        </w:tc>
        <w:tc>
          <w:tcPr>
            <w:tcW w:w="6525" w:type="dxa"/>
            <w:noWrap/>
            <w:hideMark/>
          </w:tcPr>
          <w:p w14:paraId="06860B5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rectum and anus</w:t>
            </w:r>
          </w:p>
        </w:tc>
      </w:tr>
      <w:tr w:rsidR="00223A2C" w14:paraId="41F8FD9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FDB030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0108E2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w:t>
            </w:r>
          </w:p>
        </w:tc>
        <w:tc>
          <w:tcPr>
            <w:tcW w:w="6525" w:type="dxa"/>
            <w:noWrap/>
            <w:hideMark/>
          </w:tcPr>
          <w:p w14:paraId="7629F06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liver and intrahepatic bile ducts</w:t>
            </w:r>
          </w:p>
        </w:tc>
      </w:tr>
      <w:tr w:rsidR="00223A2C" w14:paraId="2B12E16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825065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F70D67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w:t>
            </w:r>
          </w:p>
        </w:tc>
        <w:tc>
          <w:tcPr>
            <w:tcW w:w="6525" w:type="dxa"/>
            <w:noWrap/>
            <w:hideMark/>
          </w:tcPr>
          <w:p w14:paraId="76E0D9D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pancreas</w:t>
            </w:r>
          </w:p>
        </w:tc>
      </w:tr>
      <w:tr w:rsidR="00223A2C" w14:paraId="1A12434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E5F136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078131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w:t>
            </w:r>
          </w:p>
        </w:tc>
        <w:tc>
          <w:tcPr>
            <w:tcW w:w="6525" w:type="dxa"/>
            <w:noWrap/>
            <w:hideMark/>
          </w:tcPr>
          <w:p w14:paraId="4981F7F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other gastrointestinal organs, peritoneum</w:t>
            </w:r>
          </w:p>
        </w:tc>
      </w:tr>
      <w:tr w:rsidR="00223A2C" w14:paraId="792839FA"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9ACBDE2"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2FD69F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w:t>
            </w:r>
          </w:p>
        </w:tc>
        <w:tc>
          <w:tcPr>
            <w:tcW w:w="6525" w:type="dxa"/>
            <w:noWrap/>
            <w:hideMark/>
          </w:tcPr>
          <w:p w14:paraId="4ED5BFB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bronchus, lung</w:t>
            </w:r>
          </w:p>
        </w:tc>
      </w:tr>
      <w:tr w:rsidR="00223A2C" w14:paraId="530EFA7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74517A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0A8D71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w:t>
            </w:r>
          </w:p>
        </w:tc>
        <w:tc>
          <w:tcPr>
            <w:tcW w:w="6525" w:type="dxa"/>
            <w:noWrap/>
            <w:hideMark/>
          </w:tcPr>
          <w:p w14:paraId="7850E93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other respiratory and intrathoracic</w:t>
            </w:r>
          </w:p>
        </w:tc>
      </w:tr>
      <w:tr w:rsidR="00223A2C" w14:paraId="51EC04A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0AB258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0CABF3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w:t>
            </w:r>
          </w:p>
        </w:tc>
        <w:tc>
          <w:tcPr>
            <w:tcW w:w="6525" w:type="dxa"/>
            <w:noWrap/>
            <w:hideMark/>
          </w:tcPr>
          <w:p w14:paraId="3D17B79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bone and connective tissue</w:t>
            </w:r>
          </w:p>
        </w:tc>
      </w:tr>
      <w:tr w:rsidR="00223A2C" w14:paraId="6923994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67AABB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B19944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w:t>
            </w:r>
          </w:p>
        </w:tc>
        <w:tc>
          <w:tcPr>
            <w:tcW w:w="6525" w:type="dxa"/>
            <w:noWrap/>
            <w:hideMark/>
          </w:tcPr>
          <w:p w14:paraId="6F59F54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Melanoma of skin</w:t>
            </w:r>
          </w:p>
        </w:tc>
      </w:tr>
      <w:tr w:rsidR="00223A2C" w14:paraId="4E79AE8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5BD309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5FCB50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w:t>
            </w:r>
          </w:p>
        </w:tc>
        <w:tc>
          <w:tcPr>
            <w:tcW w:w="6525" w:type="dxa"/>
            <w:noWrap/>
            <w:hideMark/>
          </w:tcPr>
          <w:p w14:paraId="1AB936D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non-epithelial cancer of skin</w:t>
            </w:r>
          </w:p>
        </w:tc>
      </w:tr>
      <w:tr w:rsidR="00223A2C" w14:paraId="50C7554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D290B0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A997FF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w:t>
            </w:r>
          </w:p>
        </w:tc>
        <w:tc>
          <w:tcPr>
            <w:tcW w:w="6525" w:type="dxa"/>
            <w:noWrap/>
            <w:hideMark/>
          </w:tcPr>
          <w:p w14:paraId="0DCEC77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breast</w:t>
            </w:r>
          </w:p>
        </w:tc>
      </w:tr>
      <w:tr w:rsidR="00223A2C" w14:paraId="1F438D7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A1E98D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2D993F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w:t>
            </w:r>
          </w:p>
        </w:tc>
        <w:tc>
          <w:tcPr>
            <w:tcW w:w="6525" w:type="dxa"/>
            <w:noWrap/>
            <w:hideMark/>
          </w:tcPr>
          <w:p w14:paraId="000D74B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uterus</w:t>
            </w:r>
          </w:p>
        </w:tc>
      </w:tr>
      <w:tr w:rsidR="00223A2C" w14:paraId="741EF1C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D96C0C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B6F9D9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26</w:t>
            </w:r>
          </w:p>
        </w:tc>
        <w:tc>
          <w:tcPr>
            <w:tcW w:w="6525" w:type="dxa"/>
            <w:noWrap/>
            <w:hideMark/>
          </w:tcPr>
          <w:p w14:paraId="23FE76C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cervix</w:t>
            </w:r>
          </w:p>
        </w:tc>
      </w:tr>
      <w:tr w:rsidR="00223A2C" w14:paraId="6EDFD72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22F32F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7C22FE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27</w:t>
            </w:r>
          </w:p>
        </w:tc>
        <w:tc>
          <w:tcPr>
            <w:tcW w:w="6525" w:type="dxa"/>
            <w:noWrap/>
            <w:hideMark/>
          </w:tcPr>
          <w:p w14:paraId="7FB571E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ovary</w:t>
            </w:r>
          </w:p>
        </w:tc>
      </w:tr>
      <w:tr w:rsidR="00223A2C" w14:paraId="2929E31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C4EC9F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5A6E2D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28</w:t>
            </w:r>
          </w:p>
        </w:tc>
        <w:tc>
          <w:tcPr>
            <w:tcW w:w="6525" w:type="dxa"/>
            <w:noWrap/>
            <w:hideMark/>
          </w:tcPr>
          <w:p w14:paraId="3E5A4C3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other female genital organs</w:t>
            </w:r>
          </w:p>
        </w:tc>
      </w:tr>
      <w:tr w:rsidR="00223A2C" w14:paraId="5B62C91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6F8F94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87F635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29</w:t>
            </w:r>
          </w:p>
        </w:tc>
        <w:tc>
          <w:tcPr>
            <w:tcW w:w="6525" w:type="dxa"/>
            <w:noWrap/>
            <w:hideMark/>
          </w:tcPr>
          <w:p w14:paraId="2A13F9C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prostate</w:t>
            </w:r>
          </w:p>
        </w:tc>
      </w:tr>
      <w:tr w:rsidR="00223A2C" w14:paraId="28A7129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7CA8512"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F6009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30</w:t>
            </w:r>
          </w:p>
        </w:tc>
        <w:tc>
          <w:tcPr>
            <w:tcW w:w="6525" w:type="dxa"/>
            <w:noWrap/>
            <w:hideMark/>
          </w:tcPr>
          <w:p w14:paraId="1256D7F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testis</w:t>
            </w:r>
          </w:p>
        </w:tc>
      </w:tr>
      <w:tr w:rsidR="00223A2C" w14:paraId="7B83147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C81F79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1050F1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31</w:t>
            </w:r>
          </w:p>
        </w:tc>
        <w:tc>
          <w:tcPr>
            <w:tcW w:w="6525" w:type="dxa"/>
            <w:noWrap/>
            <w:hideMark/>
          </w:tcPr>
          <w:p w14:paraId="0A1FA82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other male genital organs</w:t>
            </w:r>
          </w:p>
        </w:tc>
      </w:tr>
      <w:tr w:rsidR="00223A2C" w14:paraId="2EC5B07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EB4344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247548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32</w:t>
            </w:r>
          </w:p>
        </w:tc>
        <w:tc>
          <w:tcPr>
            <w:tcW w:w="6525" w:type="dxa"/>
            <w:noWrap/>
            <w:hideMark/>
          </w:tcPr>
          <w:p w14:paraId="5583725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bladder</w:t>
            </w:r>
          </w:p>
        </w:tc>
      </w:tr>
      <w:tr w:rsidR="00223A2C" w14:paraId="7265A87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10FCF0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685F47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33</w:t>
            </w:r>
          </w:p>
        </w:tc>
        <w:tc>
          <w:tcPr>
            <w:tcW w:w="6525" w:type="dxa"/>
            <w:noWrap/>
            <w:hideMark/>
          </w:tcPr>
          <w:p w14:paraId="5BFF762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kidney and renal pelvis</w:t>
            </w:r>
          </w:p>
        </w:tc>
      </w:tr>
      <w:tr w:rsidR="00223A2C" w14:paraId="0392066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0FCAA5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81F554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34</w:t>
            </w:r>
          </w:p>
        </w:tc>
        <w:tc>
          <w:tcPr>
            <w:tcW w:w="6525" w:type="dxa"/>
            <w:noWrap/>
            <w:hideMark/>
          </w:tcPr>
          <w:p w14:paraId="2517227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other urinary organs</w:t>
            </w:r>
          </w:p>
        </w:tc>
      </w:tr>
      <w:tr w:rsidR="00223A2C" w14:paraId="38D5AB1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40B4DD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0B711F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35</w:t>
            </w:r>
          </w:p>
        </w:tc>
        <w:tc>
          <w:tcPr>
            <w:tcW w:w="6525" w:type="dxa"/>
            <w:noWrap/>
            <w:hideMark/>
          </w:tcPr>
          <w:p w14:paraId="5A3831A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brain and nervous system</w:t>
            </w:r>
          </w:p>
        </w:tc>
      </w:tr>
      <w:tr w:rsidR="00223A2C" w14:paraId="4CBE37F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8122A0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BE3857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36</w:t>
            </w:r>
          </w:p>
        </w:tc>
        <w:tc>
          <w:tcPr>
            <w:tcW w:w="6525" w:type="dxa"/>
            <w:noWrap/>
            <w:hideMark/>
          </w:tcPr>
          <w:p w14:paraId="128328B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of thyroid</w:t>
            </w:r>
          </w:p>
        </w:tc>
      </w:tr>
      <w:tr w:rsidR="00223A2C" w14:paraId="4A6EF3E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875FB1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12F4F1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37</w:t>
            </w:r>
          </w:p>
        </w:tc>
        <w:tc>
          <w:tcPr>
            <w:tcW w:w="6525" w:type="dxa"/>
            <w:noWrap/>
            <w:hideMark/>
          </w:tcPr>
          <w:p w14:paraId="2EFA111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Hodgkin's disease</w:t>
            </w:r>
          </w:p>
        </w:tc>
      </w:tr>
      <w:tr w:rsidR="00223A2C" w14:paraId="2FAA64E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D90B10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2E3280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38</w:t>
            </w:r>
          </w:p>
        </w:tc>
        <w:tc>
          <w:tcPr>
            <w:tcW w:w="6525" w:type="dxa"/>
            <w:noWrap/>
            <w:hideMark/>
          </w:tcPr>
          <w:p w14:paraId="6F83D5B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Non-Hodgkin's lymphoma</w:t>
            </w:r>
          </w:p>
        </w:tc>
      </w:tr>
      <w:tr w:rsidR="00223A2C" w14:paraId="09DBD5E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6EEF91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8D7DB0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39</w:t>
            </w:r>
          </w:p>
        </w:tc>
        <w:tc>
          <w:tcPr>
            <w:tcW w:w="6525" w:type="dxa"/>
            <w:noWrap/>
            <w:hideMark/>
          </w:tcPr>
          <w:p w14:paraId="5BF9667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Leukemias</w:t>
            </w:r>
          </w:p>
        </w:tc>
      </w:tr>
      <w:tr w:rsidR="00223A2C" w14:paraId="78998B0A"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1AA5C2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F9F395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40</w:t>
            </w:r>
          </w:p>
        </w:tc>
        <w:tc>
          <w:tcPr>
            <w:tcW w:w="6525" w:type="dxa"/>
            <w:noWrap/>
            <w:hideMark/>
          </w:tcPr>
          <w:p w14:paraId="6A667B6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Multiple myeloma</w:t>
            </w:r>
          </w:p>
        </w:tc>
      </w:tr>
      <w:tr w:rsidR="00223A2C" w14:paraId="2170085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577F04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54A829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41</w:t>
            </w:r>
          </w:p>
        </w:tc>
        <w:tc>
          <w:tcPr>
            <w:tcW w:w="6525" w:type="dxa"/>
            <w:noWrap/>
            <w:hideMark/>
          </w:tcPr>
          <w:p w14:paraId="268041F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Cancer, other and unspecified primary</w:t>
            </w:r>
          </w:p>
        </w:tc>
      </w:tr>
      <w:tr w:rsidR="00223A2C" w14:paraId="0E9FD40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1FC900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12E2CA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42</w:t>
            </w:r>
          </w:p>
        </w:tc>
        <w:tc>
          <w:tcPr>
            <w:tcW w:w="6525" w:type="dxa"/>
            <w:noWrap/>
            <w:hideMark/>
          </w:tcPr>
          <w:p w14:paraId="5373701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Secondary malignancies</w:t>
            </w:r>
          </w:p>
        </w:tc>
      </w:tr>
      <w:tr w:rsidR="00223A2C" w14:paraId="5DE663B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496212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E82C4B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43</w:t>
            </w:r>
          </w:p>
        </w:tc>
        <w:tc>
          <w:tcPr>
            <w:tcW w:w="6525" w:type="dxa"/>
            <w:noWrap/>
            <w:hideMark/>
          </w:tcPr>
          <w:p w14:paraId="69C24BE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Malignant neoplasm without specification of site</w:t>
            </w:r>
          </w:p>
        </w:tc>
      </w:tr>
      <w:tr w:rsidR="00223A2C" w14:paraId="56536C3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A8D117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0E2F65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44</w:t>
            </w:r>
          </w:p>
        </w:tc>
        <w:tc>
          <w:tcPr>
            <w:tcW w:w="6525" w:type="dxa"/>
            <w:noWrap/>
            <w:hideMark/>
          </w:tcPr>
          <w:p w14:paraId="5E113CB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Neoplasm of unspecified nature or uncertain behavior</w:t>
            </w:r>
          </w:p>
        </w:tc>
      </w:tr>
      <w:tr w:rsidR="00223A2C" w14:paraId="3BB6CC7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96C0A4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0D2D60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46</w:t>
            </w:r>
          </w:p>
        </w:tc>
        <w:tc>
          <w:tcPr>
            <w:tcW w:w="6525" w:type="dxa"/>
            <w:noWrap/>
            <w:hideMark/>
          </w:tcPr>
          <w:p w14:paraId="536A9A8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Benign neoplasm of uterus</w:t>
            </w:r>
          </w:p>
        </w:tc>
      </w:tr>
      <w:tr w:rsidR="00223A2C" w14:paraId="4FB8874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ECDC2A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6B12B9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47</w:t>
            </w:r>
          </w:p>
        </w:tc>
        <w:tc>
          <w:tcPr>
            <w:tcW w:w="6525" w:type="dxa"/>
            <w:noWrap/>
            <w:hideMark/>
          </w:tcPr>
          <w:p w14:paraId="35E28FE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and unspecified benign neoplasm</w:t>
            </w:r>
          </w:p>
        </w:tc>
      </w:tr>
      <w:tr w:rsidR="00223A2C" w14:paraId="39E6A0E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529DB1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1C72C0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59</w:t>
            </w:r>
          </w:p>
        </w:tc>
        <w:tc>
          <w:tcPr>
            <w:tcW w:w="6525" w:type="dxa"/>
            <w:noWrap/>
            <w:hideMark/>
          </w:tcPr>
          <w:p w14:paraId="30F1737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Deficiency and other anemias</w:t>
            </w:r>
          </w:p>
        </w:tc>
      </w:tr>
      <w:tr w:rsidR="00223A2C" w14:paraId="58937C9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FB7722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BA2C01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61</w:t>
            </w:r>
          </w:p>
        </w:tc>
        <w:tc>
          <w:tcPr>
            <w:tcW w:w="6525" w:type="dxa"/>
            <w:noWrap/>
            <w:hideMark/>
          </w:tcPr>
          <w:p w14:paraId="4DAF491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 Sickle cell anemia</w:t>
            </w:r>
          </w:p>
        </w:tc>
      </w:tr>
      <w:tr w:rsidR="00223A2C" w14:paraId="1E1766E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D1FEED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D1AB89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62</w:t>
            </w:r>
          </w:p>
        </w:tc>
        <w:tc>
          <w:tcPr>
            <w:tcW w:w="6525" w:type="dxa"/>
            <w:noWrap/>
            <w:hideMark/>
          </w:tcPr>
          <w:p w14:paraId="4527ACA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Coagulation and hemorrhagic disorders</w:t>
            </w:r>
          </w:p>
        </w:tc>
      </w:tr>
      <w:tr w:rsidR="00223A2C" w14:paraId="32342A2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2D446E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4B1A7C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63</w:t>
            </w:r>
          </w:p>
        </w:tc>
        <w:tc>
          <w:tcPr>
            <w:tcW w:w="6525" w:type="dxa"/>
            <w:noWrap/>
            <w:hideMark/>
          </w:tcPr>
          <w:p w14:paraId="4E7D265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Disease of white blood cells</w:t>
            </w:r>
          </w:p>
        </w:tc>
      </w:tr>
      <w:tr w:rsidR="00223A2C" w14:paraId="254EAE5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640DDA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518402D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64</w:t>
            </w:r>
          </w:p>
        </w:tc>
        <w:tc>
          <w:tcPr>
            <w:tcW w:w="6525" w:type="dxa"/>
            <w:tcBorders>
              <w:top w:val="nil"/>
              <w:left w:val="nil"/>
              <w:bottom w:val="single" w:sz="4" w:space="0" w:color="auto"/>
              <w:right w:val="nil"/>
            </w:tcBorders>
            <w:noWrap/>
            <w:hideMark/>
          </w:tcPr>
          <w:p w14:paraId="506DF4A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hematologic conditions</w:t>
            </w:r>
          </w:p>
        </w:tc>
      </w:tr>
      <w:tr w:rsidR="00223A2C" w14:paraId="162B663E" w14:textId="77777777" w:rsidTr="00223A2C">
        <w:trPr>
          <w:trHeight w:val="300"/>
        </w:trPr>
        <w:tc>
          <w:tcPr>
            <w:tcW w:w="2504" w:type="dxa"/>
            <w:tcBorders>
              <w:top w:val="single" w:sz="4" w:space="0" w:color="auto"/>
              <w:left w:val="nil"/>
              <w:bottom w:val="single" w:sz="4" w:space="0" w:color="auto"/>
              <w:right w:val="nil"/>
            </w:tcBorders>
            <w:noWrap/>
            <w:hideMark/>
          </w:tcPr>
          <w:p w14:paraId="5683F28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Rheumatology problem</w:t>
            </w:r>
          </w:p>
        </w:tc>
        <w:tc>
          <w:tcPr>
            <w:tcW w:w="682" w:type="dxa"/>
            <w:tcBorders>
              <w:top w:val="single" w:sz="4" w:space="0" w:color="auto"/>
              <w:left w:val="nil"/>
              <w:bottom w:val="single" w:sz="4" w:space="0" w:color="auto"/>
              <w:right w:val="nil"/>
            </w:tcBorders>
            <w:noWrap/>
            <w:hideMark/>
          </w:tcPr>
          <w:p w14:paraId="1EFB65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54</w:t>
            </w:r>
          </w:p>
        </w:tc>
        <w:tc>
          <w:tcPr>
            <w:tcW w:w="6525" w:type="dxa"/>
            <w:tcBorders>
              <w:top w:val="single" w:sz="4" w:space="0" w:color="auto"/>
              <w:left w:val="nil"/>
              <w:bottom w:val="single" w:sz="4" w:space="0" w:color="auto"/>
              <w:right w:val="nil"/>
            </w:tcBorders>
            <w:noWrap/>
            <w:hideMark/>
          </w:tcPr>
          <w:p w14:paraId="2D6EFEA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Gout and other crystal arthropathies</w:t>
            </w:r>
          </w:p>
        </w:tc>
      </w:tr>
      <w:tr w:rsidR="00223A2C" w14:paraId="4EEF4FFD"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19FE26C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Opthalmology problem</w:t>
            </w:r>
          </w:p>
        </w:tc>
        <w:tc>
          <w:tcPr>
            <w:tcW w:w="682" w:type="dxa"/>
            <w:tcBorders>
              <w:top w:val="single" w:sz="4" w:space="0" w:color="auto"/>
              <w:left w:val="nil"/>
              <w:bottom w:val="nil"/>
              <w:right w:val="nil"/>
            </w:tcBorders>
            <w:noWrap/>
            <w:hideMark/>
          </w:tcPr>
          <w:p w14:paraId="46215F8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86</w:t>
            </w:r>
          </w:p>
        </w:tc>
        <w:tc>
          <w:tcPr>
            <w:tcW w:w="6525" w:type="dxa"/>
            <w:tcBorders>
              <w:top w:val="single" w:sz="4" w:space="0" w:color="auto"/>
              <w:left w:val="nil"/>
              <w:bottom w:val="nil"/>
              <w:right w:val="nil"/>
            </w:tcBorders>
            <w:noWrap/>
            <w:hideMark/>
          </w:tcPr>
          <w:p w14:paraId="0959A3D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Cataract</w:t>
            </w:r>
          </w:p>
        </w:tc>
      </w:tr>
      <w:tr w:rsidR="00223A2C" w14:paraId="0E574EF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DDC716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CF85E9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87</w:t>
            </w:r>
          </w:p>
        </w:tc>
        <w:tc>
          <w:tcPr>
            <w:tcW w:w="6525" w:type="dxa"/>
            <w:noWrap/>
            <w:hideMark/>
          </w:tcPr>
          <w:p w14:paraId="7F522B6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Retinal detachment defects, vascular occlusion and retinopathy</w:t>
            </w:r>
          </w:p>
        </w:tc>
      </w:tr>
      <w:tr w:rsidR="00223A2C" w14:paraId="179E85D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67CC65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BD1364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88</w:t>
            </w:r>
          </w:p>
        </w:tc>
        <w:tc>
          <w:tcPr>
            <w:tcW w:w="6525" w:type="dxa"/>
            <w:noWrap/>
            <w:hideMark/>
          </w:tcPr>
          <w:p w14:paraId="641BBFE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Glaucoma</w:t>
            </w:r>
          </w:p>
        </w:tc>
      </w:tr>
      <w:tr w:rsidR="00223A2C" w14:paraId="70D89C7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7808EE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9F6DD9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89</w:t>
            </w:r>
          </w:p>
        </w:tc>
        <w:tc>
          <w:tcPr>
            <w:tcW w:w="6525" w:type="dxa"/>
            <w:noWrap/>
            <w:hideMark/>
          </w:tcPr>
          <w:p w14:paraId="6E9F504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Blindness and vision defects</w:t>
            </w:r>
          </w:p>
        </w:tc>
      </w:tr>
      <w:tr w:rsidR="00223A2C" w14:paraId="3DAB672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0F89E2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1CD865A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91</w:t>
            </w:r>
          </w:p>
        </w:tc>
        <w:tc>
          <w:tcPr>
            <w:tcW w:w="6525" w:type="dxa"/>
            <w:tcBorders>
              <w:top w:val="nil"/>
              <w:left w:val="nil"/>
              <w:bottom w:val="single" w:sz="4" w:space="0" w:color="auto"/>
              <w:right w:val="nil"/>
            </w:tcBorders>
            <w:noWrap/>
            <w:hideMark/>
          </w:tcPr>
          <w:p w14:paraId="34BFD06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eye disorders</w:t>
            </w:r>
          </w:p>
        </w:tc>
      </w:tr>
      <w:tr w:rsidR="00223A2C" w14:paraId="39758054"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73A1D5B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ENT problem</w:t>
            </w:r>
          </w:p>
        </w:tc>
        <w:tc>
          <w:tcPr>
            <w:tcW w:w="682" w:type="dxa"/>
            <w:tcBorders>
              <w:top w:val="single" w:sz="4" w:space="0" w:color="auto"/>
              <w:left w:val="nil"/>
              <w:bottom w:val="nil"/>
              <w:right w:val="nil"/>
            </w:tcBorders>
            <w:noWrap/>
            <w:hideMark/>
          </w:tcPr>
          <w:p w14:paraId="2290489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92</w:t>
            </w:r>
          </w:p>
        </w:tc>
        <w:tc>
          <w:tcPr>
            <w:tcW w:w="6525" w:type="dxa"/>
            <w:tcBorders>
              <w:top w:val="single" w:sz="4" w:space="0" w:color="auto"/>
              <w:left w:val="nil"/>
              <w:bottom w:val="nil"/>
              <w:right w:val="nil"/>
            </w:tcBorders>
            <w:noWrap/>
            <w:hideMark/>
          </w:tcPr>
          <w:p w14:paraId="143E6A0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Otitis media and related conditions</w:t>
            </w:r>
          </w:p>
        </w:tc>
      </w:tr>
      <w:tr w:rsidR="00223A2C" w14:paraId="6B717EE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BC8F9C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823D4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93</w:t>
            </w:r>
          </w:p>
        </w:tc>
        <w:tc>
          <w:tcPr>
            <w:tcW w:w="6525" w:type="dxa"/>
            <w:noWrap/>
            <w:hideMark/>
          </w:tcPr>
          <w:p w14:paraId="3199918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Conditions associate with dizziness or vertigo</w:t>
            </w:r>
          </w:p>
        </w:tc>
      </w:tr>
      <w:tr w:rsidR="00223A2C" w14:paraId="54185FF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C1F267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52143B8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94</w:t>
            </w:r>
          </w:p>
        </w:tc>
        <w:tc>
          <w:tcPr>
            <w:tcW w:w="6525" w:type="dxa"/>
            <w:tcBorders>
              <w:top w:val="nil"/>
              <w:left w:val="nil"/>
              <w:bottom w:val="single" w:sz="4" w:space="0" w:color="auto"/>
              <w:right w:val="nil"/>
            </w:tcBorders>
            <w:noWrap/>
            <w:hideMark/>
          </w:tcPr>
          <w:p w14:paraId="6D3CE48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ear and sense organ disorder</w:t>
            </w:r>
          </w:p>
        </w:tc>
      </w:tr>
      <w:tr w:rsidR="00223A2C" w14:paraId="48252A8A" w14:textId="77777777" w:rsidTr="00223A2C">
        <w:trPr>
          <w:trHeight w:val="300"/>
        </w:trPr>
        <w:tc>
          <w:tcPr>
            <w:tcW w:w="2504" w:type="dxa"/>
            <w:tcBorders>
              <w:top w:val="single" w:sz="4" w:space="0" w:color="auto"/>
              <w:left w:val="nil"/>
              <w:bottom w:val="single" w:sz="4" w:space="0" w:color="auto"/>
              <w:right w:val="nil"/>
            </w:tcBorders>
            <w:noWrap/>
            <w:hideMark/>
          </w:tcPr>
          <w:p w14:paraId="46258A4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Non-specific chest pain</w:t>
            </w:r>
          </w:p>
        </w:tc>
        <w:tc>
          <w:tcPr>
            <w:tcW w:w="682" w:type="dxa"/>
            <w:tcBorders>
              <w:top w:val="single" w:sz="4" w:space="0" w:color="auto"/>
              <w:left w:val="nil"/>
              <w:bottom w:val="single" w:sz="4" w:space="0" w:color="auto"/>
              <w:right w:val="nil"/>
            </w:tcBorders>
            <w:noWrap/>
            <w:hideMark/>
          </w:tcPr>
          <w:p w14:paraId="2936849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102</w:t>
            </w:r>
          </w:p>
        </w:tc>
        <w:tc>
          <w:tcPr>
            <w:tcW w:w="6525" w:type="dxa"/>
            <w:tcBorders>
              <w:top w:val="single" w:sz="4" w:space="0" w:color="auto"/>
              <w:left w:val="nil"/>
              <w:bottom w:val="single" w:sz="4" w:space="0" w:color="auto"/>
              <w:right w:val="nil"/>
            </w:tcBorders>
            <w:noWrap/>
            <w:hideMark/>
          </w:tcPr>
          <w:p w14:paraId="2B892A3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Non-specific chest pain</w:t>
            </w:r>
          </w:p>
        </w:tc>
      </w:tr>
      <w:tr w:rsidR="00223A2C" w14:paraId="0AC3474F"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54DDD09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Oral health problem</w:t>
            </w:r>
          </w:p>
        </w:tc>
        <w:tc>
          <w:tcPr>
            <w:tcW w:w="682" w:type="dxa"/>
            <w:tcBorders>
              <w:top w:val="single" w:sz="4" w:space="0" w:color="auto"/>
              <w:left w:val="nil"/>
              <w:bottom w:val="nil"/>
              <w:right w:val="nil"/>
            </w:tcBorders>
            <w:noWrap/>
            <w:hideMark/>
          </w:tcPr>
          <w:p w14:paraId="5C971BB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136</w:t>
            </w:r>
          </w:p>
        </w:tc>
        <w:tc>
          <w:tcPr>
            <w:tcW w:w="6525" w:type="dxa"/>
            <w:tcBorders>
              <w:top w:val="single" w:sz="4" w:space="0" w:color="auto"/>
              <w:left w:val="nil"/>
              <w:bottom w:val="nil"/>
              <w:right w:val="nil"/>
            </w:tcBorders>
            <w:noWrap/>
            <w:hideMark/>
          </w:tcPr>
          <w:p w14:paraId="2C105CC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Disorders of teeth and jaw</w:t>
            </w:r>
          </w:p>
        </w:tc>
      </w:tr>
      <w:tr w:rsidR="00223A2C" w14:paraId="6C59129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0936A7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3267CC4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137</w:t>
            </w:r>
          </w:p>
        </w:tc>
        <w:tc>
          <w:tcPr>
            <w:tcW w:w="6525" w:type="dxa"/>
            <w:tcBorders>
              <w:top w:val="nil"/>
              <w:left w:val="nil"/>
              <w:bottom w:val="single" w:sz="4" w:space="0" w:color="auto"/>
              <w:right w:val="nil"/>
            </w:tcBorders>
            <w:noWrap/>
            <w:hideMark/>
          </w:tcPr>
          <w:p w14:paraId="53151F2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Diseases of mouth; excluding dental</w:t>
            </w:r>
          </w:p>
        </w:tc>
      </w:tr>
      <w:tr w:rsidR="00223A2C" w14:paraId="028AB215"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302A1C5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Obstetric admission including pregnancy</w:t>
            </w:r>
          </w:p>
        </w:tc>
        <w:tc>
          <w:tcPr>
            <w:tcW w:w="682" w:type="dxa"/>
            <w:tcBorders>
              <w:top w:val="single" w:sz="4" w:space="0" w:color="auto"/>
              <w:left w:val="nil"/>
              <w:bottom w:val="nil"/>
              <w:right w:val="nil"/>
            </w:tcBorders>
            <w:noWrap/>
            <w:hideMark/>
          </w:tcPr>
          <w:p w14:paraId="5A8E238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174</w:t>
            </w:r>
          </w:p>
        </w:tc>
        <w:tc>
          <w:tcPr>
            <w:tcW w:w="6525" w:type="dxa"/>
            <w:tcBorders>
              <w:top w:val="single" w:sz="4" w:space="0" w:color="auto"/>
              <w:left w:val="nil"/>
              <w:bottom w:val="nil"/>
              <w:right w:val="nil"/>
            </w:tcBorders>
            <w:noWrap/>
            <w:hideMark/>
          </w:tcPr>
          <w:p w14:paraId="19F5B7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Female infertility</w:t>
            </w:r>
          </w:p>
        </w:tc>
      </w:tr>
      <w:tr w:rsidR="00223A2C" w14:paraId="2BA4CC2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DDE8F2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E273FA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176</w:t>
            </w:r>
          </w:p>
        </w:tc>
        <w:tc>
          <w:tcPr>
            <w:tcW w:w="6525" w:type="dxa"/>
            <w:noWrap/>
            <w:hideMark/>
          </w:tcPr>
          <w:p w14:paraId="42C21B7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Contraceptive and procreative management</w:t>
            </w:r>
          </w:p>
        </w:tc>
      </w:tr>
      <w:tr w:rsidR="00223A2C" w14:paraId="6647F7C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C38837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F17D51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177</w:t>
            </w:r>
          </w:p>
        </w:tc>
        <w:tc>
          <w:tcPr>
            <w:tcW w:w="6525" w:type="dxa"/>
            <w:noWrap/>
            <w:hideMark/>
          </w:tcPr>
          <w:p w14:paraId="6056354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Spontaneous abortion</w:t>
            </w:r>
          </w:p>
        </w:tc>
      </w:tr>
      <w:tr w:rsidR="00223A2C" w14:paraId="1FA4D9F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1F8A21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A6E692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178</w:t>
            </w:r>
          </w:p>
        </w:tc>
        <w:tc>
          <w:tcPr>
            <w:tcW w:w="6525" w:type="dxa"/>
            <w:noWrap/>
            <w:hideMark/>
          </w:tcPr>
          <w:p w14:paraId="28C4C42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Induced abortion</w:t>
            </w:r>
          </w:p>
        </w:tc>
      </w:tr>
      <w:tr w:rsidR="00223A2C" w14:paraId="0A2E9D8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24B9B0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9860B8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179</w:t>
            </w:r>
          </w:p>
        </w:tc>
        <w:tc>
          <w:tcPr>
            <w:tcW w:w="6525" w:type="dxa"/>
            <w:noWrap/>
            <w:hideMark/>
          </w:tcPr>
          <w:p w14:paraId="2675A45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Postabortion complication</w:t>
            </w:r>
          </w:p>
        </w:tc>
      </w:tr>
      <w:tr w:rsidR="00223A2C" w14:paraId="20BE103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95D606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E479FD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180</w:t>
            </w:r>
          </w:p>
        </w:tc>
        <w:tc>
          <w:tcPr>
            <w:tcW w:w="6525" w:type="dxa"/>
            <w:noWrap/>
            <w:hideMark/>
          </w:tcPr>
          <w:p w14:paraId="2CCBC7D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Ectopic pregnancy</w:t>
            </w:r>
          </w:p>
        </w:tc>
      </w:tr>
      <w:tr w:rsidR="00223A2C" w14:paraId="3706146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681060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ED0A0D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181</w:t>
            </w:r>
          </w:p>
        </w:tc>
        <w:tc>
          <w:tcPr>
            <w:tcW w:w="6525" w:type="dxa"/>
            <w:noWrap/>
            <w:hideMark/>
          </w:tcPr>
          <w:p w14:paraId="74B74CB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complications of pregnancy</w:t>
            </w:r>
          </w:p>
        </w:tc>
      </w:tr>
      <w:tr w:rsidR="00223A2C" w14:paraId="520C479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F4A18E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8AAFD9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184</w:t>
            </w:r>
          </w:p>
        </w:tc>
        <w:tc>
          <w:tcPr>
            <w:tcW w:w="6525" w:type="dxa"/>
            <w:noWrap/>
            <w:hideMark/>
          </w:tcPr>
          <w:p w14:paraId="32CF340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Early or threatened labor</w:t>
            </w:r>
          </w:p>
        </w:tc>
      </w:tr>
      <w:tr w:rsidR="00223A2C" w14:paraId="4B7FC04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C232B2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C3BFD1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185</w:t>
            </w:r>
          </w:p>
        </w:tc>
        <w:tc>
          <w:tcPr>
            <w:tcW w:w="6525" w:type="dxa"/>
            <w:noWrap/>
            <w:hideMark/>
          </w:tcPr>
          <w:p w14:paraId="146A425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Prolonged pregnancy</w:t>
            </w:r>
          </w:p>
        </w:tc>
      </w:tr>
      <w:tr w:rsidR="00223A2C" w14:paraId="3AA9B43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F010264"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4C5ADE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187</w:t>
            </w:r>
          </w:p>
        </w:tc>
        <w:tc>
          <w:tcPr>
            <w:tcW w:w="6525" w:type="dxa"/>
            <w:noWrap/>
            <w:hideMark/>
          </w:tcPr>
          <w:p w14:paraId="0EADBFF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Malposition; malpresentation</w:t>
            </w:r>
          </w:p>
        </w:tc>
      </w:tr>
      <w:tr w:rsidR="00223A2C" w14:paraId="11C609C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B7404F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CEE4C4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188</w:t>
            </w:r>
          </w:p>
        </w:tc>
        <w:tc>
          <w:tcPr>
            <w:tcW w:w="6525" w:type="dxa"/>
            <w:noWrap/>
            <w:hideMark/>
          </w:tcPr>
          <w:p w14:paraId="6CF1C2A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Fetopelvic disproportion; obstruction</w:t>
            </w:r>
          </w:p>
        </w:tc>
      </w:tr>
      <w:tr w:rsidR="00223A2C" w14:paraId="614BA50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571708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BF7D4F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189</w:t>
            </w:r>
          </w:p>
        </w:tc>
        <w:tc>
          <w:tcPr>
            <w:tcW w:w="6525" w:type="dxa"/>
            <w:noWrap/>
            <w:hideMark/>
          </w:tcPr>
          <w:p w14:paraId="0DB12E5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Previous C-section</w:t>
            </w:r>
          </w:p>
        </w:tc>
      </w:tr>
      <w:tr w:rsidR="00223A2C" w14:paraId="146BD8F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E08080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5294E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190</w:t>
            </w:r>
          </w:p>
        </w:tc>
        <w:tc>
          <w:tcPr>
            <w:tcW w:w="6525" w:type="dxa"/>
            <w:noWrap/>
            <w:hideMark/>
          </w:tcPr>
          <w:p w14:paraId="1CB2DA4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Fetal distress and abnormal forces of labor</w:t>
            </w:r>
          </w:p>
        </w:tc>
      </w:tr>
      <w:tr w:rsidR="00223A2C" w14:paraId="4EEF97C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86F3E0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EABFC5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191</w:t>
            </w:r>
          </w:p>
        </w:tc>
        <w:tc>
          <w:tcPr>
            <w:tcW w:w="6525" w:type="dxa"/>
            <w:noWrap/>
            <w:hideMark/>
          </w:tcPr>
          <w:p w14:paraId="16FBA4D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Polyhydramnios and other problems of amniotic cavity</w:t>
            </w:r>
          </w:p>
        </w:tc>
      </w:tr>
      <w:tr w:rsidR="00223A2C" w14:paraId="0040268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89EBF0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D13548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192</w:t>
            </w:r>
          </w:p>
        </w:tc>
        <w:tc>
          <w:tcPr>
            <w:tcW w:w="6525" w:type="dxa"/>
            <w:noWrap/>
            <w:hideMark/>
          </w:tcPr>
          <w:p w14:paraId="499F530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Umbilical cord complication</w:t>
            </w:r>
          </w:p>
        </w:tc>
      </w:tr>
      <w:tr w:rsidR="00223A2C" w14:paraId="4B7A910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812E8B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876FFB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193</w:t>
            </w:r>
          </w:p>
        </w:tc>
        <w:tc>
          <w:tcPr>
            <w:tcW w:w="6525" w:type="dxa"/>
            <w:noWrap/>
            <w:hideMark/>
          </w:tcPr>
          <w:p w14:paraId="183BDC2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OB-related trauma to perineum and vulva</w:t>
            </w:r>
          </w:p>
        </w:tc>
      </w:tr>
      <w:tr w:rsidR="00223A2C" w14:paraId="15F965F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81980F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57681D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194</w:t>
            </w:r>
          </w:p>
        </w:tc>
        <w:tc>
          <w:tcPr>
            <w:tcW w:w="6525" w:type="dxa"/>
            <w:noWrap/>
            <w:hideMark/>
          </w:tcPr>
          <w:p w14:paraId="6E60E33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Forceps delivery</w:t>
            </w:r>
          </w:p>
        </w:tc>
      </w:tr>
      <w:tr w:rsidR="00223A2C" w14:paraId="56F6867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BCA469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A030B1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195</w:t>
            </w:r>
          </w:p>
        </w:tc>
        <w:tc>
          <w:tcPr>
            <w:tcW w:w="6525" w:type="dxa"/>
            <w:noWrap/>
            <w:hideMark/>
          </w:tcPr>
          <w:p w14:paraId="21CD2AF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complications of birth; puerperium affecting management of mother</w:t>
            </w:r>
          </w:p>
        </w:tc>
      </w:tr>
      <w:tr w:rsidR="00223A2C" w14:paraId="1DDAE88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A90A42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9F60C6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196</w:t>
            </w:r>
          </w:p>
        </w:tc>
        <w:tc>
          <w:tcPr>
            <w:tcW w:w="6525" w:type="dxa"/>
            <w:noWrap/>
            <w:hideMark/>
          </w:tcPr>
          <w:p w14:paraId="5F460FD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pregnancy and deliver including normal</w:t>
            </w:r>
          </w:p>
        </w:tc>
      </w:tr>
      <w:tr w:rsidR="00223A2C" w14:paraId="1B7C0769" w14:textId="77777777" w:rsidTr="00223A2C">
        <w:trPr>
          <w:trHeight w:val="147"/>
        </w:trPr>
        <w:tc>
          <w:tcPr>
            <w:tcW w:w="0" w:type="auto"/>
            <w:vMerge/>
            <w:tcBorders>
              <w:top w:val="single" w:sz="4" w:space="0" w:color="auto"/>
              <w:left w:val="nil"/>
              <w:bottom w:val="single" w:sz="4" w:space="0" w:color="auto"/>
              <w:right w:val="nil"/>
            </w:tcBorders>
            <w:vAlign w:val="center"/>
            <w:hideMark/>
          </w:tcPr>
          <w:p w14:paraId="72173DB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0A7519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218</w:t>
            </w:r>
          </w:p>
        </w:tc>
        <w:tc>
          <w:tcPr>
            <w:tcW w:w="6525" w:type="dxa"/>
            <w:noWrap/>
            <w:hideMark/>
          </w:tcPr>
          <w:p w14:paraId="2DF141F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Liveborn</w:t>
            </w:r>
          </w:p>
        </w:tc>
      </w:tr>
      <w:tr w:rsidR="00223A2C" w14:paraId="601A353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034F6F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AF40DB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219</w:t>
            </w:r>
          </w:p>
        </w:tc>
        <w:tc>
          <w:tcPr>
            <w:tcW w:w="6525" w:type="dxa"/>
            <w:noWrap/>
            <w:hideMark/>
          </w:tcPr>
          <w:p w14:paraId="4FBEA70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Short gestation; low birth weight; and fetal growth retardation</w:t>
            </w:r>
          </w:p>
        </w:tc>
      </w:tr>
      <w:tr w:rsidR="00223A2C" w14:paraId="6DDE80A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879A14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D2E0B0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220</w:t>
            </w:r>
          </w:p>
        </w:tc>
        <w:tc>
          <w:tcPr>
            <w:tcW w:w="6525" w:type="dxa"/>
            <w:noWrap/>
            <w:hideMark/>
          </w:tcPr>
          <w:p w14:paraId="0A68B46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Intrauterine hypoxia and birth asphyxia</w:t>
            </w:r>
          </w:p>
        </w:tc>
      </w:tr>
      <w:tr w:rsidR="00223A2C" w14:paraId="74EFFD8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BF981D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DF62D5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223</w:t>
            </w:r>
          </w:p>
        </w:tc>
        <w:tc>
          <w:tcPr>
            <w:tcW w:w="6525" w:type="dxa"/>
            <w:noWrap/>
            <w:hideMark/>
          </w:tcPr>
          <w:p w14:paraId="6835D9C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Birth trauma</w:t>
            </w:r>
          </w:p>
        </w:tc>
      </w:tr>
      <w:tr w:rsidR="00223A2C" w14:paraId="2729F14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5DF2A1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4D5FB2B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224</w:t>
            </w:r>
          </w:p>
        </w:tc>
        <w:tc>
          <w:tcPr>
            <w:tcW w:w="6525" w:type="dxa"/>
            <w:tcBorders>
              <w:top w:val="nil"/>
              <w:left w:val="nil"/>
              <w:bottom w:val="single" w:sz="4" w:space="0" w:color="auto"/>
              <w:right w:val="nil"/>
            </w:tcBorders>
            <w:noWrap/>
            <w:hideMark/>
          </w:tcPr>
          <w:p w14:paraId="6B57ECF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perinatal conditions</w:t>
            </w:r>
          </w:p>
        </w:tc>
      </w:tr>
      <w:tr w:rsidR="00223A2C" w14:paraId="45503668"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0F1A2A4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Dermatology problem</w:t>
            </w:r>
          </w:p>
        </w:tc>
        <w:tc>
          <w:tcPr>
            <w:tcW w:w="682" w:type="dxa"/>
            <w:tcBorders>
              <w:top w:val="single" w:sz="4" w:space="0" w:color="auto"/>
              <w:left w:val="nil"/>
              <w:bottom w:val="nil"/>
              <w:right w:val="nil"/>
            </w:tcBorders>
            <w:noWrap/>
            <w:hideMark/>
          </w:tcPr>
          <w:p w14:paraId="79D3C3F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198</w:t>
            </w:r>
          </w:p>
        </w:tc>
        <w:tc>
          <w:tcPr>
            <w:tcW w:w="6525" w:type="dxa"/>
            <w:tcBorders>
              <w:top w:val="single" w:sz="4" w:space="0" w:color="auto"/>
              <w:left w:val="nil"/>
              <w:bottom w:val="nil"/>
              <w:right w:val="nil"/>
            </w:tcBorders>
            <w:noWrap/>
            <w:hideMark/>
          </w:tcPr>
          <w:p w14:paraId="4C110DE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inflammatory condition of skin</w:t>
            </w:r>
          </w:p>
        </w:tc>
      </w:tr>
      <w:tr w:rsidR="00223A2C" w14:paraId="25D2EF9E"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144108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B3B796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199</w:t>
            </w:r>
          </w:p>
        </w:tc>
        <w:tc>
          <w:tcPr>
            <w:tcW w:w="6525" w:type="dxa"/>
            <w:noWrap/>
            <w:hideMark/>
          </w:tcPr>
          <w:p w14:paraId="53ACC37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Chronic ulcer of skin</w:t>
            </w:r>
          </w:p>
        </w:tc>
      </w:tr>
      <w:tr w:rsidR="00223A2C" w14:paraId="1A9CB47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83F35E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1C03868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200</w:t>
            </w:r>
          </w:p>
        </w:tc>
        <w:tc>
          <w:tcPr>
            <w:tcW w:w="6525" w:type="dxa"/>
            <w:tcBorders>
              <w:top w:val="nil"/>
              <w:left w:val="nil"/>
              <w:bottom w:val="single" w:sz="4" w:space="0" w:color="auto"/>
              <w:right w:val="nil"/>
            </w:tcBorders>
            <w:noWrap/>
            <w:hideMark/>
          </w:tcPr>
          <w:p w14:paraId="4E4DD2C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skin disorders</w:t>
            </w:r>
          </w:p>
        </w:tc>
      </w:tr>
      <w:tr w:rsidR="00223A2C" w14:paraId="62C8CBB4"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08C37F8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Poisoning</w:t>
            </w:r>
          </w:p>
        </w:tc>
        <w:tc>
          <w:tcPr>
            <w:tcW w:w="682" w:type="dxa"/>
            <w:tcBorders>
              <w:top w:val="single" w:sz="4" w:space="0" w:color="auto"/>
              <w:left w:val="nil"/>
              <w:bottom w:val="nil"/>
              <w:right w:val="nil"/>
            </w:tcBorders>
            <w:noWrap/>
            <w:hideMark/>
          </w:tcPr>
          <w:p w14:paraId="4F0089D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241</w:t>
            </w:r>
          </w:p>
        </w:tc>
        <w:tc>
          <w:tcPr>
            <w:tcW w:w="6525" w:type="dxa"/>
            <w:tcBorders>
              <w:top w:val="single" w:sz="4" w:space="0" w:color="auto"/>
              <w:left w:val="nil"/>
              <w:bottom w:val="nil"/>
              <w:right w:val="nil"/>
            </w:tcBorders>
            <w:noWrap/>
            <w:hideMark/>
          </w:tcPr>
          <w:p w14:paraId="62B55D4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Poisoning by psychotrophic agents</w:t>
            </w:r>
          </w:p>
        </w:tc>
      </w:tr>
      <w:tr w:rsidR="00223A2C" w14:paraId="2B57464B"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C3BA0D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69639E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242</w:t>
            </w:r>
          </w:p>
        </w:tc>
        <w:tc>
          <w:tcPr>
            <w:tcW w:w="6525" w:type="dxa"/>
            <w:noWrap/>
            <w:hideMark/>
          </w:tcPr>
          <w:p w14:paraId="6C3794E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Poisoning by other medication and drugs</w:t>
            </w:r>
          </w:p>
        </w:tc>
      </w:tr>
      <w:tr w:rsidR="00223A2C" w14:paraId="3DB0697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E307AE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34E7804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243</w:t>
            </w:r>
          </w:p>
        </w:tc>
        <w:tc>
          <w:tcPr>
            <w:tcW w:w="6525" w:type="dxa"/>
            <w:tcBorders>
              <w:top w:val="nil"/>
              <w:left w:val="nil"/>
              <w:bottom w:val="single" w:sz="4" w:space="0" w:color="auto"/>
              <w:right w:val="nil"/>
            </w:tcBorders>
            <w:noWrap/>
            <w:hideMark/>
          </w:tcPr>
          <w:p w14:paraId="3030080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Poisoning by nonmedical substances</w:t>
            </w:r>
          </w:p>
        </w:tc>
      </w:tr>
      <w:tr w:rsidR="00223A2C" w14:paraId="6DA904BE" w14:textId="77777777" w:rsidTr="00223A2C">
        <w:trPr>
          <w:trHeight w:val="300"/>
        </w:trPr>
        <w:tc>
          <w:tcPr>
            <w:tcW w:w="2504" w:type="dxa"/>
            <w:tcBorders>
              <w:top w:val="single" w:sz="4" w:space="0" w:color="auto"/>
              <w:left w:val="nil"/>
              <w:bottom w:val="single" w:sz="4" w:space="0" w:color="auto"/>
              <w:right w:val="nil"/>
            </w:tcBorders>
            <w:noWrap/>
            <w:hideMark/>
          </w:tcPr>
          <w:p w14:paraId="33CA657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Syncope</w:t>
            </w:r>
          </w:p>
        </w:tc>
        <w:tc>
          <w:tcPr>
            <w:tcW w:w="682" w:type="dxa"/>
            <w:tcBorders>
              <w:top w:val="single" w:sz="4" w:space="0" w:color="auto"/>
              <w:left w:val="nil"/>
              <w:bottom w:val="single" w:sz="4" w:space="0" w:color="auto"/>
              <w:right w:val="nil"/>
            </w:tcBorders>
            <w:noWrap/>
            <w:hideMark/>
          </w:tcPr>
          <w:p w14:paraId="76A3C71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245</w:t>
            </w:r>
          </w:p>
        </w:tc>
        <w:tc>
          <w:tcPr>
            <w:tcW w:w="6525" w:type="dxa"/>
            <w:tcBorders>
              <w:top w:val="single" w:sz="4" w:space="0" w:color="auto"/>
              <w:left w:val="nil"/>
              <w:bottom w:val="single" w:sz="4" w:space="0" w:color="auto"/>
              <w:right w:val="nil"/>
            </w:tcBorders>
            <w:noWrap/>
            <w:hideMark/>
          </w:tcPr>
          <w:p w14:paraId="0419D26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Syncope</w:t>
            </w:r>
          </w:p>
        </w:tc>
      </w:tr>
      <w:tr w:rsidR="00223A2C" w14:paraId="5C44F5E6"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0827D2A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Other non-cardiac </w:t>
            </w:r>
          </w:p>
        </w:tc>
        <w:tc>
          <w:tcPr>
            <w:tcW w:w="682" w:type="dxa"/>
            <w:tcBorders>
              <w:top w:val="single" w:sz="4" w:space="0" w:color="auto"/>
              <w:left w:val="nil"/>
              <w:bottom w:val="nil"/>
              <w:right w:val="nil"/>
            </w:tcBorders>
            <w:noWrap/>
            <w:hideMark/>
          </w:tcPr>
          <w:p w14:paraId="7AC829A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w:t>
            </w:r>
          </w:p>
        </w:tc>
        <w:tc>
          <w:tcPr>
            <w:tcW w:w="6525" w:type="dxa"/>
            <w:tcBorders>
              <w:top w:val="single" w:sz="4" w:space="0" w:color="auto"/>
              <w:left w:val="nil"/>
              <w:bottom w:val="nil"/>
              <w:right w:val="nil"/>
            </w:tcBorders>
            <w:noWrap/>
            <w:hideMark/>
          </w:tcPr>
          <w:p w14:paraId="6BF2CA3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Immunization and screening for infectious disease</w:t>
            </w:r>
          </w:p>
        </w:tc>
      </w:tr>
      <w:tr w:rsidR="00223A2C" w14:paraId="383CBC6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C9A68D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AB6179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45</w:t>
            </w:r>
          </w:p>
        </w:tc>
        <w:tc>
          <w:tcPr>
            <w:tcW w:w="6525" w:type="dxa"/>
            <w:noWrap/>
            <w:hideMark/>
          </w:tcPr>
          <w:p w14:paraId="26B2E66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Maintenance chemotherapy, radiotherapy</w:t>
            </w:r>
          </w:p>
        </w:tc>
      </w:tr>
      <w:tr w:rsidR="00223A2C" w14:paraId="67E4BF9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D1498D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A38D0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52</w:t>
            </w:r>
          </w:p>
        </w:tc>
        <w:tc>
          <w:tcPr>
            <w:tcW w:w="6525" w:type="dxa"/>
            <w:noWrap/>
            <w:hideMark/>
          </w:tcPr>
          <w:p w14:paraId="20A1527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Nutritional deficiencies</w:t>
            </w:r>
          </w:p>
        </w:tc>
      </w:tr>
      <w:tr w:rsidR="00223A2C" w14:paraId="0CA0362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D98194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F0F269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55</w:t>
            </w:r>
          </w:p>
        </w:tc>
        <w:tc>
          <w:tcPr>
            <w:tcW w:w="6525" w:type="dxa"/>
            <w:noWrap/>
            <w:hideMark/>
          </w:tcPr>
          <w:p w14:paraId="6349431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Fluid and electrolyte disorders</w:t>
            </w:r>
          </w:p>
        </w:tc>
      </w:tr>
      <w:tr w:rsidR="00223A2C" w14:paraId="1EA92AD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949693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056BCB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56</w:t>
            </w:r>
          </w:p>
        </w:tc>
        <w:tc>
          <w:tcPr>
            <w:tcW w:w="6525" w:type="dxa"/>
            <w:noWrap/>
            <w:hideMark/>
          </w:tcPr>
          <w:p w14:paraId="6A92D95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Cystic fibrosis</w:t>
            </w:r>
          </w:p>
        </w:tc>
      </w:tr>
      <w:tr w:rsidR="00223A2C" w14:paraId="0AED663A" w14:textId="77777777" w:rsidTr="00223A2C">
        <w:trPr>
          <w:trHeight w:val="257"/>
        </w:trPr>
        <w:tc>
          <w:tcPr>
            <w:tcW w:w="0" w:type="auto"/>
            <w:vMerge/>
            <w:tcBorders>
              <w:top w:val="single" w:sz="4" w:space="0" w:color="auto"/>
              <w:left w:val="nil"/>
              <w:bottom w:val="single" w:sz="4" w:space="0" w:color="auto"/>
              <w:right w:val="nil"/>
            </w:tcBorders>
            <w:vAlign w:val="center"/>
            <w:hideMark/>
          </w:tcPr>
          <w:p w14:paraId="5ADE199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589276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57</w:t>
            </w:r>
          </w:p>
        </w:tc>
        <w:tc>
          <w:tcPr>
            <w:tcW w:w="6525" w:type="dxa"/>
            <w:noWrap/>
            <w:hideMark/>
          </w:tcPr>
          <w:p w14:paraId="49BA4B7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Immunity disorder</w:t>
            </w:r>
          </w:p>
        </w:tc>
      </w:tr>
      <w:tr w:rsidR="00223A2C" w14:paraId="5187A96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07784A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429D73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120</w:t>
            </w:r>
          </w:p>
        </w:tc>
        <w:tc>
          <w:tcPr>
            <w:tcW w:w="6525" w:type="dxa"/>
            <w:noWrap/>
            <w:hideMark/>
          </w:tcPr>
          <w:p w14:paraId="2432F25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Hemorrhoids</w:t>
            </w:r>
          </w:p>
        </w:tc>
      </w:tr>
      <w:tr w:rsidR="00223A2C" w14:paraId="76E73E5A" w14:textId="77777777" w:rsidTr="00223A2C">
        <w:trPr>
          <w:trHeight w:val="259"/>
        </w:trPr>
        <w:tc>
          <w:tcPr>
            <w:tcW w:w="0" w:type="auto"/>
            <w:vMerge/>
            <w:tcBorders>
              <w:top w:val="single" w:sz="4" w:space="0" w:color="auto"/>
              <w:left w:val="nil"/>
              <w:bottom w:val="single" w:sz="4" w:space="0" w:color="auto"/>
              <w:right w:val="nil"/>
            </w:tcBorders>
            <w:vAlign w:val="center"/>
            <w:hideMark/>
          </w:tcPr>
          <w:p w14:paraId="5C7ABE4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BE30FF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121</w:t>
            </w:r>
          </w:p>
        </w:tc>
        <w:tc>
          <w:tcPr>
            <w:tcW w:w="6525" w:type="dxa"/>
            <w:noWrap/>
            <w:hideMark/>
          </w:tcPr>
          <w:p w14:paraId="00E89D4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diseases of veins and lymphatics</w:t>
            </w:r>
          </w:p>
        </w:tc>
      </w:tr>
      <w:tr w:rsidR="00223A2C" w14:paraId="1ADDEEE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050096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986238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167</w:t>
            </w:r>
          </w:p>
        </w:tc>
        <w:tc>
          <w:tcPr>
            <w:tcW w:w="6525" w:type="dxa"/>
            <w:noWrap/>
            <w:hideMark/>
          </w:tcPr>
          <w:p w14:paraId="6A0D4A0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Nonmalignant breast conditions</w:t>
            </w:r>
          </w:p>
        </w:tc>
      </w:tr>
      <w:tr w:rsidR="00223A2C" w14:paraId="0734C08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F22A6C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F65D79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168</w:t>
            </w:r>
          </w:p>
        </w:tc>
        <w:tc>
          <w:tcPr>
            <w:tcW w:w="6525" w:type="dxa"/>
            <w:noWrap/>
            <w:hideMark/>
          </w:tcPr>
          <w:p w14:paraId="010DBDB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Inflammatory disease of female pelvic organs</w:t>
            </w:r>
          </w:p>
        </w:tc>
      </w:tr>
      <w:tr w:rsidR="00223A2C" w14:paraId="13AA0B1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DCA856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D6BE87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169</w:t>
            </w:r>
          </w:p>
        </w:tc>
        <w:tc>
          <w:tcPr>
            <w:tcW w:w="6525" w:type="dxa"/>
            <w:noWrap/>
            <w:hideMark/>
          </w:tcPr>
          <w:p w14:paraId="1FC2EA7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Endometriosis</w:t>
            </w:r>
          </w:p>
        </w:tc>
      </w:tr>
      <w:tr w:rsidR="00223A2C" w14:paraId="6B433A0C"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D7885D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3B2D9A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172</w:t>
            </w:r>
          </w:p>
        </w:tc>
        <w:tc>
          <w:tcPr>
            <w:tcW w:w="6525" w:type="dxa"/>
            <w:noWrap/>
            <w:hideMark/>
          </w:tcPr>
          <w:p w14:paraId="4F542CB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Ovarian cyst</w:t>
            </w:r>
          </w:p>
        </w:tc>
      </w:tr>
      <w:tr w:rsidR="00223A2C" w14:paraId="694CA515" w14:textId="77777777" w:rsidTr="00223A2C">
        <w:trPr>
          <w:trHeight w:val="316"/>
        </w:trPr>
        <w:tc>
          <w:tcPr>
            <w:tcW w:w="0" w:type="auto"/>
            <w:vMerge/>
            <w:tcBorders>
              <w:top w:val="single" w:sz="4" w:space="0" w:color="auto"/>
              <w:left w:val="nil"/>
              <w:bottom w:val="single" w:sz="4" w:space="0" w:color="auto"/>
              <w:right w:val="nil"/>
            </w:tcBorders>
            <w:vAlign w:val="center"/>
            <w:hideMark/>
          </w:tcPr>
          <w:p w14:paraId="0D16BD9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C7444F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173</w:t>
            </w:r>
          </w:p>
        </w:tc>
        <w:tc>
          <w:tcPr>
            <w:tcW w:w="6525" w:type="dxa"/>
            <w:noWrap/>
            <w:hideMark/>
          </w:tcPr>
          <w:p w14:paraId="53867BE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Menopausal disorders</w:t>
            </w:r>
          </w:p>
        </w:tc>
      </w:tr>
      <w:tr w:rsidR="00223A2C" w14:paraId="4BA2693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C66181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3B798D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202</w:t>
            </w:r>
          </w:p>
        </w:tc>
        <w:tc>
          <w:tcPr>
            <w:tcW w:w="6525" w:type="dxa"/>
            <w:noWrap/>
            <w:hideMark/>
          </w:tcPr>
          <w:p w14:paraId="256FC34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Rheumatoid arthritis and related disease</w:t>
            </w:r>
          </w:p>
        </w:tc>
      </w:tr>
      <w:tr w:rsidR="00223A2C" w14:paraId="52E6439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30AAF2D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933F59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203</w:t>
            </w:r>
          </w:p>
        </w:tc>
        <w:tc>
          <w:tcPr>
            <w:tcW w:w="6525" w:type="dxa"/>
            <w:noWrap/>
            <w:hideMark/>
          </w:tcPr>
          <w:p w14:paraId="496215A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Osteoarthritis</w:t>
            </w:r>
          </w:p>
        </w:tc>
      </w:tr>
      <w:tr w:rsidR="00223A2C" w14:paraId="5551458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6BB1AF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30586C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204</w:t>
            </w:r>
          </w:p>
        </w:tc>
        <w:tc>
          <w:tcPr>
            <w:tcW w:w="6525" w:type="dxa"/>
            <w:noWrap/>
            <w:hideMark/>
          </w:tcPr>
          <w:p w14:paraId="760FC04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non-traumatic joint disorders</w:t>
            </w:r>
          </w:p>
        </w:tc>
      </w:tr>
      <w:tr w:rsidR="00223A2C" w14:paraId="79021FC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9E53A1D"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9F33DD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205</w:t>
            </w:r>
          </w:p>
        </w:tc>
        <w:tc>
          <w:tcPr>
            <w:tcW w:w="6525" w:type="dxa"/>
            <w:noWrap/>
            <w:hideMark/>
          </w:tcPr>
          <w:p w14:paraId="6398D3C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Spondylosis; intervertebral disc disorders; other back problems</w:t>
            </w:r>
          </w:p>
        </w:tc>
      </w:tr>
      <w:tr w:rsidR="00223A2C" w14:paraId="3C3BD21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1894FD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BC8900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206</w:t>
            </w:r>
          </w:p>
        </w:tc>
        <w:tc>
          <w:tcPr>
            <w:tcW w:w="6525" w:type="dxa"/>
            <w:noWrap/>
            <w:hideMark/>
          </w:tcPr>
          <w:p w14:paraId="084AE4E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Osteoporosis</w:t>
            </w:r>
          </w:p>
        </w:tc>
      </w:tr>
      <w:tr w:rsidR="00223A2C" w14:paraId="0CF2F6D6"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DF6F52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62883C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208</w:t>
            </w:r>
          </w:p>
        </w:tc>
        <w:tc>
          <w:tcPr>
            <w:tcW w:w="6525" w:type="dxa"/>
            <w:noWrap/>
            <w:hideMark/>
          </w:tcPr>
          <w:p w14:paraId="3B537D1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Acquired foot deformities</w:t>
            </w:r>
          </w:p>
        </w:tc>
      </w:tr>
      <w:tr w:rsidR="00223A2C" w14:paraId="770251C1"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FF41F8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36B135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209</w:t>
            </w:r>
          </w:p>
        </w:tc>
        <w:tc>
          <w:tcPr>
            <w:tcW w:w="6525" w:type="dxa"/>
            <w:noWrap/>
            <w:hideMark/>
          </w:tcPr>
          <w:p w14:paraId="2DD2473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acquired deformities</w:t>
            </w:r>
          </w:p>
        </w:tc>
      </w:tr>
      <w:tr w:rsidR="00223A2C" w14:paraId="2262138D"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F075E5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8BAE19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210</w:t>
            </w:r>
          </w:p>
        </w:tc>
        <w:tc>
          <w:tcPr>
            <w:tcW w:w="6525" w:type="dxa"/>
            <w:noWrap/>
            <w:hideMark/>
          </w:tcPr>
          <w:p w14:paraId="446CF0E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Systemic lupus erythematosus and connective tissue disorders</w:t>
            </w:r>
          </w:p>
        </w:tc>
      </w:tr>
      <w:tr w:rsidR="00223A2C" w14:paraId="36DE4235"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794CEF5"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12D4527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211</w:t>
            </w:r>
          </w:p>
        </w:tc>
        <w:tc>
          <w:tcPr>
            <w:tcW w:w="6525" w:type="dxa"/>
            <w:noWrap/>
            <w:hideMark/>
          </w:tcPr>
          <w:p w14:paraId="766C615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connective tissue disease</w:t>
            </w:r>
          </w:p>
        </w:tc>
      </w:tr>
      <w:tr w:rsidR="00223A2C" w14:paraId="6198B99A"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79EC6B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13B388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212</w:t>
            </w:r>
          </w:p>
        </w:tc>
        <w:tc>
          <w:tcPr>
            <w:tcW w:w="6525" w:type="dxa"/>
            <w:noWrap/>
            <w:hideMark/>
          </w:tcPr>
          <w:p w14:paraId="07F51E5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bone disease and musculoskeletal deformities</w:t>
            </w:r>
          </w:p>
        </w:tc>
      </w:tr>
      <w:tr w:rsidR="00223A2C" w14:paraId="56C2740D" w14:textId="77777777" w:rsidTr="00223A2C">
        <w:trPr>
          <w:trHeight w:val="295"/>
        </w:trPr>
        <w:tc>
          <w:tcPr>
            <w:tcW w:w="0" w:type="auto"/>
            <w:vMerge/>
            <w:tcBorders>
              <w:top w:val="single" w:sz="4" w:space="0" w:color="auto"/>
              <w:left w:val="nil"/>
              <w:bottom w:val="single" w:sz="4" w:space="0" w:color="auto"/>
              <w:right w:val="nil"/>
            </w:tcBorders>
            <w:vAlign w:val="center"/>
            <w:hideMark/>
          </w:tcPr>
          <w:p w14:paraId="3B154148"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3976360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217</w:t>
            </w:r>
          </w:p>
        </w:tc>
        <w:tc>
          <w:tcPr>
            <w:tcW w:w="6525" w:type="dxa"/>
            <w:noWrap/>
            <w:hideMark/>
          </w:tcPr>
          <w:p w14:paraId="07049B3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congenital anomalies</w:t>
            </w:r>
          </w:p>
        </w:tc>
      </w:tr>
      <w:tr w:rsidR="00223A2C" w14:paraId="23D6DA78"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CEAFAF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DAB240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237</w:t>
            </w:r>
          </w:p>
        </w:tc>
        <w:tc>
          <w:tcPr>
            <w:tcW w:w="6525" w:type="dxa"/>
            <w:noWrap/>
            <w:hideMark/>
          </w:tcPr>
          <w:p w14:paraId="09913CD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Complication of device; implant or graft</w:t>
            </w:r>
          </w:p>
        </w:tc>
      </w:tr>
      <w:tr w:rsidR="00223A2C" w14:paraId="7B5B808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487FE72"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0390E8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238</w:t>
            </w:r>
          </w:p>
        </w:tc>
        <w:tc>
          <w:tcPr>
            <w:tcW w:w="6525" w:type="dxa"/>
            <w:noWrap/>
            <w:hideMark/>
          </w:tcPr>
          <w:p w14:paraId="57EEB32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Complications of surgical procedure or medical care</w:t>
            </w:r>
          </w:p>
        </w:tc>
      </w:tr>
      <w:tr w:rsidR="00223A2C" w14:paraId="092BE17F" w14:textId="77777777" w:rsidTr="00223A2C">
        <w:trPr>
          <w:trHeight w:val="209"/>
        </w:trPr>
        <w:tc>
          <w:tcPr>
            <w:tcW w:w="0" w:type="auto"/>
            <w:vMerge/>
            <w:tcBorders>
              <w:top w:val="single" w:sz="4" w:space="0" w:color="auto"/>
              <w:left w:val="nil"/>
              <w:bottom w:val="single" w:sz="4" w:space="0" w:color="auto"/>
              <w:right w:val="nil"/>
            </w:tcBorders>
            <w:vAlign w:val="center"/>
            <w:hideMark/>
          </w:tcPr>
          <w:p w14:paraId="005DF4E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F8967E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240</w:t>
            </w:r>
          </w:p>
        </w:tc>
        <w:tc>
          <w:tcPr>
            <w:tcW w:w="6525" w:type="dxa"/>
            <w:noWrap/>
            <w:hideMark/>
          </w:tcPr>
          <w:p w14:paraId="45632FC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Burns</w:t>
            </w:r>
          </w:p>
        </w:tc>
      </w:tr>
      <w:tr w:rsidR="00223A2C" w14:paraId="2D8D61D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3768B9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5D52FF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246</w:t>
            </w:r>
          </w:p>
        </w:tc>
        <w:tc>
          <w:tcPr>
            <w:tcW w:w="6525" w:type="dxa"/>
            <w:noWrap/>
            <w:hideMark/>
          </w:tcPr>
          <w:p w14:paraId="7E9ECF8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Fever of unknown origin</w:t>
            </w:r>
          </w:p>
        </w:tc>
      </w:tr>
      <w:tr w:rsidR="00223A2C" w14:paraId="52DD4E2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3EF344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2AB519A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247</w:t>
            </w:r>
          </w:p>
        </w:tc>
        <w:tc>
          <w:tcPr>
            <w:tcW w:w="6525" w:type="dxa"/>
            <w:noWrap/>
            <w:hideMark/>
          </w:tcPr>
          <w:p w14:paraId="00A4F1C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Lymphadenitis</w:t>
            </w:r>
          </w:p>
        </w:tc>
      </w:tr>
      <w:tr w:rsidR="00223A2C" w14:paraId="673725E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F0BA0E9"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C28C3D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248</w:t>
            </w:r>
          </w:p>
        </w:tc>
        <w:tc>
          <w:tcPr>
            <w:tcW w:w="6525" w:type="dxa"/>
            <w:noWrap/>
            <w:hideMark/>
          </w:tcPr>
          <w:p w14:paraId="52ECF31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Gangrene</w:t>
            </w:r>
          </w:p>
        </w:tc>
      </w:tr>
      <w:tr w:rsidR="00223A2C" w14:paraId="3A8AD50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9B5F99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6535EF0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252</w:t>
            </w:r>
          </w:p>
        </w:tc>
        <w:tc>
          <w:tcPr>
            <w:tcW w:w="6525" w:type="dxa"/>
            <w:noWrap/>
            <w:hideMark/>
          </w:tcPr>
          <w:p w14:paraId="6120989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Malaise and fatigue</w:t>
            </w:r>
          </w:p>
        </w:tc>
      </w:tr>
      <w:tr w:rsidR="00223A2C" w14:paraId="7479FEE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7B1AAD1A"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96FB68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253</w:t>
            </w:r>
          </w:p>
        </w:tc>
        <w:tc>
          <w:tcPr>
            <w:tcW w:w="6525" w:type="dxa"/>
            <w:noWrap/>
            <w:hideMark/>
          </w:tcPr>
          <w:p w14:paraId="5DBB460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Allergic reactions</w:t>
            </w:r>
          </w:p>
        </w:tc>
      </w:tr>
      <w:tr w:rsidR="00223A2C" w14:paraId="40CD229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073438D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797532A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254</w:t>
            </w:r>
          </w:p>
        </w:tc>
        <w:tc>
          <w:tcPr>
            <w:tcW w:w="6525" w:type="dxa"/>
            <w:noWrap/>
            <w:hideMark/>
          </w:tcPr>
          <w:p w14:paraId="2024DA0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Rehabilitation care; fitting of prostheses; and adjustment of devices</w:t>
            </w:r>
          </w:p>
        </w:tc>
      </w:tr>
      <w:tr w:rsidR="00223A2C" w14:paraId="7F470EE3"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8B427B0"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2634CF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255</w:t>
            </w:r>
          </w:p>
        </w:tc>
        <w:tc>
          <w:tcPr>
            <w:tcW w:w="6525" w:type="dxa"/>
            <w:noWrap/>
            <w:hideMark/>
          </w:tcPr>
          <w:p w14:paraId="468BE11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Administrative/social admission</w:t>
            </w:r>
          </w:p>
        </w:tc>
      </w:tr>
      <w:tr w:rsidR="00223A2C" w14:paraId="6192B25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4130B01"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99A1EF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256</w:t>
            </w:r>
          </w:p>
        </w:tc>
        <w:tc>
          <w:tcPr>
            <w:tcW w:w="6525" w:type="dxa"/>
            <w:noWrap/>
            <w:hideMark/>
          </w:tcPr>
          <w:p w14:paraId="38A308B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Medical examination/evaluation</w:t>
            </w:r>
          </w:p>
        </w:tc>
      </w:tr>
      <w:tr w:rsidR="00223A2C" w14:paraId="5B9975D0"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3D0AD9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7A0489C"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257</w:t>
            </w:r>
          </w:p>
        </w:tc>
        <w:tc>
          <w:tcPr>
            <w:tcW w:w="6525" w:type="dxa"/>
            <w:noWrap/>
            <w:hideMark/>
          </w:tcPr>
          <w:p w14:paraId="2B0E387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aftercare</w:t>
            </w:r>
          </w:p>
        </w:tc>
      </w:tr>
      <w:tr w:rsidR="00223A2C" w14:paraId="59F6BDC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9499012"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628BE69"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258</w:t>
            </w:r>
          </w:p>
        </w:tc>
        <w:tc>
          <w:tcPr>
            <w:tcW w:w="6525" w:type="dxa"/>
            <w:noWrap/>
            <w:hideMark/>
          </w:tcPr>
          <w:p w14:paraId="641D7AA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screening for suspected conditions (not mental disorders or infectious disease)</w:t>
            </w:r>
          </w:p>
        </w:tc>
      </w:tr>
      <w:tr w:rsidR="00223A2C" w14:paraId="72D81FE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9DB0063"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11AABD4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259</w:t>
            </w:r>
          </w:p>
        </w:tc>
        <w:tc>
          <w:tcPr>
            <w:tcW w:w="6525" w:type="dxa"/>
            <w:tcBorders>
              <w:top w:val="nil"/>
              <w:left w:val="nil"/>
              <w:bottom w:val="single" w:sz="4" w:space="0" w:color="auto"/>
              <w:right w:val="nil"/>
            </w:tcBorders>
            <w:noWrap/>
            <w:hideMark/>
          </w:tcPr>
          <w:p w14:paraId="5E2CAC3A"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Residual codes; unclassified</w:t>
            </w:r>
          </w:p>
        </w:tc>
      </w:tr>
      <w:tr w:rsidR="00223A2C" w14:paraId="1CF2AF2B" w14:textId="77777777" w:rsidTr="00223A2C">
        <w:trPr>
          <w:trHeight w:val="300"/>
        </w:trPr>
        <w:tc>
          <w:tcPr>
            <w:tcW w:w="2504" w:type="dxa"/>
            <w:tcBorders>
              <w:top w:val="single" w:sz="4" w:space="0" w:color="auto"/>
              <w:left w:val="nil"/>
              <w:bottom w:val="single" w:sz="4" w:space="0" w:color="auto"/>
              <w:right w:val="nil"/>
            </w:tcBorders>
            <w:noWrap/>
            <w:hideMark/>
          </w:tcPr>
          <w:p w14:paraId="684DFF1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lastRenderedPageBreak/>
              <w:t xml:space="preserve">Heart failure </w:t>
            </w:r>
          </w:p>
        </w:tc>
        <w:tc>
          <w:tcPr>
            <w:tcW w:w="682" w:type="dxa"/>
            <w:tcBorders>
              <w:top w:val="single" w:sz="4" w:space="0" w:color="auto"/>
              <w:left w:val="nil"/>
              <w:bottom w:val="single" w:sz="4" w:space="0" w:color="auto"/>
              <w:right w:val="nil"/>
            </w:tcBorders>
            <w:noWrap/>
            <w:hideMark/>
          </w:tcPr>
          <w:p w14:paraId="1341264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108</w:t>
            </w:r>
          </w:p>
        </w:tc>
        <w:tc>
          <w:tcPr>
            <w:tcW w:w="6525" w:type="dxa"/>
            <w:tcBorders>
              <w:top w:val="single" w:sz="4" w:space="0" w:color="auto"/>
              <w:left w:val="nil"/>
              <w:bottom w:val="single" w:sz="4" w:space="0" w:color="auto"/>
              <w:right w:val="nil"/>
            </w:tcBorders>
            <w:noWrap/>
            <w:hideMark/>
          </w:tcPr>
          <w:p w14:paraId="456709E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Congestive heart failure non-hypertensive</w:t>
            </w:r>
          </w:p>
        </w:tc>
      </w:tr>
      <w:tr w:rsidR="00223A2C" w14:paraId="54F0856F"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2536C17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Arrhythmia </w:t>
            </w:r>
          </w:p>
        </w:tc>
        <w:tc>
          <w:tcPr>
            <w:tcW w:w="682" w:type="dxa"/>
            <w:tcBorders>
              <w:top w:val="single" w:sz="4" w:space="0" w:color="auto"/>
              <w:left w:val="nil"/>
              <w:bottom w:val="nil"/>
              <w:right w:val="nil"/>
            </w:tcBorders>
            <w:noWrap/>
            <w:hideMark/>
          </w:tcPr>
          <w:p w14:paraId="40A8B89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106</w:t>
            </w:r>
          </w:p>
        </w:tc>
        <w:tc>
          <w:tcPr>
            <w:tcW w:w="6525" w:type="dxa"/>
            <w:tcBorders>
              <w:top w:val="single" w:sz="4" w:space="0" w:color="auto"/>
              <w:left w:val="nil"/>
              <w:bottom w:val="nil"/>
              <w:right w:val="nil"/>
            </w:tcBorders>
            <w:noWrap/>
            <w:hideMark/>
          </w:tcPr>
          <w:p w14:paraId="23BE41D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Cardiac dysrhythmias</w:t>
            </w:r>
          </w:p>
        </w:tc>
      </w:tr>
      <w:tr w:rsidR="00223A2C" w14:paraId="7E646DD7"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2A3BD33C"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54236B74"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107</w:t>
            </w:r>
          </w:p>
        </w:tc>
        <w:tc>
          <w:tcPr>
            <w:tcW w:w="6525" w:type="dxa"/>
            <w:tcBorders>
              <w:top w:val="nil"/>
              <w:left w:val="nil"/>
              <w:bottom w:val="single" w:sz="4" w:space="0" w:color="auto"/>
              <w:right w:val="nil"/>
            </w:tcBorders>
            <w:noWrap/>
            <w:hideMark/>
          </w:tcPr>
          <w:p w14:paraId="6DDE25F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Cardiac arrest and ventricular fibrillation</w:t>
            </w:r>
          </w:p>
        </w:tc>
      </w:tr>
      <w:tr w:rsidR="00223A2C" w14:paraId="45B34896" w14:textId="77777777" w:rsidTr="00223A2C">
        <w:trPr>
          <w:trHeight w:val="300"/>
        </w:trPr>
        <w:tc>
          <w:tcPr>
            <w:tcW w:w="2504" w:type="dxa"/>
            <w:tcBorders>
              <w:top w:val="single" w:sz="4" w:space="0" w:color="auto"/>
              <w:left w:val="nil"/>
              <w:bottom w:val="single" w:sz="4" w:space="0" w:color="auto"/>
              <w:right w:val="nil"/>
            </w:tcBorders>
            <w:noWrap/>
            <w:hideMark/>
          </w:tcPr>
          <w:p w14:paraId="6DD6D8F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Conduction disorder </w:t>
            </w:r>
          </w:p>
        </w:tc>
        <w:tc>
          <w:tcPr>
            <w:tcW w:w="682" w:type="dxa"/>
            <w:tcBorders>
              <w:top w:val="single" w:sz="4" w:space="0" w:color="auto"/>
              <w:left w:val="nil"/>
              <w:bottom w:val="single" w:sz="4" w:space="0" w:color="auto"/>
              <w:right w:val="nil"/>
            </w:tcBorders>
            <w:noWrap/>
            <w:hideMark/>
          </w:tcPr>
          <w:p w14:paraId="664DC84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105</w:t>
            </w:r>
          </w:p>
        </w:tc>
        <w:tc>
          <w:tcPr>
            <w:tcW w:w="6525" w:type="dxa"/>
            <w:tcBorders>
              <w:top w:val="single" w:sz="4" w:space="0" w:color="auto"/>
              <w:left w:val="nil"/>
              <w:bottom w:val="single" w:sz="4" w:space="0" w:color="auto"/>
              <w:right w:val="nil"/>
            </w:tcBorders>
            <w:noWrap/>
            <w:hideMark/>
          </w:tcPr>
          <w:p w14:paraId="510847B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Conduction disorders</w:t>
            </w:r>
          </w:p>
        </w:tc>
      </w:tr>
      <w:tr w:rsidR="00223A2C" w14:paraId="2160A31B" w14:textId="77777777" w:rsidTr="00223A2C">
        <w:trPr>
          <w:trHeight w:val="300"/>
        </w:trPr>
        <w:tc>
          <w:tcPr>
            <w:tcW w:w="2504" w:type="dxa"/>
            <w:tcBorders>
              <w:top w:val="single" w:sz="4" w:space="0" w:color="auto"/>
              <w:left w:val="nil"/>
              <w:bottom w:val="single" w:sz="4" w:space="0" w:color="auto"/>
              <w:right w:val="nil"/>
            </w:tcBorders>
            <w:noWrap/>
            <w:hideMark/>
          </w:tcPr>
          <w:p w14:paraId="09F482E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Valve disorders </w:t>
            </w:r>
          </w:p>
        </w:tc>
        <w:tc>
          <w:tcPr>
            <w:tcW w:w="682" w:type="dxa"/>
            <w:tcBorders>
              <w:top w:val="single" w:sz="4" w:space="0" w:color="auto"/>
              <w:left w:val="nil"/>
              <w:bottom w:val="single" w:sz="4" w:space="0" w:color="auto"/>
              <w:right w:val="nil"/>
            </w:tcBorders>
            <w:noWrap/>
            <w:hideMark/>
          </w:tcPr>
          <w:p w14:paraId="044F8F2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96</w:t>
            </w:r>
          </w:p>
        </w:tc>
        <w:tc>
          <w:tcPr>
            <w:tcW w:w="6525" w:type="dxa"/>
            <w:tcBorders>
              <w:top w:val="single" w:sz="4" w:space="0" w:color="auto"/>
              <w:left w:val="nil"/>
              <w:bottom w:val="single" w:sz="4" w:space="0" w:color="auto"/>
              <w:right w:val="nil"/>
            </w:tcBorders>
            <w:noWrap/>
            <w:hideMark/>
          </w:tcPr>
          <w:p w14:paraId="7B3452F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Heart valve disorder</w:t>
            </w:r>
          </w:p>
        </w:tc>
      </w:tr>
      <w:tr w:rsidR="00223A2C" w14:paraId="32400C9D"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135E0B9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Hyper/hypotension </w:t>
            </w:r>
          </w:p>
        </w:tc>
        <w:tc>
          <w:tcPr>
            <w:tcW w:w="682" w:type="dxa"/>
            <w:tcBorders>
              <w:top w:val="single" w:sz="4" w:space="0" w:color="auto"/>
              <w:left w:val="nil"/>
              <w:bottom w:val="nil"/>
              <w:right w:val="nil"/>
            </w:tcBorders>
            <w:noWrap/>
            <w:hideMark/>
          </w:tcPr>
          <w:p w14:paraId="19EE7B7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98</w:t>
            </w:r>
          </w:p>
        </w:tc>
        <w:tc>
          <w:tcPr>
            <w:tcW w:w="6525" w:type="dxa"/>
            <w:tcBorders>
              <w:top w:val="single" w:sz="4" w:space="0" w:color="auto"/>
              <w:left w:val="nil"/>
              <w:bottom w:val="nil"/>
              <w:right w:val="nil"/>
            </w:tcBorders>
            <w:noWrap/>
            <w:hideMark/>
          </w:tcPr>
          <w:p w14:paraId="6D034A23"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Essential hypertension</w:t>
            </w:r>
          </w:p>
        </w:tc>
      </w:tr>
      <w:tr w:rsidR="00223A2C" w14:paraId="0A89BE8F"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5E30AC17"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0C46CC0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99</w:t>
            </w:r>
          </w:p>
        </w:tc>
        <w:tc>
          <w:tcPr>
            <w:tcW w:w="6525" w:type="dxa"/>
            <w:noWrap/>
            <w:hideMark/>
          </w:tcPr>
          <w:p w14:paraId="130D913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Hypertension with complications and secondary hypertension</w:t>
            </w:r>
          </w:p>
        </w:tc>
      </w:tr>
      <w:tr w:rsidR="00223A2C" w14:paraId="40817D02"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61602EEB"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41F4C55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183</w:t>
            </w:r>
          </w:p>
        </w:tc>
        <w:tc>
          <w:tcPr>
            <w:tcW w:w="6525" w:type="dxa"/>
            <w:noWrap/>
            <w:hideMark/>
          </w:tcPr>
          <w:p w14:paraId="6643578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Hypertension complicating pregnancy; childbirth and the puerperium</w:t>
            </w:r>
          </w:p>
        </w:tc>
      </w:tr>
      <w:tr w:rsidR="00223A2C" w14:paraId="009D98A9"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42A57A96"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615CA38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249</w:t>
            </w:r>
          </w:p>
        </w:tc>
        <w:tc>
          <w:tcPr>
            <w:tcW w:w="6525" w:type="dxa"/>
            <w:tcBorders>
              <w:top w:val="nil"/>
              <w:left w:val="nil"/>
              <w:bottom w:val="single" w:sz="4" w:space="0" w:color="auto"/>
              <w:right w:val="nil"/>
            </w:tcBorders>
            <w:noWrap/>
            <w:hideMark/>
          </w:tcPr>
          <w:p w14:paraId="39FB815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Shock</w:t>
            </w:r>
          </w:p>
        </w:tc>
      </w:tr>
      <w:tr w:rsidR="00223A2C" w14:paraId="52E55D0B" w14:textId="77777777" w:rsidTr="00223A2C">
        <w:trPr>
          <w:trHeight w:val="300"/>
        </w:trPr>
        <w:tc>
          <w:tcPr>
            <w:tcW w:w="2504" w:type="dxa"/>
            <w:tcBorders>
              <w:top w:val="single" w:sz="4" w:space="0" w:color="auto"/>
              <w:left w:val="nil"/>
              <w:bottom w:val="single" w:sz="4" w:space="0" w:color="auto"/>
              <w:right w:val="nil"/>
            </w:tcBorders>
            <w:noWrap/>
            <w:hideMark/>
          </w:tcPr>
          <w:p w14:paraId="38F64BC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Pericarditis </w:t>
            </w:r>
          </w:p>
        </w:tc>
        <w:tc>
          <w:tcPr>
            <w:tcW w:w="682" w:type="dxa"/>
            <w:tcBorders>
              <w:top w:val="single" w:sz="4" w:space="0" w:color="auto"/>
              <w:left w:val="nil"/>
              <w:bottom w:val="single" w:sz="4" w:space="0" w:color="auto"/>
              <w:right w:val="nil"/>
            </w:tcBorders>
            <w:noWrap/>
            <w:hideMark/>
          </w:tcPr>
          <w:p w14:paraId="5BC52C7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97</w:t>
            </w:r>
          </w:p>
        </w:tc>
        <w:tc>
          <w:tcPr>
            <w:tcW w:w="6525" w:type="dxa"/>
            <w:tcBorders>
              <w:top w:val="single" w:sz="4" w:space="0" w:color="auto"/>
              <w:left w:val="nil"/>
              <w:bottom w:val="single" w:sz="4" w:space="0" w:color="auto"/>
              <w:right w:val="nil"/>
            </w:tcBorders>
            <w:noWrap/>
            <w:hideMark/>
          </w:tcPr>
          <w:p w14:paraId="3646BD9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Peri-, endo- and myocarditis, cardiomyopathy</w:t>
            </w:r>
          </w:p>
        </w:tc>
      </w:tr>
      <w:tr w:rsidR="00223A2C" w14:paraId="5DB05228" w14:textId="77777777" w:rsidTr="00223A2C">
        <w:trPr>
          <w:trHeight w:val="300"/>
        </w:trPr>
        <w:tc>
          <w:tcPr>
            <w:tcW w:w="2504" w:type="dxa"/>
            <w:tcBorders>
              <w:top w:val="single" w:sz="4" w:space="0" w:color="auto"/>
              <w:left w:val="nil"/>
              <w:bottom w:val="single" w:sz="4" w:space="0" w:color="auto"/>
              <w:right w:val="nil"/>
            </w:tcBorders>
            <w:noWrap/>
            <w:hideMark/>
          </w:tcPr>
          <w:p w14:paraId="442F587F"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Coronary artery disease including angina</w:t>
            </w:r>
          </w:p>
        </w:tc>
        <w:tc>
          <w:tcPr>
            <w:tcW w:w="682" w:type="dxa"/>
            <w:tcBorders>
              <w:top w:val="single" w:sz="4" w:space="0" w:color="auto"/>
              <w:left w:val="nil"/>
              <w:bottom w:val="single" w:sz="4" w:space="0" w:color="auto"/>
              <w:right w:val="nil"/>
            </w:tcBorders>
            <w:noWrap/>
            <w:hideMark/>
          </w:tcPr>
          <w:p w14:paraId="6762D06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101</w:t>
            </w:r>
          </w:p>
        </w:tc>
        <w:tc>
          <w:tcPr>
            <w:tcW w:w="6525" w:type="dxa"/>
            <w:tcBorders>
              <w:top w:val="single" w:sz="4" w:space="0" w:color="auto"/>
              <w:left w:val="nil"/>
              <w:bottom w:val="single" w:sz="4" w:space="0" w:color="auto"/>
              <w:right w:val="nil"/>
            </w:tcBorders>
            <w:noWrap/>
            <w:hideMark/>
          </w:tcPr>
          <w:p w14:paraId="54E12E0B"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Coronary atherosclerosis and other heart disease includes angina</w:t>
            </w:r>
          </w:p>
        </w:tc>
      </w:tr>
      <w:tr w:rsidR="00223A2C" w14:paraId="02175DE5" w14:textId="77777777" w:rsidTr="00223A2C">
        <w:trPr>
          <w:trHeight w:val="300"/>
        </w:trPr>
        <w:tc>
          <w:tcPr>
            <w:tcW w:w="2504" w:type="dxa"/>
            <w:tcBorders>
              <w:top w:val="single" w:sz="4" w:space="0" w:color="auto"/>
              <w:left w:val="nil"/>
              <w:bottom w:val="single" w:sz="4" w:space="0" w:color="auto"/>
              <w:right w:val="nil"/>
            </w:tcBorders>
            <w:noWrap/>
            <w:hideMark/>
          </w:tcPr>
          <w:p w14:paraId="504CB387"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Acute myocardial infarction  </w:t>
            </w:r>
          </w:p>
        </w:tc>
        <w:tc>
          <w:tcPr>
            <w:tcW w:w="682" w:type="dxa"/>
            <w:tcBorders>
              <w:top w:val="single" w:sz="4" w:space="0" w:color="auto"/>
              <w:left w:val="nil"/>
              <w:bottom w:val="single" w:sz="4" w:space="0" w:color="auto"/>
              <w:right w:val="nil"/>
            </w:tcBorders>
            <w:noWrap/>
            <w:hideMark/>
          </w:tcPr>
          <w:p w14:paraId="29902A92"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100</w:t>
            </w:r>
          </w:p>
        </w:tc>
        <w:tc>
          <w:tcPr>
            <w:tcW w:w="6525" w:type="dxa"/>
            <w:tcBorders>
              <w:top w:val="single" w:sz="4" w:space="0" w:color="auto"/>
              <w:left w:val="nil"/>
              <w:bottom w:val="single" w:sz="4" w:space="0" w:color="auto"/>
              <w:right w:val="nil"/>
            </w:tcBorders>
            <w:noWrap/>
            <w:hideMark/>
          </w:tcPr>
          <w:p w14:paraId="1ABDE56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Acute myocardial infarction</w:t>
            </w:r>
          </w:p>
        </w:tc>
      </w:tr>
      <w:tr w:rsidR="00223A2C" w14:paraId="254CF7E3" w14:textId="77777777" w:rsidTr="00223A2C">
        <w:trPr>
          <w:trHeight w:val="300"/>
        </w:trPr>
        <w:tc>
          <w:tcPr>
            <w:tcW w:w="2504" w:type="dxa"/>
            <w:vMerge w:val="restart"/>
            <w:tcBorders>
              <w:top w:val="single" w:sz="4" w:space="0" w:color="auto"/>
              <w:left w:val="nil"/>
              <w:bottom w:val="single" w:sz="4" w:space="0" w:color="auto"/>
              <w:right w:val="nil"/>
            </w:tcBorders>
            <w:noWrap/>
            <w:hideMark/>
          </w:tcPr>
          <w:p w14:paraId="5579BEC1"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 xml:space="preserve">Others (cardiac)  </w:t>
            </w:r>
          </w:p>
        </w:tc>
        <w:tc>
          <w:tcPr>
            <w:tcW w:w="682" w:type="dxa"/>
            <w:tcBorders>
              <w:top w:val="single" w:sz="4" w:space="0" w:color="auto"/>
              <w:left w:val="nil"/>
              <w:bottom w:val="nil"/>
              <w:right w:val="nil"/>
            </w:tcBorders>
            <w:noWrap/>
            <w:hideMark/>
          </w:tcPr>
          <w:p w14:paraId="3A97E488"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103</w:t>
            </w:r>
          </w:p>
        </w:tc>
        <w:tc>
          <w:tcPr>
            <w:tcW w:w="6525" w:type="dxa"/>
            <w:tcBorders>
              <w:top w:val="single" w:sz="4" w:space="0" w:color="auto"/>
              <w:left w:val="nil"/>
              <w:bottom w:val="nil"/>
              <w:right w:val="nil"/>
            </w:tcBorders>
            <w:noWrap/>
            <w:hideMark/>
          </w:tcPr>
          <w:p w14:paraId="70270DE5"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Pulmonary heart disease</w:t>
            </w:r>
          </w:p>
        </w:tc>
      </w:tr>
      <w:tr w:rsidR="00223A2C" w14:paraId="2558A204" w14:textId="77777777" w:rsidTr="00223A2C">
        <w:trPr>
          <w:trHeight w:val="300"/>
        </w:trPr>
        <w:tc>
          <w:tcPr>
            <w:tcW w:w="0" w:type="auto"/>
            <w:vMerge/>
            <w:tcBorders>
              <w:top w:val="single" w:sz="4" w:space="0" w:color="auto"/>
              <w:left w:val="nil"/>
              <w:bottom w:val="single" w:sz="4" w:space="0" w:color="auto"/>
              <w:right w:val="nil"/>
            </w:tcBorders>
            <w:vAlign w:val="center"/>
            <w:hideMark/>
          </w:tcPr>
          <w:p w14:paraId="14CE964F"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noWrap/>
            <w:hideMark/>
          </w:tcPr>
          <w:p w14:paraId="54691C2E"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104</w:t>
            </w:r>
          </w:p>
        </w:tc>
        <w:tc>
          <w:tcPr>
            <w:tcW w:w="6525" w:type="dxa"/>
            <w:noWrap/>
            <w:hideMark/>
          </w:tcPr>
          <w:p w14:paraId="5F6AF57D"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Other and ill-defined heart disease</w:t>
            </w:r>
          </w:p>
        </w:tc>
      </w:tr>
      <w:tr w:rsidR="00223A2C" w14:paraId="3ABECDE1" w14:textId="77777777" w:rsidTr="00223A2C">
        <w:trPr>
          <w:trHeight w:val="83"/>
        </w:trPr>
        <w:tc>
          <w:tcPr>
            <w:tcW w:w="0" w:type="auto"/>
            <w:vMerge/>
            <w:tcBorders>
              <w:top w:val="single" w:sz="4" w:space="0" w:color="auto"/>
              <w:left w:val="nil"/>
              <w:bottom w:val="single" w:sz="4" w:space="0" w:color="auto"/>
              <w:right w:val="nil"/>
            </w:tcBorders>
            <w:vAlign w:val="center"/>
            <w:hideMark/>
          </w:tcPr>
          <w:p w14:paraId="544C329E" w14:textId="77777777" w:rsidR="00223A2C" w:rsidRDefault="00223A2C">
            <w:pPr>
              <w:spacing w:after="0" w:line="256" w:lineRule="auto"/>
              <w:rPr>
                <w:rFonts w:ascii="Calibri" w:eastAsia="Times New Roman" w:hAnsi="Calibri" w:cs="Times New Roman"/>
                <w:color w:val="000000"/>
                <w:sz w:val="20"/>
                <w:szCs w:val="20"/>
                <w:lang w:val="en-US" w:eastAsia="en-GB"/>
              </w:rPr>
            </w:pPr>
          </w:p>
        </w:tc>
        <w:tc>
          <w:tcPr>
            <w:tcW w:w="682" w:type="dxa"/>
            <w:tcBorders>
              <w:top w:val="nil"/>
              <w:left w:val="nil"/>
              <w:bottom w:val="single" w:sz="4" w:space="0" w:color="auto"/>
              <w:right w:val="nil"/>
            </w:tcBorders>
            <w:noWrap/>
            <w:hideMark/>
          </w:tcPr>
          <w:p w14:paraId="0A3EB5F6"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213</w:t>
            </w:r>
          </w:p>
        </w:tc>
        <w:tc>
          <w:tcPr>
            <w:tcW w:w="6525" w:type="dxa"/>
            <w:tcBorders>
              <w:top w:val="nil"/>
              <w:left w:val="nil"/>
              <w:bottom w:val="single" w:sz="4" w:space="0" w:color="auto"/>
              <w:right w:val="nil"/>
            </w:tcBorders>
            <w:noWrap/>
            <w:hideMark/>
          </w:tcPr>
          <w:p w14:paraId="22D75AB0" w14:textId="77777777" w:rsidR="00223A2C" w:rsidRDefault="00223A2C">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Cardiac and circulatory congenital anomalies</w:t>
            </w:r>
          </w:p>
        </w:tc>
      </w:tr>
    </w:tbl>
    <w:p w14:paraId="44ED1691" w14:textId="77777777" w:rsidR="00223A2C" w:rsidRDefault="00223A2C" w:rsidP="00223A2C">
      <w:pPr>
        <w:rPr>
          <w:rFonts w:ascii="Calibri" w:eastAsia="Calibri" w:hAnsi="Calibri"/>
          <w:b/>
          <w:sz w:val="24"/>
          <w:szCs w:val="24"/>
          <w:lang w:val="en-US"/>
        </w:rPr>
      </w:pPr>
    </w:p>
    <w:p w14:paraId="56878CBF" w14:textId="77777777" w:rsidR="00223A2C" w:rsidRDefault="00223A2C" w:rsidP="00223A2C">
      <w:pPr>
        <w:spacing w:after="160" w:line="256" w:lineRule="auto"/>
        <w:rPr>
          <w:rFonts w:cstheme="minorHAnsi"/>
          <w:b/>
        </w:rPr>
      </w:pPr>
      <w:r>
        <w:rPr>
          <w:rFonts w:cstheme="minorHAnsi"/>
          <w:b/>
        </w:rPr>
        <w:br w:type="page"/>
      </w:r>
    </w:p>
    <w:p w14:paraId="292F4D96" w14:textId="77777777" w:rsidR="00223A2C" w:rsidRDefault="00223A2C" w:rsidP="00223A2C">
      <w:pPr>
        <w:spacing w:after="0" w:line="240" w:lineRule="auto"/>
        <w:jc w:val="both"/>
        <w:rPr>
          <w:rFonts w:ascii="Calibri" w:hAnsi="Calibri" w:cstheme="minorHAnsi"/>
          <w:color w:val="333333"/>
          <w:shd w:val="clear" w:color="auto" w:fill="FFFFFF"/>
        </w:rPr>
      </w:pPr>
      <w:r>
        <w:rPr>
          <w:rFonts w:cstheme="minorHAnsi"/>
          <w:b/>
        </w:rPr>
        <w:lastRenderedPageBreak/>
        <w:t>Supplementary Table 2:</w:t>
      </w:r>
      <w:r>
        <w:rPr>
          <w:rFonts w:cstheme="minorHAnsi"/>
        </w:rPr>
        <w:t xml:space="preserve"> Rates of unplanned readmissions within each timepoint (a) and cumulative rates (b) for</w:t>
      </w:r>
      <w:r>
        <w:rPr>
          <w:rFonts w:cstheme="minorHAnsi"/>
          <w:color w:val="333333"/>
          <w:shd w:val="clear" w:color="auto" w:fill="FFFFFF"/>
        </w:rPr>
        <w:t xml:space="preserve"> acute coronary syndrome and stable ischemic heart disease cohorts.</w:t>
      </w:r>
    </w:p>
    <w:p w14:paraId="16C030F0" w14:textId="77777777" w:rsidR="00223A2C" w:rsidRDefault="00223A2C" w:rsidP="00223A2C">
      <w:pPr>
        <w:spacing w:after="0" w:line="240" w:lineRule="auto"/>
        <w:jc w:val="both"/>
        <w:rPr>
          <w:rFonts w:cstheme="minorHAnsi"/>
        </w:rPr>
      </w:pPr>
      <w:r>
        <w:rPr>
          <w:rFonts w:cstheme="minorHAnsi"/>
        </w:rPr>
        <w:t>(a)</w:t>
      </w:r>
    </w:p>
    <w:tbl>
      <w:tblPr>
        <w:tblStyle w:val="TableGrid"/>
        <w:tblW w:w="0" w:type="auto"/>
        <w:tblLook w:val="04A0" w:firstRow="1" w:lastRow="0" w:firstColumn="1" w:lastColumn="0" w:noHBand="0" w:noVBand="1"/>
      </w:tblPr>
      <w:tblGrid>
        <w:gridCol w:w="3382"/>
        <w:gridCol w:w="1465"/>
        <w:gridCol w:w="1465"/>
        <w:gridCol w:w="1465"/>
        <w:gridCol w:w="1465"/>
      </w:tblGrid>
      <w:tr w:rsidR="00223A2C" w14:paraId="54E02B02"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66221890" w14:textId="77777777" w:rsidR="00223A2C" w:rsidRDefault="00223A2C">
            <w:pPr>
              <w:jc w:val="both"/>
              <w:rPr>
                <w:rFonts w:cstheme="minorHAnsi"/>
                <w:color w:val="333333"/>
                <w:shd w:val="clear" w:color="auto" w:fill="FFFFFF"/>
              </w:rPr>
            </w:pPr>
            <w:r>
              <w:rPr>
                <w:rFonts w:cstheme="minorHAnsi"/>
                <w:color w:val="333333"/>
                <w:shd w:val="clear" w:color="auto" w:fill="FFFFFF"/>
              </w:rPr>
              <w:t>Group</w:t>
            </w:r>
          </w:p>
        </w:tc>
        <w:tc>
          <w:tcPr>
            <w:tcW w:w="1275" w:type="dxa"/>
            <w:tcBorders>
              <w:top w:val="single" w:sz="4" w:space="0" w:color="auto"/>
              <w:left w:val="single" w:sz="4" w:space="0" w:color="auto"/>
              <w:bottom w:val="single" w:sz="4" w:space="0" w:color="auto"/>
              <w:right w:val="single" w:sz="4" w:space="0" w:color="auto"/>
            </w:tcBorders>
            <w:hideMark/>
          </w:tcPr>
          <w:p w14:paraId="4515410D" w14:textId="77777777" w:rsidR="00223A2C" w:rsidRDefault="00223A2C">
            <w:pPr>
              <w:jc w:val="both"/>
              <w:rPr>
                <w:rFonts w:cstheme="minorHAnsi"/>
                <w:color w:val="333333"/>
                <w:shd w:val="clear" w:color="auto" w:fill="FFFFFF"/>
              </w:rPr>
            </w:pPr>
            <w:r>
              <w:rPr>
                <w:rFonts w:cstheme="minorHAnsi"/>
                <w:color w:val="333333"/>
                <w:shd w:val="clear" w:color="auto" w:fill="FFFFFF"/>
              </w:rPr>
              <w:t>0-7 day (n=2,215,514)</w:t>
            </w:r>
          </w:p>
        </w:tc>
        <w:tc>
          <w:tcPr>
            <w:tcW w:w="1276" w:type="dxa"/>
            <w:tcBorders>
              <w:top w:val="single" w:sz="4" w:space="0" w:color="auto"/>
              <w:left w:val="single" w:sz="4" w:space="0" w:color="auto"/>
              <w:bottom w:val="single" w:sz="4" w:space="0" w:color="auto"/>
              <w:right w:val="single" w:sz="4" w:space="0" w:color="auto"/>
            </w:tcBorders>
            <w:hideMark/>
          </w:tcPr>
          <w:p w14:paraId="5B6D6969" w14:textId="77777777" w:rsidR="00223A2C" w:rsidRDefault="00223A2C">
            <w:pPr>
              <w:jc w:val="both"/>
              <w:rPr>
                <w:rFonts w:cstheme="minorHAnsi"/>
                <w:color w:val="333333"/>
                <w:shd w:val="clear" w:color="auto" w:fill="FFFFFF"/>
              </w:rPr>
            </w:pPr>
            <w:r>
              <w:rPr>
                <w:rFonts w:cstheme="minorHAnsi"/>
                <w:color w:val="333333"/>
                <w:shd w:val="clear" w:color="auto" w:fill="FFFFFF"/>
              </w:rPr>
              <w:t>8-30 days (n=2,161,213)</w:t>
            </w:r>
          </w:p>
        </w:tc>
        <w:tc>
          <w:tcPr>
            <w:tcW w:w="1276" w:type="dxa"/>
            <w:tcBorders>
              <w:top w:val="single" w:sz="4" w:space="0" w:color="auto"/>
              <w:left w:val="single" w:sz="4" w:space="0" w:color="auto"/>
              <w:bottom w:val="single" w:sz="4" w:space="0" w:color="auto"/>
              <w:right w:val="single" w:sz="4" w:space="0" w:color="auto"/>
            </w:tcBorders>
            <w:hideMark/>
          </w:tcPr>
          <w:p w14:paraId="0F71CB3F" w14:textId="77777777" w:rsidR="00223A2C" w:rsidRDefault="00223A2C">
            <w:pPr>
              <w:jc w:val="both"/>
              <w:rPr>
                <w:rFonts w:cstheme="minorHAnsi"/>
                <w:color w:val="333333"/>
                <w:shd w:val="clear" w:color="auto" w:fill="FFFFFF"/>
              </w:rPr>
            </w:pPr>
            <w:r>
              <w:rPr>
                <w:rFonts w:cstheme="minorHAnsi"/>
                <w:color w:val="333333"/>
                <w:shd w:val="clear" w:color="auto" w:fill="FFFFFF"/>
              </w:rPr>
              <w:t>31-90 days (n=1,651,393)</w:t>
            </w:r>
          </w:p>
        </w:tc>
        <w:tc>
          <w:tcPr>
            <w:tcW w:w="1253" w:type="dxa"/>
            <w:tcBorders>
              <w:top w:val="single" w:sz="4" w:space="0" w:color="auto"/>
              <w:left w:val="single" w:sz="4" w:space="0" w:color="auto"/>
              <w:bottom w:val="single" w:sz="4" w:space="0" w:color="auto"/>
              <w:right w:val="single" w:sz="4" w:space="0" w:color="auto"/>
            </w:tcBorders>
            <w:hideMark/>
          </w:tcPr>
          <w:p w14:paraId="1B8EEB28" w14:textId="77777777" w:rsidR="00223A2C" w:rsidRDefault="00223A2C">
            <w:pPr>
              <w:jc w:val="both"/>
              <w:rPr>
                <w:rFonts w:cstheme="minorHAnsi"/>
                <w:color w:val="333333"/>
                <w:shd w:val="clear" w:color="auto" w:fill="FFFFFF"/>
              </w:rPr>
            </w:pPr>
            <w:r>
              <w:rPr>
                <w:rFonts w:cstheme="minorHAnsi"/>
                <w:color w:val="333333"/>
                <w:shd w:val="clear" w:color="auto" w:fill="FFFFFF"/>
              </w:rPr>
              <w:t>91-180 days (n=1,023,324)</w:t>
            </w:r>
          </w:p>
        </w:tc>
      </w:tr>
      <w:tr w:rsidR="00223A2C" w14:paraId="46B0C70A"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36DEBE86" w14:textId="77777777" w:rsidR="00223A2C" w:rsidRDefault="00223A2C">
            <w:pPr>
              <w:jc w:val="both"/>
              <w:rPr>
                <w:rFonts w:cstheme="minorHAnsi"/>
                <w:color w:val="333333"/>
                <w:shd w:val="clear" w:color="auto" w:fill="FFFFFF"/>
              </w:rPr>
            </w:pPr>
            <w:r>
              <w:rPr>
                <w:rFonts w:cstheme="minorHAnsi"/>
                <w:color w:val="333333"/>
                <w:shd w:val="clear" w:color="auto" w:fill="FFFFFF"/>
              </w:rPr>
              <w:t>No diagnosis of acute myocardial infarction readmissions</w:t>
            </w:r>
          </w:p>
        </w:tc>
        <w:tc>
          <w:tcPr>
            <w:tcW w:w="1275" w:type="dxa"/>
            <w:tcBorders>
              <w:top w:val="single" w:sz="4" w:space="0" w:color="auto"/>
              <w:left w:val="single" w:sz="4" w:space="0" w:color="auto"/>
              <w:bottom w:val="single" w:sz="4" w:space="0" w:color="auto"/>
              <w:right w:val="single" w:sz="4" w:space="0" w:color="auto"/>
            </w:tcBorders>
            <w:hideMark/>
          </w:tcPr>
          <w:p w14:paraId="1A3FE982" w14:textId="77777777" w:rsidR="00223A2C" w:rsidRDefault="00223A2C">
            <w:pPr>
              <w:jc w:val="both"/>
              <w:rPr>
                <w:rFonts w:cstheme="minorHAnsi"/>
                <w:color w:val="333333"/>
                <w:shd w:val="clear" w:color="auto" w:fill="FFFFFF"/>
              </w:rPr>
            </w:pPr>
            <w:r>
              <w:rPr>
                <w:rFonts w:cstheme="minorHAnsi"/>
                <w:color w:val="333333"/>
                <w:shd w:val="clear" w:color="auto" w:fill="FFFFFF"/>
              </w:rPr>
              <w:t>26,620 (2.49%)</w:t>
            </w:r>
          </w:p>
        </w:tc>
        <w:tc>
          <w:tcPr>
            <w:tcW w:w="1276" w:type="dxa"/>
            <w:tcBorders>
              <w:top w:val="single" w:sz="4" w:space="0" w:color="auto"/>
              <w:left w:val="single" w:sz="4" w:space="0" w:color="auto"/>
              <w:bottom w:val="single" w:sz="4" w:space="0" w:color="auto"/>
              <w:right w:val="single" w:sz="4" w:space="0" w:color="auto"/>
            </w:tcBorders>
            <w:hideMark/>
          </w:tcPr>
          <w:p w14:paraId="20EDD700" w14:textId="77777777" w:rsidR="00223A2C" w:rsidRDefault="00223A2C">
            <w:pPr>
              <w:jc w:val="both"/>
              <w:rPr>
                <w:rFonts w:cstheme="minorHAnsi"/>
                <w:color w:val="333333"/>
                <w:shd w:val="clear" w:color="auto" w:fill="FFFFFF"/>
              </w:rPr>
            </w:pPr>
            <w:r>
              <w:rPr>
                <w:rFonts w:cstheme="minorHAnsi"/>
                <w:color w:val="333333"/>
                <w:shd w:val="clear" w:color="auto" w:fill="FFFFFF"/>
              </w:rPr>
              <w:t>81,693 (7.85%)</w:t>
            </w:r>
          </w:p>
        </w:tc>
        <w:tc>
          <w:tcPr>
            <w:tcW w:w="1276" w:type="dxa"/>
            <w:tcBorders>
              <w:top w:val="single" w:sz="4" w:space="0" w:color="auto"/>
              <w:left w:val="single" w:sz="4" w:space="0" w:color="auto"/>
              <w:bottom w:val="single" w:sz="4" w:space="0" w:color="auto"/>
              <w:right w:val="single" w:sz="4" w:space="0" w:color="auto"/>
            </w:tcBorders>
            <w:hideMark/>
          </w:tcPr>
          <w:p w14:paraId="5F5DEC5F" w14:textId="77777777" w:rsidR="00223A2C" w:rsidRDefault="00223A2C">
            <w:pPr>
              <w:jc w:val="both"/>
              <w:rPr>
                <w:rFonts w:cstheme="minorHAnsi"/>
                <w:color w:val="333333"/>
                <w:shd w:val="clear" w:color="auto" w:fill="FFFFFF"/>
              </w:rPr>
            </w:pPr>
            <w:r>
              <w:rPr>
                <w:rFonts w:cstheme="minorHAnsi"/>
                <w:color w:val="333333"/>
                <w:shd w:val="clear" w:color="auto" w:fill="FFFFFF"/>
              </w:rPr>
              <w:t>80,871 (10.06%)</w:t>
            </w:r>
          </w:p>
        </w:tc>
        <w:tc>
          <w:tcPr>
            <w:tcW w:w="1253" w:type="dxa"/>
            <w:tcBorders>
              <w:top w:val="single" w:sz="4" w:space="0" w:color="auto"/>
              <w:left w:val="single" w:sz="4" w:space="0" w:color="auto"/>
              <w:bottom w:val="single" w:sz="4" w:space="0" w:color="auto"/>
              <w:right w:val="single" w:sz="4" w:space="0" w:color="auto"/>
            </w:tcBorders>
            <w:hideMark/>
          </w:tcPr>
          <w:p w14:paraId="3141DC64" w14:textId="77777777" w:rsidR="00223A2C" w:rsidRDefault="00223A2C">
            <w:pPr>
              <w:jc w:val="both"/>
              <w:rPr>
                <w:rFonts w:cstheme="minorHAnsi"/>
                <w:color w:val="333333"/>
                <w:shd w:val="clear" w:color="auto" w:fill="FFFFFF"/>
              </w:rPr>
            </w:pPr>
            <w:r>
              <w:rPr>
                <w:rFonts w:cstheme="minorHAnsi"/>
                <w:color w:val="333333"/>
                <w:shd w:val="clear" w:color="auto" w:fill="FFFFFF"/>
              </w:rPr>
              <w:t>35,851 (9.24%)</w:t>
            </w:r>
          </w:p>
        </w:tc>
      </w:tr>
      <w:tr w:rsidR="00223A2C" w14:paraId="1574B87D"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06D094E4" w14:textId="77777777" w:rsidR="00223A2C" w:rsidRDefault="00223A2C">
            <w:pPr>
              <w:jc w:val="both"/>
              <w:rPr>
                <w:rFonts w:cstheme="minorHAnsi"/>
                <w:color w:val="333333"/>
                <w:shd w:val="clear" w:color="auto" w:fill="FFFFFF"/>
              </w:rPr>
            </w:pPr>
            <w:r>
              <w:rPr>
                <w:rFonts w:cstheme="minorHAnsi"/>
                <w:color w:val="333333"/>
                <w:shd w:val="clear" w:color="auto" w:fill="FFFFFF"/>
              </w:rPr>
              <w:t>Diagnosis of acute myocardial infarction readmissions</w:t>
            </w:r>
          </w:p>
        </w:tc>
        <w:tc>
          <w:tcPr>
            <w:tcW w:w="1275" w:type="dxa"/>
            <w:tcBorders>
              <w:top w:val="single" w:sz="4" w:space="0" w:color="auto"/>
              <w:left w:val="single" w:sz="4" w:space="0" w:color="auto"/>
              <w:bottom w:val="single" w:sz="4" w:space="0" w:color="auto"/>
              <w:right w:val="single" w:sz="4" w:space="0" w:color="auto"/>
            </w:tcBorders>
            <w:hideMark/>
          </w:tcPr>
          <w:p w14:paraId="0AECA288" w14:textId="77777777" w:rsidR="00223A2C" w:rsidRDefault="00223A2C">
            <w:pPr>
              <w:jc w:val="both"/>
              <w:rPr>
                <w:rFonts w:cstheme="minorHAnsi"/>
                <w:color w:val="333333"/>
                <w:shd w:val="clear" w:color="auto" w:fill="FFFFFF"/>
              </w:rPr>
            </w:pPr>
            <w:r>
              <w:rPr>
                <w:rFonts w:cstheme="minorHAnsi"/>
                <w:color w:val="333333"/>
                <w:shd w:val="clear" w:color="auto" w:fill="FFFFFF"/>
              </w:rPr>
              <w:t>27,681 (2.41%)</w:t>
            </w:r>
          </w:p>
        </w:tc>
        <w:tc>
          <w:tcPr>
            <w:tcW w:w="1276" w:type="dxa"/>
            <w:tcBorders>
              <w:top w:val="single" w:sz="4" w:space="0" w:color="auto"/>
              <w:left w:val="single" w:sz="4" w:space="0" w:color="auto"/>
              <w:bottom w:val="single" w:sz="4" w:space="0" w:color="auto"/>
              <w:right w:val="single" w:sz="4" w:space="0" w:color="auto"/>
            </w:tcBorders>
            <w:hideMark/>
          </w:tcPr>
          <w:p w14:paraId="3323FB9F" w14:textId="77777777" w:rsidR="00223A2C" w:rsidRDefault="00223A2C">
            <w:pPr>
              <w:jc w:val="both"/>
              <w:rPr>
                <w:rFonts w:cstheme="minorHAnsi"/>
                <w:color w:val="333333"/>
                <w:shd w:val="clear" w:color="auto" w:fill="FFFFFF"/>
              </w:rPr>
            </w:pPr>
            <w:r>
              <w:rPr>
                <w:rFonts w:cstheme="minorHAnsi"/>
                <w:color w:val="333333"/>
                <w:shd w:val="clear" w:color="auto" w:fill="FFFFFF"/>
              </w:rPr>
              <w:t>83,210 (7.43%)</w:t>
            </w:r>
          </w:p>
        </w:tc>
        <w:tc>
          <w:tcPr>
            <w:tcW w:w="1276" w:type="dxa"/>
            <w:tcBorders>
              <w:top w:val="single" w:sz="4" w:space="0" w:color="auto"/>
              <w:left w:val="single" w:sz="4" w:space="0" w:color="auto"/>
              <w:bottom w:val="single" w:sz="4" w:space="0" w:color="auto"/>
              <w:right w:val="single" w:sz="4" w:space="0" w:color="auto"/>
            </w:tcBorders>
            <w:hideMark/>
          </w:tcPr>
          <w:p w14:paraId="0678CFCB" w14:textId="77777777" w:rsidR="00223A2C" w:rsidRDefault="00223A2C">
            <w:pPr>
              <w:jc w:val="both"/>
              <w:rPr>
                <w:rFonts w:cstheme="minorHAnsi"/>
                <w:color w:val="333333"/>
                <w:shd w:val="clear" w:color="auto" w:fill="FFFFFF"/>
              </w:rPr>
            </w:pPr>
            <w:r>
              <w:rPr>
                <w:rFonts w:cstheme="minorHAnsi"/>
                <w:color w:val="333333"/>
                <w:shd w:val="clear" w:color="auto" w:fill="FFFFFF"/>
              </w:rPr>
              <w:t>66,501 (7.85%)</w:t>
            </w:r>
          </w:p>
        </w:tc>
        <w:tc>
          <w:tcPr>
            <w:tcW w:w="1253" w:type="dxa"/>
            <w:tcBorders>
              <w:top w:val="single" w:sz="4" w:space="0" w:color="auto"/>
              <w:left w:val="single" w:sz="4" w:space="0" w:color="auto"/>
              <w:bottom w:val="single" w:sz="4" w:space="0" w:color="auto"/>
              <w:right w:val="single" w:sz="4" w:space="0" w:color="auto"/>
            </w:tcBorders>
            <w:hideMark/>
          </w:tcPr>
          <w:p w14:paraId="63C847BB" w14:textId="77777777" w:rsidR="00223A2C" w:rsidRDefault="00223A2C">
            <w:pPr>
              <w:jc w:val="both"/>
              <w:rPr>
                <w:rFonts w:cstheme="minorHAnsi"/>
                <w:color w:val="333333"/>
                <w:shd w:val="clear" w:color="auto" w:fill="FFFFFF"/>
              </w:rPr>
            </w:pPr>
            <w:r>
              <w:rPr>
                <w:rFonts w:cstheme="minorHAnsi"/>
                <w:color w:val="333333"/>
                <w:shd w:val="clear" w:color="auto" w:fill="FFFFFF"/>
              </w:rPr>
              <w:t>46,046 (6.83%)</w:t>
            </w:r>
          </w:p>
        </w:tc>
      </w:tr>
      <w:tr w:rsidR="00223A2C" w14:paraId="79F25BBC"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39D647F0" w14:textId="77777777" w:rsidR="00223A2C" w:rsidRDefault="00223A2C">
            <w:pPr>
              <w:jc w:val="both"/>
              <w:rPr>
                <w:rFonts w:cstheme="minorHAnsi"/>
                <w:color w:val="333333"/>
                <w:shd w:val="clear" w:color="auto" w:fill="FFFFFF"/>
              </w:rPr>
            </w:pPr>
            <w:r>
              <w:rPr>
                <w:rFonts w:cstheme="minorHAnsi"/>
                <w:color w:val="333333"/>
                <w:shd w:val="clear" w:color="auto" w:fill="FFFFFF"/>
              </w:rPr>
              <w:t>Total readmitted</w:t>
            </w:r>
          </w:p>
        </w:tc>
        <w:tc>
          <w:tcPr>
            <w:tcW w:w="1275" w:type="dxa"/>
            <w:tcBorders>
              <w:top w:val="single" w:sz="4" w:space="0" w:color="auto"/>
              <w:left w:val="single" w:sz="4" w:space="0" w:color="auto"/>
              <w:bottom w:val="single" w:sz="4" w:space="0" w:color="auto"/>
              <w:right w:val="single" w:sz="4" w:space="0" w:color="auto"/>
            </w:tcBorders>
            <w:hideMark/>
          </w:tcPr>
          <w:p w14:paraId="6C928253" w14:textId="77777777" w:rsidR="00223A2C" w:rsidRDefault="00223A2C">
            <w:pPr>
              <w:jc w:val="both"/>
              <w:rPr>
                <w:rFonts w:cstheme="minorHAnsi"/>
                <w:color w:val="333333"/>
                <w:shd w:val="clear" w:color="auto" w:fill="FFFFFF"/>
              </w:rPr>
            </w:pPr>
            <w:r>
              <w:rPr>
                <w:rFonts w:cstheme="minorHAnsi"/>
                <w:color w:val="333333"/>
                <w:shd w:val="clear" w:color="auto" w:fill="FFFFFF"/>
              </w:rPr>
              <w:t>54,301 (2.45%)</w:t>
            </w:r>
          </w:p>
        </w:tc>
        <w:tc>
          <w:tcPr>
            <w:tcW w:w="1276" w:type="dxa"/>
            <w:tcBorders>
              <w:top w:val="single" w:sz="4" w:space="0" w:color="auto"/>
              <w:left w:val="single" w:sz="4" w:space="0" w:color="auto"/>
              <w:bottom w:val="single" w:sz="4" w:space="0" w:color="auto"/>
              <w:right w:val="single" w:sz="4" w:space="0" w:color="auto"/>
            </w:tcBorders>
            <w:hideMark/>
          </w:tcPr>
          <w:p w14:paraId="4B9E9693" w14:textId="77777777" w:rsidR="00223A2C" w:rsidRDefault="00223A2C">
            <w:pPr>
              <w:jc w:val="both"/>
              <w:rPr>
                <w:rFonts w:cstheme="minorHAnsi"/>
                <w:color w:val="333333"/>
                <w:shd w:val="clear" w:color="auto" w:fill="FFFFFF"/>
              </w:rPr>
            </w:pPr>
            <w:r>
              <w:rPr>
                <w:rFonts w:cstheme="minorHAnsi"/>
                <w:color w:val="333333"/>
                <w:shd w:val="clear" w:color="auto" w:fill="FFFFFF"/>
              </w:rPr>
              <w:t>164,903 (7.63%)</w:t>
            </w:r>
          </w:p>
        </w:tc>
        <w:tc>
          <w:tcPr>
            <w:tcW w:w="1276" w:type="dxa"/>
            <w:tcBorders>
              <w:top w:val="single" w:sz="4" w:space="0" w:color="auto"/>
              <w:left w:val="single" w:sz="4" w:space="0" w:color="auto"/>
              <w:bottom w:val="single" w:sz="4" w:space="0" w:color="auto"/>
              <w:right w:val="single" w:sz="4" w:space="0" w:color="auto"/>
            </w:tcBorders>
            <w:hideMark/>
          </w:tcPr>
          <w:p w14:paraId="1E0358F3" w14:textId="77777777" w:rsidR="00223A2C" w:rsidRDefault="00223A2C">
            <w:pPr>
              <w:jc w:val="both"/>
              <w:rPr>
                <w:rFonts w:cstheme="minorHAnsi"/>
                <w:color w:val="333333"/>
                <w:shd w:val="clear" w:color="auto" w:fill="FFFFFF"/>
              </w:rPr>
            </w:pPr>
            <w:r>
              <w:rPr>
                <w:rFonts w:cstheme="minorHAnsi"/>
                <w:color w:val="333333"/>
                <w:shd w:val="clear" w:color="auto" w:fill="FFFFFF"/>
              </w:rPr>
              <w:t>147,372 (8.92%)</w:t>
            </w:r>
          </w:p>
        </w:tc>
        <w:tc>
          <w:tcPr>
            <w:tcW w:w="1253" w:type="dxa"/>
            <w:tcBorders>
              <w:top w:val="single" w:sz="4" w:space="0" w:color="auto"/>
              <w:left w:val="single" w:sz="4" w:space="0" w:color="auto"/>
              <w:bottom w:val="single" w:sz="4" w:space="0" w:color="auto"/>
              <w:right w:val="single" w:sz="4" w:space="0" w:color="auto"/>
            </w:tcBorders>
            <w:hideMark/>
          </w:tcPr>
          <w:p w14:paraId="01782A10" w14:textId="77777777" w:rsidR="00223A2C" w:rsidRDefault="00223A2C">
            <w:pPr>
              <w:jc w:val="both"/>
              <w:rPr>
                <w:rFonts w:cstheme="minorHAnsi"/>
                <w:color w:val="333333"/>
                <w:shd w:val="clear" w:color="auto" w:fill="FFFFFF"/>
              </w:rPr>
            </w:pPr>
            <w:r>
              <w:rPr>
                <w:rFonts w:cstheme="minorHAnsi"/>
                <w:color w:val="333333"/>
                <w:shd w:val="clear" w:color="auto" w:fill="FFFFFF"/>
              </w:rPr>
              <w:t>81,897 (8.00%)</w:t>
            </w:r>
          </w:p>
        </w:tc>
      </w:tr>
      <w:tr w:rsidR="00223A2C" w14:paraId="435A2239"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61B636C7" w14:textId="77777777" w:rsidR="00223A2C" w:rsidRDefault="00223A2C">
            <w:pPr>
              <w:jc w:val="both"/>
              <w:rPr>
                <w:rFonts w:cstheme="minorHAnsi"/>
                <w:color w:val="333333"/>
                <w:shd w:val="clear" w:color="auto" w:fill="FFFFFF"/>
              </w:rPr>
            </w:pPr>
            <w:r>
              <w:rPr>
                <w:rFonts w:cstheme="minorHAnsi"/>
                <w:color w:val="333333"/>
                <w:shd w:val="clear" w:color="auto" w:fill="FFFFFF"/>
              </w:rPr>
              <w:t>Total not readmitted</w:t>
            </w:r>
          </w:p>
        </w:tc>
        <w:tc>
          <w:tcPr>
            <w:tcW w:w="1275" w:type="dxa"/>
            <w:tcBorders>
              <w:top w:val="single" w:sz="4" w:space="0" w:color="auto"/>
              <w:left w:val="single" w:sz="4" w:space="0" w:color="auto"/>
              <w:bottom w:val="single" w:sz="4" w:space="0" w:color="auto"/>
              <w:right w:val="single" w:sz="4" w:space="0" w:color="auto"/>
            </w:tcBorders>
            <w:hideMark/>
          </w:tcPr>
          <w:p w14:paraId="266062DC" w14:textId="77777777" w:rsidR="00223A2C" w:rsidRDefault="00223A2C">
            <w:pPr>
              <w:jc w:val="both"/>
              <w:rPr>
                <w:rFonts w:cstheme="minorHAnsi"/>
                <w:color w:val="333333"/>
                <w:shd w:val="clear" w:color="auto" w:fill="FFFFFF"/>
              </w:rPr>
            </w:pPr>
            <w:r>
              <w:rPr>
                <w:rFonts w:cstheme="minorHAnsi"/>
                <w:color w:val="333333"/>
                <w:shd w:val="clear" w:color="auto" w:fill="FFFFFF"/>
              </w:rPr>
              <w:t>2,161,213 (97.55%)</w:t>
            </w:r>
          </w:p>
        </w:tc>
        <w:tc>
          <w:tcPr>
            <w:tcW w:w="1276" w:type="dxa"/>
            <w:tcBorders>
              <w:top w:val="single" w:sz="4" w:space="0" w:color="auto"/>
              <w:left w:val="single" w:sz="4" w:space="0" w:color="auto"/>
              <w:bottom w:val="single" w:sz="4" w:space="0" w:color="auto"/>
              <w:right w:val="single" w:sz="4" w:space="0" w:color="auto"/>
            </w:tcBorders>
            <w:hideMark/>
          </w:tcPr>
          <w:p w14:paraId="5ABD6158" w14:textId="77777777" w:rsidR="00223A2C" w:rsidRDefault="00223A2C">
            <w:pPr>
              <w:jc w:val="both"/>
              <w:rPr>
                <w:rFonts w:cstheme="minorHAnsi"/>
                <w:color w:val="333333"/>
                <w:shd w:val="clear" w:color="auto" w:fill="FFFFFF"/>
              </w:rPr>
            </w:pPr>
            <w:r>
              <w:rPr>
                <w:rFonts w:cstheme="minorHAnsi"/>
                <w:color w:val="333333"/>
                <w:shd w:val="clear" w:color="auto" w:fill="FFFFFF"/>
              </w:rPr>
              <w:t>1,996,310 (92.37%)</w:t>
            </w:r>
          </w:p>
        </w:tc>
        <w:tc>
          <w:tcPr>
            <w:tcW w:w="1276" w:type="dxa"/>
            <w:tcBorders>
              <w:top w:val="single" w:sz="4" w:space="0" w:color="auto"/>
              <w:left w:val="single" w:sz="4" w:space="0" w:color="auto"/>
              <w:bottom w:val="single" w:sz="4" w:space="0" w:color="auto"/>
              <w:right w:val="single" w:sz="4" w:space="0" w:color="auto"/>
            </w:tcBorders>
            <w:hideMark/>
          </w:tcPr>
          <w:p w14:paraId="2E4C5B7D" w14:textId="77777777" w:rsidR="00223A2C" w:rsidRDefault="00223A2C">
            <w:pPr>
              <w:jc w:val="both"/>
              <w:rPr>
                <w:rFonts w:cstheme="minorHAnsi"/>
                <w:color w:val="333333"/>
                <w:shd w:val="clear" w:color="auto" w:fill="FFFFFF"/>
              </w:rPr>
            </w:pPr>
            <w:r>
              <w:rPr>
                <w:rFonts w:cstheme="minorHAnsi"/>
                <w:color w:val="333333"/>
                <w:shd w:val="clear" w:color="auto" w:fill="FFFFFF"/>
              </w:rPr>
              <w:t>1,504,021 (91.18%)</w:t>
            </w:r>
          </w:p>
        </w:tc>
        <w:tc>
          <w:tcPr>
            <w:tcW w:w="1253" w:type="dxa"/>
            <w:tcBorders>
              <w:top w:val="single" w:sz="4" w:space="0" w:color="auto"/>
              <w:left w:val="single" w:sz="4" w:space="0" w:color="auto"/>
              <w:bottom w:val="single" w:sz="4" w:space="0" w:color="auto"/>
              <w:right w:val="single" w:sz="4" w:space="0" w:color="auto"/>
            </w:tcBorders>
            <w:hideMark/>
          </w:tcPr>
          <w:p w14:paraId="425EA12D" w14:textId="77777777" w:rsidR="00223A2C" w:rsidRDefault="00223A2C">
            <w:pPr>
              <w:jc w:val="both"/>
              <w:rPr>
                <w:rFonts w:cstheme="minorHAnsi"/>
                <w:color w:val="333333"/>
                <w:shd w:val="clear" w:color="auto" w:fill="FFFFFF"/>
              </w:rPr>
            </w:pPr>
            <w:r>
              <w:rPr>
                <w:rFonts w:cstheme="minorHAnsi"/>
                <w:color w:val="333333"/>
                <w:shd w:val="clear" w:color="auto" w:fill="FFFFFF"/>
              </w:rPr>
              <w:t>941,427 (92.00%)</w:t>
            </w:r>
          </w:p>
        </w:tc>
      </w:tr>
      <w:tr w:rsidR="00223A2C" w14:paraId="4C764EC6"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73DFCD9B" w14:textId="77777777" w:rsidR="00223A2C" w:rsidRDefault="00223A2C">
            <w:pPr>
              <w:jc w:val="both"/>
              <w:rPr>
                <w:rFonts w:cstheme="minorHAnsi"/>
                <w:color w:val="333333"/>
                <w:shd w:val="clear" w:color="auto" w:fill="FFFFFF"/>
              </w:rPr>
            </w:pPr>
            <w:r>
              <w:rPr>
                <w:rFonts w:cstheme="minorHAnsi"/>
                <w:color w:val="333333"/>
                <w:shd w:val="clear" w:color="auto" w:fill="FFFFFF"/>
              </w:rPr>
              <w:t>p-value for difference between acute myocardial infarction and not a diagnosis of acute myocardial infarction</w:t>
            </w:r>
          </w:p>
        </w:tc>
        <w:tc>
          <w:tcPr>
            <w:tcW w:w="1275" w:type="dxa"/>
            <w:tcBorders>
              <w:top w:val="single" w:sz="4" w:space="0" w:color="auto"/>
              <w:left w:val="single" w:sz="4" w:space="0" w:color="auto"/>
              <w:bottom w:val="single" w:sz="4" w:space="0" w:color="auto"/>
              <w:right w:val="single" w:sz="4" w:space="0" w:color="auto"/>
            </w:tcBorders>
            <w:hideMark/>
          </w:tcPr>
          <w:p w14:paraId="6BDF9889" w14:textId="77777777" w:rsidR="00223A2C" w:rsidRDefault="00223A2C">
            <w:pPr>
              <w:jc w:val="both"/>
              <w:rPr>
                <w:rFonts w:cstheme="minorHAnsi"/>
                <w:color w:val="333333"/>
                <w:shd w:val="clear" w:color="auto" w:fill="FFFFFF"/>
              </w:rPr>
            </w:pPr>
            <w:r>
              <w:rPr>
                <w:rFonts w:cstheme="minorHAnsi"/>
                <w:color w:val="333333"/>
                <w:shd w:val="clear" w:color="auto" w:fill="FFFFFF"/>
              </w:rPr>
              <w:t>0.011</w:t>
            </w:r>
          </w:p>
        </w:tc>
        <w:tc>
          <w:tcPr>
            <w:tcW w:w="1276" w:type="dxa"/>
            <w:tcBorders>
              <w:top w:val="single" w:sz="4" w:space="0" w:color="auto"/>
              <w:left w:val="single" w:sz="4" w:space="0" w:color="auto"/>
              <w:bottom w:val="single" w:sz="4" w:space="0" w:color="auto"/>
              <w:right w:val="single" w:sz="4" w:space="0" w:color="auto"/>
            </w:tcBorders>
            <w:hideMark/>
          </w:tcPr>
          <w:p w14:paraId="7BEBA8E4" w14:textId="77777777" w:rsidR="00223A2C" w:rsidRDefault="00223A2C">
            <w:pPr>
              <w:jc w:val="both"/>
              <w:rPr>
                <w:rFonts w:cstheme="minorHAnsi"/>
                <w:color w:val="333333"/>
                <w:shd w:val="clear" w:color="auto" w:fill="FFFFFF"/>
              </w:rPr>
            </w:pPr>
            <w:r>
              <w:rPr>
                <w:rFonts w:cstheme="minorHAnsi"/>
                <w:color w:val="333333"/>
                <w:shd w:val="clear" w:color="auto" w:fill="FFFFFF"/>
              </w:rPr>
              <w:t>&lt;0.001</w:t>
            </w:r>
          </w:p>
        </w:tc>
        <w:tc>
          <w:tcPr>
            <w:tcW w:w="1276" w:type="dxa"/>
            <w:tcBorders>
              <w:top w:val="single" w:sz="4" w:space="0" w:color="auto"/>
              <w:left w:val="single" w:sz="4" w:space="0" w:color="auto"/>
              <w:bottom w:val="single" w:sz="4" w:space="0" w:color="auto"/>
              <w:right w:val="single" w:sz="4" w:space="0" w:color="auto"/>
            </w:tcBorders>
            <w:hideMark/>
          </w:tcPr>
          <w:p w14:paraId="1ABB2D0A" w14:textId="77777777" w:rsidR="00223A2C" w:rsidRDefault="00223A2C">
            <w:pPr>
              <w:jc w:val="both"/>
              <w:rPr>
                <w:rFonts w:cstheme="minorHAnsi"/>
                <w:color w:val="333333"/>
                <w:shd w:val="clear" w:color="auto" w:fill="FFFFFF"/>
              </w:rPr>
            </w:pPr>
            <w:r>
              <w:rPr>
                <w:rFonts w:cstheme="minorHAnsi"/>
                <w:color w:val="333333"/>
                <w:shd w:val="clear" w:color="auto" w:fill="FFFFFF"/>
              </w:rPr>
              <w:t>&lt;0.001</w:t>
            </w:r>
          </w:p>
        </w:tc>
        <w:tc>
          <w:tcPr>
            <w:tcW w:w="1253" w:type="dxa"/>
            <w:tcBorders>
              <w:top w:val="single" w:sz="4" w:space="0" w:color="auto"/>
              <w:left w:val="single" w:sz="4" w:space="0" w:color="auto"/>
              <w:bottom w:val="single" w:sz="4" w:space="0" w:color="auto"/>
              <w:right w:val="single" w:sz="4" w:space="0" w:color="auto"/>
            </w:tcBorders>
            <w:hideMark/>
          </w:tcPr>
          <w:p w14:paraId="19BB9600" w14:textId="77777777" w:rsidR="00223A2C" w:rsidRDefault="00223A2C">
            <w:pPr>
              <w:jc w:val="both"/>
              <w:rPr>
                <w:rFonts w:cstheme="minorHAnsi"/>
                <w:color w:val="333333"/>
                <w:shd w:val="clear" w:color="auto" w:fill="FFFFFF"/>
              </w:rPr>
            </w:pPr>
            <w:r>
              <w:rPr>
                <w:rFonts w:cstheme="minorHAnsi"/>
                <w:color w:val="333333"/>
                <w:shd w:val="clear" w:color="auto" w:fill="FFFFFF"/>
              </w:rPr>
              <w:t>&lt;0.001</w:t>
            </w:r>
          </w:p>
        </w:tc>
      </w:tr>
    </w:tbl>
    <w:p w14:paraId="71B8D46C" w14:textId="77777777" w:rsidR="00223A2C" w:rsidRDefault="00223A2C" w:rsidP="00223A2C">
      <w:pPr>
        <w:spacing w:after="0" w:line="240" w:lineRule="auto"/>
        <w:jc w:val="both"/>
        <w:rPr>
          <w:rFonts w:ascii="Calibri" w:eastAsia="Calibri" w:hAnsi="Calibri" w:cstheme="minorHAnsi"/>
          <w:color w:val="333333"/>
          <w:shd w:val="clear" w:color="auto" w:fill="FFFFFF"/>
        </w:rPr>
      </w:pPr>
    </w:p>
    <w:p w14:paraId="5ABA32E9" w14:textId="77777777" w:rsidR="00223A2C" w:rsidRDefault="00223A2C" w:rsidP="00223A2C">
      <w:pPr>
        <w:spacing w:after="0" w:line="240" w:lineRule="auto"/>
        <w:jc w:val="both"/>
        <w:rPr>
          <w:rFonts w:cstheme="minorHAnsi"/>
          <w:color w:val="333333"/>
          <w:shd w:val="clear" w:color="auto" w:fill="FFFFFF"/>
        </w:rPr>
      </w:pPr>
      <w:r>
        <w:rPr>
          <w:rFonts w:cstheme="minorHAnsi"/>
          <w:color w:val="333333"/>
          <w:shd w:val="clear" w:color="auto" w:fill="FFFFFF"/>
        </w:rPr>
        <w:t>(b)</w:t>
      </w:r>
    </w:p>
    <w:tbl>
      <w:tblPr>
        <w:tblStyle w:val="TableGrid"/>
        <w:tblW w:w="0" w:type="auto"/>
        <w:tblLook w:val="04A0" w:firstRow="1" w:lastRow="0" w:firstColumn="1" w:lastColumn="0" w:noHBand="0" w:noVBand="1"/>
      </w:tblPr>
      <w:tblGrid>
        <w:gridCol w:w="3382"/>
        <w:gridCol w:w="1465"/>
        <w:gridCol w:w="1465"/>
        <w:gridCol w:w="1465"/>
        <w:gridCol w:w="1465"/>
      </w:tblGrid>
      <w:tr w:rsidR="00223A2C" w14:paraId="6D6BCD19"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34400244" w14:textId="77777777" w:rsidR="00223A2C" w:rsidRDefault="00223A2C">
            <w:pPr>
              <w:jc w:val="both"/>
              <w:rPr>
                <w:rFonts w:cstheme="minorHAnsi"/>
                <w:color w:val="333333"/>
                <w:shd w:val="clear" w:color="auto" w:fill="FFFFFF"/>
              </w:rPr>
            </w:pPr>
            <w:r>
              <w:rPr>
                <w:rFonts w:cstheme="minorHAnsi"/>
                <w:color w:val="333333"/>
                <w:shd w:val="clear" w:color="auto" w:fill="FFFFFF"/>
              </w:rPr>
              <w:t>Group</w:t>
            </w:r>
          </w:p>
        </w:tc>
        <w:tc>
          <w:tcPr>
            <w:tcW w:w="1275" w:type="dxa"/>
            <w:tcBorders>
              <w:top w:val="single" w:sz="4" w:space="0" w:color="auto"/>
              <w:left w:val="single" w:sz="4" w:space="0" w:color="auto"/>
              <w:bottom w:val="single" w:sz="4" w:space="0" w:color="auto"/>
              <w:right w:val="single" w:sz="4" w:space="0" w:color="auto"/>
            </w:tcBorders>
            <w:hideMark/>
          </w:tcPr>
          <w:p w14:paraId="16A3BA94" w14:textId="77777777" w:rsidR="00223A2C" w:rsidRDefault="00223A2C">
            <w:pPr>
              <w:jc w:val="both"/>
              <w:rPr>
                <w:rFonts w:cstheme="minorHAnsi"/>
                <w:color w:val="333333"/>
                <w:shd w:val="clear" w:color="auto" w:fill="FFFFFF"/>
              </w:rPr>
            </w:pPr>
            <w:r>
              <w:rPr>
                <w:rFonts w:cstheme="minorHAnsi"/>
                <w:color w:val="333333"/>
                <w:shd w:val="clear" w:color="auto" w:fill="FFFFFF"/>
              </w:rPr>
              <w:t>0-7 days (n=2,215,514)</w:t>
            </w:r>
          </w:p>
        </w:tc>
        <w:tc>
          <w:tcPr>
            <w:tcW w:w="1276" w:type="dxa"/>
            <w:tcBorders>
              <w:top w:val="single" w:sz="4" w:space="0" w:color="auto"/>
              <w:left w:val="single" w:sz="4" w:space="0" w:color="auto"/>
              <w:bottom w:val="single" w:sz="4" w:space="0" w:color="auto"/>
              <w:right w:val="single" w:sz="4" w:space="0" w:color="auto"/>
            </w:tcBorders>
            <w:hideMark/>
          </w:tcPr>
          <w:p w14:paraId="22398B5F" w14:textId="77777777" w:rsidR="00223A2C" w:rsidRDefault="00223A2C">
            <w:pPr>
              <w:jc w:val="both"/>
              <w:rPr>
                <w:rFonts w:cstheme="minorHAnsi"/>
                <w:color w:val="333333"/>
                <w:shd w:val="clear" w:color="auto" w:fill="FFFFFF"/>
              </w:rPr>
            </w:pPr>
            <w:r>
              <w:rPr>
                <w:rFonts w:cstheme="minorHAnsi"/>
                <w:color w:val="333333"/>
                <w:shd w:val="clear" w:color="auto" w:fill="FFFFFF"/>
              </w:rPr>
              <w:t>0-30 days (n=2,215,514)</w:t>
            </w:r>
          </w:p>
        </w:tc>
        <w:tc>
          <w:tcPr>
            <w:tcW w:w="1276" w:type="dxa"/>
            <w:tcBorders>
              <w:top w:val="single" w:sz="4" w:space="0" w:color="auto"/>
              <w:left w:val="single" w:sz="4" w:space="0" w:color="auto"/>
              <w:bottom w:val="single" w:sz="4" w:space="0" w:color="auto"/>
              <w:right w:val="single" w:sz="4" w:space="0" w:color="auto"/>
            </w:tcBorders>
            <w:hideMark/>
          </w:tcPr>
          <w:p w14:paraId="14A4798E" w14:textId="77777777" w:rsidR="00223A2C" w:rsidRDefault="00223A2C">
            <w:pPr>
              <w:jc w:val="both"/>
              <w:rPr>
                <w:rFonts w:cstheme="minorHAnsi"/>
                <w:color w:val="333333"/>
                <w:shd w:val="clear" w:color="auto" w:fill="FFFFFF"/>
              </w:rPr>
            </w:pPr>
            <w:r>
              <w:rPr>
                <w:rFonts w:cstheme="minorHAnsi"/>
                <w:color w:val="333333"/>
                <w:shd w:val="clear" w:color="auto" w:fill="FFFFFF"/>
              </w:rPr>
              <w:t>0-90 days (n=1,834,667)</w:t>
            </w:r>
          </w:p>
        </w:tc>
        <w:tc>
          <w:tcPr>
            <w:tcW w:w="1253" w:type="dxa"/>
            <w:tcBorders>
              <w:top w:val="single" w:sz="4" w:space="0" w:color="auto"/>
              <w:left w:val="single" w:sz="4" w:space="0" w:color="auto"/>
              <w:bottom w:val="single" w:sz="4" w:space="0" w:color="auto"/>
              <w:right w:val="single" w:sz="4" w:space="0" w:color="auto"/>
            </w:tcBorders>
            <w:hideMark/>
          </w:tcPr>
          <w:p w14:paraId="04D7FF5A" w14:textId="77777777" w:rsidR="00223A2C" w:rsidRDefault="00223A2C">
            <w:pPr>
              <w:jc w:val="both"/>
              <w:rPr>
                <w:rFonts w:cstheme="minorHAnsi"/>
                <w:color w:val="333333"/>
                <w:shd w:val="clear" w:color="auto" w:fill="FFFFFF"/>
              </w:rPr>
            </w:pPr>
            <w:r>
              <w:rPr>
                <w:rFonts w:cstheme="minorHAnsi"/>
                <w:color w:val="333333"/>
                <w:shd w:val="clear" w:color="auto" w:fill="FFFFFF"/>
              </w:rPr>
              <w:t>0-180 days (n=1,252,384)</w:t>
            </w:r>
          </w:p>
        </w:tc>
      </w:tr>
      <w:tr w:rsidR="00223A2C" w14:paraId="51DA7266"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5BA83B21" w14:textId="77777777" w:rsidR="00223A2C" w:rsidRDefault="00223A2C">
            <w:pPr>
              <w:jc w:val="both"/>
              <w:rPr>
                <w:rFonts w:cstheme="minorHAnsi"/>
                <w:color w:val="333333"/>
                <w:shd w:val="clear" w:color="auto" w:fill="FFFFFF"/>
              </w:rPr>
            </w:pPr>
            <w:r>
              <w:rPr>
                <w:rFonts w:cstheme="minorHAnsi"/>
                <w:color w:val="333333"/>
                <w:shd w:val="clear" w:color="auto" w:fill="FFFFFF"/>
              </w:rPr>
              <w:t>No diagnosis of acute myocardial infarction</w:t>
            </w:r>
          </w:p>
        </w:tc>
        <w:tc>
          <w:tcPr>
            <w:tcW w:w="1275" w:type="dxa"/>
            <w:tcBorders>
              <w:top w:val="single" w:sz="4" w:space="0" w:color="auto"/>
              <w:left w:val="single" w:sz="4" w:space="0" w:color="auto"/>
              <w:bottom w:val="single" w:sz="4" w:space="0" w:color="auto"/>
              <w:right w:val="single" w:sz="4" w:space="0" w:color="auto"/>
            </w:tcBorders>
            <w:hideMark/>
          </w:tcPr>
          <w:p w14:paraId="5FF1555A" w14:textId="77777777" w:rsidR="00223A2C" w:rsidRDefault="00223A2C">
            <w:pPr>
              <w:jc w:val="both"/>
              <w:rPr>
                <w:rFonts w:cstheme="minorHAnsi"/>
                <w:color w:val="333333"/>
                <w:shd w:val="clear" w:color="auto" w:fill="FFFFFF"/>
              </w:rPr>
            </w:pPr>
            <w:r>
              <w:rPr>
                <w:rFonts w:cstheme="minorHAnsi"/>
                <w:color w:val="333333"/>
                <w:shd w:val="clear" w:color="auto" w:fill="FFFFFF"/>
              </w:rPr>
              <w:t>26,620 (2.49%)</w:t>
            </w:r>
          </w:p>
        </w:tc>
        <w:tc>
          <w:tcPr>
            <w:tcW w:w="1276" w:type="dxa"/>
            <w:tcBorders>
              <w:top w:val="single" w:sz="4" w:space="0" w:color="auto"/>
              <w:left w:val="single" w:sz="4" w:space="0" w:color="auto"/>
              <w:bottom w:val="single" w:sz="4" w:space="0" w:color="auto"/>
              <w:right w:val="single" w:sz="4" w:space="0" w:color="auto"/>
            </w:tcBorders>
            <w:hideMark/>
          </w:tcPr>
          <w:p w14:paraId="48643AE8" w14:textId="77777777" w:rsidR="00223A2C" w:rsidRDefault="00223A2C">
            <w:pPr>
              <w:jc w:val="both"/>
              <w:rPr>
                <w:rFonts w:cstheme="minorHAnsi"/>
                <w:color w:val="333333"/>
                <w:shd w:val="clear" w:color="auto" w:fill="FFFFFF"/>
              </w:rPr>
            </w:pPr>
            <w:r>
              <w:rPr>
                <w:rFonts w:cstheme="minorHAnsi"/>
                <w:color w:val="333333"/>
                <w:shd w:val="clear" w:color="auto" w:fill="FFFFFF"/>
              </w:rPr>
              <w:t>108,313 (10.14%)</w:t>
            </w:r>
          </w:p>
        </w:tc>
        <w:tc>
          <w:tcPr>
            <w:tcW w:w="1276" w:type="dxa"/>
            <w:tcBorders>
              <w:top w:val="single" w:sz="4" w:space="0" w:color="auto"/>
              <w:left w:val="single" w:sz="4" w:space="0" w:color="auto"/>
              <w:bottom w:val="single" w:sz="4" w:space="0" w:color="auto"/>
              <w:right w:val="single" w:sz="4" w:space="0" w:color="auto"/>
            </w:tcBorders>
            <w:hideMark/>
          </w:tcPr>
          <w:p w14:paraId="4834AE9F" w14:textId="77777777" w:rsidR="00223A2C" w:rsidRDefault="00223A2C">
            <w:pPr>
              <w:jc w:val="both"/>
              <w:rPr>
                <w:rFonts w:cstheme="minorHAnsi"/>
                <w:color w:val="333333"/>
                <w:shd w:val="clear" w:color="auto" w:fill="FFFFFF"/>
              </w:rPr>
            </w:pPr>
            <w:r>
              <w:rPr>
                <w:rFonts w:cstheme="minorHAnsi"/>
                <w:color w:val="333333"/>
                <w:shd w:val="clear" w:color="auto" w:fill="FFFFFF"/>
              </w:rPr>
              <w:t>172,332 (19.25%)</w:t>
            </w:r>
          </w:p>
        </w:tc>
        <w:tc>
          <w:tcPr>
            <w:tcW w:w="1253" w:type="dxa"/>
            <w:tcBorders>
              <w:top w:val="single" w:sz="4" w:space="0" w:color="auto"/>
              <w:left w:val="single" w:sz="4" w:space="0" w:color="auto"/>
              <w:bottom w:val="single" w:sz="4" w:space="0" w:color="auto"/>
              <w:right w:val="single" w:sz="4" w:space="0" w:color="auto"/>
            </w:tcBorders>
            <w:hideMark/>
          </w:tcPr>
          <w:p w14:paraId="281BE986" w14:textId="77777777" w:rsidR="00223A2C" w:rsidRDefault="00223A2C">
            <w:pPr>
              <w:jc w:val="both"/>
              <w:rPr>
                <w:rFonts w:cstheme="minorHAnsi"/>
                <w:color w:val="333333"/>
                <w:shd w:val="clear" w:color="auto" w:fill="FFFFFF"/>
              </w:rPr>
            </w:pPr>
            <w:r>
              <w:rPr>
                <w:rFonts w:cstheme="minorHAnsi"/>
                <w:color w:val="333333"/>
                <w:shd w:val="clear" w:color="auto" w:fill="FFFFFF"/>
              </w:rPr>
              <w:t>166,054 (26.84%)</w:t>
            </w:r>
          </w:p>
        </w:tc>
      </w:tr>
      <w:tr w:rsidR="00223A2C" w14:paraId="604CBBF6"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4463A026" w14:textId="77777777" w:rsidR="00223A2C" w:rsidRDefault="00223A2C">
            <w:pPr>
              <w:jc w:val="both"/>
              <w:rPr>
                <w:rFonts w:cstheme="minorHAnsi"/>
                <w:color w:val="333333"/>
                <w:shd w:val="clear" w:color="auto" w:fill="FFFFFF"/>
              </w:rPr>
            </w:pPr>
            <w:r>
              <w:rPr>
                <w:rFonts w:cstheme="minorHAnsi"/>
                <w:color w:val="333333"/>
                <w:shd w:val="clear" w:color="auto" w:fill="FFFFFF"/>
              </w:rPr>
              <w:t>Diagnosis of acute myocardial infarction</w:t>
            </w:r>
          </w:p>
        </w:tc>
        <w:tc>
          <w:tcPr>
            <w:tcW w:w="1275" w:type="dxa"/>
            <w:tcBorders>
              <w:top w:val="single" w:sz="4" w:space="0" w:color="auto"/>
              <w:left w:val="single" w:sz="4" w:space="0" w:color="auto"/>
              <w:bottom w:val="single" w:sz="4" w:space="0" w:color="auto"/>
              <w:right w:val="single" w:sz="4" w:space="0" w:color="auto"/>
            </w:tcBorders>
            <w:hideMark/>
          </w:tcPr>
          <w:p w14:paraId="3D03BDA1" w14:textId="77777777" w:rsidR="00223A2C" w:rsidRDefault="00223A2C">
            <w:pPr>
              <w:jc w:val="both"/>
              <w:rPr>
                <w:rFonts w:cstheme="minorHAnsi"/>
                <w:color w:val="333333"/>
                <w:shd w:val="clear" w:color="auto" w:fill="FFFFFF"/>
              </w:rPr>
            </w:pPr>
            <w:r>
              <w:rPr>
                <w:rFonts w:cstheme="minorHAnsi"/>
                <w:color w:val="333333"/>
                <w:shd w:val="clear" w:color="auto" w:fill="FFFFFF"/>
              </w:rPr>
              <w:t>27,681 (2.41%)</w:t>
            </w:r>
          </w:p>
        </w:tc>
        <w:tc>
          <w:tcPr>
            <w:tcW w:w="1276" w:type="dxa"/>
            <w:tcBorders>
              <w:top w:val="single" w:sz="4" w:space="0" w:color="auto"/>
              <w:left w:val="single" w:sz="4" w:space="0" w:color="auto"/>
              <w:bottom w:val="single" w:sz="4" w:space="0" w:color="auto"/>
              <w:right w:val="single" w:sz="4" w:space="0" w:color="auto"/>
            </w:tcBorders>
            <w:hideMark/>
          </w:tcPr>
          <w:p w14:paraId="538E8B93" w14:textId="77777777" w:rsidR="00223A2C" w:rsidRDefault="00223A2C">
            <w:pPr>
              <w:jc w:val="both"/>
              <w:rPr>
                <w:rFonts w:cstheme="minorHAnsi"/>
                <w:color w:val="333333"/>
                <w:shd w:val="clear" w:color="auto" w:fill="FFFFFF"/>
              </w:rPr>
            </w:pPr>
            <w:r>
              <w:rPr>
                <w:rFonts w:cstheme="minorHAnsi"/>
                <w:color w:val="333333"/>
                <w:shd w:val="clear" w:color="auto" w:fill="FFFFFF"/>
              </w:rPr>
              <w:t>110,891 (9.66%)</w:t>
            </w:r>
          </w:p>
        </w:tc>
        <w:tc>
          <w:tcPr>
            <w:tcW w:w="1276" w:type="dxa"/>
            <w:tcBorders>
              <w:top w:val="single" w:sz="4" w:space="0" w:color="auto"/>
              <w:left w:val="single" w:sz="4" w:space="0" w:color="auto"/>
              <w:bottom w:val="single" w:sz="4" w:space="0" w:color="auto"/>
              <w:right w:val="single" w:sz="4" w:space="0" w:color="auto"/>
            </w:tcBorders>
            <w:hideMark/>
          </w:tcPr>
          <w:p w14:paraId="1E8D6830" w14:textId="77777777" w:rsidR="00223A2C" w:rsidRDefault="00223A2C">
            <w:pPr>
              <w:jc w:val="both"/>
              <w:rPr>
                <w:rFonts w:cstheme="minorHAnsi"/>
                <w:color w:val="333333"/>
                <w:shd w:val="clear" w:color="auto" w:fill="FFFFFF"/>
              </w:rPr>
            </w:pPr>
            <w:r>
              <w:rPr>
                <w:rFonts w:cstheme="minorHAnsi"/>
                <w:color w:val="333333"/>
                <w:shd w:val="clear" w:color="auto" w:fill="FFFFFF"/>
              </w:rPr>
              <w:t>158,313 (16.85%)</w:t>
            </w:r>
          </w:p>
        </w:tc>
        <w:tc>
          <w:tcPr>
            <w:tcW w:w="1253" w:type="dxa"/>
            <w:tcBorders>
              <w:top w:val="single" w:sz="4" w:space="0" w:color="auto"/>
              <w:left w:val="single" w:sz="4" w:space="0" w:color="auto"/>
              <w:bottom w:val="single" w:sz="4" w:space="0" w:color="auto"/>
              <w:right w:val="single" w:sz="4" w:space="0" w:color="auto"/>
            </w:tcBorders>
            <w:hideMark/>
          </w:tcPr>
          <w:p w14:paraId="31E2AE7D" w14:textId="77777777" w:rsidR="00223A2C" w:rsidRDefault="00223A2C">
            <w:pPr>
              <w:jc w:val="both"/>
              <w:rPr>
                <w:rFonts w:cstheme="minorHAnsi"/>
                <w:color w:val="333333"/>
                <w:shd w:val="clear" w:color="auto" w:fill="FFFFFF"/>
              </w:rPr>
            </w:pPr>
            <w:r>
              <w:rPr>
                <w:rFonts w:cstheme="minorHAnsi"/>
                <w:color w:val="333333"/>
                <w:shd w:val="clear" w:color="auto" w:fill="FFFFFF"/>
              </w:rPr>
              <w:t>144,904 (22.86%)</w:t>
            </w:r>
          </w:p>
        </w:tc>
      </w:tr>
      <w:tr w:rsidR="00223A2C" w14:paraId="7F7A122F"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7AD3C24D" w14:textId="77777777" w:rsidR="00223A2C" w:rsidRDefault="00223A2C">
            <w:pPr>
              <w:jc w:val="both"/>
              <w:rPr>
                <w:rFonts w:cstheme="minorHAnsi"/>
                <w:color w:val="333333"/>
                <w:shd w:val="clear" w:color="auto" w:fill="FFFFFF"/>
              </w:rPr>
            </w:pPr>
            <w:r>
              <w:rPr>
                <w:rFonts w:cstheme="minorHAnsi"/>
                <w:color w:val="333333"/>
                <w:shd w:val="clear" w:color="auto" w:fill="FFFFFF"/>
              </w:rPr>
              <w:t>Total readmitted</w:t>
            </w:r>
          </w:p>
        </w:tc>
        <w:tc>
          <w:tcPr>
            <w:tcW w:w="1275" w:type="dxa"/>
            <w:tcBorders>
              <w:top w:val="single" w:sz="4" w:space="0" w:color="auto"/>
              <w:left w:val="single" w:sz="4" w:space="0" w:color="auto"/>
              <w:bottom w:val="single" w:sz="4" w:space="0" w:color="auto"/>
              <w:right w:val="single" w:sz="4" w:space="0" w:color="auto"/>
            </w:tcBorders>
            <w:hideMark/>
          </w:tcPr>
          <w:p w14:paraId="28D2006E" w14:textId="77777777" w:rsidR="00223A2C" w:rsidRDefault="00223A2C">
            <w:pPr>
              <w:jc w:val="both"/>
              <w:rPr>
                <w:rFonts w:cstheme="minorHAnsi"/>
                <w:color w:val="333333"/>
                <w:shd w:val="clear" w:color="auto" w:fill="FFFFFF"/>
              </w:rPr>
            </w:pPr>
            <w:r>
              <w:rPr>
                <w:rFonts w:cstheme="minorHAnsi"/>
                <w:color w:val="333333"/>
                <w:shd w:val="clear" w:color="auto" w:fill="FFFFFF"/>
              </w:rPr>
              <w:t>54,301 (2.45%)</w:t>
            </w:r>
          </w:p>
        </w:tc>
        <w:tc>
          <w:tcPr>
            <w:tcW w:w="1276" w:type="dxa"/>
            <w:tcBorders>
              <w:top w:val="single" w:sz="4" w:space="0" w:color="auto"/>
              <w:left w:val="single" w:sz="4" w:space="0" w:color="auto"/>
              <w:bottom w:val="single" w:sz="4" w:space="0" w:color="auto"/>
              <w:right w:val="single" w:sz="4" w:space="0" w:color="auto"/>
            </w:tcBorders>
            <w:hideMark/>
          </w:tcPr>
          <w:p w14:paraId="1B674A90" w14:textId="77777777" w:rsidR="00223A2C" w:rsidRDefault="00223A2C">
            <w:pPr>
              <w:jc w:val="both"/>
              <w:rPr>
                <w:rFonts w:cstheme="minorHAnsi"/>
                <w:color w:val="333333"/>
                <w:shd w:val="clear" w:color="auto" w:fill="FFFFFF"/>
              </w:rPr>
            </w:pPr>
            <w:r>
              <w:rPr>
                <w:rFonts w:cstheme="minorHAnsi"/>
                <w:color w:val="333333"/>
                <w:shd w:val="clear" w:color="auto" w:fill="FFFFFF"/>
              </w:rPr>
              <w:t>219,204 (9.89%)</w:t>
            </w:r>
          </w:p>
        </w:tc>
        <w:tc>
          <w:tcPr>
            <w:tcW w:w="1276" w:type="dxa"/>
            <w:tcBorders>
              <w:top w:val="single" w:sz="4" w:space="0" w:color="auto"/>
              <w:left w:val="single" w:sz="4" w:space="0" w:color="auto"/>
              <w:bottom w:val="single" w:sz="4" w:space="0" w:color="auto"/>
              <w:right w:val="single" w:sz="4" w:space="0" w:color="auto"/>
            </w:tcBorders>
            <w:hideMark/>
          </w:tcPr>
          <w:p w14:paraId="64A43E8B" w14:textId="77777777" w:rsidR="00223A2C" w:rsidRDefault="00223A2C">
            <w:pPr>
              <w:jc w:val="both"/>
              <w:rPr>
                <w:rFonts w:cstheme="minorHAnsi"/>
                <w:color w:val="333333"/>
                <w:shd w:val="clear" w:color="auto" w:fill="FFFFFF"/>
              </w:rPr>
            </w:pPr>
            <w:r>
              <w:rPr>
                <w:rFonts w:cstheme="minorHAnsi"/>
                <w:color w:val="333333"/>
                <w:shd w:val="clear" w:color="auto" w:fill="FFFFFF"/>
              </w:rPr>
              <w:t>330,645 (18.02%)</w:t>
            </w:r>
          </w:p>
        </w:tc>
        <w:tc>
          <w:tcPr>
            <w:tcW w:w="1253" w:type="dxa"/>
            <w:tcBorders>
              <w:top w:val="single" w:sz="4" w:space="0" w:color="auto"/>
              <w:left w:val="single" w:sz="4" w:space="0" w:color="auto"/>
              <w:bottom w:val="single" w:sz="4" w:space="0" w:color="auto"/>
              <w:right w:val="single" w:sz="4" w:space="0" w:color="auto"/>
            </w:tcBorders>
            <w:hideMark/>
          </w:tcPr>
          <w:p w14:paraId="0C00383C" w14:textId="77777777" w:rsidR="00223A2C" w:rsidRDefault="00223A2C">
            <w:pPr>
              <w:jc w:val="both"/>
              <w:rPr>
                <w:rFonts w:cstheme="minorHAnsi"/>
                <w:color w:val="333333"/>
                <w:shd w:val="clear" w:color="auto" w:fill="FFFFFF"/>
              </w:rPr>
            </w:pPr>
            <w:r>
              <w:rPr>
                <w:rFonts w:cstheme="minorHAnsi"/>
                <w:color w:val="333333"/>
                <w:shd w:val="clear" w:color="auto" w:fill="FFFFFF"/>
              </w:rPr>
              <w:t>310,958 (24.83%)</w:t>
            </w:r>
          </w:p>
        </w:tc>
      </w:tr>
      <w:tr w:rsidR="00223A2C" w14:paraId="1CEAF9D5"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0918A4B7" w14:textId="77777777" w:rsidR="00223A2C" w:rsidRDefault="00223A2C">
            <w:pPr>
              <w:jc w:val="both"/>
              <w:rPr>
                <w:rFonts w:cstheme="minorHAnsi"/>
                <w:color w:val="333333"/>
                <w:shd w:val="clear" w:color="auto" w:fill="FFFFFF"/>
              </w:rPr>
            </w:pPr>
            <w:r>
              <w:rPr>
                <w:rFonts w:cstheme="minorHAnsi"/>
                <w:color w:val="333333"/>
                <w:shd w:val="clear" w:color="auto" w:fill="FFFFFF"/>
              </w:rPr>
              <w:t>Total not readmitted</w:t>
            </w:r>
          </w:p>
        </w:tc>
        <w:tc>
          <w:tcPr>
            <w:tcW w:w="1275" w:type="dxa"/>
            <w:tcBorders>
              <w:top w:val="single" w:sz="4" w:space="0" w:color="auto"/>
              <w:left w:val="single" w:sz="4" w:space="0" w:color="auto"/>
              <w:bottom w:val="single" w:sz="4" w:space="0" w:color="auto"/>
              <w:right w:val="single" w:sz="4" w:space="0" w:color="auto"/>
            </w:tcBorders>
            <w:hideMark/>
          </w:tcPr>
          <w:p w14:paraId="1173BBE7" w14:textId="77777777" w:rsidR="00223A2C" w:rsidRDefault="00223A2C">
            <w:pPr>
              <w:jc w:val="both"/>
              <w:rPr>
                <w:rFonts w:cstheme="minorHAnsi"/>
                <w:color w:val="333333"/>
                <w:shd w:val="clear" w:color="auto" w:fill="FFFFFF"/>
              </w:rPr>
            </w:pPr>
            <w:r>
              <w:rPr>
                <w:rFonts w:cstheme="minorHAnsi"/>
                <w:color w:val="333333"/>
                <w:shd w:val="clear" w:color="auto" w:fill="FFFFFF"/>
              </w:rPr>
              <w:t>2,161,213 (97.55%)</w:t>
            </w:r>
          </w:p>
        </w:tc>
        <w:tc>
          <w:tcPr>
            <w:tcW w:w="1276" w:type="dxa"/>
            <w:tcBorders>
              <w:top w:val="single" w:sz="4" w:space="0" w:color="auto"/>
              <w:left w:val="single" w:sz="4" w:space="0" w:color="auto"/>
              <w:bottom w:val="single" w:sz="4" w:space="0" w:color="auto"/>
              <w:right w:val="single" w:sz="4" w:space="0" w:color="auto"/>
            </w:tcBorders>
            <w:hideMark/>
          </w:tcPr>
          <w:p w14:paraId="1FFC41F8" w14:textId="77777777" w:rsidR="00223A2C" w:rsidRDefault="00223A2C">
            <w:pPr>
              <w:jc w:val="both"/>
              <w:rPr>
                <w:rFonts w:cstheme="minorHAnsi"/>
                <w:color w:val="333333"/>
                <w:shd w:val="clear" w:color="auto" w:fill="FFFFFF"/>
              </w:rPr>
            </w:pPr>
            <w:r>
              <w:rPr>
                <w:rFonts w:cstheme="minorHAnsi"/>
                <w:color w:val="333333"/>
                <w:shd w:val="clear" w:color="auto" w:fill="FFFFFF"/>
              </w:rPr>
              <w:t>1,996,310 (91.11%)</w:t>
            </w:r>
          </w:p>
        </w:tc>
        <w:tc>
          <w:tcPr>
            <w:tcW w:w="1276" w:type="dxa"/>
            <w:tcBorders>
              <w:top w:val="single" w:sz="4" w:space="0" w:color="auto"/>
              <w:left w:val="single" w:sz="4" w:space="0" w:color="auto"/>
              <w:bottom w:val="single" w:sz="4" w:space="0" w:color="auto"/>
              <w:right w:val="single" w:sz="4" w:space="0" w:color="auto"/>
            </w:tcBorders>
            <w:hideMark/>
          </w:tcPr>
          <w:p w14:paraId="2B7B91A6" w14:textId="77777777" w:rsidR="00223A2C" w:rsidRDefault="00223A2C">
            <w:pPr>
              <w:jc w:val="both"/>
              <w:rPr>
                <w:rFonts w:cstheme="minorHAnsi"/>
                <w:color w:val="333333"/>
                <w:shd w:val="clear" w:color="auto" w:fill="FFFFFF"/>
              </w:rPr>
            </w:pPr>
            <w:r>
              <w:rPr>
                <w:rFonts w:cstheme="minorHAnsi"/>
                <w:color w:val="333333"/>
                <w:shd w:val="clear" w:color="auto" w:fill="FFFFFF"/>
              </w:rPr>
              <w:t>1,504,022 (81.98%)</w:t>
            </w:r>
          </w:p>
        </w:tc>
        <w:tc>
          <w:tcPr>
            <w:tcW w:w="1253" w:type="dxa"/>
            <w:tcBorders>
              <w:top w:val="single" w:sz="4" w:space="0" w:color="auto"/>
              <w:left w:val="single" w:sz="4" w:space="0" w:color="auto"/>
              <w:bottom w:val="single" w:sz="4" w:space="0" w:color="auto"/>
              <w:right w:val="single" w:sz="4" w:space="0" w:color="auto"/>
            </w:tcBorders>
            <w:hideMark/>
          </w:tcPr>
          <w:p w14:paraId="3E8F5CE1" w14:textId="77777777" w:rsidR="00223A2C" w:rsidRDefault="00223A2C">
            <w:pPr>
              <w:jc w:val="both"/>
              <w:rPr>
                <w:rFonts w:cstheme="minorHAnsi"/>
                <w:color w:val="333333"/>
                <w:shd w:val="clear" w:color="auto" w:fill="FFFFFF"/>
              </w:rPr>
            </w:pPr>
            <w:r>
              <w:rPr>
                <w:rFonts w:cstheme="minorHAnsi"/>
                <w:color w:val="333333"/>
                <w:shd w:val="clear" w:color="auto" w:fill="FFFFFF"/>
              </w:rPr>
              <w:t>941,426 (75.17%)</w:t>
            </w:r>
          </w:p>
        </w:tc>
      </w:tr>
      <w:tr w:rsidR="00223A2C" w14:paraId="13F0D42E" w14:textId="77777777" w:rsidTr="00223A2C">
        <w:tc>
          <w:tcPr>
            <w:tcW w:w="3936" w:type="dxa"/>
            <w:tcBorders>
              <w:top w:val="single" w:sz="4" w:space="0" w:color="auto"/>
              <w:left w:val="single" w:sz="4" w:space="0" w:color="auto"/>
              <w:bottom w:val="single" w:sz="4" w:space="0" w:color="auto"/>
              <w:right w:val="single" w:sz="4" w:space="0" w:color="auto"/>
            </w:tcBorders>
            <w:hideMark/>
          </w:tcPr>
          <w:p w14:paraId="7D7F2EE6" w14:textId="77777777" w:rsidR="00223A2C" w:rsidRDefault="00223A2C">
            <w:pPr>
              <w:jc w:val="both"/>
              <w:rPr>
                <w:rFonts w:cstheme="minorHAnsi"/>
                <w:color w:val="333333"/>
                <w:shd w:val="clear" w:color="auto" w:fill="FFFFFF"/>
              </w:rPr>
            </w:pPr>
            <w:r>
              <w:rPr>
                <w:rFonts w:cstheme="minorHAnsi"/>
                <w:color w:val="333333"/>
                <w:shd w:val="clear" w:color="auto" w:fill="FFFFFF"/>
              </w:rPr>
              <w:t>p-value for difference between acute myocardial infarction and not a diagnosis of acute myocardial infarction</w:t>
            </w:r>
          </w:p>
        </w:tc>
        <w:tc>
          <w:tcPr>
            <w:tcW w:w="1275" w:type="dxa"/>
            <w:tcBorders>
              <w:top w:val="single" w:sz="4" w:space="0" w:color="auto"/>
              <w:left w:val="single" w:sz="4" w:space="0" w:color="auto"/>
              <w:bottom w:val="single" w:sz="4" w:space="0" w:color="auto"/>
              <w:right w:val="single" w:sz="4" w:space="0" w:color="auto"/>
            </w:tcBorders>
            <w:hideMark/>
          </w:tcPr>
          <w:p w14:paraId="13373B8C" w14:textId="77777777" w:rsidR="00223A2C" w:rsidRDefault="00223A2C">
            <w:pPr>
              <w:jc w:val="both"/>
              <w:rPr>
                <w:rFonts w:cstheme="minorHAnsi"/>
                <w:color w:val="333333"/>
                <w:shd w:val="clear" w:color="auto" w:fill="FFFFFF"/>
              </w:rPr>
            </w:pPr>
            <w:r>
              <w:rPr>
                <w:rFonts w:cstheme="minorHAnsi"/>
                <w:color w:val="333333"/>
                <w:shd w:val="clear" w:color="auto" w:fill="FFFFFF"/>
              </w:rPr>
              <w:t>0.011</w:t>
            </w:r>
          </w:p>
        </w:tc>
        <w:tc>
          <w:tcPr>
            <w:tcW w:w="1276" w:type="dxa"/>
            <w:tcBorders>
              <w:top w:val="single" w:sz="4" w:space="0" w:color="auto"/>
              <w:left w:val="single" w:sz="4" w:space="0" w:color="auto"/>
              <w:bottom w:val="single" w:sz="4" w:space="0" w:color="auto"/>
              <w:right w:val="single" w:sz="4" w:space="0" w:color="auto"/>
            </w:tcBorders>
            <w:hideMark/>
          </w:tcPr>
          <w:p w14:paraId="48F4256D" w14:textId="77777777" w:rsidR="00223A2C" w:rsidRDefault="00223A2C">
            <w:pPr>
              <w:jc w:val="both"/>
              <w:rPr>
                <w:rFonts w:cstheme="minorHAnsi"/>
                <w:color w:val="333333"/>
                <w:shd w:val="clear" w:color="auto" w:fill="FFFFFF"/>
              </w:rPr>
            </w:pPr>
            <w:r>
              <w:rPr>
                <w:rFonts w:cstheme="minorHAnsi"/>
                <w:color w:val="333333"/>
                <w:shd w:val="clear" w:color="auto" w:fill="FFFFFF"/>
              </w:rPr>
              <w:t>&lt;0.001</w:t>
            </w:r>
          </w:p>
        </w:tc>
        <w:tc>
          <w:tcPr>
            <w:tcW w:w="1276" w:type="dxa"/>
            <w:tcBorders>
              <w:top w:val="single" w:sz="4" w:space="0" w:color="auto"/>
              <w:left w:val="single" w:sz="4" w:space="0" w:color="auto"/>
              <w:bottom w:val="single" w:sz="4" w:space="0" w:color="auto"/>
              <w:right w:val="single" w:sz="4" w:space="0" w:color="auto"/>
            </w:tcBorders>
            <w:hideMark/>
          </w:tcPr>
          <w:p w14:paraId="594CAFF2" w14:textId="77777777" w:rsidR="00223A2C" w:rsidRDefault="00223A2C">
            <w:pPr>
              <w:jc w:val="both"/>
              <w:rPr>
                <w:rFonts w:cstheme="minorHAnsi"/>
                <w:color w:val="333333"/>
                <w:shd w:val="clear" w:color="auto" w:fill="FFFFFF"/>
              </w:rPr>
            </w:pPr>
            <w:r>
              <w:rPr>
                <w:rFonts w:cstheme="minorHAnsi"/>
                <w:color w:val="333333"/>
                <w:shd w:val="clear" w:color="auto" w:fill="FFFFFF"/>
              </w:rPr>
              <w:t>&lt;0.001</w:t>
            </w:r>
          </w:p>
        </w:tc>
        <w:tc>
          <w:tcPr>
            <w:tcW w:w="1253" w:type="dxa"/>
            <w:tcBorders>
              <w:top w:val="single" w:sz="4" w:space="0" w:color="auto"/>
              <w:left w:val="single" w:sz="4" w:space="0" w:color="auto"/>
              <w:bottom w:val="single" w:sz="4" w:space="0" w:color="auto"/>
              <w:right w:val="single" w:sz="4" w:space="0" w:color="auto"/>
            </w:tcBorders>
            <w:hideMark/>
          </w:tcPr>
          <w:p w14:paraId="6E06BF96" w14:textId="77777777" w:rsidR="00223A2C" w:rsidRDefault="00223A2C">
            <w:pPr>
              <w:jc w:val="both"/>
              <w:rPr>
                <w:rFonts w:cstheme="minorHAnsi"/>
                <w:color w:val="333333"/>
                <w:shd w:val="clear" w:color="auto" w:fill="FFFFFF"/>
              </w:rPr>
            </w:pPr>
            <w:r>
              <w:rPr>
                <w:rFonts w:cstheme="minorHAnsi"/>
                <w:color w:val="333333"/>
                <w:shd w:val="clear" w:color="auto" w:fill="FFFFFF"/>
              </w:rPr>
              <w:t>&lt;0.001</w:t>
            </w:r>
          </w:p>
        </w:tc>
      </w:tr>
    </w:tbl>
    <w:p w14:paraId="1908B7C3" w14:textId="77777777" w:rsidR="00223A2C" w:rsidRDefault="00223A2C" w:rsidP="00223A2C">
      <w:pPr>
        <w:spacing w:after="0" w:line="240" w:lineRule="auto"/>
        <w:jc w:val="both"/>
        <w:rPr>
          <w:rFonts w:ascii="Calibri" w:eastAsia="Calibri" w:hAnsi="Calibri" w:cstheme="minorHAnsi"/>
          <w:b/>
        </w:rPr>
      </w:pPr>
    </w:p>
    <w:p w14:paraId="7E7E7F84" w14:textId="77777777" w:rsidR="00223A2C" w:rsidRDefault="00223A2C" w:rsidP="00223A2C">
      <w:pPr>
        <w:spacing w:after="160" w:line="256" w:lineRule="auto"/>
        <w:rPr>
          <w:rFonts w:cstheme="minorHAnsi"/>
          <w:b/>
        </w:rPr>
      </w:pPr>
      <w:r>
        <w:rPr>
          <w:rFonts w:cstheme="minorHAnsi"/>
          <w:b/>
        </w:rPr>
        <w:br w:type="page"/>
      </w:r>
    </w:p>
    <w:p w14:paraId="55EED653" w14:textId="77777777" w:rsidR="00223A2C" w:rsidRDefault="00223A2C" w:rsidP="00223A2C">
      <w:pPr>
        <w:autoSpaceDE w:val="0"/>
        <w:autoSpaceDN w:val="0"/>
        <w:adjustRightInd w:val="0"/>
        <w:spacing w:after="0" w:line="240" w:lineRule="auto"/>
        <w:jc w:val="both"/>
        <w:rPr>
          <w:rFonts w:cstheme="minorHAnsi"/>
          <w:color w:val="000000"/>
        </w:rPr>
      </w:pPr>
      <w:bookmarkStart w:id="0" w:name="_GoBack"/>
      <w:r>
        <w:rPr>
          <w:rFonts w:cstheme="minorHAnsi"/>
          <w:b/>
        </w:rPr>
        <w:lastRenderedPageBreak/>
        <w:t>Supplementary Figure 1:</w:t>
      </w:r>
      <w:r>
        <w:rPr>
          <w:rFonts w:cstheme="minorHAnsi"/>
        </w:rPr>
        <w:t xml:space="preserve"> Cost associated with readmissions at different time points</w:t>
      </w:r>
    </w:p>
    <w:bookmarkEnd w:id="0"/>
    <w:p w14:paraId="46A1133B" w14:textId="5ADE1731" w:rsidR="00223A2C" w:rsidRDefault="00223A2C" w:rsidP="00223A2C">
      <w:pPr>
        <w:rPr>
          <w:rFonts w:ascii="Calibri" w:hAnsi="Calibri" w:cs="Times New Roman"/>
        </w:rPr>
      </w:pPr>
      <w:r>
        <w:rPr>
          <w:noProof/>
          <w:lang w:eastAsia="en-GB"/>
        </w:rPr>
        <w:drawing>
          <wp:inline distT="0" distB="0" distL="0" distR="0" wp14:anchorId="0BBAF15A" wp14:editId="4501386A">
            <wp:extent cx="5735320" cy="3449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320" cy="3449320"/>
                    </a:xfrm>
                    <a:prstGeom prst="rect">
                      <a:avLst/>
                    </a:prstGeom>
                    <a:noFill/>
                    <a:ln>
                      <a:noFill/>
                    </a:ln>
                  </pic:spPr>
                </pic:pic>
              </a:graphicData>
            </a:graphic>
          </wp:inline>
        </w:drawing>
      </w:r>
    </w:p>
    <w:p w14:paraId="3259AD80" w14:textId="77777777" w:rsidR="00191BBE" w:rsidRPr="00C32ADF" w:rsidRDefault="00191BBE" w:rsidP="00C32ADF">
      <w:pPr>
        <w:autoSpaceDE w:val="0"/>
        <w:autoSpaceDN w:val="0"/>
        <w:adjustRightInd w:val="0"/>
        <w:spacing w:after="0" w:line="240" w:lineRule="auto"/>
        <w:jc w:val="both"/>
        <w:rPr>
          <w:rFonts w:ascii="Times New Roman" w:hAnsi="Times New Roman" w:cs="Times New Roman"/>
          <w:color w:val="000000"/>
          <w:lang w:val="en-US"/>
        </w:rPr>
      </w:pPr>
    </w:p>
    <w:sectPr w:rsidR="00191BBE" w:rsidRPr="00C32ADF">
      <w:endnotePr>
        <w:numFmt w:val="decimal"/>
      </w:endnotePr>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F5C88F" w16cid:durableId="1F1CEF41"/>
  <w16cid:commentId w16cid:paraId="58150323" w16cid:durableId="1F1CEFA8"/>
  <w16cid:commentId w16cid:paraId="2C47A2EA" w16cid:durableId="1F1C85A9"/>
  <w16cid:commentId w16cid:paraId="39B3001C" w16cid:durableId="1F1C85AA"/>
  <w16cid:commentId w16cid:paraId="07EA7E0E" w16cid:durableId="1F1CFC8F"/>
  <w16cid:commentId w16cid:paraId="4D49ACCE" w16cid:durableId="1F1CFC70"/>
  <w16cid:commentId w16cid:paraId="42C9F8B1" w16cid:durableId="1F1C85AB"/>
  <w16cid:commentId w16cid:paraId="341053D0" w16cid:durableId="1F1D0040"/>
  <w16cid:commentId w16cid:paraId="2D5CEC3F" w16cid:durableId="1F1D0096"/>
  <w16cid:commentId w16cid:paraId="315985BD" w16cid:durableId="1F1D006E"/>
  <w16cid:commentId w16cid:paraId="39E3C355" w16cid:durableId="1F1D0147"/>
  <w16cid:commentId w16cid:paraId="3858007A" w16cid:durableId="1F1D01C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AF9BD" w14:textId="77777777" w:rsidR="00E96EDA" w:rsidRDefault="00E96EDA" w:rsidP="00F430C7">
      <w:pPr>
        <w:spacing w:after="0" w:line="240" w:lineRule="auto"/>
      </w:pPr>
      <w:r>
        <w:separator/>
      </w:r>
    </w:p>
  </w:endnote>
  <w:endnote w:type="continuationSeparator" w:id="0">
    <w:p w14:paraId="40F0D75A" w14:textId="77777777" w:rsidR="00E96EDA" w:rsidRDefault="00E96EDA" w:rsidP="00F4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D7373" w14:textId="77777777" w:rsidR="00E96EDA" w:rsidRDefault="00E96EDA" w:rsidP="00F430C7">
      <w:pPr>
        <w:spacing w:after="0" w:line="240" w:lineRule="auto"/>
      </w:pPr>
      <w:r>
        <w:separator/>
      </w:r>
    </w:p>
  </w:footnote>
  <w:footnote w:type="continuationSeparator" w:id="0">
    <w:p w14:paraId="6AADB4D3" w14:textId="77777777" w:rsidR="00E96EDA" w:rsidRDefault="00E96EDA" w:rsidP="00F43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4607"/>
    <w:multiLevelType w:val="hybridMultilevel"/>
    <w:tmpl w:val="8776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BE2048"/>
    <w:multiLevelType w:val="hybridMultilevel"/>
    <w:tmpl w:val="6484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D2123F"/>
    <w:multiLevelType w:val="hybridMultilevel"/>
    <w:tmpl w:val="6BCC0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FE3FF8"/>
    <w:multiLevelType w:val="hybridMultilevel"/>
    <w:tmpl w:val="7EE6A86C"/>
    <w:lvl w:ilvl="0" w:tplc="0809000F">
      <w:start w:val="1"/>
      <w:numFmt w:val="decimal"/>
      <w:lvlText w:val="%1."/>
      <w:lvlJc w:val="left"/>
      <w:pPr>
        <w:ind w:left="106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002FF3"/>
    <w:multiLevelType w:val="hybridMultilevel"/>
    <w:tmpl w:val="4B74F0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C35AF8"/>
    <w:multiLevelType w:val="hybridMultilevel"/>
    <w:tmpl w:val="0EAE87A0"/>
    <w:lvl w:ilvl="0" w:tplc="166CB19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oNotDisplayPageBoundarie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0C7"/>
    <w:rsid w:val="0000017C"/>
    <w:rsid w:val="00001109"/>
    <w:rsid w:val="0000371D"/>
    <w:rsid w:val="00004E7B"/>
    <w:rsid w:val="00005327"/>
    <w:rsid w:val="00006F8A"/>
    <w:rsid w:val="00007D95"/>
    <w:rsid w:val="0001382D"/>
    <w:rsid w:val="00013FA5"/>
    <w:rsid w:val="0001700D"/>
    <w:rsid w:val="00020DBC"/>
    <w:rsid w:val="000240D9"/>
    <w:rsid w:val="00024E27"/>
    <w:rsid w:val="00026466"/>
    <w:rsid w:val="00026E8D"/>
    <w:rsid w:val="00027531"/>
    <w:rsid w:val="000300D7"/>
    <w:rsid w:val="0003495B"/>
    <w:rsid w:val="00034A3F"/>
    <w:rsid w:val="000354A2"/>
    <w:rsid w:val="0004479D"/>
    <w:rsid w:val="00044A98"/>
    <w:rsid w:val="000458BC"/>
    <w:rsid w:val="00045978"/>
    <w:rsid w:val="00045A78"/>
    <w:rsid w:val="0005045F"/>
    <w:rsid w:val="00050FC8"/>
    <w:rsid w:val="000532E5"/>
    <w:rsid w:val="000706C9"/>
    <w:rsid w:val="000729F0"/>
    <w:rsid w:val="00073174"/>
    <w:rsid w:val="00085072"/>
    <w:rsid w:val="000866F3"/>
    <w:rsid w:val="00091220"/>
    <w:rsid w:val="00094B1C"/>
    <w:rsid w:val="00094C1A"/>
    <w:rsid w:val="00094FE9"/>
    <w:rsid w:val="000A0CF1"/>
    <w:rsid w:val="000A2892"/>
    <w:rsid w:val="000A6ED5"/>
    <w:rsid w:val="000A7814"/>
    <w:rsid w:val="000B0749"/>
    <w:rsid w:val="000B257D"/>
    <w:rsid w:val="000B2B6B"/>
    <w:rsid w:val="000C27A8"/>
    <w:rsid w:val="000C3690"/>
    <w:rsid w:val="000C5DEA"/>
    <w:rsid w:val="000C6716"/>
    <w:rsid w:val="000C791E"/>
    <w:rsid w:val="000D1102"/>
    <w:rsid w:val="000D1194"/>
    <w:rsid w:val="000D2FD8"/>
    <w:rsid w:val="000D4481"/>
    <w:rsid w:val="000D66AF"/>
    <w:rsid w:val="000E06A7"/>
    <w:rsid w:val="000E2C2E"/>
    <w:rsid w:val="000E3F7E"/>
    <w:rsid w:val="000E70AA"/>
    <w:rsid w:val="00103F98"/>
    <w:rsid w:val="00104BE2"/>
    <w:rsid w:val="00107C9D"/>
    <w:rsid w:val="00112CAE"/>
    <w:rsid w:val="00113557"/>
    <w:rsid w:val="00113DA1"/>
    <w:rsid w:val="00117FD0"/>
    <w:rsid w:val="00120B64"/>
    <w:rsid w:val="00122BDA"/>
    <w:rsid w:val="00124E1C"/>
    <w:rsid w:val="00125B41"/>
    <w:rsid w:val="0013442B"/>
    <w:rsid w:val="00143773"/>
    <w:rsid w:val="00144755"/>
    <w:rsid w:val="00146502"/>
    <w:rsid w:val="00147C84"/>
    <w:rsid w:val="00161680"/>
    <w:rsid w:val="001620AD"/>
    <w:rsid w:val="001726B1"/>
    <w:rsid w:val="00172818"/>
    <w:rsid w:val="00174C25"/>
    <w:rsid w:val="00176DBA"/>
    <w:rsid w:val="00181995"/>
    <w:rsid w:val="00185D76"/>
    <w:rsid w:val="00186648"/>
    <w:rsid w:val="00186929"/>
    <w:rsid w:val="001910AA"/>
    <w:rsid w:val="0019159D"/>
    <w:rsid w:val="00191BBE"/>
    <w:rsid w:val="0019691E"/>
    <w:rsid w:val="00197763"/>
    <w:rsid w:val="00197820"/>
    <w:rsid w:val="00197C47"/>
    <w:rsid w:val="001A0DBE"/>
    <w:rsid w:val="001A4586"/>
    <w:rsid w:val="001A5054"/>
    <w:rsid w:val="001B43E0"/>
    <w:rsid w:val="001C0E10"/>
    <w:rsid w:val="001C23C9"/>
    <w:rsid w:val="001C3D97"/>
    <w:rsid w:val="001C7C53"/>
    <w:rsid w:val="001C7C7F"/>
    <w:rsid w:val="001D1326"/>
    <w:rsid w:val="001D2595"/>
    <w:rsid w:val="001D3954"/>
    <w:rsid w:val="001D5E41"/>
    <w:rsid w:val="001D6A1D"/>
    <w:rsid w:val="001E222D"/>
    <w:rsid w:val="001E6884"/>
    <w:rsid w:val="001E6BEA"/>
    <w:rsid w:val="001F0E0D"/>
    <w:rsid w:val="001F1424"/>
    <w:rsid w:val="001F28A9"/>
    <w:rsid w:val="001F2DDB"/>
    <w:rsid w:val="001F4023"/>
    <w:rsid w:val="001F47C5"/>
    <w:rsid w:val="001F52BB"/>
    <w:rsid w:val="0020216A"/>
    <w:rsid w:val="0020551B"/>
    <w:rsid w:val="00213062"/>
    <w:rsid w:val="00213C03"/>
    <w:rsid w:val="0022158A"/>
    <w:rsid w:val="00223A2C"/>
    <w:rsid w:val="00223B9B"/>
    <w:rsid w:val="00230BAC"/>
    <w:rsid w:val="0023145A"/>
    <w:rsid w:val="0023657F"/>
    <w:rsid w:val="002425B3"/>
    <w:rsid w:val="00243796"/>
    <w:rsid w:val="00251EC3"/>
    <w:rsid w:val="00253DE2"/>
    <w:rsid w:val="0025694D"/>
    <w:rsid w:val="002613FA"/>
    <w:rsid w:val="00263356"/>
    <w:rsid w:val="00267006"/>
    <w:rsid w:val="00270144"/>
    <w:rsid w:val="00270B7E"/>
    <w:rsid w:val="00272399"/>
    <w:rsid w:val="002728AD"/>
    <w:rsid w:val="00274FC5"/>
    <w:rsid w:val="00277724"/>
    <w:rsid w:val="002819A5"/>
    <w:rsid w:val="0028342F"/>
    <w:rsid w:val="00283FE0"/>
    <w:rsid w:val="0029004F"/>
    <w:rsid w:val="00290C05"/>
    <w:rsid w:val="002918D6"/>
    <w:rsid w:val="00291EA1"/>
    <w:rsid w:val="00294BE2"/>
    <w:rsid w:val="00294F9D"/>
    <w:rsid w:val="002A2544"/>
    <w:rsid w:val="002B1332"/>
    <w:rsid w:val="002B49CB"/>
    <w:rsid w:val="002B6A24"/>
    <w:rsid w:val="002C13E0"/>
    <w:rsid w:val="002C1B76"/>
    <w:rsid w:val="002C23A5"/>
    <w:rsid w:val="002C3057"/>
    <w:rsid w:val="002C513D"/>
    <w:rsid w:val="002C56E3"/>
    <w:rsid w:val="002D0AF9"/>
    <w:rsid w:val="002D27DE"/>
    <w:rsid w:val="002E17CB"/>
    <w:rsid w:val="002E1D6C"/>
    <w:rsid w:val="002E30FD"/>
    <w:rsid w:val="002E3411"/>
    <w:rsid w:val="002F2D79"/>
    <w:rsid w:val="002F2E7D"/>
    <w:rsid w:val="003021CB"/>
    <w:rsid w:val="003077D3"/>
    <w:rsid w:val="003108E2"/>
    <w:rsid w:val="00310A91"/>
    <w:rsid w:val="003112F9"/>
    <w:rsid w:val="00311BAB"/>
    <w:rsid w:val="00312169"/>
    <w:rsid w:val="003277DA"/>
    <w:rsid w:val="00332B78"/>
    <w:rsid w:val="003341B1"/>
    <w:rsid w:val="003356E2"/>
    <w:rsid w:val="00335C10"/>
    <w:rsid w:val="003362DD"/>
    <w:rsid w:val="003374CC"/>
    <w:rsid w:val="00347088"/>
    <w:rsid w:val="00362F38"/>
    <w:rsid w:val="003658FC"/>
    <w:rsid w:val="00365CE3"/>
    <w:rsid w:val="00366D19"/>
    <w:rsid w:val="00366FDE"/>
    <w:rsid w:val="00367872"/>
    <w:rsid w:val="003679B6"/>
    <w:rsid w:val="00372E6B"/>
    <w:rsid w:val="003747FC"/>
    <w:rsid w:val="00375BA9"/>
    <w:rsid w:val="0037779F"/>
    <w:rsid w:val="0038141E"/>
    <w:rsid w:val="00381915"/>
    <w:rsid w:val="00383F71"/>
    <w:rsid w:val="0038476A"/>
    <w:rsid w:val="00386406"/>
    <w:rsid w:val="00387169"/>
    <w:rsid w:val="003873C7"/>
    <w:rsid w:val="003958DC"/>
    <w:rsid w:val="0039591E"/>
    <w:rsid w:val="003A06FC"/>
    <w:rsid w:val="003A1204"/>
    <w:rsid w:val="003A38ED"/>
    <w:rsid w:val="003B37EC"/>
    <w:rsid w:val="003C3FE3"/>
    <w:rsid w:val="003C40AD"/>
    <w:rsid w:val="003C6AAC"/>
    <w:rsid w:val="003C775C"/>
    <w:rsid w:val="003D3693"/>
    <w:rsid w:val="003D4F0B"/>
    <w:rsid w:val="003E105C"/>
    <w:rsid w:val="003F029C"/>
    <w:rsid w:val="003F0A4F"/>
    <w:rsid w:val="003F4C5B"/>
    <w:rsid w:val="003F6B5C"/>
    <w:rsid w:val="003F70FD"/>
    <w:rsid w:val="00403CFC"/>
    <w:rsid w:val="004041D5"/>
    <w:rsid w:val="004060A2"/>
    <w:rsid w:val="0040648F"/>
    <w:rsid w:val="00411187"/>
    <w:rsid w:val="00412C49"/>
    <w:rsid w:val="004132E8"/>
    <w:rsid w:val="00413684"/>
    <w:rsid w:val="00413915"/>
    <w:rsid w:val="00414577"/>
    <w:rsid w:val="00421CAA"/>
    <w:rsid w:val="004247B9"/>
    <w:rsid w:val="00424EC0"/>
    <w:rsid w:val="00424EE6"/>
    <w:rsid w:val="00425347"/>
    <w:rsid w:val="00426278"/>
    <w:rsid w:val="00430A39"/>
    <w:rsid w:val="00430B36"/>
    <w:rsid w:val="00431336"/>
    <w:rsid w:val="004316B5"/>
    <w:rsid w:val="004331EC"/>
    <w:rsid w:val="00436C69"/>
    <w:rsid w:val="00440A79"/>
    <w:rsid w:val="00445569"/>
    <w:rsid w:val="00446221"/>
    <w:rsid w:val="00447FB2"/>
    <w:rsid w:val="00450EBE"/>
    <w:rsid w:val="004558F2"/>
    <w:rsid w:val="004568EA"/>
    <w:rsid w:val="00457A64"/>
    <w:rsid w:val="00457EC0"/>
    <w:rsid w:val="004639E2"/>
    <w:rsid w:val="00471008"/>
    <w:rsid w:val="00471370"/>
    <w:rsid w:val="00477B92"/>
    <w:rsid w:val="00480F3F"/>
    <w:rsid w:val="004823F5"/>
    <w:rsid w:val="00490D77"/>
    <w:rsid w:val="004937D7"/>
    <w:rsid w:val="00493970"/>
    <w:rsid w:val="00496A07"/>
    <w:rsid w:val="004A37A2"/>
    <w:rsid w:val="004A3D89"/>
    <w:rsid w:val="004A471C"/>
    <w:rsid w:val="004B0E90"/>
    <w:rsid w:val="004B675E"/>
    <w:rsid w:val="004B71E9"/>
    <w:rsid w:val="004C4A56"/>
    <w:rsid w:val="004C540D"/>
    <w:rsid w:val="004C593F"/>
    <w:rsid w:val="004C66F0"/>
    <w:rsid w:val="004C7799"/>
    <w:rsid w:val="004D069E"/>
    <w:rsid w:val="004D23A2"/>
    <w:rsid w:val="004D40BC"/>
    <w:rsid w:val="004D7B54"/>
    <w:rsid w:val="004E0839"/>
    <w:rsid w:val="004E17B0"/>
    <w:rsid w:val="004E1ACD"/>
    <w:rsid w:val="004E229E"/>
    <w:rsid w:val="004E3824"/>
    <w:rsid w:val="004E3AAB"/>
    <w:rsid w:val="004E56A9"/>
    <w:rsid w:val="004E68BD"/>
    <w:rsid w:val="004E746B"/>
    <w:rsid w:val="004F02C6"/>
    <w:rsid w:val="004F1693"/>
    <w:rsid w:val="00501FE0"/>
    <w:rsid w:val="00505469"/>
    <w:rsid w:val="00505541"/>
    <w:rsid w:val="005060CD"/>
    <w:rsid w:val="005076B3"/>
    <w:rsid w:val="00513698"/>
    <w:rsid w:val="0051515E"/>
    <w:rsid w:val="005207CA"/>
    <w:rsid w:val="00527218"/>
    <w:rsid w:val="00527B5E"/>
    <w:rsid w:val="005332E1"/>
    <w:rsid w:val="005353D5"/>
    <w:rsid w:val="005413C8"/>
    <w:rsid w:val="005419BA"/>
    <w:rsid w:val="0054578E"/>
    <w:rsid w:val="00545C2D"/>
    <w:rsid w:val="005641BA"/>
    <w:rsid w:val="00564521"/>
    <w:rsid w:val="0056627B"/>
    <w:rsid w:val="00567ADF"/>
    <w:rsid w:val="00571B7A"/>
    <w:rsid w:val="00571EAA"/>
    <w:rsid w:val="0057378D"/>
    <w:rsid w:val="00574C20"/>
    <w:rsid w:val="00575080"/>
    <w:rsid w:val="00575C68"/>
    <w:rsid w:val="00575C99"/>
    <w:rsid w:val="00581F2E"/>
    <w:rsid w:val="00582CC7"/>
    <w:rsid w:val="00583C7B"/>
    <w:rsid w:val="00590164"/>
    <w:rsid w:val="00594242"/>
    <w:rsid w:val="00596108"/>
    <w:rsid w:val="005A0CEE"/>
    <w:rsid w:val="005A105C"/>
    <w:rsid w:val="005A12B0"/>
    <w:rsid w:val="005A4028"/>
    <w:rsid w:val="005A70C5"/>
    <w:rsid w:val="005A790F"/>
    <w:rsid w:val="005B1954"/>
    <w:rsid w:val="005B5F6A"/>
    <w:rsid w:val="005C2737"/>
    <w:rsid w:val="005C75FA"/>
    <w:rsid w:val="005D3CB1"/>
    <w:rsid w:val="005D5491"/>
    <w:rsid w:val="005E0EEB"/>
    <w:rsid w:val="005E30A2"/>
    <w:rsid w:val="005E58F1"/>
    <w:rsid w:val="005E737F"/>
    <w:rsid w:val="00600514"/>
    <w:rsid w:val="00604E14"/>
    <w:rsid w:val="00605DA3"/>
    <w:rsid w:val="00610F1F"/>
    <w:rsid w:val="006120E7"/>
    <w:rsid w:val="0061738A"/>
    <w:rsid w:val="006202CB"/>
    <w:rsid w:val="006217FD"/>
    <w:rsid w:val="00621819"/>
    <w:rsid w:val="006222F5"/>
    <w:rsid w:val="00623A71"/>
    <w:rsid w:val="00623F98"/>
    <w:rsid w:val="0063108B"/>
    <w:rsid w:val="006345F2"/>
    <w:rsid w:val="00635D69"/>
    <w:rsid w:val="006378FA"/>
    <w:rsid w:val="00644EDB"/>
    <w:rsid w:val="00646448"/>
    <w:rsid w:val="006512CF"/>
    <w:rsid w:val="006536E2"/>
    <w:rsid w:val="00654D7F"/>
    <w:rsid w:val="00656A8C"/>
    <w:rsid w:val="00656C2D"/>
    <w:rsid w:val="00657176"/>
    <w:rsid w:val="00663E16"/>
    <w:rsid w:val="00665795"/>
    <w:rsid w:val="00667CC1"/>
    <w:rsid w:val="0067575E"/>
    <w:rsid w:val="00683557"/>
    <w:rsid w:val="00685E84"/>
    <w:rsid w:val="00694EB6"/>
    <w:rsid w:val="00696B6E"/>
    <w:rsid w:val="006A2830"/>
    <w:rsid w:val="006A3D2F"/>
    <w:rsid w:val="006A5BF8"/>
    <w:rsid w:val="006A672C"/>
    <w:rsid w:val="006A79FD"/>
    <w:rsid w:val="006B18C7"/>
    <w:rsid w:val="006C7228"/>
    <w:rsid w:val="006D5103"/>
    <w:rsid w:val="006D5618"/>
    <w:rsid w:val="006F2C03"/>
    <w:rsid w:val="006F7491"/>
    <w:rsid w:val="00703150"/>
    <w:rsid w:val="007045D8"/>
    <w:rsid w:val="0070612A"/>
    <w:rsid w:val="00706D59"/>
    <w:rsid w:val="00710090"/>
    <w:rsid w:val="007110EE"/>
    <w:rsid w:val="007128CF"/>
    <w:rsid w:val="00713028"/>
    <w:rsid w:val="0071365C"/>
    <w:rsid w:val="00715CAA"/>
    <w:rsid w:val="00717E85"/>
    <w:rsid w:val="00734796"/>
    <w:rsid w:val="00746678"/>
    <w:rsid w:val="00751DE4"/>
    <w:rsid w:val="00754BC9"/>
    <w:rsid w:val="007551F9"/>
    <w:rsid w:val="0076002C"/>
    <w:rsid w:val="007624CC"/>
    <w:rsid w:val="00773F51"/>
    <w:rsid w:val="00775F3C"/>
    <w:rsid w:val="0077699C"/>
    <w:rsid w:val="00784435"/>
    <w:rsid w:val="00786D8C"/>
    <w:rsid w:val="00793994"/>
    <w:rsid w:val="00794FAD"/>
    <w:rsid w:val="00796C16"/>
    <w:rsid w:val="007A0649"/>
    <w:rsid w:val="007A1655"/>
    <w:rsid w:val="007A2456"/>
    <w:rsid w:val="007A340D"/>
    <w:rsid w:val="007A3729"/>
    <w:rsid w:val="007A3CAD"/>
    <w:rsid w:val="007A4E26"/>
    <w:rsid w:val="007A4EAC"/>
    <w:rsid w:val="007A63B1"/>
    <w:rsid w:val="007A6F40"/>
    <w:rsid w:val="007B04D0"/>
    <w:rsid w:val="007B2FAB"/>
    <w:rsid w:val="007C4218"/>
    <w:rsid w:val="007C45E0"/>
    <w:rsid w:val="007D1801"/>
    <w:rsid w:val="007D2E2D"/>
    <w:rsid w:val="007D3C30"/>
    <w:rsid w:val="007D4E71"/>
    <w:rsid w:val="007D68BD"/>
    <w:rsid w:val="007D69B0"/>
    <w:rsid w:val="007E094B"/>
    <w:rsid w:val="007E1ABD"/>
    <w:rsid w:val="007E2176"/>
    <w:rsid w:val="007E6DD6"/>
    <w:rsid w:val="007E6F86"/>
    <w:rsid w:val="00800A07"/>
    <w:rsid w:val="00800D16"/>
    <w:rsid w:val="00801C2B"/>
    <w:rsid w:val="00803628"/>
    <w:rsid w:val="00804155"/>
    <w:rsid w:val="00804BB6"/>
    <w:rsid w:val="00804DBD"/>
    <w:rsid w:val="008104AE"/>
    <w:rsid w:val="00811008"/>
    <w:rsid w:val="008139A5"/>
    <w:rsid w:val="00815725"/>
    <w:rsid w:val="00815B2E"/>
    <w:rsid w:val="008176C1"/>
    <w:rsid w:val="008219AD"/>
    <w:rsid w:val="0082476E"/>
    <w:rsid w:val="00825B71"/>
    <w:rsid w:val="00834458"/>
    <w:rsid w:val="00836193"/>
    <w:rsid w:val="00840DCF"/>
    <w:rsid w:val="008429BF"/>
    <w:rsid w:val="00842F8C"/>
    <w:rsid w:val="00847B62"/>
    <w:rsid w:val="00850D33"/>
    <w:rsid w:val="00854288"/>
    <w:rsid w:val="0085651B"/>
    <w:rsid w:val="0085710B"/>
    <w:rsid w:val="00857C4F"/>
    <w:rsid w:val="0086524D"/>
    <w:rsid w:val="0086606B"/>
    <w:rsid w:val="00866B63"/>
    <w:rsid w:val="00875BB4"/>
    <w:rsid w:val="008764AB"/>
    <w:rsid w:val="00877028"/>
    <w:rsid w:val="00877FA3"/>
    <w:rsid w:val="0088087C"/>
    <w:rsid w:val="00882FC9"/>
    <w:rsid w:val="00887970"/>
    <w:rsid w:val="00891654"/>
    <w:rsid w:val="00895703"/>
    <w:rsid w:val="0089693B"/>
    <w:rsid w:val="008A1E03"/>
    <w:rsid w:val="008A3273"/>
    <w:rsid w:val="008A32B1"/>
    <w:rsid w:val="008A76EA"/>
    <w:rsid w:val="008B0015"/>
    <w:rsid w:val="008B14CE"/>
    <w:rsid w:val="008B3C26"/>
    <w:rsid w:val="008C43C0"/>
    <w:rsid w:val="008D136F"/>
    <w:rsid w:val="008D5667"/>
    <w:rsid w:val="008D67E0"/>
    <w:rsid w:val="008E7638"/>
    <w:rsid w:val="008F166D"/>
    <w:rsid w:val="008F37C5"/>
    <w:rsid w:val="008F782B"/>
    <w:rsid w:val="009019F2"/>
    <w:rsid w:val="009031A0"/>
    <w:rsid w:val="009031AA"/>
    <w:rsid w:val="009042AA"/>
    <w:rsid w:val="00912DB5"/>
    <w:rsid w:val="0091361F"/>
    <w:rsid w:val="00913C17"/>
    <w:rsid w:val="00915496"/>
    <w:rsid w:val="00916C0C"/>
    <w:rsid w:val="00917181"/>
    <w:rsid w:val="009174C6"/>
    <w:rsid w:val="00922426"/>
    <w:rsid w:val="00922733"/>
    <w:rsid w:val="00926F4A"/>
    <w:rsid w:val="00927CFD"/>
    <w:rsid w:val="0093110F"/>
    <w:rsid w:val="0093300C"/>
    <w:rsid w:val="00933C5A"/>
    <w:rsid w:val="00936D8E"/>
    <w:rsid w:val="009373A0"/>
    <w:rsid w:val="00942787"/>
    <w:rsid w:val="0094452D"/>
    <w:rsid w:val="009473A7"/>
    <w:rsid w:val="0094785E"/>
    <w:rsid w:val="00950781"/>
    <w:rsid w:val="00952319"/>
    <w:rsid w:val="00952946"/>
    <w:rsid w:val="00955254"/>
    <w:rsid w:val="009561F8"/>
    <w:rsid w:val="00956C90"/>
    <w:rsid w:val="0096182D"/>
    <w:rsid w:val="00963C2B"/>
    <w:rsid w:val="00965C4D"/>
    <w:rsid w:val="00977BBE"/>
    <w:rsid w:val="0098298E"/>
    <w:rsid w:val="00982CF2"/>
    <w:rsid w:val="00984D5D"/>
    <w:rsid w:val="00990120"/>
    <w:rsid w:val="009A2DFF"/>
    <w:rsid w:val="009A53EE"/>
    <w:rsid w:val="009A556A"/>
    <w:rsid w:val="009A6592"/>
    <w:rsid w:val="009B0FC5"/>
    <w:rsid w:val="009B26F8"/>
    <w:rsid w:val="009B3F61"/>
    <w:rsid w:val="009B4C78"/>
    <w:rsid w:val="009B60F1"/>
    <w:rsid w:val="009B730D"/>
    <w:rsid w:val="009B7F59"/>
    <w:rsid w:val="009C02EA"/>
    <w:rsid w:val="009C0EB8"/>
    <w:rsid w:val="009C1231"/>
    <w:rsid w:val="009C13BB"/>
    <w:rsid w:val="009C5E92"/>
    <w:rsid w:val="009D03C2"/>
    <w:rsid w:val="009D19D2"/>
    <w:rsid w:val="009D1B46"/>
    <w:rsid w:val="009D4310"/>
    <w:rsid w:val="009D6115"/>
    <w:rsid w:val="009E3B60"/>
    <w:rsid w:val="009E41E1"/>
    <w:rsid w:val="009F172D"/>
    <w:rsid w:val="009F2D37"/>
    <w:rsid w:val="009F36AC"/>
    <w:rsid w:val="009F3BFC"/>
    <w:rsid w:val="009F42F2"/>
    <w:rsid w:val="009F66F8"/>
    <w:rsid w:val="00A02E6B"/>
    <w:rsid w:val="00A14B27"/>
    <w:rsid w:val="00A17603"/>
    <w:rsid w:val="00A2162F"/>
    <w:rsid w:val="00A22225"/>
    <w:rsid w:val="00A23657"/>
    <w:rsid w:val="00A24674"/>
    <w:rsid w:val="00A30252"/>
    <w:rsid w:val="00A30A58"/>
    <w:rsid w:val="00A344CD"/>
    <w:rsid w:val="00A35E56"/>
    <w:rsid w:val="00A3618C"/>
    <w:rsid w:val="00A43DFF"/>
    <w:rsid w:val="00A4562B"/>
    <w:rsid w:val="00A4718D"/>
    <w:rsid w:val="00A50A19"/>
    <w:rsid w:val="00A53D1F"/>
    <w:rsid w:val="00A54109"/>
    <w:rsid w:val="00A621A6"/>
    <w:rsid w:val="00A63144"/>
    <w:rsid w:val="00A6360D"/>
    <w:rsid w:val="00A72AC5"/>
    <w:rsid w:val="00A7321B"/>
    <w:rsid w:val="00A737B7"/>
    <w:rsid w:val="00A74C28"/>
    <w:rsid w:val="00A77207"/>
    <w:rsid w:val="00A8102A"/>
    <w:rsid w:val="00A81DD7"/>
    <w:rsid w:val="00A8308A"/>
    <w:rsid w:val="00A830DC"/>
    <w:rsid w:val="00A83C14"/>
    <w:rsid w:val="00A930D1"/>
    <w:rsid w:val="00A9675B"/>
    <w:rsid w:val="00A97177"/>
    <w:rsid w:val="00AA00C7"/>
    <w:rsid w:val="00AA09BC"/>
    <w:rsid w:val="00AA14DC"/>
    <w:rsid w:val="00AA163C"/>
    <w:rsid w:val="00AA229B"/>
    <w:rsid w:val="00AA27F6"/>
    <w:rsid w:val="00AA39E1"/>
    <w:rsid w:val="00AA3CEE"/>
    <w:rsid w:val="00AA64EF"/>
    <w:rsid w:val="00AB0269"/>
    <w:rsid w:val="00AB3B8A"/>
    <w:rsid w:val="00AB64F6"/>
    <w:rsid w:val="00AC116A"/>
    <w:rsid w:val="00AC6735"/>
    <w:rsid w:val="00AD0FB6"/>
    <w:rsid w:val="00AD19BB"/>
    <w:rsid w:val="00AD2AC9"/>
    <w:rsid w:val="00AD4DA3"/>
    <w:rsid w:val="00AD5E7D"/>
    <w:rsid w:val="00AD6601"/>
    <w:rsid w:val="00AD7820"/>
    <w:rsid w:val="00AE0110"/>
    <w:rsid w:val="00AE1472"/>
    <w:rsid w:val="00AE5883"/>
    <w:rsid w:val="00AE684C"/>
    <w:rsid w:val="00AF1630"/>
    <w:rsid w:val="00AF311C"/>
    <w:rsid w:val="00AF5EB2"/>
    <w:rsid w:val="00AF723C"/>
    <w:rsid w:val="00B036EA"/>
    <w:rsid w:val="00B06E64"/>
    <w:rsid w:val="00B079C2"/>
    <w:rsid w:val="00B10E7F"/>
    <w:rsid w:val="00B1383F"/>
    <w:rsid w:val="00B16592"/>
    <w:rsid w:val="00B16D56"/>
    <w:rsid w:val="00B17289"/>
    <w:rsid w:val="00B17742"/>
    <w:rsid w:val="00B20185"/>
    <w:rsid w:val="00B25D48"/>
    <w:rsid w:val="00B31C9E"/>
    <w:rsid w:val="00B35BB8"/>
    <w:rsid w:val="00B41E5D"/>
    <w:rsid w:val="00B44BC4"/>
    <w:rsid w:val="00B46535"/>
    <w:rsid w:val="00B641A5"/>
    <w:rsid w:val="00B675D9"/>
    <w:rsid w:val="00B71C56"/>
    <w:rsid w:val="00B80198"/>
    <w:rsid w:val="00B810AB"/>
    <w:rsid w:val="00B81A5E"/>
    <w:rsid w:val="00B81FA9"/>
    <w:rsid w:val="00B83698"/>
    <w:rsid w:val="00B94632"/>
    <w:rsid w:val="00BA7061"/>
    <w:rsid w:val="00BA777E"/>
    <w:rsid w:val="00BB1D49"/>
    <w:rsid w:val="00BB4D70"/>
    <w:rsid w:val="00BB5BC8"/>
    <w:rsid w:val="00BB781F"/>
    <w:rsid w:val="00BC0031"/>
    <w:rsid w:val="00BC07AF"/>
    <w:rsid w:val="00BC0BA9"/>
    <w:rsid w:val="00BC2B8E"/>
    <w:rsid w:val="00BC763B"/>
    <w:rsid w:val="00BD20A9"/>
    <w:rsid w:val="00BE2BF8"/>
    <w:rsid w:val="00BE33D3"/>
    <w:rsid w:val="00BE5482"/>
    <w:rsid w:val="00BF1455"/>
    <w:rsid w:val="00BF215A"/>
    <w:rsid w:val="00BF43C7"/>
    <w:rsid w:val="00BF6BC1"/>
    <w:rsid w:val="00BF6E82"/>
    <w:rsid w:val="00C01166"/>
    <w:rsid w:val="00C01E75"/>
    <w:rsid w:val="00C02AC7"/>
    <w:rsid w:val="00C02D8E"/>
    <w:rsid w:val="00C05F3F"/>
    <w:rsid w:val="00C100FC"/>
    <w:rsid w:val="00C10ADF"/>
    <w:rsid w:val="00C10E08"/>
    <w:rsid w:val="00C12B54"/>
    <w:rsid w:val="00C138DA"/>
    <w:rsid w:val="00C1405C"/>
    <w:rsid w:val="00C14119"/>
    <w:rsid w:val="00C142E8"/>
    <w:rsid w:val="00C217A9"/>
    <w:rsid w:val="00C23B1C"/>
    <w:rsid w:val="00C25A88"/>
    <w:rsid w:val="00C27D72"/>
    <w:rsid w:val="00C31AF2"/>
    <w:rsid w:val="00C322C2"/>
    <w:rsid w:val="00C32ADF"/>
    <w:rsid w:val="00C41A38"/>
    <w:rsid w:val="00C439C0"/>
    <w:rsid w:val="00C43F4E"/>
    <w:rsid w:val="00C44F83"/>
    <w:rsid w:val="00C45FAA"/>
    <w:rsid w:val="00C463B3"/>
    <w:rsid w:val="00C47A9B"/>
    <w:rsid w:val="00C54021"/>
    <w:rsid w:val="00C55633"/>
    <w:rsid w:val="00C610FB"/>
    <w:rsid w:val="00C6181F"/>
    <w:rsid w:val="00C65620"/>
    <w:rsid w:val="00C66967"/>
    <w:rsid w:val="00C75117"/>
    <w:rsid w:val="00C80EFC"/>
    <w:rsid w:val="00C80F19"/>
    <w:rsid w:val="00C80F6C"/>
    <w:rsid w:val="00C84B0A"/>
    <w:rsid w:val="00C85CB2"/>
    <w:rsid w:val="00C86A58"/>
    <w:rsid w:val="00C87FFE"/>
    <w:rsid w:val="00C95CEE"/>
    <w:rsid w:val="00C96064"/>
    <w:rsid w:val="00C9654D"/>
    <w:rsid w:val="00CA1541"/>
    <w:rsid w:val="00CA26D9"/>
    <w:rsid w:val="00CB47D6"/>
    <w:rsid w:val="00CC23D3"/>
    <w:rsid w:val="00CC3373"/>
    <w:rsid w:val="00CC3730"/>
    <w:rsid w:val="00CC40B9"/>
    <w:rsid w:val="00CE2FB9"/>
    <w:rsid w:val="00CE37C7"/>
    <w:rsid w:val="00CE6D5B"/>
    <w:rsid w:val="00CE742E"/>
    <w:rsid w:val="00CF034D"/>
    <w:rsid w:val="00D01A5E"/>
    <w:rsid w:val="00D02815"/>
    <w:rsid w:val="00D03058"/>
    <w:rsid w:val="00D04E36"/>
    <w:rsid w:val="00D06B5C"/>
    <w:rsid w:val="00D154BC"/>
    <w:rsid w:val="00D15F57"/>
    <w:rsid w:val="00D16168"/>
    <w:rsid w:val="00D16EC5"/>
    <w:rsid w:val="00D204EB"/>
    <w:rsid w:val="00D25912"/>
    <w:rsid w:val="00D25CC3"/>
    <w:rsid w:val="00D31EDF"/>
    <w:rsid w:val="00D410AD"/>
    <w:rsid w:val="00D53338"/>
    <w:rsid w:val="00D5514B"/>
    <w:rsid w:val="00D55315"/>
    <w:rsid w:val="00D57839"/>
    <w:rsid w:val="00D60AF6"/>
    <w:rsid w:val="00D620D3"/>
    <w:rsid w:val="00D638EC"/>
    <w:rsid w:val="00D64F36"/>
    <w:rsid w:val="00D65445"/>
    <w:rsid w:val="00D664F9"/>
    <w:rsid w:val="00D67A39"/>
    <w:rsid w:val="00D67A72"/>
    <w:rsid w:val="00D67EBD"/>
    <w:rsid w:val="00D75340"/>
    <w:rsid w:val="00D7561F"/>
    <w:rsid w:val="00D76539"/>
    <w:rsid w:val="00D767CA"/>
    <w:rsid w:val="00D8005C"/>
    <w:rsid w:val="00D82AF0"/>
    <w:rsid w:val="00D8480F"/>
    <w:rsid w:val="00D869A7"/>
    <w:rsid w:val="00D86EC0"/>
    <w:rsid w:val="00D927FA"/>
    <w:rsid w:val="00D92E62"/>
    <w:rsid w:val="00D962A6"/>
    <w:rsid w:val="00D96CC7"/>
    <w:rsid w:val="00DA1AA8"/>
    <w:rsid w:val="00DB2253"/>
    <w:rsid w:val="00DB25B6"/>
    <w:rsid w:val="00DB28A3"/>
    <w:rsid w:val="00DB44BE"/>
    <w:rsid w:val="00DB7B94"/>
    <w:rsid w:val="00DC72F9"/>
    <w:rsid w:val="00DD069C"/>
    <w:rsid w:val="00DD0AC0"/>
    <w:rsid w:val="00DD54D1"/>
    <w:rsid w:val="00DD5ABB"/>
    <w:rsid w:val="00DD67DC"/>
    <w:rsid w:val="00DE0D14"/>
    <w:rsid w:val="00DE289C"/>
    <w:rsid w:val="00DE2AAF"/>
    <w:rsid w:val="00DE3F19"/>
    <w:rsid w:val="00DF6762"/>
    <w:rsid w:val="00E02DF7"/>
    <w:rsid w:val="00E03B86"/>
    <w:rsid w:val="00E11224"/>
    <w:rsid w:val="00E15194"/>
    <w:rsid w:val="00E166E1"/>
    <w:rsid w:val="00E20515"/>
    <w:rsid w:val="00E21304"/>
    <w:rsid w:val="00E213C8"/>
    <w:rsid w:val="00E233AD"/>
    <w:rsid w:val="00E2515C"/>
    <w:rsid w:val="00E256CB"/>
    <w:rsid w:val="00E3031B"/>
    <w:rsid w:val="00E357DB"/>
    <w:rsid w:val="00E36972"/>
    <w:rsid w:val="00E36BB2"/>
    <w:rsid w:val="00E36F50"/>
    <w:rsid w:val="00E42CDB"/>
    <w:rsid w:val="00E4372F"/>
    <w:rsid w:val="00E53E2D"/>
    <w:rsid w:val="00E62584"/>
    <w:rsid w:val="00E65A8F"/>
    <w:rsid w:val="00E70A54"/>
    <w:rsid w:val="00E74614"/>
    <w:rsid w:val="00E747F6"/>
    <w:rsid w:val="00E7535D"/>
    <w:rsid w:val="00E75D82"/>
    <w:rsid w:val="00E7631F"/>
    <w:rsid w:val="00E764AC"/>
    <w:rsid w:val="00E7724A"/>
    <w:rsid w:val="00E807D2"/>
    <w:rsid w:val="00E82842"/>
    <w:rsid w:val="00E85CBF"/>
    <w:rsid w:val="00E8617E"/>
    <w:rsid w:val="00E90101"/>
    <w:rsid w:val="00E93838"/>
    <w:rsid w:val="00E943A4"/>
    <w:rsid w:val="00E960C0"/>
    <w:rsid w:val="00E96EDA"/>
    <w:rsid w:val="00EA31E2"/>
    <w:rsid w:val="00EA5523"/>
    <w:rsid w:val="00EA59A7"/>
    <w:rsid w:val="00EB22E5"/>
    <w:rsid w:val="00EB326C"/>
    <w:rsid w:val="00EC1327"/>
    <w:rsid w:val="00EC66EC"/>
    <w:rsid w:val="00ED0AC2"/>
    <w:rsid w:val="00ED619B"/>
    <w:rsid w:val="00ED62B0"/>
    <w:rsid w:val="00ED72E0"/>
    <w:rsid w:val="00EE651E"/>
    <w:rsid w:val="00EF413F"/>
    <w:rsid w:val="00EF5DF5"/>
    <w:rsid w:val="00EF64C0"/>
    <w:rsid w:val="00F06437"/>
    <w:rsid w:val="00F14D08"/>
    <w:rsid w:val="00F16286"/>
    <w:rsid w:val="00F2227B"/>
    <w:rsid w:val="00F252A5"/>
    <w:rsid w:val="00F306E8"/>
    <w:rsid w:val="00F333D1"/>
    <w:rsid w:val="00F34F2C"/>
    <w:rsid w:val="00F35EAD"/>
    <w:rsid w:val="00F4132F"/>
    <w:rsid w:val="00F41816"/>
    <w:rsid w:val="00F42241"/>
    <w:rsid w:val="00F430C7"/>
    <w:rsid w:val="00F43314"/>
    <w:rsid w:val="00F43A24"/>
    <w:rsid w:val="00F54FF5"/>
    <w:rsid w:val="00F60B05"/>
    <w:rsid w:val="00F62EC5"/>
    <w:rsid w:val="00F65D32"/>
    <w:rsid w:val="00F7193C"/>
    <w:rsid w:val="00F72504"/>
    <w:rsid w:val="00F72A94"/>
    <w:rsid w:val="00F8592C"/>
    <w:rsid w:val="00F92672"/>
    <w:rsid w:val="00FA2985"/>
    <w:rsid w:val="00FB2550"/>
    <w:rsid w:val="00FB45EB"/>
    <w:rsid w:val="00FB46A8"/>
    <w:rsid w:val="00FB5D5C"/>
    <w:rsid w:val="00FB66A8"/>
    <w:rsid w:val="00FC380E"/>
    <w:rsid w:val="00FC77F9"/>
    <w:rsid w:val="00FC78AF"/>
    <w:rsid w:val="00FD0808"/>
    <w:rsid w:val="00FD5602"/>
    <w:rsid w:val="00FE095F"/>
    <w:rsid w:val="00FE0BC4"/>
    <w:rsid w:val="00FE6E8D"/>
    <w:rsid w:val="00FE7FEC"/>
    <w:rsid w:val="00FF01CB"/>
    <w:rsid w:val="00FF5576"/>
    <w:rsid w:val="00FF74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D8D762"/>
  <w15:docId w15:val="{5115C16B-7844-4F93-9B62-5DE3D587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F430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C7"/>
    <w:rPr>
      <w:sz w:val="20"/>
      <w:szCs w:val="20"/>
    </w:rPr>
  </w:style>
  <w:style w:type="character" w:styleId="EndnoteReference">
    <w:name w:val="endnote reference"/>
    <w:basedOn w:val="DefaultParagraphFont"/>
    <w:uiPriority w:val="99"/>
    <w:semiHidden/>
    <w:unhideWhenUsed/>
    <w:rsid w:val="00F430C7"/>
    <w:rPr>
      <w:vertAlign w:val="superscript"/>
    </w:rPr>
  </w:style>
  <w:style w:type="paragraph" w:styleId="ListParagraph">
    <w:name w:val="List Paragraph"/>
    <w:basedOn w:val="Normal"/>
    <w:uiPriority w:val="34"/>
    <w:qFormat/>
    <w:rsid w:val="005A4028"/>
    <w:pPr>
      <w:ind w:left="720"/>
      <w:contextualSpacing/>
    </w:pPr>
  </w:style>
  <w:style w:type="character" w:styleId="Hyperlink">
    <w:name w:val="Hyperlink"/>
    <w:basedOn w:val="DefaultParagraphFont"/>
    <w:uiPriority w:val="99"/>
    <w:unhideWhenUsed/>
    <w:rsid w:val="004A471C"/>
    <w:rPr>
      <w:color w:val="0000FF" w:themeColor="hyperlink"/>
      <w:u w:val="single"/>
    </w:rPr>
  </w:style>
  <w:style w:type="table" w:styleId="TableGrid">
    <w:name w:val="Table Grid"/>
    <w:basedOn w:val="TableNormal"/>
    <w:uiPriority w:val="39"/>
    <w:rsid w:val="000B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0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749"/>
    <w:rPr>
      <w:rFonts w:ascii="Tahoma" w:hAnsi="Tahoma" w:cs="Tahoma"/>
      <w:sz w:val="16"/>
      <w:szCs w:val="16"/>
    </w:rPr>
  </w:style>
  <w:style w:type="character" w:styleId="CommentReference">
    <w:name w:val="annotation reference"/>
    <w:basedOn w:val="DefaultParagraphFont"/>
    <w:uiPriority w:val="99"/>
    <w:semiHidden/>
    <w:unhideWhenUsed/>
    <w:rsid w:val="000B0749"/>
    <w:rPr>
      <w:sz w:val="18"/>
      <w:szCs w:val="18"/>
    </w:rPr>
  </w:style>
  <w:style w:type="paragraph" w:styleId="CommentText">
    <w:name w:val="annotation text"/>
    <w:basedOn w:val="Normal"/>
    <w:link w:val="CommentTextChar"/>
    <w:uiPriority w:val="99"/>
    <w:semiHidden/>
    <w:unhideWhenUsed/>
    <w:rsid w:val="000B0749"/>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0B0749"/>
    <w:rPr>
      <w:sz w:val="24"/>
      <w:szCs w:val="24"/>
    </w:rPr>
  </w:style>
  <w:style w:type="paragraph" w:styleId="CommentSubject">
    <w:name w:val="annotation subject"/>
    <w:basedOn w:val="CommentText"/>
    <w:next w:val="CommentText"/>
    <w:link w:val="CommentSubjectChar"/>
    <w:uiPriority w:val="99"/>
    <w:semiHidden/>
    <w:unhideWhenUsed/>
    <w:rsid w:val="000B0749"/>
    <w:rPr>
      <w:b/>
      <w:bCs/>
      <w:sz w:val="20"/>
      <w:szCs w:val="20"/>
    </w:rPr>
  </w:style>
  <w:style w:type="character" w:customStyle="1" w:styleId="CommentSubjectChar">
    <w:name w:val="Comment Subject Char"/>
    <w:basedOn w:val="CommentTextChar"/>
    <w:link w:val="CommentSubject"/>
    <w:uiPriority w:val="99"/>
    <w:semiHidden/>
    <w:rsid w:val="000B0749"/>
    <w:rPr>
      <w:b/>
      <w:bCs/>
      <w:sz w:val="20"/>
      <w:szCs w:val="20"/>
    </w:rPr>
  </w:style>
  <w:style w:type="paragraph" w:styleId="Revision">
    <w:name w:val="Revision"/>
    <w:hidden/>
    <w:uiPriority w:val="99"/>
    <w:semiHidden/>
    <w:rsid w:val="00B83698"/>
    <w:pPr>
      <w:spacing w:after="0" w:line="240" w:lineRule="auto"/>
    </w:pPr>
  </w:style>
  <w:style w:type="paragraph" w:styleId="Header">
    <w:name w:val="header"/>
    <w:basedOn w:val="Normal"/>
    <w:link w:val="HeaderChar"/>
    <w:uiPriority w:val="99"/>
    <w:unhideWhenUsed/>
    <w:rsid w:val="00365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CE3"/>
  </w:style>
  <w:style w:type="paragraph" w:styleId="Footer">
    <w:name w:val="footer"/>
    <w:basedOn w:val="Normal"/>
    <w:link w:val="FooterChar"/>
    <w:uiPriority w:val="99"/>
    <w:unhideWhenUsed/>
    <w:rsid w:val="00365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CE3"/>
  </w:style>
  <w:style w:type="character" w:styleId="FollowedHyperlink">
    <w:name w:val="FollowedHyperlink"/>
    <w:basedOn w:val="DefaultParagraphFont"/>
    <w:uiPriority w:val="99"/>
    <w:semiHidden/>
    <w:unhideWhenUsed/>
    <w:rsid w:val="00223A2C"/>
    <w:rPr>
      <w:color w:val="800080" w:themeColor="followedHyperlink"/>
      <w:u w:val="single"/>
    </w:rPr>
  </w:style>
  <w:style w:type="paragraph" w:customStyle="1" w:styleId="msonormal0">
    <w:name w:val="msonormal"/>
    <w:basedOn w:val="Normal"/>
    <w:rsid w:val="00223A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150169">
      <w:bodyDiv w:val="1"/>
      <w:marLeft w:val="0"/>
      <w:marRight w:val="0"/>
      <w:marTop w:val="0"/>
      <w:marBottom w:val="0"/>
      <w:divBdr>
        <w:top w:val="none" w:sz="0" w:space="0" w:color="auto"/>
        <w:left w:val="none" w:sz="0" w:space="0" w:color="auto"/>
        <w:bottom w:val="none" w:sz="0" w:space="0" w:color="auto"/>
        <w:right w:val="none" w:sz="0" w:space="0" w:color="auto"/>
      </w:divBdr>
    </w:div>
    <w:div w:id="328023820">
      <w:bodyDiv w:val="1"/>
      <w:marLeft w:val="0"/>
      <w:marRight w:val="0"/>
      <w:marTop w:val="0"/>
      <w:marBottom w:val="0"/>
      <w:divBdr>
        <w:top w:val="none" w:sz="0" w:space="0" w:color="auto"/>
        <w:left w:val="none" w:sz="0" w:space="0" w:color="auto"/>
        <w:bottom w:val="none" w:sz="0" w:space="0" w:color="auto"/>
        <w:right w:val="none" w:sz="0" w:space="0" w:color="auto"/>
      </w:divBdr>
    </w:div>
    <w:div w:id="429199550">
      <w:bodyDiv w:val="1"/>
      <w:marLeft w:val="0"/>
      <w:marRight w:val="0"/>
      <w:marTop w:val="0"/>
      <w:marBottom w:val="0"/>
      <w:divBdr>
        <w:top w:val="none" w:sz="0" w:space="0" w:color="auto"/>
        <w:left w:val="none" w:sz="0" w:space="0" w:color="auto"/>
        <w:bottom w:val="none" w:sz="0" w:space="0" w:color="auto"/>
        <w:right w:val="none" w:sz="0" w:space="0" w:color="auto"/>
      </w:divBdr>
    </w:div>
    <w:div w:id="591665903">
      <w:bodyDiv w:val="1"/>
      <w:marLeft w:val="0"/>
      <w:marRight w:val="0"/>
      <w:marTop w:val="0"/>
      <w:marBottom w:val="0"/>
      <w:divBdr>
        <w:top w:val="none" w:sz="0" w:space="0" w:color="auto"/>
        <w:left w:val="none" w:sz="0" w:space="0" w:color="auto"/>
        <w:bottom w:val="none" w:sz="0" w:space="0" w:color="auto"/>
        <w:right w:val="none" w:sz="0" w:space="0" w:color="auto"/>
      </w:divBdr>
    </w:div>
    <w:div w:id="739248777">
      <w:bodyDiv w:val="1"/>
      <w:marLeft w:val="0"/>
      <w:marRight w:val="0"/>
      <w:marTop w:val="0"/>
      <w:marBottom w:val="0"/>
      <w:divBdr>
        <w:top w:val="none" w:sz="0" w:space="0" w:color="auto"/>
        <w:left w:val="none" w:sz="0" w:space="0" w:color="auto"/>
        <w:bottom w:val="none" w:sz="0" w:space="0" w:color="auto"/>
        <w:right w:val="none" w:sz="0" w:space="0" w:color="auto"/>
      </w:divBdr>
    </w:div>
    <w:div w:id="1006320512">
      <w:bodyDiv w:val="1"/>
      <w:marLeft w:val="0"/>
      <w:marRight w:val="0"/>
      <w:marTop w:val="0"/>
      <w:marBottom w:val="0"/>
      <w:divBdr>
        <w:top w:val="none" w:sz="0" w:space="0" w:color="auto"/>
        <w:left w:val="none" w:sz="0" w:space="0" w:color="auto"/>
        <w:bottom w:val="none" w:sz="0" w:space="0" w:color="auto"/>
        <w:right w:val="none" w:sz="0" w:space="0" w:color="auto"/>
      </w:divBdr>
    </w:div>
    <w:div w:id="1299651991">
      <w:bodyDiv w:val="1"/>
      <w:marLeft w:val="0"/>
      <w:marRight w:val="0"/>
      <w:marTop w:val="0"/>
      <w:marBottom w:val="0"/>
      <w:divBdr>
        <w:top w:val="none" w:sz="0" w:space="0" w:color="auto"/>
        <w:left w:val="none" w:sz="0" w:space="0" w:color="auto"/>
        <w:bottom w:val="none" w:sz="0" w:space="0" w:color="auto"/>
        <w:right w:val="none" w:sz="0" w:space="0" w:color="auto"/>
      </w:divBdr>
    </w:div>
    <w:div w:id="148145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masmamas1@yahoo.co.uk" TargetMode="External"/><Relationship Id="rId13" Type="http://schemas.openxmlformats.org/officeDocument/2006/relationships/image" Target="media/image5.tif"/><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D777A-EDD0-4B29-A873-8A05FE84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9563</Words>
  <Characters>54512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63948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hfk44</dc:creator>
  <cp:lastModifiedBy>hfk44</cp:lastModifiedBy>
  <cp:revision>27</cp:revision>
  <dcterms:created xsi:type="dcterms:W3CDTF">2018-11-14T01:00:00Z</dcterms:created>
  <dcterms:modified xsi:type="dcterms:W3CDTF">2019-02-05T22:02:00Z</dcterms:modified>
</cp:coreProperties>
</file>