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C63" w:rsidRPr="00A21D62" w:rsidRDefault="00DE2C63" w:rsidP="00DE2C63">
      <w:pPr>
        <w:rPr>
          <w:i/>
        </w:rPr>
      </w:pPr>
      <w:bookmarkStart w:id="0" w:name="_GoBack"/>
      <w:bookmarkEnd w:id="0"/>
      <w:r w:rsidRPr="00A21D62">
        <w:rPr>
          <w:i/>
        </w:rPr>
        <w:t xml:space="preserve">Title </w:t>
      </w:r>
    </w:p>
    <w:p w:rsidR="00DE2C63" w:rsidRPr="006B2226" w:rsidRDefault="00DE2C63" w:rsidP="00DE2C63">
      <w:pPr>
        <w:pStyle w:val="Header"/>
      </w:pPr>
      <w:r w:rsidRPr="006B2226">
        <w:t>Establishing a minimum PMI for bone sun bleaching in a U</w:t>
      </w:r>
      <w:r w:rsidR="00A70F42" w:rsidRPr="006B2226">
        <w:t>K environment with</w:t>
      </w:r>
      <w:r w:rsidR="00E960EF" w:rsidRPr="006B2226">
        <w:t xml:space="preserve"> a controlled desert simulated </w:t>
      </w:r>
      <w:r w:rsidR="00262A5D" w:rsidRPr="006B2226">
        <w:t>comparison.</w:t>
      </w:r>
    </w:p>
    <w:p w:rsidR="006610BB" w:rsidRPr="006B2226" w:rsidRDefault="006610BB" w:rsidP="00DE2C63">
      <w:pPr>
        <w:pStyle w:val="Header"/>
      </w:pPr>
    </w:p>
    <w:p w:rsidR="006610BB" w:rsidRPr="006B2226" w:rsidRDefault="006610BB" w:rsidP="006610BB">
      <w:pPr>
        <w:rPr>
          <w:i/>
        </w:rPr>
      </w:pPr>
      <w:r w:rsidRPr="006B2226">
        <w:rPr>
          <w:i/>
        </w:rPr>
        <w:t>Authors</w:t>
      </w:r>
    </w:p>
    <w:p w:rsidR="006610BB" w:rsidRPr="006B2226" w:rsidRDefault="006610BB" w:rsidP="006610BB">
      <w:r w:rsidRPr="006B2226">
        <w:t>Sarah Stokes, Nicholas Marquez-Grant and Charlene Greenwood</w:t>
      </w:r>
    </w:p>
    <w:p w:rsidR="006610BB" w:rsidRDefault="006610BB" w:rsidP="006610BB">
      <w:r w:rsidRPr="006B2226">
        <w:t xml:space="preserve">Corresponding author contact information </w:t>
      </w:r>
      <w:r w:rsidR="00437A61">
        <w:t>– Nicholas Márquez-Grant,  Cranfield Forensic Institute, Cranfield University, Defence Academy of the United Kingdom, Shrivenham SN6 8LA</w:t>
      </w:r>
    </w:p>
    <w:p w:rsidR="00437A61" w:rsidRPr="006B2226" w:rsidRDefault="00437A61" w:rsidP="006610BB">
      <w:r>
        <w:t>n.marquezgrant@cranfield.ac.uk</w:t>
      </w:r>
    </w:p>
    <w:p w:rsidR="0090597D" w:rsidRPr="006B2226" w:rsidRDefault="0090597D" w:rsidP="0090597D">
      <w:pPr>
        <w:rPr>
          <w:i/>
        </w:rPr>
      </w:pPr>
      <w:r w:rsidRPr="006B2226">
        <w:rPr>
          <w:i/>
        </w:rPr>
        <w:t>Acknowledgements</w:t>
      </w:r>
    </w:p>
    <w:p w:rsidR="0090597D" w:rsidRPr="006B2226" w:rsidRDefault="0090597D" w:rsidP="006610BB">
      <w:r w:rsidRPr="006B2226">
        <w:t xml:space="preserve">Thanks are given to Adrian Mustey and Peter Masters for their guidance and assistance. </w:t>
      </w:r>
    </w:p>
    <w:p w:rsidR="0090597D" w:rsidRPr="006B2226" w:rsidRDefault="0090597D" w:rsidP="006610BB"/>
    <w:p w:rsidR="00F42D84" w:rsidRPr="006B2226" w:rsidRDefault="00F42D84">
      <w:pPr>
        <w:rPr>
          <w:i/>
        </w:rPr>
      </w:pPr>
      <w:r w:rsidRPr="006B2226">
        <w:rPr>
          <w:i/>
        </w:rPr>
        <w:t xml:space="preserve">Abstract </w:t>
      </w:r>
    </w:p>
    <w:p w:rsidR="004B1267" w:rsidRPr="006B2226" w:rsidRDefault="00F42D84">
      <w:pPr>
        <w:rPr>
          <w:i/>
        </w:rPr>
      </w:pPr>
      <w:r w:rsidRPr="006B2226">
        <w:t>Microen</w:t>
      </w:r>
      <w:r w:rsidR="003C4705" w:rsidRPr="006B2226">
        <w:t>vironments</w:t>
      </w:r>
      <w:r w:rsidRPr="006B2226">
        <w:t xml:space="preserve"> play</w:t>
      </w:r>
      <w:r w:rsidR="0029586A" w:rsidRPr="006B2226">
        <w:t xml:space="preserve"> a significant part in understanding the </w:t>
      </w:r>
      <w:r w:rsidR="00FD4657" w:rsidRPr="006B2226">
        <w:t>post-mortem interval</w:t>
      </w:r>
      <w:r w:rsidRPr="006B2226">
        <w:t xml:space="preserve"> in Forensic Taphon</w:t>
      </w:r>
      <w:r w:rsidR="0029586A" w:rsidRPr="006B2226">
        <w:t xml:space="preserve">omy. Recently, </w:t>
      </w:r>
      <w:r w:rsidR="00FD4657" w:rsidRPr="006B2226">
        <w:t>the value of weathering factors in relation to obtaining a PMI</w:t>
      </w:r>
      <w:r w:rsidR="0029586A" w:rsidRPr="006B2226">
        <w:t xml:space="preserve"> has been investigated further</w:t>
      </w:r>
      <w:r w:rsidR="00FD4657" w:rsidRPr="006B2226">
        <w:t>. I</w:t>
      </w:r>
      <w:r w:rsidR="00196017" w:rsidRPr="006B2226">
        <w:t xml:space="preserve">n this study, </w:t>
      </w:r>
      <w:r w:rsidR="002A323C" w:rsidRPr="006B2226">
        <w:t xml:space="preserve">observations were </w:t>
      </w:r>
      <w:r w:rsidR="0014679D" w:rsidRPr="006B2226">
        <w:t xml:space="preserve">made to calculate the length of time it takes for three </w:t>
      </w:r>
      <w:r w:rsidR="00067DE6" w:rsidRPr="006B2226">
        <w:t xml:space="preserve">different </w:t>
      </w:r>
      <w:r w:rsidR="0014679D" w:rsidRPr="006B2226">
        <w:t>bone</w:t>
      </w:r>
      <w:r w:rsidR="00067DE6" w:rsidRPr="006B2226">
        <w:t xml:space="preserve"> elements</w:t>
      </w:r>
      <w:r w:rsidR="008E56EB" w:rsidRPr="006B2226">
        <w:t xml:space="preserve"> (fem</w:t>
      </w:r>
      <w:r w:rsidR="00EA2145" w:rsidRPr="006B2226">
        <w:t>ur</w:t>
      </w:r>
      <w:r w:rsidR="00067DE6" w:rsidRPr="006B2226">
        <w:t>, rib and scapula) to bleach in a</w:t>
      </w:r>
      <w:r w:rsidR="00196017" w:rsidRPr="006B2226">
        <w:t xml:space="preserve"> UK </w:t>
      </w:r>
      <w:r w:rsidR="00067DE6" w:rsidRPr="006B2226">
        <w:t>summer and winter</w:t>
      </w:r>
      <w:r w:rsidR="00B92560" w:rsidRPr="006B2226">
        <w:t>.</w:t>
      </w:r>
      <w:r w:rsidR="00067DE6" w:rsidRPr="006B2226">
        <w:t xml:space="preserve"> </w:t>
      </w:r>
      <w:r w:rsidR="00AB5E7E" w:rsidRPr="006B2226">
        <w:t xml:space="preserve">The work also </w:t>
      </w:r>
      <w:r w:rsidR="0083182C" w:rsidRPr="006B2226">
        <w:t>investigated whether there were any</w:t>
      </w:r>
      <w:r w:rsidR="00C0717D" w:rsidRPr="006B2226">
        <w:t xml:space="preserve"> </w:t>
      </w:r>
      <w:r w:rsidR="00AB5E7E" w:rsidRPr="006B2226">
        <w:t>physi</w:t>
      </w:r>
      <w:r w:rsidR="00EA2145" w:rsidRPr="006B2226">
        <w:t>c</w:t>
      </w:r>
      <w:r w:rsidR="00AB5E7E" w:rsidRPr="006B2226">
        <w:t>ochemical modifications to the bone caused by bleaching. Porcine femora</w:t>
      </w:r>
      <w:r w:rsidR="00B92560" w:rsidRPr="006B2226">
        <w:t>, scapulae and ribs</w:t>
      </w:r>
      <w:r w:rsidR="00196017" w:rsidRPr="006B2226">
        <w:t xml:space="preserve"> were placed into o</w:t>
      </w:r>
      <w:r w:rsidR="00AB5E7E" w:rsidRPr="006B2226">
        <w:t>pen and shaded areas of an outdoor research facility</w:t>
      </w:r>
      <w:r w:rsidR="0083182C" w:rsidRPr="006B2226">
        <w:t xml:space="preserve"> located in Oxfordshire, UK,</w:t>
      </w:r>
      <w:r w:rsidR="00AB5E7E" w:rsidRPr="006B2226">
        <w:t xml:space="preserve"> </w:t>
      </w:r>
      <w:r w:rsidR="00196017" w:rsidRPr="006B2226">
        <w:t>during summer</w:t>
      </w:r>
      <w:r w:rsidR="00067DE6" w:rsidRPr="006B2226">
        <w:t xml:space="preserve"> (July-Sep)</w:t>
      </w:r>
      <w:r w:rsidR="00AB5E7E" w:rsidRPr="006B2226">
        <w:t xml:space="preserve"> and winter months</w:t>
      </w:r>
      <w:r w:rsidR="00067DE6" w:rsidRPr="006B2226">
        <w:t xml:space="preserve"> (Dec-Mar)</w:t>
      </w:r>
      <w:r w:rsidR="00396C8A" w:rsidRPr="006B2226">
        <w:t>. The specimens were</w:t>
      </w:r>
      <w:r w:rsidR="00196017" w:rsidRPr="006B2226">
        <w:t xml:space="preserve"> monitored at three-week intervals </w:t>
      </w:r>
      <w:r w:rsidR="002A323C" w:rsidRPr="006B2226">
        <w:t>using photograph</w:t>
      </w:r>
      <w:r w:rsidRPr="006B2226">
        <w:t xml:space="preserve">y and an observational </w:t>
      </w:r>
      <w:r w:rsidR="00AB5E7E" w:rsidRPr="006B2226">
        <w:t>scoring method was developed to quantify the extent of bleaching</w:t>
      </w:r>
      <w:r w:rsidR="00B92560" w:rsidRPr="006B2226">
        <w:t xml:space="preserve">. </w:t>
      </w:r>
      <w:r w:rsidR="00621C14" w:rsidRPr="006B2226">
        <w:t xml:space="preserve">As temperatures are typically much lower in the UK compared to warmer climates, a </w:t>
      </w:r>
      <w:r w:rsidR="007F1B50" w:rsidRPr="006B2226">
        <w:t xml:space="preserve">controlled indoor </w:t>
      </w:r>
      <w:r w:rsidR="00DD46D2" w:rsidRPr="006B2226">
        <w:t>simulated</w:t>
      </w:r>
      <w:r w:rsidR="007F1B50" w:rsidRPr="006B2226">
        <w:t xml:space="preserve"> dese</w:t>
      </w:r>
      <w:r w:rsidR="0029586A" w:rsidRPr="006B2226">
        <w:t>rt experiment was also undertaken</w:t>
      </w:r>
      <w:r w:rsidR="00621C14" w:rsidRPr="006B2226">
        <w:t xml:space="preserve"> to be used as a control</w:t>
      </w:r>
      <w:r w:rsidR="0029586A" w:rsidRPr="006B2226">
        <w:t xml:space="preserve">. This allowed sun bleaching and changes to the bone chemistry to be monitored in a controlled, high UV environment for comparison </w:t>
      </w:r>
      <w:r w:rsidR="00621C14" w:rsidRPr="006B2226">
        <w:t xml:space="preserve">with the UK outdoor experiments. </w:t>
      </w:r>
      <w:r w:rsidR="003D6BA3" w:rsidRPr="006B2226">
        <w:t>Fourier-transform infrared spectroscopy (FTIR)</w:t>
      </w:r>
      <w:r w:rsidR="00AB5E7E" w:rsidRPr="006B2226">
        <w:t xml:space="preserve"> was employed</w:t>
      </w:r>
      <w:r w:rsidR="00067DE6" w:rsidRPr="006B2226">
        <w:t xml:space="preserve"> to </w:t>
      </w:r>
      <w:r w:rsidR="00AB5E7E" w:rsidRPr="006B2226">
        <w:t>analyse</w:t>
      </w:r>
      <w:r w:rsidR="00067DE6" w:rsidRPr="006B2226">
        <w:t xml:space="preserve"> physicochemical modifications to both the mineral and organic components </w:t>
      </w:r>
      <w:r w:rsidR="00AB5E7E" w:rsidRPr="006B2226">
        <w:t>of the bone</w:t>
      </w:r>
      <w:r w:rsidR="00067DE6" w:rsidRPr="006B2226">
        <w:t xml:space="preserve">. </w:t>
      </w:r>
      <w:r w:rsidR="00AB5E7E" w:rsidRPr="006B2226">
        <w:t xml:space="preserve">FTIR was used to calculate </w:t>
      </w:r>
      <w:r w:rsidR="003D6BA3" w:rsidRPr="006B2226">
        <w:t>crystallinity index</w:t>
      </w:r>
      <w:r w:rsidR="00890B65" w:rsidRPr="006B2226">
        <w:t xml:space="preserve"> (CI)</w:t>
      </w:r>
      <w:r w:rsidR="003D6BA3" w:rsidRPr="006B2226">
        <w:t>, mineral to o</w:t>
      </w:r>
      <w:r w:rsidR="00196017" w:rsidRPr="006B2226">
        <w:t>rganic ratio and</w:t>
      </w:r>
      <w:r w:rsidR="003D6BA3" w:rsidRPr="006B2226">
        <w:t xml:space="preserve"> </w:t>
      </w:r>
      <w:r w:rsidR="00890B65" w:rsidRPr="006B2226">
        <w:t xml:space="preserve">the relative amount of </w:t>
      </w:r>
      <w:r w:rsidR="003D6BA3" w:rsidRPr="006B2226">
        <w:t>c</w:t>
      </w:r>
      <w:r w:rsidR="00890B65" w:rsidRPr="006B2226">
        <w:t xml:space="preserve">arbonate </w:t>
      </w:r>
      <w:r w:rsidR="00AB5E7E" w:rsidRPr="006B2226">
        <w:t>concentrations</w:t>
      </w:r>
      <w:r w:rsidR="00196017" w:rsidRPr="006B2226">
        <w:t>. Weather data was collected and a positive correlation w</w:t>
      </w:r>
      <w:r w:rsidR="0038162A" w:rsidRPr="006B2226">
        <w:t>as found between both ultra-violet levels (UV) and accumulated degree d</w:t>
      </w:r>
      <w:r w:rsidR="00B92560" w:rsidRPr="006B2226">
        <w:t>ay</w:t>
      </w:r>
      <w:r w:rsidR="00F92C78" w:rsidRPr="006B2226">
        <w:t>s</w:t>
      </w:r>
      <w:r w:rsidR="00B92560" w:rsidRPr="006B2226">
        <w:t xml:space="preserve"> (ADD)</w:t>
      </w:r>
      <w:r w:rsidR="00196017" w:rsidRPr="006B2226">
        <w:t xml:space="preserve"> when compared to observational bleaching scor</w:t>
      </w:r>
      <w:r w:rsidR="00AB5E7E" w:rsidRPr="006B2226">
        <w:t xml:space="preserve">es. </w:t>
      </w:r>
      <w:r w:rsidR="0038162A" w:rsidRPr="006B2226">
        <w:t>Bleaching (w</w:t>
      </w:r>
      <w:r w:rsidR="00AB5E7E" w:rsidRPr="006B2226">
        <w:t>hitening</w:t>
      </w:r>
      <w:r w:rsidR="0038162A" w:rsidRPr="006B2226">
        <w:t>)</w:t>
      </w:r>
      <w:r w:rsidR="00AB5E7E" w:rsidRPr="006B2226">
        <w:t xml:space="preserve"> of the bone samples</w:t>
      </w:r>
      <w:r w:rsidR="00196017" w:rsidRPr="006B2226">
        <w:t xml:space="preserve"> occur</w:t>
      </w:r>
      <w:r w:rsidR="00AB5E7E" w:rsidRPr="006B2226">
        <w:t>red</w:t>
      </w:r>
      <w:r w:rsidR="00196017" w:rsidRPr="006B2226">
        <w:t xml:space="preserve"> in</w:t>
      </w:r>
      <w:r w:rsidR="00AB5E7E" w:rsidRPr="006B2226">
        <w:t xml:space="preserve"> both seasons</w:t>
      </w:r>
      <w:r w:rsidR="0038162A" w:rsidRPr="006B2226">
        <w:t xml:space="preserve"> but</w:t>
      </w:r>
      <w:r w:rsidR="00AB5E7E" w:rsidRPr="006B2226">
        <w:t xml:space="preserve"> at different rates</w:t>
      </w:r>
      <w:r w:rsidR="0038162A" w:rsidRPr="006B2226">
        <w:t>,</w:t>
      </w:r>
      <w:r w:rsidR="00AB5E7E" w:rsidRPr="006B2226">
        <w:t xml:space="preserve"> with t</w:t>
      </w:r>
      <w:r w:rsidR="00196017" w:rsidRPr="006B2226">
        <w:t>he</w:t>
      </w:r>
      <w:r w:rsidR="00AB5E7E" w:rsidRPr="006B2226">
        <w:t xml:space="preserve"> bleaching</w:t>
      </w:r>
      <w:r w:rsidR="00196017" w:rsidRPr="006B2226">
        <w:t xml:space="preserve"> process </w:t>
      </w:r>
      <w:r w:rsidR="00AB5E7E" w:rsidRPr="006B2226">
        <w:t xml:space="preserve">occurring at a </w:t>
      </w:r>
      <w:r w:rsidR="00196017" w:rsidRPr="006B2226">
        <w:t>slower</w:t>
      </w:r>
      <w:r w:rsidR="00AB5E7E" w:rsidRPr="006B2226">
        <w:t xml:space="preserve"> rate</w:t>
      </w:r>
      <w:r w:rsidR="00196017" w:rsidRPr="006B2226">
        <w:t xml:space="preserve"> in win</w:t>
      </w:r>
      <w:r w:rsidR="002A323C" w:rsidRPr="006B2226">
        <w:t>ter. During s</w:t>
      </w:r>
      <w:r w:rsidR="00196017" w:rsidRPr="006B2226">
        <w:t>ummer</w:t>
      </w:r>
      <w:r w:rsidR="00F34377" w:rsidRPr="006B2226">
        <w:t>,</w:t>
      </w:r>
      <w:r w:rsidR="008E56EB" w:rsidRPr="006B2226">
        <w:t xml:space="preserve"> </w:t>
      </w:r>
      <w:r w:rsidR="0083182C" w:rsidRPr="006B2226">
        <w:t>the initia</w:t>
      </w:r>
      <w:r w:rsidR="0038162A" w:rsidRPr="006B2226">
        <w:t xml:space="preserve">l bleaching process </w:t>
      </w:r>
      <w:r w:rsidR="0083182C" w:rsidRPr="006B2226">
        <w:t xml:space="preserve">was evident </w:t>
      </w:r>
      <w:r w:rsidR="00B92560" w:rsidRPr="006B2226">
        <w:t>at 6 weeks and</w:t>
      </w:r>
      <w:r w:rsidR="0038162A" w:rsidRPr="006B2226">
        <w:t xml:space="preserve"> by 9 weeks the bones were an</w:t>
      </w:r>
      <w:r w:rsidR="007F1B50" w:rsidRPr="006B2226">
        <w:t xml:space="preserve"> </w:t>
      </w:r>
      <w:r w:rsidR="0038162A" w:rsidRPr="006B2226">
        <w:t xml:space="preserve">off-white colour. </w:t>
      </w:r>
      <w:r w:rsidR="0083182C" w:rsidRPr="006B2226">
        <w:t xml:space="preserve">During the winter period, whitening of the bone started at 9 weeks, however only </w:t>
      </w:r>
      <w:r w:rsidR="0038162A" w:rsidRPr="006B2226">
        <w:t>the scapula a</w:t>
      </w:r>
      <w:r w:rsidR="005928A9" w:rsidRPr="006B2226">
        <w:t xml:space="preserve">nd </w:t>
      </w:r>
      <w:r w:rsidR="00196017" w:rsidRPr="006B2226">
        <w:t xml:space="preserve">rib </w:t>
      </w:r>
      <w:r w:rsidR="00114A53" w:rsidRPr="006B2226">
        <w:t>sample</w:t>
      </w:r>
      <w:r w:rsidR="005928A9" w:rsidRPr="006B2226">
        <w:t>s</w:t>
      </w:r>
      <w:r w:rsidR="00114A53" w:rsidRPr="006B2226">
        <w:t xml:space="preserve"> </w:t>
      </w:r>
      <w:r w:rsidR="005928A9" w:rsidRPr="006B2226">
        <w:t xml:space="preserve">displayed a similar off-white colour. This colouration was observed </w:t>
      </w:r>
      <w:r w:rsidR="00196017" w:rsidRPr="006B2226">
        <w:t>at 13 weeks</w:t>
      </w:r>
      <w:r w:rsidR="005928A9" w:rsidRPr="006B2226">
        <w:t xml:space="preserve"> rather than 9 weeks</w:t>
      </w:r>
      <w:r w:rsidR="00196017" w:rsidRPr="006B2226">
        <w:t xml:space="preserve">. </w:t>
      </w:r>
      <w:r w:rsidR="004D3FBA" w:rsidRPr="006B2226">
        <w:t xml:space="preserve">The desert simulation samples started bleaching in a similar pattern to the outdoor samples after one week but the bones did not fully bleach. </w:t>
      </w:r>
      <w:r w:rsidR="00196017" w:rsidRPr="006B2226">
        <w:t>The bone</w:t>
      </w:r>
      <w:r w:rsidR="00890B65" w:rsidRPr="006B2226">
        <w:t xml:space="preserve"> chemistry, based on physicochemical properties</w:t>
      </w:r>
      <w:r w:rsidR="005928A9" w:rsidRPr="006B2226">
        <w:t xml:space="preserve"> obtained from FTIR</w:t>
      </w:r>
      <w:r w:rsidR="00890B65" w:rsidRPr="006B2226">
        <w:t xml:space="preserve">, </w:t>
      </w:r>
      <w:r w:rsidR="00196017" w:rsidRPr="006B2226">
        <w:t>showed</w:t>
      </w:r>
      <w:r w:rsidR="00C66E06" w:rsidRPr="006B2226">
        <w:t xml:space="preserve"> a significant statistical difference</w:t>
      </w:r>
      <w:r w:rsidR="005928A9" w:rsidRPr="006B2226">
        <w:t xml:space="preserve"> between </w:t>
      </w:r>
      <w:r w:rsidR="00C66E06" w:rsidRPr="006B2226">
        <w:t xml:space="preserve">the </w:t>
      </w:r>
      <w:r w:rsidR="00DD46D2" w:rsidRPr="006B2226">
        <w:t>simulated</w:t>
      </w:r>
      <w:r w:rsidR="00221ED6" w:rsidRPr="006B2226">
        <w:t xml:space="preserve"> desert and winter season</w:t>
      </w:r>
      <w:r w:rsidR="00C66E06" w:rsidRPr="006B2226">
        <w:t xml:space="preserve"> when compared against a control sample.</w:t>
      </w:r>
      <w:r w:rsidR="005928A9" w:rsidRPr="006B2226">
        <w:t xml:space="preserve"> For the winter samples, the mineral to organic ratio was significantly </w:t>
      </w:r>
      <w:r w:rsidR="005D0C14" w:rsidRPr="006B2226">
        <w:t xml:space="preserve">higher than the control, suggesting a reduction in the proportion of organic. For the samples in the simulated desert environment, the crystallinity index was significantly higher than the control samples, suggesting an increase in </w:t>
      </w:r>
      <w:r w:rsidR="005D0C14" w:rsidRPr="006B2226">
        <w:lastRenderedPageBreak/>
        <w:t xml:space="preserve">crystallinity. </w:t>
      </w:r>
      <w:r w:rsidRPr="006B2226">
        <w:t xml:space="preserve">The results of this experiment support the fact that it is possible to achieve bleaching in UK environment and that the minimal time frame for this to occur differs in seasons. </w:t>
      </w:r>
    </w:p>
    <w:p w:rsidR="004B1267" w:rsidRPr="006B2226" w:rsidRDefault="004B1267" w:rsidP="004B1267">
      <w:pPr>
        <w:rPr>
          <w:i/>
        </w:rPr>
      </w:pPr>
      <w:r w:rsidRPr="006B2226">
        <w:rPr>
          <w:i/>
        </w:rPr>
        <w:t xml:space="preserve">Keywords </w:t>
      </w:r>
    </w:p>
    <w:p w:rsidR="004B1267" w:rsidRPr="006B2226" w:rsidRDefault="004B1267" w:rsidP="004B1267">
      <w:r w:rsidRPr="006B2226">
        <w:t>Forensic Taphonomy, Forensic Anthropology, bone bleaching, FTIR, bone weathering.</w:t>
      </w:r>
    </w:p>
    <w:p w:rsidR="004B1267" w:rsidRPr="006B2226" w:rsidRDefault="004B1267"/>
    <w:p w:rsidR="004B1267" w:rsidRPr="006B2226" w:rsidRDefault="004B1267"/>
    <w:p w:rsidR="002D40E2" w:rsidRPr="006B2226" w:rsidRDefault="003A7477">
      <w:pPr>
        <w:rPr>
          <w:i/>
        </w:rPr>
      </w:pPr>
      <w:r w:rsidRPr="006B2226">
        <w:rPr>
          <w:i/>
        </w:rPr>
        <w:t>1.</w:t>
      </w:r>
      <w:r w:rsidR="002D40E2" w:rsidRPr="006B2226">
        <w:rPr>
          <w:i/>
        </w:rPr>
        <w:t>Introduction</w:t>
      </w:r>
      <w:r w:rsidR="007D23E6" w:rsidRPr="006B2226">
        <w:rPr>
          <w:i/>
        </w:rPr>
        <w:t xml:space="preserve"> </w:t>
      </w:r>
    </w:p>
    <w:p w:rsidR="00506E28" w:rsidRPr="006B2226" w:rsidRDefault="00506E28">
      <w:r w:rsidRPr="006B2226">
        <w:t>Taphonomy</w:t>
      </w:r>
      <w:r w:rsidR="004D3FBA" w:rsidRPr="006B2226">
        <w:t xml:space="preserve"> started as a sub discipline </w:t>
      </w:r>
      <w:r w:rsidR="00DE245A" w:rsidRPr="006B2226">
        <w:t>of</w:t>
      </w:r>
      <w:r w:rsidR="004D3FBA" w:rsidRPr="006B2226">
        <w:t xml:space="preserve"> palaeontology. Palaeontologists </w:t>
      </w:r>
      <w:r w:rsidRPr="006B2226">
        <w:t>studied the appearance a</w:t>
      </w:r>
      <w:r w:rsidR="004D3FBA" w:rsidRPr="006B2226">
        <w:t>nd condition of fossilised skeletal remains, its name originating</w:t>
      </w:r>
      <w:r w:rsidR="00DE245A" w:rsidRPr="006B2226">
        <w:t xml:space="preserve"> from the Russian Scientist Yefr</w:t>
      </w:r>
      <w:r w:rsidR="002206E1" w:rsidRPr="006B2226">
        <w:t xml:space="preserve">emov in 1940 </w:t>
      </w:r>
      <w:sdt>
        <w:sdtPr>
          <w:id w:val="-270318820"/>
          <w:citation/>
        </w:sdtPr>
        <w:sdtEndPr/>
        <w:sdtContent>
          <w:r w:rsidR="00700E21" w:rsidRPr="006B2226">
            <w:fldChar w:fldCharType="begin"/>
          </w:r>
          <w:r w:rsidR="002206E1" w:rsidRPr="006B2226">
            <w:instrText xml:space="preserve"> CITATION Pok13 \l 2057 </w:instrText>
          </w:r>
          <w:r w:rsidR="00700E21" w:rsidRPr="006B2226">
            <w:fldChar w:fldCharType="separate"/>
          </w:r>
          <w:r w:rsidR="00EE0570" w:rsidRPr="006B2226">
            <w:rPr>
              <w:noProof/>
            </w:rPr>
            <w:t>[1]</w:t>
          </w:r>
          <w:r w:rsidR="00700E21" w:rsidRPr="006B2226">
            <w:fldChar w:fldCharType="end"/>
          </w:r>
        </w:sdtContent>
      </w:sdt>
      <w:r w:rsidR="002206E1" w:rsidRPr="006B2226">
        <w:t>.</w:t>
      </w:r>
    </w:p>
    <w:p w:rsidR="00506E28" w:rsidRPr="006B2226" w:rsidRDefault="004D3FBA">
      <w:r w:rsidRPr="006B2226">
        <w:t>In recent years there has been an</w:t>
      </w:r>
      <w:r w:rsidR="00DE245A" w:rsidRPr="006B2226">
        <w:t xml:space="preserve"> increase in research focused on bone weathering to assist with minimum P</w:t>
      </w:r>
      <w:r w:rsidRPr="006B2226">
        <w:t xml:space="preserve">ost-mortem </w:t>
      </w:r>
      <w:r w:rsidR="00DE245A" w:rsidRPr="006B2226">
        <w:t>I</w:t>
      </w:r>
      <w:r w:rsidRPr="006B2226">
        <w:t>nterval</w:t>
      </w:r>
      <w:r w:rsidR="00DE245A" w:rsidRPr="006B2226">
        <w:t xml:space="preserve">. Weathering stages for bone has been attributed as being introduced by Behrensmeyer in 1978 whereby changes were noted through years of exposure </w:t>
      </w:r>
      <w:sdt>
        <w:sdtPr>
          <w:id w:val="983349808"/>
          <w:citation/>
        </w:sdtPr>
        <w:sdtEndPr/>
        <w:sdtContent>
          <w:r w:rsidR="00700E21" w:rsidRPr="006B2226">
            <w:fldChar w:fldCharType="begin"/>
          </w:r>
          <w:r w:rsidR="00DE245A" w:rsidRPr="006B2226">
            <w:instrText xml:space="preserve"> CITATION Beh78 \l 2057 </w:instrText>
          </w:r>
          <w:r w:rsidR="00700E21" w:rsidRPr="006B2226">
            <w:fldChar w:fldCharType="separate"/>
          </w:r>
          <w:r w:rsidR="00EE0570" w:rsidRPr="006B2226">
            <w:rPr>
              <w:noProof/>
            </w:rPr>
            <w:t>[2]</w:t>
          </w:r>
          <w:r w:rsidR="00700E21" w:rsidRPr="006B2226">
            <w:fldChar w:fldCharType="end"/>
          </w:r>
        </w:sdtContent>
      </w:sdt>
      <w:r w:rsidR="00DE245A" w:rsidRPr="006B2226">
        <w:t xml:space="preserve">. Huculak and Rogers (2009) </w:t>
      </w:r>
      <w:sdt>
        <w:sdtPr>
          <w:id w:val="-357280438"/>
          <w:citation/>
        </w:sdtPr>
        <w:sdtEndPr/>
        <w:sdtContent>
          <w:r w:rsidR="00700E21" w:rsidRPr="006B2226">
            <w:fldChar w:fldCharType="begin"/>
          </w:r>
          <w:r w:rsidR="00DE245A" w:rsidRPr="006B2226">
            <w:instrText xml:space="preserve"> CITATION Huc09 \l 2057 </w:instrText>
          </w:r>
          <w:r w:rsidR="00700E21" w:rsidRPr="006B2226">
            <w:fldChar w:fldCharType="separate"/>
          </w:r>
          <w:r w:rsidR="00EE0570" w:rsidRPr="006B2226">
            <w:rPr>
              <w:noProof/>
            </w:rPr>
            <w:t>[3]</w:t>
          </w:r>
          <w:r w:rsidR="00700E21" w:rsidRPr="006B2226">
            <w:fldChar w:fldCharType="end"/>
          </w:r>
        </w:sdtContent>
      </w:sdt>
      <w:r w:rsidR="00DE245A" w:rsidRPr="006B2226">
        <w:t xml:space="preserve"> , Janjua and Rogers (2008) </w:t>
      </w:r>
      <w:sdt>
        <w:sdtPr>
          <w:id w:val="-1604651439"/>
          <w:citation/>
        </w:sdtPr>
        <w:sdtEndPr/>
        <w:sdtContent>
          <w:r w:rsidR="00700E21" w:rsidRPr="006B2226">
            <w:fldChar w:fldCharType="begin"/>
          </w:r>
          <w:r w:rsidR="00DE245A" w:rsidRPr="006B2226">
            <w:instrText xml:space="preserve"> CITATION Jan08 \l 2057 </w:instrText>
          </w:r>
          <w:r w:rsidR="00700E21" w:rsidRPr="006B2226">
            <w:fldChar w:fldCharType="separate"/>
          </w:r>
          <w:r w:rsidR="00EE0570" w:rsidRPr="006B2226">
            <w:rPr>
              <w:noProof/>
            </w:rPr>
            <w:t>[4]</w:t>
          </w:r>
          <w:r w:rsidR="00700E21" w:rsidRPr="006B2226">
            <w:fldChar w:fldCharType="end"/>
          </w:r>
        </w:sdtContent>
      </w:sdt>
      <w:r w:rsidR="00DE245A" w:rsidRPr="006B2226">
        <w:t xml:space="preserve">, Myburgh et al (2013) </w:t>
      </w:r>
      <w:sdt>
        <w:sdtPr>
          <w:id w:val="1029918991"/>
          <w:citation/>
        </w:sdtPr>
        <w:sdtEndPr/>
        <w:sdtContent>
          <w:r w:rsidR="00700E21" w:rsidRPr="006B2226">
            <w:fldChar w:fldCharType="begin"/>
          </w:r>
          <w:r w:rsidR="00DE245A" w:rsidRPr="006B2226">
            <w:instrText xml:space="preserve"> CITATION Myb17 \l 2057 </w:instrText>
          </w:r>
          <w:r w:rsidR="00700E21" w:rsidRPr="006B2226">
            <w:fldChar w:fldCharType="separate"/>
          </w:r>
          <w:r w:rsidR="00EE0570" w:rsidRPr="006B2226">
            <w:rPr>
              <w:noProof/>
            </w:rPr>
            <w:t>[5]</w:t>
          </w:r>
          <w:r w:rsidR="00700E21" w:rsidRPr="006B2226">
            <w:fldChar w:fldCharType="end"/>
          </w:r>
        </w:sdtContent>
      </w:sdt>
      <w:r w:rsidR="00DE245A" w:rsidRPr="006B2226">
        <w:t xml:space="preserve">, Ross and Cunningham (2011) </w:t>
      </w:r>
      <w:sdt>
        <w:sdtPr>
          <w:id w:val="794183866"/>
          <w:citation/>
        </w:sdtPr>
        <w:sdtEndPr/>
        <w:sdtContent>
          <w:r w:rsidR="00700E21" w:rsidRPr="006B2226">
            <w:fldChar w:fldCharType="begin"/>
          </w:r>
          <w:r w:rsidR="00DE245A" w:rsidRPr="006B2226">
            <w:instrText xml:space="preserve"> CITATION Ros11 \l 2057 </w:instrText>
          </w:r>
          <w:r w:rsidR="00700E21" w:rsidRPr="006B2226">
            <w:fldChar w:fldCharType="separate"/>
          </w:r>
          <w:r w:rsidR="00EE0570" w:rsidRPr="006B2226">
            <w:rPr>
              <w:noProof/>
            </w:rPr>
            <w:t>[6]</w:t>
          </w:r>
          <w:r w:rsidR="00700E21" w:rsidRPr="006B2226">
            <w:fldChar w:fldCharType="end"/>
          </w:r>
        </w:sdtContent>
      </w:sdt>
      <w:r w:rsidR="00DE245A" w:rsidRPr="006B2226">
        <w:t xml:space="preserve">, and Schultz et al (2018) </w:t>
      </w:r>
      <w:sdt>
        <w:sdtPr>
          <w:id w:val="-872378894"/>
          <w:citation/>
        </w:sdtPr>
        <w:sdtEndPr/>
        <w:sdtContent>
          <w:r w:rsidR="00700E21" w:rsidRPr="006B2226">
            <w:fldChar w:fldCharType="begin"/>
          </w:r>
          <w:r w:rsidR="00DE245A" w:rsidRPr="006B2226">
            <w:instrText xml:space="preserve"> CITATION Sch18 \l 2057 </w:instrText>
          </w:r>
          <w:r w:rsidR="00700E21" w:rsidRPr="006B2226">
            <w:fldChar w:fldCharType="separate"/>
          </w:r>
          <w:r w:rsidR="00EE0570" w:rsidRPr="006B2226">
            <w:rPr>
              <w:noProof/>
            </w:rPr>
            <w:t>[7]</w:t>
          </w:r>
          <w:r w:rsidR="00700E21" w:rsidRPr="006B2226">
            <w:fldChar w:fldCharType="end"/>
          </w:r>
        </w:sdtContent>
      </w:sdt>
      <w:r w:rsidR="00DE245A" w:rsidRPr="006B2226">
        <w:t xml:space="preserve"> investigated developing PMI models based on bone erosion and colourati</w:t>
      </w:r>
      <w:r w:rsidR="00C43BB8" w:rsidRPr="006B2226">
        <w:t>o</w:t>
      </w:r>
      <w:r w:rsidR="00DE245A" w:rsidRPr="006B2226">
        <w:t>n in a number of environments. Apart from the reporting on observations made on forensic cases, forensic taphonomy research has also recently been developed further by introducing outdoor research facilities to monitor the effects of specific environments.</w:t>
      </w:r>
    </w:p>
    <w:p w:rsidR="00E27A64" w:rsidRPr="006B2226" w:rsidRDefault="004D3FBA">
      <w:r w:rsidRPr="006B2226">
        <w:t>As e</w:t>
      </w:r>
      <w:r w:rsidR="008E56EB" w:rsidRPr="006B2226">
        <w:t xml:space="preserve">stablishing a </w:t>
      </w:r>
      <w:r w:rsidRPr="006B2226">
        <w:t>minimum</w:t>
      </w:r>
      <w:r w:rsidR="00030918" w:rsidRPr="006B2226">
        <w:t xml:space="preserve"> post mortem interval (P</w:t>
      </w:r>
      <w:r w:rsidR="008E56EB" w:rsidRPr="006B2226">
        <w:t>MI</w:t>
      </w:r>
      <w:r w:rsidR="00030918" w:rsidRPr="006B2226">
        <w:t>)</w:t>
      </w:r>
      <w:r w:rsidR="0083182C" w:rsidRPr="006B2226">
        <w:t xml:space="preserve"> can be extremely </w:t>
      </w:r>
      <w:r w:rsidR="00030918" w:rsidRPr="006B2226">
        <w:t xml:space="preserve">challenging, </w:t>
      </w:r>
      <w:r w:rsidR="00890B65" w:rsidRPr="006B2226">
        <w:t>recent studies have been carried</w:t>
      </w:r>
      <w:r w:rsidR="00F92C78" w:rsidRPr="006B2226">
        <w:t xml:space="preserve"> out</w:t>
      </w:r>
      <w:r w:rsidR="00555FCB" w:rsidRPr="006B2226">
        <w:t xml:space="preserve"> to assist with identifying the variable effects that contribute to </w:t>
      </w:r>
      <w:r w:rsidR="00F34377" w:rsidRPr="006B2226">
        <w:t xml:space="preserve">the alteration and decomposition of the </w:t>
      </w:r>
      <w:r w:rsidR="00030918" w:rsidRPr="006B2226">
        <w:t>body</w:t>
      </w:r>
      <w:r w:rsidR="00F34377" w:rsidRPr="006B2226">
        <w:t xml:space="preserve"> after death</w:t>
      </w:r>
      <w:r w:rsidR="005C2BDE" w:rsidRPr="006B2226">
        <w:t xml:space="preserve"> [1] [2] [3] [4] [5] [6] [7</w:t>
      </w:r>
      <w:r w:rsidR="00506E28" w:rsidRPr="006B2226">
        <w:t>].</w:t>
      </w:r>
      <w:r w:rsidR="00C43BB8" w:rsidRPr="006B2226">
        <w:t xml:space="preserve"> Andrews and Co</w:t>
      </w:r>
      <w:r w:rsidR="002206E1" w:rsidRPr="006B2226">
        <w:t xml:space="preserve">ok </w:t>
      </w:r>
      <w:sdt>
        <w:sdtPr>
          <w:id w:val="-763232951"/>
          <w:citation/>
        </w:sdtPr>
        <w:sdtEndPr/>
        <w:sdtContent>
          <w:r w:rsidR="00700E21" w:rsidRPr="006B2226">
            <w:fldChar w:fldCharType="begin"/>
          </w:r>
          <w:r w:rsidR="002206E1" w:rsidRPr="006B2226">
            <w:instrText xml:space="preserve"> CITATION And85 \l 2057 </w:instrText>
          </w:r>
          <w:r w:rsidR="00700E21" w:rsidRPr="006B2226">
            <w:fldChar w:fldCharType="separate"/>
          </w:r>
          <w:r w:rsidR="00EE0570" w:rsidRPr="006B2226">
            <w:rPr>
              <w:noProof/>
            </w:rPr>
            <w:t>[8]</w:t>
          </w:r>
          <w:r w:rsidR="00700E21" w:rsidRPr="006B2226">
            <w:fldChar w:fldCharType="end"/>
          </w:r>
        </w:sdtContent>
      </w:sdt>
      <w:r w:rsidR="00C43BB8" w:rsidRPr="006B2226">
        <w:t xml:space="preserve"> studied the decomposition of a cow in a woodland area in Somerset, England. The bones had not reached a weathering stage beyond Stage 0. In 1978, a study performed in Wales had also concluded that no weathering had taken place even after 10-12 years.</w:t>
      </w:r>
      <w:r w:rsidR="00007691" w:rsidRPr="006B2226">
        <w:t xml:space="preserve"> In warmer climates such as S</w:t>
      </w:r>
      <w:r w:rsidR="00C43BB8" w:rsidRPr="006B2226">
        <w:t>outh</w:t>
      </w:r>
      <w:r w:rsidR="00007691" w:rsidRPr="006B2226">
        <w:t xml:space="preserve"> America, weathering stages are</w:t>
      </w:r>
      <w:r w:rsidR="00C43BB8" w:rsidRPr="006B2226">
        <w:t xml:space="preserve"> absent</w:t>
      </w:r>
      <w:r w:rsidR="00007691" w:rsidRPr="006B2226">
        <w:t xml:space="preserve"> </w:t>
      </w:r>
      <w:r w:rsidRPr="006B2226">
        <w:t xml:space="preserve">as well as bleaching </w:t>
      </w:r>
      <w:r w:rsidR="00007691" w:rsidRPr="006B2226">
        <w:t>even after many years if the remains are buried</w:t>
      </w:r>
      <w:r w:rsidRPr="006B2226">
        <w:t xml:space="preserve"> </w:t>
      </w:r>
      <w:sdt>
        <w:sdtPr>
          <w:id w:val="-550000336"/>
          <w:citation/>
        </w:sdtPr>
        <w:sdtEndPr/>
        <w:sdtContent>
          <w:r w:rsidR="00700E21" w:rsidRPr="006B2226">
            <w:fldChar w:fldCharType="begin"/>
          </w:r>
          <w:r w:rsidR="002206E1" w:rsidRPr="006B2226">
            <w:instrText xml:space="preserve"> CITATION Ros11 \l 2057 </w:instrText>
          </w:r>
          <w:r w:rsidR="00700E21" w:rsidRPr="006B2226">
            <w:fldChar w:fldCharType="separate"/>
          </w:r>
          <w:r w:rsidR="00EE0570" w:rsidRPr="006B2226">
            <w:rPr>
              <w:noProof/>
            </w:rPr>
            <w:t>[6]</w:t>
          </w:r>
          <w:r w:rsidR="00700E21" w:rsidRPr="006B2226">
            <w:fldChar w:fldCharType="end"/>
          </w:r>
        </w:sdtContent>
      </w:sdt>
      <w:r w:rsidR="00007691" w:rsidRPr="006B2226">
        <w:t>.</w:t>
      </w:r>
    </w:p>
    <w:p w:rsidR="00D65A1D" w:rsidRPr="006B2226" w:rsidRDefault="00D65A1D">
      <w:r w:rsidRPr="006B2226">
        <w:t>Wang et al (2017), analysed 112 skull samples (buried and unburied) and quantified changes to the organic component of the bone with increasing PMI using FTIR and suggested that a reliable method could possibly be developed and used in the future. However, this study was aimed to identify chemical changes between rates of decomposition to gather an estimated PMI, as oppose to bleaching of samples</w:t>
      </w:r>
      <w:sdt>
        <w:sdtPr>
          <w:id w:val="299194535"/>
          <w:citation/>
        </w:sdtPr>
        <w:sdtEndPr/>
        <w:sdtContent>
          <w:r w:rsidR="00700E21" w:rsidRPr="006B2226">
            <w:fldChar w:fldCharType="begin"/>
          </w:r>
          <w:r w:rsidRPr="006B2226">
            <w:instrText xml:space="preserve"> CITATION Wan17 \l 2057 </w:instrText>
          </w:r>
          <w:r w:rsidR="00700E21" w:rsidRPr="006B2226">
            <w:fldChar w:fldCharType="separate"/>
          </w:r>
          <w:r w:rsidR="00EE0570" w:rsidRPr="006B2226">
            <w:rPr>
              <w:noProof/>
            </w:rPr>
            <w:t xml:space="preserve"> [9]</w:t>
          </w:r>
          <w:r w:rsidR="00700E21" w:rsidRPr="006B2226">
            <w:fldChar w:fldCharType="end"/>
          </w:r>
        </w:sdtContent>
      </w:sdt>
      <w:r w:rsidRPr="006B2226">
        <w:t>.</w:t>
      </w:r>
    </w:p>
    <w:p w:rsidR="00701729" w:rsidRPr="006B2226" w:rsidRDefault="00645867" w:rsidP="00701729">
      <w:r w:rsidRPr="006B2226">
        <w:t>Bleaching occurs when the ultraviolet rays from the sun breaks down the bonding of the molecules of an object and in a process known as photodegradation, the colour of the object fades</w:t>
      </w:r>
      <w:r w:rsidR="002E072E" w:rsidRPr="006B2226">
        <w:t xml:space="preserve"> [8-10]</w:t>
      </w:r>
      <w:r w:rsidR="00FC4475" w:rsidRPr="006B2226">
        <w:t xml:space="preserve">. </w:t>
      </w:r>
      <w:r w:rsidR="00701729" w:rsidRPr="006B2226">
        <w:t xml:space="preserve">Previous research on </w:t>
      </w:r>
      <w:r w:rsidR="0013634A" w:rsidRPr="006B2226">
        <w:t xml:space="preserve">bone </w:t>
      </w:r>
      <w:r w:rsidR="00701729" w:rsidRPr="006B2226">
        <w:t xml:space="preserve">bleaching suggests that sunlight is not the only cause for </w:t>
      </w:r>
      <w:r w:rsidR="0013634A" w:rsidRPr="006B2226">
        <w:t xml:space="preserve">discolouration </w:t>
      </w:r>
      <w:r w:rsidR="00701729" w:rsidRPr="006B2226">
        <w:t>as it has also been reported to occur in marine environments. P</w:t>
      </w:r>
      <w:r w:rsidR="00221ED6" w:rsidRPr="006B2226">
        <w:t xml:space="preserve">okines and Higgs (2015), </w:t>
      </w:r>
      <w:r w:rsidR="001740F3" w:rsidRPr="006B2226">
        <w:t xml:space="preserve">examined </w:t>
      </w:r>
      <w:r w:rsidR="00221ED6" w:rsidRPr="006B2226">
        <w:t>twenty-five</w:t>
      </w:r>
      <w:r w:rsidR="00701729" w:rsidRPr="006B2226">
        <w:t xml:space="preserve"> samples o</w:t>
      </w:r>
      <w:r w:rsidR="007F1B50" w:rsidRPr="006B2226">
        <w:t>f various</w:t>
      </w:r>
      <w:r w:rsidR="00701729" w:rsidRPr="006B2226">
        <w:t xml:space="preserve"> human bone</w:t>
      </w:r>
      <w:r w:rsidR="007F1B50" w:rsidRPr="006B2226">
        <w:t>s</w:t>
      </w:r>
      <w:r w:rsidR="00701729" w:rsidRPr="006B2226">
        <w:t xml:space="preserve"> from </w:t>
      </w:r>
      <w:r w:rsidR="00C0717D" w:rsidRPr="006B2226">
        <w:t>the ocean a</w:t>
      </w:r>
      <w:r w:rsidR="00701729" w:rsidRPr="006B2226">
        <w:t xml:space="preserve">nd examined a variety of taphonomic factors that had taken place, including bleaching. It was found that 88% </w:t>
      </w:r>
      <w:r w:rsidR="001740F3" w:rsidRPr="006B2226">
        <w:t>of the sample</w:t>
      </w:r>
      <w:r w:rsidR="007F1B50" w:rsidRPr="006B2226">
        <w:t>s</w:t>
      </w:r>
      <w:r w:rsidR="001740F3" w:rsidRPr="006B2226">
        <w:t xml:space="preserve"> showed evidence of bleaching having occurred </w:t>
      </w:r>
      <w:r w:rsidR="00701729" w:rsidRPr="006B2226">
        <w:t>in the marine environment. This was found to be due to the breakdown of</w:t>
      </w:r>
      <w:r w:rsidR="0013634A" w:rsidRPr="006B2226">
        <w:t xml:space="preserve"> the</w:t>
      </w:r>
      <w:r w:rsidR="00701729" w:rsidRPr="006B2226">
        <w:t xml:space="preserve"> organic co</w:t>
      </w:r>
      <w:r w:rsidR="000F256E" w:rsidRPr="006B2226">
        <w:t>mponents</w:t>
      </w:r>
      <w:r w:rsidR="00701729" w:rsidRPr="006B2226">
        <w:t xml:space="preserve">. </w:t>
      </w:r>
    </w:p>
    <w:p w:rsidR="002C4C5E" w:rsidRPr="006B2226" w:rsidRDefault="002C4C5E" w:rsidP="00701729">
      <w:r w:rsidRPr="006B2226">
        <w:t xml:space="preserve">In 2017, Schulz </w:t>
      </w:r>
      <w:r w:rsidR="004D3FBA" w:rsidRPr="006B2226">
        <w:t>and colleagues</w:t>
      </w:r>
      <w:r w:rsidRPr="006B2226">
        <w:t>, developed a study with an aim to progress Behren</w:t>
      </w:r>
      <w:r w:rsidR="004D3FBA" w:rsidRPr="006B2226">
        <w:t xml:space="preserve">esmeyer’s weathering stages to </w:t>
      </w:r>
      <w:r w:rsidRPr="006B2226">
        <w:t>evaluate a me</w:t>
      </w:r>
      <w:r w:rsidR="004D3FBA" w:rsidRPr="006B2226">
        <w:t xml:space="preserve">thodology for bone bleaching and </w:t>
      </w:r>
      <w:r w:rsidRPr="006B2226">
        <w:t xml:space="preserve">establish a PMI interval. The </w:t>
      </w:r>
      <w:r w:rsidRPr="006B2226">
        <w:lastRenderedPageBreak/>
        <w:t xml:space="preserve">study </w:t>
      </w:r>
      <w:r w:rsidR="00FA10AC" w:rsidRPr="006B2226">
        <w:t>was based in</w:t>
      </w:r>
      <w:r w:rsidRPr="006B2226">
        <w:t xml:space="preserve"> Florida where colour changes were observed which confirmed that weathering data can be used to estimate a PMI. Early signs of bleaching were noted to occur much sooner than shaded samples and these were monitored using an observational scoring system that incorporated Behrenesmeyer’s weathering stages</w:t>
      </w:r>
      <w:r w:rsidR="002206E1" w:rsidRPr="006B2226">
        <w:t xml:space="preserve"> </w:t>
      </w:r>
      <w:sdt>
        <w:sdtPr>
          <w:id w:val="-1733308942"/>
          <w:citation/>
        </w:sdtPr>
        <w:sdtEndPr/>
        <w:sdtContent>
          <w:r w:rsidR="00700E21" w:rsidRPr="006B2226">
            <w:fldChar w:fldCharType="begin"/>
          </w:r>
          <w:r w:rsidR="002206E1" w:rsidRPr="006B2226">
            <w:instrText xml:space="preserve"> CITATION Sch18 \l 2057 </w:instrText>
          </w:r>
          <w:r w:rsidR="00700E21" w:rsidRPr="006B2226">
            <w:fldChar w:fldCharType="separate"/>
          </w:r>
          <w:r w:rsidR="00EE0570" w:rsidRPr="006B2226">
            <w:rPr>
              <w:noProof/>
            </w:rPr>
            <w:t>[7]</w:t>
          </w:r>
          <w:r w:rsidR="00700E21" w:rsidRPr="006B2226">
            <w:fldChar w:fldCharType="end"/>
          </w:r>
        </w:sdtContent>
      </w:sdt>
      <w:r w:rsidR="002206E1" w:rsidRPr="006B2226">
        <w:t>.</w:t>
      </w:r>
    </w:p>
    <w:p w:rsidR="0033138F" w:rsidRPr="006B2226" w:rsidRDefault="00FA10AC" w:rsidP="00701729">
      <w:r w:rsidRPr="006B2226">
        <w:t>Colour changes</w:t>
      </w:r>
      <w:r w:rsidR="0033138F" w:rsidRPr="006B2226">
        <w:t xml:space="preserve"> ha</w:t>
      </w:r>
      <w:r w:rsidRPr="006B2226">
        <w:t>ve</w:t>
      </w:r>
      <w:r w:rsidR="0033138F" w:rsidRPr="006B2226">
        <w:t xml:space="preserve"> also been proven to occur when a </w:t>
      </w:r>
      <w:r w:rsidR="00AF2B3F" w:rsidRPr="006B2226">
        <w:t>bone is heated</w:t>
      </w:r>
      <w:r w:rsidR="0033138F" w:rsidRPr="006B2226">
        <w:t xml:space="preserve">. In 2014, Greenwood studied physicochemical </w:t>
      </w:r>
      <w:r w:rsidR="007177AE" w:rsidRPr="006B2226">
        <w:t>modifications to bone mineral. It was conclude</w:t>
      </w:r>
      <w:r w:rsidR="00AF2B3F" w:rsidRPr="006B2226">
        <w:t>d that with a significant increase in</w:t>
      </w:r>
      <w:r w:rsidR="007177AE" w:rsidRPr="006B2226">
        <w:t xml:space="preserve"> temperat</w:t>
      </w:r>
      <w:r w:rsidR="00AF2B3F" w:rsidRPr="006B2226">
        <w:t>ure, bone colour would</w:t>
      </w:r>
      <w:r w:rsidR="007177AE" w:rsidRPr="006B2226">
        <w:t xml:space="preserve"> turn</w:t>
      </w:r>
      <w:r w:rsidRPr="006B2226">
        <w:t xml:space="preserve"> </w:t>
      </w:r>
      <w:r w:rsidR="007177AE" w:rsidRPr="006B2226">
        <w:t>white</w:t>
      </w:r>
      <w:r w:rsidRPr="006B2226">
        <w:t xml:space="preserve"> due to calcination</w:t>
      </w:r>
      <w:r w:rsidR="007177AE" w:rsidRPr="006B2226">
        <w:t>. This also occurred wh</w:t>
      </w:r>
      <w:r w:rsidR="00AF2B3F" w:rsidRPr="006B2226">
        <w:t>en the bone is left in high</w:t>
      </w:r>
      <w:r w:rsidR="007177AE" w:rsidRPr="006B2226">
        <w:t xml:space="preserve"> temperatures over a period of hours. </w:t>
      </w:r>
      <w:sdt>
        <w:sdtPr>
          <w:id w:val="-71439669"/>
          <w:citation/>
        </w:sdtPr>
        <w:sdtEndPr/>
        <w:sdtContent>
          <w:r w:rsidR="00700E21" w:rsidRPr="006B2226">
            <w:fldChar w:fldCharType="begin"/>
          </w:r>
          <w:r w:rsidR="007177AE" w:rsidRPr="006B2226">
            <w:instrText xml:space="preserve"> CITATION Gre14 \l 2057 </w:instrText>
          </w:r>
          <w:r w:rsidR="00700E21" w:rsidRPr="006B2226">
            <w:fldChar w:fldCharType="separate"/>
          </w:r>
          <w:r w:rsidR="00EE0570" w:rsidRPr="006B2226">
            <w:rPr>
              <w:noProof/>
            </w:rPr>
            <w:t>[10]</w:t>
          </w:r>
          <w:r w:rsidR="00700E21" w:rsidRPr="006B2226">
            <w:fldChar w:fldCharType="end"/>
          </w:r>
        </w:sdtContent>
      </w:sdt>
      <w:r w:rsidR="007177AE" w:rsidRPr="006B2226">
        <w:t xml:space="preserve">. </w:t>
      </w:r>
    </w:p>
    <w:p w:rsidR="00864830" w:rsidRPr="006B2226" w:rsidRDefault="00D65A1D" w:rsidP="00864830">
      <w:r w:rsidRPr="006B2226">
        <w:t>There is currently limited scienti</w:t>
      </w:r>
      <w:r w:rsidR="00FA10AC" w:rsidRPr="006B2226">
        <w:t xml:space="preserve">fic information regarding bone bleaching </w:t>
      </w:r>
      <w:r w:rsidRPr="006B2226">
        <w:t xml:space="preserve">within a UK </w:t>
      </w:r>
      <w:r w:rsidR="00870112" w:rsidRPr="006B2226">
        <w:t>environment</w:t>
      </w:r>
      <w:r w:rsidR="00FA10AC" w:rsidRPr="006B2226">
        <w:t xml:space="preserve"> in Forensic Taphonomy</w:t>
      </w:r>
      <w:r w:rsidR="00870112" w:rsidRPr="006B2226">
        <w:t xml:space="preserve">. The main aim of this research was to establish whether a time estimate (minimum PMI) can be calculated for the time it takes for a bone to bleach based on visual and physicochemical properties of the bone. This was achieved by exposing bone to surface, shaded and controlled environments during the seasons of summer and winter in the UK. </w:t>
      </w:r>
      <w:r w:rsidR="0063111A" w:rsidRPr="006B2226">
        <w:t>Additionally, a simula</w:t>
      </w:r>
      <w:r w:rsidR="00621C14" w:rsidRPr="006B2226">
        <w:t>ted desert experiment was included as a control in the experiment. A</w:t>
      </w:r>
      <w:r w:rsidR="0063111A" w:rsidRPr="006B2226">
        <w:t xml:space="preserve">rtificial UV lighting </w:t>
      </w:r>
      <w:r w:rsidR="00621C14" w:rsidRPr="006B2226">
        <w:t xml:space="preserve">was used </w:t>
      </w:r>
      <w:r w:rsidR="0063111A" w:rsidRPr="006B2226">
        <w:t>to allow for bleaching comparison</w:t>
      </w:r>
      <w:r w:rsidR="00621C14" w:rsidRPr="006B2226">
        <w:t xml:space="preserve"> as UV levels are found to be much higher in warmer climates</w:t>
      </w:r>
      <w:r w:rsidR="0063111A" w:rsidRPr="006B2226">
        <w:t xml:space="preserve">. </w:t>
      </w:r>
      <w:r w:rsidR="00DD46D2" w:rsidRPr="006B2226">
        <w:t>The physiochemical properties of the bo</w:t>
      </w:r>
      <w:r w:rsidR="0063111A" w:rsidRPr="006B2226">
        <w:t xml:space="preserve">ne were also investigated </w:t>
      </w:r>
      <w:r w:rsidR="00FA10AC" w:rsidRPr="006B2226">
        <w:t xml:space="preserve">using Fourier Transform Infrared Spectroscopy </w:t>
      </w:r>
      <w:r w:rsidR="0063111A" w:rsidRPr="006B2226">
        <w:t>(</w:t>
      </w:r>
      <w:r w:rsidR="00DD46D2" w:rsidRPr="006B2226">
        <w:t>FTIR</w:t>
      </w:r>
      <w:r w:rsidR="00FA10AC" w:rsidRPr="006B2226">
        <w:t>) in order to investigate any chemical changes to the bone</w:t>
      </w:r>
      <w:r w:rsidR="0063111A" w:rsidRPr="006B2226">
        <w:t>.</w:t>
      </w:r>
    </w:p>
    <w:p w:rsidR="00864830" w:rsidRPr="006B2226" w:rsidRDefault="00FA10AC" w:rsidP="00870112">
      <w:r w:rsidRPr="006B2226">
        <w:t>If a length of time can be established for when bleaching occurs, it could assist with providing a minimum PMI in cases where bone has been found, for example, in an open field in a similar environment within the UK.</w:t>
      </w:r>
    </w:p>
    <w:p w:rsidR="002D40E2" w:rsidRPr="006B2226" w:rsidRDefault="00C53282">
      <w:pPr>
        <w:rPr>
          <w:i/>
        </w:rPr>
      </w:pPr>
      <w:r w:rsidRPr="006B2226">
        <w:rPr>
          <w:i/>
        </w:rPr>
        <w:t>2.</w:t>
      </w:r>
      <w:r w:rsidR="000D3148" w:rsidRPr="006B2226">
        <w:rPr>
          <w:i/>
        </w:rPr>
        <w:t>Material</w:t>
      </w:r>
      <w:r w:rsidR="00A71103" w:rsidRPr="006B2226">
        <w:rPr>
          <w:i/>
        </w:rPr>
        <w:t>s</w:t>
      </w:r>
      <w:r w:rsidR="000D3148" w:rsidRPr="006B2226">
        <w:rPr>
          <w:i/>
        </w:rPr>
        <w:t xml:space="preserve"> and </w:t>
      </w:r>
      <w:r w:rsidR="002D40E2" w:rsidRPr="006B2226">
        <w:rPr>
          <w:i/>
        </w:rPr>
        <w:t xml:space="preserve">Methods </w:t>
      </w:r>
    </w:p>
    <w:p w:rsidR="00C53282" w:rsidRPr="006B2226" w:rsidRDefault="00C53282" w:rsidP="00C53282">
      <w:pPr>
        <w:pStyle w:val="ListParagraph"/>
        <w:rPr>
          <w:i/>
        </w:rPr>
      </w:pPr>
      <w:r w:rsidRPr="006B2226">
        <w:rPr>
          <w:i/>
        </w:rPr>
        <w:t>2.1 Material</w:t>
      </w:r>
      <w:r w:rsidR="00A71103" w:rsidRPr="006B2226">
        <w:rPr>
          <w:i/>
        </w:rPr>
        <w:t>s</w:t>
      </w:r>
      <w:r w:rsidRPr="006B2226">
        <w:rPr>
          <w:i/>
        </w:rPr>
        <w:t xml:space="preserve"> </w:t>
      </w:r>
    </w:p>
    <w:p w:rsidR="00BD5C18" w:rsidRPr="006B2226" w:rsidRDefault="00C53282" w:rsidP="00C53282">
      <w:r w:rsidRPr="006B2226">
        <w:t>Porcine (</w:t>
      </w:r>
      <w:r w:rsidRPr="006B2226">
        <w:rPr>
          <w:i/>
        </w:rPr>
        <w:t>Sus scrofa</w:t>
      </w:r>
      <w:r w:rsidR="00990A4C" w:rsidRPr="006B2226">
        <w:rPr>
          <w:i/>
        </w:rPr>
        <w:t xml:space="preserve"> domesticus</w:t>
      </w:r>
      <w:r w:rsidRPr="006B2226">
        <w:t xml:space="preserve">) bone was </w:t>
      </w:r>
      <w:r w:rsidR="0072299C" w:rsidRPr="006B2226">
        <w:t xml:space="preserve">utilised </w:t>
      </w:r>
      <w:r w:rsidRPr="006B2226">
        <w:t>for this experiment. Fresh porcine samples were collected from a local abattoir (Staffordshire Meat Packers</w:t>
      </w:r>
      <w:r w:rsidR="00990A4C" w:rsidRPr="006B2226">
        <w:t>, UK</w:t>
      </w:r>
      <w:r w:rsidRPr="006B2226">
        <w:t xml:space="preserve">). These samples were fresh on the day of collection and immediately taken to the laboratory at Cranfield University, </w:t>
      </w:r>
      <w:r w:rsidR="00FA10AC" w:rsidRPr="006B2226">
        <w:t xml:space="preserve">Defence Academy of the United Kingdom, </w:t>
      </w:r>
      <w:r w:rsidRPr="006B2226">
        <w:t>Shrivenham, UK</w:t>
      </w:r>
      <w:r w:rsidR="00D4308A" w:rsidRPr="006B2226">
        <w:t>. The pigs were all aged four to six</w:t>
      </w:r>
      <w:r w:rsidRPr="006B2226">
        <w:t xml:space="preserve"> months </w:t>
      </w:r>
      <w:r w:rsidR="00B5029D" w:rsidRPr="006B2226">
        <w:t>old and were bred for produce at</w:t>
      </w:r>
      <w:r w:rsidRPr="006B2226">
        <w:t xml:space="preserve"> the abattoir farm</w:t>
      </w:r>
      <w:r w:rsidR="00D4308A" w:rsidRPr="006B2226">
        <w:t xml:space="preserve">. There were twelve </w:t>
      </w:r>
      <w:r w:rsidR="00990A4C" w:rsidRPr="006B2226">
        <w:t>femora</w:t>
      </w:r>
      <w:r w:rsidR="00D4308A" w:rsidRPr="006B2226">
        <w:t xml:space="preserve">, twelve scapulae and twelve </w:t>
      </w:r>
      <w:r w:rsidRPr="006B2226">
        <w:t xml:space="preserve">individual ribs that were sampled for both summer and winter seasons. </w:t>
      </w:r>
      <w:r w:rsidR="0072299C" w:rsidRPr="006B2226">
        <w:t xml:space="preserve">A scalpel was used to deflesh the bone of all soft tissue. Once defleshed, the bones were </w:t>
      </w:r>
      <w:r w:rsidR="0011367B" w:rsidRPr="006B2226">
        <w:t xml:space="preserve">rinsed </w:t>
      </w:r>
      <w:r w:rsidR="00812FFD" w:rsidRPr="006B2226">
        <w:t>with</w:t>
      </w:r>
      <w:r w:rsidR="0011367B" w:rsidRPr="006B2226">
        <w:t xml:space="preserve"> deionised</w:t>
      </w:r>
      <w:r w:rsidRPr="006B2226">
        <w:t xml:space="preserve"> water. Five of each</w:t>
      </w:r>
      <w:r w:rsidR="00B5029D" w:rsidRPr="006B2226">
        <w:t xml:space="preserve"> bone type</w:t>
      </w:r>
      <w:r w:rsidR="0011367B" w:rsidRPr="006B2226">
        <w:t xml:space="preserve"> were cut into </w:t>
      </w:r>
      <w:r w:rsidR="00DD46D2" w:rsidRPr="006B2226">
        <w:t>approximately 3 x 0.5 x 0.5 c</w:t>
      </w:r>
      <w:r w:rsidR="00147FB8" w:rsidRPr="006B2226">
        <w:t>m fragments</w:t>
      </w:r>
      <w:r w:rsidRPr="006B2226">
        <w:t xml:space="preserve"> to allow for chemical analysis </w:t>
      </w:r>
      <w:r w:rsidR="00B5029D" w:rsidRPr="006B2226">
        <w:t xml:space="preserve">(analytical samples) </w:t>
      </w:r>
      <w:r w:rsidRPr="006B2226">
        <w:t xml:space="preserve">whilst six of each type were kept </w:t>
      </w:r>
      <w:r w:rsidR="00990A4C" w:rsidRPr="006B2226">
        <w:t>complete</w:t>
      </w:r>
      <w:r w:rsidRPr="006B2226">
        <w:t xml:space="preserve"> for observational analysis</w:t>
      </w:r>
      <w:r w:rsidR="00B5029D" w:rsidRPr="006B2226">
        <w:t xml:space="preserve"> (observation samples)</w:t>
      </w:r>
      <w:r w:rsidRPr="006B2226">
        <w:t xml:space="preserve">. </w:t>
      </w:r>
      <w:r w:rsidR="00D158C5" w:rsidRPr="006B2226">
        <w:t xml:space="preserve">Control samples (fresh frozen bone) from each bone element was obtained for comparison. These control samples were used for chemical analysis. </w:t>
      </w:r>
      <w:r w:rsidRPr="006B2226">
        <w:t xml:space="preserve">One of each </w:t>
      </w:r>
      <w:r w:rsidR="00B5029D" w:rsidRPr="006B2226">
        <w:t xml:space="preserve">bone type of </w:t>
      </w:r>
      <w:r w:rsidRPr="006B2226">
        <w:t>both observational and analytical samples were placed under shade. All the samples and fragments were weighed b</w:t>
      </w:r>
      <w:r w:rsidR="00BD5C18" w:rsidRPr="006B2226">
        <w:t>efore and after the experiment.</w:t>
      </w:r>
      <w:r w:rsidR="00FA10AC" w:rsidRPr="006B2226">
        <w:t xml:space="preserve"> At the end of the observational study, the samples were stored in a -18 </w:t>
      </w:r>
      <w:r w:rsidR="00FA10AC" w:rsidRPr="006B2226">
        <w:rPr>
          <w:vertAlign w:val="superscript"/>
        </w:rPr>
        <w:t>o</w:t>
      </w:r>
      <w:r w:rsidR="00FA10AC" w:rsidRPr="006B2226">
        <w:t xml:space="preserve">c freezer and thoroughly thawed prior to FTIR analysis. </w:t>
      </w:r>
    </w:p>
    <w:p w:rsidR="00C53282" w:rsidRPr="006B2226" w:rsidRDefault="00C53282" w:rsidP="00C53282">
      <w:pPr>
        <w:pStyle w:val="ListParagraph"/>
        <w:rPr>
          <w:b/>
        </w:rPr>
      </w:pPr>
    </w:p>
    <w:p w:rsidR="00C53282" w:rsidRPr="006B2226" w:rsidRDefault="00C53282" w:rsidP="00C53282">
      <w:pPr>
        <w:pStyle w:val="ListParagraph"/>
        <w:rPr>
          <w:b/>
        </w:rPr>
      </w:pPr>
    </w:p>
    <w:p w:rsidR="00C53282" w:rsidRPr="006B2226" w:rsidRDefault="00C53282" w:rsidP="00D5438D">
      <w:pPr>
        <w:pStyle w:val="ListParagraph"/>
        <w:rPr>
          <w:i/>
        </w:rPr>
      </w:pPr>
      <w:r w:rsidRPr="006B2226">
        <w:rPr>
          <w:i/>
        </w:rPr>
        <w:t xml:space="preserve">2.2 Methods </w:t>
      </w:r>
    </w:p>
    <w:p w:rsidR="00D5438D" w:rsidRPr="006B2226" w:rsidRDefault="00512980" w:rsidP="00C0717D">
      <w:r w:rsidRPr="006B2226">
        <w:t>Long bones (femur) and</w:t>
      </w:r>
      <w:r w:rsidR="00D5438D" w:rsidRPr="006B2226">
        <w:t xml:space="preserve"> flat bones (s</w:t>
      </w:r>
      <w:r w:rsidRPr="006B2226">
        <w:t xml:space="preserve">capular and ribs) </w:t>
      </w:r>
      <w:r w:rsidR="00D5438D" w:rsidRPr="006B2226">
        <w:t xml:space="preserve">were sampled to analyse differences between types of bones if bleaching was to occur. </w:t>
      </w:r>
    </w:p>
    <w:p w:rsidR="00C0717D" w:rsidRPr="006B2226" w:rsidRDefault="00C0717D" w:rsidP="00C0717D">
      <w:r w:rsidRPr="006B2226">
        <w:t>Weather data was collected daily between the summer months of 21</w:t>
      </w:r>
      <w:r w:rsidRPr="006B2226">
        <w:rPr>
          <w:vertAlign w:val="superscript"/>
        </w:rPr>
        <w:t>st</w:t>
      </w:r>
      <w:r w:rsidRPr="006B2226">
        <w:t xml:space="preserve"> June 2017-22</w:t>
      </w:r>
      <w:r w:rsidRPr="006B2226">
        <w:rPr>
          <w:vertAlign w:val="superscript"/>
        </w:rPr>
        <w:t>nd</w:t>
      </w:r>
      <w:r w:rsidRPr="006B2226">
        <w:t xml:space="preserve"> September 2017 and winter months of December 21</w:t>
      </w:r>
      <w:r w:rsidRPr="006B2226">
        <w:rPr>
          <w:vertAlign w:val="superscript"/>
        </w:rPr>
        <w:t>st</w:t>
      </w:r>
      <w:r w:rsidRPr="006B2226">
        <w:t xml:space="preserve"> 2017 and 22</w:t>
      </w:r>
      <w:r w:rsidRPr="006B2226">
        <w:rPr>
          <w:vertAlign w:val="superscript"/>
        </w:rPr>
        <w:t>nd</w:t>
      </w:r>
      <w:r w:rsidRPr="006B2226">
        <w:t xml:space="preserve"> March 2018. UV levels, temperature, </w:t>
      </w:r>
      <w:r w:rsidRPr="006B2226">
        <w:lastRenderedPageBreak/>
        <w:t>precipitation, humidity and wind velocity were collected at three points during the day (6am, 12pm and 6pm) for the entire length of both seasons using the online weather data</w:t>
      </w:r>
      <w:r w:rsidR="00864830" w:rsidRPr="006B2226">
        <w:t>base (</w:t>
      </w:r>
      <w:r w:rsidRPr="006B2226">
        <w:t>Accuweather</w:t>
      </w:r>
      <w:r w:rsidR="00864830" w:rsidRPr="006B2226">
        <w:t>).</w:t>
      </w:r>
      <w:r w:rsidR="00C30930" w:rsidRPr="006B2226">
        <w:t xml:space="preserve"> The weather data that was collected was used to explore a correlation co-efficient by measuring the UV and calcu</w:t>
      </w:r>
      <w:r w:rsidR="00512980" w:rsidRPr="006B2226">
        <w:t xml:space="preserve">lating a ADD and examining </w:t>
      </w:r>
      <w:r w:rsidR="00C30930" w:rsidRPr="006B2226">
        <w:t>if there is a pattern of correlation against bleaching levels.</w:t>
      </w:r>
    </w:p>
    <w:p w:rsidR="00C0717D" w:rsidRPr="006B2226" w:rsidRDefault="00C0717D" w:rsidP="00C0717D">
      <w:r w:rsidRPr="006B2226">
        <w:t>The samples were weighed (g) and the cortical thickness of the samples was measured before and after being exposed to the outdoor environment to observe mass reduction. Photographs were taken at each interval to document the observ</w:t>
      </w:r>
      <w:r w:rsidR="00512980" w:rsidRPr="006B2226">
        <w:t xml:space="preserve">ational findings and record </w:t>
      </w:r>
      <w:r w:rsidRPr="006B2226">
        <w:t>changes in the positioning, colouring and we</w:t>
      </w:r>
      <w:r w:rsidR="00512980" w:rsidRPr="006B2226">
        <w:t>athering of</w:t>
      </w:r>
      <w:r w:rsidRPr="006B2226">
        <w:t xml:space="preserve"> the bones. </w:t>
      </w:r>
    </w:p>
    <w:p w:rsidR="00C0717D" w:rsidRPr="006B2226" w:rsidRDefault="00C0717D" w:rsidP="00C0717D">
      <w:r w:rsidRPr="006B2226">
        <w:t xml:space="preserve">Chemical analysis was carried out using a Bruker Alpha </w:t>
      </w:r>
      <w:r w:rsidR="00DD46D2" w:rsidRPr="006B2226">
        <w:t xml:space="preserve">Platinum ATR </w:t>
      </w:r>
      <w:r w:rsidRPr="006B2226">
        <w:t>FTIR</w:t>
      </w:r>
      <w:r w:rsidR="00D06D7B" w:rsidRPr="006B2226">
        <w:t>. A</w:t>
      </w:r>
      <w:r w:rsidR="00DD46D2" w:rsidRPr="006B2226">
        <w:t xml:space="preserve"> scan resolution of 4 cm</w:t>
      </w:r>
      <w:r w:rsidR="00DD46D2" w:rsidRPr="006B2226">
        <w:rPr>
          <w:vertAlign w:val="superscript"/>
        </w:rPr>
        <w:t>-1</w:t>
      </w:r>
      <w:r w:rsidR="00DD46D2" w:rsidRPr="006B2226">
        <w:t xml:space="preserve"> and 16 scans were employed for data collection, within a range of 2500-400cm</w:t>
      </w:r>
      <w:r w:rsidR="00DD46D2" w:rsidRPr="006B2226">
        <w:rPr>
          <w:vertAlign w:val="superscript"/>
        </w:rPr>
        <w:t>-1</w:t>
      </w:r>
      <w:r w:rsidR="00D06D7B" w:rsidRPr="006B2226">
        <w:t>. P</w:t>
      </w:r>
      <w:r w:rsidRPr="006B2226">
        <w:t xml:space="preserve">hysicochemical modifications to the mineral and organic components of the bone </w:t>
      </w:r>
      <w:r w:rsidR="00D06D7B" w:rsidRPr="006B2226">
        <w:t>were investigated for the control and experimental samples.</w:t>
      </w:r>
      <w:r w:rsidRPr="006B2226">
        <w:rPr>
          <w:rFonts w:cstheme="minorHAnsi"/>
          <w:shd w:val="clear" w:color="auto" w:fill="FFFFFF"/>
        </w:rPr>
        <w:t xml:space="preserve"> Spectragryph 1.2 was used to</w:t>
      </w:r>
      <w:r w:rsidRPr="006B2226">
        <w:t xml:space="preserve"> calculate</w:t>
      </w:r>
      <w:r w:rsidR="00D06D7B" w:rsidRPr="006B2226">
        <w:t xml:space="preserve"> the area of the v</w:t>
      </w:r>
      <w:r w:rsidR="00D06D7B" w:rsidRPr="006B2226">
        <w:rPr>
          <w:vertAlign w:val="subscript"/>
        </w:rPr>
        <w:t>3</w:t>
      </w:r>
      <w:r w:rsidR="00D06D7B" w:rsidRPr="006B2226">
        <w:t xml:space="preserve"> phosphate (1200-900cm</w:t>
      </w:r>
      <w:r w:rsidR="00D06D7B" w:rsidRPr="006B2226">
        <w:rPr>
          <w:vertAlign w:val="superscript"/>
        </w:rPr>
        <w:t>-1</w:t>
      </w:r>
      <w:r w:rsidR="00512980" w:rsidRPr="006B2226">
        <w:t xml:space="preserve">), </w:t>
      </w:r>
      <w:r w:rsidR="00D06D7B" w:rsidRPr="006B2226">
        <w:t>amide (1750-1600 cm</w:t>
      </w:r>
      <w:r w:rsidR="00D06D7B" w:rsidRPr="006B2226">
        <w:rPr>
          <w:vertAlign w:val="superscript"/>
        </w:rPr>
        <w:t>-1</w:t>
      </w:r>
      <w:r w:rsidR="00EE0570" w:rsidRPr="006B2226">
        <w:t>)</w:t>
      </w:r>
      <w:r w:rsidR="00512980" w:rsidRPr="006B2226">
        <w:t xml:space="preserve"> and v</w:t>
      </w:r>
      <w:r w:rsidR="00512980" w:rsidRPr="006B2226">
        <w:rPr>
          <w:vertAlign w:val="subscript"/>
        </w:rPr>
        <w:t xml:space="preserve">3 </w:t>
      </w:r>
      <w:r w:rsidR="00512980" w:rsidRPr="006B2226">
        <w:t>carbonate (890-850cm</w:t>
      </w:r>
      <w:r w:rsidR="00512980" w:rsidRPr="006B2226">
        <w:rPr>
          <w:vertAlign w:val="superscript"/>
        </w:rPr>
        <w:t>-1</w:t>
      </w:r>
      <w:r w:rsidR="00EE0570" w:rsidRPr="006B2226">
        <w:t xml:space="preserve">) </w:t>
      </w:r>
      <w:r w:rsidR="00512980" w:rsidRPr="006B2226">
        <w:t>bands. C</w:t>
      </w:r>
      <w:r w:rsidR="00D06D7B" w:rsidRPr="006B2226">
        <w:t>arbonate:phosphate</w:t>
      </w:r>
      <w:r w:rsidR="00512980" w:rsidRPr="006B2226">
        <w:t xml:space="preserve"> and amide I:phosphate ratios were calculated to assess changes to the carbonate within the bone mineral and collagen respectively and the splitting factor v</w:t>
      </w:r>
      <w:r w:rsidR="00512980" w:rsidRPr="006B2226">
        <w:rPr>
          <w:vertAlign w:val="subscript"/>
        </w:rPr>
        <w:t>4</w:t>
      </w:r>
      <w:r w:rsidR="00512980" w:rsidRPr="006B2226">
        <w:t xml:space="preserve"> was calculated to assess changes to the crystallinity index.</w:t>
      </w:r>
      <w:r w:rsidR="00C30930" w:rsidRPr="006B2226">
        <w:t xml:space="preserve"> These physicochemical variables were used to compare control samples against experimental samples at different</w:t>
      </w:r>
      <w:r w:rsidR="00401FE2" w:rsidRPr="006B2226">
        <w:t xml:space="preserve"> intervals of sun exposure to confirm whether bone changes had taking place due to bone bleaching.</w:t>
      </w:r>
    </w:p>
    <w:p w:rsidR="00C0717D" w:rsidRPr="006B2226" w:rsidRDefault="00C0717D" w:rsidP="00C0717D">
      <w:r w:rsidRPr="006B2226">
        <w:t>A CM700d spectrophotometer was used to analyse the colour space values (L a</w:t>
      </w:r>
      <w:r w:rsidR="003F25FD" w:rsidRPr="006B2226">
        <w:t>*</w:t>
      </w:r>
      <w:r w:rsidRPr="006B2226">
        <w:t xml:space="preserve"> b</w:t>
      </w:r>
      <w:r w:rsidR="003F25FD" w:rsidRPr="006B2226">
        <w:t>*</w:t>
      </w:r>
      <w:r w:rsidRPr="006B2226">
        <w:t>) to determine whether a pattern of co</w:t>
      </w:r>
      <w:r w:rsidR="00A4442C" w:rsidRPr="006B2226">
        <w:t xml:space="preserve">lour change can be quantified. These were taken </w:t>
      </w:r>
      <w:r w:rsidR="000D2782" w:rsidRPr="006B2226">
        <w:t xml:space="preserve">with an aim to obtain a fixed scientific value for the colour changes that were being observed. </w:t>
      </w:r>
    </w:p>
    <w:p w:rsidR="00A4442C" w:rsidRPr="006B2226" w:rsidRDefault="00512980" w:rsidP="00C0717D">
      <w:r w:rsidRPr="006B2226">
        <w:t>To monitor visual colour changes an observational scoring system was developed. For each section of bone, a score of 1-5</w:t>
      </w:r>
      <w:r w:rsidR="00105D2F" w:rsidRPr="006B2226">
        <w:t xml:space="preserve"> (number value) </w:t>
      </w:r>
      <w:r w:rsidRPr="006B2226">
        <w:t>was g</w:t>
      </w:r>
      <w:r w:rsidR="00105D2F" w:rsidRPr="006B2226">
        <w:t xml:space="preserve">iven at each 3-weekly interval, 5 being excellent white and 1 being a natural bone colour. </w:t>
      </w:r>
      <w:r w:rsidRPr="006B2226">
        <w:t>A fully bleached bone equated to an ‘off white to white’ colouration with no areas of brown or yellow staining across the entirety of the bone. This allowed for quantitative measure.</w:t>
      </w:r>
    </w:p>
    <w:p w:rsidR="00C0717D" w:rsidRPr="006B2226" w:rsidRDefault="00512980" w:rsidP="00C0717D">
      <w:r w:rsidRPr="006B2226">
        <w:t>Thus, the</w:t>
      </w:r>
      <w:r w:rsidR="00A4442C" w:rsidRPr="006B2226">
        <w:t xml:space="preserve"> bone colour bleaching score was assessed on the following</w:t>
      </w:r>
      <w:r w:rsidR="00C0717D" w:rsidRPr="006B2226">
        <w:t>:</w:t>
      </w:r>
    </w:p>
    <w:p w:rsidR="00C0717D" w:rsidRPr="006B2226" w:rsidRDefault="00C0717D" w:rsidP="00C0717D">
      <w:pPr>
        <w:pStyle w:val="ListParagraph"/>
        <w:numPr>
          <w:ilvl w:val="0"/>
          <w:numId w:val="4"/>
        </w:numPr>
      </w:pPr>
      <w:r w:rsidRPr="006B2226">
        <w:t>Natural Bone Colour – Beige with a tint of brown</w:t>
      </w:r>
    </w:p>
    <w:p w:rsidR="00C0717D" w:rsidRPr="006B2226" w:rsidRDefault="00C0717D" w:rsidP="00C0717D">
      <w:pPr>
        <w:pStyle w:val="ListParagraph"/>
        <w:numPr>
          <w:ilvl w:val="0"/>
          <w:numId w:val="4"/>
        </w:numPr>
      </w:pPr>
      <w:r w:rsidRPr="006B2226">
        <w:t xml:space="preserve">Cream – Cream beige in colour with tints of yellowing </w:t>
      </w:r>
    </w:p>
    <w:p w:rsidR="00C0717D" w:rsidRPr="006B2226" w:rsidRDefault="00C0717D" w:rsidP="00C0717D">
      <w:pPr>
        <w:pStyle w:val="ListParagraph"/>
        <w:numPr>
          <w:ilvl w:val="0"/>
          <w:numId w:val="4"/>
        </w:numPr>
      </w:pPr>
      <w:r w:rsidRPr="006B2226">
        <w:t xml:space="preserve">Off White – cream with no tints of yellow or brown </w:t>
      </w:r>
    </w:p>
    <w:p w:rsidR="00C0717D" w:rsidRPr="006B2226" w:rsidRDefault="00C0717D" w:rsidP="00C0717D">
      <w:pPr>
        <w:pStyle w:val="ListParagraph"/>
        <w:numPr>
          <w:ilvl w:val="0"/>
          <w:numId w:val="4"/>
        </w:numPr>
      </w:pPr>
      <w:r w:rsidRPr="006B2226">
        <w:t>Brilliant White – bright white</w:t>
      </w:r>
    </w:p>
    <w:p w:rsidR="00C0717D" w:rsidRPr="006B2226" w:rsidRDefault="00C0717D" w:rsidP="00C0717D">
      <w:pPr>
        <w:pStyle w:val="ListParagraph"/>
        <w:numPr>
          <w:ilvl w:val="0"/>
          <w:numId w:val="4"/>
        </w:numPr>
      </w:pPr>
      <w:r w:rsidRPr="006B2226">
        <w:t xml:space="preserve">Desert White – Bright white with drying/flaking </w:t>
      </w:r>
    </w:p>
    <w:p w:rsidR="00C0717D" w:rsidRPr="006B2226" w:rsidRDefault="00BD2437" w:rsidP="00C0717D">
      <w:r w:rsidRPr="006B2226">
        <w:t xml:space="preserve">Sections of bone were observed on their coloured appearance and given an observational score between 1-5 as above. The scores were then added to give a total for each bone. </w:t>
      </w:r>
      <w:r w:rsidR="00C0717D" w:rsidRPr="006B2226">
        <w:t xml:space="preserve">The sections of bone that were scored were as follows: </w:t>
      </w:r>
    </w:p>
    <w:p w:rsidR="00C0717D" w:rsidRPr="006B2226" w:rsidRDefault="00C0717D" w:rsidP="00C0717D">
      <w:r w:rsidRPr="006B2226">
        <w:rPr>
          <w:i/>
        </w:rPr>
        <w:t xml:space="preserve">Femur </w:t>
      </w:r>
      <w:r w:rsidRPr="006B2226">
        <w:t xml:space="preserve">– Medial and lateral condyle, patella surface, medial and lateral epicondyle, medial and lateral distal shaft, anterior and posterior distal shaft, medial and lateral proximal shaft, anterior and posterior proximal shaft, anterior and posterior mid shaft, medial and lateral mid shaft and the femur head and neck. </w:t>
      </w:r>
    </w:p>
    <w:p w:rsidR="00C0717D" w:rsidRPr="006B2226" w:rsidRDefault="00C0717D" w:rsidP="00C0717D">
      <w:r w:rsidRPr="006B2226">
        <w:rPr>
          <w:i/>
        </w:rPr>
        <w:t>Scapular</w:t>
      </w:r>
      <w:r w:rsidRPr="006B2226">
        <w:t xml:space="preserve"> – supraspinatous fossa, infraspinatous fossa, posterior surface area, glenoid cavity, spine and neck.</w:t>
      </w:r>
    </w:p>
    <w:p w:rsidR="00C0717D" w:rsidRPr="006B2226" w:rsidRDefault="00C0717D" w:rsidP="00C0717D">
      <w:r w:rsidRPr="006B2226">
        <w:rPr>
          <w:i/>
        </w:rPr>
        <w:t>Rib</w:t>
      </w:r>
      <w:r w:rsidRPr="006B2226">
        <w:t xml:space="preserve"> – Anterior shaft, posterior shaft, distal and proximal rib ends</w:t>
      </w:r>
    </w:p>
    <w:p w:rsidR="00C53282" w:rsidRPr="006B2226" w:rsidRDefault="00C53282" w:rsidP="00812FFD">
      <w:pPr>
        <w:pStyle w:val="ListParagraph"/>
      </w:pPr>
    </w:p>
    <w:p w:rsidR="00C53282" w:rsidRPr="006B2226" w:rsidRDefault="00C53282" w:rsidP="00C53282">
      <w:pPr>
        <w:pStyle w:val="ListParagraph"/>
      </w:pPr>
    </w:p>
    <w:p w:rsidR="00C53282" w:rsidRPr="006B2226" w:rsidRDefault="00C53282" w:rsidP="00C53282">
      <w:pPr>
        <w:pStyle w:val="ListParagraph"/>
        <w:rPr>
          <w:i/>
        </w:rPr>
      </w:pPr>
    </w:p>
    <w:p w:rsidR="00C53282" w:rsidRPr="006B2226" w:rsidRDefault="00C53282" w:rsidP="00C53282">
      <w:pPr>
        <w:pStyle w:val="ListParagraph"/>
        <w:rPr>
          <w:i/>
        </w:rPr>
      </w:pPr>
      <w:r w:rsidRPr="006B2226">
        <w:rPr>
          <w:i/>
        </w:rPr>
        <w:t xml:space="preserve">2.21 </w:t>
      </w:r>
      <w:r w:rsidR="00092449" w:rsidRPr="006B2226">
        <w:rPr>
          <w:i/>
        </w:rPr>
        <w:t xml:space="preserve">Analytical </w:t>
      </w:r>
      <w:r w:rsidRPr="006B2226">
        <w:rPr>
          <w:i/>
        </w:rPr>
        <w:t xml:space="preserve">Sample </w:t>
      </w:r>
      <w:r w:rsidR="008B5A38" w:rsidRPr="006B2226">
        <w:rPr>
          <w:i/>
        </w:rPr>
        <w:t xml:space="preserve">preparation </w:t>
      </w:r>
    </w:p>
    <w:p w:rsidR="00C53282" w:rsidRPr="006B2226" w:rsidRDefault="0023061E" w:rsidP="00C53282">
      <w:r w:rsidRPr="006B2226">
        <w:t xml:space="preserve">A total of </w:t>
      </w:r>
      <w:r w:rsidR="00C53282" w:rsidRPr="006B2226">
        <w:t xml:space="preserve">30 </w:t>
      </w:r>
      <w:r w:rsidR="00DD46D2" w:rsidRPr="006B2226">
        <w:t xml:space="preserve">porcine </w:t>
      </w:r>
      <w:r w:rsidR="00C53282" w:rsidRPr="006B2226">
        <w:t xml:space="preserve">femur samples were </w:t>
      </w:r>
      <w:r w:rsidRPr="006B2226">
        <w:t xml:space="preserve">randomly </w:t>
      </w:r>
      <w:r w:rsidR="00C53282" w:rsidRPr="006B2226">
        <w:t>selected for</w:t>
      </w:r>
      <w:r w:rsidR="00FC445D" w:rsidRPr="006B2226">
        <w:t xml:space="preserve"> chemical</w:t>
      </w:r>
      <w:r w:rsidR="00C53282" w:rsidRPr="006B2226">
        <w:t xml:space="preserve"> analysis. Five bleached</w:t>
      </w:r>
      <w:r w:rsidR="00FF3ED1" w:rsidRPr="006B2226">
        <w:t xml:space="preserve"> samples from</w:t>
      </w:r>
      <w:r w:rsidRPr="006B2226">
        <w:t xml:space="preserve"> the</w:t>
      </w:r>
      <w:r w:rsidR="00DD46D2" w:rsidRPr="006B2226">
        <w:t xml:space="preserve"> summer, the simulated</w:t>
      </w:r>
      <w:r w:rsidR="00FF3ED1" w:rsidRPr="006B2226">
        <w:t xml:space="preserve"> desert</w:t>
      </w:r>
      <w:r w:rsidR="00C53282" w:rsidRPr="006B2226">
        <w:t xml:space="preserve"> and from the winter experiment were taken </w:t>
      </w:r>
      <w:r w:rsidRPr="006B2226">
        <w:t xml:space="preserve">as well as </w:t>
      </w:r>
      <w:r w:rsidR="00C53282" w:rsidRPr="006B2226">
        <w:t>five control samples</w:t>
      </w:r>
      <w:r w:rsidRPr="006B2226">
        <w:t xml:space="preserve">. </w:t>
      </w:r>
      <w:r w:rsidR="00C53282" w:rsidRPr="006B2226">
        <w:t xml:space="preserve">The </w:t>
      </w:r>
      <w:r w:rsidRPr="006B2226">
        <w:t xml:space="preserve">sections </w:t>
      </w:r>
      <w:r w:rsidR="00D4308A" w:rsidRPr="006B2226">
        <w:t>were washed with de-ionised</w:t>
      </w:r>
      <w:r w:rsidR="00C53282" w:rsidRPr="006B2226">
        <w:t xml:space="preserve"> water, cut into 1</w:t>
      </w:r>
      <w:r w:rsidR="00DD46D2" w:rsidRPr="006B2226">
        <w:t xml:space="preserve"> </w:t>
      </w:r>
      <w:r w:rsidR="00C53282" w:rsidRPr="006B2226">
        <w:t>mm slices</w:t>
      </w:r>
      <w:r w:rsidR="00DD46D2" w:rsidRPr="006B2226">
        <w:t xml:space="preserve"> using a diamond cutting blade. The slices </w:t>
      </w:r>
      <w:r w:rsidRPr="006B2226">
        <w:t>were</w:t>
      </w:r>
      <w:r w:rsidR="00C53282" w:rsidRPr="006B2226">
        <w:t xml:space="preserve"> then milled</w:t>
      </w:r>
      <w:r w:rsidR="00D06D7B" w:rsidRPr="006B2226">
        <w:t xml:space="preserve"> into a fine pow</w:t>
      </w:r>
      <w:r w:rsidR="00DD46D2" w:rsidRPr="006B2226">
        <w:t>der</w:t>
      </w:r>
      <w:r w:rsidR="006C142D" w:rsidRPr="006B2226">
        <w:t xml:space="preserve"> using a Retsch m</w:t>
      </w:r>
      <w:r w:rsidR="00C53282" w:rsidRPr="006B2226">
        <w:t>ixer mi</w:t>
      </w:r>
      <w:r w:rsidR="006C142D" w:rsidRPr="006B2226">
        <w:t xml:space="preserve">ll and sieved using 106 </w:t>
      </w:r>
      <w:r w:rsidR="006C142D" w:rsidRPr="006B2226">
        <w:rPr>
          <w:rFonts w:cstheme="minorHAnsi"/>
        </w:rPr>
        <w:t>µ</w:t>
      </w:r>
      <w:r w:rsidR="006C142D" w:rsidRPr="006B2226">
        <w:t xml:space="preserve">m mesh sieve. Bone colour was assessed </w:t>
      </w:r>
      <w:r w:rsidR="00BD7F19" w:rsidRPr="006B2226">
        <w:t>using CIE (International Commission on Illumination) L*a*b colour scale with a</w:t>
      </w:r>
      <w:r w:rsidR="00C53282" w:rsidRPr="006B2226">
        <w:t xml:space="preserve"> CM700d </w:t>
      </w:r>
      <w:r w:rsidR="00BD7F19" w:rsidRPr="006B2226">
        <w:t>spectrophotometer.</w:t>
      </w:r>
    </w:p>
    <w:p w:rsidR="00C53282" w:rsidRPr="006B2226" w:rsidRDefault="00C53282" w:rsidP="009A38A3">
      <w:pPr>
        <w:rPr>
          <w:i/>
        </w:rPr>
      </w:pPr>
    </w:p>
    <w:p w:rsidR="00D5438D" w:rsidRPr="006B2226" w:rsidRDefault="00D5438D" w:rsidP="00D5438D">
      <w:pPr>
        <w:pStyle w:val="ListParagraph"/>
        <w:rPr>
          <w:i/>
        </w:rPr>
      </w:pPr>
      <w:r w:rsidRPr="006B2226">
        <w:rPr>
          <w:i/>
        </w:rPr>
        <w:t>2.22 Outdoor Taphonomy Facility</w:t>
      </w:r>
    </w:p>
    <w:p w:rsidR="008B5A38" w:rsidRPr="006B2226" w:rsidRDefault="008B5A38" w:rsidP="00D5438D">
      <w:pPr>
        <w:rPr>
          <w:i/>
        </w:rPr>
      </w:pPr>
      <w:r w:rsidRPr="006B2226">
        <w:t xml:space="preserve">The samples were placed in </w:t>
      </w:r>
      <w:r w:rsidR="00DC631C" w:rsidRPr="006B2226">
        <w:t>a supine</w:t>
      </w:r>
      <w:r w:rsidR="003E2999" w:rsidRPr="006B2226">
        <w:t xml:space="preserve"> position at </w:t>
      </w:r>
      <w:r w:rsidRPr="006B2226">
        <w:t xml:space="preserve">a taphonomy facility </w:t>
      </w:r>
      <w:r w:rsidR="00815247" w:rsidRPr="006B2226">
        <w:t xml:space="preserve">at </w:t>
      </w:r>
      <w:r w:rsidRPr="006B2226">
        <w:t>Cranfield University</w:t>
      </w:r>
      <w:r w:rsidR="0023061E" w:rsidRPr="006B2226">
        <w:t xml:space="preserve"> </w:t>
      </w:r>
      <w:r w:rsidR="00BD7F19" w:rsidRPr="006B2226">
        <w:t>Shrivenham</w:t>
      </w:r>
      <w:r w:rsidRPr="006B2226">
        <w:t xml:space="preserve">. The </w:t>
      </w:r>
      <w:r w:rsidR="00BD7F19" w:rsidRPr="006B2226">
        <w:t>facility was approximately 90 m</w:t>
      </w:r>
      <w:r w:rsidR="00BD7F19" w:rsidRPr="006B2226">
        <w:rPr>
          <w:vertAlign w:val="superscript"/>
        </w:rPr>
        <w:t>2</w:t>
      </w:r>
      <w:r w:rsidR="00BD7F19" w:rsidRPr="006B2226">
        <w:t xml:space="preserve"> </w:t>
      </w:r>
      <w:r w:rsidRPr="006B2226">
        <w:t xml:space="preserve">with a </w:t>
      </w:r>
      <w:r w:rsidR="00812FFD" w:rsidRPr="006B2226">
        <w:t>1.5m high</w:t>
      </w:r>
      <w:r w:rsidRPr="006B2226">
        <w:t xml:space="preserve"> meshed fenc</w:t>
      </w:r>
      <w:r w:rsidR="0023061E" w:rsidRPr="006B2226">
        <w:t>e</w:t>
      </w:r>
      <w:r w:rsidRPr="006B2226">
        <w:t xml:space="preserve">. </w:t>
      </w:r>
      <w:r w:rsidR="0023061E" w:rsidRPr="006B2226">
        <w:t xml:space="preserve"> For</w:t>
      </w:r>
      <w:r w:rsidRPr="006B2226">
        <w:t xml:space="preserve"> the</w:t>
      </w:r>
      <w:r w:rsidR="0023061E" w:rsidRPr="006B2226">
        <w:t xml:space="preserve"> open</w:t>
      </w:r>
      <w:r w:rsidR="00BD7F19" w:rsidRPr="006B2226">
        <w:t xml:space="preserve"> sun</w:t>
      </w:r>
      <w:r w:rsidR="00D5438D" w:rsidRPr="006B2226">
        <w:t xml:space="preserve"> </w:t>
      </w:r>
      <w:r w:rsidRPr="006B2226">
        <w:t>exposed area, an area o</w:t>
      </w:r>
      <w:r w:rsidR="00BD7F19" w:rsidRPr="006B2226">
        <w:t>f approximately 6 m</w:t>
      </w:r>
      <w:r w:rsidR="00BD7F19" w:rsidRPr="006B2226">
        <w:rPr>
          <w:vertAlign w:val="superscript"/>
        </w:rPr>
        <w:t>2</w:t>
      </w:r>
      <w:r w:rsidRPr="006B2226">
        <w:t xml:space="preserve">. </w:t>
      </w:r>
      <w:r w:rsidR="00092449" w:rsidRPr="006B2226">
        <w:t xml:space="preserve">Samples that were placed over the summer period were put out on the first day of summer </w:t>
      </w:r>
      <w:r w:rsidR="0023061E" w:rsidRPr="006B2226">
        <w:t>(21</w:t>
      </w:r>
      <w:r w:rsidR="0023061E" w:rsidRPr="006B2226">
        <w:rPr>
          <w:vertAlign w:val="superscript"/>
        </w:rPr>
        <w:t>st</w:t>
      </w:r>
      <w:r w:rsidR="0023061E" w:rsidRPr="006B2226">
        <w:t xml:space="preserve"> June</w:t>
      </w:r>
      <w:r w:rsidR="0007732A" w:rsidRPr="006B2226">
        <w:t xml:space="preserve"> 2017</w:t>
      </w:r>
      <w:r w:rsidR="0023061E" w:rsidRPr="006B2226">
        <w:t xml:space="preserve">) </w:t>
      </w:r>
      <w:r w:rsidR="00092449" w:rsidRPr="006B2226">
        <w:t xml:space="preserve">and were collected on the last day of </w:t>
      </w:r>
      <w:r w:rsidR="00BD7F19" w:rsidRPr="006B2226">
        <w:t>the season</w:t>
      </w:r>
      <w:r w:rsidR="00815247" w:rsidRPr="006B2226">
        <w:t xml:space="preserve"> (</w:t>
      </w:r>
      <w:r w:rsidR="0007732A" w:rsidRPr="006B2226">
        <w:t>22</w:t>
      </w:r>
      <w:r w:rsidR="0007732A" w:rsidRPr="006B2226">
        <w:rPr>
          <w:vertAlign w:val="superscript"/>
        </w:rPr>
        <w:t>nd</w:t>
      </w:r>
      <w:r w:rsidR="0007732A" w:rsidRPr="006B2226">
        <w:t xml:space="preserve"> September 2017</w:t>
      </w:r>
      <w:r w:rsidR="00815247" w:rsidRPr="006B2226">
        <w:t>)</w:t>
      </w:r>
      <w:r w:rsidR="00092449" w:rsidRPr="006B2226">
        <w:t xml:space="preserve">. This </w:t>
      </w:r>
      <w:r w:rsidR="00815247" w:rsidRPr="006B2226">
        <w:t>method was also employed for the winter samples.</w:t>
      </w:r>
      <w:r w:rsidRPr="006B2226">
        <w:t xml:space="preserve"> </w:t>
      </w:r>
      <w:r w:rsidR="00A2319C" w:rsidRPr="006B2226">
        <w:t>A chicken mesh fencing was placed around this area to reduce scavenging.</w:t>
      </w:r>
      <w:r w:rsidR="0007732A" w:rsidRPr="006B2226">
        <w:t xml:space="preserve"> </w:t>
      </w:r>
      <w:r w:rsidRPr="006B2226">
        <w:t>The soil was a light sedimentary</w:t>
      </w:r>
      <w:r w:rsidR="0011367B" w:rsidRPr="006B2226">
        <w:t xml:space="preserve"> sandy</w:t>
      </w:r>
      <w:r w:rsidRPr="006B2226">
        <w:t xml:space="preserve"> type. </w:t>
      </w:r>
      <w:r w:rsidR="00A2319C" w:rsidRPr="006B2226">
        <w:t xml:space="preserve">The soil pH was taken before and after the experiment. </w:t>
      </w:r>
      <w:r w:rsidR="0007732A" w:rsidRPr="006B2226">
        <w:t xml:space="preserve">A wooden board was placed over an area of grass and covered with soil from the surrounding area which </w:t>
      </w:r>
      <w:r w:rsidRPr="006B2226">
        <w:t>allowed the bones to be at the same level of UV exposure and reduced the green algae staining that is often found on bleached bone in these types of environments</w:t>
      </w:r>
      <w:r w:rsidR="00DC4162" w:rsidRPr="006B2226">
        <w:t xml:space="preserve"> </w:t>
      </w:r>
      <w:sdt>
        <w:sdtPr>
          <w:id w:val="-1943293638"/>
          <w:citation/>
        </w:sdtPr>
        <w:sdtEndPr/>
        <w:sdtContent>
          <w:r w:rsidR="00700E21" w:rsidRPr="006B2226">
            <w:fldChar w:fldCharType="begin"/>
          </w:r>
          <w:r w:rsidR="00DC4162" w:rsidRPr="006B2226">
            <w:instrText xml:space="preserve"> CITATION Huc09 \l 2057 </w:instrText>
          </w:r>
          <w:r w:rsidR="00700E21" w:rsidRPr="006B2226">
            <w:fldChar w:fldCharType="separate"/>
          </w:r>
          <w:r w:rsidR="00EE0570" w:rsidRPr="006B2226">
            <w:rPr>
              <w:noProof/>
            </w:rPr>
            <w:t>[3]</w:t>
          </w:r>
          <w:r w:rsidR="00700E21" w:rsidRPr="006B2226">
            <w:fldChar w:fldCharType="end"/>
          </w:r>
        </w:sdtContent>
      </w:sdt>
      <w:sdt>
        <w:sdtPr>
          <w:id w:val="-2129542283"/>
          <w:citation/>
        </w:sdtPr>
        <w:sdtEndPr/>
        <w:sdtContent>
          <w:r w:rsidR="00700E21" w:rsidRPr="006B2226">
            <w:fldChar w:fldCharType="begin"/>
          </w:r>
          <w:r w:rsidR="00DC4162" w:rsidRPr="006B2226">
            <w:instrText xml:space="preserve"> CITATION Pok13 \l 2057 </w:instrText>
          </w:r>
          <w:r w:rsidR="00700E21" w:rsidRPr="006B2226">
            <w:fldChar w:fldCharType="separate"/>
          </w:r>
          <w:r w:rsidR="00EE0570" w:rsidRPr="006B2226">
            <w:rPr>
              <w:noProof/>
            </w:rPr>
            <w:t xml:space="preserve"> [1]</w:t>
          </w:r>
          <w:r w:rsidR="00700E21" w:rsidRPr="006B2226">
            <w:fldChar w:fldCharType="end"/>
          </w:r>
        </w:sdtContent>
      </w:sdt>
      <w:r w:rsidR="00DC4162" w:rsidRPr="006B2226">
        <w:t>.</w:t>
      </w:r>
      <w:r w:rsidR="0018069C" w:rsidRPr="006B2226">
        <w:t xml:space="preserve"> </w:t>
      </w:r>
      <w:r w:rsidR="00CB50A1" w:rsidRPr="006B2226">
        <w:t xml:space="preserve">The shaded </w:t>
      </w:r>
      <w:r w:rsidRPr="006B2226">
        <w:t xml:space="preserve">area </w:t>
      </w:r>
      <w:r w:rsidR="00CB50A1" w:rsidRPr="006B2226">
        <w:t>was c</w:t>
      </w:r>
      <w:r w:rsidR="00A2319C" w:rsidRPr="006B2226">
        <w:t xml:space="preserve">overed with a canopy </w:t>
      </w:r>
      <w:r w:rsidR="00CB50A1" w:rsidRPr="006B2226">
        <w:t>of approximately 6 m</w:t>
      </w:r>
      <w:r w:rsidR="00CB50A1" w:rsidRPr="006B2226">
        <w:rPr>
          <w:vertAlign w:val="superscript"/>
        </w:rPr>
        <w:t>2</w:t>
      </w:r>
      <w:r w:rsidRPr="006B2226">
        <w:t>. Additionally, a</w:t>
      </w:r>
      <w:r w:rsidR="0007732A" w:rsidRPr="006B2226">
        <w:t xml:space="preserve"> plastic</w:t>
      </w:r>
      <w:r w:rsidRPr="006B2226">
        <w:t xml:space="preserve"> crate was used to cover the samples to minimise exposure to sunlight</w:t>
      </w:r>
      <w:r w:rsidR="00042F8B" w:rsidRPr="006B2226">
        <w:t xml:space="preserve">, which ensured temperature regulation and ventilation. </w:t>
      </w:r>
      <w:r w:rsidR="0007732A" w:rsidRPr="006B2226" w:rsidDel="0007732A">
        <w:t xml:space="preserve"> </w:t>
      </w:r>
      <w:r w:rsidRPr="006B2226">
        <w:t>Photographs and sketches were taken at each collection to assess the level of bleaching.</w:t>
      </w:r>
    </w:p>
    <w:p w:rsidR="008B5A38" w:rsidRPr="006B2226" w:rsidRDefault="008B5A38" w:rsidP="00C53282">
      <w:pPr>
        <w:pStyle w:val="ListParagraph"/>
        <w:rPr>
          <w:b/>
        </w:rPr>
      </w:pPr>
    </w:p>
    <w:p w:rsidR="00C53282" w:rsidRPr="006B2226" w:rsidRDefault="00C53282" w:rsidP="00C53282">
      <w:pPr>
        <w:pStyle w:val="ListParagraph"/>
        <w:rPr>
          <w:i/>
        </w:rPr>
      </w:pPr>
      <w:r w:rsidRPr="006B2226">
        <w:rPr>
          <w:i/>
        </w:rPr>
        <w:t>2.2</w:t>
      </w:r>
      <w:r w:rsidR="008B5A38" w:rsidRPr="006B2226">
        <w:rPr>
          <w:i/>
        </w:rPr>
        <w:t>3</w:t>
      </w:r>
      <w:r w:rsidRPr="006B2226">
        <w:rPr>
          <w:i/>
        </w:rPr>
        <w:t xml:space="preserve"> </w:t>
      </w:r>
      <w:r w:rsidR="00DD46D2" w:rsidRPr="006B2226">
        <w:rPr>
          <w:i/>
        </w:rPr>
        <w:t>Simulated</w:t>
      </w:r>
      <w:r w:rsidRPr="006B2226">
        <w:rPr>
          <w:i/>
        </w:rPr>
        <w:t xml:space="preserve"> desert environment</w:t>
      </w:r>
    </w:p>
    <w:p w:rsidR="0041377B" w:rsidRPr="006B2226" w:rsidRDefault="00C53282" w:rsidP="00C53282">
      <w:pPr>
        <w:rPr>
          <w:rFonts w:cstheme="minorHAnsi"/>
          <w:shd w:val="clear" w:color="auto" w:fill="FFFFFF"/>
        </w:rPr>
      </w:pPr>
      <w:r w:rsidRPr="006B2226">
        <w:t xml:space="preserve">Additionally, a high UV environment that replicated a desert </w:t>
      </w:r>
      <w:r w:rsidR="00092449" w:rsidRPr="006B2226">
        <w:t xml:space="preserve">was created and placed </w:t>
      </w:r>
      <w:r w:rsidRPr="006B2226">
        <w:t>within th</w:t>
      </w:r>
      <w:r w:rsidR="00092449" w:rsidRPr="006B2226">
        <w:t xml:space="preserve">e laboratory </w:t>
      </w:r>
      <w:r w:rsidR="004C460D" w:rsidRPr="006B2226">
        <w:t>to see if higher UV levels have greater impact on bleach</w:t>
      </w:r>
      <w:r w:rsidR="00CB50A1" w:rsidRPr="006B2226">
        <w:t>ing than the expected levels observed within the UK</w:t>
      </w:r>
      <w:r w:rsidR="004C460D" w:rsidRPr="006B2226">
        <w:t xml:space="preserve">. </w:t>
      </w:r>
      <w:r w:rsidR="00CB50A1" w:rsidRPr="006B2226">
        <w:rPr>
          <w:rFonts w:cstheme="minorHAnsi"/>
          <w:shd w:val="clear" w:color="auto" w:fill="FFFFFF"/>
        </w:rPr>
        <w:t>An Arcadia 10% UVA UVB reptile light bulb was used for UV radiation, with a UV index of approximately 9-10. For further information on UV indexes refer to</w:t>
      </w:r>
      <w:r w:rsidR="00A4442C" w:rsidRPr="006B2226">
        <w:rPr>
          <w:rFonts w:cstheme="minorHAnsi"/>
          <w:shd w:val="clear" w:color="auto" w:fill="FFFFFF"/>
        </w:rPr>
        <w:t xml:space="preserve"> </w:t>
      </w:r>
      <w:sdt>
        <w:sdtPr>
          <w:rPr>
            <w:rFonts w:cstheme="minorHAnsi"/>
            <w:shd w:val="clear" w:color="auto" w:fill="FFFFFF"/>
          </w:rPr>
          <w:id w:val="-243721918"/>
          <w:citation/>
        </w:sdtPr>
        <w:sdtEndPr/>
        <w:sdtContent>
          <w:r w:rsidR="00700E21" w:rsidRPr="006B2226">
            <w:rPr>
              <w:rFonts w:cstheme="minorHAnsi"/>
              <w:shd w:val="clear" w:color="auto" w:fill="FFFFFF"/>
            </w:rPr>
            <w:fldChar w:fldCharType="begin"/>
          </w:r>
          <w:r w:rsidR="00A4442C" w:rsidRPr="006B2226">
            <w:rPr>
              <w:rFonts w:cstheme="minorHAnsi"/>
              <w:shd w:val="clear" w:color="auto" w:fill="FFFFFF"/>
            </w:rPr>
            <w:instrText xml:space="preserve"> CITATION Wor02 \l 2057 </w:instrText>
          </w:r>
          <w:r w:rsidR="00700E21" w:rsidRPr="006B2226">
            <w:rPr>
              <w:rFonts w:cstheme="minorHAnsi"/>
              <w:shd w:val="clear" w:color="auto" w:fill="FFFFFF"/>
            </w:rPr>
            <w:fldChar w:fldCharType="separate"/>
          </w:r>
          <w:r w:rsidR="00EE0570" w:rsidRPr="006B2226">
            <w:rPr>
              <w:rFonts w:cstheme="minorHAnsi"/>
              <w:noProof/>
              <w:shd w:val="clear" w:color="auto" w:fill="FFFFFF"/>
            </w:rPr>
            <w:t>[11]</w:t>
          </w:r>
          <w:r w:rsidR="00700E21" w:rsidRPr="006B2226">
            <w:rPr>
              <w:rFonts w:cstheme="minorHAnsi"/>
              <w:shd w:val="clear" w:color="auto" w:fill="FFFFFF"/>
            </w:rPr>
            <w:fldChar w:fldCharType="end"/>
          </w:r>
        </w:sdtContent>
      </w:sdt>
      <w:r w:rsidR="00CB50A1" w:rsidRPr="006B2226">
        <w:rPr>
          <w:rFonts w:cstheme="minorHAnsi"/>
          <w:shd w:val="clear" w:color="auto" w:fill="FFFFFF"/>
        </w:rPr>
        <w:t>.</w:t>
      </w:r>
      <w:r w:rsidR="00C27249" w:rsidRPr="006B2226">
        <w:rPr>
          <w:rFonts w:cstheme="minorHAnsi"/>
          <w:shd w:val="clear" w:color="auto" w:fill="FFFFFF"/>
        </w:rPr>
        <w:t xml:space="preserve">  For observational analysis,</w:t>
      </w:r>
      <w:r w:rsidR="00CB50A1" w:rsidRPr="006B2226">
        <w:rPr>
          <w:rFonts w:cstheme="minorHAnsi"/>
          <w:shd w:val="clear" w:color="auto" w:fill="FFFFFF"/>
        </w:rPr>
        <w:t xml:space="preserve"> </w:t>
      </w:r>
      <w:r w:rsidR="00C27249" w:rsidRPr="006B2226">
        <w:rPr>
          <w:rFonts w:cstheme="minorHAnsi"/>
          <w:shd w:val="clear" w:color="auto" w:fill="FFFFFF"/>
        </w:rPr>
        <w:t xml:space="preserve">seven femora and seven ribs samples were utilised for this experiment, with no scapulars. For chemical analysis, 24 femora and 24 rib fragment samples were placed inside the tank. </w:t>
      </w:r>
      <w:r w:rsidR="00CB50A1" w:rsidRPr="006B2226">
        <w:rPr>
          <w:rFonts w:cstheme="minorHAnsi"/>
          <w:shd w:val="clear" w:color="auto" w:fill="FFFFFF"/>
        </w:rPr>
        <w:t xml:space="preserve">The samples were placed on Prorep Leo Life reptile sand and a 100w heat lamp was placed into the tank to replicate the infrared temperatures. </w:t>
      </w:r>
      <w:r w:rsidR="004C460D" w:rsidRPr="006B2226">
        <w:t>S</w:t>
      </w:r>
      <w:r w:rsidRPr="006B2226">
        <w:t xml:space="preserve">amples were placed inside </w:t>
      </w:r>
      <w:r w:rsidR="00310540" w:rsidRPr="006B2226">
        <w:t>a reptile tank</w:t>
      </w:r>
      <w:r w:rsidR="004C460D" w:rsidRPr="006B2226">
        <w:t xml:space="preserve"> </w:t>
      </w:r>
      <w:r w:rsidRPr="006B2226">
        <w:t>for a per</w:t>
      </w:r>
      <w:r w:rsidR="00D4308A" w:rsidRPr="006B2226">
        <w:t>iod of eight</w:t>
      </w:r>
      <w:r w:rsidRPr="006B2226">
        <w:t xml:space="preserve"> weeks</w:t>
      </w:r>
      <w:r w:rsidR="00C27249" w:rsidRPr="006B2226">
        <w:rPr>
          <w:rFonts w:cstheme="minorHAnsi"/>
          <w:shd w:val="clear" w:color="auto" w:fill="FFFFFF"/>
        </w:rPr>
        <w:t>, with the fr</w:t>
      </w:r>
      <w:r w:rsidR="00CB50A1" w:rsidRPr="006B2226">
        <w:rPr>
          <w:rFonts w:cstheme="minorHAnsi"/>
          <w:shd w:val="clear" w:color="auto" w:fill="FFFFFF"/>
        </w:rPr>
        <w:t xml:space="preserve">agments examined </w:t>
      </w:r>
      <w:r w:rsidR="00C27249" w:rsidRPr="006B2226">
        <w:rPr>
          <w:rFonts w:cstheme="minorHAnsi"/>
          <w:shd w:val="clear" w:color="auto" w:fill="FFFFFF"/>
        </w:rPr>
        <w:t>every week</w:t>
      </w:r>
      <w:r w:rsidR="00CB50A1" w:rsidRPr="006B2226">
        <w:t xml:space="preserve">. </w:t>
      </w:r>
    </w:p>
    <w:p w:rsidR="00C53282" w:rsidRPr="006B2226" w:rsidRDefault="00CB50A1" w:rsidP="000C7387">
      <w:pPr>
        <w:rPr>
          <w:rFonts w:cstheme="minorHAnsi"/>
          <w:shd w:val="clear" w:color="auto" w:fill="FFFFFF"/>
        </w:rPr>
      </w:pPr>
      <w:r w:rsidRPr="006B2226">
        <w:rPr>
          <w:rFonts w:cstheme="minorHAnsi"/>
          <w:shd w:val="clear" w:color="auto" w:fill="FFFFFF"/>
        </w:rPr>
        <w:t>Control samples were p</w:t>
      </w:r>
      <w:r w:rsidR="00C53282" w:rsidRPr="006B2226">
        <w:rPr>
          <w:rFonts w:cstheme="minorHAnsi"/>
          <w:shd w:val="clear" w:color="auto" w:fill="FFFFFF"/>
        </w:rPr>
        <w:t>laced</w:t>
      </w:r>
      <w:r w:rsidR="00DC631C" w:rsidRPr="006B2226">
        <w:rPr>
          <w:rFonts w:cstheme="minorHAnsi"/>
          <w:shd w:val="clear" w:color="auto" w:fill="FFFFFF"/>
        </w:rPr>
        <w:t xml:space="preserve"> in a supine position</w:t>
      </w:r>
      <w:r w:rsidR="00C53282" w:rsidRPr="006B2226">
        <w:rPr>
          <w:rFonts w:cstheme="minorHAnsi"/>
          <w:shd w:val="clear" w:color="auto" w:fill="FFFFFF"/>
        </w:rPr>
        <w:t xml:space="preserve"> into a box, on a layer of sand and placed in a dark cupboard where there </w:t>
      </w:r>
      <w:r w:rsidR="004A3D5C" w:rsidRPr="006B2226">
        <w:rPr>
          <w:rFonts w:cstheme="minorHAnsi"/>
          <w:shd w:val="clear" w:color="auto" w:fill="FFFFFF"/>
        </w:rPr>
        <w:t>was</w:t>
      </w:r>
      <w:r w:rsidR="00C53282" w:rsidRPr="006B2226">
        <w:rPr>
          <w:rFonts w:cstheme="minorHAnsi"/>
          <w:shd w:val="clear" w:color="auto" w:fill="FFFFFF"/>
        </w:rPr>
        <w:t xml:space="preserve"> limited access to UV</w:t>
      </w:r>
      <w:r w:rsidR="004A3D5C" w:rsidRPr="006B2226">
        <w:rPr>
          <w:rFonts w:cstheme="minorHAnsi"/>
          <w:shd w:val="clear" w:color="auto" w:fill="FFFFFF"/>
        </w:rPr>
        <w:t xml:space="preserve"> exposure</w:t>
      </w:r>
      <w:r w:rsidR="00C53282" w:rsidRPr="006B2226">
        <w:rPr>
          <w:rFonts w:cstheme="minorHAnsi"/>
          <w:shd w:val="clear" w:color="auto" w:fill="FFFFFF"/>
        </w:rPr>
        <w:t xml:space="preserve">. </w:t>
      </w:r>
    </w:p>
    <w:p w:rsidR="00BD5C18" w:rsidRPr="006B2226" w:rsidRDefault="00BD5C18" w:rsidP="000C7387">
      <w:pPr>
        <w:rPr>
          <w:rFonts w:cstheme="minorHAnsi"/>
          <w:shd w:val="clear" w:color="auto" w:fill="FFFFFF"/>
        </w:rPr>
      </w:pPr>
    </w:p>
    <w:p w:rsidR="00BD5C18" w:rsidRPr="006B2226" w:rsidRDefault="00BD5C18" w:rsidP="000C7387">
      <w:pPr>
        <w:rPr>
          <w:rFonts w:cstheme="minorHAnsi"/>
          <w:i/>
          <w:shd w:val="clear" w:color="auto" w:fill="FFFFFF"/>
        </w:rPr>
      </w:pPr>
      <w:r w:rsidRPr="006B2226">
        <w:rPr>
          <w:rFonts w:cstheme="minorHAnsi"/>
          <w:i/>
          <w:shd w:val="clear" w:color="auto" w:fill="FFFFFF"/>
        </w:rPr>
        <w:t>Limitations</w:t>
      </w:r>
    </w:p>
    <w:p w:rsidR="00BD5C18" w:rsidRPr="006B2226" w:rsidRDefault="00BD5C18" w:rsidP="000C7387">
      <w:r w:rsidRPr="006B2226">
        <w:t xml:space="preserve">The outdoor facility was situated on an open field area to collect accurate bleaching sun exposure. The limitations of </w:t>
      </w:r>
      <w:r w:rsidR="00BD2437" w:rsidRPr="006B2226">
        <w:t>exposing the bones to the elements is that it was not possible to control other</w:t>
      </w:r>
      <w:r w:rsidRPr="006B2226">
        <w:t xml:space="preserve"> </w:t>
      </w:r>
      <w:r w:rsidRPr="006B2226">
        <w:lastRenderedPageBreak/>
        <w:t>weathering factors</w:t>
      </w:r>
      <w:r w:rsidR="00BD2437" w:rsidRPr="006B2226">
        <w:t xml:space="preserve"> that could have interrupted the experiment. T</w:t>
      </w:r>
      <w:r w:rsidR="00605B2B" w:rsidRPr="006B2226">
        <w:t xml:space="preserve">his became </w:t>
      </w:r>
      <w:r w:rsidRPr="006B2226">
        <w:t>noticeabl</w:t>
      </w:r>
      <w:r w:rsidR="00605B2B" w:rsidRPr="006B2226">
        <w:t>e</w:t>
      </w:r>
      <w:r w:rsidR="003A7BFB" w:rsidRPr="006B2226">
        <w:t xml:space="preserve"> during winter</w:t>
      </w:r>
      <w:r w:rsidR="00BD2437" w:rsidRPr="006B2226">
        <w:t xml:space="preserve"> when storms were present disrupting the position</w:t>
      </w:r>
      <w:r w:rsidRPr="006B2226">
        <w:t xml:space="preserve"> of the samples. </w:t>
      </w:r>
      <w:r w:rsidR="00D51784" w:rsidRPr="006B2226">
        <w:t>Precipitation would also</w:t>
      </w:r>
      <w:r w:rsidR="00BD2437" w:rsidRPr="006B2226">
        <w:t xml:space="preserve"> have</w:t>
      </w:r>
      <w:r w:rsidR="00D51784" w:rsidRPr="006B2226">
        <w:t xml:space="preserve"> affect</w:t>
      </w:r>
      <w:r w:rsidR="00BD2437" w:rsidRPr="006B2226">
        <w:t>ed the positioning of the bones on the platform</w:t>
      </w:r>
      <w:r w:rsidR="00D51784" w:rsidRPr="006B2226">
        <w:t xml:space="preserve">. Scavenging was another limitation </w:t>
      </w:r>
      <w:r w:rsidR="00BD2437" w:rsidRPr="006B2226">
        <w:t>as although the samples had been fenced, some samples were taken during the winter months.</w:t>
      </w:r>
      <w:r w:rsidR="00D51784" w:rsidRPr="006B2226">
        <w:t xml:space="preserve"> This affected the overall reliability of the results and made it difficult to assess the percentage of bleaching that occurred out of all samples.  </w:t>
      </w:r>
    </w:p>
    <w:p w:rsidR="00D51784" w:rsidRPr="006B2226" w:rsidRDefault="00D51784" w:rsidP="000C7387"/>
    <w:p w:rsidR="00D51784" w:rsidRPr="006B2226" w:rsidRDefault="00D51784" w:rsidP="000C7387">
      <w:r w:rsidRPr="006B2226">
        <w:t xml:space="preserve">The limitations for the simulated desert environment were the reliability of the equipment. The UV </w:t>
      </w:r>
      <w:r w:rsidR="00B61AAA" w:rsidRPr="006B2226">
        <w:t>lighting could have been better equipped. The UV bu</w:t>
      </w:r>
      <w:r w:rsidR="00605B2B" w:rsidRPr="006B2226">
        <w:t>lb that was used is designed</w:t>
      </w:r>
      <w:r w:rsidR="00B61AAA" w:rsidRPr="006B2226">
        <w:t xml:space="preserve"> for reptile tanks and so did not reach an expected peak UV reading</w:t>
      </w:r>
      <w:r w:rsidR="00605B2B" w:rsidRPr="006B2226">
        <w:t xml:space="preserve"> after the first interval that would be expected in the</w:t>
      </w:r>
      <w:r w:rsidR="00B61AAA" w:rsidRPr="006B2226">
        <w:t xml:space="preserve"> desert. As the samples were situated in a tank, they did not get the same outdoor exposure to other weathering factors that would occur in the desert, such as colder night temperatures, rain or sandstorms. </w:t>
      </w:r>
    </w:p>
    <w:p w:rsidR="002206E1" w:rsidRPr="006B2226" w:rsidRDefault="002206E1" w:rsidP="000C7387"/>
    <w:p w:rsidR="002206E1" w:rsidRPr="006B2226" w:rsidRDefault="002206E1" w:rsidP="000C7387">
      <w:r w:rsidRPr="006B2226">
        <w:t>Porcine (</w:t>
      </w:r>
      <w:r w:rsidRPr="006B2226">
        <w:rPr>
          <w:i/>
        </w:rPr>
        <w:t>Sus scrofa domesticus</w:t>
      </w:r>
      <w:r w:rsidRPr="006B2226">
        <w:t>) bone was utilized for this experiment for ethical purposes. A limitation of this is the microstructural bone differences between human and pig</w:t>
      </w:r>
      <w:sdt>
        <w:sdtPr>
          <w:id w:val="-1815025935"/>
          <w:citation/>
        </w:sdtPr>
        <w:sdtEndPr/>
        <w:sdtContent>
          <w:r w:rsidR="00700E21" w:rsidRPr="006B2226">
            <w:fldChar w:fldCharType="begin"/>
          </w:r>
          <w:r w:rsidRPr="006B2226">
            <w:instrText xml:space="preserve"> CITATION Hil07 \l 2057 </w:instrText>
          </w:r>
          <w:r w:rsidR="00700E21" w:rsidRPr="006B2226">
            <w:fldChar w:fldCharType="separate"/>
          </w:r>
          <w:r w:rsidR="00EE0570" w:rsidRPr="006B2226">
            <w:rPr>
              <w:noProof/>
            </w:rPr>
            <w:t xml:space="preserve"> [12]</w:t>
          </w:r>
          <w:r w:rsidR="00700E21" w:rsidRPr="006B2226">
            <w:fldChar w:fldCharType="end"/>
          </w:r>
        </w:sdtContent>
      </w:sdt>
      <w:r w:rsidRPr="006B2226">
        <w:t xml:space="preserve">. However, porcine has provided a firm foundation for research in taphonomy for many years and </w:t>
      </w:r>
      <w:r w:rsidR="006A20E6" w:rsidRPr="006B2226">
        <w:t>a recent comparative study</w:t>
      </w:r>
      <w:r w:rsidR="00BD2437" w:rsidRPr="006B2226">
        <w:t xml:space="preserve"> </w:t>
      </w:r>
      <w:sdt>
        <w:sdtPr>
          <w:id w:val="-635648860"/>
          <w:citation/>
        </w:sdtPr>
        <w:sdtEndPr/>
        <w:sdtContent>
          <w:r w:rsidR="00700E21" w:rsidRPr="006B2226">
            <w:fldChar w:fldCharType="begin"/>
          </w:r>
          <w:r w:rsidR="00BD2437" w:rsidRPr="006B2226">
            <w:instrText xml:space="preserve"> CITATION Mat19 \l 2057 </w:instrText>
          </w:r>
          <w:r w:rsidR="00700E21" w:rsidRPr="006B2226">
            <w:fldChar w:fldCharType="separate"/>
          </w:r>
          <w:r w:rsidR="00EE0570" w:rsidRPr="006B2226">
            <w:rPr>
              <w:noProof/>
            </w:rPr>
            <w:t>[13]</w:t>
          </w:r>
          <w:r w:rsidR="00700E21" w:rsidRPr="006B2226">
            <w:fldChar w:fldCharType="end"/>
          </w:r>
        </w:sdtContent>
      </w:sdt>
      <w:r w:rsidR="006A20E6" w:rsidRPr="006B2226">
        <w:t xml:space="preserve"> concluded porcine to be an adequate substitute when hu</w:t>
      </w:r>
      <w:r w:rsidR="00BD2437" w:rsidRPr="006B2226">
        <w:t>man bone is difficult to obtain.</w:t>
      </w:r>
    </w:p>
    <w:p w:rsidR="00C06CB5" w:rsidRPr="006B2226" w:rsidRDefault="00C06CB5">
      <w:pPr>
        <w:rPr>
          <w:i/>
        </w:rPr>
      </w:pPr>
      <w:r w:rsidRPr="006B2226">
        <w:rPr>
          <w:i/>
        </w:rPr>
        <w:t xml:space="preserve">Results </w:t>
      </w:r>
    </w:p>
    <w:p w:rsidR="00905277" w:rsidRPr="006B2226" w:rsidRDefault="003F25FD" w:rsidP="003F25FD">
      <w:pPr>
        <w:ind w:firstLine="720"/>
        <w:rPr>
          <w:i/>
        </w:rPr>
      </w:pPr>
      <w:r w:rsidRPr="006B2226">
        <w:rPr>
          <w:i/>
        </w:rPr>
        <w:t xml:space="preserve">2.24 </w:t>
      </w:r>
      <w:r w:rsidR="008C48B8" w:rsidRPr="006B2226">
        <w:rPr>
          <w:i/>
        </w:rPr>
        <w:t xml:space="preserve">Observational </w:t>
      </w:r>
      <w:r w:rsidR="006B68EE" w:rsidRPr="006B2226">
        <w:rPr>
          <w:i/>
        </w:rPr>
        <w:t>Analysis</w:t>
      </w:r>
    </w:p>
    <w:p w:rsidR="00087970" w:rsidRPr="006B2226" w:rsidRDefault="003F25FD" w:rsidP="00087970">
      <w:r w:rsidRPr="006B2226">
        <w:t>B</w:t>
      </w:r>
      <w:r w:rsidR="00A12F22" w:rsidRPr="006B2226">
        <w:t>leaching</w:t>
      </w:r>
      <w:r w:rsidR="00087970" w:rsidRPr="006B2226">
        <w:t xml:space="preserve"> </w:t>
      </w:r>
      <w:r w:rsidR="00A12F22" w:rsidRPr="006B2226">
        <w:t xml:space="preserve">was noticed in both summer and winter seasons on all three types of bone. </w:t>
      </w:r>
      <w:r w:rsidR="00087970" w:rsidRPr="006B2226">
        <w:t xml:space="preserve">The shaded samples </w:t>
      </w:r>
      <w:r w:rsidR="00A12F22" w:rsidRPr="006B2226">
        <w:t xml:space="preserve">did not bleach for either </w:t>
      </w:r>
      <w:r w:rsidR="00087970" w:rsidRPr="006B2226">
        <w:t>seasons (Fi</w:t>
      </w:r>
      <w:r w:rsidRPr="006B2226">
        <w:t>g 1-3</w:t>
      </w:r>
      <w:r w:rsidR="00087970" w:rsidRPr="006B2226">
        <w:t>).</w:t>
      </w:r>
    </w:p>
    <w:p w:rsidR="00087970" w:rsidRPr="006B2226" w:rsidRDefault="00087970" w:rsidP="00087970">
      <w:r w:rsidRPr="006B2226">
        <w:rPr>
          <w:noProof/>
          <w:lang w:eastAsia="en-GB"/>
        </w:rPr>
        <w:drawing>
          <wp:inline distT="0" distB="0" distL="0" distR="0">
            <wp:extent cx="5010150" cy="2325152"/>
            <wp:effectExtent l="0" t="0" r="0" b="0"/>
            <wp:docPr id="10" name="Picture 10" descr="https://i.imgur.com/1xfEs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1xfEsyJ.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587" cy="2333244"/>
                    </a:xfrm>
                    <a:prstGeom prst="rect">
                      <a:avLst/>
                    </a:prstGeom>
                    <a:noFill/>
                    <a:ln>
                      <a:noFill/>
                    </a:ln>
                  </pic:spPr>
                </pic:pic>
              </a:graphicData>
            </a:graphic>
          </wp:inline>
        </w:drawing>
      </w:r>
    </w:p>
    <w:p w:rsidR="00087970" w:rsidRPr="006B2226" w:rsidRDefault="00087970" w:rsidP="00087970">
      <w:pPr>
        <w:rPr>
          <w:i/>
        </w:rPr>
      </w:pPr>
      <w:r w:rsidRPr="006B2226">
        <w:rPr>
          <w:i/>
        </w:rPr>
        <w:t xml:space="preserve">Fig. </w:t>
      </w:r>
      <w:r w:rsidR="003F25FD" w:rsidRPr="006B2226">
        <w:rPr>
          <w:i/>
        </w:rPr>
        <w:t>1</w:t>
      </w:r>
      <w:r w:rsidRPr="006B2226">
        <w:rPr>
          <w:i/>
        </w:rPr>
        <w:t>. Photography of colour changes to a femur s</w:t>
      </w:r>
      <w:r w:rsidR="003F25FD" w:rsidRPr="006B2226">
        <w:rPr>
          <w:i/>
        </w:rPr>
        <w:t>ample at different observations</w:t>
      </w:r>
      <w:r w:rsidRPr="006B2226">
        <w:rPr>
          <w:i/>
        </w:rPr>
        <w:t xml:space="preserve">. </w:t>
      </w:r>
    </w:p>
    <w:p w:rsidR="00087970" w:rsidRPr="006B2226" w:rsidRDefault="00087970" w:rsidP="00087970"/>
    <w:p w:rsidR="00087970" w:rsidRPr="006B2226" w:rsidRDefault="00087970" w:rsidP="00087970">
      <w:r w:rsidRPr="006B2226">
        <w:rPr>
          <w:noProof/>
          <w:lang w:eastAsia="en-GB"/>
        </w:rPr>
        <w:lastRenderedPageBreak/>
        <w:drawing>
          <wp:inline distT="0" distB="0" distL="0" distR="0">
            <wp:extent cx="4981575" cy="2014114"/>
            <wp:effectExtent l="0" t="0" r="0" b="5715"/>
            <wp:docPr id="11" name="Picture 11" descr="https://i.imgur.com/BDnM3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BDnM3y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2240" cy="2022469"/>
                    </a:xfrm>
                    <a:prstGeom prst="rect">
                      <a:avLst/>
                    </a:prstGeom>
                    <a:noFill/>
                    <a:ln>
                      <a:noFill/>
                    </a:ln>
                  </pic:spPr>
                </pic:pic>
              </a:graphicData>
            </a:graphic>
          </wp:inline>
        </w:drawing>
      </w:r>
    </w:p>
    <w:p w:rsidR="00087970" w:rsidRPr="006B2226" w:rsidRDefault="00087970" w:rsidP="00087970">
      <w:pPr>
        <w:rPr>
          <w:i/>
        </w:rPr>
      </w:pPr>
      <w:r w:rsidRPr="006B2226">
        <w:rPr>
          <w:i/>
        </w:rPr>
        <w:t>Fig.</w:t>
      </w:r>
      <w:r w:rsidR="003F25FD" w:rsidRPr="006B2226">
        <w:rPr>
          <w:i/>
        </w:rPr>
        <w:t>2</w:t>
      </w:r>
      <w:r w:rsidRPr="006B2226">
        <w:rPr>
          <w:i/>
        </w:rPr>
        <w:t>. Photography of scapula colour changes to a scapula at different observations.</w:t>
      </w:r>
    </w:p>
    <w:p w:rsidR="00087970" w:rsidRPr="006B2226" w:rsidRDefault="00087970" w:rsidP="00087970">
      <w:r w:rsidRPr="006B2226">
        <w:rPr>
          <w:noProof/>
          <w:lang w:eastAsia="en-GB"/>
        </w:rPr>
        <w:drawing>
          <wp:inline distT="0" distB="0" distL="0" distR="0">
            <wp:extent cx="3943350" cy="2692062"/>
            <wp:effectExtent l="0" t="0" r="0" b="0"/>
            <wp:docPr id="12" name="Picture 12" descr="https://i.imgur.com/xHizp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mgur.com/xHizpNi.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70014" cy="2710265"/>
                    </a:xfrm>
                    <a:prstGeom prst="rect">
                      <a:avLst/>
                    </a:prstGeom>
                    <a:noFill/>
                    <a:ln>
                      <a:noFill/>
                    </a:ln>
                    <a:extLst>
                      <a:ext uri="{53640926-AAD7-44D8-BBD7-CCE9431645EC}">
                        <a14:shadowObscured xmlns:a14="http://schemas.microsoft.com/office/drawing/2010/main"/>
                      </a:ext>
                    </a:extLst>
                  </pic:spPr>
                </pic:pic>
              </a:graphicData>
            </a:graphic>
          </wp:inline>
        </w:drawing>
      </w:r>
    </w:p>
    <w:p w:rsidR="00087970" w:rsidRPr="006B2226" w:rsidRDefault="003F25FD" w:rsidP="00087970">
      <w:r w:rsidRPr="006B2226">
        <w:rPr>
          <w:i/>
        </w:rPr>
        <w:t>Fig 3</w:t>
      </w:r>
      <w:r w:rsidR="00087970" w:rsidRPr="006B2226">
        <w:rPr>
          <w:i/>
        </w:rPr>
        <w:t>. Photography of rib colour changes at different observations.</w:t>
      </w:r>
    </w:p>
    <w:p w:rsidR="00087970" w:rsidRPr="006B2226" w:rsidRDefault="00087970"/>
    <w:p w:rsidR="0050466C" w:rsidRPr="006B2226" w:rsidRDefault="00C27249">
      <w:r w:rsidRPr="006B2226">
        <w:t>B</w:t>
      </w:r>
      <w:r w:rsidR="0050466C" w:rsidRPr="006B2226">
        <w:t>leachi</w:t>
      </w:r>
      <w:r w:rsidR="00D4308A" w:rsidRPr="006B2226">
        <w:t>ng had started to occur at the six</w:t>
      </w:r>
      <w:r w:rsidR="0050466C" w:rsidRPr="006B2226">
        <w:t>-week interval when placed on an ope</w:t>
      </w:r>
      <w:r w:rsidR="00F75E7B" w:rsidRPr="006B2226">
        <w:t>n field</w:t>
      </w:r>
      <w:r w:rsidR="00FC445D" w:rsidRPr="006B2226">
        <w:t xml:space="preserve"> during the summer season</w:t>
      </w:r>
      <w:r w:rsidR="00F75E7B" w:rsidRPr="006B2226">
        <w:t xml:space="preserve"> </w:t>
      </w:r>
      <w:r w:rsidR="00355C00" w:rsidRPr="006B2226">
        <w:t>(</w:t>
      </w:r>
      <w:r w:rsidR="00A12F22" w:rsidRPr="006B2226">
        <w:t>Fig 3</w:t>
      </w:r>
      <w:r w:rsidR="00F75E7B" w:rsidRPr="006B2226">
        <w:t>).</w:t>
      </w:r>
      <w:r w:rsidR="0050466C" w:rsidRPr="006B2226">
        <w:t xml:space="preserve"> The </w:t>
      </w:r>
      <w:r w:rsidR="00E1610D" w:rsidRPr="006B2226">
        <w:t>section</w:t>
      </w:r>
      <w:r w:rsidR="0050466C" w:rsidRPr="006B2226">
        <w:t xml:space="preserve"> </w:t>
      </w:r>
      <w:r w:rsidR="00E1610D" w:rsidRPr="006B2226">
        <w:t>of</w:t>
      </w:r>
      <w:r w:rsidR="0050466C" w:rsidRPr="006B2226">
        <w:t xml:space="preserve"> bone with the </w:t>
      </w:r>
      <w:r w:rsidR="00E1610D" w:rsidRPr="006B2226">
        <w:t xml:space="preserve">highest </w:t>
      </w:r>
      <w:r w:rsidR="0050466C" w:rsidRPr="006B2226">
        <w:t>scoring points wa</w:t>
      </w:r>
      <w:r w:rsidR="00401FE2" w:rsidRPr="006B2226">
        <w:t>s the anterior mid-shaft segment</w:t>
      </w:r>
      <w:r w:rsidR="0050466C" w:rsidRPr="006B2226">
        <w:t xml:space="preserve"> of the femur, the </w:t>
      </w:r>
      <w:r w:rsidR="00916864" w:rsidRPr="006B2226">
        <w:t>anterior side of the neck o</w:t>
      </w:r>
      <w:r w:rsidR="004A3D5C" w:rsidRPr="006B2226">
        <w:t>f</w:t>
      </w:r>
      <w:r w:rsidR="00916864" w:rsidRPr="006B2226">
        <w:t xml:space="preserve"> the scapula and the distal and proximal ends</w:t>
      </w:r>
      <w:r w:rsidR="0050466C" w:rsidRPr="006B2226">
        <w:t xml:space="preserve"> of the rib samples. </w:t>
      </w:r>
      <w:r w:rsidR="004A3D5C" w:rsidRPr="006B2226">
        <w:t xml:space="preserve">At the nine-week interval, all </w:t>
      </w:r>
      <w:r w:rsidR="0050466C" w:rsidRPr="006B2226">
        <w:t xml:space="preserve">samples were </w:t>
      </w:r>
      <w:r w:rsidR="004A3D5C" w:rsidRPr="006B2226">
        <w:t xml:space="preserve">completely </w:t>
      </w:r>
      <w:r w:rsidR="0050466C" w:rsidRPr="006B2226">
        <w:t xml:space="preserve">bleached </w:t>
      </w:r>
      <w:r w:rsidR="004A3D5C" w:rsidRPr="006B2226">
        <w:t xml:space="preserve">for all three bone types. </w:t>
      </w:r>
      <w:r w:rsidR="0050466C" w:rsidRPr="006B2226">
        <w:t>During</w:t>
      </w:r>
      <w:r w:rsidR="004A3D5C" w:rsidRPr="006B2226">
        <w:t xml:space="preserve"> the</w:t>
      </w:r>
      <w:r w:rsidR="0050466C" w:rsidRPr="006B2226">
        <w:t xml:space="preserve"> </w:t>
      </w:r>
      <w:r w:rsidR="004A3D5C" w:rsidRPr="006B2226">
        <w:t>s</w:t>
      </w:r>
      <w:r w:rsidR="0050466C" w:rsidRPr="006B2226">
        <w:t>ummer, the sc</w:t>
      </w:r>
      <w:r w:rsidR="00916864" w:rsidRPr="006B2226">
        <w:t>ores for the femur were</w:t>
      </w:r>
      <w:r w:rsidR="0050466C" w:rsidRPr="006B2226">
        <w:t xml:space="preserve"> the highest and had bleached </w:t>
      </w:r>
      <w:r w:rsidR="00916864" w:rsidRPr="006B2226">
        <w:t>t</w:t>
      </w:r>
      <w:r w:rsidR="0050466C" w:rsidRPr="006B2226">
        <w:t xml:space="preserve">he quickest </w:t>
      </w:r>
      <w:r w:rsidR="000273BF" w:rsidRPr="006B2226">
        <w:t>(Fig 4</w:t>
      </w:r>
      <w:r w:rsidR="0050466C" w:rsidRPr="006B2226">
        <w:t>).</w:t>
      </w:r>
    </w:p>
    <w:p w:rsidR="0050466C" w:rsidRPr="006B2226" w:rsidRDefault="00222160" w:rsidP="0050466C">
      <w:pPr>
        <w:rPr>
          <w:rFonts w:ascii="Times New Roman" w:hAnsi="Times New Roman" w:cs="Times New Roman"/>
          <w:sz w:val="24"/>
          <w:szCs w:val="24"/>
        </w:rPr>
      </w:pPr>
      <w:r w:rsidRPr="006B2226">
        <w:rPr>
          <w:noProof/>
          <w:lang w:eastAsia="en-GB"/>
        </w:rPr>
        <w:lastRenderedPageBreak/>
        <w:t xml:space="preserve"> </w:t>
      </w:r>
      <w:r w:rsidR="00C957C1" w:rsidRPr="006B2226">
        <w:rPr>
          <w:noProof/>
          <w:lang w:eastAsia="en-GB"/>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C957C1" w:rsidRPr="006B2226">
        <w:rPr>
          <w:noProof/>
          <w:lang w:eastAsia="en-GB"/>
        </w:rPr>
        <w:t xml:space="preserve"> </w:t>
      </w:r>
    </w:p>
    <w:p w:rsidR="0050466C" w:rsidRPr="006B2226" w:rsidRDefault="000273BF">
      <w:pPr>
        <w:rPr>
          <w:rFonts w:ascii="Times New Roman" w:hAnsi="Times New Roman" w:cs="Times New Roman"/>
          <w:i/>
          <w:sz w:val="24"/>
          <w:szCs w:val="24"/>
        </w:rPr>
      </w:pPr>
      <w:r w:rsidRPr="006B2226">
        <w:rPr>
          <w:rFonts w:ascii="Times New Roman" w:hAnsi="Times New Roman" w:cs="Times New Roman"/>
          <w:i/>
          <w:sz w:val="24"/>
          <w:szCs w:val="24"/>
        </w:rPr>
        <w:t>Fig 4</w:t>
      </w:r>
      <w:r w:rsidR="0050466C" w:rsidRPr="006B2226">
        <w:rPr>
          <w:rFonts w:ascii="Times New Roman" w:hAnsi="Times New Roman" w:cs="Times New Roman"/>
          <w:i/>
          <w:sz w:val="24"/>
          <w:szCs w:val="24"/>
        </w:rPr>
        <w:t>. Observational Bleaching Scores for each bone ty</w:t>
      </w:r>
      <w:r w:rsidR="00EB679E" w:rsidRPr="006B2226">
        <w:rPr>
          <w:rFonts w:ascii="Times New Roman" w:hAnsi="Times New Roman" w:cs="Times New Roman"/>
          <w:i/>
          <w:sz w:val="24"/>
          <w:szCs w:val="24"/>
        </w:rPr>
        <w:t>pe during the summer.</w:t>
      </w:r>
    </w:p>
    <w:p w:rsidR="00473149" w:rsidRPr="006B2226" w:rsidRDefault="00C957C1" w:rsidP="00473149">
      <w:pPr>
        <w:rPr>
          <w:rFonts w:ascii="Times New Roman" w:hAnsi="Times New Roman" w:cs="Times New Roman"/>
          <w:sz w:val="24"/>
          <w:szCs w:val="24"/>
        </w:rPr>
      </w:pPr>
      <w:r w:rsidRPr="006B2226">
        <w:rPr>
          <w:noProof/>
          <w:lang w:eastAsia="en-GB"/>
        </w:rPr>
        <w:drawing>
          <wp:inline distT="0" distB="0" distL="0" distR="0">
            <wp:extent cx="4600575" cy="28289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3149" w:rsidRPr="006B2226" w:rsidRDefault="000273BF" w:rsidP="00473149">
      <w:pPr>
        <w:rPr>
          <w:rFonts w:ascii="Times New Roman" w:hAnsi="Times New Roman" w:cs="Times New Roman"/>
          <w:i/>
          <w:sz w:val="24"/>
          <w:szCs w:val="24"/>
        </w:rPr>
      </w:pPr>
      <w:r w:rsidRPr="006B2226">
        <w:rPr>
          <w:rFonts w:ascii="Times New Roman" w:hAnsi="Times New Roman" w:cs="Times New Roman"/>
          <w:i/>
          <w:sz w:val="24"/>
          <w:szCs w:val="24"/>
        </w:rPr>
        <w:t>Fig 5</w:t>
      </w:r>
      <w:r w:rsidR="00473149" w:rsidRPr="006B2226">
        <w:rPr>
          <w:rFonts w:ascii="Times New Roman" w:hAnsi="Times New Roman" w:cs="Times New Roman"/>
          <w:i/>
          <w:sz w:val="24"/>
          <w:szCs w:val="24"/>
        </w:rPr>
        <w:t>. Observational Bleaching Scores for each bone type during the season of winter.</w:t>
      </w:r>
    </w:p>
    <w:p w:rsidR="00FF3ED1" w:rsidRPr="006B2226" w:rsidRDefault="00C957C1" w:rsidP="00473149">
      <w:pPr>
        <w:rPr>
          <w:rFonts w:ascii="Times New Roman" w:hAnsi="Times New Roman" w:cs="Times New Roman"/>
          <w:sz w:val="24"/>
          <w:szCs w:val="24"/>
        </w:rPr>
      </w:pPr>
      <w:r w:rsidRPr="006B2226">
        <w:rPr>
          <w:noProof/>
          <w:lang w:eastAsia="en-GB"/>
        </w:rPr>
        <w:lastRenderedPageBreak/>
        <w:drawing>
          <wp:inline distT="0" distB="0" distL="0" distR="0">
            <wp:extent cx="4133850" cy="2642870"/>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3149" w:rsidRPr="006B2226" w:rsidRDefault="000273BF" w:rsidP="00473149">
      <w:pPr>
        <w:rPr>
          <w:rFonts w:ascii="Times New Roman" w:hAnsi="Times New Roman" w:cs="Times New Roman"/>
          <w:i/>
          <w:sz w:val="24"/>
          <w:szCs w:val="24"/>
        </w:rPr>
      </w:pPr>
      <w:r w:rsidRPr="006B2226">
        <w:rPr>
          <w:rFonts w:ascii="Times New Roman" w:hAnsi="Times New Roman" w:cs="Times New Roman"/>
          <w:i/>
          <w:sz w:val="24"/>
          <w:szCs w:val="24"/>
        </w:rPr>
        <w:t>Fig 6</w:t>
      </w:r>
      <w:r w:rsidR="00A12F22" w:rsidRPr="006B2226">
        <w:rPr>
          <w:rFonts w:ascii="Times New Roman" w:hAnsi="Times New Roman" w:cs="Times New Roman"/>
          <w:i/>
          <w:sz w:val="24"/>
          <w:szCs w:val="24"/>
        </w:rPr>
        <w:t>.</w:t>
      </w:r>
      <w:r w:rsidR="00473149" w:rsidRPr="006B2226">
        <w:rPr>
          <w:rFonts w:ascii="Times New Roman" w:hAnsi="Times New Roman" w:cs="Times New Roman"/>
          <w:i/>
          <w:sz w:val="24"/>
          <w:szCs w:val="24"/>
        </w:rPr>
        <w:t xml:space="preserve"> Observational Bleaching scores for e</w:t>
      </w:r>
      <w:r w:rsidR="004C4CF3" w:rsidRPr="006B2226">
        <w:rPr>
          <w:rFonts w:ascii="Times New Roman" w:hAnsi="Times New Roman" w:cs="Times New Roman"/>
          <w:i/>
          <w:sz w:val="24"/>
          <w:szCs w:val="24"/>
        </w:rPr>
        <w:t>ach bone type during the UV desert</w:t>
      </w:r>
      <w:r w:rsidR="00D4308A" w:rsidRPr="006B2226">
        <w:rPr>
          <w:rFonts w:ascii="Times New Roman" w:hAnsi="Times New Roman" w:cs="Times New Roman"/>
          <w:i/>
          <w:sz w:val="24"/>
          <w:szCs w:val="24"/>
        </w:rPr>
        <w:t xml:space="preserve"> experiment.</w:t>
      </w:r>
    </w:p>
    <w:p w:rsidR="00473149" w:rsidRPr="006B2226" w:rsidRDefault="00EB679E" w:rsidP="00EB679E">
      <w:r w:rsidRPr="006B2226">
        <w:t xml:space="preserve">During </w:t>
      </w:r>
      <w:r w:rsidR="008708C1" w:rsidRPr="006B2226">
        <w:t>the w</w:t>
      </w:r>
      <w:r w:rsidRPr="006B2226">
        <w:t>inter, the process was very similar</w:t>
      </w:r>
      <w:r w:rsidR="008708C1" w:rsidRPr="006B2226">
        <w:t>,</w:t>
      </w:r>
      <w:r w:rsidRPr="006B2226">
        <w:t xml:space="preserve"> however it took longer to reach each stage</w:t>
      </w:r>
      <w:r w:rsidR="000273BF" w:rsidRPr="006B2226">
        <w:t xml:space="preserve"> (Fig 5</w:t>
      </w:r>
      <w:r w:rsidR="008708C1" w:rsidRPr="006B2226">
        <w:t>)</w:t>
      </w:r>
      <w:r w:rsidR="00C27249" w:rsidRPr="006B2226">
        <w:t>. The bleaching</w:t>
      </w:r>
      <w:r w:rsidRPr="006B2226">
        <w:t xml:space="preserve"> of the bone had started to begin at the 9th-week interval. </w:t>
      </w:r>
      <w:r w:rsidR="008708C1" w:rsidRPr="006B2226">
        <w:t xml:space="preserve">It </w:t>
      </w:r>
      <w:r w:rsidRPr="006B2226">
        <w:t>was also noted</w:t>
      </w:r>
      <w:r w:rsidR="008708C1" w:rsidRPr="006B2226">
        <w:t xml:space="preserve"> that this started</w:t>
      </w:r>
      <w:r w:rsidR="00CE327F" w:rsidRPr="006B2226">
        <w:t xml:space="preserve"> </w:t>
      </w:r>
      <w:r w:rsidR="008708C1" w:rsidRPr="006B2226">
        <w:t>on</w:t>
      </w:r>
      <w:r w:rsidRPr="006B2226">
        <w:t xml:space="preserve"> the anterior mid-shaft section of the femur, the </w:t>
      </w:r>
      <w:r w:rsidR="007A4E2F" w:rsidRPr="006B2226">
        <w:t>anterior area of the neck o</w:t>
      </w:r>
      <w:r w:rsidR="008708C1" w:rsidRPr="006B2226">
        <w:t>f</w:t>
      </w:r>
      <w:r w:rsidR="007A4E2F" w:rsidRPr="006B2226">
        <w:t xml:space="preserve"> the scapula and the distal and proximal end of each</w:t>
      </w:r>
      <w:r w:rsidRPr="006B2226">
        <w:t xml:space="preserve"> rib. However, for the femur and ribs (except one</w:t>
      </w:r>
      <w:r w:rsidR="007A4E2F" w:rsidRPr="006B2226">
        <w:t xml:space="preserve"> sample</w:t>
      </w:r>
      <w:r w:rsidRPr="006B2226">
        <w:t xml:space="preserve">) the colouring was of the natural </w:t>
      </w:r>
      <w:r w:rsidR="007A4E2F" w:rsidRPr="006B2226">
        <w:t xml:space="preserve">cream </w:t>
      </w:r>
      <w:r w:rsidRPr="006B2226">
        <w:t xml:space="preserve">bone colour whereas the scapula and one rib had fully whitened </w:t>
      </w:r>
      <w:r w:rsidR="00C27249" w:rsidRPr="006B2226">
        <w:t>at week 13</w:t>
      </w:r>
      <w:r w:rsidR="00D4308A" w:rsidRPr="006B2226">
        <w:t xml:space="preserve"> (Table</w:t>
      </w:r>
      <w:r w:rsidR="008708C1" w:rsidRPr="006B2226">
        <w:t xml:space="preserve"> 1</w:t>
      </w:r>
      <w:r w:rsidRPr="006B2226">
        <w:t>). The scapula</w:t>
      </w:r>
      <w:r w:rsidR="007A4E2F" w:rsidRPr="006B2226">
        <w:t xml:space="preserve"> samples</w:t>
      </w:r>
      <w:r w:rsidRPr="006B2226">
        <w:t xml:space="preserve"> appeared to bleach during the winter which was unexpected and appeared </w:t>
      </w:r>
      <w:r w:rsidR="006574EE" w:rsidRPr="006B2226">
        <w:t xml:space="preserve">whiter than </w:t>
      </w:r>
      <w:r w:rsidRPr="006B2226">
        <w:t>the other two types.</w:t>
      </w:r>
      <w:r w:rsidR="006574EE" w:rsidRPr="006B2226">
        <w:t xml:space="preserve"> The </w:t>
      </w:r>
      <w:r w:rsidR="00C27249" w:rsidRPr="006B2226">
        <w:t xml:space="preserve">observational </w:t>
      </w:r>
      <w:r w:rsidR="006574EE" w:rsidRPr="006B2226">
        <w:t>desert samples started to whiten</w:t>
      </w:r>
      <w:r w:rsidR="00C27249" w:rsidRPr="006B2226">
        <w:t xml:space="preserve"> after week 1</w:t>
      </w:r>
      <w:r w:rsidR="006574EE" w:rsidRPr="006B2226">
        <w:t xml:space="preserve"> at the anterior mid-shaft section of the femur and the distal and proximal ends of the ribs </w:t>
      </w:r>
      <w:r w:rsidR="00C27249" w:rsidRPr="006B2226">
        <w:t xml:space="preserve">however this did not progress after this initial week. </w:t>
      </w:r>
      <w:r w:rsidR="006574EE" w:rsidRPr="006B2226">
        <w:t xml:space="preserve"> </w:t>
      </w:r>
    </w:p>
    <w:p w:rsidR="00A12F22" w:rsidRPr="006B2226" w:rsidRDefault="00A12F22" w:rsidP="00EB679E"/>
    <w:tbl>
      <w:tblPr>
        <w:tblpPr w:leftFromText="181" w:rightFromText="181" w:vertAnchor="text" w:horzAnchor="margin" w:tblpY="1"/>
        <w:tblOverlap w:val="never"/>
        <w:tblW w:w="0" w:type="auto"/>
        <w:tblLayout w:type="fixed"/>
        <w:tblLook w:val="04A0" w:firstRow="1" w:lastRow="0" w:firstColumn="1" w:lastColumn="0" w:noHBand="0" w:noVBand="1"/>
      </w:tblPr>
      <w:tblGrid>
        <w:gridCol w:w="1124"/>
        <w:gridCol w:w="2127"/>
        <w:gridCol w:w="283"/>
        <w:gridCol w:w="1418"/>
        <w:gridCol w:w="1017"/>
        <w:gridCol w:w="1437"/>
        <w:gridCol w:w="1600"/>
      </w:tblGrid>
      <w:tr w:rsidR="006574EE" w:rsidRPr="006B2226" w:rsidTr="009A38A3">
        <w:trPr>
          <w:trHeight w:val="314"/>
        </w:trPr>
        <w:tc>
          <w:tcPr>
            <w:tcW w:w="3251" w:type="dxa"/>
            <w:gridSpan w:val="2"/>
            <w:tcBorders>
              <w:top w:val="single" w:sz="8" w:space="0" w:color="auto"/>
              <w:left w:val="single" w:sz="8" w:space="0" w:color="auto"/>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u w:val="single"/>
                <w:lang w:eastAsia="en-GB"/>
              </w:rPr>
            </w:pPr>
            <w:r w:rsidRPr="006B2226">
              <w:rPr>
                <w:rFonts w:ascii="Calibri" w:eastAsia="Times New Roman" w:hAnsi="Calibri" w:cs="Calibri"/>
                <w:bCs/>
                <w:color w:val="000000"/>
                <w:u w:val="single"/>
                <w:lang w:eastAsia="en-GB"/>
              </w:rPr>
              <w:t>Observational Results</w:t>
            </w:r>
          </w:p>
        </w:tc>
        <w:tc>
          <w:tcPr>
            <w:tcW w:w="283" w:type="dxa"/>
            <w:tcBorders>
              <w:top w:val="single" w:sz="8" w:space="0" w:color="auto"/>
              <w:left w:val="nil"/>
              <w:bottom w:val="single" w:sz="4" w:space="0" w:color="auto"/>
              <w:right w:val="nil"/>
            </w:tcBorders>
          </w:tcPr>
          <w:p w:rsidR="006574EE" w:rsidRPr="006B2226" w:rsidRDefault="006574EE" w:rsidP="00473149">
            <w:pPr>
              <w:spacing w:after="0" w:line="240" w:lineRule="auto"/>
              <w:rPr>
                <w:rFonts w:ascii="Calibri" w:eastAsia="Times New Roman" w:hAnsi="Calibri" w:cs="Calibri"/>
                <w:bCs/>
                <w:color w:val="000000"/>
                <w:lang w:eastAsia="en-GB"/>
              </w:rPr>
            </w:pPr>
          </w:p>
        </w:tc>
        <w:tc>
          <w:tcPr>
            <w:tcW w:w="1418" w:type="dxa"/>
            <w:tcBorders>
              <w:top w:val="single" w:sz="8" w:space="0" w:color="auto"/>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Femur</w:t>
            </w:r>
          </w:p>
        </w:tc>
        <w:tc>
          <w:tcPr>
            <w:tcW w:w="1017" w:type="dxa"/>
            <w:tcBorders>
              <w:top w:val="single" w:sz="8" w:space="0" w:color="auto"/>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Scapula</w:t>
            </w:r>
          </w:p>
        </w:tc>
        <w:tc>
          <w:tcPr>
            <w:tcW w:w="1437" w:type="dxa"/>
            <w:tcBorders>
              <w:top w:val="single" w:sz="8" w:space="0" w:color="auto"/>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Rib</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xml:space="preserve">Shaded </w:t>
            </w:r>
          </w:p>
        </w:tc>
      </w:tr>
      <w:tr w:rsidR="006574EE" w:rsidRPr="006B2226" w:rsidTr="009A38A3">
        <w:trPr>
          <w:trHeight w:val="314"/>
        </w:trPr>
        <w:tc>
          <w:tcPr>
            <w:tcW w:w="1124" w:type="dxa"/>
            <w:vMerge w:val="restart"/>
            <w:tcBorders>
              <w:top w:val="single" w:sz="4" w:space="0" w:color="auto"/>
              <w:left w:val="single" w:sz="8" w:space="0" w:color="auto"/>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Summer</w:t>
            </w:r>
          </w:p>
        </w:tc>
        <w:tc>
          <w:tcPr>
            <w:tcW w:w="212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First Signs</w:t>
            </w:r>
          </w:p>
        </w:tc>
        <w:tc>
          <w:tcPr>
            <w:tcW w:w="283" w:type="dxa"/>
            <w:tcBorders>
              <w:top w:val="single" w:sz="4" w:space="0" w:color="auto"/>
              <w:left w:val="nil"/>
              <w:bottom w:val="nil"/>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6 weeks</w:t>
            </w:r>
          </w:p>
        </w:tc>
        <w:tc>
          <w:tcPr>
            <w:tcW w:w="101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6 weeks</w:t>
            </w:r>
          </w:p>
        </w:tc>
        <w:tc>
          <w:tcPr>
            <w:tcW w:w="143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6 weeks</w:t>
            </w:r>
          </w:p>
        </w:tc>
        <w:tc>
          <w:tcPr>
            <w:tcW w:w="1600" w:type="dxa"/>
            <w:tcBorders>
              <w:top w:val="single" w:sz="4" w:space="0" w:color="auto"/>
              <w:left w:val="nil"/>
              <w:bottom w:val="nil"/>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r>
      <w:tr w:rsidR="006574EE" w:rsidRPr="006B2226" w:rsidTr="009A38A3">
        <w:trPr>
          <w:trHeight w:val="314"/>
        </w:trPr>
        <w:tc>
          <w:tcPr>
            <w:tcW w:w="1124" w:type="dxa"/>
            <w:vMerge/>
            <w:tcBorders>
              <w:top w:val="nil"/>
              <w:left w:val="single" w:sz="8" w:space="0" w:color="auto"/>
              <w:bottom w:val="single" w:sz="4" w:space="0" w:color="auto"/>
              <w:right w:val="nil"/>
            </w:tcBorders>
            <w:vAlign w:val="center"/>
            <w:hideMark/>
          </w:tcPr>
          <w:p w:rsidR="006574EE" w:rsidRPr="006B2226" w:rsidRDefault="006574EE" w:rsidP="00473149">
            <w:pPr>
              <w:spacing w:after="0" w:line="240" w:lineRule="auto"/>
              <w:rPr>
                <w:rFonts w:ascii="Calibri" w:eastAsia="Times New Roman" w:hAnsi="Calibri" w:cs="Calibri"/>
                <w:bCs/>
                <w:color w:val="000000"/>
                <w:lang w:eastAsia="en-GB"/>
              </w:rPr>
            </w:pPr>
          </w:p>
        </w:tc>
        <w:tc>
          <w:tcPr>
            <w:tcW w:w="212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Advanced Bleaching</w:t>
            </w:r>
          </w:p>
        </w:tc>
        <w:tc>
          <w:tcPr>
            <w:tcW w:w="283" w:type="dxa"/>
            <w:tcBorders>
              <w:top w:val="nil"/>
              <w:left w:val="nil"/>
              <w:bottom w:val="single" w:sz="4" w:space="0" w:color="auto"/>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01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43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600" w:type="dxa"/>
            <w:tcBorders>
              <w:top w:val="nil"/>
              <w:left w:val="nil"/>
              <w:bottom w:val="single" w:sz="4" w:space="0" w:color="auto"/>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r>
      <w:tr w:rsidR="006574EE" w:rsidRPr="006B2226" w:rsidTr="009A38A3">
        <w:trPr>
          <w:trHeight w:val="314"/>
        </w:trPr>
        <w:tc>
          <w:tcPr>
            <w:tcW w:w="1124" w:type="dxa"/>
            <w:vMerge w:val="restart"/>
            <w:tcBorders>
              <w:top w:val="single" w:sz="4" w:space="0" w:color="auto"/>
              <w:left w:val="single" w:sz="8" w:space="0" w:color="auto"/>
              <w:bottom w:val="nil"/>
              <w:right w:val="nil"/>
            </w:tcBorders>
            <w:shd w:val="clear" w:color="auto" w:fill="auto"/>
            <w:noWrap/>
            <w:vAlign w:val="bottom"/>
            <w:hideMark/>
          </w:tcPr>
          <w:p w:rsidR="006574EE" w:rsidRPr="006B2226" w:rsidRDefault="006574EE" w:rsidP="00473149">
            <w:pPr>
              <w:spacing w:after="0" w:line="240" w:lineRule="auto"/>
              <w:jc w:val="center"/>
              <w:rPr>
                <w:rFonts w:ascii="Calibri" w:eastAsia="Times New Roman" w:hAnsi="Calibri" w:cs="Calibri"/>
                <w:bCs/>
                <w:color w:val="000000"/>
                <w:lang w:eastAsia="en-GB"/>
              </w:rPr>
            </w:pPr>
            <w:r w:rsidRPr="006B2226">
              <w:rPr>
                <w:rFonts w:ascii="Calibri" w:eastAsia="Times New Roman" w:hAnsi="Calibri" w:cs="Calibri"/>
                <w:bCs/>
                <w:color w:val="000000"/>
                <w:lang w:eastAsia="en-GB"/>
              </w:rPr>
              <w:t>Winter</w:t>
            </w:r>
          </w:p>
        </w:tc>
        <w:tc>
          <w:tcPr>
            <w:tcW w:w="212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First Signs</w:t>
            </w:r>
          </w:p>
        </w:tc>
        <w:tc>
          <w:tcPr>
            <w:tcW w:w="283" w:type="dxa"/>
            <w:tcBorders>
              <w:top w:val="single" w:sz="4" w:space="0" w:color="auto"/>
              <w:left w:val="nil"/>
              <w:bottom w:val="nil"/>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01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43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9 weeks</w:t>
            </w:r>
          </w:p>
        </w:tc>
        <w:tc>
          <w:tcPr>
            <w:tcW w:w="1600" w:type="dxa"/>
            <w:tcBorders>
              <w:top w:val="single" w:sz="4" w:space="0" w:color="auto"/>
              <w:left w:val="nil"/>
              <w:bottom w:val="nil"/>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r>
      <w:tr w:rsidR="006574EE" w:rsidRPr="006B2226" w:rsidTr="009A38A3">
        <w:trPr>
          <w:trHeight w:val="314"/>
        </w:trPr>
        <w:tc>
          <w:tcPr>
            <w:tcW w:w="1124" w:type="dxa"/>
            <w:vMerge/>
            <w:tcBorders>
              <w:top w:val="nil"/>
              <w:left w:val="single" w:sz="8" w:space="0" w:color="auto"/>
              <w:bottom w:val="single" w:sz="4" w:space="0" w:color="auto"/>
              <w:right w:val="nil"/>
            </w:tcBorders>
            <w:vAlign w:val="center"/>
            <w:hideMark/>
          </w:tcPr>
          <w:p w:rsidR="006574EE" w:rsidRPr="006B2226" w:rsidRDefault="006574EE" w:rsidP="00473149">
            <w:pPr>
              <w:spacing w:after="0" w:line="240" w:lineRule="auto"/>
              <w:rPr>
                <w:rFonts w:ascii="Calibri" w:eastAsia="Times New Roman" w:hAnsi="Calibri" w:cs="Calibri"/>
                <w:bCs/>
                <w:color w:val="000000"/>
                <w:lang w:eastAsia="en-GB"/>
              </w:rPr>
            </w:pPr>
          </w:p>
        </w:tc>
        <w:tc>
          <w:tcPr>
            <w:tcW w:w="212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Advanced Bleaching</w:t>
            </w:r>
          </w:p>
        </w:tc>
        <w:tc>
          <w:tcPr>
            <w:tcW w:w="283" w:type="dxa"/>
            <w:tcBorders>
              <w:top w:val="nil"/>
              <w:left w:val="nil"/>
              <w:bottom w:val="single" w:sz="4" w:space="0" w:color="auto"/>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c>
          <w:tcPr>
            <w:tcW w:w="101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13 weeks</w:t>
            </w:r>
          </w:p>
        </w:tc>
        <w:tc>
          <w:tcPr>
            <w:tcW w:w="1437" w:type="dxa"/>
            <w:tcBorders>
              <w:top w:val="nil"/>
              <w:left w:val="nil"/>
              <w:bottom w:val="single" w:sz="4"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c>
          <w:tcPr>
            <w:tcW w:w="1600" w:type="dxa"/>
            <w:tcBorders>
              <w:top w:val="nil"/>
              <w:left w:val="nil"/>
              <w:bottom w:val="single" w:sz="4" w:space="0" w:color="auto"/>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r>
      <w:tr w:rsidR="006574EE" w:rsidRPr="006B2226" w:rsidTr="009A38A3">
        <w:trPr>
          <w:trHeight w:val="314"/>
        </w:trPr>
        <w:tc>
          <w:tcPr>
            <w:tcW w:w="1124" w:type="dxa"/>
            <w:vMerge w:val="restart"/>
            <w:tcBorders>
              <w:top w:val="single" w:sz="4" w:space="0" w:color="auto"/>
              <w:left w:val="single" w:sz="8" w:space="0" w:color="auto"/>
              <w:bottom w:val="single" w:sz="8" w:space="0" w:color="000000"/>
              <w:right w:val="nil"/>
            </w:tcBorders>
            <w:shd w:val="clear" w:color="auto" w:fill="auto"/>
            <w:noWrap/>
            <w:vAlign w:val="bottom"/>
            <w:hideMark/>
          </w:tcPr>
          <w:p w:rsidR="006574EE" w:rsidRPr="006B2226" w:rsidRDefault="006574EE" w:rsidP="00473149">
            <w:pPr>
              <w:spacing w:after="0" w:line="240" w:lineRule="auto"/>
              <w:jc w:val="center"/>
              <w:rPr>
                <w:rFonts w:ascii="Calibri" w:eastAsia="Times New Roman" w:hAnsi="Calibri" w:cs="Calibri"/>
                <w:bCs/>
                <w:color w:val="000000"/>
                <w:lang w:eastAsia="en-GB"/>
              </w:rPr>
            </w:pPr>
            <w:r w:rsidRPr="006B2226">
              <w:rPr>
                <w:rFonts w:ascii="Calibri" w:eastAsia="Times New Roman" w:hAnsi="Calibri" w:cs="Calibri"/>
                <w:bCs/>
                <w:color w:val="000000"/>
                <w:lang w:eastAsia="en-GB"/>
              </w:rPr>
              <w:t>Desert</w:t>
            </w:r>
          </w:p>
        </w:tc>
        <w:tc>
          <w:tcPr>
            <w:tcW w:w="212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First Signs</w:t>
            </w:r>
          </w:p>
        </w:tc>
        <w:tc>
          <w:tcPr>
            <w:tcW w:w="283" w:type="dxa"/>
            <w:tcBorders>
              <w:top w:val="single" w:sz="4" w:space="0" w:color="auto"/>
              <w:left w:val="nil"/>
              <w:bottom w:val="nil"/>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1 week</w:t>
            </w:r>
          </w:p>
        </w:tc>
        <w:tc>
          <w:tcPr>
            <w:tcW w:w="101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N/A</w:t>
            </w:r>
          </w:p>
        </w:tc>
        <w:tc>
          <w:tcPr>
            <w:tcW w:w="1437" w:type="dxa"/>
            <w:tcBorders>
              <w:top w:val="single" w:sz="4" w:space="0" w:color="auto"/>
              <w:left w:val="nil"/>
              <w:bottom w:val="nil"/>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1 week</w:t>
            </w:r>
          </w:p>
        </w:tc>
        <w:tc>
          <w:tcPr>
            <w:tcW w:w="1600" w:type="dxa"/>
            <w:tcBorders>
              <w:top w:val="single" w:sz="4" w:space="0" w:color="auto"/>
              <w:left w:val="nil"/>
              <w:bottom w:val="nil"/>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r>
      <w:tr w:rsidR="006574EE" w:rsidRPr="006B2226" w:rsidTr="009A38A3">
        <w:trPr>
          <w:trHeight w:val="330"/>
        </w:trPr>
        <w:tc>
          <w:tcPr>
            <w:tcW w:w="1124" w:type="dxa"/>
            <w:vMerge/>
            <w:tcBorders>
              <w:top w:val="nil"/>
              <w:left w:val="single" w:sz="8" w:space="0" w:color="auto"/>
              <w:bottom w:val="single" w:sz="8" w:space="0" w:color="000000"/>
              <w:right w:val="nil"/>
            </w:tcBorders>
            <w:vAlign w:val="center"/>
            <w:hideMark/>
          </w:tcPr>
          <w:p w:rsidR="006574EE" w:rsidRPr="006B2226" w:rsidRDefault="006574EE" w:rsidP="00473149">
            <w:pPr>
              <w:spacing w:after="0" w:line="240" w:lineRule="auto"/>
              <w:rPr>
                <w:rFonts w:ascii="Calibri" w:eastAsia="Times New Roman" w:hAnsi="Calibri" w:cs="Calibri"/>
                <w:bCs/>
                <w:color w:val="000000"/>
                <w:lang w:eastAsia="en-GB"/>
              </w:rPr>
            </w:pPr>
          </w:p>
        </w:tc>
        <w:tc>
          <w:tcPr>
            <w:tcW w:w="2127" w:type="dxa"/>
            <w:tcBorders>
              <w:top w:val="nil"/>
              <w:left w:val="nil"/>
              <w:bottom w:val="single" w:sz="8" w:space="0" w:color="auto"/>
              <w:right w:val="nil"/>
            </w:tcBorders>
            <w:shd w:val="clear" w:color="auto" w:fill="auto"/>
            <w:noWrap/>
            <w:vAlign w:val="bottom"/>
            <w:hideMark/>
          </w:tcPr>
          <w:p w:rsidR="006574EE" w:rsidRPr="006B2226" w:rsidRDefault="006574EE" w:rsidP="00416E3A">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Advanced Bleaching</w:t>
            </w:r>
          </w:p>
        </w:tc>
        <w:tc>
          <w:tcPr>
            <w:tcW w:w="283" w:type="dxa"/>
            <w:tcBorders>
              <w:top w:val="nil"/>
              <w:left w:val="nil"/>
              <w:bottom w:val="single" w:sz="8" w:space="0" w:color="auto"/>
              <w:right w:val="nil"/>
            </w:tcBorders>
          </w:tcPr>
          <w:p w:rsidR="006574EE" w:rsidRPr="006B2226" w:rsidRDefault="006574EE" w:rsidP="00473149">
            <w:pPr>
              <w:spacing w:after="0" w:line="240" w:lineRule="auto"/>
              <w:rPr>
                <w:rFonts w:ascii="Calibri" w:eastAsia="Times New Roman" w:hAnsi="Calibri" w:cs="Calibri"/>
                <w:color w:val="000000"/>
                <w:lang w:eastAsia="en-GB"/>
              </w:rPr>
            </w:pPr>
          </w:p>
        </w:tc>
        <w:tc>
          <w:tcPr>
            <w:tcW w:w="1418" w:type="dxa"/>
            <w:tcBorders>
              <w:top w:val="nil"/>
              <w:left w:val="nil"/>
              <w:bottom w:val="single" w:sz="8"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c>
          <w:tcPr>
            <w:tcW w:w="1017" w:type="dxa"/>
            <w:tcBorders>
              <w:top w:val="nil"/>
              <w:left w:val="nil"/>
              <w:bottom w:val="single" w:sz="8"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N/A</w:t>
            </w:r>
          </w:p>
        </w:tc>
        <w:tc>
          <w:tcPr>
            <w:tcW w:w="1437" w:type="dxa"/>
            <w:tcBorders>
              <w:top w:val="nil"/>
              <w:left w:val="nil"/>
              <w:bottom w:val="single" w:sz="8" w:space="0" w:color="auto"/>
              <w:right w:val="nil"/>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c>
          <w:tcPr>
            <w:tcW w:w="1600" w:type="dxa"/>
            <w:tcBorders>
              <w:top w:val="nil"/>
              <w:left w:val="nil"/>
              <w:bottom w:val="single" w:sz="8" w:space="0" w:color="auto"/>
              <w:right w:val="single" w:sz="8" w:space="0" w:color="auto"/>
            </w:tcBorders>
            <w:shd w:val="clear" w:color="auto" w:fill="auto"/>
            <w:noWrap/>
            <w:vAlign w:val="bottom"/>
            <w:hideMark/>
          </w:tcPr>
          <w:p w:rsidR="006574EE" w:rsidRPr="006B2226" w:rsidRDefault="006574EE" w:rsidP="00473149">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Unsuccessful</w:t>
            </w:r>
          </w:p>
        </w:tc>
      </w:tr>
    </w:tbl>
    <w:p w:rsidR="002021F0" w:rsidRPr="006B2226" w:rsidRDefault="00D4308A">
      <w:pPr>
        <w:rPr>
          <w:rFonts w:ascii="Times New Roman" w:hAnsi="Times New Roman" w:cs="Times New Roman"/>
          <w:i/>
          <w:sz w:val="24"/>
          <w:szCs w:val="24"/>
        </w:rPr>
      </w:pPr>
      <w:r w:rsidRPr="006B2226">
        <w:rPr>
          <w:rFonts w:ascii="Times New Roman" w:hAnsi="Times New Roman" w:cs="Times New Roman"/>
          <w:i/>
          <w:sz w:val="24"/>
          <w:szCs w:val="24"/>
        </w:rPr>
        <w:t>Table</w:t>
      </w:r>
      <w:r w:rsidR="008708C1" w:rsidRPr="006B2226">
        <w:rPr>
          <w:rFonts w:ascii="Times New Roman" w:hAnsi="Times New Roman" w:cs="Times New Roman"/>
          <w:i/>
          <w:sz w:val="24"/>
          <w:szCs w:val="24"/>
        </w:rPr>
        <w:t xml:space="preserve"> 1</w:t>
      </w:r>
      <w:r w:rsidR="005E5729" w:rsidRPr="006B2226">
        <w:rPr>
          <w:rFonts w:ascii="Times New Roman" w:hAnsi="Times New Roman" w:cs="Times New Roman"/>
          <w:i/>
          <w:sz w:val="24"/>
          <w:szCs w:val="24"/>
        </w:rPr>
        <w:t xml:space="preserve">. Observational results for the time of bleaching for each </w:t>
      </w:r>
      <w:r w:rsidR="008708C1" w:rsidRPr="006B2226">
        <w:rPr>
          <w:rFonts w:ascii="Times New Roman" w:hAnsi="Times New Roman" w:cs="Times New Roman"/>
          <w:i/>
          <w:sz w:val="24"/>
          <w:szCs w:val="24"/>
        </w:rPr>
        <w:t xml:space="preserve">bone </w:t>
      </w:r>
      <w:r w:rsidR="005E5729" w:rsidRPr="006B2226">
        <w:rPr>
          <w:rFonts w:ascii="Times New Roman" w:hAnsi="Times New Roman" w:cs="Times New Roman"/>
          <w:i/>
          <w:sz w:val="24"/>
          <w:szCs w:val="24"/>
        </w:rPr>
        <w:t>type</w:t>
      </w:r>
      <w:r w:rsidR="002021F0" w:rsidRPr="006B2226">
        <w:rPr>
          <w:rFonts w:ascii="Times New Roman" w:hAnsi="Times New Roman" w:cs="Times New Roman"/>
          <w:i/>
          <w:sz w:val="24"/>
          <w:szCs w:val="24"/>
        </w:rPr>
        <w:t>.</w:t>
      </w:r>
      <w:r w:rsidR="002F5A04" w:rsidRPr="006B2226">
        <w:rPr>
          <w:rFonts w:ascii="Times New Roman" w:hAnsi="Times New Roman" w:cs="Times New Roman"/>
          <w:i/>
          <w:sz w:val="24"/>
          <w:szCs w:val="24"/>
        </w:rPr>
        <w:t xml:space="preserve"> First signs </w:t>
      </w:r>
      <w:r w:rsidR="008708C1" w:rsidRPr="006B2226">
        <w:rPr>
          <w:rFonts w:ascii="Times New Roman" w:hAnsi="Times New Roman" w:cs="Times New Roman"/>
          <w:i/>
          <w:sz w:val="24"/>
          <w:szCs w:val="24"/>
        </w:rPr>
        <w:t xml:space="preserve">indicates </w:t>
      </w:r>
      <w:r w:rsidR="007A4E2F" w:rsidRPr="006B2226">
        <w:rPr>
          <w:rFonts w:ascii="Times New Roman" w:hAnsi="Times New Roman" w:cs="Times New Roman"/>
          <w:i/>
          <w:sz w:val="24"/>
          <w:szCs w:val="24"/>
        </w:rPr>
        <w:t xml:space="preserve">that </w:t>
      </w:r>
      <w:r w:rsidR="008708C1" w:rsidRPr="006B2226">
        <w:rPr>
          <w:rFonts w:ascii="Times New Roman" w:hAnsi="Times New Roman" w:cs="Times New Roman"/>
          <w:i/>
          <w:sz w:val="24"/>
          <w:szCs w:val="24"/>
        </w:rPr>
        <w:t xml:space="preserve">bleaching had started and </w:t>
      </w:r>
      <w:r w:rsidR="007A4E2F" w:rsidRPr="006B2226">
        <w:rPr>
          <w:rFonts w:ascii="Times New Roman" w:hAnsi="Times New Roman" w:cs="Times New Roman"/>
          <w:i/>
          <w:sz w:val="24"/>
          <w:szCs w:val="24"/>
        </w:rPr>
        <w:t xml:space="preserve">more than one area </w:t>
      </w:r>
      <w:r w:rsidR="008708C1" w:rsidRPr="006B2226">
        <w:rPr>
          <w:rFonts w:ascii="Times New Roman" w:hAnsi="Times New Roman" w:cs="Times New Roman"/>
          <w:i/>
          <w:sz w:val="24"/>
          <w:szCs w:val="24"/>
        </w:rPr>
        <w:t>was affected</w:t>
      </w:r>
      <w:r w:rsidR="002F5A04" w:rsidRPr="006B2226">
        <w:rPr>
          <w:rFonts w:ascii="Times New Roman" w:hAnsi="Times New Roman" w:cs="Times New Roman"/>
          <w:i/>
          <w:sz w:val="24"/>
          <w:szCs w:val="24"/>
        </w:rPr>
        <w:t xml:space="preserve">. Unsuccessful </w:t>
      </w:r>
      <w:r w:rsidR="008708C1" w:rsidRPr="006B2226">
        <w:rPr>
          <w:rFonts w:ascii="Times New Roman" w:hAnsi="Times New Roman" w:cs="Times New Roman"/>
          <w:i/>
          <w:sz w:val="24"/>
          <w:szCs w:val="24"/>
        </w:rPr>
        <w:t>refers to bone which had not bleached by the end of the season or by the 8</w:t>
      </w:r>
      <w:r w:rsidR="008708C1" w:rsidRPr="006B2226">
        <w:rPr>
          <w:rFonts w:ascii="Times New Roman" w:hAnsi="Times New Roman" w:cs="Times New Roman"/>
          <w:i/>
          <w:sz w:val="24"/>
          <w:szCs w:val="24"/>
          <w:vertAlign w:val="superscript"/>
        </w:rPr>
        <w:t>th</w:t>
      </w:r>
      <w:r w:rsidR="008708C1" w:rsidRPr="006B2226">
        <w:rPr>
          <w:rFonts w:ascii="Times New Roman" w:hAnsi="Times New Roman" w:cs="Times New Roman"/>
          <w:i/>
          <w:sz w:val="24"/>
          <w:szCs w:val="24"/>
        </w:rPr>
        <w:t xml:space="preserve"> week in the desert environment experiment.  </w:t>
      </w:r>
    </w:p>
    <w:p w:rsidR="00A12F22" w:rsidRPr="006B2226" w:rsidRDefault="00A12F22"/>
    <w:p w:rsidR="009D7DE0" w:rsidRPr="006B2226" w:rsidRDefault="009D7DE0">
      <w:r w:rsidRPr="006B2226">
        <w:t>The UV levels were significantly reduced during the w</w:t>
      </w:r>
      <w:r w:rsidR="00587839" w:rsidRPr="006B2226">
        <w:t>inter wh</w:t>
      </w:r>
      <w:r w:rsidR="00F76A1A" w:rsidRPr="006B2226">
        <w:t xml:space="preserve">en compared with </w:t>
      </w:r>
      <w:r w:rsidR="008708C1" w:rsidRPr="006B2226">
        <w:t xml:space="preserve">the </w:t>
      </w:r>
      <w:r w:rsidR="00F76A1A" w:rsidRPr="006B2226">
        <w:t>summer (Table</w:t>
      </w:r>
      <w:r w:rsidR="00CC028D" w:rsidRPr="006B2226">
        <w:t xml:space="preserve"> </w:t>
      </w:r>
      <w:r w:rsidR="00DC631C" w:rsidRPr="006B2226">
        <w:t>3</w:t>
      </w:r>
      <w:r w:rsidR="00CC028D" w:rsidRPr="006B2226">
        <w:t>).</w:t>
      </w:r>
      <w:r w:rsidRPr="006B2226">
        <w:t xml:space="preserve"> The </w:t>
      </w:r>
      <w:r w:rsidR="008708C1" w:rsidRPr="006B2226">
        <w:t xml:space="preserve">winter season </w:t>
      </w:r>
      <w:r w:rsidRPr="006B2226">
        <w:t>also experienced a significant amount of rain and snow wh</w:t>
      </w:r>
      <w:r w:rsidR="00F76A1A" w:rsidRPr="006B2226">
        <w:t>ich contributed to humidity</w:t>
      </w:r>
      <w:r w:rsidR="008708C1" w:rsidRPr="006B2226">
        <w:t xml:space="preserve"> levels</w:t>
      </w:r>
      <w:r w:rsidR="00F76A1A" w:rsidRPr="006B2226">
        <w:t>.</w:t>
      </w:r>
      <w:r w:rsidRPr="006B2226">
        <w:t xml:space="preserve"> </w:t>
      </w:r>
      <w:r w:rsidR="00502231" w:rsidRPr="006B2226">
        <w:t>A percentage w</w:t>
      </w:r>
      <w:r w:rsidR="00F76A1A" w:rsidRPr="006B2226">
        <w:t xml:space="preserve">as calculated to </w:t>
      </w:r>
      <w:r w:rsidR="008708C1" w:rsidRPr="006B2226">
        <w:t xml:space="preserve">show the prevalence of </w:t>
      </w:r>
      <w:r w:rsidR="00502231" w:rsidRPr="006B2226">
        <w:t>blea</w:t>
      </w:r>
      <w:r w:rsidR="001E54C1" w:rsidRPr="006B2226">
        <w:t xml:space="preserve">ched bones during both seasons </w:t>
      </w:r>
      <w:r w:rsidR="00F76A1A" w:rsidRPr="006B2226">
        <w:t>(Table</w:t>
      </w:r>
      <w:r w:rsidR="00CC028D" w:rsidRPr="006B2226">
        <w:t xml:space="preserve"> </w:t>
      </w:r>
      <w:r w:rsidR="003E2999" w:rsidRPr="006B2226">
        <w:t>2</w:t>
      </w:r>
      <w:r w:rsidR="008E3BF9" w:rsidRPr="006B2226">
        <w:t>).</w:t>
      </w:r>
    </w:p>
    <w:p w:rsidR="008E3BF9" w:rsidRPr="006B2226" w:rsidRDefault="008E3BF9"/>
    <w:tbl>
      <w:tblPr>
        <w:tblpPr w:leftFromText="181" w:rightFromText="181" w:vertAnchor="text" w:horzAnchor="margin" w:tblpY="1"/>
        <w:tblOverlap w:val="never"/>
        <w:tblW w:w="7047" w:type="dxa"/>
        <w:tblLook w:val="04A0" w:firstRow="1" w:lastRow="0" w:firstColumn="1" w:lastColumn="0" w:noHBand="0" w:noVBand="1"/>
      </w:tblPr>
      <w:tblGrid>
        <w:gridCol w:w="990"/>
        <w:gridCol w:w="971"/>
        <w:gridCol w:w="838"/>
        <w:gridCol w:w="1052"/>
        <w:gridCol w:w="838"/>
        <w:gridCol w:w="1146"/>
        <w:gridCol w:w="1212"/>
      </w:tblGrid>
      <w:tr w:rsidR="005520C0" w:rsidRPr="006B2226" w:rsidTr="005520C0">
        <w:trPr>
          <w:trHeight w:val="246"/>
        </w:trPr>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5520C0" w:rsidRPr="006B2226" w:rsidRDefault="005520C0" w:rsidP="008E3BF9"/>
        </w:tc>
        <w:tc>
          <w:tcPr>
            <w:tcW w:w="18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520C0" w:rsidRPr="006B2226" w:rsidRDefault="005520C0" w:rsidP="008E3BF9">
            <w:pPr>
              <w:rPr>
                <w:rFonts w:ascii="Calibri" w:hAnsi="Calibri" w:cs="Calibri"/>
                <w:bCs/>
                <w:color w:val="000000"/>
              </w:rPr>
            </w:pPr>
            <w:r w:rsidRPr="006B2226">
              <w:rPr>
                <w:rFonts w:ascii="Calibri" w:hAnsi="Calibri" w:cs="Calibri"/>
                <w:bCs/>
                <w:color w:val="000000"/>
              </w:rPr>
              <w:t xml:space="preserve">Number of </w:t>
            </w:r>
            <w:r w:rsidR="003E2999" w:rsidRPr="006B2226">
              <w:rPr>
                <w:rFonts w:ascii="Calibri" w:hAnsi="Calibri" w:cs="Calibri"/>
                <w:bCs/>
                <w:color w:val="000000"/>
              </w:rPr>
              <w:t xml:space="preserve">Observational </w:t>
            </w:r>
            <w:r w:rsidRPr="006B2226">
              <w:rPr>
                <w:rFonts w:ascii="Calibri" w:hAnsi="Calibri" w:cs="Calibri"/>
                <w:bCs/>
                <w:color w:val="000000"/>
              </w:rPr>
              <w:t xml:space="preserve">Samples placed </w:t>
            </w:r>
          </w:p>
        </w:tc>
        <w:tc>
          <w:tcPr>
            <w:tcW w:w="1052" w:type="dxa"/>
            <w:tcBorders>
              <w:top w:val="single" w:sz="4" w:space="0" w:color="auto"/>
              <w:left w:val="nil"/>
              <w:bottom w:val="single" w:sz="4" w:space="0" w:color="auto"/>
              <w:right w:val="nil"/>
            </w:tcBorders>
            <w:shd w:val="clear" w:color="auto" w:fill="auto"/>
            <w:noWrap/>
            <w:vAlign w:val="bottom"/>
            <w:hideMark/>
          </w:tcPr>
          <w:p w:rsidR="005520C0" w:rsidRPr="006B2226" w:rsidRDefault="005520C0" w:rsidP="008E3BF9">
            <w:pPr>
              <w:rPr>
                <w:rFonts w:ascii="Calibri" w:hAnsi="Calibri" w:cs="Calibri"/>
                <w:bCs/>
                <w:color w:val="000000"/>
              </w:rPr>
            </w:pPr>
            <w:r w:rsidRPr="006B2226">
              <w:rPr>
                <w:rFonts w:ascii="Calibri" w:hAnsi="Calibri" w:cs="Calibri"/>
                <w:bCs/>
                <w:color w:val="000000"/>
              </w:rPr>
              <w:t xml:space="preserve">Bleached </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5520C0" w:rsidRPr="006B2226" w:rsidRDefault="005520C0" w:rsidP="008E3BF9">
            <w:pPr>
              <w:rPr>
                <w:rFonts w:ascii="Calibri" w:hAnsi="Calibri" w:cs="Calibri"/>
                <w:bCs/>
                <w:color w:val="000000"/>
              </w:rPr>
            </w:pP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0C0" w:rsidRPr="006B2226" w:rsidRDefault="005520C0" w:rsidP="008E3BF9">
            <w:pPr>
              <w:rPr>
                <w:rFonts w:ascii="Calibri" w:hAnsi="Calibri" w:cs="Calibri"/>
                <w:bCs/>
                <w:color w:val="000000"/>
              </w:rPr>
            </w:pPr>
            <w:r w:rsidRPr="006B2226">
              <w:rPr>
                <w:rFonts w:ascii="Calibri" w:hAnsi="Calibri" w:cs="Calibri"/>
                <w:bCs/>
                <w:color w:val="000000"/>
              </w:rPr>
              <w:t>Bleached  (%)</w:t>
            </w:r>
          </w:p>
        </w:tc>
      </w:tr>
      <w:tr w:rsidR="005520C0" w:rsidRPr="006B2226" w:rsidTr="005520C0">
        <w:trPr>
          <w:trHeight w:val="246"/>
        </w:trPr>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5520C0" w:rsidRPr="006B2226" w:rsidRDefault="005520C0" w:rsidP="008E3BF9">
            <w:pPr>
              <w:rPr>
                <w:rFonts w:ascii="Calibri" w:hAnsi="Calibri" w:cs="Calibri"/>
                <w:color w:val="000000"/>
              </w:rPr>
            </w:pPr>
          </w:p>
        </w:tc>
        <w:tc>
          <w:tcPr>
            <w:tcW w:w="971" w:type="dxa"/>
            <w:tcBorders>
              <w:top w:val="single" w:sz="4" w:space="0" w:color="auto"/>
              <w:left w:val="nil"/>
              <w:bottom w:val="single" w:sz="4" w:space="0" w:color="auto"/>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 xml:space="preserve">Summer </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 xml:space="preserve">Winter </w:t>
            </w:r>
          </w:p>
        </w:tc>
        <w:tc>
          <w:tcPr>
            <w:tcW w:w="1052" w:type="dxa"/>
            <w:tcBorders>
              <w:top w:val="single" w:sz="4" w:space="0" w:color="auto"/>
              <w:left w:val="nil"/>
              <w:bottom w:val="single" w:sz="4" w:space="0" w:color="auto"/>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Summer</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Winter</w:t>
            </w:r>
          </w:p>
        </w:tc>
        <w:tc>
          <w:tcPr>
            <w:tcW w:w="1146" w:type="dxa"/>
            <w:tcBorders>
              <w:top w:val="single" w:sz="4" w:space="0" w:color="auto"/>
              <w:left w:val="single" w:sz="4" w:space="0" w:color="auto"/>
              <w:bottom w:val="single" w:sz="4" w:space="0" w:color="auto"/>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Summer</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Winter</w:t>
            </w:r>
          </w:p>
        </w:tc>
      </w:tr>
      <w:tr w:rsidR="005520C0" w:rsidRPr="006B2226" w:rsidTr="005520C0">
        <w:trPr>
          <w:trHeight w:val="246"/>
        </w:trPr>
        <w:tc>
          <w:tcPr>
            <w:tcW w:w="990" w:type="dxa"/>
            <w:tcBorders>
              <w:top w:val="nil"/>
              <w:left w:val="single" w:sz="4" w:space="0" w:color="auto"/>
              <w:bottom w:val="nil"/>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 xml:space="preserve">Femur </w:t>
            </w:r>
          </w:p>
        </w:tc>
        <w:tc>
          <w:tcPr>
            <w:tcW w:w="971" w:type="dxa"/>
            <w:tcBorders>
              <w:top w:val="nil"/>
              <w:left w:val="nil"/>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w:t>
            </w:r>
          </w:p>
        </w:tc>
        <w:tc>
          <w:tcPr>
            <w:tcW w:w="838" w:type="dxa"/>
            <w:tcBorders>
              <w:top w:val="single" w:sz="4" w:space="0" w:color="auto"/>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w:t>
            </w:r>
          </w:p>
        </w:tc>
        <w:tc>
          <w:tcPr>
            <w:tcW w:w="1052" w:type="dxa"/>
            <w:tcBorders>
              <w:top w:val="nil"/>
              <w:left w:val="single" w:sz="4" w:space="0" w:color="auto"/>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w:t>
            </w:r>
          </w:p>
        </w:tc>
        <w:tc>
          <w:tcPr>
            <w:tcW w:w="838" w:type="dxa"/>
            <w:tcBorders>
              <w:top w:val="nil"/>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0</w:t>
            </w:r>
          </w:p>
        </w:tc>
        <w:tc>
          <w:tcPr>
            <w:tcW w:w="1146" w:type="dxa"/>
            <w:tcBorders>
              <w:top w:val="nil"/>
              <w:left w:val="nil"/>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100%</w:t>
            </w:r>
          </w:p>
        </w:tc>
        <w:tc>
          <w:tcPr>
            <w:tcW w:w="1212" w:type="dxa"/>
            <w:tcBorders>
              <w:top w:val="nil"/>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0%</w:t>
            </w:r>
          </w:p>
        </w:tc>
      </w:tr>
      <w:tr w:rsidR="005520C0" w:rsidRPr="006B2226" w:rsidTr="005520C0">
        <w:trPr>
          <w:trHeight w:val="246"/>
        </w:trPr>
        <w:tc>
          <w:tcPr>
            <w:tcW w:w="990" w:type="dxa"/>
            <w:tcBorders>
              <w:top w:val="nil"/>
              <w:left w:val="single" w:sz="4" w:space="0" w:color="auto"/>
              <w:bottom w:val="nil"/>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Scapula</w:t>
            </w:r>
          </w:p>
        </w:tc>
        <w:tc>
          <w:tcPr>
            <w:tcW w:w="971" w:type="dxa"/>
            <w:tcBorders>
              <w:top w:val="nil"/>
              <w:left w:val="nil"/>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5</w:t>
            </w:r>
          </w:p>
        </w:tc>
        <w:tc>
          <w:tcPr>
            <w:tcW w:w="838" w:type="dxa"/>
            <w:tcBorders>
              <w:top w:val="nil"/>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w:t>
            </w:r>
          </w:p>
        </w:tc>
        <w:tc>
          <w:tcPr>
            <w:tcW w:w="1052" w:type="dxa"/>
            <w:tcBorders>
              <w:top w:val="nil"/>
              <w:left w:val="single" w:sz="4" w:space="0" w:color="auto"/>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4</w:t>
            </w:r>
          </w:p>
        </w:tc>
        <w:tc>
          <w:tcPr>
            <w:tcW w:w="838" w:type="dxa"/>
            <w:tcBorders>
              <w:top w:val="nil"/>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3</w:t>
            </w:r>
          </w:p>
        </w:tc>
        <w:tc>
          <w:tcPr>
            <w:tcW w:w="1146" w:type="dxa"/>
            <w:tcBorders>
              <w:top w:val="nil"/>
              <w:left w:val="nil"/>
              <w:bottom w:val="nil"/>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80%</w:t>
            </w:r>
          </w:p>
        </w:tc>
        <w:tc>
          <w:tcPr>
            <w:tcW w:w="1212" w:type="dxa"/>
            <w:tcBorders>
              <w:top w:val="nil"/>
              <w:left w:val="nil"/>
              <w:bottom w:val="nil"/>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50%</w:t>
            </w:r>
          </w:p>
        </w:tc>
      </w:tr>
      <w:tr w:rsidR="005520C0" w:rsidRPr="006B2226" w:rsidTr="005520C0">
        <w:trPr>
          <w:trHeight w:val="246"/>
        </w:trPr>
        <w:tc>
          <w:tcPr>
            <w:tcW w:w="990" w:type="dxa"/>
            <w:tcBorders>
              <w:top w:val="nil"/>
              <w:left w:val="single" w:sz="4" w:space="0" w:color="auto"/>
              <w:bottom w:val="single" w:sz="4" w:space="0" w:color="auto"/>
              <w:right w:val="nil"/>
            </w:tcBorders>
            <w:shd w:val="clear" w:color="auto" w:fill="auto"/>
            <w:noWrap/>
            <w:vAlign w:val="bottom"/>
            <w:hideMark/>
          </w:tcPr>
          <w:p w:rsidR="005520C0" w:rsidRPr="006B2226" w:rsidRDefault="005520C0" w:rsidP="008E3BF9">
            <w:pPr>
              <w:rPr>
                <w:rFonts w:ascii="Calibri" w:hAnsi="Calibri" w:cs="Calibri"/>
                <w:color w:val="000000"/>
              </w:rPr>
            </w:pPr>
            <w:r w:rsidRPr="006B2226">
              <w:rPr>
                <w:rFonts w:ascii="Calibri" w:hAnsi="Calibri" w:cs="Calibri"/>
                <w:color w:val="000000"/>
              </w:rPr>
              <w:t>Rib</w:t>
            </w:r>
          </w:p>
        </w:tc>
        <w:tc>
          <w:tcPr>
            <w:tcW w:w="971" w:type="dxa"/>
            <w:tcBorders>
              <w:top w:val="nil"/>
              <w:left w:val="nil"/>
              <w:bottom w:val="single" w:sz="4" w:space="0" w:color="auto"/>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5</w:t>
            </w:r>
          </w:p>
        </w:tc>
        <w:tc>
          <w:tcPr>
            <w:tcW w:w="838" w:type="dxa"/>
            <w:tcBorders>
              <w:top w:val="nil"/>
              <w:left w:val="nil"/>
              <w:bottom w:val="single" w:sz="4" w:space="0" w:color="auto"/>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w:t>
            </w:r>
          </w:p>
        </w:tc>
        <w:tc>
          <w:tcPr>
            <w:tcW w:w="1052" w:type="dxa"/>
            <w:tcBorders>
              <w:top w:val="nil"/>
              <w:left w:val="single" w:sz="4" w:space="0" w:color="auto"/>
              <w:bottom w:val="single" w:sz="4" w:space="0" w:color="auto"/>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3</w:t>
            </w:r>
          </w:p>
        </w:tc>
        <w:tc>
          <w:tcPr>
            <w:tcW w:w="838" w:type="dxa"/>
            <w:tcBorders>
              <w:top w:val="nil"/>
              <w:left w:val="nil"/>
              <w:bottom w:val="single" w:sz="4" w:space="0" w:color="auto"/>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1</w:t>
            </w:r>
          </w:p>
        </w:tc>
        <w:tc>
          <w:tcPr>
            <w:tcW w:w="1146" w:type="dxa"/>
            <w:tcBorders>
              <w:top w:val="nil"/>
              <w:left w:val="nil"/>
              <w:bottom w:val="single" w:sz="4" w:space="0" w:color="auto"/>
              <w:right w:val="nil"/>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60%</w:t>
            </w:r>
          </w:p>
        </w:tc>
        <w:tc>
          <w:tcPr>
            <w:tcW w:w="1212" w:type="dxa"/>
            <w:tcBorders>
              <w:top w:val="nil"/>
              <w:left w:val="nil"/>
              <w:bottom w:val="single" w:sz="4" w:space="0" w:color="auto"/>
              <w:right w:val="single" w:sz="4" w:space="0" w:color="auto"/>
            </w:tcBorders>
            <w:shd w:val="clear" w:color="auto" w:fill="auto"/>
            <w:noWrap/>
            <w:vAlign w:val="bottom"/>
            <w:hideMark/>
          </w:tcPr>
          <w:p w:rsidR="005520C0" w:rsidRPr="006B2226" w:rsidRDefault="005520C0" w:rsidP="008E3BF9">
            <w:pPr>
              <w:jc w:val="right"/>
              <w:rPr>
                <w:rFonts w:ascii="Calibri" w:hAnsi="Calibri" w:cs="Calibri"/>
                <w:color w:val="000000"/>
              </w:rPr>
            </w:pPr>
            <w:r w:rsidRPr="006B2226">
              <w:rPr>
                <w:rFonts w:ascii="Calibri" w:hAnsi="Calibri" w:cs="Calibri"/>
                <w:color w:val="000000"/>
              </w:rPr>
              <w:t>17%</w:t>
            </w:r>
          </w:p>
        </w:tc>
      </w:tr>
    </w:tbl>
    <w:p w:rsidR="005520C0" w:rsidRPr="006B2226" w:rsidRDefault="005520C0">
      <w:pPr>
        <w:rPr>
          <w:i/>
        </w:rPr>
      </w:pPr>
    </w:p>
    <w:p w:rsidR="005520C0" w:rsidRPr="006B2226" w:rsidRDefault="005520C0">
      <w:pPr>
        <w:rPr>
          <w:i/>
        </w:rPr>
      </w:pPr>
    </w:p>
    <w:p w:rsidR="005520C0" w:rsidRPr="006B2226" w:rsidRDefault="005520C0">
      <w:pPr>
        <w:rPr>
          <w:i/>
        </w:rPr>
      </w:pPr>
    </w:p>
    <w:p w:rsidR="005520C0" w:rsidRPr="006B2226" w:rsidRDefault="005520C0">
      <w:pPr>
        <w:rPr>
          <w:i/>
        </w:rPr>
      </w:pPr>
    </w:p>
    <w:p w:rsidR="005520C0" w:rsidRPr="006B2226" w:rsidRDefault="005520C0">
      <w:pPr>
        <w:rPr>
          <w:i/>
        </w:rPr>
      </w:pPr>
    </w:p>
    <w:p w:rsidR="005520C0" w:rsidRPr="006B2226" w:rsidRDefault="005520C0">
      <w:pPr>
        <w:rPr>
          <w:i/>
        </w:rPr>
      </w:pPr>
    </w:p>
    <w:p w:rsidR="003E2999" w:rsidRPr="006B2226" w:rsidRDefault="003E2999">
      <w:pPr>
        <w:rPr>
          <w:i/>
        </w:rPr>
      </w:pPr>
    </w:p>
    <w:p w:rsidR="008E3BF9" w:rsidRPr="006B2226" w:rsidRDefault="00F76A1A">
      <w:pPr>
        <w:rPr>
          <w:i/>
        </w:rPr>
      </w:pPr>
      <w:r w:rsidRPr="006B2226">
        <w:rPr>
          <w:i/>
        </w:rPr>
        <w:t>Table</w:t>
      </w:r>
      <w:r w:rsidR="00CC028D" w:rsidRPr="006B2226">
        <w:rPr>
          <w:i/>
        </w:rPr>
        <w:t xml:space="preserve"> </w:t>
      </w:r>
      <w:r w:rsidR="003E2999" w:rsidRPr="006B2226">
        <w:rPr>
          <w:i/>
        </w:rPr>
        <w:t>2</w:t>
      </w:r>
      <w:r w:rsidR="008E3BF9" w:rsidRPr="006B2226">
        <w:rPr>
          <w:i/>
        </w:rPr>
        <w:t>. The percentage of samples that</w:t>
      </w:r>
      <w:r w:rsidRPr="006B2226">
        <w:rPr>
          <w:i/>
        </w:rPr>
        <w:t xml:space="preserve"> had bleached </w:t>
      </w:r>
      <w:r w:rsidR="003E2999" w:rsidRPr="006B2226">
        <w:rPr>
          <w:i/>
        </w:rPr>
        <w:t>by the end of the</w:t>
      </w:r>
      <w:r w:rsidR="00D4308A" w:rsidRPr="006B2226">
        <w:rPr>
          <w:i/>
        </w:rPr>
        <w:t xml:space="preserve"> seasons</w:t>
      </w:r>
    </w:p>
    <w:tbl>
      <w:tblPr>
        <w:tblpPr w:leftFromText="181" w:rightFromText="181" w:vertAnchor="text" w:horzAnchor="margin" w:tblpY="409"/>
        <w:tblOverlap w:val="never"/>
        <w:tblW w:w="4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276"/>
        <w:gridCol w:w="1387"/>
      </w:tblGrid>
      <w:tr w:rsidR="00FB668C" w:rsidRPr="006B2226" w:rsidTr="00FB668C">
        <w:trPr>
          <w:trHeight w:val="315"/>
        </w:trPr>
        <w:tc>
          <w:tcPr>
            <w:tcW w:w="1580" w:type="dxa"/>
            <w:shd w:val="clear" w:color="auto" w:fill="auto"/>
            <w:noWrap/>
            <w:vAlign w:val="bottom"/>
            <w:hideMark/>
          </w:tcPr>
          <w:p w:rsidR="00FB668C" w:rsidRPr="006B2226" w:rsidRDefault="00FB668C" w:rsidP="00FB668C">
            <w:pPr>
              <w:spacing w:after="0" w:line="240" w:lineRule="auto"/>
              <w:rPr>
                <w:rFonts w:ascii="Calibri" w:eastAsia="Times New Roman" w:hAnsi="Calibri" w:cs="Calibri"/>
                <w:color w:val="000000"/>
                <w:lang w:eastAsia="en-GB"/>
              </w:rPr>
            </w:pPr>
          </w:p>
        </w:tc>
        <w:tc>
          <w:tcPr>
            <w:tcW w:w="1276" w:type="dxa"/>
            <w:shd w:val="clear" w:color="auto" w:fill="auto"/>
            <w:noWrap/>
            <w:vAlign w:val="bottom"/>
            <w:hideMark/>
          </w:tcPr>
          <w:p w:rsidR="00FB668C" w:rsidRPr="006B2226" w:rsidRDefault="00FB668C" w:rsidP="00FB668C">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UV</w:t>
            </w:r>
          </w:p>
        </w:tc>
        <w:tc>
          <w:tcPr>
            <w:tcW w:w="1387" w:type="dxa"/>
            <w:shd w:val="clear" w:color="auto" w:fill="auto"/>
            <w:noWrap/>
            <w:vAlign w:val="bottom"/>
            <w:hideMark/>
          </w:tcPr>
          <w:p w:rsidR="00FB668C" w:rsidRPr="006B2226" w:rsidRDefault="00FB668C" w:rsidP="00FB668C">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ADD (</w:t>
            </w:r>
            <w:r w:rsidRPr="006B2226">
              <w:rPr>
                <w:rFonts w:ascii="Cambria Math" w:hAnsi="Cambria Math" w:cs="Cambria Math"/>
                <w:bCs/>
                <w:color w:val="222222"/>
                <w:shd w:val="clear" w:color="auto" w:fill="FFFFFF"/>
              </w:rPr>
              <w:t>℃</w:t>
            </w:r>
            <w:r w:rsidRPr="006B2226">
              <w:rPr>
                <w:rFonts w:ascii="Calibri" w:eastAsia="Times New Roman" w:hAnsi="Calibri" w:cs="Calibri"/>
                <w:color w:val="000000"/>
                <w:lang w:eastAsia="en-GB"/>
              </w:rPr>
              <w:t>)</w:t>
            </w:r>
          </w:p>
        </w:tc>
      </w:tr>
      <w:tr w:rsidR="00FB668C" w:rsidRPr="006B2226" w:rsidTr="00FB668C">
        <w:trPr>
          <w:trHeight w:val="300"/>
        </w:trPr>
        <w:tc>
          <w:tcPr>
            <w:tcW w:w="1580" w:type="dxa"/>
            <w:shd w:val="clear" w:color="auto" w:fill="auto"/>
            <w:noWrap/>
            <w:vAlign w:val="bottom"/>
            <w:hideMark/>
          </w:tcPr>
          <w:p w:rsidR="00FB668C" w:rsidRPr="006B2226" w:rsidRDefault="00FB668C" w:rsidP="00FB668C">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Summer</w:t>
            </w:r>
          </w:p>
        </w:tc>
        <w:tc>
          <w:tcPr>
            <w:tcW w:w="1276" w:type="dxa"/>
            <w:shd w:val="clear" w:color="auto" w:fill="auto"/>
            <w:noWrap/>
            <w:vAlign w:val="bottom"/>
            <w:hideMark/>
          </w:tcPr>
          <w:p w:rsidR="00FB668C" w:rsidRPr="006B2226" w:rsidRDefault="008828E8" w:rsidP="00FB668C">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5.11</w:t>
            </w:r>
          </w:p>
        </w:tc>
        <w:tc>
          <w:tcPr>
            <w:tcW w:w="1387" w:type="dxa"/>
            <w:shd w:val="clear" w:color="auto" w:fill="auto"/>
            <w:noWrap/>
            <w:vAlign w:val="bottom"/>
            <w:hideMark/>
          </w:tcPr>
          <w:p w:rsidR="00FB668C" w:rsidRPr="006B2226" w:rsidRDefault="008828E8" w:rsidP="00FB668C">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16.54</w:t>
            </w:r>
          </w:p>
        </w:tc>
      </w:tr>
      <w:tr w:rsidR="00FB668C" w:rsidRPr="006B2226" w:rsidTr="00FB668C">
        <w:trPr>
          <w:trHeight w:val="315"/>
        </w:trPr>
        <w:tc>
          <w:tcPr>
            <w:tcW w:w="1580" w:type="dxa"/>
            <w:shd w:val="clear" w:color="auto" w:fill="auto"/>
            <w:noWrap/>
            <w:vAlign w:val="bottom"/>
            <w:hideMark/>
          </w:tcPr>
          <w:p w:rsidR="00FB668C" w:rsidRPr="006B2226" w:rsidRDefault="00FB668C" w:rsidP="00FB668C">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xml:space="preserve">Winter </w:t>
            </w:r>
          </w:p>
        </w:tc>
        <w:tc>
          <w:tcPr>
            <w:tcW w:w="1276" w:type="dxa"/>
            <w:shd w:val="clear" w:color="auto" w:fill="auto"/>
            <w:noWrap/>
            <w:vAlign w:val="bottom"/>
            <w:hideMark/>
          </w:tcPr>
          <w:p w:rsidR="00FB668C" w:rsidRPr="006B2226" w:rsidRDefault="008828E8" w:rsidP="00FB668C">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1.00</w:t>
            </w:r>
          </w:p>
        </w:tc>
        <w:tc>
          <w:tcPr>
            <w:tcW w:w="1387" w:type="dxa"/>
            <w:shd w:val="clear" w:color="auto" w:fill="auto"/>
            <w:noWrap/>
            <w:vAlign w:val="bottom"/>
            <w:hideMark/>
          </w:tcPr>
          <w:p w:rsidR="00FB668C" w:rsidRPr="006B2226" w:rsidRDefault="008828E8" w:rsidP="00FB668C">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4.87</w:t>
            </w:r>
          </w:p>
        </w:tc>
      </w:tr>
    </w:tbl>
    <w:p w:rsidR="00FB668C" w:rsidRPr="006B2226" w:rsidRDefault="00FB668C"/>
    <w:p w:rsidR="00FB668C" w:rsidRPr="006B2226" w:rsidRDefault="00FB668C" w:rsidP="00FB668C"/>
    <w:p w:rsidR="0078221E" w:rsidRPr="006B2226" w:rsidRDefault="0078221E" w:rsidP="00FB668C"/>
    <w:p w:rsidR="00A12F22" w:rsidRPr="006B2226" w:rsidRDefault="00A12F22"/>
    <w:p w:rsidR="00FB668C" w:rsidRPr="006B2226" w:rsidRDefault="00F76A1A">
      <w:pPr>
        <w:rPr>
          <w:i/>
        </w:rPr>
      </w:pPr>
      <w:r w:rsidRPr="006B2226">
        <w:rPr>
          <w:i/>
        </w:rPr>
        <w:t>Table</w:t>
      </w:r>
      <w:r w:rsidR="00CC028D" w:rsidRPr="006B2226">
        <w:rPr>
          <w:i/>
        </w:rPr>
        <w:t xml:space="preserve"> </w:t>
      </w:r>
      <w:r w:rsidR="003E2999" w:rsidRPr="006B2226">
        <w:rPr>
          <w:i/>
        </w:rPr>
        <w:t>3</w:t>
      </w:r>
      <w:r w:rsidR="00350FCD" w:rsidRPr="006B2226">
        <w:rPr>
          <w:i/>
        </w:rPr>
        <w:t>.</w:t>
      </w:r>
      <w:r w:rsidR="00FB668C" w:rsidRPr="006B2226">
        <w:t xml:space="preserve"> </w:t>
      </w:r>
      <w:r w:rsidR="00FB668C" w:rsidRPr="006B2226">
        <w:rPr>
          <w:i/>
        </w:rPr>
        <w:t xml:space="preserve">Average UV and ADD during both winter and summer seasons </w:t>
      </w:r>
    </w:p>
    <w:p w:rsidR="002A55F0" w:rsidRPr="006B2226" w:rsidRDefault="001E54C1">
      <w:r w:rsidRPr="006B2226">
        <w:t xml:space="preserve">The shaded environment of </w:t>
      </w:r>
      <w:r w:rsidR="00492A79" w:rsidRPr="006B2226">
        <w:t xml:space="preserve">the </w:t>
      </w:r>
      <w:r w:rsidRPr="006B2226">
        <w:t>open field samples</w:t>
      </w:r>
      <w:r w:rsidR="00473149" w:rsidRPr="006B2226">
        <w:t xml:space="preserve"> a</w:t>
      </w:r>
      <w:r w:rsidR="00492A79" w:rsidRPr="006B2226">
        <w:t xml:space="preserve">s well as </w:t>
      </w:r>
      <w:r w:rsidRPr="006B2226">
        <w:t xml:space="preserve">the </w:t>
      </w:r>
      <w:r w:rsidR="003E2999" w:rsidRPr="006B2226">
        <w:t>samples placed in a dark cupboard s</w:t>
      </w:r>
      <w:r w:rsidR="00473149" w:rsidRPr="006B2226">
        <w:t xml:space="preserve">howed that no bleaching or </w:t>
      </w:r>
      <w:r w:rsidRPr="006B2226">
        <w:t xml:space="preserve">whitening of the bone occurred </w:t>
      </w:r>
      <w:r w:rsidR="003E2999" w:rsidRPr="006B2226">
        <w:t xml:space="preserve">in </w:t>
      </w:r>
      <w:r w:rsidRPr="006B2226">
        <w:t>these experiment</w:t>
      </w:r>
      <w:r w:rsidR="00492A79" w:rsidRPr="006B2226">
        <w:t>al settings</w:t>
      </w:r>
      <w:r w:rsidRPr="006B2226">
        <w:t xml:space="preserve">. </w:t>
      </w:r>
      <w:r w:rsidR="00D4308A" w:rsidRPr="006B2226">
        <w:t>The femur had started</w:t>
      </w:r>
      <w:r w:rsidR="00473149" w:rsidRPr="006B2226">
        <w:t xml:space="preserve"> </w:t>
      </w:r>
      <w:r w:rsidRPr="006B2226">
        <w:t>to whit</w:t>
      </w:r>
      <w:r w:rsidR="00473149" w:rsidRPr="006B2226">
        <w:t xml:space="preserve">en along the anterior and lateral mid-shaft area and the </w:t>
      </w:r>
      <w:r w:rsidRPr="006B2226">
        <w:t>anterior side of the neck on</w:t>
      </w:r>
      <w:r w:rsidR="00473149" w:rsidRPr="006B2226">
        <w:t xml:space="preserve"> the scapula but this was very minimal. The </w:t>
      </w:r>
      <w:r w:rsidR="00DC631C" w:rsidRPr="006B2226">
        <w:t>shaded and dark cupboard samples</w:t>
      </w:r>
      <w:r w:rsidR="00473149" w:rsidRPr="006B2226">
        <w:t xml:space="preserve"> </w:t>
      </w:r>
      <w:r w:rsidR="003E2999" w:rsidRPr="006B2226">
        <w:t>became d</w:t>
      </w:r>
      <w:r w:rsidR="00473149" w:rsidRPr="006B2226">
        <w:t xml:space="preserve">ark red in colour </w:t>
      </w:r>
      <w:r w:rsidR="003E2999" w:rsidRPr="006B2226">
        <w:t xml:space="preserve">during the first week </w:t>
      </w:r>
      <w:r w:rsidR="00473149" w:rsidRPr="006B2226">
        <w:t>and</w:t>
      </w:r>
      <w:r w:rsidR="003E2999" w:rsidRPr="006B2226">
        <w:t xml:space="preserve"> did not change colour thereafter</w:t>
      </w:r>
      <w:r w:rsidR="00A85C54" w:rsidRPr="006B2226">
        <w:t>.</w:t>
      </w:r>
      <w:r w:rsidR="003E2999" w:rsidRPr="006B2226">
        <w:t xml:space="preserve"> </w:t>
      </w:r>
      <w:r w:rsidR="00DC631C" w:rsidRPr="006B2226">
        <w:t>However, they did dry out and reduced in mass.</w:t>
      </w:r>
      <w:r w:rsidR="00A85C54" w:rsidRPr="006B2226">
        <w:t xml:space="preserve"> All</w:t>
      </w:r>
      <w:r w:rsidR="00473149" w:rsidRPr="006B2226">
        <w:t xml:space="preserve"> rib</w:t>
      </w:r>
      <w:r w:rsidR="00492A79" w:rsidRPr="006B2226">
        <w:t xml:space="preserve"> samples</w:t>
      </w:r>
      <w:r w:rsidR="00473149" w:rsidRPr="006B2226">
        <w:t xml:space="preserve"> that were placed in the shade were scavenged by rodents. </w:t>
      </w:r>
    </w:p>
    <w:p w:rsidR="006A0A30" w:rsidRPr="006B2226" w:rsidRDefault="00456AC4">
      <w:r w:rsidRPr="006B2226">
        <w:t xml:space="preserve">There was a significant reduction in the weight of the samples </w:t>
      </w:r>
      <w:r w:rsidR="00D4308A" w:rsidRPr="006B2226">
        <w:t>at the end of the experiment</w:t>
      </w:r>
      <w:r w:rsidR="001E54C1" w:rsidRPr="006B2226">
        <w:t>.</w:t>
      </w:r>
      <w:r w:rsidRPr="006B2226">
        <w:t xml:space="preserve"> This </w:t>
      </w:r>
      <w:r w:rsidR="00F76A1A" w:rsidRPr="006B2226">
        <w:t xml:space="preserve">also </w:t>
      </w:r>
      <w:r w:rsidRPr="006B2226">
        <w:t>appeared to be more prominent in th</w:t>
      </w:r>
      <w:r w:rsidR="006A0A30" w:rsidRPr="006B2226">
        <w:t>e winter months than the summer</w:t>
      </w:r>
      <w:r w:rsidRPr="006B2226">
        <w:t xml:space="preserve"> </w:t>
      </w:r>
      <w:r w:rsidR="00F76A1A" w:rsidRPr="006B2226">
        <w:t>(Table</w:t>
      </w:r>
      <w:r w:rsidR="00492A79" w:rsidRPr="006B2226">
        <w:t xml:space="preserve"> </w:t>
      </w:r>
      <w:r w:rsidR="00DC631C" w:rsidRPr="006B2226">
        <w:t>4)</w:t>
      </w:r>
      <w:r w:rsidR="006A0A30" w:rsidRPr="006B2226">
        <w:t>.</w:t>
      </w:r>
    </w:p>
    <w:p w:rsidR="006A0A30" w:rsidRPr="006B2226" w:rsidRDefault="006A0A30"/>
    <w:tbl>
      <w:tblPr>
        <w:tblpPr w:leftFromText="180" w:rightFromText="180" w:vertAnchor="text" w:horzAnchor="margin" w:tblpY="76"/>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730"/>
        <w:gridCol w:w="2220"/>
      </w:tblGrid>
      <w:tr w:rsidR="006A0A30" w:rsidRPr="006B2226" w:rsidTr="00E06038">
        <w:trPr>
          <w:trHeight w:val="300"/>
        </w:trPr>
        <w:tc>
          <w:tcPr>
            <w:tcW w:w="2960" w:type="dxa"/>
            <w:gridSpan w:val="2"/>
            <w:tcBorders>
              <w:bottom w:val="single" w:sz="4" w:space="0" w:color="auto"/>
            </w:tcBorders>
            <w:shd w:val="clear" w:color="auto" w:fill="auto"/>
            <w:noWrap/>
            <w:vAlign w:val="bottom"/>
            <w:hideMark/>
          </w:tcPr>
          <w:p w:rsidR="006A0A30" w:rsidRPr="006B2226" w:rsidRDefault="006A0A30" w:rsidP="00E06038">
            <w:pPr>
              <w:spacing w:after="0" w:line="240" w:lineRule="auto"/>
              <w:jc w:val="center"/>
              <w:rPr>
                <w:rFonts w:ascii="Calibri" w:eastAsia="Times New Roman" w:hAnsi="Calibri" w:cs="Calibri"/>
                <w:bCs/>
                <w:color w:val="000000"/>
                <w:lang w:eastAsia="en-GB"/>
              </w:rPr>
            </w:pPr>
            <w:r w:rsidRPr="006B2226">
              <w:rPr>
                <w:rFonts w:ascii="Calibri" w:eastAsia="Times New Roman" w:hAnsi="Calibri" w:cs="Calibri"/>
                <w:bCs/>
                <w:color w:val="000000"/>
                <w:lang w:eastAsia="en-GB"/>
              </w:rPr>
              <w:t>Sample Type</w:t>
            </w:r>
          </w:p>
        </w:tc>
        <w:tc>
          <w:tcPr>
            <w:tcW w:w="2220" w:type="dxa"/>
            <w:tcBorders>
              <w:bottom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xml:space="preserve"> Mass Reduction (%)</w:t>
            </w:r>
          </w:p>
        </w:tc>
      </w:tr>
      <w:tr w:rsidR="006A0A30" w:rsidRPr="006B2226" w:rsidTr="00E06038">
        <w:trPr>
          <w:trHeight w:val="300"/>
        </w:trPr>
        <w:tc>
          <w:tcPr>
            <w:tcW w:w="1230" w:type="dxa"/>
            <w:tcBorders>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Summer</w:t>
            </w:r>
          </w:p>
        </w:tc>
        <w:tc>
          <w:tcPr>
            <w:tcW w:w="1730" w:type="dxa"/>
            <w:tcBorders>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xml:space="preserve">Observational </w:t>
            </w:r>
          </w:p>
        </w:tc>
        <w:tc>
          <w:tcPr>
            <w:tcW w:w="2220" w:type="dxa"/>
            <w:tcBorders>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27%</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Analysis</w:t>
            </w: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24%</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4C4CF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Desert</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Observational</w:t>
            </w: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48%</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Analysis</w:t>
            </w: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18%</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Winter</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Observational</w:t>
            </w: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52%</w:t>
            </w:r>
          </w:p>
        </w:tc>
      </w:tr>
      <w:tr w:rsidR="006A0A30" w:rsidRPr="006B2226" w:rsidTr="00E06038">
        <w:trPr>
          <w:trHeight w:val="300"/>
        </w:trPr>
        <w:tc>
          <w:tcPr>
            <w:tcW w:w="1230" w:type="dxa"/>
            <w:tcBorders>
              <w:top w:val="nil"/>
              <w:bottom w:val="nil"/>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c>
          <w:tcPr>
            <w:tcW w:w="1730" w:type="dxa"/>
            <w:tcBorders>
              <w:top w:val="nil"/>
              <w:left w:val="nil"/>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Analysis</w:t>
            </w:r>
          </w:p>
        </w:tc>
        <w:tc>
          <w:tcPr>
            <w:tcW w:w="2220" w:type="dxa"/>
            <w:tcBorders>
              <w:top w:val="nil"/>
              <w:left w:val="single" w:sz="4" w:space="0" w:color="auto"/>
              <w:bottom w:val="nil"/>
            </w:tcBorders>
            <w:shd w:val="clear" w:color="auto" w:fill="auto"/>
            <w:noWrap/>
            <w:vAlign w:val="bottom"/>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48%</w:t>
            </w:r>
          </w:p>
        </w:tc>
      </w:tr>
      <w:tr w:rsidR="006A0A30" w:rsidRPr="006B2226" w:rsidTr="00E06038">
        <w:trPr>
          <w:trHeight w:val="300"/>
        </w:trPr>
        <w:tc>
          <w:tcPr>
            <w:tcW w:w="1230" w:type="dxa"/>
            <w:tcBorders>
              <w:top w:val="nil"/>
              <w:bottom w:val="single" w:sz="4" w:space="0" w:color="auto"/>
              <w:right w:val="nil"/>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c>
          <w:tcPr>
            <w:tcW w:w="1730" w:type="dxa"/>
            <w:tcBorders>
              <w:top w:val="nil"/>
              <w:left w:val="nil"/>
              <w:bottom w:val="single" w:sz="4" w:space="0" w:color="auto"/>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p>
        </w:tc>
        <w:tc>
          <w:tcPr>
            <w:tcW w:w="2220" w:type="dxa"/>
            <w:tcBorders>
              <w:top w:val="nil"/>
              <w:left w:val="single" w:sz="4" w:space="0" w:color="auto"/>
              <w:bottom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bl>
    <w:p w:rsidR="006A0A30" w:rsidRPr="006B2226" w:rsidRDefault="006A0A30"/>
    <w:p w:rsidR="006A0A30" w:rsidRPr="006B2226" w:rsidRDefault="006A0A30"/>
    <w:p w:rsidR="006A0A30" w:rsidRPr="006B2226" w:rsidRDefault="006A0A30"/>
    <w:p w:rsidR="00326C28" w:rsidRPr="006B2226" w:rsidRDefault="00326C28" w:rsidP="006A0A30">
      <w:pPr>
        <w:rPr>
          <w:rFonts w:ascii="Times New Roman" w:hAnsi="Times New Roman" w:cs="Times New Roman"/>
          <w:i/>
          <w:sz w:val="24"/>
          <w:szCs w:val="24"/>
        </w:rPr>
      </w:pPr>
    </w:p>
    <w:p w:rsidR="00326C28" w:rsidRPr="006B2226" w:rsidRDefault="00326C28" w:rsidP="006A0A30">
      <w:pPr>
        <w:rPr>
          <w:rFonts w:ascii="Times New Roman" w:hAnsi="Times New Roman" w:cs="Times New Roman"/>
          <w:i/>
          <w:sz w:val="24"/>
          <w:szCs w:val="24"/>
        </w:rPr>
      </w:pPr>
    </w:p>
    <w:p w:rsidR="00326C28" w:rsidRPr="006B2226" w:rsidRDefault="00326C28" w:rsidP="006A0A30">
      <w:pPr>
        <w:rPr>
          <w:rFonts w:ascii="Times New Roman" w:hAnsi="Times New Roman" w:cs="Times New Roman"/>
          <w:i/>
          <w:sz w:val="24"/>
          <w:szCs w:val="24"/>
        </w:rPr>
      </w:pPr>
    </w:p>
    <w:p w:rsidR="00326C28" w:rsidRPr="006B2226" w:rsidRDefault="00326C28" w:rsidP="006A0A30">
      <w:pPr>
        <w:rPr>
          <w:rFonts w:ascii="Times New Roman" w:hAnsi="Times New Roman" w:cs="Times New Roman"/>
          <w:i/>
          <w:sz w:val="24"/>
          <w:szCs w:val="24"/>
        </w:rPr>
      </w:pPr>
    </w:p>
    <w:p w:rsidR="00492A79" w:rsidRPr="006B2226" w:rsidRDefault="00F76A1A" w:rsidP="007574FF">
      <w:r w:rsidRPr="006B2226">
        <w:rPr>
          <w:rFonts w:ascii="Times New Roman" w:hAnsi="Times New Roman" w:cs="Times New Roman"/>
          <w:i/>
          <w:sz w:val="24"/>
          <w:szCs w:val="24"/>
        </w:rPr>
        <w:t>Table</w:t>
      </w:r>
      <w:r w:rsidR="00CC028D" w:rsidRPr="006B2226">
        <w:rPr>
          <w:rFonts w:ascii="Times New Roman" w:hAnsi="Times New Roman" w:cs="Times New Roman"/>
          <w:i/>
          <w:sz w:val="24"/>
          <w:szCs w:val="24"/>
        </w:rPr>
        <w:t xml:space="preserve"> </w:t>
      </w:r>
      <w:r w:rsidR="00DC631C" w:rsidRPr="006B2226">
        <w:rPr>
          <w:rFonts w:ascii="Times New Roman" w:hAnsi="Times New Roman" w:cs="Times New Roman"/>
          <w:i/>
          <w:sz w:val="24"/>
          <w:szCs w:val="24"/>
        </w:rPr>
        <w:t>4</w:t>
      </w:r>
      <w:r w:rsidR="006A0A30" w:rsidRPr="006B2226">
        <w:rPr>
          <w:rFonts w:ascii="Times New Roman" w:hAnsi="Times New Roman" w:cs="Times New Roman"/>
          <w:i/>
          <w:sz w:val="24"/>
          <w:szCs w:val="24"/>
        </w:rPr>
        <w:t>. Mass Reduction percentage figure for each experiment type where observation are the full sized samples and analysis are the fragmented samples.</w:t>
      </w:r>
    </w:p>
    <w:p w:rsidR="007574FF" w:rsidRPr="006B2226" w:rsidRDefault="00CC028D" w:rsidP="007574FF">
      <w:r w:rsidRPr="006B2226">
        <w:t>S</w:t>
      </w:r>
      <w:r w:rsidR="00AA4B0E" w:rsidRPr="006B2226">
        <w:t xml:space="preserve">pectrophotometry was recorded at each interval for all the </w:t>
      </w:r>
      <w:r w:rsidR="00DC631C" w:rsidRPr="006B2226">
        <w:t xml:space="preserve">fragmented </w:t>
      </w:r>
      <w:r w:rsidR="00AA4B0E" w:rsidRPr="006B2226">
        <w:t xml:space="preserve">samples. </w:t>
      </w:r>
      <w:r w:rsidR="00F76A1A" w:rsidRPr="006B2226">
        <w:t>As can</w:t>
      </w:r>
      <w:r w:rsidR="001929B9" w:rsidRPr="006B2226">
        <w:t xml:space="preserve"> be seen in Table </w:t>
      </w:r>
      <w:r w:rsidR="00DC631C" w:rsidRPr="006B2226">
        <w:t>5</w:t>
      </w:r>
      <w:r w:rsidRPr="006B2226">
        <w:t xml:space="preserve"> for the summer months the L value which provides quantification for ‘lightness’ deceased suggesting the bone was getting darker in colouration. The A value increased suggesting a darker red </w:t>
      </w:r>
      <w:r w:rsidRPr="006B2226">
        <w:lastRenderedPageBreak/>
        <w:t>pigmentation. The B value increased showing a yellow pigmentation. The</w:t>
      </w:r>
      <w:r w:rsidR="007574FF" w:rsidRPr="006B2226">
        <w:t xml:space="preserve"> valu</w:t>
      </w:r>
      <w:r w:rsidR="002022D7" w:rsidRPr="006B2226">
        <w:t>es for the winter samples were</w:t>
      </w:r>
      <w:r w:rsidR="007574FF" w:rsidRPr="006B2226">
        <w:t xml:space="preserve"> also in keeping with the observational findings</w:t>
      </w:r>
      <w:r w:rsidR="001929B9" w:rsidRPr="006B2226">
        <w:t>:</w:t>
      </w:r>
      <w:r w:rsidR="007574FF" w:rsidRPr="006B2226">
        <w:t xml:space="preserve"> the L value increased</w:t>
      </w:r>
      <w:r w:rsidRPr="006B2226">
        <w:t xml:space="preserve"> showing a ‘lightening’ of colouration</w:t>
      </w:r>
      <w:r w:rsidR="007574FF" w:rsidRPr="006B2226">
        <w:t xml:space="preserve">, the A value reduced </w:t>
      </w:r>
      <w:r w:rsidRPr="006B2226">
        <w:t xml:space="preserve">showing a decrease in redness </w:t>
      </w:r>
      <w:r w:rsidR="007574FF" w:rsidRPr="006B2226">
        <w:t>and the B value increased</w:t>
      </w:r>
      <w:r w:rsidRPr="006B2226">
        <w:t xml:space="preserve"> showing an increase in yellow colour</w:t>
      </w:r>
      <w:r w:rsidR="002F1EAD" w:rsidRPr="006B2226">
        <w:t>ation</w:t>
      </w:r>
      <w:r w:rsidR="002022D7" w:rsidRPr="006B2226">
        <w:t xml:space="preserve">. </w:t>
      </w:r>
      <w:r w:rsidR="002F1EAD" w:rsidRPr="006B2226">
        <w:t xml:space="preserve">The desert sampled followed the same trend as the winter months with an increase in lightening, decrease in redness and decrease in yellowing. </w:t>
      </w:r>
    </w:p>
    <w:p w:rsidR="006A0A30" w:rsidRPr="006B2226" w:rsidRDefault="006A0A30" w:rsidP="006A0A30"/>
    <w:tbl>
      <w:tblPr>
        <w:tblpPr w:leftFromText="180" w:rightFromText="180" w:vertAnchor="text" w:horzAnchor="margin" w:tblpY="140"/>
        <w:tblW w:w="5954" w:type="dxa"/>
        <w:tblLook w:val="04A0" w:firstRow="1" w:lastRow="0" w:firstColumn="1" w:lastColumn="0" w:noHBand="0" w:noVBand="1"/>
      </w:tblPr>
      <w:tblGrid>
        <w:gridCol w:w="2540"/>
        <w:gridCol w:w="1855"/>
        <w:gridCol w:w="1559"/>
      </w:tblGrid>
      <w:tr w:rsidR="006A0A30" w:rsidRPr="006B2226" w:rsidTr="00E06038">
        <w:trPr>
          <w:trHeight w:val="300"/>
        </w:trPr>
        <w:tc>
          <w:tcPr>
            <w:tcW w:w="2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bCs/>
                <w:i/>
                <w:iCs/>
                <w:color w:val="000000"/>
                <w:u w:val="single"/>
                <w:lang w:eastAsia="en-GB"/>
              </w:rPr>
            </w:pPr>
            <w:r w:rsidRPr="006B2226">
              <w:rPr>
                <w:rFonts w:ascii="Calibri" w:eastAsia="Times New Roman" w:hAnsi="Calibri" w:cs="Calibri"/>
                <w:bCs/>
                <w:i/>
                <w:iCs/>
                <w:color w:val="000000"/>
                <w:u w:val="single"/>
                <w:lang w:eastAsia="en-GB"/>
              </w:rPr>
              <w:t>Spectrophotometry</w:t>
            </w:r>
          </w:p>
        </w:tc>
        <w:tc>
          <w:tcPr>
            <w:tcW w:w="185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bCs/>
                <w:i/>
                <w:iCs/>
                <w:color w:val="000000"/>
                <w:u w:val="single"/>
                <w:lang w:eastAsia="en-GB"/>
              </w:rPr>
            </w:pPr>
            <w:r w:rsidRPr="006B2226">
              <w:rPr>
                <w:rFonts w:ascii="Calibri" w:eastAsia="Times New Roman" w:hAnsi="Calibri" w:cs="Calibri"/>
                <w:bCs/>
                <w:i/>
                <w:iCs/>
                <w:color w:val="000000"/>
                <w:u w:val="single"/>
                <w:lang w:eastAsia="en-GB"/>
              </w:rPr>
              <w:t xml:space="preserve">Before </w:t>
            </w:r>
          </w:p>
        </w:tc>
        <w:tc>
          <w:tcPr>
            <w:tcW w:w="155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bCs/>
                <w:i/>
                <w:iCs/>
                <w:color w:val="000000"/>
                <w:u w:val="single"/>
                <w:lang w:eastAsia="en-GB"/>
              </w:rPr>
            </w:pPr>
            <w:r w:rsidRPr="006B2226">
              <w:rPr>
                <w:rFonts w:ascii="Calibri" w:eastAsia="Times New Roman" w:hAnsi="Calibri" w:cs="Calibri"/>
                <w:bCs/>
                <w:i/>
                <w:iCs/>
                <w:color w:val="000000"/>
                <w:u w:val="single"/>
                <w:lang w:eastAsia="en-GB"/>
              </w:rPr>
              <w:t>After</w:t>
            </w:r>
          </w:p>
        </w:tc>
      </w:tr>
      <w:tr w:rsidR="006A0A30" w:rsidRPr="006B2226" w:rsidTr="00E06038">
        <w:trPr>
          <w:trHeight w:val="300"/>
        </w:trPr>
        <w:tc>
          <w:tcPr>
            <w:tcW w:w="2540" w:type="dxa"/>
            <w:tcBorders>
              <w:top w:val="single" w:sz="4" w:space="0" w:color="auto"/>
              <w:left w:val="single" w:sz="8"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Summer</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p>
        </w:tc>
        <w:tc>
          <w:tcPr>
            <w:tcW w:w="1559" w:type="dxa"/>
            <w:tcBorders>
              <w:top w:val="single" w:sz="4" w:space="0" w:color="auto"/>
              <w:left w:val="single" w:sz="4" w:space="0" w:color="auto"/>
              <w:bottom w:val="nil"/>
              <w:right w:val="single" w:sz="8" w:space="0" w:color="auto"/>
            </w:tcBorders>
            <w:shd w:val="clear" w:color="auto" w:fill="auto"/>
            <w:noWrap/>
            <w:vAlign w:val="center"/>
            <w:hideMark/>
          </w:tcPr>
          <w:p w:rsidR="006A0A30" w:rsidRPr="006B2226" w:rsidRDefault="006A0A30" w:rsidP="00E06038">
            <w:pPr>
              <w:spacing w:after="0" w:line="240" w:lineRule="auto"/>
              <w:jc w:val="right"/>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r w:rsidR="006A0A30" w:rsidRPr="006B2226" w:rsidTr="00E06038">
        <w:trPr>
          <w:trHeight w:val="300"/>
        </w:trPr>
        <w:tc>
          <w:tcPr>
            <w:tcW w:w="2540" w:type="dxa"/>
            <w:tcBorders>
              <w:top w:val="nil"/>
              <w:left w:val="single" w:sz="8"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xml:space="preserve">L                                                   </w:t>
            </w:r>
          </w:p>
        </w:tc>
        <w:tc>
          <w:tcPr>
            <w:tcW w:w="1855" w:type="dxa"/>
            <w:tcBorders>
              <w:top w:val="nil"/>
              <w:left w:val="single" w:sz="4" w:space="0" w:color="auto"/>
              <w:bottom w:val="nil"/>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72.38 ± 1.6</w:t>
            </w:r>
          </w:p>
        </w:tc>
        <w:tc>
          <w:tcPr>
            <w:tcW w:w="1559" w:type="dxa"/>
            <w:tcBorders>
              <w:top w:val="nil"/>
              <w:left w:val="single" w:sz="4" w:space="0" w:color="auto"/>
              <w:bottom w:val="nil"/>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66.25 ± 0.5</w:t>
            </w:r>
          </w:p>
        </w:tc>
      </w:tr>
      <w:tr w:rsidR="006A0A30" w:rsidRPr="006B2226" w:rsidTr="00E06038">
        <w:trPr>
          <w:trHeight w:val="330"/>
        </w:trPr>
        <w:tc>
          <w:tcPr>
            <w:tcW w:w="2540" w:type="dxa"/>
            <w:tcBorders>
              <w:top w:val="nil"/>
              <w:left w:val="single" w:sz="8" w:space="0" w:color="auto"/>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w:t>
            </w:r>
          </w:p>
        </w:tc>
        <w:tc>
          <w:tcPr>
            <w:tcW w:w="1855" w:type="dxa"/>
            <w:tcBorders>
              <w:top w:val="nil"/>
              <w:left w:val="single" w:sz="4" w:space="0" w:color="auto"/>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0.10 ± 0.2</w:t>
            </w:r>
          </w:p>
        </w:tc>
        <w:tc>
          <w:tcPr>
            <w:tcW w:w="1559" w:type="dxa"/>
            <w:tcBorders>
              <w:top w:val="nil"/>
              <w:left w:val="single" w:sz="4" w:space="0" w:color="auto"/>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1.31 ± 0.1</w:t>
            </w:r>
          </w:p>
        </w:tc>
      </w:tr>
      <w:tr w:rsidR="006A0A30" w:rsidRPr="006B2226" w:rsidTr="00E06038">
        <w:trPr>
          <w:trHeight w:val="300"/>
        </w:trPr>
        <w:tc>
          <w:tcPr>
            <w:tcW w:w="2540" w:type="dxa"/>
            <w:tcBorders>
              <w:top w:val="nil"/>
              <w:left w:val="single" w:sz="8" w:space="0" w:color="auto"/>
              <w:bottom w:val="single" w:sz="4" w:space="0" w:color="auto"/>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B</w:t>
            </w: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10.12 ± 1.2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13.80 ± 0.8</w:t>
            </w:r>
          </w:p>
        </w:tc>
      </w:tr>
      <w:tr w:rsidR="006A0A30" w:rsidRPr="006B2226" w:rsidTr="00E06038">
        <w:trPr>
          <w:trHeight w:val="300"/>
        </w:trPr>
        <w:tc>
          <w:tcPr>
            <w:tcW w:w="2540" w:type="dxa"/>
            <w:tcBorders>
              <w:top w:val="single" w:sz="4" w:space="0" w:color="auto"/>
              <w:left w:val="single" w:sz="8" w:space="0" w:color="auto"/>
              <w:bottom w:val="nil"/>
              <w:right w:val="single" w:sz="4" w:space="0" w:color="auto"/>
            </w:tcBorders>
            <w:shd w:val="clear" w:color="auto" w:fill="auto"/>
            <w:noWrap/>
            <w:vAlign w:val="center"/>
            <w:hideMark/>
          </w:tcPr>
          <w:p w:rsidR="006A0A30" w:rsidRPr="006B2226" w:rsidRDefault="004C4CF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Desert</w:t>
            </w:r>
          </w:p>
        </w:tc>
        <w:tc>
          <w:tcPr>
            <w:tcW w:w="1855" w:type="dxa"/>
            <w:tcBorders>
              <w:top w:val="single" w:sz="4" w:space="0" w:color="auto"/>
              <w:left w:val="single" w:sz="4" w:space="0" w:color="auto"/>
              <w:bottom w:val="nil"/>
              <w:right w:val="single" w:sz="4" w:space="0" w:color="auto"/>
            </w:tcBorders>
            <w:shd w:val="clear" w:color="auto" w:fill="auto"/>
            <w:noWrap/>
            <w:vAlign w:val="bottom"/>
            <w:hideMark/>
          </w:tcPr>
          <w:p w:rsidR="006A0A30" w:rsidRPr="006B2226" w:rsidRDefault="006A0A30" w:rsidP="00E06038">
            <w:pPr>
              <w:spacing w:after="0" w:line="240" w:lineRule="auto"/>
              <w:rPr>
                <w:rFonts w:ascii="Calibri" w:eastAsia="Times New Roman" w:hAnsi="Calibri" w:cs="Calibri"/>
                <w:color w:val="000000"/>
                <w:lang w:eastAsia="en-GB"/>
              </w:rPr>
            </w:pPr>
          </w:p>
        </w:tc>
        <w:tc>
          <w:tcPr>
            <w:tcW w:w="1559" w:type="dxa"/>
            <w:tcBorders>
              <w:top w:val="single" w:sz="4" w:space="0" w:color="auto"/>
              <w:left w:val="single" w:sz="4" w:space="0" w:color="auto"/>
              <w:bottom w:val="nil"/>
              <w:right w:val="single" w:sz="8"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r w:rsidR="006A0A30" w:rsidRPr="006B2226" w:rsidTr="00E06038">
        <w:trPr>
          <w:trHeight w:val="300"/>
        </w:trPr>
        <w:tc>
          <w:tcPr>
            <w:tcW w:w="2540" w:type="dxa"/>
            <w:tcBorders>
              <w:top w:val="nil"/>
              <w:left w:val="single" w:sz="8" w:space="0" w:color="auto"/>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xml:space="preserve">L </w:t>
            </w:r>
          </w:p>
        </w:tc>
        <w:tc>
          <w:tcPr>
            <w:tcW w:w="1855" w:type="dxa"/>
            <w:tcBorders>
              <w:top w:val="nil"/>
              <w:left w:val="single" w:sz="4" w:space="0" w:color="auto"/>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59.83 ± 0.9</w:t>
            </w:r>
          </w:p>
        </w:tc>
        <w:tc>
          <w:tcPr>
            <w:tcW w:w="1559" w:type="dxa"/>
            <w:tcBorders>
              <w:top w:val="nil"/>
              <w:left w:val="single" w:sz="4" w:space="0" w:color="auto"/>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71.06 ± 0.7</w:t>
            </w:r>
          </w:p>
        </w:tc>
      </w:tr>
      <w:tr w:rsidR="006A0A30" w:rsidRPr="006B2226" w:rsidTr="00E06038">
        <w:trPr>
          <w:trHeight w:val="300"/>
        </w:trPr>
        <w:tc>
          <w:tcPr>
            <w:tcW w:w="2540" w:type="dxa"/>
            <w:tcBorders>
              <w:top w:val="nil"/>
              <w:left w:val="single" w:sz="8" w:space="0" w:color="auto"/>
              <w:bottom w:val="nil"/>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w:t>
            </w:r>
          </w:p>
        </w:tc>
        <w:tc>
          <w:tcPr>
            <w:tcW w:w="1855" w:type="dxa"/>
            <w:tcBorders>
              <w:top w:val="nil"/>
              <w:left w:val="single" w:sz="4" w:space="0" w:color="auto"/>
              <w:bottom w:val="nil"/>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7.53 ± 0.2</w:t>
            </w:r>
          </w:p>
        </w:tc>
        <w:tc>
          <w:tcPr>
            <w:tcW w:w="1559" w:type="dxa"/>
            <w:tcBorders>
              <w:top w:val="nil"/>
              <w:left w:val="single" w:sz="4" w:space="0" w:color="auto"/>
              <w:bottom w:val="nil"/>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3.15 ± 0.7</w:t>
            </w:r>
          </w:p>
        </w:tc>
      </w:tr>
      <w:tr w:rsidR="006A0A30" w:rsidRPr="006B2226" w:rsidTr="00E06038">
        <w:trPr>
          <w:trHeight w:val="300"/>
        </w:trPr>
        <w:tc>
          <w:tcPr>
            <w:tcW w:w="2540" w:type="dxa"/>
            <w:tcBorders>
              <w:top w:val="nil"/>
              <w:left w:val="single" w:sz="8" w:space="0" w:color="auto"/>
              <w:bottom w:val="single" w:sz="4" w:space="0" w:color="auto"/>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B</w:t>
            </w: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21.20 ± 0.3</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16.78 ± 0.7</w:t>
            </w:r>
          </w:p>
        </w:tc>
      </w:tr>
      <w:tr w:rsidR="006A0A30" w:rsidRPr="006B2226" w:rsidTr="00E06038">
        <w:trPr>
          <w:trHeight w:val="300"/>
        </w:trPr>
        <w:tc>
          <w:tcPr>
            <w:tcW w:w="2540" w:type="dxa"/>
            <w:tcBorders>
              <w:top w:val="single" w:sz="4" w:space="0" w:color="auto"/>
              <w:left w:val="single" w:sz="8"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Winter</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p>
        </w:tc>
        <w:tc>
          <w:tcPr>
            <w:tcW w:w="1559" w:type="dxa"/>
            <w:tcBorders>
              <w:top w:val="single" w:sz="4" w:space="0" w:color="auto"/>
              <w:left w:val="single" w:sz="4" w:space="0" w:color="auto"/>
              <w:bottom w:val="nil"/>
              <w:right w:val="single" w:sz="8"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 </w:t>
            </w:r>
          </w:p>
        </w:tc>
      </w:tr>
      <w:tr w:rsidR="006A0A30" w:rsidRPr="006B2226" w:rsidTr="00E06038">
        <w:trPr>
          <w:trHeight w:val="300"/>
        </w:trPr>
        <w:tc>
          <w:tcPr>
            <w:tcW w:w="2540" w:type="dxa"/>
            <w:tcBorders>
              <w:top w:val="nil"/>
              <w:left w:val="single" w:sz="8" w:space="0" w:color="auto"/>
              <w:bottom w:val="nil"/>
              <w:right w:val="single" w:sz="4" w:space="0" w:color="auto"/>
            </w:tcBorders>
            <w:shd w:val="clear" w:color="auto" w:fill="auto"/>
            <w:noWrap/>
            <w:vAlign w:val="center"/>
            <w:hideMark/>
          </w:tcPr>
          <w:p w:rsidR="006A0A30" w:rsidRPr="006B2226" w:rsidRDefault="006A0A30"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L</w:t>
            </w:r>
          </w:p>
        </w:tc>
        <w:tc>
          <w:tcPr>
            <w:tcW w:w="1855" w:type="dxa"/>
            <w:tcBorders>
              <w:top w:val="nil"/>
              <w:left w:val="single" w:sz="4" w:space="0" w:color="auto"/>
              <w:bottom w:val="nil"/>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62.09 ± 0.5</w:t>
            </w:r>
          </w:p>
        </w:tc>
        <w:tc>
          <w:tcPr>
            <w:tcW w:w="1559" w:type="dxa"/>
            <w:tcBorders>
              <w:top w:val="nil"/>
              <w:left w:val="single" w:sz="4" w:space="0" w:color="auto"/>
              <w:bottom w:val="nil"/>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64.49 ± 0.3</w:t>
            </w:r>
          </w:p>
        </w:tc>
      </w:tr>
      <w:tr w:rsidR="006A0A30" w:rsidRPr="006B2226" w:rsidTr="00E06038">
        <w:trPr>
          <w:trHeight w:val="163"/>
        </w:trPr>
        <w:tc>
          <w:tcPr>
            <w:tcW w:w="2540" w:type="dxa"/>
            <w:tcBorders>
              <w:top w:val="nil"/>
              <w:left w:val="single" w:sz="8" w:space="0" w:color="auto"/>
              <w:bottom w:val="nil"/>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A</w:t>
            </w:r>
          </w:p>
        </w:tc>
        <w:tc>
          <w:tcPr>
            <w:tcW w:w="1855" w:type="dxa"/>
            <w:tcBorders>
              <w:top w:val="nil"/>
              <w:left w:val="single" w:sz="4" w:space="0" w:color="auto"/>
              <w:bottom w:val="nil"/>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9.66 ± 0.4</w:t>
            </w:r>
          </w:p>
        </w:tc>
        <w:tc>
          <w:tcPr>
            <w:tcW w:w="1559" w:type="dxa"/>
            <w:tcBorders>
              <w:top w:val="nil"/>
              <w:left w:val="single" w:sz="4" w:space="0" w:color="auto"/>
              <w:bottom w:val="nil"/>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2.73 ± 0.4</w:t>
            </w:r>
          </w:p>
        </w:tc>
      </w:tr>
      <w:tr w:rsidR="006A0A30" w:rsidRPr="006B2226" w:rsidTr="00E06038">
        <w:trPr>
          <w:trHeight w:val="315"/>
        </w:trPr>
        <w:tc>
          <w:tcPr>
            <w:tcW w:w="2540" w:type="dxa"/>
            <w:tcBorders>
              <w:top w:val="nil"/>
              <w:left w:val="single" w:sz="8" w:space="0" w:color="auto"/>
              <w:bottom w:val="single" w:sz="8" w:space="0" w:color="auto"/>
              <w:right w:val="single" w:sz="4" w:space="0" w:color="auto"/>
            </w:tcBorders>
            <w:shd w:val="clear" w:color="auto" w:fill="auto"/>
            <w:noWrap/>
            <w:vAlign w:val="center"/>
            <w:hideMark/>
          </w:tcPr>
          <w:p w:rsidR="006A0A30" w:rsidRPr="006B2226" w:rsidRDefault="000E7EE6"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B</w:t>
            </w:r>
          </w:p>
        </w:tc>
        <w:tc>
          <w:tcPr>
            <w:tcW w:w="1855" w:type="dxa"/>
            <w:tcBorders>
              <w:top w:val="nil"/>
              <w:left w:val="single" w:sz="4" w:space="0" w:color="auto"/>
              <w:bottom w:val="single" w:sz="8" w:space="0" w:color="auto"/>
              <w:right w:val="single" w:sz="4"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10.61 ± 0.4</w:t>
            </w:r>
          </w:p>
        </w:tc>
        <w:tc>
          <w:tcPr>
            <w:tcW w:w="1559" w:type="dxa"/>
            <w:tcBorders>
              <w:top w:val="nil"/>
              <w:left w:val="single" w:sz="4" w:space="0" w:color="auto"/>
              <w:bottom w:val="single" w:sz="8" w:space="0" w:color="auto"/>
              <w:right w:val="single" w:sz="8" w:space="0" w:color="auto"/>
            </w:tcBorders>
            <w:shd w:val="clear" w:color="auto" w:fill="auto"/>
            <w:noWrap/>
            <w:vAlign w:val="center"/>
            <w:hideMark/>
          </w:tcPr>
          <w:p w:rsidR="006A0A30" w:rsidRPr="006B2226" w:rsidRDefault="006A0A30" w:rsidP="00E06038">
            <w:pPr>
              <w:rPr>
                <w:rFonts w:ascii="Calibri" w:hAnsi="Calibri" w:cs="Calibri"/>
                <w:color w:val="000000"/>
              </w:rPr>
            </w:pPr>
            <w:r w:rsidRPr="006B2226">
              <w:rPr>
                <w:rFonts w:ascii="Calibri" w:hAnsi="Calibri" w:cs="Calibri"/>
                <w:color w:val="000000"/>
              </w:rPr>
              <w:t>19.31 ± 0.4</w:t>
            </w:r>
          </w:p>
        </w:tc>
      </w:tr>
    </w:tbl>
    <w:p w:rsidR="0078221E" w:rsidRPr="006B2226" w:rsidRDefault="0078221E">
      <w:pPr>
        <w:rPr>
          <w:rFonts w:ascii="Times New Roman" w:hAnsi="Times New Roman" w:cs="Times New Roman"/>
          <w:sz w:val="24"/>
          <w:szCs w:val="24"/>
        </w:rPr>
      </w:pPr>
    </w:p>
    <w:p w:rsidR="004C4CF3" w:rsidRPr="006B2226" w:rsidRDefault="004C4CF3">
      <w:pPr>
        <w:rPr>
          <w:rFonts w:ascii="Times New Roman" w:hAnsi="Times New Roman" w:cs="Times New Roman"/>
          <w:i/>
          <w:sz w:val="24"/>
          <w:szCs w:val="24"/>
        </w:rPr>
      </w:pPr>
    </w:p>
    <w:p w:rsidR="00A85C54" w:rsidRPr="006B2226" w:rsidRDefault="00A85C54">
      <w:pPr>
        <w:rPr>
          <w:rFonts w:ascii="Times New Roman" w:hAnsi="Times New Roman" w:cs="Times New Roman"/>
          <w:i/>
          <w:sz w:val="24"/>
          <w:szCs w:val="24"/>
        </w:rPr>
      </w:pPr>
    </w:p>
    <w:p w:rsidR="00A85C54" w:rsidRPr="006B2226" w:rsidRDefault="00A85C54">
      <w:pPr>
        <w:rPr>
          <w:rFonts w:ascii="Times New Roman" w:hAnsi="Times New Roman" w:cs="Times New Roman"/>
          <w:i/>
          <w:sz w:val="24"/>
          <w:szCs w:val="24"/>
        </w:rPr>
      </w:pPr>
    </w:p>
    <w:p w:rsidR="00A85C54" w:rsidRPr="006B2226" w:rsidRDefault="00A85C54">
      <w:pPr>
        <w:rPr>
          <w:rFonts w:ascii="Times New Roman" w:hAnsi="Times New Roman" w:cs="Times New Roman"/>
          <w:i/>
          <w:sz w:val="24"/>
          <w:szCs w:val="24"/>
        </w:rPr>
      </w:pPr>
    </w:p>
    <w:p w:rsidR="00A85C54" w:rsidRPr="006B2226" w:rsidRDefault="00A85C54">
      <w:pPr>
        <w:rPr>
          <w:rFonts w:ascii="Times New Roman" w:hAnsi="Times New Roman" w:cs="Times New Roman"/>
          <w:i/>
          <w:sz w:val="24"/>
          <w:szCs w:val="24"/>
        </w:rPr>
      </w:pPr>
    </w:p>
    <w:p w:rsidR="00A85C54" w:rsidRPr="006B2226" w:rsidRDefault="00A85C54">
      <w:pPr>
        <w:rPr>
          <w:rFonts w:ascii="Times New Roman" w:hAnsi="Times New Roman" w:cs="Times New Roman"/>
          <w:i/>
          <w:sz w:val="24"/>
          <w:szCs w:val="24"/>
        </w:rPr>
      </w:pPr>
    </w:p>
    <w:p w:rsidR="00DC631C" w:rsidRPr="006B2226" w:rsidRDefault="00DC631C">
      <w:pPr>
        <w:rPr>
          <w:rFonts w:ascii="Times New Roman" w:hAnsi="Times New Roman" w:cs="Times New Roman"/>
          <w:i/>
          <w:sz w:val="24"/>
          <w:szCs w:val="24"/>
        </w:rPr>
      </w:pPr>
    </w:p>
    <w:p w:rsidR="00B04EAD" w:rsidRPr="006B2226" w:rsidRDefault="00B04EAD">
      <w:pPr>
        <w:rPr>
          <w:rFonts w:ascii="Times New Roman" w:hAnsi="Times New Roman" w:cs="Times New Roman"/>
          <w:i/>
          <w:sz w:val="24"/>
          <w:szCs w:val="24"/>
        </w:rPr>
      </w:pPr>
    </w:p>
    <w:p w:rsidR="00B04EAD" w:rsidRPr="006B2226" w:rsidRDefault="00B04EAD">
      <w:pPr>
        <w:rPr>
          <w:rFonts w:ascii="Times New Roman" w:hAnsi="Times New Roman" w:cs="Times New Roman"/>
          <w:i/>
          <w:sz w:val="24"/>
          <w:szCs w:val="24"/>
        </w:rPr>
      </w:pPr>
    </w:p>
    <w:p w:rsidR="00B04EAD" w:rsidRPr="006B2226" w:rsidRDefault="00B04EAD">
      <w:pPr>
        <w:rPr>
          <w:rFonts w:ascii="Times New Roman" w:hAnsi="Times New Roman" w:cs="Times New Roman"/>
          <w:i/>
          <w:sz w:val="24"/>
          <w:szCs w:val="24"/>
        </w:rPr>
      </w:pPr>
    </w:p>
    <w:p w:rsidR="00B04EAD" w:rsidRPr="006B2226" w:rsidRDefault="00B04EAD">
      <w:pPr>
        <w:rPr>
          <w:rFonts w:ascii="Times New Roman" w:hAnsi="Times New Roman" w:cs="Times New Roman"/>
          <w:i/>
          <w:sz w:val="24"/>
          <w:szCs w:val="24"/>
        </w:rPr>
      </w:pPr>
    </w:p>
    <w:p w:rsidR="00B04EAD" w:rsidRPr="006B2226" w:rsidRDefault="00F76A1A">
      <w:pPr>
        <w:rPr>
          <w:rFonts w:ascii="Times New Roman" w:hAnsi="Times New Roman" w:cs="Times New Roman"/>
          <w:i/>
          <w:sz w:val="24"/>
          <w:szCs w:val="24"/>
        </w:rPr>
      </w:pPr>
      <w:r w:rsidRPr="006B2226">
        <w:rPr>
          <w:rFonts w:ascii="Times New Roman" w:hAnsi="Times New Roman" w:cs="Times New Roman"/>
          <w:i/>
          <w:sz w:val="24"/>
          <w:szCs w:val="24"/>
        </w:rPr>
        <w:t>Table</w:t>
      </w:r>
      <w:r w:rsidR="00E67013" w:rsidRPr="006B2226">
        <w:rPr>
          <w:rFonts w:ascii="Times New Roman" w:hAnsi="Times New Roman" w:cs="Times New Roman"/>
          <w:i/>
          <w:sz w:val="24"/>
          <w:szCs w:val="24"/>
        </w:rPr>
        <w:t xml:space="preserve"> </w:t>
      </w:r>
      <w:r w:rsidR="00DC631C" w:rsidRPr="006B2226">
        <w:rPr>
          <w:rFonts w:ascii="Times New Roman" w:hAnsi="Times New Roman" w:cs="Times New Roman"/>
          <w:i/>
          <w:sz w:val="24"/>
          <w:szCs w:val="24"/>
        </w:rPr>
        <w:t>5</w:t>
      </w:r>
      <w:r w:rsidR="006A0A30" w:rsidRPr="006B2226">
        <w:rPr>
          <w:rFonts w:ascii="Times New Roman" w:hAnsi="Times New Roman" w:cs="Times New Roman"/>
          <w:i/>
          <w:sz w:val="24"/>
          <w:szCs w:val="24"/>
        </w:rPr>
        <w:t>. Spectrophotometry results before and after sun exposure in each experiment type.</w:t>
      </w:r>
    </w:p>
    <w:p w:rsidR="00B04EAD" w:rsidRPr="006B2226" w:rsidRDefault="00B04EAD">
      <w:pPr>
        <w:rPr>
          <w:rFonts w:ascii="Times New Roman" w:hAnsi="Times New Roman" w:cs="Times New Roman"/>
          <w:i/>
          <w:sz w:val="24"/>
          <w:szCs w:val="24"/>
        </w:rPr>
      </w:pPr>
      <w:r w:rsidRPr="006B2226">
        <w:rPr>
          <w:rFonts w:ascii="Times New Roman" w:hAnsi="Times New Roman" w:cs="Times New Roman"/>
          <w:i/>
          <w:sz w:val="24"/>
          <w:szCs w:val="24"/>
        </w:rPr>
        <w:t>(L = lightness 0-100 0</w:t>
      </w:r>
      <w:r w:rsidR="004041F9" w:rsidRPr="006B2226">
        <w:rPr>
          <w:rFonts w:ascii="Times New Roman" w:hAnsi="Times New Roman" w:cs="Times New Roman"/>
          <w:i/>
          <w:sz w:val="24"/>
          <w:szCs w:val="24"/>
        </w:rPr>
        <w:t>,</w:t>
      </w:r>
      <w:r w:rsidRPr="006B2226">
        <w:rPr>
          <w:rFonts w:ascii="Times New Roman" w:hAnsi="Times New Roman" w:cs="Times New Roman"/>
          <w:i/>
          <w:sz w:val="24"/>
          <w:szCs w:val="24"/>
        </w:rPr>
        <w:t xml:space="preserve"> is black and 100 is white, A = Red/Green V</w:t>
      </w:r>
      <w:r w:rsidR="004041F9" w:rsidRPr="006B2226">
        <w:rPr>
          <w:rFonts w:ascii="Times New Roman" w:hAnsi="Times New Roman" w:cs="Times New Roman"/>
          <w:i/>
          <w:sz w:val="24"/>
          <w:szCs w:val="24"/>
        </w:rPr>
        <w:t xml:space="preserve">alue, </w:t>
      </w:r>
      <w:r w:rsidRPr="006B2226">
        <w:rPr>
          <w:rFonts w:ascii="Times New Roman" w:hAnsi="Times New Roman" w:cs="Times New Roman"/>
          <w:i/>
          <w:sz w:val="24"/>
          <w:szCs w:val="24"/>
        </w:rPr>
        <w:t>+80 Red and -80 Green, B = Blue/Yellow V</w:t>
      </w:r>
      <w:r w:rsidR="004041F9" w:rsidRPr="006B2226">
        <w:rPr>
          <w:rFonts w:ascii="Times New Roman" w:hAnsi="Times New Roman" w:cs="Times New Roman"/>
          <w:i/>
          <w:sz w:val="24"/>
          <w:szCs w:val="24"/>
        </w:rPr>
        <w:t>alue, +80 Yellow and -80 Blue).</w:t>
      </w:r>
    </w:p>
    <w:p w:rsidR="00E67013" w:rsidRPr="006B2226" w:rsidRDefault="00E67013">
      <w:pPr>
        <w:rPr>
          <w:i/>
        </w:rPr>
      </w:pPr>
    </w:p>
    <w:p w:rsidR="006B68EE" w:rsidRPr="006B2226" w:rsidRDefault="00A12F22" w:rsidP="00A12F22">
      <w:pPr>
        <w:ind w:firstLine="720"/>
        <w:rPr>
          <w:i/>
        </w:rPr>
      </w:pPr>
      <w:r w:rsidRPr="006B2226">
        <w:rPr>
          <w:i/>
        </w:rPr>
        <w:t xml:space="preserve">2.25 </w:t>
      </w:r>
      <w:r w:rsidR="007574FF" w:rsidRPr="006B2226">
        <w:rPr>
          <w:i/>
        </w:rPr>
        <w:t xml:space="preserve">Physicochemical Properties </w:t>
      </w:r>
    </w:p>
    <w:p w:rsidR="002F1EAD" w:rsidRPr="006B2226" w:rsidRDefault="000765D7">
      <w:r w:rsidRPr="006B2226">
        <w:t>When anal</w:t>
      </w:r>
      <w:r w:rsidR="00FC445D" w:rsidRPr="006B2226">
        <w:t xml:space="preserve">ysing the </w:t>
      </w:r>
      <w:r w:rsidRPr="006B2226">
        <w:t>FTIR</w:t>
      </w:r>
      <w:r w:rsidR="00FC445D" w:rsidRPr="006B2226">
        <w:t xml:space="preserve"> spectra</w:t>
      </w:r>
      <w:r w:rsidR="00CB0551" w:rsidRPr="006B2226">
        <w:t xml:space="preserve"> t</w:t>
      </w:r>
      <w:r w:rsidRPr="006B2226">
        <w:t>he Crystalli</w:t>
      </w:r>
      <w:r w:rsidR="002022D7" w:rsidRPr="006B2226">
        <w:t>nity Index</w:t>
      </w:r>
      <w:r w:rsidRPr="006B2226">
        <w:t xml:space="preserve"> had increased </w:t>
      </w:r>
      <w:r w:rsidR="001929B9" w:rsidRPr="006B2226">
        <w:t>slightly after each experiment</w:t>
      </w:r>
      <w:r w:rsidR="00FB0E6D" w:rsidRPr="006B2226">
        <w:t xml:space="preserve">, </w:t>
      </w:r>
      <w:r w:rsidR="001929B9" w:rsidRPr="006B2226">
        <w:t xml:space="preserve">especially in the summer sample. </w:t>
      </w:r>
      <w:r w:rsidRPr="006B2226">
        <w:t xml:space="preserve"> The mineral to organ</w:t>
      </w:r>
      <w:r w:rsidR="002022D7" w:rsidRPr="006B2226">
        <w:t>ic ratio was calculated and</w:t>
      </w:r>
      <w:r w:rsidRPr="006B2226">
        <w:t xml:space="preserve"> showed a slight increase</w:t>
      </w:r>
      <w:r w:rsidR="002022D7" w:rsidRPr="006B2226">
        <w:t xml:space="preserve"> in both summer and winter but</w:t>
      </w:r>
      <w:r w:rsidR="000B4265" w:rsidRPr="006B2226">
        <w:t xml:space="preserve"> reduced for the</w:t>
      </w:r>
      <w:r w:rsidR="002022D7" w:rsidRPr="006B2226">
        <w:t xml:space="preserve"> UV desert</w:t>
      </w:r>
      <w:r w:rsidRPr="006B2226">
        <w:t xml:space="preserve"> experiment. The relative amount of carbonate was calculated</w:t>
      </w:r>
      <w:r w:rsidR="000B4265" w:rsidRPr="006B2226">
        <w:t xml:space="preserve"> and this remained the same </w:t>
      </w:r>
      <w:r w:rsidR="001929B9" w:rsidRPr="006B2226">
        <w:t>in the</w:t>
      </w:r>
      <w:r w:rsidR="000B4265" w:rsidRPr="006B2226">
        <w:t xml:space="preserve"> summer and desert </w:t>
      </w:r>
      <w:r w:rsidR="001929B9" w:rsidRPr="006B2226">
        <w:t>experiment whilst it was reduced in the winter samples</w:t>
      </w:r>
      <w:r w:rsidR="000B4265" w:rsidRPr="006B2226">
        <w:t xml:space="preserve"> </w:t>
      </w:r>
      <w:r w:rsidR="00F76A1A" w:rsidRPr="006B2226">
        <w:t>(Table</w:t>
      </w:r>
      <w:r w:rsidR="002F1EAD" w:rsidRPr="006B2226">
        <w:t xml:space="preserve"> </w:t>
      </w:r>
      <w:r w:rsidR="00DC631C" w:rsidRPr="006B2226">
        <w:t>6</w:t>
      </w:r>
      <w:r w:rsidR="0018069C" w:rsidRPr="006B2226">
        <w:t>)</w:t>
      </w:r>
      <w:r w:rsidR="008E3BF9" w:rsidRPr="006B2226">
        <w:t>.</w:t>
      </w:r>
    </w:p>
    <w:p w:rsidR="002F1EAD" w:rsidRPr="006B2226" w:rsidRDefault="002F1EAD">
      <w:r w:rsidRPr="006B2226">
        <w:t>A paired t-test was performed using SPSS version 20 to explore whether these changes were statistically significant when analytical samples were compared to controlled samples. The CI and carbonate: phosphate were significantly greater for the desert samples, whilst the mineral: organic ratio was greater for the winter samples when compared to the control samples</w:t>
      </w:r>
      <w:r w:rsidR="00F52580" w:rsidRPr="006B2226">
        <w:t>.</w:t>
      </w:r>
    </w:p>
    <w:p w:rsidR="00CA014C" w:rsidRPr="006B2226" w:rsidRDefault="00CA014C"/>
    <w:p w:rsidR="00A85C54" w:rsidRPr="006B2226" w:rsidRDefault="00A85C54"/>
    <w:tbl>
      <w:tblPr>
        <w:tblW w:w="9026" w:type="dxa"/>
        <w:tblLayout w:type="fixed"/>
        <w:tblLook w:val="04A0" w:firstRow="1" w:lastRow="0" w:firstColumn="1" w:lastColumn="0" w:noHBand="0" w:noVBand="1"/>
      </w:tblPr>
      <w:tblGrid>
        <w:gridCol w:w="993"/>
        <w:gridCol w:w="1417"/>
        <w:gridCol w:w="992"/>
        <w:gridCol w:w="1418"/>
        <w:gridCol w:w="964"/>
        <w:gridCol w:w="236"/>
        <w:gridCol w:w="2060"/>
        <w:gridCol w:w="946"/>
      </w:tblGrid>
      <w:tr w:rsidR="00390BA3" w:rsidRPr="006B2226" w:rsidTr="00390BA3">
        <w:trPr>
          <w:trHeight w:val="300"/>
        </w:trPr>
        <w:tc>
          <w:tcPr>
            <w:tcW w:w="993" w:type="dxa"/>
            <w:tcBorders>
              <w:top w:val="nil"/>
              <w:left w:val="nil"/>
              <w:bottom w:val="single" w:sz="4" w:space="0" w:color="auto"/>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FTIR</w:t>
            </w:r>
          </w:p>
        </w:tc>
        <w:tc>
          <w:tcPr>
            <w:tcW w:w="1417" w:type="dxa"/>
            <w:tcBorders>
              <w:top w:val="nil"/>
              <w:left w:val="nil"/>
              <w:bottom w:val="single" w:sz="4" w:space="0" w:color="auto"/>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 xml:space="preserve">Crystallinity </w:t>
            </w:r>
            <w:r w:rsidRPr="006B2226">
              <w:rPr>
                <w:rFonts w:ascii="Calibri" w:eastAsia="Times New Roman" w:hAnsi="Calibri" w:cs="Calibri"/>
                <w:bCs/>
                <w:color w:val="000000"/>
                <w:lang w:eastAsia="en-GB"/>
              </w:rPr>
              <w:lastRenderedPageBreak/>
              <w:t xml:space="preserve">Index </w:t>
            </w:r>
          </w:p>
        </w:tc>
        <w:tc>
          <w:tcPr>
            <w:tcW w:w="992" w:type="dxa"/>
            <w:tcBorders>
              <w:top w:val="nil"/>
              <w:left w:val="nil"/>
              <w:bottom w:val="single" w:sz="4" w:space="0" w:color="auto"/>
              <w:right w:val="nil"/>
            </w:tcBorders>
          </w:tcPr>
          <w:p w:rsidR="00390BA3" w:rsidRPr="006B2226" w:rsidRDefault="00390BA3" w:rsidP="00390BA3">
            <w:pPr>
              <w:spacing w:after="0" w:line="240" w:lineRule="auto"/>
              <w:rPr>
                <w:rFonts w:ascii="Calibri" w:eastAsia="Times New Roman" w:hAnsi="Calibri" w:cs="Calibri"/>
                <w:bCs/>
                <w:color w:val="000000"/>
                <w:lang w:eastAsia="en-GB"/>
              </w:rPr>
            </w:pPr>
          </w:p>
          <w:p w:rsidR="00390BA3" w:rsidRPr="006B2226" w:rsidRDefault="00390BA3" w:rsidP="00390BA3">
            <w:pPr>
              <w:spacing w:after="0" w:line="240" w:lineRule="auto"/>
              <w:rPr>
                <w:rFonts w:ascii="Calibri" w:eastAsia="Times New Roman" w:hAnsi="Calibri" w:cs="Calibri"/>
                <w:bCs/>
                <w:color w:val="000000"/>
                <w:lang w:eastAsia="en-GB"/>
              </w:rPr>
            </w:pPr>
          </w:p>
          <w:p w:rsidR="00390BA3" w:rsidRPr="006B2226" w:rsidRDefault="00390BA3" w:rsidP="00390BA3">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P Value</w:t>
            </w:r>
          </w:p>
        </w:tc>
        <w:tc>
          <w:tcPr>
            <w:tcW w:w="1418" w:type="dxa"/>
            <w:tcBorders>
              <w:top w:val="nil"/>
              <w:left w:val="nil"/>
              <w:bottom w:val="single" w:sz="4" w:space="0" w:color="auto"/>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lastRenderedPageBreak/>
              <w:t xml:space="preserve">Mineral: </w:t>
            </w:r>
            <w:r w:rsidRPr="006B2226">
              <w:rPr>
                <w:rFonts w:ascii="Calibri" w:eastAsia="Times New Roman" w:hAnsi="Calibri" w:cs="Calibri"/>
                <w:bCs/>
                <w:color w:val="000000"/>
                <w:lang w:eastAsia="en-GB"/>
              </w:rPr>
              <w:lastRenderedPageBreak/>
              <w:t>Organic Ratio</w:t>
            </w:r>
          </w:p>
        </w:tc>
        <w:tc>
          <w:tcPr>
            <w:tcW w:w="1200" w:type="dxa"/>
            <w:gridSpan w:val="2"/>
            <w:tcBorders>
              <w:top w:val="nil"/>
              <w:left w:val="nil"/>
              <w:bottom w:val="single" w:sz="4" w:space="0" w:color="auto"/>
              <w:right w:val="nil"/>
            </w:tcBorders>
          </w:tcPr>
          <w:p w:rsidR="00390BA3" w:rsidRPr="006B2226" w:rsidRDefault="00390BA3" w:rsidP="00E06038">
            <w:pPr>
              <w:spacing w:after="0" w:line="240" w:lineRule="auto"/>
              <w:rPr>
                <w:rFonts w:ascii="Calibri" w:eastAsia="Times New Roman" w:hAnsi="Calibri" w:cs="Calibri"/>
                <w:bCs/>
                <w:color w:val="000000"/>
                <w:lang w:eastAsia="en-GB"/>
              </w:rPr>
            </w:pPr>
          </w:p>
          <w:p w:rsidR="00390BA3" w:rsidRPr="006B2226" w:rsidRDefault="00390BA3" w:rsidP="00E06038">
            <w:pPr>
              <w:spacing w:after="0" w:line="240" w:lineRule="auto"/>
              <w:rPr>
                <w:rFonts w:ascii="Calibri" w:eastAsia="Times New Roman" w:hAnsi="Calibri" w:cs="Calibri"/>
                <w:bCs/>
                <w:color w:val="000000"/>
                <w:lang w:eastAsia="en-GB"/>
              </w:rPr>
            </w:pPr>
          </w:p>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P Value</w:t>
            </w:r>
          </w:p>
        </w:tc>
        <w:tc>
          <w:tcPr>
            <w:tcW w:w="2060" w:type="dxa"/>
            <w:tcBorders>
              <w:top w:val="nil"/>
              <w:left w:val="nil"/>
              <w:bottom w:val="single" w:sz="4" w:space="0" w:color="auto"/>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bCs/>
                <w:color w:val="000000"/>
                <w:lang w:eastAsia="en-GB"/>
              </w:rPr>
            </w:pPr>
          </w:p>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lastRenderedPageBreak/>
              <w:t>Carbonate: Phosphate</w:t>
            </w:r>
          </w:p>
        </w:tc>
        <w:tc>
          <w:tcPr>
            <w:tcW w:w="946" w:type="dxa"/>
            <w:tcBorders>
              <w:top w:val="nil"/>
              <w:left w:val="nil"/>
              <w:bottom w:val="single" w:sz="4" w:space="0" w:color="auto"/>
              <w:right w:val="nil"/>
            </w:tcBorders>
          </w:tcPr>
          <w:p w:rsidR="00390BA3" w:rsidRPr="006B2226" w:rsidRDefault="00390BA3" w:rsidP="00E06038">
            <w:pPr>
              <w:spacing w:after="0" w:line="240" w:lineRule="auto"/>
              <w:rPr>
                <w:rFonts w:ascii="Calibri" w:eastAsia="Times New Roman" w:hAnsi="Calibri" w:cs="Calibri"/>
                <w:bCs/>
                <w:color w:val="000000"/>
                <w:lang w:eastAsia="en-GB"/>
              </w:rPr>
            </w:pPr>
          </w:p>
          <w:p w:rsidR="00390BA3" w:rsidRPr="006B2226" w:rsidRDefault="00390BA3" w:rsidP="00E06038">
            <w:pPr>
              <w:spacing w:after="0" w:line="240" w:lineRule="auto"/>
              <w:rPr>
                <w:rFonts w:ascii="Calibri" w:eastAsia="Times New Roman" w:hAnsi="Calibri" w:cs="Calibri"/>
                <w:bCs/>
                <w:color w:val="000000"/>
                <w:lang w:eastAsia="en-GB"/>
              </w:rPr>
            </w:pPr>
          </w:p>
          <w:p w:rsidR="00390BA3" w:rsidRPr="006B2226" w:rsidRDefault="00390BA3" w:rsidP="00E06038">
            <w:pPr>
              <w:spacing w:after="0" w:line="240" w:lineRule="auto"/>
              <w:rPr>
                <w:rFonts w:ascii="Calibri" w:eastAsia="Times New Roman" w:hAnsi="Calibri" w:cs="Calibri"/>
                <w:bCs/>
                <w:color w:val="000000"/>
                <w:lang w:eastAsia="en-GB"/>
              </w:rPr>
            </w:pPr>
            <w:r w:rsidRPr="006B2226">
              <w:rPr>
                <w:rFonts w:ascii="Calibri" w:eastAsia="Times New Roman" w:hAnsi="Calibri" w:cs="Calibri"/>
                <w:bCs/>
                <w:color w:val="000000"/>
                <w:lang w:eastAsia="en-GB"/>
              </w:rPr>
              <w:t>P Value</w:t>
            </w:r>
          </w:p>
        </w:tc>
      </w:tr>
      <w:tr w:rsidR="00390BA3" w:rsidRPr="006B2226" w:rsidTr="00390BA3">
        <w:trPr>
          <w:trHeight w:val="300"/>
        </w:trPr>
        <w:tc>
          <w:tcPr>
            <w:tcW w:w="993" w:type="dxa"/>
            <w:tcBorders>
              <w:top w:val="single" w:sz="4" w:space="0" w:color="auto"/>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lastRenderedPageBreak/>
              <w:t>Control</w:t>
            </w:r>
          </w:p>
        </w:tc>
        <w:tc>
          <w:tcPr>
            <w:tcW w:w="1417" w:type="dxa"/>
            <w:tcBorders>
              <w:top w:val="single" w:sz="4" w:space="0" w:color="auto"/>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2.46 ± 0.008</w:t>
            </w:r>
          </w:p>
        </w:tc>
        <w:tc>
          <w:tcPr>
            <w:tcW w:w="992" w:type="dxa"/>
            <w:tcBorders>
              <w:top w:val="single" w:sz="4" w:space="0" w:color="auto"/>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w:t>
            </w:r>
          </w:p>
        </w:tc>
        <w:tc>
          <w:tcPr>
            <w:tcW w:w="2382" w:type="dxa"/>
            <w:gridSpan w:val="2"/>
            <w:tcBorders>
              <w:top w:val="single" w:sz="4" w:space="0" w:color="auto"/>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2.35 ± 0.04          -</w:t>
            </w:r>
          </w:p>
        </w:tc>
        <w:tc>
          <w:tcPr>
            <w:tcW w:w="236" w:type="dxa"/>
            <w:tcBorders>
              <w:top w:val="single" w:sz="4" w:space="0" w:color="auto"/>
              <w:left w:val="nil"/>
              <w:bottom w:val="nil"/>
              <w:right w:val="nil"/>
            </w:tcBorders>
          </w:tcPr>
          <w:p w:rsidR="00390BA3" w:rsidRPr="006B2226" w:rsidRDefault="00390BA3" w:rsidP="007574FF">
            <w:pPr>
              <w:spacing w:after="0" w:line="240" w:lineRule="auto"/>
              <w:rPr>
                <w:rFonts w:ascii="Calibri" w:eastAsia="Times New Roman" w:hAnsi="Calibri" w:cs="Calibri"/>
                <w:color w:val="000000"/>
                <w:lang w:eastAsia="en-GB"/>
              </w:rPr>
            </w:pPr>
          </w:p>
        </w:tc>
        <w:tc>
          <w:tcPr>
            <w:tcW w:w="2060" w:type="dxa"/>
            <w:tcBorders>
              <w:top w:val="single" w:sz="4" w:space="0" w:color="auto"/>
              <w:left w:val="nil"/>
              <w:bottom w:val="nil"/>
              <w:right w:val="nil"/>
            </w:tcBorders>
            <w:shd w:val="clear" w:color="auto" w:fill="auto"/>
            <w:noWrap/>
            <w:vAlign w:val="bottom"/>
            <w:hideMark/>
          </w:tcPr>
          <w:p w:rsidR="00390BA3" w:rsidRPr="006B2226" w:rsidRDefault="00390BA3" w:rsidP="007574FF">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0.04 ± 0.0004</w:t>
            </w:r>
          </w:p>
        </w:tc>
        <w:tc>
          <w:tcPr>
            <w:tcW w:w="946" w:type="dxa"/>
            <w:tcBorders>
              <w:top w:val="single" w:sz="4" w:space="0" w:color="auto"/>
              <w:left w:val="nil"/>
              <w:bottom w:val="nil"/>
              <w:right w:val="nil"/>
            </w:tcBorders>
          </w:tcPr>
          <w:p w:rsidR="00390BA3" w:rsidRPr="006B2226" w:rsidRDefault="00390BA3" w:rsidP="007574FF">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w:t>
            </w:r>
          </w:p>
        </w:tc>
      </w:tr>
      <w:tr w:rsidR="00390BA3" w:rsidRPr="006B2226" w:rsidTr="00390BA3">
        <w:trPr>
          <w:trHeight w:val="300"/>
        </w:trPr>
        <w:tc>
          <w:tcPr>
            <w:tcW w:w="993"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Summer</w:t>
            </w:r>
          </w:p>
        </w:tc>
        <w:tc>
          <w:tcPr>
            <w:tcW w:w="1417"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2.53 ± 0.004</w:t>
            </w:r>
          </w:p>
        </w:tc>
        <w:tc>
          <w:tcPr>
            <w:tcW w:w="992"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0.15</w:t>
            </w:r>
          </w:p>
        </w:tc>
        <w:tc>
          <w:tcPr>
            <w:tcW w:w="2382" w:type="dxa"/>
            <w:gridSpan w:val="2"/>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2.76 ± 0.05          0.73</w:t>
            </w:r>
          </w:p>
        </w:tc>
        <w:tc>
          <w:tcPr>
            <w:tcW w:w="236"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p>
        </w:tc>
        <w:tc>
          <w:tcPr>
            <w:tcW w:w="2060"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0.04 ± 0.0009</w:t>
            </w:r>
          </w:p>
        </w:tc>
        <w:tc>
          <w:tcPr>
            <w:tcW w:w="946"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0.65</w:t>
            </w:r>
          </w:p>
        </w:tc>
      </w:tr>
      <w:tr w:rsidR="00390BA3" w:rsidRPr="006B2226" w:rsidTr="00390BA3">
        <w:trPr>
          <w:trHeight w:val="300"/>
        </w:trPr>
        <w:tc>
          <w:tcPr>
            <w:tcW w:w="993" w:type="dxa"/>
            <w:tcBorders>
              <w:top w:val="nil"/>
              <w:left w:val="nil"/>
              <w:bottom w:val="nil"/>
              <w:right w:val="nil"/>
            </w:tcBorders>
            <w:shd w:val="clear" w:color="auto" w:fill="auto"/>
            <w:noWrap/>
            <w:vAlign w:val="bottom"/>
            <w:hideMark/>
          </w:tcPr>
          <w:p w:rsidR="00390BA3" w:rsidRPr="006B2226" w:rsidRDefault="000B4265"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Desert</w:t>
            </w:r>
            <w:r w:rsidR="00390BA3" w:rsidRPr="006B2226">
              <w:rPr>
                <w:rFonts w:ascii="Calibri" w:eastAsia="Times New Roman" w:hAnsi="Calibri" w:cs="Calibri"/>
                <w:color w:val="000000"/>
                <w:lang w:eastAsia="en-GB"/>
              </w:rPr>
              <w:t xml:space="preserve"> </w:t>
            </w:r>
          </w:p>
        </w:tc>
        <w:tc>
          <w:tcPr>
            <w:tcW w:w="1417"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2.48 ± 0.002</w:t>
            </w:r>
          </w:p>
        </w:tc>
        <w:tc>
          <w:tcPr>
            <w:tcW w:w="992"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0.00</w:t>
            </w:r>
          </w:p>
        </w:tc>
        <w:tc>
          <w:tcPr>
            <w:tcW w:w="2382" w:type="dxa"/>
            <w:gridSpan w:val="2"/>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2.34 ± 0.3            0.28</w:t>
            </w:r>
          </w:p>
        </w:tc>
        <w:tc>
          <w:tcPr>
            <w:tcW w:w="236"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p>
        </w:tc>
        <w:tc>
          <w:tcPr>
            <w:tcW w:w="2060"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0.04 ± 0.0008</w:t>
            </w:r>
          </w:p>
        </w:tc>
        <w:tc>
          <w:tcPr>
            <w:tcW w:w="946"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0.05</w:t>
            </w:r>
          </w:p>
        </w:tc>
      </w:tr>
      <w:tr w:rsidR="00390BA3" w:rsidRPr="006B2226" w:rsidTr="00390BA3">
        <w:trPr>
          <w:trHeight w:val="300"/>
        </w:trPr>
        <w:tc>
          <w:tcPr>
            <w:tcW w:w="993"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Winter</w:t>
            </w:r>
          </w:p>
        </w:tc>
        <w:tc>
          <w:tcPr>
            <w:tcW w:w="1417" w:type="dxa"/>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2.47 ± 0.005</w:t>
            </w:r>
          </w:p>
        </w:tc>
        <w:tc>
          <w:tcPr>
            <w:tcW w:w="992" w:type="dxa"/>
            <w:tcBorders>
              <w:top w:val="nil"/>
              <w:left w:val="nil"/>
              <w:bottom w:val="nil"/>
              <w:right w:val="nil"/>
            </w:tcBorders>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0.76</w:t>
            </w:r>
          </w:p>
        </w:tc>
        <w:tc>
          <w:tcPr>
            <w:tcW w:w="2382" w:type="dxa"/>
            <w:gridSpan w:val="2"/>
            <w:tcBorders>
              <w:top w:val="nil"/>
              <w:left w:val="nil"/>
              <w:bottom w:val="nil"/>
              <w:right w:val="nil"/>
            </w:tcBorders>
            <w:shd w:val="clear" w:color="auto" w:fill="auto"/>
            <w:noWrap/>
            <w:vAlign w:val="bottom"/>
            <w:hideMark/>
          </w:tcPr>
          <w:p w:rsidR="00390BA3" w:rsidRPr="006B2226" w:rsidRDefault="00390BA3" w:rsidP="00E06038">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2.79 ± 0.0003     0.00</w:t>
            </w:r>
          </w:p>
        </w:tc>
        <w:tc>
          <w:tcPr>
            <w:tcW w:w="236" w:type="dxa"/>
            <w:tcBorders>
              <w:top w:val="nil"/>
              <w:left w:val="nil"/>
              <w:bottom w:val="nil"/>
              <w:right w:val="nil"/>
            </w:tcBorders>
          </w:tcPr>
          <w:p w:rsidR="00390BA3" w:rsidRPr="006B2226" w:rsidRDefault="00390BA3" w:rsidP="007574FF">
            <w:pPr>
              <w:spacing w:after="0" w:line="240" w:lineRule="auto"/>
              <w:rPr>
                <w:rFonts w:ascii="Calibri" w:eastAsia="Times New Roman" w:hAnsi="Calibri" w:cs="Calibri"/>
                <w:color w:val="000000"/>
                <w:lang w:eastAsia="en-GB"/>
              </w:rPr>
            </w:pPr>
          </w:p>
        </w:tc>
        <w:tc>
          <w:tcPr>
            <w:tcW w:w="2060" w:type="dxa"/>
            <w:tcBorders>
              <w:top w:val="nil"/>
              <w:left w:val="nil"/>
              <w:bottom w:val="nil"/>
              <w:right w:val="nil"/>
            </w:tcBorders>
            <w:shd w:val="clear" w:color="auto" w:fill="auto"/>
            <w:noWrap/>
            <w:vAlign w:val="bottom"/>
            <w:hideMark/>
          </w:tcPr>
          <w:p w:rsidR="00390BA3" w:rsidRPr="006B2226" w:rsidRDefault="00390BA3" w:rsidP="007574FF">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0.03 ± 0.00009</w:t>
            </w:r>
          </w:p>
        </w:tc>
        <w:tc>
          <w:tcPr>
            <w:tcW w:w="946" w:type="dxa"/>
            <w:tcBorders>
              <w:top w:val="nil"/>
              <w:left w:val="nil"/>
              <w:bottom w:val="nil"/>
              <w:right w:val="nil"/>
            </w:tcBorders>
          </w:tcPr>
          <w:p w:rsidR="00390BA3" w:rsidRPr="006B2226" w:rsidRDefault="00390BA3" w:rsidP="007574FF">
            <w:pPr>
              <w:spacing w:after="0" w:line="240" w:lineRule="auto"/>
              <w:rPr>
                <w:rFonts w:ascii="Calibri" w:eastAsia="Times New Roman" w:hAnsi="Calibri" w:cs="Calibri"/>
                <w:color w:val="000000"/>
                <w:lang w:eastAsia="en-GB"/>
              </w:rPr>
            </w:pPr>
            <w:r w:rsidRPr="006B2226">
              <w:rPr>
                <w:rFonts w:ascii="Calibri" w:eastAsia="Times New Roman" w:hAnsi="Calibri" w:cs="Calibri"/>
                <w:color w:val="000000"/>
                <w:lang w:eastAsia="en-GB"/>
              </w:rPr>
              <w:t>0.53</w:t>
            </w:r>
          </w:p>
        </w:tc>
      </w:tr>
    </w:tbl>
    <w:p w:rsidR="008E3BF9" w:rsidRPr="006B2226" w:rsidRDefault="008E3BF9" w:rsidP="008E3BF9">
      <w:pPr>
        <w:rPr>
          <w:rFonts w:ascii="Times New Roman" w:hAnsi="Times New Roman" w:cs="Times New Roman"/>
          <w:i/>
          <w:sz w:val="24"/>
          <w:szCs w:val="24"/>
        </w:rPr>
      </w:pPr>
    </w:p>
    <w:p w:rsidR="008E3BF9" w:rsidRPr="006B2226" w:rsidRDefault="00F76A1A" w:rsidP="008E3BF9">
      <w:pPr>
        <w:rPr>
          <w:rFonts w:ascii="Times New Roman" w:hAnsi="Times New Roman" w:cs="Times New Roman"/>
          <w:i/>
          <w:sz w:val="24"/>
          <w:szCs w:val="24"/>
        </w:rPr>
      </w:pPr>
      <w:r w:rsidRPr="006B2226">
        <w:rPr>
          <w:rFonts w:ascii="Times New Roman" w:hAnsi="Times New Roman" w:cs="Times New Roman"/>
          <w:i/>
          <w:sz w:val="24"/>
          <w:szCs w:val="24"/>
        </w:rPr>
        <w:t>Table</w:t>
      </w:r>
      <w:r w:rsidR="002F1EAD" w:rsidRPr="006B2226">
        <w:rPr>
          <w:rFonts w:ascii="Times New Roman" w:hAnsi="Times New Roman" w:cs="Times New Roman"/>
          <w:i/>
          <w:sz w:val="24"/>
          <w:szCs w:val="24"/>
        </w:rPr>
        <w:t xml:space="preserve"> </w:t>
      </w:r>
      <w:r w:rsidR="00DC631C" w:rsidRPr="006B2226">
        <w:rPr>
          <w:rFonts w:ascii="Times New Roman" w:hAnsi="Times New Roman" w:cs="Times New Roman"/>
          <w:i/>
          <w:sz w:val="24"/>
          <w:szCs w:val="24"/>
        </w:rPr>
        <w:t>6</w:t>
      </w:r>
      <w:r w:rsidR="008E3BF9" w:rsidRPr="006B2226">
        <w:rPr>
          <w:rFonts w:ascii="Times New Roman" w:hAnsi="Times New Roman" w:cs="Times New Roman"/>
          <w:i/>
          <w:sz w:val="24"/>
          <w:szCs w:val="24"/>
        </w:rPr>
        <w:t>. FTIR Results for each experiment type.</w:t>
      </w:r>
      <w:r w:rsidR="007574FF" w:rsidRPr="006B2226">
        <w:rPr>
          <w:rFonts w:ascii="Times New Roman" w:hAnsi="Times New Roman" w:cs="Times New Roman"/>
          <w:i/>
          <w:sz w:val="24"/>
          <w:szCs w:val="24"/>
        </w:rPr>
        <w:t xml:space="preserve"> The control sample having no exposure, Summer and Winter having</w:t>
      </w:r>
      <w:r w:rsidR="001E54C1" w:rsidRPr="006B2226">
        <w:rPr>
          <w:rFonts w:ascii="Times New Roman" w:hAnsi="Times New Roman" w:cs="Times New Roman"/>
          <w:i/>
          <w:sz w:val="24"/>
          <w:szCs w:val="24"/>
        </w:rPr>
        <w:t xml:space="preserve"> 12 weeks</w:t>
      </w:r>
      <w:r w:rsidR="000B4265" w:rsidRPr="006B2226">
        <w:rPr>
          <w:rFonts w:ascii="Times New Roman" w:hAnsi="Times New Roman" w:cs="Times New Roman"/>
          <w:i/>
          <w:sz w:val="24"/>
          <w:szCs w:val="24"/>
        </w:rPr>
        <w:t xml:space="preserve"> of exposure and the Desert</w:t>
      </w:r>
      <w:r w:rsidR="007574FF" w:rsidRPr="006B2226">
        <w:rPr>
          <w:rFonts w:ascii="Times New Roman" w:hAnsi="Times New Roman" w:cs="Times New Roman"/>
          <w:i/>
          <w:sz w:val="24"/>
          <w:szCs w:val="24"/>
        </w:rPr>
        <w:t xml:space="preserve"> samples </w:t>
      </w:r>
      <w:r w:rsidR="001E54C1" w:rsidRPr="006B2226">
        <w:rPr>
          <w:rFonts w:ascii="Times New Roman" w:hAnsi="Times New Roman" w:cs="Times New Roman"/>
          <w:i/>
          <w:sz w:val="24"/>
          <w:szCs w:val="24"/>
        </w:rPr>
        <w:t>having 8</w:t>
      </w:r>
      <w:r w:rsidR="007574FF" w:rsidRPr="006B2226">
        <w:rPr>
          <w:rFonts w:ascii="Times New Roman" w:hAnsi="Times New Roman" w:cs="Times New Roman"/>
          <w:i/>
          <w:sz w:val="24"/>
          <w:szCs w:val="24"/>
        </w:rPr>
        <w:t xml:space="preserve"> weeks of exposure. </w:t>
      </w:r>
    </w:p>
    <w:p w:rsidR="003C634E" w:rsidRPr="006B2226" w:rsidRDefault="003C634E" w:rsidP="003C634E">
      <w:pPr>
        <w:autoSpaceDE w:val="0"/>
        <w:autoSpaceDN w:val="0"/>
        <w:adjustRightInd w:val="0"/>
        <w:spacing w:after="0" w:line="0" w:lineRule="atLeast"/>
      </w:pPr>
    </w:p>
    <w:p w:rsidR="003761F6" w:rsidRPr="006B2226" w:rsidRDefault="002F1EAD">
      <w:r w:rsidRPr="006B2226">
        <w:t>The Pearson’s correlation c</w:t>
      </w:r>
      <w:r w:rsidR="003761F6" w:rsidRPr="006B2226">
        <w:t>o-efficient was calculated using the bleaching scores</w:t>
      </w:r>
      <w:r w:rsidR="009B5618" w:rsidRPr="006B2226">
        <w:t xml:space="preserve"> (observational sample data) </w:t>
      </w:r>
      <w:r w:rsidR="003761F6" w:rsidRPr="006B2226">
        <w:t>against both UV and ADD</w:t>
      </w:r>
      <w:r w:rsidR="00F76A1A" w:rsidRPr="006B2226">
        <w:t xml:space="preserve"> data that was collected (Table</w:t>
      </w:r>
      <w:r w:rsidR="0082590B" w:rsidRPr="006B2226">
        <w:t>.</w:t>
      </w:r>
      <w:r w:rsidR="000E4506" w:rsidRPr="006B2226">
        <w:t>7)</w:t>
      </w:r>
      <w:r w:rsidR="003761F6" w:rsidRPr="006B2226">
        <w:t xml:space="preserve">. This showed a positive correlation. </w:t>
      </w:r>
      <w:r w:rsidR="000E4506" w:rsidRPr="006B2226">
        <w:t>D</w:t>
      </w:r>
      <w:r w:rsidR="003761F6" w:rsidRPr="006B2226">
        <w:t>uring the winter season the UV levels appeared to be increasing with bleach</w:t>
      </w:r>
      <w:r w:rsidR="003A3B6B" w:rsidRPr="006B2226">
        <w:t>ing</w:t>
      </w:r>
      <w:r w:rsidR="000E4506" w:rsidRPr="006B2226">
        <w:t xml:space="preserve"> which correlated well with the scapula and rib samples</w:t>
      </w:r>
      <w:r w:rsidR="003A3B6B" w:rsidRPr="006B2226">
        <w:t xml:space="preserve">. </w:t>
      </w:r>
      <w:r w:rsidR="000E4506" w:rsidRPr="006B2226">
        <w:t>Towards the</w:t>
      </w:r>
      <w:r w:rsidR="00F52580" w:rsidRPr="006B2226">
        <w:t xml:space="preserve"> end of the summer experiment,</w:t>
      </w:r>
      <w:r w:rsidR="000E4506" w:rsidRPr="006B2226">
        <w:t xml:space="preserve"> </w:t>
      </w:r>
      <w:r w:rsidR="003761F6" w:rsidRPr="006B2226">
        <w:t xml:space="preserve">the UV and ADD started to decrease in preparation for </w:t>
      </w:r>
      <w:r w:rsidR="000E4506" w:rsidRPr="006B2226">
        <w:t>a</w:t>
      </w:r>
      <w:r w:rsidR="003761F6" w:rsidRPr="006B2226">
        <w:t xml:space="preserve">utumn. </w:t>
      </w:r>
      <w:r w:rsidR="000E4506" w:rsidRPr="006B2226">
        <w:t>However, t</w:t>
      </w:r>
      <w:r w:rsidR="003761F6" w:rsidRPr="006B2226">
        <w:t>h</w:t>
      </w:r>
      <w:r w:rsidR="000E4506" w:rsidRPr="006B2226">
        <w:t xml:space="preserve">e results still </w:t>
      </w:r>
      <w:r w:rsidR="003761F6" w:rsidRPr="006B2226">
        <w:t xml:space="preserve">showed a positive correlation, albeit small. </w:t>
      </w:r>
    </w:p>
    <w:tbl>
      <w:tblPr>
        <w:tblStyle w:val="TableGrid"/>
        <w:tblpPr w:leftFromText="181" w:rightFromText="181" w:vertAnchor="text" w:horzAnchor="margin" w:tblpY="239"/>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272"/>
        <w:gridCol w:w="1146"/>
        <w:gridCol w:w="1247"/>
        <w:gridCol w:w="1205"/>
        <w:gridCol w:w="1147"/>
        <w:gridCol w:w="1247"/>
      </w:tblGrid>
      <w:tr w:rsidR="003761F6" w:rsidRPr="006B2226" w:rsidTr="003761F6">
        <w:tc>
          <w:tcPr>
            <w:tcW w:w="1762" w:type="dxa"/>
            <w:tcBorders>
              <w:bottom w:val="nil"/>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Pearson’s Correlation (r)</w:t>
            </w:r>
          </w:p>
        </w:tc>
        <w:tc>
          <w:tcPr>
            <w:tcW w:w="1272" w:type="dxa"/>
            <w:tcBorders>
              <w:bottom w:val="nil"/>
            </w:tcBorders>
          </w:tcPr>
          <w:p w:rsidR="003761F6" w:rsidRPr="006B2226" w:rsidRDefault="003761F6" w:rsidP="003761F6">
            <w:pPr>
              <w:rPr>
                <w:rFonts w:ascii="Times New Roman" w:hAnsi="Times New Roman" w:cs="Times New Roman"/>
                <w:sz w:val="24"/>
                <w:szCs w:val="24"/>
              </w:rPr>
            </w:pPr>
          </w:p>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Summer</w:t>
            </w:r>
          </w:p>
        </w:tc>
        <w:tc>
          <w:tcPr>
            <w:tcW w:w="1146" w:type="dxa"/>
            <w:tcBorders>
              <w:bottom w:val="nil"/>
            </w:tcBorders>
          </w:tcPr>
          <w:p w:rsidR="003761F6" w:rsidRPr="006B2226" w:rsidRDefault="003761F6" w:rsidP="003761F6">
            <w:pPr>
              <w:rPr>
                <w:rFonts w:ascii="Times New Roman" w:hAnsi="Times New Roman" w:cs="Times New Roman"/>
                <w:sz w:val="24"/>
                <w:szCs w:val="24"/>
              </w:rPr>
            </w:pPr>
          </w:p>
        </w:tc>
        <w:tc>
          <w:tcPr>
            <w:tcW w:w="1247" w:type="dxa"/>
            <w:tcBorders>
              <w:bottom w:val="nil"/>
            </w:tcBorders>
          </w:tcPr>
          <w:p w:rsidR="003761F6" w:rsidRPr="006B2226" w:rsidRDefault="003761F6" w:rsidP="003761F6">
            <w:pPr>
              <w:rPr>
                <w:rFonts w:ascii="Times New Roman" w:hAnsi="Times New Roman" w:cs="Times New Roman"/>
                <w:sz w:val="24"/>
                <w:szCs w:val="24"/>
              </w:rPr>
            </w:pPr>
          </w:p>
        </w:tc>
        <w:tc>
          <w:tcPr>
            <w:tcW w:w="1205" w:type="dxa"/>
            <w:tcBorders>
              <w:bottom w:val="nil"/>
            </w:tcBorders>
          </w:tcPr>
          <w:p w:rsidR="003761F6" w:rsidRPr="006B2226" w:rsidRDefault="003761F6" w:rsidP="003761F6">
            <w:pPr>
              <w:rPr>
                <w:rFonts w:ascii="Times New Roman" w:hAnsi="Times New Roman" w:cs="Times New Roman"/>
                <w:sz w:val="24"/>
                <w:szCs w:val="24"/>
              </w:rPr>
            </w:pPr>
          </w:p>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Winter</w:t>
            </w:r>
          </w:p>
        </w:tc>
        <w:tc>
          <w:tcPr>
            <w:tcW w:w="1147" w:type="dxa"/>
            <w:tcBorders>
              <w:bottom w:val="nil"/>
            </w:tcBorders>
          </w:tcPr>
          <w:p w:rsidR="003761F6" w:rsidRPr="006B2226" w:rsidRDefault="003761F6" w:rsidP="003761F6">
            <w:pPr>
              <w:rPr>
                <w:rFonts w:ascii="Times New Roman" w:hAnsi="Times New Roman" w:cs="Times New Roman"/>
                <w:sz w:val="24"/>
                <w:szCs w:val="24"/>
              </w:rPr>
            </w:pPr>
          </w:p>
        </w:tc>
        <w:tc>
          <w:tcPr>
            <w:tcW w:w="1247" w:type="dxa"/>
            <w:tcBorders>
              <w:bottom w:val="nil"/>
            </w:tcBorders>
          </w:tcPr>
          <w:p w:rsidR="003761F6" w:rsidRPr="006B2226" w:rsidRDefault="003761F6" w:rsidP="003761F6">
            <w:pPr>
              <w:rPr>
                <w:rFonts w:ascii="Times New Roman" w:hAnsi="Times New Roman" w:cs="Times New Roman"/>
                <w:sz w:val="24"/>
                <w:szCs w:val="24"/>
              </w:rPr>
            </w:pPr>
          </w:p>
        </w:tc>
      </w:tr>
      <w:tr w:rsidR="003761F6" w:rsidRPr="006B2226" w:rsidTr="003761F6">
        <w:tc>
          <w:tcPr>
            <w:tcW w:w="1762" w:type="dxa"/>
            <w:tcBorders>
              <w:bottom w:val="single" w:sz="4" w:space="0" w:color="auto"/>
            </w:tcBorders>
          </w:tcPr>
          <w:p w:rsidR="003761F6" w:rsidRPr="006B2226" w:rsidRDefault="003761F6" w:rsidP="003761F6">
            <w:pPr>
              <w:rPr>
                <w:rFonts w:ascii="Times New Roman" w:hAnsi="Times New Roman" w:cs="Times New Roman"/>
                <w:sz w:val="24"/>
                <w:szCs w:val="24"/>
              </w:rPr>
            </w:pPr>
          </w:p>
        </w:tc>
        <w:tc>
          <w:tcPr>
            <w:tcW w:w="1272"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Femur</w:t>
            </w:r>
          </w:p>
        </w:tc>
        <w:tc>
          <w:tcPr>
            <w:tcW w:w="1146"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Rib</w:t>
            </w:r>
          </w:p>
        </w:tc>
        <w:tc>
          <w:tcPr>
            <w:tcW w:w="1247"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Scapula</w:t>
            </w:r>
          </w:p>
        </w:tc>
        <w:tc>
          <w:tcPr>
            <w:tcW w:w="1205"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Femur</w:t>
            </w:r>
          </w:p>
        </w:tc>
        <w:tc>
          <w:tcPr>
            <w:tcW w:w="1147"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Rib</w:t>
            </w:r>
          </w:p>
        </w:tc>
        <w:tc>
          <w:tcPr>
            <w:tcW w:w="1247" w:type="dxa"/>
            <w:tcBorders>
              <w:bottom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Scapula</w:t>
            </w:r>
          </w:p>
        </w:tc>
      </w:tr>
      <w:tr w:rsidR="003761F6" w:rsidRPr="006B2226" w:rsidTr="003761F6">
        <w:tc>
          <w:tcPr>
            <w:tcW w:w="1762" w:type="dxa"/>
            <w:tcBorders>
              <w:top w:val="single" w:sz="4" w:space="0" w:color="auto"/>
            </w:tcBorders>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UV</w:t>
            </w:r>
          </w:p>
        </w:tc>
        <w:tc>
          <w:tcPr>
            <w:tcW w:w="1272"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0.57</w:t>
            </w:r>
          </w:p>
        </w:tc>
        <w:tc>
          <w:tcPr>
            <w:tcW w:w="1146"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0.55</w:t>
            </w:r>
          </w:p>
        </w:tc>
        <w:tc>
          <w:tcPr>
            <w:tcW w:w="1247"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0.48</w:t>
            </w:r>
          </w:p>
        </w:tc>
        <w:tc>
          <w:tcPr>
            <w:tcW w:w="1205"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0.08</w:t>
            </w:r>
          </w:p>
        </w:tc>
        <w:tc>
          <w:tcPr>
            <w:tcW w:w="1147"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0.92</w:t>
            </w:r>
          </w:p>
        </w:tc>
        <w:tc>
          <w:tcPr>
            <w:tcW w:w="1247" w:type="dxa"/>
            <w:tcBorders>
              <w:top w:val="single" w:sz="4" w:space="0" w:color="auto"/>
            </w:tcBorders>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0.88</w:t>
            </w:r>
          </w:p>
        </w:tc>
      </w:tr>
      <w:tr w:rsidR="003761F6" w:rsidRPr="006B2226" w:rsidTr="003761F6">
        <w:tc>
          <w:tcPr>
            <w:tcW w:w="1762" w:type="dxa"/>
          </w:tcPr>
          <w:p w:rsidR="003761F6" w:rsidRPr="006B2226" w:rsidRDefault="003761F6" w:rsidP="003761F6">
            <w:pPr>
              <w:rPr>
                <w:rFonts w:ascii="Times New Roman" w:hAnsi="Times New Roman" w:cs="Times New Roman"/>
                <w:sz w:val="24"/>
                <w:szCs w:val="24"/>
              </w:rPr>
            </w:pPr>
            <w:r w:rsidRPr="006B2226">
              <w:rPr>
                <w:rFonts w:ascii="Times New Roman" w:hAnsi="Times New Roman" w:cs="Times New Roman"/>
                <w:sz w:val="24"/>
                <w:szCs w:val="24"/>
              </w:rPr>
              <w:t>ADD</w:t>
            </w:r>
          </w:p>
        </w:tc>
        <w:tc>
          <w:tcPr>
            <w:tcW w:w="1272"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0.45</w:t>
            </w:r>
          </w:p>
        </w:tc>
        <w:tc>
          <w:tcPr>
            <w:tcW w:w="1146"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0.44</w:t>
            </w:r>
          </w:p>
        </w:tc>
        <w:tc>
          <w:tcPr>
            <w:tcW w:w="1247"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0.55</w:t>
            </w:r>
          </w:p>
        </w:tc>
        <w:tc>
          <w:tcPr>
            <w:tcW w:w="1205"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0.13</w:t>
            </w:r>
          </w:p>
        </w:tc>
        <w:tc>
          <w:tcPr>
            <w:tcW w:w="1147"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0.26</w:t>
            </w:r>
          </w:p>
        </w:tc>
        <w:tc>
          <w:tcPr>
            <w:tcW w:w="1247" w:type="dxa"/>
          </w:tcPr>
          <w:p w:rsidR="003761F6" w:rsidRPr="006B2226" w:rsidRDefault="0078221E" w:rsidP="003761F6">
            <w:pPr>
              <w:rPr>
                <w:rFonts w:ascii="Times New Roman" w:hAnsi="Times New Roman" w:cs="Times New Roman"/>
                <w:sz w:val="24"/>
                <w:szCs w:val="24"/>
              </w:rPr>
            </w:pPr>
            <w:r w:rsidRPr="006B2226">
              <w:rPr>
                <w:rFonts w:ascii="Times New Roman" w:hAnsi="Times New Roman" w:cs="Times New Roman"/>
                <w:sz w:val="24"/>
                <w:szCs w:val="24"/>
              </w:rPr>
              <w:t>0.27</w:t>
            </w:r>
          </w:p>
        </w:tc>
      </w:tr>
    </w:tbl>
    <w:p w:rsidR="00BF1347" w:rsidRPr="006B2226" w:rsidRDefault="00F76A1A">
      <w:pPr>
        <w:rPr>
          <w:rFonts w:ascii="Times New Roman" w:hAnsi="Times New Roman" w:cs="Times New Roman"/>
          <w:i/>
          <w:sz w:val="24"/>
          <w:szCs w:val="24"/>
        </w:rPr>
      </w:pPr>
      <w:r w:rsidRPr="006B2226">
        <w:rPr>
          <w:rFonts w:ascii="Times New Roman" w:hAnsi="Times New Roman" w:cs="Times New Roman"/>
          <w:i/>
          <w:sz w:val="24"/>
          <w:szCs w:val="24"/>
        </w:rPr>
        <w:t>Table</w:t>
      </w:r>
      <w:r w:rsidR="0082590B" w:rsidRPr="006B2226">
        <w:rPr>
          <w:rFonts w:ascii="Times New Roman" w:hAnsi="Times New Roman" w:cs="Times New Roman"/>
          <w:i/>
          <w:sz w:val="24"/>
          <w:szCs w:val="24"/>
        </w:rPr>
        <w:t>.</w:t>
      </w:r>
      <w:r w:rsidR="000E4506" w:rsidRPr="006B2226">
        <w:rPr>
          <w:rFonts w:ascii="Times New Roman" w:hAnsi="Times New Roman" w:cs="Times New Roman"/>
          <w:i/>
          <w:sz w:val="24"/>
          <w:szCs w:val="24"/>
        </w:rPr>
        <w:t>7</w:t>
      </w:r>
      <w:r w:rsidR="003761F6" w:rsidRPr="006B2226">
        <w:rPr>
          <w:rFonts w:ascii="Times New Roman" w:hAnsi="Times New Roman" w:cs="Times New Roman"/>
          <w:i/>
          <w:sz w:val="24"/>
          <w:szCs w:val="24"/>
        </w:rPr>
        <w:t xml:space="preserve">. Pearson’s Correlation Co-efficient of Observational Bleaching Scores against both UV and Accumulated </w:t>
      </w:r>
      <w:r w:rsidR="008E3BF9" w:rsidRPr="006B2226">
        <w:rPr>
          <w:rFonts w:ascii="Times New Roman" w:hAnsi="Times New Roman" w:cs="Times New Roman"/>
          <w:i/>
          <w:sz w:val="24"/>
          <w:szCs w:val="24"/>
        </w:rPr>
        <w:t>Degree Days for each experiment</w:t>
      </w:r>
      <w:r w:rsidR="003761F6" w:rsidRPr="006B2226">
        <w:rPr>
          <w:rFonts w:ascii="Times New Roman" w:hAnsi="Times New Roman" w:cs="Times New Roman"/>
          <w:i/>
          <w:sz w:val="24"/>
          <w:szCs w:val="24"/>
        </w:rPr>
        <w:t xml:space="preserve"> type</w:t>
      </w:r>
      <w:r w:rsidR="00087970" w:rsidRPr="006B2226">
        <w:rPr>
          <w:rFonts w:ascii="Times New Roman" w:hAnsi="Times New Roman" w:cs="Times New Roman"/>
          <w:i/>
          <w:sz w:val="24"/>
          <w:szCs w:val="24"/>
        </w:rPr>
        <w:t>.</w:t>
      </w:r>
      <w:r w:rsidR="00DC3E97" w:rsidRPr="006B2226">
        <w:rPr>
          <w:rFonts w:ascii="Times New Roman" w:hAnsi="Times New Roman" w:cs="Times New Roman"/>
          <w:i/>
          <w:sz w:val="24"/>
          <w:szCs w:val="24"/>
        </w:rPr>
        <w:t xml:space="preserve"> These values were calculated using SPSS 20. </w:t>
      </w:r>
    </w:p>
    <w:p w:rsidR="00CA014C" w:rsidRPr="006B2226" w:rsidRDefault="00CA014C">
      <w:pPr>
        <w:rPr>
          <w:i/>
        </w:rPr>
      </w:pPr>
    </w:p>
    <w:p w:rsidR="002D40E2" w:rsidRPr="006B2226" w:rsidRDefault="00C06CB5">
      <w:pPr>
        <w:rPr>
          <w:i/>
        </w:rPr>
      </w:pPr>
      <w:r w:rsidRPr="006B2226">
        <w:rPr>
          <w:i/>
        </w:rPr>
        <w:t>D</w:t>
      </w:r>
      <w:r w:rsidR="002D40E2" w:rsidRPr="006B2226">
        <w:rPr>
          <w:i/>
        </w:rPr>
        <w:t xml:space="preserve">iscussion </w:t>
      </w:r>
    </w:p>
    <w:p w:rsidR="006B68EE" w:rsidRPr="006B2226" w:rsidRDefault="00A12F22" w:rsidP="00A12F22">
      <w:pPr>
        <w:ind w:firstLine="720"/>
        <w:rPr>
          <w:i/>
        </w:rPr>
      </w:pPr>
      <w:r w:rsidRPr="006B2226">
        <w:rPr>
          <w:i/>
        </w:rPr>
        <w:t xml:space="preserve">2.26 </w:t>
      </w:r>
      <w:r w:rsidR="003E778A" w:rsidRPr="006B2226">
        <w:rPr>
          <w:i/>
        </w:rPr>
        <w:t>Observation Analysis</w:t>
      </w:r>
    </w:p>
    <w:p w:rsidR="00CA014C" w:rsidRPr="006B2226" w:rsidRDefault="0061143D">
      <w:r w:rsidRPr="006B2226">
        <w:t>It was clear that bone mass reduc</w:t>
      </w:r>
      <w:r w:rsidR="00FC4C39" w:rsidRPr="006B2226">
        <w:t>ed</w:t>
      </w:r>
      <w:r w:rsidRPr="006B2226">
        <w:t xml:space="preserve"> the longer the bone was exposed</w:t>
      </w:r>
      <w:r w:rsidR="00750127" w:rsidRPr="006B2226">
        <w:t xml:space="preserve"> to UV</w:t>
      </w:r>
      <w:r w:rsidR="00CA014C" w:rsidRPr="006B2226">
        <w:t xml:space="preserve"> which is commonly</w:t>
      </w:r>
      <w:r w:rsidR="00FC4C39" w:rsidRPr="006B2226">
        <w:t xml:space="preserve"> associated </w:t>
      </w:r>
      <w:r w:rsidR="00F375A8" w:rsidRPr="006B2226">
        <w:t>to the loss of wa</w:t>
      </w:r>
      <w:r w:rsidR="00FC445D" w:rsidRPr="006B2226">
        <w:t>ter. T</w:t>
      </w:r>
      <w:r w:rsidRPr="006B2226">
        <w:t xml:space="preserve">his appeared to be more </w:t>
      </w:r>
      <w:r w:rsidR="00FC4C39" w:rsidRPr="006B2226">
        <w:t>apparent</w:t>
      </w:r>
      <w:r w:rsidRPr="006B2226">
        <w:t xml:space="preserve"> when the bone was</w:t>
      </w:r>
      <w:r w:rsidR="00FC4C39" w:rsidRPr="006B2226">
        <w:t xml:space="preserve"> placed</w:t>
      </w:r>
      <w:r w:rsidRPr="006B2226">
        <w:t xml:space="preserve"> in a shaded area</w:t>
      </w:r>
      <w:r w:rsidR="0034071A" w:rsidRPr="006B2226">
        <w:t>, as the bone would ha</w:t>
      </w:r>
      <w:r w:rsidR="00F52580" w:rsidRPr="006B2226">
        <w:t>ve been protected from rainfall</w:t>
      </w:r>
      <w:r w:rsidRPr="006B2226">
        <w:t>. The bones that were placed in shade never bleached and remained a dark red/brown colour.</w:t>
      </w:r>
      <w:r w:rsidR="00CA014C" w:rsidRPr="006B2226">
        <w:t xml:space="preserve"> This confirmed that without direct UV exposure, bones do not lighten in colour, similarly to buried bones.</w:t>
      </w:r>
      <w:r w:rsidRPr="006B2226">
        <w:t xml:space="preserve"> The bones that were sun-exposed during the summer started bleaching around the shaft of the bone initially </w:t>
      </w:r>
      <w:r w:rsidR="00FC4C39" w:rsidRPr="006B2226">
        <w:t>by</w:t>
      </w:r>
      <w:r w:rsidRPr="006B2226">
        <w:t xml:space="preserve"> the 6th week and fully bleach</w:t>
      </w:r>
      <w:r w:rsidR="00FC4C39" w:rsidRPr="006B2226">
        <w:t>ed</w:t>
      </w:r>
      <w:r w:rsidRPr="006B2226">
        <w:t xml:space="preserve"> </w:t>
      </w:r>
      <w:r w:rsidR="00FC4C39" w:rsidRPr="006B2226">
        <w:t>by</w:t>
      </w:r>
      <w:r w:rsidRPr="006B2226">
        <w:t xml:space="preserve"> the 9th week. This was the</w:t>
      </w:r>
      <w:r w:rsidR="00FC4C39" w:rsidRPr="006B2226">
        <w:t xml:space="preserve"> case</w:t>
      </w:r>
      <w:r w:rsidR="006F6205" w:rsidRPr="006B2226">
        <w:t xml:space="preserve"> </w:t>
      </w:r>
      <w:r w:rsidRPr="006B2226">
        <w:t xml:space="preserve">for all three bones types but whitening was more prominent on the femur and scapula than the rib. </w:t>
      </w:r>
      <w:r w:rsidR="00CA014C" w:rsidRPr="006B2226">
        <w:t xml:space="preserve">Looking at the UV and ADD data, there is a progression of bleaching the longer it is an open area. </w:t>
      </w:r>
    </w:p>
    <w:p w:rsidR="0061143D" w:rsidRPr="006B2226" w:rsidRDefault="0061143D">
      <w:r w:rsidRPr="006B2226">
        <w:t>The percentage of bon</w:t>
      </w:r>
      <w:r w:rsidR="000D62D2" w:rsidRPr="006B2226">
        <w:t xml:space="preserve">e that </w:t>
      </w:r>
      <w:r w:rsidRPr="006B2226">
        <w:t>bleach</w:t>
      </w:r>
      <w:r w:rsidR="000D62D2" w:rsidRPr="006B2226">
        <w:t>ed</w:t>
      </w:r>
      <w:r w:rsidRPr="006B2226">
        <w:t xml:space="preserve"> in the summer was higher in the femur</w:t>
      </w:r>
      <w:r w:rsidR="000D62D2" w:rsidRPr="006B2226">
        <w:t xml:space="preserve"> than any other bone type</w:t>
      </w:r>
      <w:r w:rsidR="006F6205" w:rsidRPr="006B2226">
        <w:t xml:space="preserve"> (Table 2)</w:t>
      </w:r>
      <w:r w:rsidR="00750127" w:rsidRPr="006B2226">
        <w:t>. In the w</w:t>
      </w:r>
      <w:r w:rsidRPr="006B2226">
        <w:t>inter</w:t>
      </w:r>
      <w:r w:rsidR="00750127" w:rsidRPr="006B2226">
        <w:t>,</w:t>
      </w:r>
      <w:r w:rsidRPr="006B2226">
        <w:t xml:space="preserve"> </w:t>
      </w:r>
      <w:r w:rsidR="006F6205" w:rsidRPr="006B2226">
        <w:t>the percentage of bones that bleached</w:t>
      </w:r>
      <w:r w:rsidR="00F52580" w:rsidRPr="006B2226">
        <w:t xml:space="preserve"> were significantly lower than the percentage bleached in summer. </w:t>
      </w:r>
      <w:r w:rsidR="007D718A" w:rsidRPr="006B2226">
        <w:t xml:space="preserve">This is consistent with a reduced UV exposure. </w:t>
      </w:r>
      <w:r w:rsidR="00F52580" w:rsidRPr="006B2226">
        <w:t xml:space="preserve">However, this may be confounded by </w:t>
      </w:r>
      <w:r w:rsidRPr="006B2226">
        <w:t>the level of scavenging th</w:t>
      </w:r>
      <w:r w:rsidR="003A3B6B" w:rsidRPr="006B2226">
        <w:t>at occurred to</w:t>
      </w:r>
      <w:r w:rsidRPr="006B2226">
        <w:t xml:space="preserve"> the femur samples</w:t>
      </w:r>
      <w:r w:rsidR="00F52580" w:rsidRPr="006B2226">
        <w:t xml:space="preserve"> during winter</w:t>
      </w:r>
      <w:r w:rsidRPr="006B2226">
        <w:t>.</w:t>
      </w:r>
      <w:r w:rsidR="00F52580" w:rsidRPr="006B2226">
        <w:t xml:space="preserve"> </w:t>
      </w:r>
      <w:r w:rsidRPr="006B2226">
        <w:t xml:space="preserve">In the winter, the </w:t>
      </w:r>
      <w:r w:rsidR="0034071A" w:rsidRPr="006B2226">
        <w:t xml:space="preserve">remaining </w:t>
      </w:r>
      <w:r w:rsidRPr="006B2226">
        <w:t>three types of bone did start to bleach at 9 weeks.</w:t>
      </w:r>
      <w:r w:rsidR="007D718A" w:rsidRPr="006B2226">
        <w:t xml:space="preserve"> When looking at the UV data for this period of time, it was much different than summer records and therefore the process </w:t>
      </w:r>
      <w:r w:rsidR="007D718A" w:rsidRPr="006B2226">
        <w:lastRenderedPageBreak/>
        <w:t>was much slower.</w:t>
      </w:r>
      <w:r w:rsidRPr="006B2226">
        <w:t xml:space="preserve"> </w:t>
      </w:r>
      <w:r w:rsidR="00D710D8" w:rsidRPr="006B2226">
        <w:t xml:space="preserve">The bleaching was different </w:t>
      </w:r>
      <w:r w:rsidR="00F52580" w:rsidRPr="006B2226">
        <w:t xml:space="preserve">between </w:t>
      </w:r>
      <w:r w:rsidR="00FC4C39" w:rsidRPr="006B2226">
        <w:t>the</w:t>
      </w:r>
      <w:r w:rsidR="00D710D8" w:rsidRPr="006B2226">
        <w:t xml:space="preserve"> seasons. The bleaching that occurre</w:t>
      </w:r>
      <w:r w:rsidR="003A3B6B" w:rsidRPr="006B2226">
        <w:t>d</w:t>
      </w:r>
      <w:r w:rsidR="00CB0551" w:rsidRPr="006B2226">
        <w:t xml:space="preserve"> in the summer was </w:t>
      </w:r>
      <w:r w:rsidR="00FC4C39" w:rsidRPr="006B2226">
        <w:t>rapid</w:t>
      </w:r>
      <w:r w:rsidR="00CB0551" w:rsidRPr="006B2226">
        <w:t xml:space="preserve"> and at</w:t>
      </w:r>
      <w:r w:rsidR="00D710D8" w:rsidRPr="006B2226">
        <w:t xml:space="preserve"> surface level whereas in the winter the bleaching depth appeared to be greater. The samples that were placed in the shade</w:t>
      </w:r>
      <w:r w:rsidR="00FC4C39" w:rsidRPr="006B2226">
        <w:t>d area</w:t>
      </w:r>
      <w:r w:rsidR="00D710D8" w:rsidRPr="006B2226">
        <w:t xml:space="preserve"> </w:t>
      </w:r>
      <w:r w:rsidR="00FC4C39" w:rsidRPr="006B2226">
        <w:t xml:space="preserve">were not affected by </w:t>
      </w:r>
      <w:r w:rsidR="00D710D8" w:rsidRPr="006B2226">
        <w:t>bleaching during both seasons</w:t>
      </w:r>
      <w:r w:rsidR="007D718A" w:rsidRPr="006B2226">
        <w:t xml:space="preserve"> as expected. </w:t>
      </w:r>
    </w:p>
    <w:p w:rsidR="005C11FD" w:rsidRPr="006B2226" w:rsidRDefault="0004298C" w:rsidP="005C11FD">
      <w:r w:rsidRPr="006B2226">
        <w:t>A pattern was observed in the development of bone bleaching</w:t>
      </w:r>
      <w:r w:rsidR="00710975" w:rsidRPr="006B2226">
        <w:t>. T</w:t>
      </w:r>
      <w:r w:rsidR="005C11FD" w:rsidRPr="006B2226">
        <w:t>he</w:t>
      </w:r>
      <w:r w:rsidR="00750127" w:rsidRPr="006B2226">
        <w:t xml:space="preserve"> bleaching of the fem</w:t>
      </w:r>
      <w:r w:rsidR="00FC4C39" w:rsidRPr="006B2226">
        <w:t>ora</w:t>
      </w:r>
      <w:r w:rsidRPr="006B2226">
        <w:t xml:space="preserve"> </w:t>
      </w:r>
      <w:r w:rsidR="005C11FD" w:rsidRPr="006B2226">
        <w:t xml:space="preserve">started at the </w:t>
      </w:r>
      <w:r w:rsidRPr="006B2226">
        <w:t xml:space="preserve">anterior </w:t>
      </w:r>
      <w:r w:rsidR="005C11FD" w:rsidRPr="006B2226">
        <w:t>mid-shaft s</w:t>
      </w:r>
      <w:r w:rsidRPr="006B2226">
        <w:t xml:space="preserve">ection and then progressed to the </w:t>
      </w:r>
      <w:r w:rsidR="00710975" w:rsidRPr="006B2226">
        <w:t xml:space="preserve">lateral and medial shaft, finishing </w:t>
      </w:r>
      <w:r w:rsidR="005C11FD" w:rsidRPr="006B2226">
        <w:t xml:space="preserve">at the epiphysis. </w:t>
      </w:r>
      <w:r w:rsidR="00750127" w:rsidRPr="006B2226">
        <w:t>On</w:t>
      </w:r>
      <w:r w:rsidR="00710975" w:rsidRPr="006B2226">
        <w:t xml:space="preserve"> the scapula, bleaching started at the </w:t>
      </w:r>
      <w:r w:rsidRPr="006B2226">
        <w:t xml:space="preserve">anterior </w:t>
      </w:r>
      <w:r w:rsidR="00710975" w:rsidRPr="006B2226">
        <w:t>neck</w:t>
      </w:r>
      <w:r w:rsidRPr="006B2226">
        <w:t xml:space="preserve"> </w:t>
      </w:r>
      <w:r w:rsidR="00750127" w:rsidRPr="006B2226">
        <w:t>and then</w:t>
      </w:r>
      <w:r w:rsidR="00710975" w:rsidRPr="006B2226">
        <w:t xml:space="preserve"> to the</w:t>
      </w:r>
      <w:r w:rsidR="005C11FD" w:rsidRPr="006B2226">
        <w:t xml:space="preserve"> supraspinatus </w:t>
      </w:r>
      <w:r w:rsidR="00E13179" w:rsidRPr="006B2226">
        <w:t xml:space="preserve">fossa </w:t>
      </w:r>
      <w:r w:rsidR="005C11FD" w:rsidRPr="006B2226">
        <w:t>and infraspinatus</w:t>
      </w:r>
      <w:r w:rsidR="00E13179" w:rsidRPr="006B2226">
        <w:t xml:space="preserve"> fossa</w:t>
      </w:r>
      <w:r w:rsidRPr="006B2226">
        <w:t>, before progressing</w:t>
      </w:r>
      <w:r w:rsidR="00750127" w:rsidRPr="006B2226">
        <w:t xml:space="preserve"> onto the </w:t>
      </w:r>
      <w:r w:rsidR="00FC4C39" w:rsidRPr="006B2226">
        <w:t xml:space="preserve">scapular </w:t>
      </w:r>
      <w:r w:rsidR="00750127" w:rsidRPr="006B2226">
        <w:t>spine</w:t>
      </w:r>
      <w:r w:rsidR="00547515" w:rsidRPr="006B2226">
        <w:t xml:space="preserve"> </w:t>
      </w:r>
      <w:r w:rsidR="00750127" w:rsidRPr="006B2226">
        <w:t xml:space="preserve">and </w:t>
      </w:r>
      <w:r w:rsidR="00E05331" w:rsidRPr="006B2226">
        <w:t>the remainder areas</w:t>
      </w:r>
      <w:r w:rsidR="005C11FD" w:rsidRPr="006B2226">
        <w:t>.</w:t>
      </w:r>
      <w:r w:rsidR="00CB0551" w:rsidRPr="006B2226">
        <w:t xml:space="preserve"> The rib samples </w:t>
      </w:r>
      <w:r w:rsidR="00E05331" w:rsidRPr="006B2226">
        <w:t xml:space="preserve">bleached </w:t>
      </w:r>
      <w:r w:rsidR="00F52580" w:rsidRPr="006B2226">
        <w:t xml:space="preserve">first </w:t>
      </w:r>
      <w:r w:rsidR="00A12F22" w:rsidRPr="006B2226">
        <w:t>at</w:t>
      </w:r>
      <w:r w:rsidR="00E05331" w:rsidRPr="006B2226">
        <w:t xml:space="preserve"> the</w:t>
      </w:r>
      <w:r w:rsidR="00750127" w:rsidRPr="006B2226">
        <w:t xml:space="preserve"> proximal and distal </w:t>
      </w:r>
      <w:r w:rsidR="005C11FD" w:rsidRPr="006B2226">
        <w:t>end</w:t>
      </w:r>
      <w:r w:rsidR="00547515" w:rsidRPr="006B2226">
        <w:t>s</w:t>
      </w:r>
      <w:r w:rsidR="005C11FD" w:rsidRPr="006B2226">
        <w:t xml:space="preserve"> </w:t>
      </w:r>
      <w:r w:rsidR="00E05331" w:rsidRPr="006B2226">
        <w:t>after wh</w:t>
      </w:r>
      <w:r w:rsidR="007D718A" w:rsidRPr="006B2226">
        <w:t>ich bleaching progressed to the</w:t>
      </w:r>
      <w:r w:rsidRPr="006B2226">
        <w:t xml:space="preserve"> </w:t>
      </w:r>
      <w:r w:rsidR="00750127" w:rsidRPr="006B2226">
        <w:t xml:space="preserve">middle </w:t>
      </w:r>
      <w:r w:rsidRPr="006B2226">
        <w:t xml:space="preserve">shaft </w:t>
      </w:r>
      <w:r w:rsidR="00750127" w:rsidRPr="006B2226">
        <w:t>area</w:t>
      </w:r>
      <w:r w:rsidR="00F52580" w:rsidRPr="006B2226">
        <w:t>.</w:t>
      </w:r>
    </w:p>
    <w:p w:rsidR="00605B2B" w:rsidRPr="006B2226" w:rsidRDefault="00FC445D">
      <w:r w:rsidRPr="006B2226">
        <w:t>T</w:t>
      </w:r>
      <w:r w:rsidR="005C11FD" w:rsidRPr="006B2226">
        <w:t>he</w:t>
      </w:r>
      <w:r w:rsidR="00FF3ED1" w:rsidRPr="006B2226">
        <w:t xml:space="preserve"> desert</w:t>
      </w:r>
      <w:r w:rsidR="00D657A1" w:rsidRPr="006B2226">
        <w:t xml:space="preserve"> experiment did not result to an </w:t>
      </w:r>
      <w:r w:rsidR="009A420C" w:rsidRPr="006B2226">
        <w:t>amount of bleaching that was initially expected</w:t>
      </w:r>
      <w:r w:rsidR="00CB0551" w:rsidRPr="006B2226">
        <w:t>. The analysis</w:t>
      </w:r>
      <w:r w:rsidR="00443164" w:rsidRPr="006B2226">
        <w:t xml:space="preserve"> samples did</w:t>
      </w:r>
      <w:r w:rsidR="00CB0551" w:rsidRPr="006B2226">
        <w:t xml:space="preserve"> fully</w:t>
      </w:r>
      <w:r w:rsidR="001041C1" w:rsidRPr="006B2226">
        <w:t xml:space="preserve"> bleach whilst the</w:t>
      </w:r>
      <w:r w:rsidR="00443164" w:rsidRPr="006B2226">
        <w:t xml:space="preserve"> observational samples did not fully bleach.</w:t>
      </w:r>
      <w:r w:rsidR="005520C0" w:rsidRPr="006B2226">
        <w:t xml:space="preserve"> The s</w:t>
      </w:r>
      <w:r w:rsidR="00547515" w:rsidRPr="006B2226">
        <w:t>amples had only started to whit</w:t>
      </w:r>
      <w:r w:rsidR="005520C0" w:rsidRPr="006B2226">
        <w:t>en at the anterior mid-shaft area and the ends of the ribs. This had the same effect as those samples that were placed in the dark cupboard. There was only a sli</w:t>
      </w:r>
      <w:r w:rsidR="00FF3ED1" w:rsidRPr="006B2226">
        <w:t>ght difference</w:t>
      </w:r>
      <w:r w:rsidR="00A51A03" w:rsidRPr="006B2226">
        <w:t xml:space="preserve"> between UV desert</w:t>
      </w:r>
      <w:r w:rsidR="005520C0" w:rsidRPr="006B2226">
        <w:t xml:space="preserve"> samples </w:t>
      </w:r>
      <w:r w:rsidR="00A51A03" w:rsidRPr="006B2226">
        <w:t xml:space="preserve">and the dark cupboard samples </w:t>
      </w:r>
      <w:r w:rsidR="005520C0" w:rsidRPr="006B2226">
        <w:t>w</w:t>
      </w:r>
      <w:r w:rsidR="00A51A03" w:rsidRPr="006B2226">
        <w:t xml:space="preserve">hich was that the mid-shaft area was less bleached on those in the dark cupboard. It could be that the </w:t>
      </w:r>
      <w:r w:rsidR="005C11FD" w:rsidRPr="006B2226">
        <w:t xml:space="preserve">UV lighting </w:t>
      </w:r>
      <w:r w:rsidR="009A420C" w:rsidRPr="006B2226">
        <w:t xml:space="preserve">equipment </w:t>
      </w:r>
      <w:r w:rsidR="00A51A03" w:rsidRPr="006B2226">
        <w:t>was not</w:t>
      </w:r>
      <w:r w:rsidR="009A420C" w:rsidRPr="006B2226">
        <w:t xml:space="preserve"> adequate </w:t>
      </w:r>
      <w:r w:rsidR="005C11FD" w:rsidRPr="006B2226">
        <w:t>enough to penetrate</w:t>
      </w:r>
      <w:r w:rsidR="009A420C" w:rsidRPr="006B2226">
        <w:t xml:space="preserve"> the bone material</w:t>
      </w:r>
      <w:r w:rsidR="00A51A03" w:rsidRPr="006B2226">
        <w:t xml:space="preserve"> to bleach the samples in all areas as the bleaching progression came to a halt after the first week</w:t>
      </w:r>
      <w:r w:rsidR="009A420C" w:rsidRPr="006B2226">
        <w:t xml:space="preserve">. </w:t>
      </w:r>
      <w:r w:rsidR="005C11FD" w:rsidRPr="006B2226">
        <w:t xml:space="preserve">The bone mass </w:t>
      </w:r>
      <w:r w:rsidR="00A51A03" w:rsidRPr="006B2226">
        <w:t xml:space="preserve">continued to </w:t>
      </w:r>
      <w:r w:rsidR="005C11FD" w:rsidRPr="006B2226">
        <w:t>reduce</w:t>
      </w:r>
      <w:r w:rsidR="00A51A03" w:rsidRPr="006B2226">
        <w:t>.</w:t>
      </w:r>
      <w:r w:rsidR="00700C01" w:rsidRPr="006B2226">
        <w:t xml:space="preserve"> The </w:t>
      </w:r>
      <w:r w:rsidR="00BD2437" w:rsidRPr="006B2226">
        <w:t xml:space="preserve">controlled </w:t>
      </w:r>
      <w:r w:rsidR="00700C01" w:rsidRPr="006B2226">
        <w:t>desert simulation</w:t>
      </w:r>
      <w:r w:rsidR="00BD2437" w:rsidRPr="006B2226">
        <w:t xml:space="preserve"> with no external weathering factors showed </w:t>
      </w:r>
      <w:r w:rsidR="00700C01" w:rsidRPr="006B2226">
        <w:t xml:space="preserve">no increase in bleaching after the second interval of this experiment and this could have been because of low cost lighting. The UV lighting </w:t>
      </w:r>
      <w:r w:rsidR="008D6EC4" w:rsidRPr="006B2226">
        <w:t xml:space="preserve">was not as effective after the three weeks. If the UV lighting was up to standard </w:t>
      </w:r>
      <w:r w:rsidR="00BD2437" w:rsidRPr="006B2226">
        <w:t xml:space="preserve">consistently, the results may </w:t>
      </w:r>
      <w:r w:rsidR="008D6EC4" w:rsidRPr="006B2226">
        <w:t>have been different. The samples placed in the dark cupboard, that replicated shade, had limitations of non-movement. In an actual desert setting if bones were left in the shade they would still have the heat element involved from UV rays. As they were pla</w:t>
      </w:r>
      <w:r w:rsidR="00BD2437" w:rsidRPr="006B2226">
        <w:t>ced in a dark, cool place, it would have been</w:t>
      </w:r>
      <w:r w:rsidR="008D6EC4" w:rsidRPr="006B2226">
        <w:t xml:space="preserve"> expected that no bleachi</w:t>
      </w:r>
      <w:r w:rsidR="00BD2437" w:rsidRPr="006B2226">
        <w:t>ng would occur because there were</w:t>
      </w:r>
      <w:r w:rsidR="008D6EC4" w:rsidRPr="006B2226">
        <w:t xml:space="preserve"> no conditions for this to happen.</w:t>
      </w:r>
    </w:p>
    <w:p w:rsidR="005520C0" w:rsidRPr="006B2226" w:rsidRDefault="00382C92">
      <w:r w:rsidRPr="006B2226">
        <w:t>When an</w:t>
      </w:r>
      <w:r w:rsidR="00F8363B" w:rsidRPr="006B2226">
        <w:t xml:space="preserve">alysing </w:t>
      </w:r>
      <w:r w:rsidR="00F52580" w:rsidRPr="006B2226">
        <w:t xml:space="preserve">L*a*b </w:t>
      </w:r>
      <w:r w:rsidR="00A51A03" w:rsidRPr="006B2226">
        <w:t xml:space="preserve">colour space on </w:t>
      </w:r>
      <w:r w:rsidR="00F8363B" w:rsidRPr="006B2226">
        <w:t xml:space="preserve">the bone fragments at three </w:t>
      </w:r>
      <w:r w:rsidR="00CB0551" w:rsidRPr="006B2226">
        <w:t xml:space="preserve">different points, the areas </w:t>
      </w:r>
      <w:r w:rsidRPr="006B2226">
        <w:t xml:space="preserve">that were most bleached </w:t>
      </w:r>
      <w:r w:rsidR="00A51A03" w:rsidRPr="006B2226">
        <w:t>showed</w:t>
      </w:r>
      <w:r w:rsidRPr="006B2226">
        <w:t xml:space="preserve"> a high L Value </w:t>
      </w:r>
      <w:r w:rsidR="00A51A03" w:rsidRPr="006B2226">
        <w:t>but t</w:t>
      </w:r>
      <w:r w:rsidR="001041C1" w:rsidRPr="006B2226">
        <w:t>hese higher values were masked when</w:t>
      </w:r>
      <w:r w:rsidR="00A51A03" w:rsidRPr="006B2226">
        <w:t xml:space="preserve"> an average </w:t>
      </w:r>
      <w:r w:rsidR="007D718A" w:rsidRPr="006B2226">
        <w:t xml:space="preserve">was calculated. This will be due to the areas of the bones being more bleached than others. These results did not provide a measured value of bleaching as the results did not marry up with the observational findings. What was noticed however is a change in the colouring related to the a and b values. </w:t>
      </w:r>
      <w:r w:rsidR="004D72E1" w:rsidRPr="006B2226">
        <w:t>There was no consistent increase in the L value that would give concrete support to the hypothesis.</w:t>
      </w:r>
    </w:p>
    <w:p w:rsidR="004D72E1" w:rsidRPr="006B2226" w:rsidRDefault="0018560A">
      <w:r w:rsidRPr="006B2226">
        <w:t xml:space="preserve">There was a positive correlation </w:t>
      </w:r>
      <w:r w:rsidR="005C11FD" w:rsidRPr="006B2226">
        <w:t>between the weather data and</w:t>
      </w:r>
      <w:r w:rsidR="001041C1" w:rsidRPr="006B2226">
        <w:t xml:space="preserve"> the bleaching scores</w:t>
      </w:r>
      <w:r w:rsidR="005C11FD" w:rsidRPr="006B2226">
        <w:t xml:space="preserve">. However, this cannot be interpreted as the only cause for bone bleaching due to the various other taphonomic processes that would have contributed to these results, such as the microenvironment and other weathering </w:t>
      </w:r>
      <w:r w:rsidR="001041C1" w:rsidRPr="006B2226">
        <w:t>factors</w:t>
      </w:r>
      <w:r w:rsidR="00A12F22" w:rsidRPr="006B2226">
        <w:t>.</w:t>
      </w:r>
      <w:r w:rsidR="005C2BDE" w:rsidRPr="006B2226">
        <w:t xml:space="preserve"> [18] [19] [20] [21] [22]</w:t>
      </w:r>
      <w:r w:rsidR="00FC4475" w:rsidRPr="006B2226">
        <w:t>.</w:t>
      </w:r>
      <w:r w:rsidR="004D72E1" w:rsidRPr="006B2226">
        <w:t xml:space="preserve"> As we know from Pokine and Higgs 2015, bleaching occurs in water conditions and therefore rainfall may have been a significant contribution to this.</w:t>
      </w:r>
      <w:sdt>
        <w:sdtPr>
          <w:id w:val="450669671"/>
          <w:citation/>
        </w:sdtPr>
        <w:sdtEndPr/>
        <w:sdtContent>
          <w:r w:rsidR="00700E21" w:rsidRPr="006B2226">
            <w:fldChar w:fldCharType="begin"/>
          </w:r>
          <w:r w:rsidR="004D72E1" w:rsidRPr="006B2226">
            <w:instrText xml:space="preserve"> CITATION Pok15 \l 2057 </w:instrText>
          </w:r>
          <w:r w:rsidR="00700E21" w:rsidRPr="006B2226">
            <w:fldChar w:fldCharType="separate"/>
          </w:r>
          <w:r w:rsidR="00EE0570" w:rsidRPr="006B2226">
            <w:rPr>
              <w:noProof/>
            </w:rPr>
            <w:t xml:space="preserve"> [14]</w:t>
          </w:r>
          <w:r w:rsidR="00700E21" w:rsidRPr="006B2226">
            <w:fldChar w:fldCharType="end"/>
          </w:r>
        </w:sdtContent>
      </w:sdt>
      <w:r w:rsidR="00FC4475" w:rsidRPr="006B2226">
        <w:t xml:space="preserve"> </w:t>
      </w:r>
      <w:r w:rsidR="001041C1" w:rsidRPr="006B2226">
        <w:t xml:space="preserve">In addition to this, </w:t>
      </w:r>
      <w:r w:rsidR="00F8363B" w:rsidRPr="006B2226">
        <w:t>the colour of bleached bone</w:t>
      </w:r>
      <w:r w:rsidR="005C11FD" w:rsidRPr="006B2226">
        <w:t xml:space="preserve"> is subjective and </w:t>
      </w:r>
      <w:r w:rsidR="00D657A1" w:rsidRPr="006B2226">
        <w:t xml:space="preserve">scoring may differ according to the observer </w:t>
      </w:r>
      <w:r w:rsidR="005C11FD" w:rsidRPr="006B2226">
        <w:t>and so these results are based solely on the subjective observational bleaching scores that were created and should be evaluated with th</w:t>
      </w:r>
      <w:r w:rsidR="001041C1" w:rsidRPr="006B2226">
        <w:t xml:space="preserve">at in mind. </w:t>
      </w:r>
    </w:p>
    <w:p w:rsidR="004D72E1" w:rsidRPr="006B2226" w:rsidRDefault="001041C1">
      <w:r w:rsidRPr="006B2226">
        <w:t>Although UV radiation has been</w:t>
      </w:r>
      <w:r w:rsidR="005C11FD" w:rsidRPr="006B2226">
        <w:t xml:space="preserve"> proven to contribute to </w:t>
      </w:r>
      <w:r w:rsidRPr="006B2226">
        <w:t>bone bleaching,</w:t>
      </w:r>
      <w:r w:rsidR="00BD7EDF" w:rsidRPr="006B2226">
        <w:t xml:space="preserve"> the </w:t>
      </w:r>
      <w:r w:rsidRPr="006B2226">
        <w:t>rate</w:t>
      </w:r>
      <w:r w:rsidR="00BD7EDF" w:rsidRPr="006B2226">
        <w:t xml:space="preserve"> at which bleaching</w:t>
      </w:r>
      <w:r w:rsidR="005C11FD" w:rsidRPr="006B2226">
        <w:t xml:space="preserve"> occurs depends entirely on the combination of all taphonomic factors involved and further research on sun bleaching within the UK would ass</w:t>
      </w:r>
      <w:r w:rsidR="00CB0551" w:rsidRPr="006B2226">
        <w:t>ist in confirming</w:t>
      </w:r>
      <w:r w:rsidR="00B57ED4" w:rsidRPr="006B2226">
        <w:t xml:space="preserve"> that.</w:t>
      </w:r>
      <w:r w:rsidR="005C11FD" w:rsidRPr="006B2226">
        <w:t xml:space="preserve"> </w:t>
      </w:r>
      <w:r w:rsidR="00E4074A" w:rsidRPr="006B2226">
        <w:t xml:space="preserve">There are </w:t>
      </w:r>
      <w:r w:rsidR="0018560A" w:rsidRPr="006B2226">
        <w:t xml:space="preserve">other weather environments </w:t>
      </w:r>
      <w:r w:rsidRPr="006B2226">
        <w:t>such as snowfall which may give</w:t>
      </w:r>
      <w:r w:rsidR="0018560A" w:rsidRPr="006B2226">
        <w:t xml:space="preserve"> different results.  </w:t>
      </w:r>
      <w:r w:rsidR="00E4074A" w:rsidRPr="006B2226">
        <w:t xml:space="preserve">This can halt the bleaching process </w:t>
      </w:r>
      <w:r w:rsidR="00E4074A" w:rsidRPr="006B2226">
        <w:lastRenderedPageBreak/>
        <w:t>by a short peri</w:t>
      </w:r>
      <w:r w:rsidR="00381BA5" w:rsidRPr="006B2226">
        <w:t>od of time and so when comparing with the recent study in Florida</w:t>
      </w:r>
      <w:r w:rsidR="00FA5D72" w:rsidRPr="006B2226">
        <w:t xml:space="preserve"> </w:t>
      </w:r>
      <w:r w:rsidR="00381BA5" w:rsidRPr="006B2226">
        <w:t>the bleach</w:t>
      </w:r>
      <w:r w:rsidRPr="006B2226">
        <w:t>ing rate would differ significantly</w:t>
      </w:r>
      <w:r w:rsidR="00FC4475" w:rsidRPr="006B2226">
        <w:t xml:space="preserve"> </w:t>
      </w:r>
      <w:sdt>
        <w:sdtPr>
          <w:id w:val="-1585529444"/>
          <w:citation/>
        </w:sdtPr>
        <w:sdtEndPr/>
        <w:sdtContent>
          <w:r w:rsidR="00700E21" w:rsidRPr="006B2226">
            <w:fldChar w:fldCharType="begin"/>
          </w:r>
          <w:r w:rsidR="00FC4475" w:rsidRPr="006B2226">
            <w:instrText xml:space="preserve"> CITATION Pok15 \l 2057 </w:instrText>
          </w:r>
          <w:r w:rsidR="00700E21" w:rsidRPr="006B2226">
            <w:fldChar w:fldCharType="separate"/>
          </w:r>
          <w:r w:rsidR="00EE0570" w:rsidRPr="006B2226">
            <w:rPr>
              <w:noProof/>
            </w:rPr>
            <w:t>[14]</w:t>
          </w:r>
          <w:r w:rsidR="00700E21" w:rsidRPr="006B2226">
            <w:fldChar w:fldCharType="end"/>
          </w:r>
        </w:sdtContent>
      </w:sdt>
      <w:sdt>
        <w:sdtPr>
          <w:id w:val="-255218860"/>
          <w:citation/>
        </w:sdtPr>
        <w:sdtEndPr/>
        <w:sdtContent>
          <w:r w:rsidR="00700E21" w:rsidRPr="006B2226">
            <w:fldChar w:fldCharType="begin"/>
          </w:r>
          <w:r w:rsidR="00FC4475" w:rsidRPr="006B2226">
            <w:instrText xml:space="preserve"> CITATION Pol17 \l 2057 </w:instrText>
          </w:r>
          <w:r w:rsidR="00700E21" w:rsidRPr="006B2226">
            <w:fldChar w:fldCharType="separate"/>
          </w:r>
          <w:r w:rsidR="00EE0570" w:rsidRPr="006B2226">
            <w:rPr>
              <w:noProof/>
            </w:rPr>
            <w:t xml:space="preserve"> [15]</w:t>
          </w:r>
          <w:r w:rsidR="00700E21" w:rsidRPr="006B2226">
            <w:fldChar w:fldCharType="end"/>
          </w:r>
        </w:sdtContent>
      </w:sdt>
      <w:r w:rsidR="00FC4475" w:rsidRPr="006B2226">
        <w:t>.</w:t>
      </w:r>
    </w:p>
    <w:p w:rsidR="008D6EC4" w:rsidRPr="006B2226" w:rsidRDefault="0044109D">
      <w:r w:rsidRPr="006B2226">
        <w:t>What is interesting with this experiment is that two sets of samples were placed in two different areas, only meters apart and when comparing the shaded sample against the open field samples, there are clear differences between the colouring of the bone. It is visibly apparent that bleaching ha</w:t>
      </w:r>
      <w:r w:rsidR="00605B2B" w:rsidRPr="006B2226">
        <w:t>s</w:t>
      </w:r>
      <w:r w:rsidRPr="006B2226">
        <w:t xml:space="preserve"> occurred, </w:t>
      </w:r>
      <w:r w:rsidR="00605B2B" w:rsidRPr="006B2226">
        <w:t>which was progressive and</w:t>
      </w:r>
      <w:r w:rsidRPr="006B2226">
        <w:t xml:space="preserve"> noticeable at each stage of the process. This pattern was consistent for both seasons and the only difference between the two seasons was that the winter process was slower than summer which is likely to be due to the decrease in UV </w:t>
      </w:r>
      <w:r w:rsidR="004D72E1" w:rsidRPr="006B2226">
        <w:t>radiation</w:t>
      </w:r>
      <w:r w:rsidRPr="006B2226">
        <w:t xml:space="preserve">. </w:t>
      </w:r>
    </w:p>
    <w:p w:rsidR="008D6EC4" w:rsidRPr="006B2226" w:rsidRDefault="008D6EC4"/>
    <w:p w:rsidR="00700C01" w:rsidRPr="006B2226" w:rsidRDefault="001C7C07">
      <w:r w:rsidRPr="006B2226">
        <w:t xml:space="preserve">Scavenging was a significant problem during the winter season particularly with the femoral samples. Gnawing indents were visible on all of the samples and it is likely to have had an impact on the surface bone bleaching. It is possible that the bleaching was occurring </w:t>
      </w:r>
      <w:r w:rsidR="00700C01" w:rsidRPr="006B2226">
        <w:t xml:space="preserve">sooner than </w:t>
      </w:r>
      <w:r w:rsidRPr="006B2226">
        <w:t>recorded but the evidence of this was bei</w:t>
      </w:r>
      <w:r w:rsidR="00BD2437" w:rsidRPr="006B2226">
        <w:t>ng destroyed by animal activity</w:t>
      </w:r>
      <w:r w:rsidRPr="006B2226">
        <w:t xml:space="preserve">. During February, the UK had a significant amount of storms and so sample movement increased between intervals. This would have interrupted bleaching due to re-positioning of the samples. </w:t>
      </w:r>
      <w:r w:rsidR="00700C01" w:rsidRPr="006B2226">
        <w:t xml:space="preserve">Precipitation was also significant during the winter season which increased the moisture of the soil and samples. This would naturally slow down the bleaching process as the surface of the bone was often damp. </w:t>
      </w:r>
    </w:p>
    <w:p w:rsidR="001C7C07" w:rsidRPr="006B2226" w:rsidRDefault="001C7C07"/>
    <w:p w:rsidR="00B1239E" w:rsidRPr="006B2226" w:rsidRDefault="00A12F22" w:rsidP="00A12F22">
      <w:pPr>
        <w:ind w:firstLine="720"/>
        <w:rPr>
          <w:i/>
        </w:rPr>
      </w:pPr>
      <w:r w:rsidRPr="006B2226">
        <w:rPr>
          <w:i/>
        </w:rPr>
        <w:t xml:space="preserve">2.27 </w:t>
      </w:r>
      <w:r w:rsidR="006B68EE" w:rsidRPr="006B2226">
        <w:rPr>
          <w:i/>
        </w:rPr>
        <w:t>Chemical Analysis</w:t>
      </w:r>
    </w:p>
    <w:p w:rsidR="004D72E1" w:rsidRPr="006B2226" w:rsidRDefault="007A0558" w:rsidP="007A0558">
      <w:r w:rsidRPr="006B2226">
        <w:t xml:space="preserve">FTIR showed that there was a statistical significance between </w:t>
      </w:r>
      <w:r w:rsidR="001041C1" w:rsidRPr="006B2226">
        <w:t xml:space="preserve">the </w:t>
      </w:r>
      <w:r w:rsidRPr="006B2226">
        <w:t>control and experiment samples</w:t>
      </w:r>
      <w:r w:rsidR="00430FAE" w:rsidRPr="006B2226">
        <w:t xml:space="preserve">. </w:t>
      </w:r>
      <w:r w:rsidRPr="006B2226">
        <w:t>The mineral to organic ratio for the winter</w:t>
      </w:r>
      <w:r w:rsidR="00CB0551" w:rsidRPr="006B2226">
        <w:t xml:space="preserve"> samples, and the Crystallinity Index</w:t>
      </w:r>
      <w:r w:rsidRPr="006B2226">
        <w:t xml:space="preserve"> for the desert analysis sampl</w:t>
      </w:r>
      <w:r w:rsidR="00547515" w:rsidRPr="006B2226">
        <w:t>es w</w:t>
      </w:r>
      <w:r w:rsidR="001041C1" w:rsidRPr="006B2226">
        <w:t>ere significantly greater than t</w:t>
      </w:r>
      <w:r w:rsidR="001D010A" w:rsidRPr="006B2226">
        <w:t>he controls (</w:t>
      </w:r>
      <w:r w:rsidR="001041C1" w:rsidRPr="006B2226">
        <w:t>p &lt; 0.05). There was a</w:t>
      </w:r>
      <w:r w:rsidR="001D010A" w:rsidRPr="006B2226">
        <w:t>n</w:t>
      </w:r>
      <w:r w:rsidR="00AD04B7" w:rsidRPr="006B2226">
        <w:t xml:space="preserve"> increase</w:t>
      </w:r>
      <w:r w:rsidR="00CE34C9" w:rsidRPr="006B2226">
        <w:t xml:space="preserve"> </w:t>
      </w:r>
      <w:r w:rsidR="00AD04B7" w:rsidRPr="006B2226">
        <w:t xml:space="preserve">in </w:t>
      </w:r>
      <w:r w:rsidR="001041C1" w:rsidRPr="006B2226">
        <w:t>the mineral to organic ratio for the winter samples</w:t>
      </w:r>
      <w:r w:rsidR="001D010A" w:rsidRPr="006B2226">
        <w:t xml:space="preserve"> however no change was observed in the crystallinity index. This </w:t>
      </w:r>
      <w:r w:rsidR="001041C1" w:rsidRPr="006B2226">
        <w:t xml:space="preserve">suggests </w:t>
      </w:r>
      <w:r w:rsidR="00BD2437" w:rsidRPr="006B2226">
        <w:t xml:space="preserve">that there was </w:t>
      </w:r>
      <w:r w:rsidR="001D010A" w:rsidRPr="006B2226">
        <w:t>a re</w:t>
      </w:r>
      <w:r w:rsidR="00BD2437" w:rsidRPr="006B2226">
        <w:t xml:space="preserve">duction in the organic content of the samples but no change to the mineral crystal chemistry </w:t>
      </w:r>
      <w:sdt>
        <w:sdtPr>
          <w:id w:val="-1665618203"/>
          <w:citation/>
        </w:sdtPr>
        <w:sdtEndPr/>
        <w:sdtContent>
          <w:r w:rsidR="00700E21" w:rsidRPr="006B2226">
            <w:fldChar w:fldCharType="begin"/>
          </w:r>
          <w:r w:rsidR="00D95736" w:rsidRPr="006B2226">
            <w:instrText xml:space="preserve"> CITATION Mam18 \l 2057 </w:instrText>
          </w:r>
          <w:r w:rsidR="00700E21" w:rsidRPr="006B2226">
            <w:fldChar w:fldCharType="separate"/>
          </w:r>
          <w:r w:rsidR="00EE0570" w:rsidRPr="006B2226">
            <w:rPr>
              <w:noProof/>
            </w:rPr>
            <w:t>[16]</w:t>
          </w:r>
          <w:r w:rsidR="00700E21" w:rsidRPr="006B2226">
            <w:fldChar w:fldCharType="end"/>
          </w:r>
        </w:sdtContent>
      </w:sdt>
      <w:r w:rsidR="00D95736" w:rsidRPr="006B2226">
        <w:t>.</w:t>
      </w:r>
      <w:r w:rsidR="004D72E1" w:rsidRPr="006B2226">
        <w:t xml:space="preserve"> These results </w:t>
      </w:r>
      <w:r w:rsidR="006012E8" w:rsidRPr="006B2226">
        <w:t>suggest the collagen within the bone had started to break down due</w:t>
      </w:r>
      <w:r w:rsidR="00BB7E2C" w:rsidRPr="006B2226">
        <w:t xml:space="preserve"> the weathering conditions.  </w:t>
      </w:r>
    </w:p>
    <w:p w:rsidR="00BB7E2C" w:rsidRPr="006B2226" w:rsidRDefault="001D010A" w:rsidP="007A0558">
      <w:r w:rsidRPr="006B2226">
        <w:t>For the desert samples, the crystallinity index was significantly greater than the controls. This suggest</w:t>
      </w:r>
      <w:r w:rsidR="006012E8" w:rsidRPr="006B2226">
        <w:t xml:space="preserve"> the hydroxyapatite mineral crystals are significantly larger for bleached desert samples</w:t>
      </w:r>
      <w:r w:rsidRPr="006B2226">
        <w:t xml:space="preserve">. </w:t>
      </w:r>
      <w:r w:rsidR="00AD04B7" w:rsidRPr="006B2226">
        <w:t xml:space="preserve">The results would be suggestive of chemical changes occurring when bone is undergoing </w:t>
      </w:r>
      <w:r w:rsidR="00B1239E" w:rsidRPr="006B2226">
        <w:t xml:space="preserve">sun </w:t>
      </w:r>
      <w:r w:rsidR="00AD04B7" w:rsidRPr="006B2226">
        <w:t xml:space="preserve">bleaching. </w:t>
      </w:r>
      <w:r w:rsidR="00BB7E2C" w:rsidRPr="006B2226">
        <w:t>As this experiment</w:t>
      </w:r>
      <w:r w:rsidR="006012E8" w:rsidRPr="006B2226">
        <w:t xml:space="preserve"> did not involve</w:t>
      </w:r>
      <w:r w:rsidR="00BB7E2C" w:rsidRPr="006B2226">
        <w:t xml:space="preserve"> o</w:t>
      </w:r>
      <w:r w:rsidR="006012E8" w:rsidRPr="006B2226">
        <w:t>ther weathering factors</w:t>
      </w:r>
      <w:r w:rsidR="00BB7E2C" w:rsidRPr="006B2226">
        <w:t>, it could suggest the UV exposure as the direct cause fo</w:t>
      </w:r>
      <w:r w:rsidR="006012E8" w:rsidRPr="006B2226">
        <w:t>r this chemical change</w:t>
      </w:r>
      <w:r w:rsidR="00BB7E2C" w:rsidRPr="006B2226">
        <w:t>. It did not occur in</w:t>
      </w:r>
      <w:r w:rsidR="006012E8" w:rsidRPr="006B2226">
        <w:t xml:space="preserve"> the</w:t>
      </w:r>
      <w:r w:rsidR="00BB7E2C" w:rsidRPr="006B2226">
        <w:t xml:space="preserve"> control or shade</w:t>
      </w:r>
      <w:r w:rsidR="006012E8" w:rsidRPr="006B2226">
        <w:t>d</w:t>
      </w:r>
      <w:r w:rsidR="00BB7E2C" w:rsidRPr="006B2226">
        <w:t xml:space="preserve"> samples where there was no UV exposure. </w:t>
      </w:r>
    </w:p>
    <w:p w:rsidR="001377FB" w:rsidRPr="006B2226" w:rsidRDefault="00091EE4">
      <w:r w:rsidRPr="006B2226">
        <w:t>The aim of th</w:t>
      </w:r>
      <w:r w:rsidR="00F53717" w:rsidRPr="006B2226">
        <w:t>is research was to provide</w:t>
      </w:r>
      <w:r w:rsidR="00E67013" w:rsidRPr="006B2226">
        <w:t xml:space="preserve"> an insight into bone bleaching within the UK environment during the summer and </w:t>
      </w:r>
      <w:r w:rsidRPr="006B2226">
        <w:t>winter season</w:t>
      </w:r>
      <w:r w:rsidR="00E67013" w:rsidRPr="006B2226">
        <w:t>s</w:t>
      </w:r>
      <w:r w:rsidRPr="006B2226">
        <w:t>. Using a 0-5 scoring system of bleaching</w:t>
      </w:r>
      <w:r w:rsidR="005406A7" w:rsidRPr="006B2226">
        <w:t xml:space="preserve">, </w:t>
      </w:r>
      <w:r w:rsidRPr="006B2226">
        <w:t xml:space="preserve">quantitative data </w:t>
      </w:r>
      <w:r w:rsidR="001F58B3" w:rsidRPr="006B2226">
        <w:t>was</w:t>
      </w:r>
      <w:r w:rsidR="005406A7" w:rsidRPr="006B2226">
        <w:t xml:space="preserve"> achieved to determine </w:t>
      </w:r>
      <w:r w:rsidRPr="006B2226">
        <w:t>a</w:t>
      </w:r>
      <w:r w:rsidR="006012E8" w:rsidRPr="006B2226">
        <w:t xml:space="preserve"> minimum</w:t>
      </w:r>
      <w:r w:rsidR="00005503" w:rsidRPr="006B2226">
        <w:t xml:space="preserve"> PMI</w:t>
      </w:r>
      <w:r w:rsidRPr="006B2226">
        <w:t>.</w:t>
      </w:r>
      <w:r w:rsidR="00FF1BD9" w:rsidRPr="006B2226">
        <w:t xml:space="preserve"> </w:t>
      </w:r>
      <w:r w:rsidR="006012E8" w:rsidRPr="006B2226">
        <w:t xml:space="preserve">This study showed </w:t>
      </w:r>
      <w:r w:rsidR="00FF1BD9" w:rsidRPr="006B2226">
        <w:t>that bleaching</w:t>
      </w:r>
      <w:r w:rsidR="00D657A1" w:rsidRPr="006B2226">
        <w:t xml:space="preserve"> initiated </w:t>
      </w:r>
      <w:r w:rsidR="00E67013" w:rsidRPr="006B2226">
        <w:t>at 6 weeks within the summer and</w:t>
      </w:r>
      <w:r w:rsidR="00D657A1" w:rsidRPr="006B2226">
        <w:t xml:space="preserve"> fu</w:t>
      </w:r>
      <w:r w:rsidR="006012E8" w:rsidRPr="006B2226">
        <w:t>lly bleached a</w:t>
      </w:r>
      <w:r w:rsidR="00E67013" w:rsidRPr="006B2226">
        <w:t xml:space="preserve">t week 9. In contrast </w:t>
      </w:r>
      <w:r w:rsidR="00D657A1" w:rsidRPr="006B2226">
        <w:t>in the winter months</w:t>
      </w:r>
      <w:r w:rsidR="006012E8" w:rsidRPr="006B2226">
        <w:t xml:space="preserve">, </w:t>
      </w:r>
      <w:r w:rsidR="00D657A1" w:rsidRPr="006B2226">
        <w:t xml:space="preserve">bleaching initiated at 9 weeks, and a </w:t>
      </w:r>
      <w:r w:rsidR="00E67013" w:rsidRPr="006B2226">
        <w:t>small percentage of the scapula</w:t>
      </w:r>
      <w:r w:rsidR="006012E8" w:rsidRPr="006B2226">
        <w:t>e and ri</w:t>
      </w:r>
      <w:r w:rsidR="00D657A1" w:rsidRPr="006B2226">
        <w:t>b</w:t>
      </w:r>
      <w:r w:rsidR="006012E8" w:rsidRPr="006B2226">
        <w:t>s</w:t>
      </w:r>
      <w:r w:rsidR="00D657A1" w:rsidRPr="006B2226">
        <w:t xml:space="preserve"> fully bleached at 13 weeks.</w:t>
      </w:r>
      <w:r w:rsidR="00E67013" w:rsidRPr="006B2226">
        <w:t xml:space="preserve"> Therefore</w:t>
      </w:r>
      <w:r w:rsidR="00A12F22" w:rsidRPr="006B2226">
        <w:t>,</w:t>
      </w:r>
      <w:r w:rsidR="00E67013" w:rsidRPr="006B2226">
        <w:t xml:space="preserve"> it is evident that the bleaching rates differ significantly depending on the season. </w:t>
      </w:r>
      <w:r w:rsidR="00A47B80" w:rsidRPr="006B2226">
        <w:t>L*a*b scores confirmed that col</w:t>
      </w:r>
      <w:r w:rsidR="006012E8" w:rsidRPr="006B2226">
        <w:t xml:space="preserve">ouration changes occurred </w:t>
      </w:r>
      <w:r w:rsidR="00A47B80" w:rsidRPr="006B2226">
        <w:t>but failed to provide a supportive pattern of lightening.</w:t>
      </w:r>
      <w:r w:rsidR="00FF1BD9" w:rsidRPr="006B2226">
        <w:t xml:space="preserve"> </w:t>
      </w:r>
      <w:r w:rsidR="00E67013" w:rsidRPr="006B2226">
        <w:t>In addition to this, when bone is covered (shaded) no bleaching occurred.</w:t>
      </w:r>
      <w:r w:rsidR="00FF1BD9" w:rsidRPr="006B2226">
        <w:t xml:space="preserve"> </w:t>
      </w:r>
      <w:r w:rsidR="00E67013" w:rsidRPr="006B2226">
        <w:t xml:space="preserve">This work is of significant importance within forensic anthropology and is the first </w:t>
      </w:r>
      <w:r w:rsidR="006012E8" w:rsidRPr="006B2226">
        <w:t xml:space="preserve">experimental </w:t>
      </w:r>
      <w:r w:rsidR="00E67013" w:rsidRPr="006B2226">
        <w:t>study</w:t>
      </w:r>
      <w:r w:rsidR="006012E8" w:rsidRPr="006B2226">
        <w:t xml:space="preserve"> published</w:t>
      </w:r>
      <w:r w:rsidR="00E67013" w:rsidRPr="006B2226">
        <w:t xml:space="preserve"> to consider bone bleaching within the UK. </w:t>
      </w:r>
    </w:p>
    <w:p w:rsidR="0090597D" w:rsidRPr="006B2226" w:rsidRDefault="0090597D"/>
    <w:p w:rsidR="009F34AC" w:rsidRPr="006B2226" w:rsidRDefault="009F34AC">
      <w:pPr>
        <w:rPr>
          <w:rFonts w:cstheme="minorHAnsi"/>
          <w:i/>
        </w:rPr>
      </w:pPr>
      <w:r w:rsidRPr="006B2226">
        <w:rPr>
          <w:rFonts w:cstheme="minorHAnsi"/>
          <w:i/>
        </w:rPr>
        <w:lastRenderedPageBreak/>
        <w:t xml:space="preserve">Ethical Approval </w:t>
      </w:r>
    </w:p>
    <w:p w:rsidR="009F34AC" w:rsidRPr="006B2226" w:rsidRDefault="009F34AC">
      <w:pPr>
        <w:rPr>
          <w:rFonts w:cstheme="minorHAnsi"/>
          <w:shd w:val="clear" w:color="auto" w:fill="FFFFFF"/>
        </w:rPr>
      </w:pPr>
      <w:r w:rsidRPr="006B2226">
        <w:rPr>
          <w:rFonts w:cstheme="minorHAnsi"/>
          <w:shd w:val="clear" w:color="auto" w:fill="FFFFFF"/>
        </w:rPr>
        <w:t>All applicable institutional guidelines for the care and use of animals were followed</w:t>
      </w:r>
      <w:r w:rsidR="006F0B5B" w:rsidRPr="006B2226">
        <w:rPr>
          <w:rFonts w:cstheme="minorHAnsi"/>
          <w:shd w:val="clear" w:color="auto" w:fill="FFFFFF"/>
        </w:rPr>
        <w:t>.</w:t>
      </w:r>
    </w:p>
    <w:p w:rsidR="005C2BDE" w:rsidRPr="006B2226" w:rsidRDefault="005C2BDE">
      <w:pPr>
        <w:rPr>
          <w:rFonts w:cstheme="minorHAnsi"/>
          <w:shd w:val="clear" w:color="auto" w:fill="FFFFFF"/>
        </w:rPr>
      </w:pPr>
    </w:p>
    <w:p w:rsidR="005C2BDE" w:rsidRPr="006B2226" w:rsidRDefault="005C2BDE">
      <w:pPr>
        <w:rPr>
          <w:rFonts w:cstheme="minorHAnsi"/>
          <w:i/>
          <w:shd w:val="clear" w:color="auto" w:fill="FFFFFF"/>
        </w:rPr>
      </w:pPr>
      <w:r w:rsidRPr="006B2226">
        <w:rPr>
          <w:rFonts w:cstheme="minorHAnsi"/>
          <w:i/>
          <w:shd w:val="clear" w:color="auto" w:fill="FFFFFF"/>
        </w:rPr>
        <w:t xml:space="preserve">Conflicts of Interest </w:t>
      </w:r>
    </w:p>
    <w:p w:rsidR="005C2BDE" w:rsidRPr="006B2226" w:rsidRDefault="005C2BDE">
      <w:pPr>
        <w:rPr>
          <w:rFonts w:cstheme="minorHAnsi"/>
          <w:i/>
        </w:rPr>
      </w:pPr>
      <w:r w:rsidRPr="006B2226">
        <w:t>The authors whose names are listed certify that they have NO affiliations with or involvement in any organization or entity with any financial interest (such as honoraria; educational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w:t>
      </w:r>
    </w:p>
    <w:p w:rsidR="001377FB" w:rsidRPr="006B2226" w:rsidRDefault="001377FB"/>
    <w:p w:rsidR="002D40E2" w:rsidRPr="006B2226" w:rsidRDefault="002D40E2"/>
    <w:p w:rsidR="002C6D71" w:rsidRPr="006B2226" w:rsidRDefault="002C6D71"/>
    <w:p w:rsidR="00D445F2" w:rsidRPr="006B2226" w:rsidRDefault="00D445F2"/>
    <w:p w:rsidR="00D445F2" w:rsidRPr="006B2226" w:rsidRDefault="00D445F2"/>
    <w:p w:rsidR="00D445F2" w:rsidRPr="006B2226" w:rsidRDefault="00D445F2"/>
    <w:p w:rsidR="00D445F2" w:rsidRPr="006B2226" w:rsidRDefault="00D445F2"/>
    <w:p w:rsidR="00D445F2" w:rsidRPr="006B2226" w:rsidRDefault="00D445F2"/>
    <w:p w:rsidR="00D445F2" w:rsidRPr="006B2226" w:rsidRDefault="00D445F2"/>
    <w:p w:rsidR="00D445F2" w:rsidRPr="006B2226" w:rsidRDefault="00D445F2"/>
    <w:p w:rsidR="00D445F2" w:rsidRPr="006B2226" w:rsidRDefault="00D445F2"/>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EE0570" w:rsidRPr="006B2226" w:rsidRDefault="00EE0570"/>
    <w:p w:rsidR="00D445F2" w:rsidRPr="006B2226" w:rsidRDefault="00D445F2"/>
    <w:p w:rsidR="00A12F22" w:rsidRPr="006B2226" w:rsidRDefault="00A12F22"/>
    <w:sdt>
      <w:sdtPr>
        <w:rPr>
          <w:rFonts w:asciiTheme="minorHAnsi" w:eastAsiaTheme="minorHAnsi" w:hAnsiTheme="minorHAnsi" w:cstheme="minorBidi"/>
          <w:color w:val="auto"/>
          <w:sz w:val="22"/>
          <w:szCs w:val="22"/>
          <w:lang w:val="en-GB"/>
        </w:rPr>
        <w:id w:val="-855734962"/>
        <w:docPartObj>
          <w:docPartGallery w:val="Bibliographies"/>
          <w:docPartUnique/>
        </w:docPartObj>
      </w:sdtPr>
      <w:sdtEndPr/>
      <w:sdtContent>
        <w:p w:rsidR="00AB02AC" w:rsidRPr="006B2226" w:rsidRDefault="00AB02AC">
          <w:pPr>
            <w:pStyle w:val="Heading1"/>
          </w:pPr>
          <w:r w:rsidRPr="006B2226">
            <w:t>References</w:t>
          </w:r>
        </w:p>
        <w:sdt>
          <w:sdtPr>
            <w:id w:val="-573587230"/>
            <w:bibliography/>
          </w:sdtPr>
          <w:sdtEndPr/>
          <w:sdtContent>
            <w:p w:rsidR="00EE0570" w:rsidRPr="006B2226" w:rsidRDefault="00700E21">
              <w:pPr>
                <w:rPr>
                  <w:noProof/>
                </w:rPr>
              </w:pPr>
              <w:r w:rsidRPr="006B2226">
                <w:fldChar w:fldCharType="begin"/>
              </w:r>
              <w:r w:rsidR="00AB02AC" w:rsidRPr="006B2226">
                <w:instrText xml:space="preserve"> BIBLIOGRAPHY </w:instrText>
              </w:r>
              <w:r w:rsidRPr="006B2226">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683"/>
              </w:tblGrid>
              <w:tr w:rsidR="00EE0570" w:rsidRPr="006B2226">
                <w:trPr>
                  <w:divId w:val="1331837226"/>
                  <w:tblCellSpacing w:w="15" w:type="dxa"/>
                </w:trPr>
                <w:tc>
                  <w:tcPr>
                    <w:tcW w:w="50" w:type="pct"/>
                    <w:hideMark/>
                  </w:tcPr>
                  <w:p w:rsidR="00EE0570" w:rsidRPr="006B2226" w:rsidRDefault="00EE0570">
                    <w:pPr>
                      <w:pStyle w:val="Bibliography"/>
                      <w:rPr>
                        <w:noProof/>
                        <w:sz w:val="24"/>
                        <w:szCs w:val="24"/>
                        <w:lang w:val="en-US"/>
                      </w:rPr>
                    </w:pPr>
                    <w:r w:rsidRPr="006B2226">
                      <w:rPr>
                        <w:noProof/>
                        <w:lang w:val="en-US"/>
                      </w:rPr>
                      <w:t xml:space="preserve">[1] </w:t>
                    </w:r>
                  </w:p>
                </w:tc>
                <w:tc>
                  <w:tcPr>
                    <w:tcW w:w="0" w:type="auto"/>
                    <w:hideMark/>
                  </w:tcPr>
                  <w:p w:rsidR="00EE0570" w:rsidRPr="006B2226" w:rsidRDefault="00EE0570">
                    <w:pPr>
                      <w:pStyle w:val="Bibliography"/>
                      <w:rPr>
                        <w:noProof/>
                        <w:lang w:val="en-US"/>
                      </w:rPr>
                    </w:pPr>
                    <w:r w:rsidRPr="006B2226">
                      <w:rPr>
                        <w:noProof/>
                        <w:lang w:val="en-US"/>
                      </w:rPr>
                      <w:t xml:space="preserve">J. Pokines and S. Symes, Chapter 12, The Manual of Forensic Taphonomy, Florida: CRC Press, 2013.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 </w:t>
                    </w:r>
                  </w:p>
                </w:tc>
                <w:tc>
                  <w:tcPr>
                    <w:tcW w:w="0" w:type="auto"/>
                    <w:hideMark/>
                  </w:tcPr>
                  <w:p w:rsidR="00EE0570" w:rsidRPr="006B2226" w:rsidRDefault="00EE0570">
                    <w:pPr>
                      <w:pStyle w:val="Bibliography"/>
                      <w:rPr>
                        <w:noProof/>
                        <w:lang w:val="en-US"/>
                      </w:rPr>
                    </w:pPr>
                    <w:r w:rsidRPr="006B2226">
                      <w:rPr>
                        <w:noProof/>
                        <w:lang w:val="en-US"/>
                      </w:rPr>
                      <w:t xml:space="preserve">A. Behrensmeyer, "Taphonomic and Ecologic information from bone weathering," </w:t>
                    </w:r>
                    <w:r w:rsidRPr="006B2226">
                      <w:rPr>
                        <w:i/>
                        <w:iCs/>
                        <w:noProof/>
                        <w:lang w:val="en-US"/>
                      </w:rPr>
                      <w:t xml:space="preserve">Paleobiology, </w:t>
                    </w:r>
                    <w:r w:rsidRPr="006B2226">
                      <w:rPr>
                        <w:noProof/>
                        <w:lang w:val="en-US"/>
                      </w:rPr>
                      <w:t xml:space="preserve">pp. 150-162, 1978.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 </w:t>
                    </w:r>
                  </w:p>
                </w:tc>
                <w:tc>
                  <w:tcPr>
                    <w:tcW w:w="0" w:type="auto"/>
                    <w:hideMark/>
                  </w:tcPr>
                  <w:p w:rsidR="00EE0570" w:rsidRPr="006B2226" w:rsidRDefault="00EE0570">
                    <w:pPr>
                      <w:pStyle w:val="Bibliography"/>
                      <w:rPr>
                        <w:noProof/>
                        <w:lang w:val="en-US"/>
                      </w:rPr>
                    </w:pPr>
                    <w:r w:rsidRPr="006B2226">
                      <w:rPr>
                        <w:noProof/>
                        <w:lang w:val="en-US"/>
                      </w:rPr>
                      <w:t xml:space="preserve">M. Haculak and T. Rogers, "Reconstructing the sequence of events surrounding body disposition based on colour staining of bone," </w:t>
                    </w:r>
                    <w:r w:rsidRPr="006B2226">
                      <w:rPr>
                        <w:i/>
                        <w:iCs/>
                        <w:noProof/>
                        <w:lang w:val="en-US"/>
                      </w:rPr>
                      <w:t xml:space="preserve">Journal of Forensic Science, </w:t>
                    </w:r>
                    <w:r w:rsidRPr="006B2226">
                      <w:rPr>
                        <w:noProof/>
                        <w:lang w:val="en-US"/>
                      </w:rPr>
                      <w:t xml:space="preserve">p. Vol 54. No 5, 2009.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 </w:t>
                    </w:r>
                  </w:p>
                </w:tc>
                <w:tc>
                  <w:tcPr>
                    <w:tcW w:w="0" w:type="auto"/>
                    <w:hideMark/>
                  </w:tcPr>
                  <w:p w:rsidR="00EE0570" w:rsidRPr="006B2226" w:rsidRDefault="00EE0570">
                    <w:pPr>
                      <w:pStyle w:val="Bibliography"/>
                      <w:rPr>
                        <w:noProof/>
                        <w:lang w:val="en-US"/>
                      </w:rPr>
                    </w:pPr>
                    <w:r w:rsidRPr="006B2226">
                      <w:rPr>
                        <w:noProof/>
                        <w:lang w:val="en-US"/>
                      </w:rPr>
                      <w:t xml:space="preserve">M. Janjua and T. Rogers, "Bone weathering patterns of metatarsal v femur and the post mortem interval in Southern Ontario," </w:t>
                    </w:r>
                    <w:r w:rsidRPr="006B2226">
                      <w:rPr>
                        <w:i/>
                        <w:iCs/>
                        <w:noProof/>
                        <w:lang w:val="en-US"/>
                      </w:rPr>
                      <w:t xml:space="preserve">Forensic Science International, </w:t>
                    </w:r>
                    <w:r w:rsidRPr="006B2226">
                      <w:rPr>
                        <w:noProof/>
                        <w:lang w:val="en-US"/>
                      </w:rPr>
                      <w:t xml:space="preserve">pp. 16-23,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 </w:t>
                    </w:r>
                  </w:p>
                </w:tc>
                <w:tc>
                  <w:tcPr>
                    <w:tcW w:w="0" w:type="auto"/>
                    <w:hideMark/>
                  </w:tcPr>
                  <w:p w:rsidR="00EE0570" w:rsidRPr="006B2226" w:rsidRDefault="00EE0570">
                    <w:pPr>
                      <w:pStyle w:val="Bibliography"/>
                      <w:rPr>
                        <w:noProof/>
                        <w:lang w:val="en-US"/>
                      </w:rPr>
                    </w:pPr>
                    <w:r w:rsidRPr="006B2226">
                      <w:rPr>
                        <w:noProof/>
                        <w:lang w:val="en-US"/>
                      </w:rPr>
                      <w:t xml:space="preserve">J. Myburgh , E. N. Abbe, M. Steyn and P. Becker , "Estimating the Post Mortem Interval (PMI) using Accumulated Degree-Days (ADD) in a Temperate Region of South Africa," </w:t>
                    </w:r>
                    <w:r w:rsidRPr="006B2226">
                      <w:rPr>
                        <w:i/>
                        <w:iCs/>
                        <w:noProof/>
                        <w:lang w:val="en-US"/>
                      </w:rPr>
                      <w:t xml:space="preserve">Forensic Antropology Research Centre, University of Pretoria, South Africa, </w:t>
                    </w:r>
                    <w:r w:rsidRPr="006B2226">
                      <w:rPr>
                        <w:noProof/>
                        <w:lang w:val="en-US"/>
                      </w:rPr>
                      <w:t xml:space="preserve">pp. -, 2013.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 </w:t>
                    </w:r>
                  </w:p>
                </w:tc>
                <w:tc>
                  <w:tcPr>
                    <w:tcW w:w="0" w:type="auto"/>
                    <w:hideMark/>
                  </w:tcPr>
                  <w:p w:rsidR="00EE0570" w:rsidRPr="006B2226" w:rsidRDefault="00EE0570">
                    <w:pPr>
                      <w:pStyle w:val="Bibliography"/>
                      <w:rPr>
                        <w:noProof/>
                        <w:lang w:val="en-US"/>
                      </w:rPr>
                    </w:pPr>
                    <w:r w:rsidRPr="006B2226">
                      <w:rPr>
                        <w:noProof/>
                        <w:lang w:val="en-US"/>
                      </w:rPr>
                      <w:t xml:space="preserve">A. Ross and S. Cunningham, "Time-since-death and bone weathering in a tropical environment," </w:t>
                    </w:r>
                    <w:r w:rsidRPr="006B2226">
                      <w:rPr>
                        <w:i/>
                        <w:iCs/>
                        <w:noProof/>
                        <w:lang w:val="en-US"/>
                      </w:rPr>
                      <w:t xml:space="preserve">Forensic Science International, </w:t>
                    </w:r>
                    <w:r w:rsidRPr="006B2226">
                      <w:rPr>
                        <w:noProof/>
                        <w:lang w:val="en-US"/>
                      </w:rPr>
                      <w:t xml:space="preserve">pp. 126-133, 2011.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[7] </w:t>
                    </w:r>
                  </w:p>
                </w:tc>
                <w:tc>
                  <w:tcPr>
                    <w:tcW w:w="0" w:type="auto"/>
                    <w:hideMark/>
                  </w:tcPr>
                  <w:p w:rsidR="00EE0570" w:rsidRPr="006B2226" w:rsidRDefault="00EE0570">
                    <w:pPr>
                      <w:pStyle w:val="Bibliography"/>
                      <w:rPr>
                        <w:noProof/>
                        <w:lang w:val="en-US"/>
                      </w:rPr>
                    </w:pPr>
                    <w:r w:rsidRPr="006B2226">
                      <w:rPr>
                        <w:noProof/>
                        <w:lang w:val="en-US"/>
                      </w:rPr>
                      <w:t xml:space="preserve">J. Schultz, M. Hawkins and A. Mitchell, "Skeletal Weathering in Central Florida: A preliminary approach for developing a scoring protocol to estimate time since death," </w:t>
                    </w:r>
                    <w:r w:rsidRPr="006B2226">
                      <w:rPr>
                        <w:i/>
                        <w:iCs/>
                        <w:noProof/>
                        <w:lang w:val="en-US"/>
                      </w:rPr>
                      <w:t xml:space="preserve">Forensic Science International, </w:t>
                    </w:r>
                    <w:r w:rsidRPr="006B2226">
                      <w:rPr>
                        <w:noProof/>
                        <w:lang w:val="en-US"/>
                      </w:rPr>
                      <w:t xml:space="preserve">pp. -, 2018.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[8] </w:t>
                    </w:r>
                  </w:p>
                </w:tc>
                <w:tc>
                  <w:tcPr>
                    <w:tcW w:w="0" w:type="auto"/>
                    <w:hideMark/>
                  </w:tcPr>
                  <w:p w:rsidR="00EE0570" w:rsidRPr="006B2226" w:rsidRDefault="00EE0570">
                    <w:pPr>
                      <w:pStyle w:val="Bibliography"/>
                      <w:rPr>
                        <w:noProof/>
                        <w:lang w:val="en-US"/>
                      </w:rPr>
                    </w:pPr>
                    <w:r w:rsidRPr="006B2226">
                      <w:rPr>
                        <w:noProof/>
                        <w:lang w:val="en-US"/>
                      </w:rPr>
                      <w:t xml:space="preserve">P. Andrews and J. Cook, "Natural Modifications to Bone in a Temperate Setting," </w:t>
                    </w:r>
                    <w:r w:rsidRPr="006B2226">
                      <w:rPr>
                        <w:i/>
                        <w:iCs/>
                        <w:noProof/>
                        <w:lang w:val="en-US"/>
                      </w:rPr>
                      <w:t xml:space="preserve">Man, </w:t>
                    </w:r>
                    <w:r w:rsidRPr="006B2226">
                      <w:rPr>
                        <w:noProof/>
                        <w:lang w:val="en-US"/>
                      </w:rPr>
                      <w:t xml:space="preserve">pp. 675-691, 1985.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[9] </w:t>
                    </w:r>
                  </w:p>
                </w:tc>
                <w:tc>
                  <w:tcPr>
                    <w:tcW w:w="0" w:type="auto"/>
                    <w:hideMark/>
                  </w:tcPr>
                  <w:p w:rsidR="00EE0570" w:rsidRPr="006B2226" w:rsidRDefault="00EE0570">
                    <w:pPr>
                      <w:pStyle w:val="Bibliography"/>
                      <w:rPr>
                        <w:noProof/>
                        <w:lang w:val="en-US"/>
                      </w:rPr>
                    </w:pPr>
                    <w:r w:rsidRPr="006B2226">
                      <w:rPr>
                        <w:noProof/>
                        <w:lang w:val="en-US"/>
                      </w:rPr>
                      <w:t xml:space="preserve">Q. Wang , W. Zhang, H. Lin, S. Zha, R. Fang, X. Wei, S. Fan and Z. Wang, "Estimation of the late Post-Mortem Interval using FTIR spectroscopy and chemometrics in human skeletal remains," </w:t>
                    </w:r>
                    <w:r w:rsidRPr="006B2226">
                      <w:rPr>
                        <w:i/>
                        <w:iCs/>
                        <w:noProof/>
                        <w:lang w:val="en-US"/>
                      </w:rPr>
                      <w:t xml:space="preserve">Forensic Science International, </w:t>
                    </w:r>
                    <w:r w:rsidRPr="006B2226">
                      <w:rPr>
                        <w:noProof/>
                        <w:lang w:val="en-US"/>
                      </w:rPr>
                      <w:t xml:space="preserve">pp. 113-120, 2017.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[10] </w:t>
                    </w:r>
                  </w:p>
                </w:tc>
                <w:tc>
                  <w:tcPr>
                    <w:tcW w:w="0" w:type="auto"/>
                    <w:hideMark/>
                  </w:tcPr>
                  <w:p w:rsidR="00EE0570" w:rsidRPr="006B2226" w:rsidRDefault="00EE0570">
                    <w:pPr>
                      <w:pStyle w:val="Bibliography"/>
                      <w:rPr>
                        <w:noProof/>
                        <w:lang w:val="en-US"/>
                      </w:rPr>
                    </w:pPr>
                    <w:r w:rsidRPr="006B2226">
                      <w:rPr>
                        <w:noProof/>
                        <w:lang w:val="en-US"/>
                      </w:rPr>
                      <w:t>C. Greenwood, "Physicochemical modifications to bone mineral," PHD Thesis, Cranfield University, UK, 2014.</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[11] </w:t>
                    </w:r>
                  </w:p>
                </w:tc>
                <w:tc>
                  <w:tcPr>
                    <w:tcW w:w="0" w:type="auto"/>
                    <w:hideMark/>
                  </w:tcPr>
                  <w:p w:rsidR="00EE0570" w:rsidRPr="006B2226" w:rsidRDefault="00EE0570">
                    <w:pPr>
                      <w:pStyle w:val="Bibliography"/>
                      <w:rPr>
                        <w:noProof/>
                        <w:lang w:val="en-US"/>
                      </w:rPr>
                    </w:pPr>
                    <w:r w:rsidRPr="006B2226">
                      <w:rPr>
                        <w:noProof/>
                        <w:lang w:val="en-US"/>
                      </w:rPr>
                      <w:t>W. H. Organisation, "UV Index," 2002. [Online]. Available: https://www.who.int/uv/publications/en/UVIGuide.pdf.</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[12] </w:t>
                    </w:r>
                  </w:p>
                </w:tc>
                <w:tc>
                  <w:tcPr>
                    <w:tcW w:w="0" w:type="auto"/>
                    <w:hideMark/>
                  </w:tcPr>
                  <w:p w:rsidR="00EE0570" w:rsidRPr="006B2226" w:rsidRDefault="00EE0570">
                    <w:pPr>
                      <w:pStyle w:val="Bibliography"/>
                      <w:rPr>
                        <w:noProof/>
                        <w:lang w:val="en-US"/>
                      </w:rPr>
                    </w:pPr>
                    <w:r w:rsidRPr="006B2226">
                      <w:rPr>
                        <w:noProof/>
                        <w:lang w:val="en-US"/>
                      </w:rPr>
                      <w:t xml:space="preserve">M. Hillier and L. Bell, "Differentiating Human Bone from Animal Bone: A Review of Histological Methods," </w:t>
                    </w:r>
                    <w:r w:rsidRPr="006B2226">
                      <w:rPr>
                        <w:i/>
                        <w:iCs/>
                        <w:noProof/>
                        <w:lang w:val="en-US"/>
                      </w:rPr>
                      <w:t xml:space="preserve">Journal of Forensic Sciences, </w:t>
                    </w:r>
                    <w:r w:rsidRPr="006B2226">
                      <w:rPr>
                        <w:noProof/>
                        <w:lang w:val="en-US"/>
                      </w:rPr>
                      <w:t xml:space="preserve">vol. 52, no. 2, pp. 249-63, 2007.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[13] </w:t>
                    </w:r>
                  </w:p>
                </w:tc>
                <w:tc>
                  <w:tcPr>
                    <w:tcW w:w="0" w:type="auto"/>
                    <w:hideMark/>
                  </w:tcPr>
                  <w:p w:rsidR="00EE0570" w:rsidRPr="006B2226" w:rsidRDefault="00EE0570">
                    <w:pPr>
                      <w:pStyle w:val="Bibliography"/>
                      <w:rPr>
                        <w:noProof/>
                        <w:lang w:val="en-US"/>
                      </w:rPr>
                    </w:pPr>
                    <w:r w:rsidRPr="006B2226">
                      <w:rPr>
                        <w:noProof/>
                        <w:lang w:val="en-US"/>
                      </w:rPr>
                      <w:t xml:space="preserve">S. Matuszewski, M. Hall, G. Moreau, K. G. Schoenly, A. M. Tarone and M. H. Villet, "Pigs vs people: the use of pigs as analogues for humans in forensic entomology and taphonomy research," </w:t>
                    </w:r>
                    <w:r w:rsidRPr="006B2226">
                      <w:rPr>
                        <w:i/>
                        <w:iCs/>
                        <w:noProof/>
                        <w:lang w:val="en-US"/>
                      </w:rPr>
                      <w:t xml:space="preserve">International Journal of Legal Medicine, </w:t>
                    </w:r>
                    <w:r w:rsidRPr="006B2226">
                      <w:rPr>
                        <w:noProof/>
                        <w:lang w:val="en-US"/>
                      </w:rPr>
                      <w:t xml:space="preserve">vol. 134, pp. 793-810 (2020), 2019.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[14] </w:t>
                    </w:r>
                  </w:p>
                </w:tc>
                <w:tc>
                  <w:tcPr>
                    <w:tcW w:w="0" w:type="auto"/>
                    <w:hideMark/>
                  </w:tcPr>
                  <w:p w:rsidR="00EE0570" w:rsidRPr="006B2226" w:rsidRDefault="00EE0570">
                    <w:pPr>
                      <w:pStyle w:val="Bibliography"/>
                      <w:rPr>
                        <w:noProof/>
                        <w:lang w:val="en-US"/>
                      </w:rPr>
                    </w:pPr>
                    <w:r w:rsidRPr="006B2226">
                      <w:rPr>
                        <w:noProof/>
                        <w:lang w:val="en-US"/>
                      </w:rPr>
                      <w:t xml:space="preserve">J. Pokines and N. Higgs, "Macroscopic Taphonomic Alterations to Human Bone Recovered from Marine Environments," </w:t>
                    </w:r>
                    <w:r w:rsidRPr="006B2226">
                      <w:rPr>
                        <w:i/>
                        <w:iCs/>
                        <w:noProof/>
                        <w:lang w:val="en-US"/>
                      </w:rPr>
                      <w:t xml:space="preserve">Journal of Forensic Identification, </w:t>
                    </w:r>
                    <w:r w:rsidRPr="006B2226">
                      <w:rPr>
                        <w:noProof/>
                        <w:lang w:val="en-US"/>
                      </w:rPr>
                      <w:t xml:space="preserve">p. 65, 2015.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[15] </w:t>
                    </w:r>
                  </w:p>
                </w:tc>
                <w:tc>
                  <w:tcPr>
                    <w:tcW w:w="0" w:type="auto"/>
                    <w:hideMark/>
                  </w:tcPr>
                  <w:p w:rsidR="00EE0570" w:rsidRPr="006B2226" w:rsidRDefault="00EE0570">
                    <w:pPr>
                      <w:pStyle w:val="Bibliography"/>
                      <w:rPr>
                        <w:noProof/>
                        <w:lang w:val="en-US"/>
                      </w:rPr>
                    </w:pPr>
                    <w:r w:rsidRPr="006B2226">
                      <w:rPr>
                        <w:noProof/>
                        <w:lang w:val="en-US"/>
                      </w:rPr>
                      <w:t xml:space="preserve">C. Pollock, J. Pokines and J. Bethard , "Organic Staining on Bone From Exposure to Wood or </w:t>
                    </w:r>
                    <w:r w:rsidRPr="006B2226">
                      <w:rPr>
                        <w:noProof/>
                        <w:lang w:val="en-US"/>
                      </w:rPr>
                      <w:lastRenderedPageBreak/>
                      <w:t xml:space="preserve">Other Plant Material," </w:t>
                    </w:r>
                    <w:r w:rsidRPr="006B2226">
                      <w:rPr>
                        <w:i/>
                        <w:iCs/>
                        <w:noProof/>
                        <w:lang w:val="en-US"/>
                      </w:rPr>
                      <w:t xml:space="preserve">Forensic Science International, </w:t>
                    </w:r>
                    <w:r w:rsidRPr="006B2226">
                      <w:rPr>
                        <w:noProof/>
                        <w:lang w:val="en-US"/>
                      </w:rPr>
                      <w:t xml:space="preserve">pp. -, 2017.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lastRenderedPageBreak/>
                      <w:t xml:space="preserve">[16] </w:t>
                    </w:r>
                  </w:p>
                </w:tc>
                <w:tc>
                  <w:tcPr>
                    <w:tcW w:w="0" w:type="auto"/>
                    <w:hideMark/>
                  </w:tcPr>
                  <w:p w:rsidR="00EE0570" w:rsidRPr="006B2226" w:rsidRDefault="00EE0570">
                    <w:pPr>
                      <w:pStyle w:val="Bibliography"/>
                      <w:rPr>
                        <w:noProof/>
                        <w:lang w:val="en-US"/>
                      </w:rPr>
                    </w:pPr>
                    <w:r w:rsidRPr="006B2226">
                      <w:rPr>
                        <w:noProof/>
                        <w:lang w:val="en-US"/>
                      </w:rPr>
                      <w:t xml:space="preserve">A. P. Mamede , A. R. Vassalo, E. Cunha, D. Goncalves, S. F. Parker , L. E. Batista de Carvalho and M. P. Marques, "Biomaterials from human bone – probing organic fraction removal by chemical and enzymatic," </w:t>
                    </w:r>
                    <w:r w:rsidRPr="006B2226">
                      <w:rPr>
                        <w:i/>
                        <w:iCs/>
                        <w:noProof/>
                        <w:lang w:val="en-US"/>
                      </w:rPr>
                      <w:t xml:space="preserve">Royal Society of Chemistry, </w:t>
                    </w:r>
                    <w:r w:rsidRPr="006B2226">
                      <w:rPr>
                        <w:noProof/>
                        <w:lang w:val="en-US"/>
                      </w:rPr>
                      <w:t xml:space="preserve">vol. 8, p. 27260, 2018.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[17] </w:t>
                    </w:r>
                  </w:p>
                </w:tc>
                <w:tc>
                  <w:tcPr>
                    <w:tcW w:w="0" w:type="auto"/>
                    <w:hideMark/>
                  </w:tcPr>
                  <w:p w:rsidR="00EE0570" w:rsidRPr="006B2226" w:rsidRDefault="00EE0570">
                    <w:pPr>
                      <w:pStyle w:val="Bibliography"/>
                      <w:rPr>
                        <w:noProof/>
                        <w:lang w:val="en-US"/>
                      </w:rPr>
                    </w:pPr>
                    <w:r w:rsidRPr="006B2226">
                      <w:rPr>
                        <w:noProof/>
                        <w:lang w:val="en-US"/>
                      </w:rPr>
                      <w:t xml:space="preserve">P. Zioupos, J. Currey and A. Casinos, "Exploring the effects of hypermineralisation in bone tissue by using and extreme biological example," </w:t>
                    </w:r>
                    <w:r w:rsidRPr="006B2226">
                      <w:rPr>
                        <w:i/>
                        <w:iCs/>
                        <w:noProof/>
                        <w:lang w:val="en-US"/>
                      </w:rPr>
                      <w:t xml:space="preserve">Connective Tissue Research, </w:t>
                    </w:r>
                    <w:r w:rsidRPr="006B2226">
                      <w:rPr>
                        <w:noProof/>
                        <w:lang w:val="en-US"/>
                      </w:rPr>
                      <w:t xml:space="preserve">pp. 1607-8438, 2009.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[18] </w:t>
                    </w:r>
                  </w:p>
                </w:tc>
                <w:tc>
                  <w:tcPr>
                    <w:tcW w:w="0" w:type="auto"/>
                    <w:hideMark/>
                  </w:tcPr>
                  <w:p w:rsidR="00EE0570" w:rsidRPr="006B2226" w:rsidRDefault="00EE0570">
                    <w:pPr>
                      <w:pStyle w:val="Bibliography"/>
                      <w:rPr>
                        <w:noProof/>
                        <w:lang w:val="en-US"/>
                      </w:rPr>
                    </w:pPr>
                    <w:r w:rsidRPr="006B2226">
                      <w:rPr>
                        <w:noProof/>
                        <w:lang w:val="en-US"/>
                      </w:rPr>
                      <w:t xml:space="preserve">P. Zioupos, R. Cook and J. Hutchinson, "Some basic relationships between density values in cancellous and cortical bone," </w:t>
                    </w:r>
                    <w:r w:rsidRPr="006B2226">
                      <w:rPr>
                        <w:i/>
                        <w:iCs/>
                        <w:noProof/>
                        <w:lang w:val="en-US"/>
                      </w:rPr>
                      <w:t xml:space="preserve">Journal of biomechanics, </w:t>
                    </w:r>
                    <w:r w:rsidRPr="006B2226">
                      <w:rPr>
                        <w:noProof/>
                        <w:lang w:val="en-US"/>
                      </w:rPr>
                      <w:t xml:space="preserve">pp. 1961-1968,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[19] </w:t>
                    </w:r>
                  </w:p>
                </w:tc>
                <w:tc>
                  <w:tcPr>
                    <w:tcW w:w="0" w:type="auto"/>
                    <w:hideMark/>
                  </w:tcPr>
                  <w:p w:rsidR="00EE0570" w:rsidRPr="006B2226" w:rsidRDefault="00EE0570">
                    <w:pPr>
                      <w:pStyle w:val="Bibliography"/>
                      <w:rPr>
                        <w:noProof/>
                        <w:lang w:val="en-US"/>
                      </w:rPr>
                    </w:pPr>
                    <w:r w:rsidRPr="006B2226">
                      <w:rPr>
                        <w:noProof/>
                        <w:lang w:val="en-US"/>
                      </w:rPr>
                      <w:t xml:space="preserve">P. Zioupos, "Ageing Human Bone: Factors affecting its biomechanical properties and the role of collagen," </w:t>
                    </w:r>
                    <w:r w:rsidRPr="006B2226">
                      <w:rPr>
                        <w:i/>
                        <w:iCs/>
                        <w:noProof/>
                        <w:lang w:val="en-US"/>
                      </w:rPr>
                      <w:t xml:space="preserve">The Journal of Biomaterials Applications, </w:t>
                    </w:r>
                    <w:r w:rsidRPr="006B2226">
                      <w:rPr>
                        <w:noProof/>
                        <w:lang w:val="en-US"/>
                      </w:rPr>
                      <w:t xml:space="preserve">pp. 187-229, 2001.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[20] </w:t>
                    </w:r>
                  </w:p>
                </w:tc>
                <w:tc>
                  <w:tcPr>
                    <w:tcW w:w="0" w:type="auto"/>
                    <w:hideMark/>
                  </w:tcPr>
                  <w:p w:rsidR="00EE0570" w:rsidRPr="006B2226" w:rsidRDefault="00EE0570">
                    <w:pPr>
                      <w:pStyle w:val="Bibliography"/>
                      <w:rPr>
                        <w:noProof/>
                        <w:lang w:val="en-US"/>
                      </w:rPr>
                    </w:pPr>
                    <w:r w:rsidRPr="006B2226">
                      <w:rPr>
                        <w:noProof/>
                        <w:lang w:val="en-US"/>
                      </w:rPr>
                      <w:t xml:space="preserve">Z. Zhang and Q. Wang, "The New Method of XRD Measurement of the Degree of Disorder for Anode Coke Material," </w:t>
                    </w:r>
                    <w:r w:rsidRPr="006B2226">
                      <w:rPr>
                        <w:i/>
                        <w:iCs/>
                        <w:noProof/>
                        <w:lang w:val="en-US"/>
                      </w:rPr>
                      <w:t xml:space="preserve">Crystals, </w:t>
                    </w:r>
                    <w:r w:rsidRPr="006B2226">
                      <w:rPr>
                        <w:noProof/>
                        <w:lang w:val="en-US"/>
                      </w:rPr>
                      <w:t xml:space="preserve">p. 7, 2017.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[21] </w:t>
                    </w:r>
                  </w:p>
                </w:tc>
                <w:tc>
                  <w:tcPr>
                    <w:tcW w:w="0" w:type="auto"/>
                    <w:hideMark/>
                  </w:tcPr>
                  <w:p w:rsidR="00EE0570" w:rsidRPr="006B2226" w:rsidRDefault="00EE0570">
                    <w:pPr>
                      <w:pStyle w:val="Bibliography"/>
                      <w:rPr>
                        <w:noProof/>
                        <w:lang w:val="en-US"/>
                      </w:rPr>
                    </w:pPr>
                    <w:r w:rsidRPr="006B2226">
                      <w:rPr>
                        <w:noProof/>
                        <w:lang w:val="en-US"/>
                      </w:rPr>
                      <w:t xml:space="preserve">A. S. Wilson, R. Janaway, A. Holland, H. Dodson, E. Baran, M. Pollard and D. J. Tobin, "Modelling the buried human body environment in upland climes using three constrasting field sites," </w:t>
                    </w:r>
                    <w:r w:rsidRPr="006B2226">
                      <w:rPr>
                        <w:i/>
                        <w:iCs/>
                        <w:noProof/>
                        <w:lang w:val="en-US"/>
                      </w:rPr>
                      <w:t xml:space="preserve">Forensic Science International, </w:t>
                    </w:r>
                    <w:r w:rsidRPr="006B2226">
                      <w:rPr>
                        <w:noProof/>
                        <w:lang w:val="en-US"/>
                      </w:rPr>
                      <w:t xml:space="preserve">pp. 6-18, 2007.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[22] </w:t>
                    </w:r>
                  </w:p>
                </w:tc>
                <w:tc>
                  <w:tcPr>
                    <w:tcW w:w="0" w:type="auto"/>
                    <w:hideMark/>
                  </w:tcPr>
                  <w:p w:rsidR="00EE0570" w:rsidRPr="006B2226" w:rsidRDefault="00EE0570">
                    <w:pPr>
                      <w:pStyle w:val="Bibliography"/>
                      <w:rPr>
                        <w:noProof/>
                        <w:lang w:val="en-US"/>
                      </w:rPr>
                    </w:pPr>
                    <w:r w:rsidRPr="006B2226">
                      <w:rPr>
                        <w:noProof/>
                        <w:lang w:val="en-US"/>
                      </w:rPr>
                      <w:t xml:space="preserve">J. Wang, L. Zhigang, Y. Chen, Q. Chen and X. Yin, "The succession and development of insects on pig carcasses and their significances in estimating PMI in South China," </w:t>
                    </w:r>
                    <w:r w:rsidRPr="006B2226">
                      <w:rPr>
                        <w:i/>
                        <w:iCs/>
                        <w:noProof/>
                        <w:lang w:val="en-US"/>
                      </w:rPr>
                      <w:t xml:space="preserve">Forensic Science International, </w:t>
                    </w:r>
                    <w:r w:rsidRPr="006B2226">
                      <w:rPr>
                        <w:noProof/>
                        <w:lang w:val="en-US"/>
                      </w:rPr>
                      <w:t xml:space="preserve">pp. 11-18,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[23] </w:t>
                    </w:r>
                  </w:p>
                </w:tc>
                <w:tc>
                  <w:tcPr>
                    <w:tcW w:w="0" w:type="auto"/>
                    <w:hideMark/>
                  </w:tcPr>
                  <w:p w:rsidR="00EE0570" w:rsidRPr="006B2226" w:rsidRDefault="00EE0570">
                    <w:pPr>
                      <w:pStyle w:val="Bibliography"/>
                      <w:rPr>
                        <w:noProof/>
                        <w:lang w:val="en-US"/>
                      </w:rPr>
                    </w:pPr>
                    <w:r w:rsidRPr="006B2226">
                      <w:rPr>
                        <w:noProof/>
                        <w:lang w:val="en-US"/>
                      </w:rPr>
                      <w:t xml:space="preserve">D. Todisco and H. Monchot, "Bone Weathering in a Periglacial Environment: The Tayara Site, Qikirtaq, Canada," </w:t>
                    </w:r>
                    <w:r w:rsidRPr="006B2226">
                      <w:rPr>
                        <w:i/>
                        <w:iCs/>
                        <w:noProof/>
                        <w:lang w:val="en-US"/>
                      </w:rPr>
                      <w:t xml:space="preserve">Arctic, </w:t>
                    </w:r>
                    <w:r w:rsidRPr="006B2226">
                      <w:rPr>
                        <w:noProof/>
                        <w:lang w:val="en-US"/>
                      </w:rPr>
                      <w:t xml:space="preserve">pp. 87-101,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[24] </w:t>
                    </w:r>
                  </w:p>
                </w:tc>
                <w:tc>
                  <w:tcPr>
                    <w:tcW w:w="0" w:type="auto"/>
                    <w:hideMark/>
                  </w:tcPr>
                  <w:p w:rsidR="00EE0570" w:rsidRPr="006B2226" w:rsidRDefault="00EE0570">
                    <w:pPr>
                      <w:pStyle w:val="Bibliography"/>
                      <w:rPr>
                        <w:noProof/>
                        <w:lang w:val="en-US"/>
                      </w:rPr>
                    </w:pPr>
                    <w:r w:rsidRPr="006B2226">
                      <w:rPr>
                        <w:noProof/>
                        <w:lang w:val="en-US"/>
                      </w:rPr>
                      <w:t xml:space="preserve">P. J. Thurner, B. Erickson, R. Jungmann, Z. Schriock, J. C. Weaver, G. E. Fantner, G. Schitter, D. E. Morse and P. K. Hansma, "High-Speed photography of compressed human trabecular bone correlates whitening to microscopic damage," </w:t>
                    </w:r>
                    <w:r w:rsidRPr="006B2226">
                      <w:rPr>
                        <w:i/>
                        <w:iCs/>
                        <w:noProof/>
                        <w:lang w:val="en-US"/>
                      </w:rPr>
                      <w:t xml:space="preserve">Engineering Fracture Mechanics, </w:t>
                    </w:r>
                    <w:r w:rsidRPr="006B2226">
                      <w:rPr>
                        <w:noProof/>
                        <w:lang w:val="en-US"/>
                      </w:rPr>
                      <w:t xml:space="preserve">pp. 1928-1941, 2007.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[25] </w:t>
                    </w:r>
                  </w:p>
                </w:tc>
                <w:tc>
                  <w:tcPr>
                    <w:tcW w:w="0" w:type="auto"/>
                    <w:hideMark/>
                  </w:tcPr>
                  <w:p w:rsidR="00EE0570" w:rsidRPr="006B2226" w:rsidRDefault="00EE0570">
                    <w:pPr>
                      <w:pStyle w:val="Bibliography"/>
                      <w:rPr>
                        <w:noProof/>
                        <w:lang w:val="en-US"/>
                      </w:rPr>
                    </w:pPr>
                    <w:r w:rsidRPr="006B2226">
                      <w:rPr>
                        <w:noProof/>
                        <w:lang w:val="en-US"/>
                      </w:rPr>
                      <w:t xml:space="preserve">S. Tadano and B. Giri, "X-ray Diffraction as a promising tool characterise bone nanocomposites," </w:t>
                    </w:r>
                    <w:r w:rsidRPr="006B2226">
                      <w:rPr>
                        <w:i/>
                        <w:iCs/>
                        <w:noProof/>
                        <w:lang w:val="en-US"/>
                      </w:rPr>
                      <w:t xml:space="preserve">Science and Technology of Advanced Materials, </w:t>
                    </w:r>
                    <w:r w:rsidRPr="006B2226">
                      <w:rPr>
                        <w:noProof/>
                        <w:lang w:val="en-US"/>
                      </w:rPr>
                      <w:t xml:space="preserve">p. 12, 2011.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[26] </w:t>
                    </w:r>
                  </w:p>
                </w:tc>
                <w:tc>
                  <w:tcPr>
                    <w:tcW w:w="0" w:type="auto"/>
                    <w:hideMark/>
                  </w:tcPr>
                  <w:p w:rsidR="00EE0570" w:rsidRPr="006B2226" w:rsidRDefault="00EE0570">
                    <w:pPr>
                      <w:pStyle w:val="Bibliography"/>
                      <w:rPr>
                        <w:noProof/>
                        <w:lang w:val="en-US"/>
                      </w:rPr>
                    </w:pPr>
                    <w:r w:rsidRPr="006B2226">
                      <w:rPr>
                        <w:noProof/>
                        <w:lang w:val="en-US"/>
                      </w:rPr>
                      <w:t xml:space="preserve">T. Surovell and M. Stiner, "Standardizing Infra-red Measures of Bone Mineral Crystallinity: An experimental approach," </w:t>
                    </w:r>
                    <w:r w:rsidRPr="006B2226">
                      <w:rPr>
                        <w:i/>
                        <w:iCs/>
                        <w:noProof/>
                        <w:lang w:val="en-US"/>
                      </w:rPr>
                      <w:t xml:space="preserve">Journal of Archaeological Science, </w:t>
                    </w:r>
                    <w:r w:rsidRPr="006B2226">
                      <w:rPr>
                        <w:noProof/>
                        <w:lang w:val="en-US"/>
                      </w:rPr>
                      <w:t xml:space="preserve">pp. 633-642, 2001.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[27] </w:t>
                    </w:r>
                  </w:p>
                </w:tc>
                <w:tc>
                  <w:tcPr>
                    <w:tcW w:w="0" w:type="auto"/>
                    <w:hideMark/>
                  </w:tcPr>
                  <w:p w:rsidR="00EE0570" w:rsidRPr="006B2226" w:rsidRDefault="00EE0570">
                    <w:pPr>
                      <w:pStyle w:val="Bibliography"/>
                      <w:rPr>
                        <w:noProof/>
                        <w:lang w:val="en-US"/>
                      </w:rPr>
                    </w:pPr>
                    <w:r w:rsidRPr="006B2226">
                      <w:rPr>
                        <w:noProof/>
                        <w:lang w:val="en-US"/>
                      </w:rPr>
                      <w:t xml:space="preserve">L. F. Sukhodub, C. Moseke, L. B. Sukhodub, B. Sulkio-Cleff, V. Y. Maleev, M. A. Semenov, E. G. Berenyak and T. V. Bolbukh, "Collagen-hydroxyapetite- water interactions investigated by XRD, piezogravimetry, infared and raman spectroscopy," </w:t>
                    </w:r>
                    <w:r w:rsidRPr="006B2226">
                      <w:rPr>
                        <w:i/>
                        <w:iCs/>
                        <w:noProof/>
                        <w:lang w:val="en-US"/>
                      </w:rPr>
                      <w:t xml:space="preserve">Journal of Molecular Structure, </w:t>
                    </w:r>
                    <w:r w:rsidRPr="006B2226">
                      <w:rPr>
                        <w:noProof/>
                        <w:lang w:val="en-US"/>
                      </w:rPr>
                      <w:t xml:space="preserve">pp. 53-58, 2004.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[28] </w:t>
                    </w:r>
                  </w:p>
                </w:tc>
                <w:tc>
                  <w:tcPr>
                    <w:tcW w:w="0" w:type="auto"/>
                    <w:hideMark/>
                  </w:tcPr>
                  <w:p w:rsidR="00EE0570" w:rsidRPr="006B2226" w:rsidRDefault="00EE0570">
                    <w:pPr>
                      <w:pStyle w:val="Bibliography"/>
                      <w:rPr>
                        <w:noProof/>
                        <w:lang w:val="en-US"/>
                      </w:rPr>
                    </w:pPr>
                    <w:r w:rsidRPr="006B2226">
                      <w:rPr>
                        <w:noProof/>
                        <w:lang w:val="en-US"/>
                      </w:rPr>
                      <w:t xml:space="preserve">K. Stokes, S. Forbes and M. Tibbett, "Freezing skeletal muscle tissue does not affect its decomposition in soil: Evidence from temporal changes in tissue mass, microbial activity and soil chemistry based on excised samples," </w:t>
                    </w:r>
                    <w:r w:rsidRPr="006B2226">
                      <w:rPr>
                        <w:i/>
                        <w:iCs/>
                        <w:noProof/>
                        <w:lang w:val="en-US"/>
                      </w:rPr>
                      <w:t xml:space="preserve">Forensic Science International, </w:t>
                    </w:r>
                    <w:r w:rsidRPr="006B2226">
                      <w:rPr>
                        <w:noProof/>
                        <w:lang w:val="en-US"/>
                      </w:rPr>
                      <w:t xml:space="preserve">pp. 6-13, 2009.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[29] </w:t>
                    </w:r>
                  </w:p>
                </w:tc>
                <w:tc>
                  <w:tcPr>
                    <w:tcW w:w="0" w:type="auto"/>
                    <w:hideMark/>
                  </w:tcPr>
                  <w:p w:rsidR="00EE0570" w:rsidRPr="006B2226" w:rsidRDefault="00EE0570">
                    <w:pPr>
                      <w:pStyle w:val="Bibliography"/>
                      <w:rPr>
                        <w:noProof/>
                        <w:lang w:val="en-US"/>
                      </w:rPr>
                    </w:pPr>
                    <w:r w:rsidRPr="006B2226">
                      <w:rPr>
                        <w:noProof/>
                        <w:lang w:val="en-US"/>
                      </w:rPr>
                      <w:t xml:space="preserve">S. Speakman, "MIT Center for Materials Science and Engineering," [Online]. Available: </w:t>
                    </w:r>
                    <w:r w:rsidRPr="006B2226">
                      <w:rPr>
                        <w:noProof/>
                        <w:lang w:val="en-US"/>
                      </w:rPr>
                      <w:lastRenderedPageBreak/>
                      <w:t>http://prism.mit.edu/xray/oldsite/CrystalSizeAnalysis.pdf.</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lastRenderedPageBreak/>
                      <w:t xml:space="preserve">[30] </w:t>
                    </w:r>
                  </w:p>
                </w:tc>
                <w:tc>
                  <w:tcPr>
                    <w:tcW w:w="0" w:type="auto"/>
                    <w:hideMark/>
                  </w:tcPr>
                  <w:p w:rsidR="00EE0570" w:rsidRPr="006B2226" w:rsidRDefault="00EE0570">
                    <w:pPr>
                      <w:pStyle w:val="Bibliography"/>
                      <w:rPr>
                        <w:noProof/>
                        <w:lang w:val="en-US"/>
                      </w:rPr>
                    </w:pPr>
                    <w:r w:rsidRPr="006B2226">
                      <w:rPr>
                        <w:noProof/>
                        <w:lang w:val="en-US"/>
                      </w:rPr>
                      <w:t xml:space="preserve">M. Sorg and W. Haglund, Advancing Forensic Taphonomy, USA: Taylor &amp; Francis, 2001.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[31] </w:t>
                    </w:r>
                  </w:p>
                </w:tc>
                <w:tc>
                  <w:tcPr>
                    <w:tcW w:w="0" w:type="auto"/>
                    <w:hideMark/>
                  </w:tcPr>
                  <w:p w:rsidR="00EE0570" w:rsidRPr="006B2226" w:rsidRDefault="00EE0570">
                    <w:pPr>
                      <w:pStyle w:val="Bibliography"/>
                      <w:rPr>
                        <w:noProof/>
                        <w:lang w:val="en-US"/>
                      </w:rPr>
                    </w:pPr>
                    <w:r w:rsidRPr="006B2226">
                      <w:rPr>
                        <w:noProof/>
                        <w:lang w:val="en-US"/>
                      </w:rPr>
                      <w:t xml:space="preserve">B. Sharanowski, E. Walker and G. Anderson, "Insect succession and decomposition patterns on shaded and sunlit carrion in Saskatchewan in three different seasons," </w:t>
                    </w:r>
                    <w:r w:rsidRPr="006B2226">
                      <w:rPr>
                        <w:i/>
                        <w:iCs/>
                        <w:noProof/>
                        <w:lang w:val="en-US"/>
                      </w:rPr>
                      <w:t xml:space="preserve">Forensic Science International, </w:t>
                    </w:r>
                    <w:r w:rsidRPr="006B2226">
                      <w:rPr>
                        <w:noProof/>
                        <w:lang w:val="en-US"/>
                      </w:rPr>
                      <w:t xml:space="preserve">pp. 219-240,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[32] </w:t>
                    </w:r>
                  </w:p>
                </w:tc>
                <w:tc>
                  <w:tcPr>
                    <w:tcW w:w="0" w:type="auto"/>
                    <w:hideMark/>
                  </w:tcPr>
                  <w:p w:rsidR="00EE0570" w:rsidRPr="006B2226" w:rsidRDefault="00EE0570">
                    <w:pPr>
                      <w:pStyle w:val="Bibliography"/>
                      <w:rPr>
                        <w:noProof/>
                        <w:lang w:val="en-US"/>
                      </w:rPr>
                    </w:pPr>
                    <w:r w:rsidRPr="006B2226">
                      <w:rPr>
                        <w:noProof/>
                        <w:lang w:val="en-US"/>
                      </w:rPr>
                      <w:t xml:space="preserve">R. Scott, N. Stone, C. Kendall, K. Geraki and K. Rogers, "Relationships between pathology and crystal structure in breast calcifications: an in situ X-ray diffraction study in histological sections," </w:t>
                    </w:r>
                    <w:r w:rsidRPr="006B2226">
                      <w:rPr>
                        <w:i/>
                        <w:iCs/>
                        <w:noProof/>
                        <w:lang w:val="en-US"/>
                      </w:rPr>
                      <w:t xml:space="preserve">npj breast cancer, </w:t>
                    </w:r>
                    <w:r w:rsidRPr="006B2226">
                      <w:rPr>
                        <w:noProof/>
                        <w:lang w:val="en-US"/>
                      </w:rPr>
                      <w:t xml:space="preserve">2016.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[33] </w:t>
                    </w:r>
                  </w:p>
                </w:tc>
                <w:tc>
                  <w:tcPr>
                    <w:tcW w:w="0" w:type="auto"/>
                    <w:hideMark/>
                  </w:tcPr>
                  <w:p w:rsidR="00EE0570" w:rsidRPr="006B2226" w:rsidRDefault="00EE0570">
                    <w:pPr>
                      <w:pStyle w:val="Bibliography"/>
                      <w:rPr>
                        <w:noProof/>
                        <w:lang w:val="en-US"/>
                      </w:rPr>
                    </w:pPr>
                    <w:r w:rsidRPr="006B2226">
                      <w:rPr>
                        <w:noProof/>
                        <w:lang w:val="en-US"/>
                      </w:rPr>
                      <w:t xml:space="preserve">P. Scherrer, "X-ray diffraction and Crystallography," </w:t>
                    </w:r>
                    <w:r w:rsidRPr="006B2226">
                      <w:rPr>
                        <w:i/>
                        <w:iCs/>
                        <w:noProof/>
                        <w:lang w:val="en-US"/>
                      </w:rPr>
                      <w:t xml:space="preserve">Göttinger Nachrichten Gesell, </w:t>
                    </w:r>
                    <w:r w:rsidRPr="006B2226">
                      <w:rPr>
                        <w:noProof/>
                        <w:lang w:val="en-US"/>
                      </w:rPr>
                      <w:t xml:space="preserve">pp. 98-100, 1918.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[34] </w:t>
                    </w:r>
                  </w:p>
                </w:tc>
                <w:tc>
                  <w:tcPr>
                    <w:tcW w:w="0" w:type="auto"/>
                    <w:hideMark/>
                  </w:tcPr>
                  <w:p w:rsidR="00EE0570" w:rsidRPr="006B2226" w:rsidRDefault="00EE0570">
                    <w:pPr>
                      <w:pStyle w:val="Bibliography"/>
                      <w:rPr>
                        <w:noProof/>
                        <w:lang w:val="en-US"/>
                      </w:rPr>
                    </w:pPr>
                    <w:r w:rsidRPr="006B2226">
                      <w:rPr>
                        <w:noProof/>
                        <w:lang w:val="en-US"/>
                      </w:rPr>
                      <w:t xml:space="preserve">E. Schotsmans, N. Marquez-Grant and S. L. Forbes, Taphonomy of Human Remains, UK: Wiley, 2017.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[35] </w:t>
                    </w:r>
                  </w:p>
                </w:tc>
                <w:tc>
                  <w:tcPr>
                    <w:tcW w:w="0" w:type="auto"/>
                    <w:hideMark/>
                  </w:tcPr>
                  <w:p w:rsidR="00EE0570" w:rsidRPr="006B2226" w:rsidRDefault="00EE0570">
                    <w:pPr>
                      <w:pStyle w:val="Bibliography"/>
                      <w:rPr>
                        <w:noProof/>
                        <w:lang w:val="en-US"/>
                      </w:rPr>
                    </w:pPr>
                    <w:r w:rsidRPr="006B2226">
                      <w:rPr>
                        <w:noProof/>
                        <w:lang w:val="en-US"/>
                      </w:rPr>
                      <w:t>Sauerwien Kelly A, "The sequence of bone staining and its applications to the post mortem interval," M.S Thesis, Texas, USA, 2011.</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[36] </w:t>
                    </w:r>
                  </w:p>
                </w:tc>
                <w:tc>
                  <w:tcPr>
                    <w:tcW w:w="0" w:type="auto"/>
                    <w:hideMark/>
                  </w:tcPr>
                  <w:p w:rsidR="00EE0570" w:rsidRPr="006B2226" w:rsidRDefault="00EE0570">
                    <w:pPr>
                      <w:pStyle w:val="Bibliography"/>
                      <w:rPr>
                        <w:noProof/>
                        <w:lang w:val="en-US"/>
                      </w:rPr>
                    </w:pPr>
                    <w:r w:rsidRPr="006B2226">
                      <w:rPr>
                        <w:noProof/>
                        <w:lang w:val="en-US"/>
                      </w:rPr>
                      <w:t xml:space="preserve">K. D. Rogers and P. Zioupos, "The bone tissue of the rostrum of a Mesoplodon Densirostris whale: a mammalian biomineral demonstrating extreme texture," </w:t>
                    </w:r>
                    <w:r w:rsidRPr="006B2226">
                      <w:rPr>
                        <w:i/>
                        <w:iCs/>
                        <w:noProof/>
                        <w:lang w:val="en-US"/>
                      </w:rPr>
                      <w:t xml:space="preserve">Journal of material sciences, </w:t>
                    </w:r>
                    <w:r w:rsidRPr="006B2226">
                      <w:rPr>
                        <w:noProof/>
                        <w:lang w:val="en-US"/>
                      </w:rPr>
                      <w:t xml:space="preserve">pp. 651-654, 1999.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[37] </w:t>
                    </w:r>
                  </w:p>
                </w:tc>
                <w:tc>
                  <w:tcPr>
                    <w:tcW w:w="0" w:type="auto"/>
                    <w:hideMark/>
                  </w:tcPr>
                  <w:p w:rsidR="00EE0570" w:rsidRPr="006B2226" w:rsidRDefault="00EE0570">
                    <w:pPr>
                      <w:pStyle w:val="Bibliography"/>
                      <w:rPr>
                        <w:noProof/>
                        <w:lang w:val="en-US"/>
                      </w:rPr>
                    </w:pPr>
                    <w:r w:rsidRPr="006B2226">
                      <w:rPr>
                        <w:noProof/>
                        <w:lang w:val="en-US"/>
                      </w:rPr>
                      <w:t xml:space="preserve">K. Rogers, P. Evans, D. Prokopiou, A. Dicken, S. Godber and J. Rogers, "Fundamental Parameters Approach Applied to Focal Construct Geometry for X-ray Diffraction," </w:t>
                    </w:r>
                    <w:r w:rsidRPr="006B2226">
                      <w:rPr>
                        <w:i/>
                        <w:iCs/>
                        <w:noProof/>
                        <w:lang w:val="en-US"/>
                      </w:rPr>
                      <w:t xml:space="preserve">Nuclear Instruments and Methods in Physics Research, </w:t>
                    </w:r>
                    <w:r w:rsidRPr="006B2226">
                      <w:rPr>
                        <w:noProof/>
                        <w:lang w:val="en-US"/>
                      </w:rPr>
                      <w:t xml:space="preserve">pp. 1-6, 2012.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[38] </w:t>
                    </w:r>
                  </w:p>
                </w:tc>
                <w:tc>
                  <w:tcPr>
                    <w:tcW w:w="0" w:type="auto"/>
                    <w:hideMark/>
                  </w:tcPr>
                  <w:p w:rsidR="00EE0570" w:rsidRPr="006B2226" w:rsidRDefault="00EE0570">
                    <w:pPr>
                      <w:pStyle w:val="Bibliography"/>
                      <w:rPr>
                        <w:noProof/>
                        <w:lang w:val="en-US"/>
                      </w:rPr>
                    </w:pPr>
                    <w:r w:rsidRPr="006B2226">
                      <w:rPr>
                        <w:noProof/>
                        <w:lang w:val="en-US"/>
                      </w:rPr>
                      <w:t xml:space="preserve">K. Rogers, S. Beckett, S. Kuhn, A. Chamberlain and J. Clement, "Contrasting the crystallinity indicators of heated and diagenetically altered bone mineral," </w:t>
                    </w:r>
                    <w:r w:rsidRPr="006B2226">
                      <w:rPr>
                        <w:i/>
                        <w:iCs/>
                        <w:noProof/>
                        <w:lang w:val="en-US"/>
                      </w:rPr>
                      <w:t xml:space="preserve">Paleogeography, Paleoclimatology, Paleoecology, </w:t>
                    </w:r>
                    <w:r w:rsidRPr="006B2226">
                      <w:rPr>
                        <w:noProof/>
                        <w:lang w:val="en-US"/>
                      </w:rPr>
                      <w:t xml:space="preserve">pp. 125-129, 2010.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[39] </w:t>
                    </w:r>
                  </w:p>
                </w:tc>
                <w:tc>
                  <w:tcPr>
                    <w:tcW w:w="0" w:type="auto"/>
                    <w:hideMark/>
                  </w:tcPr>
                  <w:p w:rsidR="00EE0570" w:rsidRPr="006B2226" w:rsidRDefault="00EE0570">
                    <w:pPr>
                      <w:pStyle w:val="Bibliography"/>
                      <w:rPr>
                        <w:noProof/>
                        <w:lang w:val="en-US"/>
                      </w:rPr>
                    </w:pPr>
                    <w:r w:rsidRPr="006B2226">
                      <w:rPr>
                        <w:noProof/>
                        <w:lang w:val="en-US"/>
                      </w:rPr>
                      <w:t xml:space="preserve">K. D. Rogers and P. Daniels, "An X-ray diffraction study of the effects of heat treatment on bone mineral microstructure," </w:t>
                    </w:r>
                    <w:r w:rsidRPr="006B2226">
                      <w:rPr>
                        <w:i/>
                        <w:iCs/>
                        <w:noProof/>
                        <w:lang w:val="en-US"/>
                      </w:rPr>
                      <w:t xml:space="preserve">Biomaterials, </w:t>
                    </w:r>
                    <w:r w:rsidRPr="006B2226">
                      <w:rPr>
                        <w:noProof/>
                        <w:lang w:val="en-US"/>
                      </w:rPr>
                      <w:t xml:space="preserve">pp. 2577-2585, 2002.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[40] </w:t>
                    </w:r>
                  </w:p>
                </w:tc>
                <w:tc>
                  <w:tcPr>
                    <w:tcW w:w="0" w:type="auto"/>
                    <w:hideMark/>
                  </w:tcPr>
                  <w:p w:rsidR="00EE0570" w:rsidRPr="006B2226" w:rsidRDefault="00EE0570">
                    <w:pPr>
                      <w:pStyle w:val="Bibliography"/>
                      <w:rPr>
                        <w:noProof/>
                        <w:lang w:val="en-US"/>
                      </w:rPr>
                    </w:pPr>
                    <w:r w:rsidRPr="006B2226">
                      <w:rPr>
                        <w:noProof/>
                        <w:lang w:val="en-US"/>
                      </w:rPr>
                      <w:t xml:space="preserve">G. Quatrehomme and M. Y. Iscan, "Post-mortem skeletal lesions," </w:t>
                    </w:r>
                    <w:r w:rsidRPr="006B2226">
                      <w:rPr>
                        <w:i/>
                        <w:iCs/>
                        <w:noProof/>
                        <w:lang w:val="en-US"/>
                      </w:rPr>
                      <w:t xml:space="preserve">Forensic Science International, </w:t>
                    </w:r>
                    <w:r w:rsidRPr="006B2226">
                      <w:rPr>
                        <w:noProof/>
                        <w:lang w:val="en-US"/>
                      </w:rPr>
                      <w:t xml:space="preserve">pp. 155-165, 1997.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[41] </w:t>
                    </w:r>
                  </w:p>
                </w:tc>
                <w:tc>
                  <w:tcPr>
                    <w:tcW w:w="0" w:type="auto"/>
                    <w:hideMark/>
                  </w:tcPr>
                  <w:p w:rsidR="00EE0570" w:rsidRPr="006B2226" w:rsidRDefault="00EE0570">
                    <w:pPr>
                      <w:pStyle w:val="Bibliography"/>
                      <w:rPr>
                        <w:noProof/>
                        <w:lang w:val="en-US"/>
                      </w:rPr>
                    </w:pPr>
                    <w:r w:rsidRPr="006B2226">
                      <w:rPr>
                        <w:noProof/>
                        <w:lang w:val="en-US"/>
                      </w:rPr>
                      <w:t>M. Pope, "Differential decomposition patterns of human remains in variable environments of the Midwest," M.S Thesis, South Florida, USA, 2010.</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[42] </w:t>
                    </w:r>
                  </w:p>
                </w:tc>
                <w:tc>
                  <w:tcPr>
                    <w:tcW w:w="0" w:type="auto"/>
                    <w:hideMark/>
                  </w:tcPr>
                  <w:p w:rsidR="00EE0570" w:rsidRPr="006B2226" w:rsidRDefault="00EE0570">
                    <w:pPr>
                      <w:pStyle w:val="Bibliography"/>
                      <w:rPr>
                        <w:noProof/>
                        <w:lang w:val="en-US"/>
                      </w:rPr>
                    </w:pPr>
                    <w:r w:rsidRPr="006B2226">
                      <w:rPr>
                        <w:noProof/>
                        <w:lang w:val="en-US"/>
                      </w:rPr>
                      <w:t xml:space="preserve">M. Pilloud, M. Megyesi, M. Truffer and D. Congram, "The taphonomy of human remains in a glacial environment," </w:t>
                    </w:r>
                    <w:r w:rsidRPr="006B2226">
                      <w:rPr>
                        <w:i/>
                        <w:iCs/>
                        <w:noProof/>
                        <w:lang w:val="en-US"/>
                      </w:rPr>
                      <w:t xml:space="preserve">Forensic Science International, </w:t>
                    </w:r>
                    <w:r w:rsidRPr="006B2226">
                      <w:rPr>
                        <w:noProof/>
                        <w:lang w:val="en-US"/>
                      </w:rPr>
                      <w:t xml:space="preserve">p. 161, 2016.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[43] </w:t>
                    </w:r>
                  </w:p>
                </w:tc>
                <w:tc>
                  <w:tcPr>
                    <w:tcW w:w="0" w:type="auto"/>
                    <w:hideMark/>
                  </w:tcPr>
                  <w:p w:rsidR="00EE0570" w:rsidRPr="006B2226" w:rsidRDefault="00EE0570">
                    <w:pPr>
                      <w:pStyle w:val="Bibliography"/>
                      <w:rPr>
                        <w:noProof/>
                        <w:lang w:val="en-US"/>
                      </w:rPr>
                    </w:pPr>
                    <w:r w:rsidRPr="006B2226">
                      <w:rPr>
                        <w:noProof/>
                        <w:lang w:val="en-US"/>
                      </w:rPr>
                      <w:t xml:space="preserve">C. Perez-Martinez, M. Perez-Carceles, I. Legaz, G. Prieto-Bonete and A. Luna, "Quantification of Nitrogenous bases, DNA and Collagen Type I for the estimation of the post mortem interval in bone remains," </w:t>
                    </w:r>
                    <w:r w:rsidRPr="006B2226">
                      <w:rPr>
                        <w:i/>
                        <w:iCs/>
                        <w:noProof/>
                        <w:lang w:val="en-US"/>
                      </w:rPr>
                      <w:t xml:space="preserve">Forensic Science International, </w:t>
                    </w:r>
                    <w:r w:rsidRPr="006B2226">
                      <w:rPr>
                        <w:noProof/>
                        <w:lang w:val="en-US"/>
                      </w:rPr>
                      <w:t xml:space="preserve">pp. 106-112, 2017.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[44] </w:t>
                    </w:r>
                  </w:p>
                </w:tc>
                <w:tc>
                  <w:tcPr>
                    <w:tcW w:w="0" w:type="auto"/>
                    <w:hideMark/>
                  </w:tcPr>
                  <w:p w:rsidR="00EE0570" w:rsidRPr="006B2226" w:rsidRDefault="00EE0570">
                    <w:pPr>
                      <w:pStyle w:val="Bibliography"/>
                      <w:rPr>
                        <w:noProof/>
                        <w:lang w:val="en-US"/>
                      </w:rPr>
                    </w:pPr>
                    <w:r w:rsidRPr="006B2226">
                      <w:rPr>
                        <w:noProof/>
                        <w:lang w:val="en-US"/>
                      </w:rPr>
                      <w:t xml:space="preserve">A. L. Patterson, "The Scherrer Formula for X-ray particle size determination," </w:t>
                    </w:r>
                    <w:r w:rsidRPr="006B2226">
                      <w:rPr>
                        <w:i/>
                        <w:iCs/>
                        <w:noProof/>
                        <w:lang w:val="en-US"/>
                      </w:rPr>
                      <w:t xml:space="preserve">American Physical Society, </w:t>
                    </w:r>
                    <w:r w:rsidRPr="006B2226">
                      <w:rPr>
                        <w:noProof/>
                        <w:lang w:val="en-US"/>
                      </w:rPr>
                      <w:t xml:space="preserve">p. 56, 1939.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lastRenderedPageBreak/>
                      <w:t xml:space="preserve">[45] </w:t>
                    </w:r>
                  </w:p>
                </w:tc>
                <w:tc>
                  <w:tcPr>
                    <w:tcW w:w="0" w:type="auto"/>
                    <w:hideMark/>
                  </w:tcPr>
                  <w:p w:rsidR="00EE0570" w:rsidRPr="006B2226" w:rsidRDefault="00EE0570">
                    <w:pPr>
                      <w:pStyle w:val="Bibliography"/>
                      <w:rPr>
                        <w:noProof/>
                        <w:lang w:val="en-US"/>
                      </w:rPr>
                    </w:pPr>
                    <w:r w:rsidRPr="006B2226">
                      <w:rPr>
                        <w:noProof/>
                        <w:lang w:val="en-US"/>
                      </w:rPr>
                      <w:t xml:space="preserve">K. Pandey and T. Vuorinen, "Comparative study of photodegradation of wood by a UV laser and a xenon light source," </w:t>
                    </w:r>
                    <w:r w:rsidRPr="006B2226">
                      <w:rPr>
                        <w:i/>
                        <w:iCs/>
                        <w:noProof/>
                        <w:lang w:val="en-US"/>
                      </w:rPr>
                      <w:t xml:space="preserve">Polymer degradation and stability, </w:t>
                    </w:r>
                    <w:r w:rsidRPr="006B2226">
                      <w:rPr>
                        <w:noProof/>
                        <w:lang w:val="en-US"/>
                      </w:rPr>
                      <w:t xml:space="preserve">pp. 2138-2146,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[46] </w:t>
                    </w:r>
                  </w:p>
                </w:tc>
                <w:tc>
                  <w:tcPr>
                    <w:tcW w:w="0" w:type="auto"/>
                    <w:hideMark/>
                  </w:tcPr>
                  <w:p w:rsidR="00EE0570" w:rsidRPr="006B2226" w:rsidRDefault="00EE0570">
                    <w:pPr>
                      <w:pStyle w:val="Bibliography"/>
                      <w:rPr>
                        <w:noProof/>
                        <w:lang w:val="en-US"/>
                      </w:rPr>
                    </w:pPr>
                    <w:r w:rsidRPr="006B2226">
                      <w:rPr>
                        <w:noProof/>
                        <w:lang w:val="en-US"/>
                      </w:rPr>
                      <w:t xml:space="preserve">L. R. Lee, "What Taphonomy is, What it isn't and why Taphonomists should care about the difference," </w:t>
                    </w:r>
                    <w:r w:rsidRPr="006B2226">
                      <w:rPr>
                        <w:i/>
                        <w:iCs/>
                        <w:noProof/>
                        <w:lang w:val="en-US"/>
                      </w:rPr>
                      <w:t xml:space="preserve">Journal of Taphonomy, </w:t>
                    </w:r>
                    <w:r w:rsidRPr="006B2226">
                      <w:rPr>
                        <w:noProof/>
                        <w:lang w:val="en-US"/>
                      </w:rPr>
                      <w:t xml:space="preserve">pp. 1-16, 2010.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[47] </w:t>
                    </w:r>
                  </w:p>
                </w:tc>
                <w:tc>
                  <w:tcPr>
                    <w:tcW w:w="0" w:type="auto"/>
                    <w:hideMark/>
                  </w:tcPr>
                  <w:p w:rsidR="00EE0570" w:rsidRPr="006B2226" w:rsidRDefault="00EE0570">
                    <w:pPr>
                      <w:pStyle w:val="Bibliography"/>
                      <w:rPr>
                        <w:noProof/>
                        <w:lang w:val="en-US"/>
                      </w:rPr>
                    </w:pPr>
                    <w:r w:rsidRPr="006B2226">
                      <w:rPr>
                        <w:noProof/>
                        <w:lang w:val="en-US"/>
                      </w:rPr>
                      <w:t xml:space="preserve">I. Langford, "The use of the pseudo-voigt function in determining microstructural properties from diffraction data by means of pattern decompositon," </w:t>
                    </w:r>
                    <w:r w:rsidRPr="006B2226">
                      <w:rPr>
                        <w:i/>
                        <w:iCs/>
                        <w:noProof/>
                        <w:lang w:val="en-US"/>
                      </w:rPr>
                      <w:t xml:space="preserve">NIST, </w:t>
                    </w:r>
                    <w:r w:rsidRPr="006B2226">
                      <w:rPr>
                        <w:noProof/>
                        <w:lang w:val="en-US"/>
                      </w:rPr>
                      <w:t xml:space="preserve">p. Vol 846, 1992.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[48] </w:t>
                    </w:r>
                  </w:p>
                </w:tc>
                <w:tc>
                  <w:tcPr>
                    <w:tcW w:w="0" w:type="auto"/>
                    <w:hideMark/>
                  </w:tcPr>
                  <w:p w:rsidR="00EE0570" w:rsidRPr="006B2226" w:rsidRDefault="00EE0570">
                    <w:pPr>
                      <w:pStyle w:val="Bibliography"/>
                      <w:rPr>
                        <w:noProof/>
                        <w:lang w:val="en-US"/>
                      </w:rPr>
                    </w:pPr>
                    <w:r w:rsidRPr="006B2226">
                      <w:rPr>
                        <w:noProof/>
                        <w:lang w:val="en-US"/>
                      </w:rPr>
                      <w:t xml:space="preserve">C. Kendall, A. Erikson, I. Kontopoulos, M. Collins and G. Turner-Walker, "Diagenesis of archaeological bone and tooth," </w:t>
                    </w:r>
                    <w:r w:rsidRPr="006B2226">
                      <w:rPr>
                        <w:i/>
                        <w:iCs/>
                        <w:noProof/>
                        <w:lang w:val="en-US"/>
                      </w:rPr>
                      <w:t xml:space="preserve">Paleogeography, Paleoclimatology, Paleoecology, </w:t>
                    </w:r>
                    <w:r w:rsidRPr="006B2226">
                      <w:rPr>
                        <w:noProof/>
                        <w:lang w:val="en-US"/>
                      </w:rPr>
                      <w:t xml:space="preserve">pp. 21-37, 2018.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[49] </w:t>
                    </w:r>
                  </w:p>
                </w:tc>
                <w:tc>
                  <w:tcPr>
                    <w:tcW w:w="0" w:type="auto"/>
                    <w:hideMark/>
                  </w:tcPr>
                  <w:p w:rsidR="00EE0570" w:rsidRPr="006B2226" w:rsidRDefault="00EE0570">
                    <w:pPr>
                      <w:pStyle w:val="Bibliography"/>
                      <w:rPr>
                        <w:noProof/>
                        <w:lang w:val="en-US"/>
                      </w:rPr>
                    </w:pPr>
                    <w:r w:rsidRPr="006B2226">
                      <w:rPr>
                        <w:noProof/>
                        <w:lang w:val="en-US"/>
                      </w:rPr>
                      <w:t xml:space="preserve">W. Haglund and M. Sorg, Forensic Taphonomy: The postmortem fate of human remains, Seattle, Washington: Taylor &amp; Francis Group, 1996.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[50] </w:t>
                    </w:r>
                  </w:p>
                </w:tc>
                <w:tc>
                  <w:tcPr>
                    <w:tcW w:w="0" w:type="auto"/>
                    <w:hideMark/>
                  </w:tcPr>
                  <w:p w:rsidR="00EE0570" w:rsidRPr="006B2226" w:rsidRDefault="00EE0570">
                    <w:pPr>
                      <w:pStyle w:val="Bibliography"/>
                      <w:rPr>
                        <w:noProof/>
                        <w:lang w:val="en-US"/>
                      </w:rPr>
                    </w:pPr>
                    <w:r w:rsidRPr="006B2226">
                      <w:rPr>
                        <w:noProof/>
                        <w:lang w:val="en-US"/>
                      </w:rPr>
                      <w:t xml:space="preserve">H. S. Gupta and P. Zioupos, "Fracture of bone tissue: The 'hows' and 'whys'," </w:t>
                    </w:r>
                    <w:r w:rsidRPr="006B2226">
                      <w:rPr>
                        <w:i/>
                        <w:iCs/>
                        <w:noProof/>
                        <w:lang w:val="en-US"/>
                      </w:rPr>
                      <w:t xml:space="preserve">Medical Enginerring &amp; Physics, </w:t>
                    </w:r>
                    <w:r w:rsidRPr="006B2226">
                      <w:rPr>
                        <w:noProof/>
                        <w:lang w:val="en-US"/>
                      </w:rPr>
                      <w:t xml:space="preserve">pp. 1209-1226, 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[51] </w:t>
                    </w:r>
                  </w:p>
                </w:tc>
                <w:tc>
                  <w:tcPr>
                    <w:tcW w:w="0" w:type="auto"/>
                    <w:hideMark/>
                  </w:tcPr>
                  <w:p w:rsidR="00EE0570" w:rsidRPr="006B2226" w:rsidRDefault="00EE0570">
                    <w:pPr>
                      <w:pStyle w:val="Bibliography"/>
                      <w:rPr>
                        <w:noProof/>
                        <w:lang w:val="en-US"/>
                      </w:rPr>
                    </w:pPr>
                    <w:r w:rsidRPr="006B2226">
                      <w:rPr>
                        <w:noProof/>
                        <w:lang w:val="en-US"/>
                      </w:rPr>
                      <w:t xml:space="preserve">C. Greenwood, J. Clement, A. Dicken, J. P. O. Evans, L. Lynburn, R. M. Martin , K. Rogers, N. Stone and P. Zioupos, "Towards new material biomarkers for fracture risk," </w:t>
                    </w:r>
                    <w:r w:rsidRPr="006B2226">
                      <w:rPr>
                        <w:i/>
                        <w:iCs/>
                        <w:noProof/>
                        <w:lang w:val="en-US"/>
                      </w:rPr>
                      <w:t xml:space="preserve">Bone, </w:t>
                    </w:r>
                    <w:r w:rsidRPr="006B2226">
                      <w:rPr>
                        <w:noProof/>
                        <w:lang w:val="en-US"/>
                      </w:rPr>
                      <w:t xml:space="preserve">pp. 55-63, 2016.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[52] </w:t>
                    </w:r>
                  </w:p>
                </w:tc>
                <w:tc>
                  <w:tcPr>
                    <w:tcW w:w="0" w:type="auto"/>
                    <w:hideMark/>
                  </w:tcPr>
                  <w:p w:rsidR="00EE0570" w:rsidRPr="006B2226" w:rsidRDefault="00EE0570">
                    <w:pPr>
                      <w:pStyle w:val="Bibliography"/>
                      <w:rPr>
                        <w:noProof/>
                        <w:lang w:val="en-US"/>
                      </w:rPr>
                    </w:pPr>
                    <w:r w:rsidRPr="006B2226">
                      <w:rPr>
                        <w:noProof/>
                        <w:lang w:val="en-US"/>
                      </w:rPr>
                      <w:t xml:space="preserve">R. Grecu, V. Coman, V. Avram, M. Baciut and G. Baciut, "Bone Matrices of Different Origins Studied by FTIR Spectroscopy," in </w:t>
                    </w:r>
                    <w:r w:rsidRPr="006B2226">
                      <w:rPr>
                        <w:i/>
                        <w:iCs/>
                        <w:noProof/>
                        <w:lang w:val="en-US"/>
                      </w:rPr>
                      <w:t>1st International Conference on Advancements of Medicine and Health Care through Technology</w:t>
                    </w:r>
                    <w:r w:rsidRPr="006B2226">
                      <w:rPr>
                        <w:noProof/>
                        <w:lang w:val="en-US"/>
                      </w:rPr>
                      <w:t xml:space="preserve">, Romania, 2007.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[53] </w:t>
                    </w:r>
                  </w:p>
                </w:tc>
                <w:tc>
                  <w:tcPr>
                    <w:tcW w:w="0" w:type="auto"/>
                    <w:hideMark/>
                  </w:tcPr>
                  <w:p w:rsidR="00EE0570" w:rsidRPr="006B2226" w:rsidRDefault="00EE0570">
                    <w:pPr>
                      <w:pStyle w:val="Bibliography"/>
                      <w:rPr>
                        <w:noProof/>
                        <w:lang w:val="en-US"/>
                      </w:rPr>
                    </w:pPr>
                    <w:r w:rsidRPr="006B2226">
                      <w:rPr>
                        <w:noProof/>
                        <w:lang w:val="en-US"/>
                      </w:rPr>
                      <w:t xml:space="preserve">S. Forbes, M. Iqbal and M. Ueland, "Recent advances in the estimation of post-mortem interval in forensic taphonomy," </w:t>
                    </w:r>
                    <w:r w:rsidRPr="006B2226">
                      <w:rPr>
                        <w:i/>
                        <w:iCs/>
                        <w:noProof/>
                        <w:lang w:val="en-US"/>
                      </w:rPr>
                      <w:t xml:space="preserve">Australian Journal of Forensic Sciences, </w:t>
                    </w:r>
                    <w:r w:rsidRPr="006B2226">
                      <w:rPr>
                        <w:noProof/>
                        <w:lang w:val="en-US"/>
                      </w:rPr>
                      <w:t xml:space="preserve">2018.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[54] </w:t>
                    </w:r>
                  </w:p>
                </w:tc>
                <w:tc>
                  <w:tcPr>
                    <w:tcW w:w="0" w:type="auto"/>
                    <w:hideMark/>
                  </w:tcPr>
                  <w:p w:rsidR="00EE0570" w:rsidRPr="006B2226" w:rsidRDefault="00EE0570">
                    <w:pPr>
                      <w:pStyle w:val="Bibliography"/>
                      <w:rPr>
                        <w:noProof/>
                        <w:lang w:val="en-US"/>
                      </w:rPr>
                    </w:pPr>
                    <w:r w:rsidRPr="006B2226">
                      <w:rPr>
                        <w:noProof/>
                        <w:lang w:val="en-US"/>
                      </w:rPr>
                      <w:t>J. Erica, "The Taphonomy of Buried Remains in the New Jersey Pine Barrens," Arcardia University, Philadelphia, USA , 2015.</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[55] </w:t>
                    </w:r>
                  </w:p>
                </w:tc>
                <w:tc>
                  <w:tcPr>
                    <w:tcW w:w="0" w:type="auto"/>
                    <w:hideMark/>
                  </w:tcPr>
                  <w:p w:rsidR="00EE0570" w:rsidRPr="006B2226" w:rsidRDefault="00EE0570">
                    <w:pPr>
                      <w:pStyle w:val="Bibliography"/>
                      <w:rPr>
                        <w:noProof/>
                        <w:lang w:val="en-US"/>
                      </w:rPr>
                    </w:pPr>
                    <w:r w:rsidRPr="006B2226">
                      <w:rPr>
                        <w:noProof/>
                        <w:lang w:val="en-US"/>
                      </w:rPr>
                      <w:t xml:space="preserve">D. Ubelaker, "The forensic evalulation of burned skeletal remains: a synthesis," </w:t>
                    </w:r>
                    <w:r w:rsidRPr="006B2226">
                      <w:rPr>
                        <w:i/>
                        <w:iCs/>
                        <w:noProof/>
                        <w:lang w:val="en-US"/>
                      </w:rPr>
                      <w:t xml:space="preserve">Forensic Science International, </w:t>
                    </w:r>
                    <w:r w:rsidRPr="006B2226">
                      <w:rPr>
                        <w:noProof/>
                        <w:lang w:val="en-US"/>
                      </w:rPr>
                      <w:t xml:space="preserve">2008.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[56] </w:t>
                    </w:r>
                  </w:p>
                </w:tc>
                <w:tc>
                  <w:tcPr>
                    <w:tcW w:w="0" w:type="auto"/>
                    <w:hideMark/>
                  </w:tcPr>
                  <w:p w:rsidR="00EE0570" w:rsidRPr="006B2226" w:rsidRDefault="00EE0570">
                    <w:pPr>
                      <w:pStyle w:val="Bibliography"/>
                      <w:rPr>
                        <w:noProof/>
                        <w:lang w:val="en-US"/>
                      </w:rPr>
                    </w:pPr>
                    <w:r w:rsidRPr="006B2226">
                      <w:rPr>
                        <w:noProof/>
                        <w:lang w:val="en-US"/>
                      </w:rPr>
                      <w:t>C. Rogers, "Forensic Taphonomy and the post-mortem interval," PHD Thesis, University of Wolverhampton, 2010.</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[57] </w:t>
                    </w:r>
                  </w:p>
                </w:tc>
                <w:tc>
                  <w:tcPr>
                    <w:tcW w:w="0" w:type="auto"/>
                    <w:hideMark/>
                  </w:tcPr>
                  <w:p w:rsidR="00EE0570" w:rsidRPr="006B2226" w:rsidRDefault="00EE0570">
                    <w:pPr>
                      <w:pStyle w:val="Bibliography"/>
                      <w:rPr>
                        <w:noProof/>
                        <w:lang w:val="en-US"/>
                      </w:rPr>
                    </w:pPr>
                    <w:r w:rsidRPr="006B2226">
                      <w:rPr>
                        <w:noProof/>
                        <w:lang w:val="en-US"/>
                      </w:rPr>
                      <w:t xml:space="preserve">W. Bragg, "The diffraction of short electromagnetic waves by a crystal," </w:t>
                    </w:r>
                    <w:r w:rsidRPr="006B2226">
                      <w:rPr>
                        <w:i/>
                        <w:iCs/>
                        <w:noProof/>
                        <w:lang w:val="en-US"/>
                      </w:rPr>
                      <w:t xml:space="preserve">Proceedings of the Cambridge Philosophical Society, </w:t>
                    </w:r>
                    <w:r w:rsidRPr="006B2226">
                      <w:rPr>
                        <w:noProof/>
                        <w:lang w:val="en-US"/>
                      </w:rPr>
                      <w:t xml:space="preserve">pp. 43-57, 1913.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[58] </w:t>
                    </w:r>
                  </w:p>
                </w:tc>
                <w:tc>
                  <w:tcPr>
                    <w:tcW w:w="0" w:type="auto"/>
                    <w:hideMark/>
                  </w:tcPr>
                  <w:p w:rsidR="00EE0570" w:rsidRPr="006B2226" w:rsidRDefault="00EE0570">
                    <w:pPr>
                      <w:pStyle w:val="Bibliography"/>
                      <w:rPr>
                        <w:noProof/>
                        <w:lang w:val="en-US"/>
                      </w:rPr>
                    </w:pPr>
                    <w:r w:rsidRPr="006B2226">
                      <w:rPr>
                        <w:noProof/>
                        <w:lang w:val="en-US"/>
                      </w:rPr>
                      <w:t xml:space="preserve">A. Behrensmeyer , S. Kidwell and R. Gastaldo, "Taphonomy and Paleobiology," </w:t>
                    </w:r>
                    <w:r w:rsidRPr="006B2226">
                      <w:rPr>
                        <w:i/>
                        <w:iCs/>
                        <w:noProof/>
                        <w:lang w:val="en-US"/>
                      </w:rPr>
                      <w:t xml:space="preserve">Paleobiology, </w:t>
                    </w:r>
                    <w:r w:rsidRPr="006B2226">
                      <w:rPr>
                        <w:noProof/>
                        <w:lang w:val="en-US"/>
                      </w:rPr>
                      <w:t xml:space="preserve">pp. 103-147, 2000.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[59] </w:t>
                    </w:r>
                  </w:p>
                </w:tc>
                <w:tc>
                  <w:tcPr>
                    <w:tcW w:w="0" w:type="auto"/>
                    <w:hideMark/>
                  </w:tcPr>
                  <w:p w:rsidR="00EE0570" w:rsidRPr="006B2226" w:rsidRDefault="00EE0570">
                    <w:pPr>
                      <w:pStyle w:val="Bibliography"/>
                      <w:rPr>
                        <w:noProof/>
                        <w:lang w:val="en-US"/>
                      </w:rPr>
                    </w:pPr>
                    <w:r w:rsidRPr="006B2226">
                      <w:rPr>
                        <w:noProof/>
                        <w:lang w:val="en-US"/>
                      </w:rPr>
                      <w:t xml:space="preserve">B. Bass and J. Jefferson, Death's Acre: Inside the legendary 'body farm', Tennessee: Time Warner, 2004.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[60] </w:t>
                    </w:r>
                  </w:p>
                </w:tc>
                <w:tc>
                  <w:tcPr>
                    <w:tcW w:w="0" w:type="auto"/>
                    <w:hideMark/>
                  </w:tcPr>
                  <w:p w:rsidR="00EE0570" w:rsidRPr="006B2226" w:rsidRDefault="00EE0570">
                    <w:pPr>
                      <w:pStyle w:val="Bibliography"/>
                      <w:rPr>
                        <w:noProof/>
                        <w:lang w:val="en-US"/>
                      </w:rPr>
                    </w:pPr>
                    <w:r w:rsidRPr="006B2226">
                      <w:rPr>
                        <w:noProof/>
                        <w:lang w:val="en-US"/>
                      </w:rPr>
                      <w:t xml:space="preserve">C. Barbosa, S. Azeredo, S. De Souza and R. Lopes, "Study of Caprine bones after moist and dry heat processes by X-ray diffraction," in </w:t>
                    </w:r>
                    <w:r w:rsidRPr="006B2226">
                      <w:rPr>
                        <w:i/>
                        <w:iCs/>
                        <w:noProof/>
                        <w:lang w:val="en-US"/>
                      </w:rPr>
                      <w:t>International Nuclear Atlantic Conference</w:t>
                    </w:r>
                    <w:r w:rsidRPr="006B2226">
                      <w:rPr>
                        <w:noProof/>
                        <w:lang w:val="en-US"/>
                      </w:rPr>
                      <w:t xml:space="preserve">, Brazil, 2013.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lastRenderedPageBreak/>
                      <w:t xml:space="preserve">[61] </w:t>
                    </w:r>
                  </w:p>
                </w:tc>
                <w:tc>
                  <w:tcPr>
                    <w:tcW w:w="0" w:type="auto"/>
                    <w:hideMark/>
                  </w:tcPr>
                  <w:p w:rsidR="00EE0570" w:rsidRPr="006B2226" w:rsidRDefault="00EE0570">
                    <w:pPr>
                      <w:pStyle w:val="Bibliography"/>
                      <w:rPr>
                        <w:noProof/>
                        <w:lang w:val="en-US"/>
                      </w:rPr>
                    </w:pPr>
                    <w:r w:rsidRPr="006B2226">
                      <w:rPr>
                        <w:noProof/>
                        <w:lang w:val="en-US"/>
                      </w:rPr>
                      <w:t xml:space="preserve">P. Alvararez-Lloret, A. B. Rodriguez-Navarro, C. Romanek , K. F. Gaines and J. Congdon, "Quantitative Analysis of Bone Mineral Using FTIR," </w:t>
                    </w:r>
                    <w:r w:rsidRPr="006B2226">
                      <w:rPr>
                        <w:i/>
                        <w:iCs/>
                        <w:noProof/>
                        <w:lang w:val="en-US"/>
                      </w:rPr>
                      <w:t xml:space="preserve">Mineralology, </w:t>
                    </w:r>
                    <w:r w:rsidRPr="006B2226">
                      <w:rPr>
                        <w:noProof/>
                        <w:lang w:val="en-US"/>
                      </w:rPr>
                      <w:t xml:space="preserve">p. 6, 2006.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[62] </w:t>
                    </w:r>
                  </w:p>
                </w:tc>
                <w:tc>
                  <w:tcPr>
                    <w:tcW w:w="0" w:type="auto"/>
                    <w:hideMark/>
                  </w:tcPr>
                  <w:p w:rsidR="00EE0570" w:rsidRPr="006B2226" w:rsidRDefault="00EE0570">
                    <w:pPr>
                      <w:pStyle w:val="Bibliography"/>
                      <w:rPr>
                        <w:noProof/>
                        <w:lang w:val="en-US"/>
                      </w:rPr>
                    </w:pPr>
                    <w:r w:rsidRPr="006B2226">
                      <w:rPr>
                        <w:noProof/>
                        <w:lang w:val="en-US"/>
                      </w:rPr>
                      <w:t>Accuweather. [Online]. Available: https://www.accuweather.com/en/gb/united-kingdom-weather.</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[63] </w:t>
                    </w:r>
                  </w:p>
                </w:tc>
                <w:tc>
                  <w:tcPr>
                    <w:tcW w:w="0" w:type="auto"/>
                    <w:hideMark/>
                  </w:tcPr>
                  <w:p w:rsidR="00EE0570" w:rsidRPr="006B2226" w:rsidRDefault="00EE0570">
                    <w:pPr>
                      <w:pStyle w:val="Bibliography"/>
                      <w:rPr>
                        <w:noProof/>
                        <w:lang w:val="en-US"/>
                      </w:rPr>
                    </w:pPr>
                    <w:r w:rsidRPr="006B2226">
                      <w:rPr>
                        <w:noProof/>
                        <w:lang w:val="en-US"/>
                      </w:rPr>
                      <w:t xml:space="preserve">E. Yousif and R. Haddad, "Photodegradation and photostabilization of polymers, especially polystyrene: review," </w:t>
                    </w:r>
                    <w:r w:rsidRPr="006B2226">
                      <w:rPr>
                        <w:i/>
                        <w:iCs/>
                        <w:noProof/>
                        <w:lang w:val="en-US"/>
                      </w:rPr>
                      <w:t xml:space="preserve">Springerplus, </w:t>
                    </w:r>
                    <w:r w:rsidRPr="006B2226">
                      <w:rPr>
                        <w:noProof/>
                        <w:lang w:val="en-US"/>
                      </w:rPr>
                      <w:t xml:space="preserve">p. 398, 2013.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[64] </w:t>
                    </w:r>
                  </w:p>
                </w:tc>
                <w:tc>
                  <w:tcPr>
                    <w:tcW w:w="0" w:type="auto"/>
                    <w:hideMark/>
                  </w:tcPr>
                  <w:p w:rsidR="00EE0570" w:rsidRPr="006B2226" w:rsidRDefault="00EE0570">
                    <w:pPr>
                      <w:pStyle w:val="Bibliography"/>
                      <w:rPr>
                        <w:noProof/>
                        <w:lang w:val="en-US"/>
                      </w:rPr>
                    </w:pPr>
                    <w:r w:rsidRPr="006B2226">
                      <w:rPr>
                        <w:noProof/>
                        <w:lang w:val="en-US"/>
                      </w:rPr>
                      <w:t>U. index, "Wikipedia," [Online]. Available: https://en.wikipedia.org/wiki/Ultraviolet_index#Index_usage.</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[65] </w:t>
                    </w:r>
                  </w:p>
                </w:tc>
                <w:tc>
                  <w:tcPr>
                    <w:tcW w:w="0" w:type="auto"/>
                    <w:hideMark/>
                  </w:tcPr>
                  <w:p w:rsidR="00EE0570" w:rsidRPr="006B2226" w:rsidRDefault="00EE0570">
                    <w:pPr>
                      <w:pStyle w:val="Bibliography"/>
                      <w:rPr>
                        <w:noProof/>
                        <w:lang w:val="en-US"/>
                      </w:rPr>
                    </w:pPr>
                    <w:r w:rsidRPr="006B2226">
                      <w:rPr>
                        <w:noProof/>
                        <w:lang w:val="en-US"/>
                      </w:rPr>
                      <w:t xml:space="preserve">M. Beary, "Estimation of bone exposure duration through the use of spectrophotometric analysis of surface bleaching and its application on Forensic Taphonomy," </w:t>
                    </w:r>
                    <w:r w:rsidRPr="006B2226">
                      <w:rPr>
                        <w:i/>
                        <w:iCs/>
                        <w:noProof/>
                        <w:lang w:val="en-US"/>
                      </w:rPr>
                      <w:t xml:space="preserve">Unpublished M.S Thesis, </w:t>
                    </w:r>
                    <w:r w:rsidRPr="006B2226">
                      <w:rPr>
                        <w:noProof/>
                        <w:lang w:val="en-US"/>
                      </w:rPr>
                      <w:t xml:space="preserve">2005.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[66] </w:t>
                    </w:r>
                  </w:p>
                </w:tc>
                <w:tc>
                  <w:tcPr>
                    <w:tcW w:w="0" w:type="auto"/>
                    <w:hideMark/>
                  </w:tcPr>
                  <w:p w:rsidR="00EE0570" w:rsidRPr="006B2226" w:rsidRDefault="00EE0570">
                    <w:pPr>
                      <w:pStyle w:val="Bibliography"/>
                      <w:rPr>
                        <w:noProof/>
                        <w:lang w:val="en-US"/>
                      </w:rPr>
                    </w:pPr>
                    <w:r w:rsidRPr="006B2226">
                      <w:rPr>
                        <w:noProof/>
                        <w:lang w:val="en-US"/>
                      </w:rPr>
                      <w:t xml:space="preserve">M. Zayat, P. Garcia-Parejo and D. Levvy, "Preventing UV-light damage of light sensitive materials using a highly protective UV-absorbing coating.," </w:t>
                    </w:r>
                    <w:r w:rsidRPr="006B2226">
                      <w:rPr>
                        <w:i/>
                        <w:iCs/>
                        <w:noProof/>
                        <w:lang w:val="en-US"/>
                      </w:rPr>
                      <w:t xml:space="preserve">Chemistry Society Rev, </w:t>
                    </w:r>
                    <w:r w:rsidRPr="006B2226">
                      <w:rPr>
                        <w:noProof/>
                        <w:lang w:val="en-US"/>
                      </w:rPr>
                      <w:t xml:space="preserve">vol. 36, no. 8, pp. 1270-81, 2007.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[67] </w:t>
                    </w:r>
                  </w:p>
                </w:tc>
                <w:tc>
                  <w:tcPr>
                    <w:tcW w:w="0" w:type="auto"/>
                    <w:hideMark/>
                  </w:tcPr>
                  <w:p w:rsidR="00EE0570" w:rsidRPr="006B2226" w:rsidRDefault="00EE0570">
                    <w:pPr>
                      <w:pStyle w:val="Bibliography"/>
                      <w:rPr>
                        <w:noProof/>
                        <w:lang w:val="en-US"/>
                      </w:rPr>
                    </w:pPr>
                    <w:r w:rsidRPr="006B2226">
                      <w:rPr>
                        <w:noProof/>
                        <w:lang w:val="en-US"/>
                      </w:rPr>
                      <w:t xml:space="preserve">T. Surovell and M. Stiner, "Standardizing Infra-red Measures of Bone Mineral Crystallinity: an Experimental Approach," </w:t>
                    </w:r>
                    <w:r w:rsidRPr="006B2226">
                      <w:rPr>
                        <w:i/>
                        <w:iCs/>
                        <w:noProof/>
                        <w:lang w:val="en-US"/>
                      </w:rPr>
                      <w:t xml:space="preserve">Journal of Archaeological Science, </w:t>
                    </w:r>
                    <w:r w:rsidRPr="006B2226">
                      <w:rPr>
                        <w:noProof/>
                        <w:lang w:val="en-US"/>
                      </w:rPr>
                      <w:t xml:space="preserve">vol. 28, no. 6, pp. 633-642, 2001.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[68] </w:t>
                    </w:r>
                  </w:p>
                </w:tc>
                <w:tc>
                  <w:tcPr>
                    <w:tcW w:w="0" w:type="auto"/>
                    <w:hideMark/>
                  </w:tcPr>
                  <w:p w:rsidR="00EE0570" w:rsidRPr="006B2226" w:rsidRDefault="00EE0570">
                    <w:pPr>
                      <w:pStyle w:val="Bibliography"/>
                      <w:rPr>
                        <w:noProof/>
                        <w:lang w:val="en-US"/>
                      </w:rPr>
                    </w:pPr>
                    <w:r w:rsidRPr="006B2226">
                      <w:rPr>
                        <w:noProof/>
                        <w:lang w:val="en-US"/>
                      </w:rPr>
                      <w:t xml:space="preserve">A. Grunenwald, C. Keyser, A. Sautereau, E. Crubézy and B. Ludes, "Revisiting carbonate quantification in apatite (bio)minerals: a validated FTIR methodology," </w:t>
                    </w:r>
                    <w:r w:rsidRPr="006B2226">
                      <w:rPr>
                        <w:i/>
                        <w:iCs/>
                        <w:noProof/>
                        <w:lang w:val="en-US"/>
                      </w:rPr>
                      <w:t xml:space="preserve">Journal of Archaeological Science, </w:t>
                    </w:r>
                    <w:r w:rsidRPr="006B2226">
                      <w:rPr>
                        <w:noProof/>
                        <w:lang w:val="en-US"/>
                      </w:rPr>
                      <w:t xml:space="preserve">vol. 49, pp. 134-141, 2014. </w:t>
                    </w:r>
                  </w:p>
                </w:tc>
              </w:tr>
              <w:tr w:rsidR="00EE0570" w:rsidRPr="006B2226">
                <w:trPr>
                  <w:divId w:val="1331837226"/>
                  <w:tblCellSpacing w:w="15" w:type="dxa"/>
                </w:trPr>
                <w:tc>
                  <w:tcPr>
                    <w:tcW w:w="50" w:type="pct"/>
                    <w:hideMark/>
                  </w:tcPr>
                  <w:p w:rsidR="00EE0570" w:rsidRPr="006B2226" w:rsidRDefault="00EE0570">
                    <w:pPr>
                      <w:pStyle w:val="Bibliography"/>
                      <w:rPr>
                        <w:noProof/>
                        <w:lang w:val="en-US"/>
                      </w:rPr>
                    </w:pPr>
                    <w:r w:rsidRPr="006B2226">
                      <w:rPr>
                        <w:noProof/>
                        <w:lang w:val="en-US"/>
                      </w:rPr>
                      <w:t xml:space="preserve">[69] </w:t>
                    </w:r>
                  </w:p>
                </w:tc>
                <w:tc>
                  <w:tcPr>
                    <w:tcW w:w="0" w:type="auto"/>
                    <w:hideMark/>
                  </w:tcPr>
                  <w:p w:rsidR="00EE0570" w:rsidRPr="006B2226" w:rsidRDefault="00EE0570">
                    <w:pPr>
                      <w:pStyle w:val="Bibliography"/>
                      <w:rPr>
                        <w:noProof/>
                        <w:lang w:val="en-US"/>
                      </w:rPr>
                    </w:pPr>
                    <w:r w:rsidRPr="006B2226">
                      <w:rPr>
                        <w:noProof/>
                        <w:lang w:val="en-US"/>
                      </w:rPr>
                      <w:t xml:space="preserve">G. Vidoli, D. Steadman, J. Devlin and L. Jantz, "History and Development of the First Anthropology Research Facility, Knoxville, Tennessee," in </w:t>
                    </w:r>
                    <w:r w:rsidRPr="006B2226">
                      <w:rPr>
                        <w:i/>
                        <w:iCs/>
                        <w:noProof/>
                        <w:lang w:val="en-US"/>
                      </w:rPr>
                      <w:t>Taphonomy of Human Remains: Forensic Analysis of the Dead and the Depositional Environment: Forensic Analysis of the Dead and the Depositional Environment</w:t>
                    </w:r>
                    <w:r w:rsidRPr="006B2226">
                      <w:rPr>
                        <w:noProof/>
                        <w:lang w:val="en-US"/>
                      </w:rPr>
                      <w:t>, John Wiley &amp; Sons, 2017, p. Chapter 35.</w:t>
                    </w:r>
                  </w:p>
                </w:tc>
              </w:tr>
            </w:tbl>
            <w:p w:rsidR="00EE0570" w:rsidRPr="006B2226" w:rsidRDefault="00EE0570">
              <w:pPr>
                <w:divId w:val="1331837226"/>
                <w:rPr>
                  <w:rFonts w:eastAsia="Times New Roman"/>
                  <w:noProof/>
                </w:rPr>
              </w:pPr>
            </w:p>
            <w:p w:rsidR="00AB02AC" w:rsidRDefault="00700E21">
              <w:r w:rsidRPr="006B2226">
                <w:rPr>
                  <w:b/>
                  <w:bCs/>
                  <w:noProof/>
                </w:rPr>
                <w:fldChar w:fldCharType="end"/>
              </w:r>
            </w:p>
          </w:sdtContent>
        </w:sdt>
      </w:sdtContent>
    </w:sdt>
    <w:p w:rsidR="0001081B" w:rsidRDefault="0001081B" w:rsidP="009A38A3">
      <w:pPr>
        <w:pStyle w:val="Heading1"/>
      </w:pPr>
    </w:p>
    <w:sectPr w:rsidR="0001081B" w:rsidSect="00757DC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1E2" w:rsidRDefault="00D671E2" w:rsidP="001427BD">
      <w:pPr>
        <w:spacing w:after="0" w:line="240" w:lineRule="auto"/>
      </w:pPr>
      <w:r>
        <w:separator/>
      </w:r>
    </w:p>
  </w:endnote>
  <w:endnote w:type="continuationSeparator" w:id="0">
    <w:p w:rsidR="00D671E2" w:rsidRDefault="00D671E2" w:rsidP="0014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232829"/>
      <w:docPartObj>
        <w:docPartGallery w:val="Page Numbers (Bottom of Page)"/>
        <w:docPartUnique/>
      </w:docPartObj>
    </w:sdtPr>
    <w:sdtEndPr>
      <w:rPr>
        <w:noProof/>
      </w:rPr>
    </w:sdtEndPr>
    <w:sdtContent>
      <w:p w:rsidR="00262A5D" w:rsidRDefault="00700E21">
        <w:pPr>
          <w:pStyle w:val="Footer"/>
          <w:jc w:val="right"/>
        </w:pPr>
        <w:r>
          <w:fldChar w:fldCharType="begin"/>
        </w:r>
        <w:r w:rsidR="00262A5D">
          <w:instrText xml:space="preserve"> PAGE   \* MERGEFORMAT </w:instrText>
        </w:r>
        <w:r>
          <w:fldChar w:fldCharType="separate"/>
        </w:r>
        <w:r w:rsidR="00474040">
          <w:rPr>
            <w:noProof/>
          </w:rPr>
          <w:t>1</w:t>
        </w:r>
        <w:r>
          <w:rPr>
            <w:noProof/>
          </w:rPr>
          <w:fldChar w:fldCharType="end"/>
        </w:r>
      </w:p>
    </w:sdtContent>
  </w:sdt>
  <w:p w:rsidR="00262A5D" w:rsidRDefault="00262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1E2" w:rsidRDefault="00D671E2" w:rsidP="001427BD">
      <w:pPr>
        <w:spacing w:after="0" w:line="240" w:lineRule="auto"/>
      </w:pPr>
      <w:r>
        <w:separator/>
      </w:r>
    </w:p>
  </w:footnote>
  <w:footnote w:type="continuationSeparator" w:id="0">
    <w:p w:rsidR="00D671E2" w:rsidRDefault="00D671E2" w:rsidP="00142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5D" w:rsidRDefault="00262A5D" w:rsidP="002D40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9E5"/>
    <w:multiLevelType w:val="hybridMultilevel"/>
    <w:tmpl w:val="78328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560481"/>
    <w:multiLevelType w:val="hybridMultilevel"/>
    <w:tmpl w:val="EB28E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75296B"/>
    <w:multiLevelType w:val="hybridMultilevel"/>
    <w:tmpl w:val="50CE60DE"/>
    <w:lvl w:ilvl="0" w:tplc="276007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4F2379"/>
    <w:multiLevelType w:val="hybridMultilevel"/>
    <w:tmpl w:val="43184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BD"/>
    <w:rsid w:val="00005503"/>
    <w:rsid w:val="00007691"/>
    <w:rsid w:val="0001081B"/>
    <w:rsid w:val="00011F9D"/>
    <w:rsid w:val="00016045"/>
    <w:rsid w:val="00016200"/>
    <w:rsid w:val="0002457E"/>
    <w:rsid w:val="00026414"/>
    <w:rsid w:val="000273BF"/>
    <w:rsid w:val="00030918"/>
    <w:rsid w:val="00032189"/>
    <w:rsid w:val="000367EC"/>
    <w:rsid w:val="0004298C"/>
    <w:rsid w:val="00042F8B"/>
    <w:rsid w:val="00046573"/>
    <w:rsid w:val="000574CC"/>
    <w:rsid w:val="00067DE6"/>
    <w:rsid w:val="00071D44"/>
    <w:rsid w:val="000765D7"/>
    <w:rsid w:val="0007732A"/>
    <w:rsid w:val="00087970"/>
    <w:rsid w:val="00091EE4"/>
    <w:rsid w:val="00092449"/>
    <w:rsid w:val="000A3B8D"/>
    <w:rsid w:val="000A481D"/>
    <w:rsid w:val="000A6719"/>
    <w:rsid w:val="000A754B"/>
    <w:rsid w:val="000B4265"/>
    <w:rsid w:val="000C090B"/>
    <w:rsid w:val="000C1B09"/>
    <w:rsid w:val="000C7387"/>
    <w:rsid w:val="000D2782"/>
    <w:rsid w:val="000D3148"/>
    <w:rsid w:val="000D318F"/>
    <w:rsid w:val="000D62D2"/>
    <w:rsid w:val="000E292D"/>
    <w:rsid w:val="000E4506"/>
    <w:rsid w:val="000E7EE6"/>
    <w:rsid w:val="000F256E"/>
    <w:rsid w:val="000F5367"/>
    <w:rsid w:val="000F5878"/>
    <w:rsid w:val="000F5BD4"/>
    <w:rsid w:val="00101862"/>
    <w:rsid w:val="001026F9"/>
    <w:rsid w:val="00104062"/>
    <w:rsid w:val="001041C1"/>
    <w:rsid w:val="001057BA"/>
    <w:rsid w:val="00105D2F"/>
    <w:rsid w:val="001122CD"/>
    <w:rsid w:val="0011367B"/>
    <w:rsid w:val="001140D4"/>
    <w:rsid w:val="00114A53"/>
    <w:rsid w:val="0011767E"/>
    <w:rsid w:val="001203CB"/>
    <w:rsid w:val="001235CA"/>
    <w:rsid w:val="00123E36"/>
    <w:rsid w:val="001251C5"/>
    <w:rsid w:val="00127D9D"/>
    <w:rsid w:val="00130EEF"/>
    <w:rsid w:val="0013634A"/>
    <w:rsid w:val="001377FB"/>
    <w:rsid w:val="001427BD"/>
    <w:rsid w:val="0014679D"/>
    <w:rsid w:val="001476A7"/>
    <w:rsid w:val="00147FB8"/>
    <w:rsid w:val="001616C3"/>
    <w:rsid w:val="0016289C"/>
    <w:rsid w:val="00162F1F"/>
    <w:rsid w:val="001642F2"/>
    <w:rsid w:val="001665B1"/>
    <w:rsid w:val="001740F3"/>
    <w:rsid w:val="0018069C"/>
    <w:rsid w:val="001851FB"/>
    <w:rsid w:val="0018560A"/>
    <w:rsid w:val="00186252"/>
    <w:rsid w:val="00186259"/>
    <w:rsid w:val="00192355"/>
    <w:rsid w:val="001929B9"/>
    <w:rsid w:val="00192E4E"/>
    <w:rsid w:val="00196017"/>
    <w:rsid w:val="00196CF9"/>
    <w:rsid w:val="001A3225"/>
    <w:rsid w:val="001C14C4"/>
    <w:rsid w:val="001C3052"/>
    <w:rsid w:val="001C7C07"/>
    <w:rsid w:val="001D010A"/>
    <w:rsid w:val="001D1420"/>
    <w:rsid w:val="001D3116"/>
    <w:rsid w:val="001E1CB3"/>
    <w:rsid w:val="001E1E4F"/>
    <w:rsid w:val="001E4ACF"/>
    <w:rsid w:val="001E4BCC"/>
    <w:rsid w:val="001E54C1"/>
    <w:rsid w:val="001F069F"/>
    <w:rsid w:val="001F2860"/>
    <w:rsid w:val="001F58B3"/>
    <w:rsid w:val="002021F0"/>
    <w:rsid w:val="002022D7"/>
    <w:rsid w:val="00202BED"/>
    <w:rsid w:val="00212841"/>
    <w:rsid w:val="00212F6B"/>
    <w:rsid w:val="002206E1"/>
    <w:rsid w:val="00221ED6"/>
    <w:rsid w:val="00222160"/>
    <w:rsid w:val="0022358A"/>
    <w:rsid w:val="00225AB8"/>
    <w:rsid w:val="00226DED"/>
    <w:rsid w:val="0023061E"/>
    <w:rsid w:val="00231535"/>
    <w:rsid w:val="002600C0"/>
    <w:rsid w:val="00262A5D"/>
    <w:rsid w:val="002644C6"/>
    <w:rsid w:val="002717C4"/>
    <w:rsid w:val="002768EA"/>
    <w:rsid w:val="00283EB8"/>
    <w:rsid w:val="002859EE"/>
    <w:rsid w:val="002911B7"/>
    <w:rsid w:val="0029586A"/>
    <w:rsid w:val="002A323C"/>
    <w:rsid w:val="002A39D0"/>
    <w:rsid w:val="002A55F0"/>
    <w:rsid w:val="002C2FA2"/>
    <w:rsid w:val="002C4C5E"/>
    <w:rsid w:val="002C5F23"/>
    <w:rsid w:val="002C6D71"/>
    <w:rsid w:val="002C7058"/>
    <w:rsid w:val="002D1E56"/>
    <w:rsid w:val="002D40E2"/>
    <w:rsid w:val="002E072E"/>
    <w:rsid w:val="002E5A10"/>
    <w:rsid w:val="002E6FDB"/>
    <w:rsid w:val="002F1EAD"/>
    <w:rsid w:val="002F368C"/>
    <w:rsid w:val="002F3DE0"/>
    <w:rsid w:val="002F5A04"/>
    <w:rsid w:val="003004C6"/>
    <w:rsid w:val="003064B7"/>
    <w:rsid w:val="00310540"/>
    <w:rsid w:val="003120D5"/>
    <w:rsid w:val="00322E31"/>
    <w:rsid w:val="0032306A"/>
    <w:rsid w:val="00323C07"/>
    <w:rsid w:val="00326C28"/>
    <w:rsid w:val="0033138F"/>
    <w:rsid w:val="003331AD"/>
    <w:rsid w:val="0034071A"/>
    <w:rsid w:val="00345BFA"/>
    <w:rsid w:val="00350FCD"/>
    <w:rsid w:val="00355C00"/>
    <w:rsid w:val="0036008F"/>
    <w:rsid w:val="003622AB"/>
    <w:rsid w:val="003659E4"/>
    <w:rsid w:val="00372953"/>
    <w:rsid w:val="00372B59"/>
    <w:rsid w:val="003761F6"/>
    <w:rsid w:val="0038162A"/>
    <w:rsid w:val="00381BA5"/>
    <w:rsid w:val="00382C92"/>
    <w:rsid w:val="00390BA3"/>
    <w:rsid w:val="0039213A"/>
    <w:rsid w:val="00392E48"/>
    <w:rsid w:val="003964A0"/>
    <w:rsid w:val="0039686C"/>
    <w:rsid w:val="00396C8A"/>
    <w:rsid w:val="00396FD3"/>
    <w:rsid w:val="003A3B6B"/>
    <w:rsid w:val="003A597F"/>
    <w:rsid w:val="003A71E2"/>
    <w:rsid w:val="003A7477"/>
    <w:rsid w:val="003A7BFB"/>
    <w:rsid w:val="003C4705"/>
    <w:rsid w:val="003C634E"/>
    <w:rsid w:val="003C7D3A"/>
    <w:rsid w:val="003D6BA3"/>
    <w:rsid w:val="003E2999"/>
    <w:rsid w:val="003E4229"/>
    <w:rsid w:val="003E778A"/>
    <w:rsid w:val="003E7D47"/>
    <w:rsid w:val="003F25FD"/>
    <w:rsid w:val="003F2622"/>
    <w:rsid w:val="00401FE2"/>
    <w:rsid w:val="00402088"/>
    <w:rsid w:val="004041F9"/>
    <w:rsid w:val="0041377B"/>
    <w:rsid w:val="00416E3A"/>
    <w:rsid w:val="00423859"/>
    <w:rsid w:val="00430FAE"/>
    <w:rsid w:val="00437A61"/>
    <w:rsid w:val="0044109D"/>
    <w:rsid w:val="0044312A"/>
    <w:rsid w:val="00443164"/>
    <w:rsid w:val="00455D72"/>
    <w:rsid w:val="00456AC4"/>
    <w:rsid w:val="00461602"/>
    <w:rsid w:val="00466D08"/>
    <w:rsid w:val="00473149"/>
    <w:rsid w:val="00474026"/>
    <w:rsid w:val="00474040"/>
    <w:rsid w:val="00476A48"/>
    <w:rsid w:val="00477170"/>
    <w:rsid w:val="004835F4"/>
    <w:rsid w:val="00491DB6"/>
    <w:rsid w:val="00492083"/>
    <w:rsid w:val="00492A79"/>
    <w:rsid w:val="004A3D5C"/>
    <w:rsid w:val="004B04F1"/>
    <w:rsid w:val="004B1267"/>
    <w:rsid w:val="004B175C"/>
    <w:rsid w:val="004B3AD1"/>
    <w:rsid w:val="004B4044"/>
    <w:rsid w:val="004B7050"/>
    <w:rsid w:val="004B7A37"/>
    <w:rsid w:val="004C3F56"/>
    <w:rsid w:val="004C41A8"/>
    <w:rsid w:val="004C460D"/>
    <w:rsid w:val="004C4AA6"/>
    <w:rsid w:val="004C4CA5"/>
    <w:rsid w:val="004C4CF3"/>
    <w:rsid w:val="004C534C"/>
    <w:rsid w:val="004D1861"/>
    <w:rsid w:val="004D3FBA"/>
    <w:rsid w:val="004D72E1"/>
    <w:rsid w:val="004D7E5A"/>
    <w:rsid w:val="004E55C6"/>
    <w:rsid w:val="004F1889"/>
    <w:rsid w:val="004F2781"/>
    <w:rsid w:val="004F6A5E"/>
    <w:rsid w:val="004F7CA3"/>
    <w:rsid w:val="0050062D"/>
    <w:rsid w:val="00502231"/>
    <w:rsid w:val="00503EDC"/>
    <w:rsid w:val="0050466C"/>
    <w:rsid w:val="00506D35"/>
    <w:rsid w:val="00506E28"/>
    <w:rsid w:val="00510CDF"/>
    <w:rsid w:val="00512980"/>
    <w:rsid w:val="00514A72"/>
    <w:rsid w:val="005238D3"/>
    <w:rsid w:val="0053211B"/>
    <w:rsid w:val="005325F0"/>
    <w:rsid w:val="005374F4"/>
    <w:rsid w:val="005406A7"/>
    <w:rsid w:val="00547515"/>
    <w:rsid w:val="00547DCC"/>
    <w:rsid w:val="005520C0"/>
    <w:rsid w:val="00555A80"/>
    <w:rsid w:val="00555FCB"/>
    <w:rsid w:val="0055731A"/>
    <w:rsid w:val="00561332"/>
    <w:rsid w:val="00576B1E"/>
    <w:rsid w:val="00583548"/>
    <w:rsid w:val="00587839"/>
    <w:rsid w:val="00591AE0"/>
    <w:rsid w:val="005922F0"/>
    <w:rsid w:val="005928A9"/>
    <w:rsid w:val="00597400"/>
    <w:rsid w:val="005A0674"/>
    <w:rsid w:val="005A0A57"/>
    <w:rsid w:val="005A22B9"/>
    <w:rsid w:val="005A3FFF"/>
    <w:rsid w:val="005A7A21"/>
    <w:rsid w:val="005B0C60"/>
    <w:rsid w:val="005B1B5B"/>
    <w:rsid w:val="005B5A4E"/>
    <w:rsid w:val="005C11FD"/>
    <w:rsid w:val="005C2BDE"/>
    <w:rsid w:val="005C72A8"/>
    <w:rsid w:val="005D0C14"/>
    <w:rsid w:val="005D6722"/>
    <w:rsid w:val="005E1307"/>
    <w:rsid w:val="005E2178"/>
    <w:rsid w:val="005E38C3"/>
    <w:rsid w:val="005E3A12"/>
    <w:rsid w:val="005E5729"/>
    <w:rsid w:val="005F09EF"/>
    <w:rsid w:val="005F2429"/>
    <w:rsid w:val="005F3FF9"/>
    <w:rsid w:val="006012E8"/>
    <w:rsid w:val="00604AE8"/>
    <w:rsid w:val="00605B2B"/>
    <w:rsid w:val="00610DE4"/>
    <w:rsid w:val="0061143D"/>
    <w:rsid w:val="006208F9"/>
    <w:rsid w:val="00621C14"/>
    <w:rsid w:val="00621E0E"/>
    <w:rsid w:val="00630F8B"/>
    <w:rsid w:val="0063111A"/>
    <w:rsid w:val="00641900"/>
    <w:rsid w:val="00645867"/>
    <w:rsid w:val="00653145"/>
    <w:rsid w:val="006551BE"/>
    <w:rsid w:val="006574EE"/>
    <w:rsid w:val="00657E36"/>
    <w:rsid w:val="006603D4"/>
    <w:rsid w:val="006610BB"/>
    <w:rsid w:val="00665460"/>
    <w:rsid w:val="00670EBF"/>
    <w:rsid w:val="00696462"/>
    <w:rsid w:val="006A0A30"/>
    <w:rsid w:val="006A20E6"/>
    <w:rsid w:val="006A2E67"/>
    <w:rsid w:val="006B1767"/>
    <w:rsid w:val="006B2226"/>
    <w:rsid w:val="006B2D46"/>
    <w:rsid w:val="006B68EE"/>
    <w:rsid w:val="006C142D"/>
    <w:rsid w:val="006C26D0"/>
    <w:rsid w:val="006D0278"/>
    <w:rsid w:val="006D2740"/>
    <w:rsid w:val="006D5841"/>
    <w:rsid w:val="006D71ED"/>
    <w:rsid w:val="006E34B2"/>
    <w:rsid w:val="006E42E5"/>
    <w:rsid w:val="006F0B5B"/>
    <w:rsid w:val="006F1C59"/>
    <w:rsid w:val="006F6205"/>
    <w:rsid w:val="006F66A0"/>
    <w:rsid w:val="00700C01"/>
    <w:rsid w:val="00700E21"/>
    <w:rsid w:val="00701729"/>
    <w:rsid w:val="007028C8"/>
    <w:rsid w:val="00710975"/>
    <w:rsid w:val="007177AE"/>
    <w:rsid w:val="0072299C"/>
    <w:rsid w:val="00724B94"/>
    <w:rsid w:val="00740BD2"/>
    <w:rsid w:val="00740EFA"/>
    <w:rsid w:val="00741D71"/>
    <w:rsid w:val="00746DCE"/>
    <w:rsid w:val="00750127"/>
    <w:rsid w:val="00750FD1"/>
    <w:rsid w:val="00755AF5"/>
    <w:rsid w:val="007574FF"/>
    <w:rsid w:val="00757DCF"/>
    <w:rsid w:val="00757ED8"/>
    <w:rsid w:val="00762EAF"/>
    <w:rsid w:val="00763574"/>
    <w:rsid w:val="00763ACC"/>
    <w:rsid w:val="00782101"/>
    <w:rsid w:val="0078221E"/>
    <w:rsid w:val="00797DC7"/>
    <w:rsid w:val="007A0558"/>
    <w:rsid w:val="007A4E2F"/>
    <w:rsid w:val="007A7B8C"/>
    <w:rsid w:val="007B0445"/>
    <w:rsid w:val="007B62B6"/>
    <w:rsid w:val="007C2580"/>
    <w:rsid w:val="007C4B33"/>
    <w:rsid w:val="007D23E6"/>
    <w:rsid w:val="007D718A"/>
    <w:rsid w:val="007D760B"/>
    <w:rsid w:val="007F0FFF"/>
    <w:rsid w:val="007F1B50"/>
    <w:rsid w:val="007F68FA"/>
    <w:rsid w:val="0080019C"/>
    <w:rsid w:val="00801F4F"/>
    <w:rsid w:val="00804B10"/>
    <w:rsid w:val="008060CE"/>
    <w:rsid w:val="00806BD5"/>
    <w:rsid w:val="00812FFD"/>
    <w:rsid w:val="0081317C"/>
    <w:rsid w:val="00815247"/>
    <w:rsid w:val="0081563A"/>
    <w:rsid w:val="00820646"/>
    <w:rsid w:val="00821574"/>
    <w:rsid w:val="0082590B"/>
    <w:rsid w:val="00826043"/>
    <w:rsid w:val="0083182C"/>
    <w:rsid w:val="00831C08"/>
    <w:rsid w:val="0083576A"/>
    <w:rsid w:val="00840273"/>
    <w:rsid w:val="00843184"/>
    <w:rsid w:val="0084468F"/>
    <w:rsid w:val="008520F1"/>
    <w:rsid w:val="0085269E"/>
    <w:rsid w:val="00853ACC"/>
    <w:rsid w:val="0086124C"/>
    <w:rsid w:val="00861507"/>
    <w:rsid w:val="00864830"/>
    <w:rsid w:val="00870112"/>
    <w:rsid w:val="008708C1"/>
    <w:rsid w:val="008756A4"/>
    <w:rsid w:val="008828E8"/>
    <w:rsid w:val="0088330F"/>
    <w:rsid w:val="00883648"/>
    <w:rsid w:val="00890B65"/>
    <w:rsid w:val="00894A24"/>
    <w:rsid w:val="00897891"/>
    <w:rsid w:val="008A1767"/>
    <w:rsid w:val="008B56A5"/>
    <w:rsid w:val="008B5A38"/>
    <w:rsid w:val="008C48B8"/>
    <w:rsid w:val="008C5384"/>
    <w:rsid w:val="008D6EC4"/>
    <w:rsid w:val="008E3BF9"/>
    <w:rsid w:val="008E56EB"/>
    <w:rsid w:val="008F2D40"/>
    <w:rsid w:val="008F3267"/>
    <w:rsid w:val="008F6C9C"/>
    <w:rsid w:val="00902CAF"/>
    <w:rsid w:val="00905277"/>
    <w:rsid w:val="0090597D"/>
    <w:rsid w:val="009059F1"/>
    <w:rsid w:val="00911707"/>
    <w:rsid w:val="00915B4E"/>
    <w:rsid w:val="00915CDF"/>
    <w:rsid w:val="00916864"/>
    <w:rsid w:val="00920E90"/>
    <w:rsid w:val="00921EDE"/>
    <w:rsid w:val="00923900"/>
    <w:rsid w:val="00937EC3"/>
    <w:rsid w:val="00961A9B"/>
    <w:rsid w:val="00961EAA"/>
    <w:rsid w:val="00962D4E"/>
    <w:rsid w:val="009632EF"/>
    <w:rsid w:val="00966E78"/>
    <w:rsid w:val="009706D4"/>
    <w:rsid w:val="009745DD"/>
    <w:rsid w:val="00974CCD"/>
    <w:rsid w:val="00977E6B"/>
    <w:rsid w:val="009844A1"/>
    <w:rsid w:val="0099014E"/>
    <w:rsid w:val="00990A4C"/>
    <w:rsid w:val="00992A8C"/>
    <w:rsid w:val="00996DCB"/>
    <w:rsid w:val="009A38A3"/>
    <w:rsid w:val="009A420C"/>
    <w:rsid w:val="009B5618"/>
    <w:rsid w:val="009C1CED"/>
    <w:rsid w:val="009C1DEB"/>
    <w:rsid w:val="009D7DE0"/>
    <w:rsid w:val="009E0337"/>
    <w:rsid w:val="009E7676"/>
    <w:rsid w:val="009F34AC"/>
    <w:rsid w:val="009F3579"/>
    <w:rsid w:val="009F4131"/>
    <w:rsid w:val="009F5BA7"/>
    <w:rsid w:val="00A01368"/>
    <w:rsid w:val="00A01B1C"/>
    <w:rsid w:val="00A12F22"/>
    <w:rsid w:val="00A146F3"/>
    <w:rsid w:val="00A21D62"/>
    <w:rsid w:val="00A2319C"/>
    <w:rsid w:val="00A35C8B"/>
    <w:rsid w:val="00A4442C"/>
    <w:rsid w:val="00A453FF"/>
    <w:rsid w:val="00A47B80"/>
    <w:rsid w:val="00A51A03"/>
    <w:rsid w:val="00A5594D"/>
    <w:rsid w:val="00A65607"/>
    <w:rsid w:val="00A70F42"/>
    <w:rsid w:val="00A71103"/>
    <w:rsid w:val="00A76104"/>
    <w:rsid w:val="00A85C54"/>
    <w:rsid w:val="00A8756F"/>
    <w:rsid w:val="00A919DD"/>
    <w:rsid w:val="00AA0FA8"/>
    <w:rsid w:val="00AA1981"/>
    <w:rsid w:val="00AA4B0E"/>
    <w:rsid w:val="00AA542A"/>
    <w:rsid w:val="00AB02AC"/>
    <w:rsid w:val="00AB034A"/>
    <w:rsid w:val="00AB2C62"/>
    <w:rsid w:val="00AB575E"/>
    <w:rsid w:val="00AB5E7E"/>
    <w:rsid w:val="00AC08FC"/>
    <w:rsid w:val="00AD04B7"/>
    <w:rsid w:val="00AD3861"/>
    <w:rsid w:val="00AE12AE"/>
    <w:rsid w:val="00AE476E"/>
    <w:rsid w:val="00AF00FC"/>
    <w:rsid w:val="00AF2B3F"/>
    <w:rsid w:val="00AF4B0B"/>
    <w:rsid w:val="00AF7B19"/>
    <w:rsid w:val="00B00FEA"/>
    <w:rsid w:val="00B03217"/>
    <w:rsid w:val="00B04CF9"/>
    <w:rsid w:val="00B04EAD"/>
    <w:rsid w:val="00B101BE"/>
    <w:rsid w:val="00B1239E"/>
    <w:rsid w:val="00B1257B"/>
    <w:rsid w:val="00B136D8"/>
    <w:rsid w:val="00B2255F"/>
    <w:rsid w:val="00B25FEF"/>
    <w:rsid w:val="00B30233"/>
    <w:rsid w:val="00B46A18"/>
    <w:rsid w:val="00B5029D"/>
    <w:rsid w:val="00B57ED4"/>
    <w:rsid w:val="00B61543"/>
    <w:rsid w:val="00B61AAA"/>
    <w:rsid w:val="00B61F41"/>
    <w:rsid w:val="00B622E8"/>
    <w:rsid w:val="00B65B00"/>
    <w:rsid w:val="00B7667A"/>
    <w:rsid w:val="00B84B2A"/>
    <w:rsid w:val="00B92560"/>
    <w:rsid w:val="00B97447"/>
    <w:rsid w:val="00BA27C6"/>
    <w:rsid w:val="00BA36B1"/>
    <w:rsid w:val="00BA5662"/>
    <w:rsid w:val="00BB1B20"/>
    <w:rsid w:val="00BB2979"/>
    <w:rsid w:val="00BB7069"/>
    <w:rsid w:val="00BB7E2C"/>
    <w:rsid w:val="00BC6FDE"/>
    <w:rsid w:val="00BD2437"/>
    <w:rsid w:val="00BD28B6"/>
    <w:rsid w:val="00BD5C18"/>
    <w:rsid w:val="00BD6D10"/>
    <w:rsid w:val="00BD7A89"/>
    <w:rsid w:val="00BD7EDF"/>
    <w:rsid w:val="00BD7F19"/>
    <w:rsid w:val="00BF1347"/>
    <w:rsid w:val="00BF46CF"/>
    <w:rsid w:val="00BF62B3"/>
    <w:rsid w:val="00C06079"/>
    <w:rsid w:val="00C06CB5"/>
    <w:rsid w:val="00C0717D"/>
    <w:rsid w:val="00C26660"/>
    <w:rsid w:val="00C27249"/>
    <w:rsid w:val="00C30789"/>
    <w:rsid w:val="00C30930"/>
    <w:rsid w:val="00C31A03"/>
    <w:rsid w:val="00C43BB8"/>
    <w:rsid w:val="00C476CE"/>
    <w:rsid w:val="00C53282"/>
    <w:rsid w:val="00C60861"/>
    <w:rsid w:val="00C632E8"/>
    <w:rsid w:val="00C66E06"/>
    <w:rsid w:val="00C70903"/>
    <w:rsid w:val="00C73A91"/>
    <w:rsid w:val="00C80DAF"/>
    <w:rsid w:val="00C8554B"/>
    <w:rsid w:val="00C90B46"/>
    <w:rsid w:val="00C957C1"/>
    <w:rsid w:val="00CA014C"/>
    <w:rsid w:val="00CA365F"/>
    <w:rsid w:val="00CA3E92"/>
    <w:rsid w:val="00CB0551"/>
    <w:rsid w:val="00CB1844"/>
    <w:rsid w:val="00CB50A1"/>
    <w:rsid w:val="00CC028D"/>
    <w:rsid w:val="00CC65A9"/>
    <w:rsid w:val="00CD01E8"/>
    <w:rsid w:val="00CD1948"/>
    <w:rsid w:val="00CD3BB3"/>
    <w:rsid w:val="00CE327F"/>
    <w:rsid w:val="00CE34C9"/>
    <w:rsid w:val="00D03F50"/>
    <w:rsid w:val="00D06D7B"/>
    <w:rsid w:val="00D101E9"/>
    <w:rsid w:val="00D158C5"/>
    <w:rsid w:val="00D26A60"/>
    <w:rsid w:val="00D37CEC"/>
    <w:rsid w:val="00D4308A"/>
    <w:rsid w:val="00D43252"/>
    <w:rsid w:val="00D445F2"/>
    <w:rsid w:val="00D50AE5"/>
    <w:rsid w:val="00D51784"/>
    <w:rsid w:val="00D53510"/>
    <w:rsid w:val="00D5438D"/>
    <w:rsid w:val="00D57325"/>
    <w:rsid w:val="00D657A1"/>
    <w:rsid w:val="00D65A1D"/>
    <w:rsid w:val="00D671E2"/>
    <w:rsid w:val="00D70774"/>
    <w:rsid w:val="00D710D8"/>
    <w:rsid w:val="00D7554A"/>
    <w:rsid w:val="00D773C3"/>
    <w:rsid w:val="00D95736"/>
    <w:rsid w:val="00DA51EE"/>
    <w:rsid w:val="00DB588B"/>
    <w:rsid w:val="00DB7E55"/>
    <w:rsid w:val="00DC3E97"/>
    <w:rsid w:val="00DC4162"/>
    <w:rsid w:val="00DC631C"/>
    <w:rsid w:val="00DD0B4F"/>
    <w:rsid w:val="00DD46D2"/>
    <w:rsid w:val="00DE245A"/>
    <w:rsid w:val="00DE2604"/>
    <w:rsid w:val="00DE2C63"/>
    <w:rsid w:val="00DE3451"/>
    <w:rsid w:val="00E05331"/>
    <w:rsid w:val="00E06038"/>
    <w:rsid w:val="00E13179"/>
    <w:rsid w:val="00E1610D"/>
    <w:rsid w:val="00E27A64"/>
    <w:rsid w:val="00E311E3"/>
    <w:rsid w:val="00E3692F"/>
    <w:rsid w:val="00E4074A"/>
    <w:rsid w:val="00E44578"/>
    <w:rsid w:val="00E4566C"/>
    <w:rsid w:val="00E50009"/>
    <w:rsid w:val="00E55FB2"/>
    <w:rsid w:val="00E62CAE"/>
    <w:rsid w:val="00E634D6"/>
    <w:rsid w:val="00E67013"/>
    <w:rsid w:val="00E81118"/>
    <w:rsid w:val="00E8168F"/>
    <w:rsid w:val="00E901A0"/>
    <w:rsid w:val="00E93231"/>
    <w:rsid w:val="00E9518D"/>
    <w:rsid w:val="00E960EF"/>
    <w:rsid w:val="00EA2145"/>
    <w:rsid w:val="00EB679E"/>
    <w:rsid w:val="00EB73E9"/>
    <w:rsid w:val="00EC1936"/>
    <w:rsid w:val="00EC325D"/>
    <w:rsid w:val="00EC3DC8"/>
    <w:rsid w:val="00ED03FD"/>
    <w:rsid w:val="00ED09C0"/>
    <w:rsid w:val="00ED3032"/>
    <w:rsid w:val="00ED6802"/>
    <w:rsid w:val="00EE0570"/>
    <w:rsid w:val="00EE294C"/>
    <w:rsid w:val="00EE5723"/>
    <w:rsid w:val="00EE6167"/>
    <w:rsid w:val="00EE71C4"/>
    <w:rsid w:val="00EF3690"/>
    <w:rsid w:val="00EF49D3"/>
    <w:rsid w:val="00F01D45"/>
    <w:rsid w:val="00F0445D"/>
    <w:rsid w:val="00F06B3E"/>
    <w:rsid w:val="00F106B0"/>
    <w:rsid w:val="00F1115A"/>
    <w:rsid w:val="00F21C63"/>
    <w:rsid w:val="00F2602C"/>
    <w:rsid w:val="00F26D0D"/>
    <w:rsid w:val="00F30C00"/>
    <w:rsid w:val="00F31C62"/>
    <w:rsid w:val="00F33254"/>
    <w:rsid w:val="00F34377"/>
    <w:rsid w:val="00F375A8"/>
    <w:rsid w:val="00F40503"/>
    <w:rsid w:val="00F40F55"/>
    <w:rsid w:val="00F42D84"/>
    <w:rsid w:val="00F52580"/>
    <w:rsid w:val="00F53717"/>
    <w:rsid w:val="00F618F4"/>
    <w:rsid w:val="00F75E7B"/>
    <w:rsid w:val="00F76A1A"/>
    <w:rsid w:val="00F82FC5"/>
    <w:rsid w:val="00F8363B"/>
    <w:rsid w:val="00F86DD3"/>
    <w:rsid w:val="00F92483"/>
    <w:rsid w:val="00F92C78"/>
    <w:rsid w:val="00F94FC8"/>
    <w:rsid w:val="00FA10AC"/>
    <w:rsid w:val="00FA1BFD"/>
    <w:rsid w:val="00FA32E9"/>
    <w:rsid w:val="00FA5D72"/>
    <w:rsid w:val="00FB0E6D"/>
    <w:rsid w:val="00FB56C5"/>
    <w:rsid w:val="00FB668C"/>
    <w:rsid w:val="00FB720E"/>
    <w:rsid w:val="00FC445D"/>
    <w:rsid w:val="00FC4475"/>
    <w:rsid w:val="00FC4C39"/>
    <w:rsid w:val="00FD4657"/>
    <w:rsid w:val="00FD7EB1"/>
    <w:rsid w:val="00FE5167"/>
    <w:rsid w:val="00FF1BD9"/>
    <w:rsid w:val="00FF1EC2"/>
    <w:rsid w:val="00FF3E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C9730-EF18-483B-9886-9F9181FB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DAF"/>
  </w:style>
  <w:style w:type="paragraph" w:styleId="Heading1">
    <w:name w:val="heading 1"/>
    <w:basedOn w:val="Normal"/>
    <w:next w:val="Normal"/>
    <w:link w:val="Heading1Char"/>
    <w:uiPriority w:val="9"/>
    <w:qFormat/>
    <w:rsid w:val="00883648"/>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7BD"/>
  </w:style>
  <w:style w:type="paragraph" w:styleId="Footer">
    <w:name w:val="footer"/>
    <w:basedOn w:val="Normal"/>
    <w:link w:val="FooterChar"/>
    <w:uiPriority w:val="99"/>
    <w:unhideWhenUsed/>
    <w:rsid w:val="00142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7BD"/>
  </w:style>
  <w:style w:type="table" w:styleId="TableGrid">
    <w:name w:val="Table Grid"/>
    <w:basedOn w:val="TableNormal"/>
    <w:uiPriority w:val="39"/>
    <w:rsid w:val="0007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3648"/>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883648"/>
  </w:style>
  <w:style w:type="paragraph" w:styleId="ListParagraph">
    <w:name w:val="List Paragraph"/>
    <w:basedOn w:val="Normal"/>
    <w:uiPriority w:val="34"/>
    <w:qFormat/>
    <w:rsid w:val="00396FD3"/>
    <w:pPr>
      <w:ind w:left="720"/>
      <w:contextualSpacing/>
    </w:pPr>
  </w:style>
  <w:style w:type="character" w:styleId="CommentReference">
    <w:name w:val="annotation reference"/>
    <w:basedOn w:val="DefaultParagraphFont"/>
    <w:uiPriority w:val="99"/>
    <w:semiHidden/>
    <w:unhideWhenUsed/>
    <w:rsid w:val="00F34377"/>
    <w:rPr>
      <w:sz w:val="16"/>
      <w:szCs w:val="16"/>
    </w:rPr>
  </w:style>
  <w:style w:type="paragraph" w:styleId="CommentText">
    <w:name w:val="annotation text"/>
    <w:basedOn w:val="Normal"/>
    <w:link w:val="CommentTextChar"/>
    <w:uiPriority w:val="99"/>
    <w:semiHidden/>
    <w:unhideWhenUsed/>
    <w:rsid w:val="00F34377"/>
    <w:pPr>
      <w:spacing w:line="240" w:lineRule="auto"/>
    </w:pPr>
    <w:rPr>
      <w:sz w:val="20"/>
      <w:szCs w:val="20"/>
    </w:rPr>
  </w:style>
  <w:style w:type="character" w:customStyle="1" w:styleId="CommentTextChar">
    <w:name w:val="Comment Text Char"/>
    <w:basedOn w:val="DefaultParagraphFont"/>
    <w:link w:val="CommentText"/>
    <w:uiPriority w:val="99"/>
    <w:semiHidden/>
    <w:rsid w:val="00F34377"/>
    <w:rPr>
      <w:sz w:val="20"/>
      <w:szCs w:val="20"/>
    </w:rPr>
  </w:style>
  <w:style w:type="paragraph" w:styleId="CommentSubject">
    <w:name w:val="annotation subject"/>
    <w:basedOn w:val="CommentText"/>
    <w:next w:val="CommentText"/>
    <w:link w:val="CommentSubjectChar"/>
    <w:uiPriority w:val="99"/>
    <w:semiHidden/>
    <w:unhideWhenUsed/>
    <w:rsid w:val="00F34377"/>
    <w:rPr>
      <w:b/>
      <w:bCs/>
    </w:rPr>
  </w:style>
  <w:style w:type="character" w:customStyle="1" w:styleId="CommentSubjectChar">
    <w:name w:val="Comment Subject Char"/>
    <w:basedOn w:val="CommentTextChar"/>
    <w:link w:val="CommentSubject"/>
    <w:uiPriority w:val="99"/>
    <w:semiHidden/>
    <w:rsid w:val="00F34377"/>
    <w:rPr>
      <w:b/>
      <w:bCs/>
      <w:sz w:val="20"/>
      <w:szCs w:val="20"/>
    </w:rPr>
  </w:style>
  <w:style w:type="paragraph" w:styleId="BalloonText">
    <w:name w:val="Balloon Text"/>
    <w:basedOn w:val="Normal"/>
    <w:link w:val="BalloonTextChar"/>
    <w:uiPriority w:val="99"/>
    <w:semiHidden/>
    <w:unhideWhenUsed/>
    <w:rsid w:val="00F34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377"/>
    <w:rPr>
      <w:rFonts w:ascii="Segoe UI" w:hAnsi="Segoe UI" w:cs="Segoe UI"/>
      <w:sz w:val="18"/>
      <w:szCs w:val="18"/>
    </w:rPr>
  </w:style>
  <w:style w:type="character" w:styleId="Hyperlink">
    <w:name w:val="Hyperlink"/>
    <w:basedOn w:val="DefaultParagraphFont"/>
    <w:uiPriority w:val="99"/>
    <w:unhideWhenUsed/>
    <w:rsid w:val="001740F3"/>
    <w:rPr>
      <w:color w:val="0563C1" w:themeColor="hyperlink"/>
      <w:u w:val="single"/>
    </w:rPr>
  </w:style>
  <w:style w:type="paragraph" w:styleId="EndnoteText">
    <w:name w:val="endnote text"/>
    <w:basedOn w:val="Normal"/>
    <w:link w:val="EndnoteTextChar"/>
    <w:uiPriority w:val="99"/>
    <w:semiHidden/>
    <w:unhideWhenUsed/>
    <w:rsid w:val="000F58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5878"/>
    <w:rPr>
      <w:sz w:val="20"/>
      <w:szCs w:val="20"/>
    </w:rPr>
  </w:style>
  <w:style w:type="character" w:styleId="EndnoteReference">
    <w:name w:val="endnote reference"/>
    <w:basedOn w:val="DefaultParagraphFont"/>
    <w:uiPriority w:val="99"/>
    <w:semiHidden/>
    <w:unhideWhenUsed/>
    <w:rsid w:val="000F5878"/>
    <w:rPr>
      <w:vertAlign w:val="superscript"/>
    </w:rPr>
  </w:style>
  <w:style w:type="paragraph" w:styleId="FootnoteText">
    <w:name w:val="footnote text"/>
    <w:basedOn w:val="Normal"/>
    <w:link w:val="FootnoteTextChar"/>
    <w:uiPriority w:val="99"/>
    <w:semiHidden/>
    <w:unhideWhenUsed/>
    <w:rsid w:val="000F58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878"/>
    <w:rPr>
      <w:sz w:val="20"/>
      <w:szCs w:val="20"/>
    </w:rPr>
  </w:style>
  <w:style w:type="character" w:styleId="FootnoteReference">
    <w:name w:val="footnote reference"/>
    <w:basedOn w:val="DefaultParagraphFont"/>
    <w:uiPriority w:val="99"/>
    <w:semiHidden/>
    <w:unhideWhenUsed/>
    <w:rsid w:val="000F5878"/>
    <w:rPr>
      <w:vertAlign w:val="superscript"/>
    </w:rPr>
  </w:style>
  <w:style w:type="character" w:customStyle="1" w:styleId="orcid-id-https">
    <w:name w:val="orcid-id-https"/>
    <w:basedOn w:val="DefaultParagraphFont"/>
    <w:rsid w:val="004B1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080">
      <w:bodyDiv w:val="1"/>
      <w:marLeft w:val="0"/>
      <w:marRight w:val="0"/>
      <w:marTop w:val="0"/>
      <w:marBottom w:val="0"/>
      <w:divBdr>
        <w:top w:val="none" w:sz="0" w:space="0" w:color="auto"/>
        <w:left w:val="none" w:sz="0" w:space="0" w:color="auto"/>
        <w:bottom w:val="none" w:sz="0" w:space="0" w:color="auto"/>
        <w:right w:val="none" w:sz="0" w:space="0" w:color="auto"/>
      </w:divBdr>
    </w:div>
    <w:div w:id="4022516">
      <w:bodyDiv w:val="1"/>
      <w:marLeft w:val="0"/>
      <w:marRight w:val="0"/>
      <w:marTop w:val="0"/>
      <w:marBottom w:val="0"/>
      <w:divBdr>
        <w:top w:val="none" w:sz="0" w:space="0" w:color="auto"/>
        <w:left w:val="none" w:sz="0" w:space="0" w:color="auto"/>
        <w:bottom w:val="none" w:sz="0" w:space="0" w:color="auto"/>
        <w:right w:val="none" w:sz="0" w:space="0" w:color="auto"/>
      </w:divBdr>
    </w:div>
    <w:div w:id="4483106">
      <w:bodyDiv w:val="1"/>
      <w:marLeft w:val="0"/>
      <w:marRight w:val="0"/>
      <w:marTop w:val="0"/>
      <w:marBottom w:val="0"/>
      <w:divBdr>
        <w:top w:val="none" w:sz="0" w:space="0" w:color="auto"/>
        <w:left w:val="none" w:sz="0" w:space="0" w:color="auto"/>
        <w:bottom w:val="none" w:sz="0" w:space="0" w:color="auto"/>
        <w:right w:val="none" w:sz="0" w:space="0" w:color="auto"/>
      </w:divBdr>
    </w:div>
    <w:div w:id="4669674">
      <w:bodyDiv w:val="1"/>
      <w:marLeft w:val="0"/>
      <w:marRight w:val="0"/>
      <w:marTop w:val="0"/>
      <w:marBottom w:val="0"/>
      <w:divBdr>
        <w:top w:val="none" w:sz="0" w:space="0" w:color="auto"/>
        <w:left w:val="none" w:sz="0" w:space="0" w:color="auto"/>
        <w:bottom w:val="none" w:sz="0" w:space="0" w:color="auto"/>
        <w:right w:val="none" w:sz="0" w:space="0" w:color="auto"/>
      </w:divBdr>
    </w:div>
    <w:div w:id="5443400">
      <w:bodyDiv w:val="1"/>
      <w:marLeft w:val="0"/>
      <w:marRight w:val="0"/>
      <w:marTop w:val="0"/>
      <w:marBottom w:val="0"/>
      <w:divBdr>
        <w:top w:val="none" w:sz="0" w:space="0" w:color="auto"/>
        <w:left w:val="none" w:sz="0" w:space="0" w:color="auto"/>
        <w:bottom w:val="none" w:sz="0" w:space="0" w:color="auto"/>
        <w:right w:val="none" w:sz="0" w:space="0" w:color="auto"/>
      </w:divBdr>
    </w:div>
    <w:div w:id="6103539">
      <w:bodyDiv w:val="1"/>
      <w:marLeft w:val="0"/>
      <w:marRight w:val="0"/>
      <w:marTop w:val="0"/>
      <w:marBottom w:val="0"/>
      <w:divBdr>
        <w:top w:val="none" w:sz="0" w:space="0" w:color="auto"/>
        <w:left w:val="none" w:sz="0" w:space="0" w:color="auto"/>
        <w:bottom w:val="none" w:sz="0" w:space="0" w:color="auto"/>
        <w:right w:val="none" w:sz="0" w:space="0" w:color="auto"/>
      </w:divBdr>
    </w:div>
    <w:div w:id="6295830">
      <w:bodyDiv w:val="1"/>
      <w:marLeft w:val="0"/>
      <w:marRight w:val="0"/>
      <w:marTop w:val="0"/>
      <w:marBottom w:val="0"/>
      <w:divBdr>
        <w:top w:val="none" w:sz="0" w:space="0" w:color="auto"/>
        <w:left w:val="none" w:sz="0" w:space="0" w:color="auto"/>
        <w:bottom w:val="none" w:sz="0" w:space="0" w:color="auto"/>
        <w:right w:val="none" w:sz="0" w:space="0" w:color="auto"/>
      </w:divBdr>
    </w:div>
    <w:div w:id="9114331">
      <w:bodyDiv w:val="1"/>
      <w:marLeft w:val="0"/>
      <w:marRight w:val="0"/>
      <w:marTop w:val="0"/>
      <w:marBottom w:val="0"/>
      <w:divBdr>
        <w:top w:val="none" w:sz="0" w:space="0" w:color="auto"/>
        <w:left w:val="none" w:sz="0" w:space="0" w:color="auto"/>
        <w:bottom w:val="none" w:sz="0" w:space="0" w:color="auto"/>
        <w:right w:val="none" w:sz="0" w:space="0" w:color="auto"/>
      </w:divBdr>
    </w:div>
    <w:div w:id="19165036">
      <w:bodyDiv w:val="1"/>
      <w:marLeft w:val="0"/>
      <w:marRight w:val="0"/>
      <w:marTop w:val="0"/>
      <w:marBottom w:val="0"/>
      <w:divBdr>
        <w:top w:val="none" w:sz="0" w:space="0" w:color="auto"/>
        <w:left w:val="none" w:sz="0" w:space="0" w:color="auto"/>
        <w:bottom w:val="none" w:sz="0" w:space="0" w:color="auto"/>
        <w:right w:val="none" w:sz="0" w:space="0" w:color="auto"/>
      </w:divBdr>
    </w:div>
    <w:div w:id="20015581">
      <w:bodyDiv w:val="1"/>
      <w:marLeft w:val="0"/>
      <w:marRight w:val="0"/>
      <w:marTop w:val="0"/>
      <w:marBottom w:val="0"/>
      <w:divBdr>
        <w:top w:val="none" w:sz="0" w:space="0" w:color="auto"/>
        <w:left w:val="none" w:sz="0" w:space="0" w:color="auto"/>
        <w:bottom w:val="none" w:sz="0" w:space="0" w:color="auto"/>
        <w:right w:val="none" w:sz="0" w:space="0" w:color="auto"/>
      </w:divBdr>
    </w:div>
    <w:div w:id="20981162">
      <w:bodyDiv w:val="1"/>
      <w:marLeft w:val="0"/>
      <w:marRight w:val="0"/>
      <w:marTop w:val="0"/>
      <w:marBottom w:val="0"/>
      <w:divBdr>
        <w:top w:val="none" w:sz="0" w:space="0" w:color="auto"/>
        <w:left w:val="none" w:sz="0" w:space="0" w:color="auto"/>
        <w:bottom w:val="none" w:sz="0" w:space="0" w:color="auto"/>
        <w:right w:val="none" w:sz="0" w:space="0" w:color="auto"/>
      </w:divBdr>
    </w:div>
    <w:div w:id="21519371">
      <w:bodyDiv w:val="1"/>
      <w:marLeft w:val="0"/>
      <w:marRight w:val="0"/>
      <w:marTop w:val="0"/>
      <w:marBottom w:val="0"/>
      <w:divBdr>
        <w:top w:val="none" w:sz="0" w:space="0" w:color="auto"/>
        <w:left w:val="none" w:sz="0" w:space="0" w:color="auto"/>
        <w:bottom w:val="none" w:sz="0" w:space="0" w:color="auto"/>
        <w:right w:val="none" w:sz="0" w:space="0" w:color="auto"/>
      </w:divBdr>
    </w:div>
    <w:div w:id="22943527">
      <w:bodyDiv w:val="1"/>
      <w:marLeft w:val="0"/>
      <w:marRight w:val="0"/>
      <w:marTop w:val="0"/>
      <w:marBottom w:val="0"/>
      <w:divBdr>
        <w:top w:val="none" w:sz="0" w:space="0" w:color="auto"/>
        <w:left w:val="none" w:sz="0" w:space="0" w:color="auto"/>
        <w:bottom w:val="none" w:sz="0" w:space="0" w:color="auto"/>
        <w:right w:val="none" w:sz="0" w:space="0" w:color="auto"/>
      </w:divBdr>
    </w:div>
    <w:div w:id="41448743">
      <w:bodyDiv w:val="1"/>
      <w:marLeft w:val="0"/>
      <w:marRight w:val="0"/>
      <w:marTop w:val="0"/>
      <w:marBottom w:val="0"/>
      <w:divBdr>
        <w:top w:val="none" w:sz="0" w:space="0" w:color="auto"/>
        <w:left w:val="none" w:sz="0" w:space="0" w:color="auto"/>
        <w:bottom w:val="none" w:sz="0" w:space="0" w:color="auto"/>
        <w:right w:val="none" w:sz="0" w:space="0" w:color="auto"/>
      </w:divBdr>
    </w:div>
    <w:div w:id="47459202">
      <w:bodyDiv w:val="1"/>
      <w:marLeft w:val="0"/>
      <w:marRight w:val="0"/>
      <w:marTop w:val="0"/>
      <w:marBottom w:val="0"/>
      <w:divBdr>
        <w:top w:val="none" w:sz="0" w:space="0" w:color="auto"/>
        <w:left w:val="none" w:sz="0" w:space="0" w:color="auto"/>
        <w:bottom w:val="none" w:sz="0" w:space="0" w:color="auto"/>
        <w:right w:val="none" w:sz="0" w:space="0" w:color="auto"/>
      </w:divBdr>
    </w:div>
    <w:div w:id="52628113">
      <w:bodyDiv w:val="1"/>
      <w:marLeft w:val="0"/>
      <w:marRight w:val="0"/>
      <w:marTop w:val="0"/>
      <w:marBottom w:val="0"/>
      <w:divBdr>
        <w:top w:val="none" w:sz="0" w:space="0" w:color="auto"/>
        <w:left w:val="none" w:sz="0" w:space="0" w:color="auto"/>
        <w:bottom w:val="none" w:sz="0" w:space="0" w:color="auto"/>
        <w:right w:val="none" w:sz="0" w:space="0" w:color="auto"/>
      </w:divBdr>
    </w:div>
    <w:div w:id="52704471">
      <w:bodyDiv w:val="1"/>
      <w:marLeft w:val="0"/>
      <w:marRight w:val="0"/>
      <w:marTop w:val="0"/>
      <w:marBottom w:val="0"/>
      <w:divBdr>
        <w:top w:val="none" w:sz="0" w:space="0" w:color="auto"/>
        <w:left w:val="none" w:sz="0" w:space="0" w:color="auto"/>
        <w:bottom w:val="none" w:sz="0" w:space="0" w:color="auto"/>
        <w:right w:val="none" w:sz="0" w:space="0" w:color="auto"/>
      </w:divBdr>
    </w:div>
    <w:div w:id="63570187">
      <w:bodyDiv w:val="1"/>
      <w:marLeft w:val="0"/>
      <w:marRight w:val="0"/>
      <w:marTop w:val="0"/>
      <w:marBottom w:val="0"/>
      <w:divBdr>
        <w:top w:val="none" w:sz="0" w:space="0" w:color="auto"/>
        <w:left w:val="none" w:sz="0" w:space="0" w:color="auto"/>
        <w:bottom w:val="none" w:sz="0" w:space="0" w:color="auto"/>
        <w:right w:val="none" w:sz="0" w:space="0" w:color="auto"/>
      </w:divBdr>
    </w:div>
    <w:div w:id="70129441">
      <w:bodyDiv w:val="1"/>
      <w:marLeft w:val="0"/>
      <w:marRight w:val="0"/>
      <w:marTop w:val="0"/>
      <w:marBottom w:val="0"/>
      <w:divBdr>
        <w:top w:val="none" w:sz="0" w:space="0" w:color="auto"/>
        <w:left w:val="none" w:sz="0" w:space="0" w:color="auto"/>
        <w:bottom w:val="none" w:sz="0" w:space="0" w:color="auto"/>
        <w:right w:val="none" w:sz="0" w:space="0" w:color="auto"/>
      </w:divBdr>
    </w:div>
    <w:div w:id="78136676">
      <w:bodyDiv w:val="1"/>
      <w:marLeft w:val="0"/>
      <w:marRight w:val="0"/>
      <w:marTop w:val="0"/>
      <w:marBottom w:val="0"/>
      <w:divBdr>
        <w:top w:val="none" w:sz="0" w:space="0" w:color="auto"/>
        <w:left w:val="none" w:sz="0" w:space="0" w:color="auto"/>
        <w:bottom w:val="none" w:sz="0" w:space="0" w:color="auto"/>
        <w:right w:val="none" w:sz="0" w:space="0" w:color="auto"/>
      </w:divBdr>
    </w:div>
    <w:div w:id="80104324">
      <w:bodyDiv w:val="1"/>
      <w:marLeft w:val="0"/>
      <w:marRight w:val="0"/>
      <w:marTop w:val="0"/>
      <w:marBottom w:val="0"/>
      <w:divBdr>
        <w:top w:val="none" w:sz="0" w:space="0" w:color="auto"/>
        <w:left w:val="none" w:sz="0" w:space="0" w:color="auto"/>
        <w:bottom w:val="none" w:sz="0" w:space="0" w:color="auto"/>
        <w:right w:val="none" w:sz="0" w:space="0" w:color="auto"/>
      </w:divBdr>
    </w:div>
    <w:div w:id="99185797">
      <w:bodyDiv w:val="1"/>
      <w:marLeft w:val="0"/>
      <w:marRight w:val="0"/>
      <w:marTop w:val="0"/>
      <w:marBottom w:val="0"/>
      <w:divBdr>
        <w:top w:val="none" w:sz="0" w:space="0" w:color="auto"/>
        <w:left w:val="none" w:sz="0" w:space="0" w:color="auto"/>
        <w:bottom w:val="none" w:sz="0" w:space="0" w:color="auto"/>
        <w:right w:val="none" w:sz="0" w:space="0" w:color="auto"/>
      </w:divBdr>
    </w:div>
    <w:div w:id="99225113">
      <w:bodyDiv w:val="1"/>
      <w:marLeft w:val="0"/>
      <w:marRight w:val="0"/>
      <w:marTop w:val="0"/>
      <w:marBottom w:val="0"/>
      <w:divBdr>
        <w:top w:val="none" w:sz="0" w:space="0" w:color="auto"/>
        <w:left w:val="none" w:sz="0" w:space="0" w:color="auto"/>
        <w:bottom w:val="none" w:sz="0" w:space="0" w:color="auto"/>
        <w:right w:val="none" w:sz="0" w:space="0" w:color="auto"/>
      </w:divBdr>
    </w:div>
    <w:div w:id="103695634">
      <w:bodyDiv w:val="1"/>
      <w:marLeft w:val="0"/>
      <w:marRight w:val="0"/>
      <w:marTop w:val="0"/>
      <w:marBottom w:val="0"/>
      <w:divBdr>
        <w:top w:val="none" w:sz="0" w:space="0" w:color="auto"/>
        <w:left w:val="none" w:sz="0" w:space="0" w:color="auto"/>
        <w:bottom w:val="none" w:sz="0" w:space="0" w:color="auto"/>
        <w:right w:val="none" w:sz="0" w:space="0" w:color="auto"/>
      </w:divBdr>
    </w:div>
    <w:div w:id="111675029">
      <w:bodyDiv w:val="1"/>
      <w:marLeft w:val="0"/>
      <w:marRight w:val="0"/>
      <w:marTop w:val="0"/>
      <w:marBottom w:val="0"/>
      <w:divBdr>
        <w:top w:val="none" w:sz="0" w:space="0" w:color="auto"/>
        <w:left w:val="none" w:sz="0" w:space="0" w:color="auto"/>
        <w:bottom w:val="none" w:sz="0" w:space="0" w:color="auto"/>
        <w:right w:val="none" w:sz="0" w:space="0" w:color="auto"/>
      </w:divBdr>
    </w:div>
    <w:div w:id="113603796">
      <w:bodyDiv w:val="1"/>
      <w:marLeft w:val="0"/>
      <w:marRight w:val="0"/>
      <w:marTop w:val="0"/>
      <w:marBottom w:val="0"/>
      <w:divBdr>
        <w:top w:val="none" w:sz="0" w:space="0" w:color="auto"/>
        <w:left w:val="none" w:sz="0" w:space="0" w:color="auto"/>
        <w:bottom w:val="none" w:sz="0" w:space="0" w:color="auto"/>
        <w:right w:val="none" w:sz="0" w:space="0" w:color="auto"/>
      </w:divBdr>
    </w:div>
    <w:div w:id="120925517">
      <w:bodyDiv w:val="1"/>
      <w:marLeft w:val="0"/>
      <w:marRight w:val="0"/>
      <w:marTop w:val="0"/>
      <w:marBottom w:val="0"/>
      <w:divBdr>
        <w:top w:val="none" w:sz="0" w:space="0" w:color="auto"/>
        <w:left w:val="none" w:sz="0" w:space="0" w:color="auto"/>
        <w:bottom w:val="none" w:sz="0" w:space="0" w:color="auto"/>
        <w:right w:val="none" w:sz="0" w:space="0" w:color="auto"/>
      </w:divBdr>
    </w:div>
    <w:div w:id="123037516">
      <w:bodyDiv w:val="1"/>
      <w:marLeft w:val="0"/>
      <w:marRight w:val="0"/>
      <w:marTop w:val="0"/>
      <w:marBottom w:val="0"/>
      <w:divBdr>
        <w:top w:val="none" w:sz="0" w:space="0" w:color="auto"/>
        <w:left w:val="none" w:sz="0" w:space="0" w:color="auto"/>
        <w:bottom w:val="none" w:sz="0" w:space="0" w:color="auto"/>
        <w:right w:val="none" w:sz="0" w:space="0" w:color="auto"/>
      </w:divBdr>
    </w:div>
    <w:div w:id="126246043">
      <w:bodyDiv w:val="1"/>
      <w:marLeft w:val="0"/>
      <w:marRight w:val="0"/>
      <w:marTop w:val="0"/>
      <w:marBottom w:val="0"/>
      <w:divBdr>
        <w:top w:val="none" w:sz="0" w:space="0" w:color="auto"/>
        <w:left w:val="none" w:sz="0" w:space="0" w:color="auto"/>
        <w:bottom w:val="none" w:sz="0" w:space="0" w:color="auto"/>
        <w:right w:val="none" w:sz="0" w:space="0" w:color="auto"/>
      </w:divBdr>
    </w:div>
    <w:div w:id="128743685">
      <w:bodyDiv w:val="1"/>
      <w:marLeft w:val="0"/>
      <w:marRight w:val="0"/>
      <w:marTop w:val="0"/>
      <w:marBottom w:val="0"/>
      <w:divBdr>
        <w:top w:val="none" w:sz="0" w:space="0" w:color="auto"/>
        <w:left w:val="none" w:sz="0" w:space="0" w:color="auto"/>
        <w:bottom w:val="none" w:sz="0" w:space="0" w:color="auto"/>
        <w:right w:val="none" w:sz="0" w:space="0" w:color="auto"/>
      </w:divBdr>
    </w:div>
    <w:div w:id="130635566">
      <w:bodyDiv w:val="1"/>
      <w:marLeft w:val="0"/>
      <w:marRight w:val="0"/>
      <w:marTop w:val="0"/>
      <w:marBottom w:val="0"/>
      <w:divBdr>
        <w:top w:val="none" w:sz="0" w:space="0" w:color="auto"/>
        <w:left w:val="none" w:sz="0" w:space="0" w:color="auto"/>
        <w:bottom w:val="none" w:sz="0" w:space="0" w:color="auto"/>
        <w:right w:val="none" w:sz="0" w:space="0" w:color="auto"/>
      </w:divBdr>
    </w:div>
    <w:div w:id="134176792">
      <w:bodyDiv w:val="1"/>
      <w:marLeft w:val="0"/>
      <w:marRight w:val="0"/>
      <w:marTop w:val="0"/>
      <w:marBottom w:val="0"/>
      <w:divBdr>
        <w:top w:val="none" w:sz="0" w:space="0" w:color="auto"/>
        <w:left w:val="none" w:sz="0" w:space="0" w:color="auto"/>
        <w:bottom w:val="none" w:sz="0" w:space="0" w:color="auto"/>
        <w:right w:val="none" w:sz="0" w:space="0" w:color="auto"/>
      </w:divBdr>
    </w:div>
    <w:div w:id="142935172">
      <w:bodyDiv w:val="1"/>
      <w:marLeft w:val="0"/>
      <w:marRight w:val="0"/>
      <w:marTop w:val="0"/>
      <w:marBottom w:val="0"/>
      <w:divBdr>
        <w:top w:val="none" w:sz="0" w:space="0" w:color="auto"/>
        <w:left w:val="none" w:sz="0" w:space="0" w:color="auto"/>
        <w:bottom w:val="none" w:sz="0" w:space="0" w:color="auto"/>
        <w:right w:val="none" w:sz="0" w:space="0" w:color="auto"/>
      </w:divBdr>
    </w:div>
    <w:div w:id="144397033">
      <w:bodyDiv w:val="1"/>
      <w:marLeft w:val="0"/>
      <w:marRight w:val="0"/>
      <w:marTop w:val="0"/>
      <w:marBottom w:val="0"/>
      <w:divBdr>
        <w:top w:val="none" w:sz="0" w:space="0" w:color="auto"/>
        <w:left w:val="none" w:sz="0" w:space="0" w:color="auto"/>
        <w:bottom w:val="none" w:sz="0" w:space="0" w:color="auto"/>
        <w:right w:val="none" w:sz="0" w:space="0" w:color="auto"/>
      </w:divBdr>
    </w:div>
    <w:div w:id="146825948">
      <w:bodyDiv w:val="1"/>
      <w:marLeft w:val="0"/>
      <w:marRight w:val="0"/>
      <w:marTop w:val="0"/>
      <w:marBottom w:val="0"/>
      <w:divBdr>
        <w:top w:val="none" w:sz="0" w:space="0" w:color="auto"/>
        <w:left w:val="none" w:sz="0" w:space="0" w:color="auto"/>
        <w:bottom w:val="none" w:sz="0" w:space="0" w:color="auto"/>
        <w:right w:val="none" w:sz="0" w:space="0" w:color="auto"/>
      </w:divBdr>
    </w:div>
    <w:div w:id="147792236">
      <w:bodyDiv w:val="1"/>
      <w:marLeft w:val="0"/>
      <w:marRight w:val="0"/>
      <w:marTop w:val="0"/>
      <w:marBottom w:val="0"/>
      <w:divBdr>
        <w:top w:val="none" w:sz="0" w:space="0" w:color="auto"/>
        <w:left w:val="none" w:sz="0" w:space="0" w:color="auto"/>
        <w:bottom w:val="none" w:sz="0" w:space="0" w:color="auto"/>
        <w:right w:val="none" w:sz="0" w:space="0" w:color="auto"/>
      </w:divBdr>
    </w:div>
    <w:div w:id="151147196">
      <w:bodyDiv w:val="1"/>
      <w:marLeft w:val="0"/>
      <w:marRight w:val="0"/>
      <w:marTop w:val="0"/>
      <w:marBottom w:val="0"/>
      <w:divBdr>
        <w:top w:val="none" w:sz="0" w:space="0" w:color="auto"/>
        <w:left w:val="none" w:sz="0" w:space="0" w:color="auto"/>
        <w:bottom w:val="none" w:sz="0" w:space="0" w:color="auto"/>
        <w:right w:val="none" w:sz="0" w:space="0" w:color="auto"/>
      </w:divBdr>
    </w:div>
    <w:div w:id="153643481">
      <w:bodyDiv w:val="1"/>
      <w:marLeft w:val="0"/>
      <w:marRight w:val="0"/>
      <w:marTop w:val="0"/>
      <w:marBottom w:val="0"/>
      <w:divBdr>
        <w:top w:val="none" w:sz="0" w:space="0" w:color="auto"/>
        <w:left w:val="none" w:sz="0" w:space="0" w:color="auto"/>
        <w:bottom w:val="none" w:sz="0" w:space="0" w:color="auto"/>
        <w:right w:val="none" w:sz="0" w:space="0" w:color="auto"/>
      </w:divBdr>
    </w:div>
    <w:div w:id="154155406">
      <w:bodyDiv w:val="1"/>
      <w:marLeft w:val="0"/>
      <w:marRight w:val="0"/>
      <w:marTop w:val="0"/>
      <w:marBottom w:val="0"/>
      <w:divBdr>
        <w:top w:val="none" w:sz="0" w:space="0" w:color="auto"/>
        <w:left w:val="none" w:sz="0" w:space="0" w:color="auto"/>
        <w:bottom w:val="none" w:sz="0" w:space="0" w:color="auto"/>
        <w:right w:val="none" w:sz="0" w:space="0" w:color="auto"/>
      </w:divBdr>
    </w:div>
    <w:div w:id="160659867">
      <w:bodyDiv w:val="1"/>
      <w:marLeft w:val="0"/>
      <w:marRight w:val="0"/>
      <w:marTop w:val="0"/>
      <w:marBottom w:val="0"/>
      <w:divBdr>
        <w:top w:val="none" w:sz="0" w:space="0" w:color="auto"/>
        <w:left w:val="none" w:sz="0" w:space="0" w:color="auto"/>
        <w:bottom w:val="none" w:sz="0" w:space="0" w:color="auto"/>
        <w:right w:val="none" w:sz="0" w:space="0" w:color="auto"/>
      </w:divBdr>
    </w:div>
    <w:div w:id="160967658">
      <w:bodyDiv w:val="1"/>
      <w:marLeft w:val="0"/>
      <w:marRight w:val="0"/>
      <w:marTop w:val="0"/>
      <w:marBottom w:val="0"/>
      <w:divBdr>
        <w:top w:val="none" w:sz="0" w:space="0" w:color="auto"/>
        <w:left w:val="none" w:sz="0" w:space="0" w:color="auto"/>
        <w:bottom w:val="none" w:sz="0" w:space="0" w:color="auto"/>
        <w:right w:val="none" w:sz="0" w:space="0" w:color="auto"/>
      </w:divBdr>
    </w:div>
    <w:div w:id="161314928">
      <w:bodyDiv w:val="1"/>
      <w:marLeft w:val="0"/>
      <w:marRight w:val="0"/>
      <w:marTop w:val="0"/>
      <w:marBottom w:val="0"/>
      <w:divBdr>
        <w:top w:val="none" w:sz="0" w:space="0" w:color="auto"/>
        <w:left w:val="none" w:sz="0" w:space="0" w:color="auto"/>
        <w:bottom w:val="none" w:sz="0" w:space="0" w:color="auto"/>
        <w:right w:val="none" w:sz="0" w:space="0" w:color="auto"/>
      </w:divBdr>
    </w:div>
    <w:div w:id="162554649">
      <w:bodyDiv w:val="1"/>
      <w:marLeft w:val="0"/>
      <w:marRight w:val="0"/>
      <w:marTop w:val="0"/>
      <w:marBottom w:val="0"/>
      <w:divBdr>
        <w:top w:val="none" w:sz="0" w:space="0" w:color="auto"/>
        <w:left w:val="none" w:sz="0" w:space="0" w:color="auto"/>
        <w:bottom w:val="none" w:sz="0" w:space="0" w:color="auto"/>
        <w:right w:val="none" w:sz="0" w:space="0" w:color="auto"/>
      </w:divBdr>
    </w:div>
    <w:div w:id="164829497">
      <w:bodyDiv w:val="1"/>
      <w:marLeft w:val="0"/>
      <w:marRight w:val="0"/>
      <w:marTop w:val="0"/>
      <w:marBottom w:val="0"/>
      <w:divBdr>
        <w:top w:val="none" w:sz="0" w:space="0" w:color="auto"/>
        <w:left w:val="none" w:sz="0" w:space="0" w:color="auto"/>
        <w:bottom w:val="none" w:sz="0" w:space="0" w:color="auto"/>
        <w:right w:val="none" w:sz="0" w:space="0" w:color="auto"/>
      </w:divBdr>
    </w:div>
    <w:div w:id="168521766">
      <w:bodyDiv w:val="1"/>
      <w:marLeft w:val="0"/>
      <w:marRight w:val="0"/>
      <w:marTop w:val="0"/>
      <w:marBottom w:val="0"/>
      <w:divBdr>
        <w:top w:val="none" w:sz="0" w:space="0" w:color="auto"/>
        <w:left w:val="none" w:sz="0" w:space="0" w:color="auto"/>
        <w:bottom w:val="none" w:sz="0" w:space="0" w:color="auto"/>
        <w:right w:val="none" w:sz="0" w:space="0" w:color="auto"/>
      </w:divBdr>
    </w:div>
    <w:div w:id="170068293">
      <w:bodyDiv w:val="1"/>
      <w:marLeft w:val="0"/>
      <w:marRight w:val="0"/>
      <w:marTop w:val="0"/>
      <w:marBottom w:val="0"/>
      <w:divBdr>
        <w:top w:val="none" w:sz="0" w:space="0" w:color="auto"/>
        <w:left w:val="none" w:sz="0" w:space="0" w:color="auto"/>
        <w:bottom w:val="none" w:sz="0" w:space="0" w:color="auto"/>
        <w:right w:val="none" w:sz="0" w:space="0" w:color="auto"/>
      </w:divBdr>
    </w:div>
    <w:div w:id="181869720">
      <w:bodyDiv w:val="1"/>
      <w:marLeft w:val="0"/>
      <w:marRight w:val="0"/>
      <w:marTop w:val="0"/>
      <w:marBottom w:val="0"/>
      <w:divBdr>
        <w:top w:val="none" w:sz="0" w:space="0" w:color="auto"/>
        <w:left w:val="none" w:sz="0" w:space="0" w:color="auto"/>
        <w:bottom w:val="none" w:sz="0" w:space="0" w:color="auto"/>
        <w:right w:val="none" w:sz="0" w:space="0" w:color="auto"/>
      </w:divBdr>
    </w:div>
    <w:div w:id="186144678">
      <w:bodyDiv w:val="1"/>
      <w:marLeft w:val="0"/>
      <w:marRight w:val="0"/>
      <w:marTop w:val="0"/>
      <w:marBottom w:val="0"/>
      <w:divBdr>
        <w:top w:val="none" w:sz="0" w:space="0" w:color="auto"/>
        <w:left w:val="none" w:sz="0" w:space="0" w:color="auto"/>
        <w:bottom w:val="none" w:sz="0" w:space="0" w:color="auto"/>
        <w:right w:val="none" w:sz="0" w:space="0" w:color="auto"/>
      </w:divBdr>
    </w:div>
    <w:div w:id="187840156">
      <w:bodyDiv w:val="1"/>
      <w:marLeft w:val="0"/>
      <w:marRight w:val="0"/>
      <w:marTop w:val="0"/>
      <w:marBottom w:val="0"/>
      <w:divBdr>
        <w:top w:val="none" w:sz="0" w:space="0" w:color="auto"/>
        <w:left w:val="none" w:sz="0" w:space="0" w:color="auto"/>
        <w:bottom w:val="none" w:sz="0" w:space="0" w:color="auto"/>
        <w:right w:val="none" w:sz="0" w:space="0" w:color="auto"/>
      </w:divBdr>
    </w:div>
    <w:div w:id="192354163">
      <w:bodyDiv w:val="1"/>
      <w:marLeft w:val="0"/>
      <w:marRight w:val="0"/>
      <w:marTop w:val="0"/>
      <w:marBottom w:val="0"/>
      <w:divBdr>
        <w:top w:val="none" w:sz="0" w:space="0" w:color="auto"/>
        <w:left w:val="none" w:sz="0" w:space="0" w:color="auto"/>
        <w:bottom w:val="none" w:sz="0" w:space="0" w:color="auto"/>
        <w:right w:val="none" w:sz="0" w:space="0" w:color="auto"/>
      </w:divBdr>
    </w:div>
    <w:div w:id="205411847">
      <w:bodyDiv w:val="1"/>
      <w:marLeft w:val="0"/>
      <w:marRight w:val="0"/>
      <w:marTop w:val="0"/>
      <w:marBottom w:val="0"/>
      <w:divBdr>
        <w:top w:val="none" w:sz="0" w:space="0" w:color="auto"/>
        <w:left w:val="none" w:sz="0" w:space="0" w:color="auto"/>
        <w:bottom w:val="none" w:sz="0" w:space="0" w:color="auto"/>
        <w:right w:val="none" w:sz="0" w:space="0" w:color="auto"/>
      </w:divBdr>
    </w:div>
    <w:div w:id="210046657">
      <w:bodyDiv w:val="1"/>
      <w:marLeft w:val="0"/>
      <w:marRight w:val="0"/>
      <w:marTop w:val="0"/>
      <w:marBottom w:val="0"/>
      <w:divBdr>
        <w:top w:val="none" w:sz="0" w:space="0" w:color="auto"/>
        <w:left w:val="none" w:sz="0" w:space="0" w:color="auto"/>
        <w:bottom w:val="none" w:sz="0" w:space="0" w:color="auto"/>
        <w:right w:val="none" w:sz="0" w:space="0" w:color="auto"/>
      </w:divBdr>
    </w:div>
    <w:div w:id="215509842">
      <w:bodyDiv w:val="1"/>
      <w:marLeft w:val="0"/>
      <w:marRight w:val="0"/>
      <w:marTop w:val="0"/>
      <w:marBottom w:val="0"/>
      <w:divBdr>
        <w:top w:val="none" w:sz="0" w:space="0" w:color="auto"/>
        <w:left w:val="none" w:sz="0" w:space="0" w:color="auto"/>
        <w:bottom w:val="none" w:sz="0" w:space="0" w:color="auto"/>
        <w:right w:val="none" w:sz="0" w:space="0" w:color="auto"/>
      </w:divBdr>
    </w:div>
    <w:div w:id="216283901">
      <w:bodyDiv w:val="1"/>
      <w:marLeft w:val="0"/>
      <w:marRight w:val="0"/>
      <w:marTop w:val="0"/>
      <w:marBottom w:val="0"/>
      <w:divBdr>
        <w:top w:val="none" w:sz="0" w:space="0" w:color="auto"/>
        <w:left w:val="none" w:sz="0" w:space="0" w:color="auto"/>
        <w:bottom w:val="none" w:sz="0" w:space="0" w:color="auto"/>
        <w:right w:val="none" w:sz="0" w:space="0" w:color="auto"/>
      </w:divBdr>
    </w:div>
    <w:div w:id="216429465">
      <w:bodyDiv w:val="1"/>
      <w:marLeft w:val="0"/>
      <w:marRight w:val="0"/>
      <w:marTop w:val="0"/>
      <w:marBottom w:val="0"/>
      <w:divBdr>
        <w:top w:val="none" w:sz="0" w:space="0" w:color="auto"/>
        <w:left w:val="none" w:sz="0" w:space="0" w:color="auto"/>
        <w:bottom w:val="none" w:sz="0" w:space="0" w:color="auto"/>
        <w:right w:val="none" w:sz="0" w:space="0" w:color="auto"/>
      </w:divBdr>
    </w:div>
    <w:div w:id="216599128">
      <w:bodyDiv w:val="1"/>
      <w:marLeft w:val="0"/>
      <w:marRight w:val="0"/>
      <w:marTop w:val="0"/>
      <w:marBottom w:val="0"/>
      <w:divBdr>
        <w:top w:val="none" w:sz="0" w:space="0" w:color="auto"/>
        <w:left w:val="none" w:sz="0" w:space="0" w:color="auto"/>
        <w:bottom w:val="none" w:sz="0" w:space="0" w:color="auto"/>
        <w:right w:val="none" w:sz="0" w:space="0" w:color="auto"/>
      </w:divBdr>
    </w:div>
    <w:div w:id="222102074">
      <w:bodyDiv w:val="1"/>
      <w:marLeft w:val="0"/>
      <w:marRight w:val="0"/>
      <w:marTop w:val="0"/>
      <w:marBottom w:val="0"/>
      <w:divBdr>
        <w:top w:val="none" w:sz="0" w:space="0" w:color="auto"/>
        <w:left w:val="none" w:sz="0" w:space="0" w:color="auto"/>
        <w:bottom w:val="none" w:sz="0" w:space="0" w:color="auto"/>
        <w:right w:val="none" w:sz="0" w:space="0" w:color="auto"/>
      </w:divBdr>
    </w:div>
    <w:div w:id="222911613">
      <w:bodyDiv w:val="1"/>
      <w:marLeft w:val="0"/>
      <w:marRight w:val="0"/>
      <w:marTop w:val="0"/>
      <w:marBottom w:val="0"/>
      <w:divBdr>
        <w:top w:val="none" w:sz="0" w:space="0" w:color="auto"/>
        <w:left w:val="none" w:sz="0" w:space="0" w:color="auto"/>
        <w:bottom w:val="none" w:sz="0" w:space="0" w:color="auto"/>
        <w:right w:val="none" w:sz="0" w:space="0" w:color="auto"/>
      </w:divBdr>
    </w:div>
    <w:div w:id="232544559">
      <w:bodyDiv w:val="1"/>
      <w:marLeft w:val="0"/>
      <w:marRight w:val="0"/>
      <w:marTop w:val="0"/>
      <w:marBottom w:val="0"/>
      <w:divBdr>
        <w:top w:val="none" w:sz="0" w:space="0" w:color="auto"/>
        <w:left w:val="none" w:sz="0" w:space="0" w:color="auto"/>
        <w:bottom w:val="none" w:sz="0" w:space="0" w:color="auto"/>
        <w:right w:val="none" w:sz="0" w:space="0" w:color="auto"/>
      </w:divBdr>
    </w:div>
    <w:div w:id="233442960">
      <w:bodyDiv w:val="1"/>
      <w:marLeft w:val="0"/>
      <w:marRight w:val="0"/>
      <w:marTop w:val="0"/>
      <w:marBottom w:val="0"/>
      <w:divBdr>
        <w:top w:val="none" w:sz="0" w:space="0" w:color="auto"/>
        <w:left w:val="none" w:sz="0" w:space="0" w:color="auto"/>
        <w:bottom w:val="none" w:sz="0" w:space="0" w:color="auto"/>
        <w:right w:val="none" w:sz="0" w:space="0" w:color="auto"/>
      </w:divBdr>
    </w:div>
    <w:div w:id="234315815">
      <w:bodyDiv w:val="1"/>
      <w:marLeft w:val="0"/>
      <w:marRight w:val="0"/>
      <w:marTop w:val="0"/>
      <w:marBottom w:val="0"/>
      <w:divBdr>
        <w:top w:val="none" w:sz="0" w:space="0" w:color="auto"/>
        <w:left w:val="none" w:sz="0" w:space="0" w:color="auto"/>
        <w:bottom w:val="none" w:sz="0" w:space="0" w:color="auto"/>
        <w:right w:val="none" w:sz="0" w:space="0" w:color="auto"/>
      </w:divBdr>
    </w:div>
    <w:div w:id="235668598">
      <w:bodyDiv w:val="1"/>
      <w:marLeft w:val="0"/>
      <w:marRight w:val="0"/>
      <w:marTop w:val="0"/>
      <w:marBottom w:val="0"/>
      <w:divBdr>
        <w:top w:val="none" w:sz="0" w:space="0" w:color="auto"/>
        <w:left w:val="none" w:sz="0" w:space="0" w:color="auto"/>
        <w:bottom w:val="none" w:sz="0" w:space="0" w:color="auto"/>
        <w:right w:val="none" w:sz="0" w:space="0" w:color="auto"/>
      </w:divBdr>
    </w:div>
    <w:div w:id="238713368">
      <w:bodyDiv w:val="1"/>
      <w:marLeft w:val="0"/>
      <w:marRight w:val="0"/>
      <w:marTop w:val="0"/>
      <w:marBottom w:val="0"/>
      <w:divBdr>
        <w:top w:val="none" w:sz="0" w:space="0" w:color="auto"/>
        <w:left w:val="none" w:sz="0" w:space="0" w:color="auto"/>
        <w:bottom w:val="none" w:sz="0" w:space="0" w:color="auto"/>
        <w:right w:val="none" w:sz="0" w:space="0" w:color="auto"/>
      </w:divBdr>
    </w:div>
    <w:div w:id="247735221">
      <w:bodyDiv w:val="1"/>
      <w:marLeft w:val="0"/>
      <w:marRight w:val="0"/>
      <w:marTop w:val="0"/>
      <w:marBottom w:val="0"/>
      <w:divBdr>
        <w:top w:val="none" w:sz="0" w:space="0" w:color="auto"/>
        <w:left w:val="none" w:sz="0" w:space="0" w:color="auto"/>
        <w:bottom w:val="none" w:sz="0" w:space="0" w:color="auto"/>
        <w:right w:val="none" w:sz="0" w:space="0" w:color="auto"/>
      </w:divBdr>
    </w:div>
    <w:div w:id="248080046">
      <w:bodyDiv w:val="1"/>
      <w:marLeft w:val="0"/>
      <w:marRight w:val="0"/>
      <w:marTop w:val="0"/>
      <w:marBottom w:val="0"/>
      <w:divBdr>
        <w:top w:val="none" w:sz="0" w:space="0" w:color="auto"/>
        <w:left w:val="none" w:sz="0" w:space="0" w:color="auto"/>
        <w:bottom w:val="none" w:sz="0" w:space="0" w:color="auto"/>
        <w:right w:val="none" w:sz="0" w:space="0" w:color="auto"/>
      </w:divBdr>
    </w:div>
    <w:div w:id="250621403">
      <w:bodyDiv w:val="1"/>
      <w:marLeft w:val="0"/>
      <w:marRight w:val="0"/>
      <w:marTop w:val="0"/>
      <w:marBottom w:val="0"/>
      <w:divBdr>
        <w:top w:val="none" w:sz="0" w:space="0" w:color="auto"/>
        <w:left w:val="none" w:sz="0" w:space="0" w:color="auto"/>
        <w:bottom w:val="none" w:sz="0" w:space="0" w:color="auto"/>
        <w:right w:val="none" w:sz="0" w:space="0" w:color="auto"/>
      </w:divBdr>
    </w:div>
    <w:div w:id="253368128">
      <w:bodyDiv w:val="1"/>
      <w:marLeft w:val="0"/>
      <w:marRight w:val="0"/>
      <w:marTop w:val="0"/>
      <w:marBottom w:val="0"/>
      <w:divBdr>
        <w:top w:val="none" w:sz="0" w:space="0" w:color="auto"/>
        <w:left w:val="none" w:sz="0" w:space="0" w:color="auto"/>
        <w:bottom w:val="none" w:sz="0" w:space="0" w:color="auto"/>
        <w:right w:val="none" w:sz="0" w:space="0" w:color="auto"/>
      </w:divBdr>
    </w:div>
    <w:div w:id="262416153">
      <w:bodyDiv w:val="1"/>
      <w:marLeft w:val="0"/>
      <w:marRight w:val="0"/>
      <w:marTop w:val="0"/>
      <w:marBottom w:val="0"/>
      <w:divBdr>
        <w:top w:val="none" w:sz="0" w:space="0" w:color="auto"/>
        <w:left w:val="none" w:sz="0" w:space="0" w:color="auto"/>
        <w:bottom w:val="none" w:sz="0" w:space="0" w:color="auto"/>
        <w:right w:val="none" w:sz="0" w:space="0" w:color="auto"/>
      </w:divBdr>
    </w:div>
    <w:div w:id="263612454">
      <w:bodyDiv w:val="1"/>
      <w:marLeft w:val="0"/>
      <w:marRight w:val="0"/>
      <w:marTop w:val="0"/>
      <w:marBottom w:val="0"/>
      <w:divBdr>
        <w:top w:val="none" w:sz="0" w:space="0" w:color="auto"/>
        <w:left w:val="none" w:sz="0" w:space="0" w:color="auto"/>
        <w:bottom w:val="none" w:sz="0" w:space="0" w:color="auto"/>
        <w:right w:val="none" w:sz="0" w:space="0" w:color="auto"/>
      </w:divBdr>
    </w:div>
    <w:div w:id="270433143">
      <w:bodyDiv w:val="1"/>
      <w:marLeft w:val="0"/>
      <w:marRight w:val="0"/>
      <w:marTop w:val="0"/>
      <w:marBottom w:val="0"/>
      <w:divBdr>
        <w:top w:val="none" w:sz="0" w:space="0" w:color="auto"/>
        <w:left w:val="none" w:sz="0" w:space="0" w:color="auto"/>
        <w:bottom w:val="none" w:sz="0" w:space="0" w:color="auto"/>
        <w:right w:val="none" w:sz="0" w:space="0" w:color="auto"/>
      </w:divBdr>
    </w:div>
    <w:div w:id="271285509">
      <w:bodyDiv w:val="1"/>
      <w:marLeft w:val="0"/>
      <w:marRight w:val="0"/>
      <w:marTop w:val="0"/>
      <w:marBottom w:val="0"/>
      <w:divBdr>
        <w:top w:val="none" w:sz="0" w:space="0" w:color="auto"/>
        <w:left w:val="none" w:sz="0" w:space="0" w:color="auto"/>
        <w:bottom w:val="none" w:sz="0" w:space="0" w:color="auto"/>
        <w:right w:val="none" w:sz="0" w:space="0" w:color="auto"/>
      </w:divBdr>
    </w:div>
    <w:div w:id="275406589">
      <w:bodyDiv w:val="1"/>
      <w:marLeft w:val="0"/>
      <w:marRight w:val="0"/>
      <w:marTop w:val="0"/>
      <w:marBottom w:val="0"/>
      <w:divBdr>
        <w:top w:val="none" w:sz="0" w:space="0" w:color="auto"/>
        <w:left w:val="none" w:sz="0" w:space="0" w:color="auto"/>
        <w:bottom w:val="none" w:sz="0" w:space="0" w:color="auto"/>
        <w:right w:val="none" w:sz="0" w:space="0" w:color="auto"/>
      </w:divBdr>
    </w:div>
    <w:div w:id="278269757">
      <w:bodyDiv w:val="1"/>
      <w:marLeft w:val="0"/>
      <w:marRight w:val="0"/>
      <w:marTop w:val="0"/>
      <w:marBottom w:val="0"/>
      <w:divBdr>
        <w:top w:val="none" w:sz="0" w:space="0" w:color="auto"/>
        <w:left w:val="none" w:sz="0" w:space="0" w:color="auto"/>
        <w:bottom w:val="none" w:sz="0" w:space="0" w:color="auto"/>
        <w:right w:val="none" w:sz="0" w:space="0" w:color="auto"/>
      </w:divBdr>
    </w:div>
    <w:div w:id="278606641">
      <w:bodyDiv w:val="1"/>
      <w:marLeft w:val="0"/>
      <w:marRight w:val="0"/>
      <w:marTop w:val="0"/>
      <w:marBottom w:val="0"/>
      <w:divBdr>
        <w:top w:val="none" w:sz="0" w:space="0" w:color="auto"/>
        <w:left w:val="none" w:sz="0" w:space="0" w:color="auto"/>
        <w:bottom w:val="none" w:sz="0" w:space="0" w:color="auto"/>
        <w:right w:val="none" w:sz="0" w:space="0" w:color="auto"/>
      </w:divBdr>
    </w:div>
    <w:div w:id="283122667">
      <w:bodyDiv w:val="1"/>
      <w:marLeft w:val="0"/>
      <w:marRight w:val="0"/>
      <w:marTop w:val="0"/>
      <w:marBottom w:val="0"/>
      <w:divBdr>
        <w:top w:val="none" w:sz="0" w:space="0" w:color="auto"/>
        <w:left w:val="none" w:sz="0" w:space="0" w:color="auto"/>
        <w:bottom w:val="none" w:sz="0" w:space="0" w:color="auto"/>
        <w:right w:val="none" w:sz="0" w:space="0" w:color="auto"/>
      </w:divBdr>
    </w:div>
    <w:div w:id="289669561">
      <w:bodyDiv w:val="1"/>
      <w:marLeft w:val="0"/>
      <w:marRight w:val="0"/>
      <w:marTop w:val="0"/>
      <w:marBottom w:val="0"/>
      <w:divBdr>
        <w:top w:val="none" w:sz="0" w:space="0" w:color="auto"/>
        <w:left w:val="none" w:sz="0" w:space="0" w:color="auto"/>
        <w:bottom w:val="none" w:sz="0" w:space="0" w:color="auto"/>
        <w:right w:val="none" w:sz="0" w:space="0" w:color="auto"/>
      </w:divBdr>
    </w:div>
    <w:div w:id="291641098">
      <w:bodyDiv w:val="1"/>
      <w:marLeft w:val="0"/>
      <w:marRight w:val="0"/>
      <w:marTop w:val="0"/>
      <w:marBottom w:val="0"/>
      <w:divBdr>
        <w:top w:val="none" w:sz="0" w:space="0" w:color="auto"/>
        <w:left w:val="none" w:sz="0" w:space="0" w:color="auto"/>
        <w:bottom w:val="none" w:sz="0" w:space="0" w:color="auto"/>
        <w:right w:val="none" w:sz="0" w:space="0" w:color="auto"/>
      </w:divBdr>
    </w:div>
    <w:div w:id="293414371">
      <w:bodyDiv w:val="1"/>
      <w:marLeft w:val="0"/>
      <w:marRight w:val="0"/>
      <w:marTop w:val="0"/>
      <w:marBottom w:val="0"/>
      <w:divBdr>
        <w:top w:val="none" w:sz="0" w:space="0" w:color="auto"/>
        <w:left w:val="none" w:sz="0" w:space="0" w:color="auto"/>
        <w:bottom w:val="none" w:sz="0" w:space="0" w:color="auto"/>
        <w:right w:val="none" w:sz="0" w:space="0" w:color="auto"/>
      </w:divBdr>
    </w:div>
    <w:div w:id="293752982">
      <w:bodyDiv w:val="1"/>
      <w:marLeft w:val="0"/>
      <w:marRight w:val="0"/>
      <w:marTop w:val="0"/>
      <w:marBottom w:val="0"/>
      <w:divBdr>
        <w:top w:val="none" w:sz="0" w:space="0" w:color="auto"/>
        <w:left w:val="none" w:sz="0" w:space="0" w:color="auto"/>
        <w:bottom w:val="none" w:sz="0" w:space="0" w:color="auto"/>
        <w:right w:val="none" w:sz="0" w:space="0" w:color="auto"/>
      </w:divBdr>
    </w:div>
    <w:div w:id="295919302">
      <w:bodyDiv w:val="1"/>
      <w:marLeft w:val="0"/>
      <w:marRight w:val="0"/>
      <w:marTop w:val="0"/>
      <w:marBottom w:val="0"/>
      <w:divBdr>
        <w:top w:val="none" w:sz="0" w:space="0" w:color="auto"/>
        <w:left w:val="none" w:sz="0" w:space="0" w:color="auto"/>
        <w:bottom w:val="none" w:sz="0" w:space="0" w:color="auto"/>
        <w:right w:val="none" w:sz="0" w:space="0" w:color="auto"/>
      </w:divBdr>
    </w:div>
    <w:div w:id="300306835">
      <w:bodyDiv w:val="1"/>
      <w:marLeft w:val="0"/>
      <w:marRight w:val="0"/>
      <w:marTop w:val="0"/>
      <w:marBottom w:val="0"/>
      <w:divBdr>
        <w:top w:val="none" w:sz="0" w:space="0" w:color="auto"/>
        <w:left w:val="none" w:sz="0" w:space="0" w:color="auto"/>
        <w:bottom w:val="none" w:sz="0" w:space="0" w:color="auto"/>
        <w:right w:val="none" w:sz="0" w:space="0" w:color="auto"/>
      </w:divBdr>
    </w:div>
    <w:div w:id="313995046">
      <w:bodyDiv w:val="1"/>
      <w:marLeft w:val="0"/>
      <w:marRight w:val="0"/>
      <w:marTop w:val="0"/>
      <w:marBottom w:val="0"/>
      <w:divBdr>
        <w:top w:val="none" w:sz="0" w:space="0" w:color="auto"/>
        <w:left w:val="none" w:sz="0" w:space="0" w:color="auto"/>
        <w:bottom w:val="none" w:sz="0" w:space="0" w:color="auto"/>
        <w:right w:val="none" w:sz="0" w:space="0" w:color="auto"/>
      </w:divBdr>
    </w:div>
    <w:div w:id="314141710">
      <w:bodyDiv w:val="1"/>
      <w:marLeft w:val="0"/>
      <w:marRight w:val="0"/>
      <w:marTop w:val="0"/>
      <w:marBottom w:val="0"/>
      <w:divBdr>
        <w:top w:val="none" w:sz="0" w:space="0" w:color="auto"/>
        <w:left w:val="none" w:sz="0" w:space="0" w:color="auto"/>
        <w:bottom w:val="none" w:sz="0" w:space="0" w:color="auto"/>
        <w:right w:val="none" w:sz="0" w:space="0" w:color="auto"/>
      </w:divBdr>
    </w:div>
    <w:div w:id="318733980">
      <w:bodyDiv w:val="1"/>
      <w:marLeft w:val="0"/>
      <w:marRight w:val="0"/>
      <w:marTop w:val="0"/>
      <w:marBottom w:val="0"/>
      <w:divBdr>
        <w:top w:val="none" w:sz="0" w:space="0" w:color="auto"/>
        <w:left w:val="none" w:sz="0" w:space="0" w:color="auto"/>
        <w:bottom w:val="none" w:sz="0" w:space="0" w:color="auto"/>
        <w:right w:val="none" w:sz="0" w:space="0" w:color="auto"/>
      </w:divBdr>
    </w:div>
    <w:div w:id="335621845">
      <w:bodyDiv w:val="1"/>
      <w:marLeft w:val="0"/>
      <w:marRight w:val="0"/>
      <w:marTop w:val="0"/>
      <w:marBottom w:val="0"/>
      <w:divBdr>
        <w:top w:val="none" w:sz="0" w:space="0" w:color="auto"/>
        <w:left w:val="none" w:sz="0" w:space="0" w:color="auto"/>
        <w:bottom w:val="none" w:sz="0" w:space="0" w:color="auto"/>
        <w:right w:val="none" w:sz="0" w:space="0" w:color="auto"/>
      </w:divBdr>
    </w:div>
    <w:div w:id="337775214">
      <w:bodyDiv w:val="1"/>
      <w:marLeft w:val="0"/>
      <w:marRight w:val="0"/>
      <w:marTop w:val="0"/>
      <w:marBottom w:val="0"/>
      <w:divBdr>
        <w:top w:val="none" w:sz="0" w:space="0" w:color="auto"/>
        <w:left w:val="none" w:sz="0" w:space="0" w:color="auto"/>
        <w:bottom w:val="none" w:sz="0" w:space="0" w:color="auto"/>
        <w:right w:val="none" w:sz="0" w:space="0" w:color="auto"/>
      </w:divBdr>
    </w:div>
    <w:div w:id="339547975">
      <w:bodyDiv w:val="1"/>
      <w:marLeft w:val="0"/>
      <w:marRight w:val="0"/>
      <w:marTop w:val="0"/>
      <w:marBottom w:val="0"/>
      <w:divBdr>
        <w:top w:val="none" w:sz="0" w:space="0" w:color="auto"/>
        <w:left w:val="none" w:sz="0" w:space="0" w:color="auto"/>
        <w:bottom w:val="none" w:sz="0" w:space="0" w:color="auto"/>
        <w:right w:val="none" w:sz="0" w:space="0" w:color="auto"/>
      </w:divBdr>
    </w:div>
    <w:div w:id="343436527">
      <w:bodyDiv w:val="1"/>
      <w:marLeft w:val="0"/>
      <w:marRight w:val="0"/>
      <w:marTop w:val="0"/>
      <w:marBottom w:val="0"/>
      <w:divBdr>
        <w:top w:val="none" w:sz="0" w:space="0" w:color="auto"/>
        <w:left w:val="none" w:sz="0" w:space="0" w:color="auto"/>
        <w:bottom w:val="none" w:sz="0" w:space="0" w:color="auto"/>
        <w:right w:val="none" w:sz="0" w:space="0" w:color="auto"/>
      </w:divBdr>
    </w:div>
    <w:div w:id="356321776">
      <w:bodyDiv w:val="1"/>
      <w:marLeft w:val="0"/>
      <w:marRight w:val="0"/>
      <w:marTop w:val="0"/>
      <w:marBottom w:val="0"/>
      <w:divBdr>
        <w:top w:val="none" w:sz="0" w:space="0" w:color="auto"/>
        <w:left w:val="none" w:sz="0" w:space="0" w:color="auto"/>
        <w:bottom w:val="none" w:sz="0" w:space="0" w:color="auto"/>
        <w:right w:val="none" w:sz="0" w:space="0" w:color="auto"/>
      </w:divBdr>
    </w:div>
    <w:div w:id="357127017">
      <w:bodyDiv w:val="1"/>
      <w:marLeft w:val="0"/>
      <w:marRight w:val="0"/>
      <w:marTop w:val="0"/>
      <w:marBottom w:val="0"/>
      <w:divBdr>
        <w:top w:val="none" w:sz="0" w:space="0" w:color="auto"/>
        <w:left w:val="none" w:sz="0" w:space="0" w:color="auto"/>
        <w:bottom w:val="none" w:sz="0" w:space="0" w:color="auto"/>
        <w:right w:val="none" w:sz="0" w:space="0" w:color="auto"/>
      </w:divBdr>
    </w:div>
    <w:div w:id="360860671">
      <w:bodyDiv w:val="1"/>
      <w:marLeft w:val="0"/>
      <w:marRight w:val="0"/>
      <w:marTop w:val="0"/>
      <w:marBottom w:val="0"/>
      <w:divBdr>
        <w:top w:val="none" w:sz="0" w:space="0" w:color="auto"/>
        <w:left w:val="none" w:sz="0" w:space="0" w:color="auto"/>
        <w:bottom w:val="none" w:sz="0" w:space="0" w:color="auto"/>
        <w:right w:val="none" w:sz="0" w:space="0" w:color="auto"/>
      </w:divBdr>
    </w:div>
    <w:div w:id="365981609">
      <w:bodyDiv w:val="1"/>
      <w:marLeft w:val="0"/>
      <w:marRight w:val="0"/>
      <w:marTop w:val="0"/>
      <w:marBottom w:val="0"/>
      <w:divBdr>
        <w:top w:val="none" w:sz="0" w:space="0" w:color="auto"/>
        <w:left w:val="none" w:sz="0" w:space="0" w:color="auto"/>
        <w:bottom w:val="none" w:sz="0" w:space="0" w:color="auto"/>
        <w:right w:val="none" w:sz="0" w:space="0" w:color="auto"/>
      </w:divBdr>
    </w:div>
    <w:div w:id="372310151">
      <w:bodyDiv w:val="1"/>
      <w:marLeft w:val="0"/>
      <w:marRight w:val="0"/>
      <w:marTop w:val="0"/>
      <w:marBottom w:val="0"/>
      <w:divBdr>
        <w:top w:val="none" w:sz="0" w:space="0" w:color="auto"/>
        <w:left w:val="none" w:sz="0" w:space="0" w:color="auto"/>
        <w:bottom w:val="none" w:sz="0" w:space="0" w:color="auto"/>
        <w:right w:val="none" w:sz="0" w:space="0" w:color="auto"/>
      </w:divBdr>
    </w:div>
    <w:div w:id="373315302">
      <w:bodyDiv w:val="1"/>
      <w:marLeft w:val="0"/>
      <w:marRight w:val="0"/>
      <w:marTop w:val="0"/>
      <w:marBottom w:val="0"/>
      <w:divBdr>
        <w:top w:val="none" w:sz="0" w:space="0" w:color="auto"/>
        <w:left w:val="none" w:sz="0" w:space="0" w:color="auto"/>
        <w:bottom w:val="none" w:sz="0" w:space="0" w:color="auto"/>
        <w:right w:val="none" w:sz="0" w:space="0" w:color="auto"/>
      </w:divBdr>
    </w:div>
    <w:div w:id="374619473">
      <w:bodyDiv w:val="1"/>
      <w:marLeft w:val="0"/>
      <w:marRight w:val="0"/>
      <w:marTop w:val="0"/>
      <w:marBottom w:val="0"/>
      <w:divBdr>
        <w:top w:val="none" w:sz="0" w:space="0" w:color="auto"/>
        <w:left w:val="none" w:sz="0" w:space="0" w:color="auto"/>
        <w:bottom w:val="none" w:sz="0" w:space="0" w:color="auto"/>
        <w:right w:val="none" w:sz="0" w:space="0" w:color="auto"/>
      </w:divBdr>
    </w:div>
    <w:div w:id="377363422">
      <w:bodyDiv w:val="1"/>
      <w:marLeft w:val="0"/>
      <w:marRight w:val="0"/>
      <w:marTop w:val="0"/>
      <w:marBottom w:val="0"/>
      <w:divBdr>
        <w:top w:val="none" w:sz="0" w:space="0" w:color="auto"/>
        <w:left w:val="none" w:sz="0" w:space="0" w:color="auto"/>
        <w:bottom w:val="none" w:sz="0" w:space="0" w:color="auto"/>
        <w:right w:val="none" w:sz="0" w:space="0" w:color="auto"/>
      </w:divBdr>
    </w:div>
    <w:div w:id="383143434">
      <w:bodyDiv w:val="1"/>
      <w:marLeft w:val="0"/>
      <w:marRight w:val="0"/>
      <w:marTop w:val="0"/>
      <w:marBottom w:val="0"/>
      <w:divBdr>
        <w:top w:val="none" w:sz="0" w:space="0" w:color="auto"/>
        <w:left w:val="none" w:sz="0" w:space="0" w:color="auto"/>
        <w:bottom w:val="none" w:sz="0" w:space="0" w:color="auto"/>
        <w:right w:val="none" w:sz="0" w:space="0" w:color="auto"/>
      </w:divBdr>
    </w:div>
    <w:div w:id="384834045">
      <w:bodyDiv w:val="1"/>
      <w:marLeft w:val="0"/>
      <w:marRight w:val="0"/>
      <w:marTop w:val="0"/>
      <w:marBottom w:val="0"/>
      <w:divBdr>
        <w:top w:val="none" w:sz="0" w:space="0" w:color="auto"/>
        <w:left w:val="none" w:sz="0" w:space="0" w:color="auto"/>
        <w:bottom w:val="none" w:sz="0" w:space="0" w:color="auto"/>
        <w:right w:val="none" w:sz="0" w:space="0" w:color="auto"/>
      </w:divBdr>
    </w:div>
    <w:div w:id="385567454">
      <w:bodyDiv w:val="1"/>
      <w:marLeft w:val="0"/>
      <w:marRight w:val="0"/>
      <w:marTop w:val="0"/>
      <w:marBottom w:val="0"/>
      <w:divBdr>
        <w:top w:val="none" w:sz="0" w:space="0" w:color="auto"/>
        <w:left w:val="none" w:sz="0" w:space="0" w:color="auto"/>
        <w:bottom w:val="none" w:sz="0" w:space="0" w:color="auto"/>
        <w:right w:val="none" w:sz="0" w:space="0" w:color="auto"/>
      </w:divBdr>
    </w:div>
    <w:div w:id="387072778">
      <w:bodyDiv w:val="1"/>
      <w:marLeft w:val="0"/>
      <w:marRight w:val="0"/>
      <w:marTop w:val="0"/>
      <w:marBottom w:val="0"/>
      <w:divBdr>
        <w:top w:val="none" w:sz="0" w:space="0" w:color="auto"/>
        <w:left w:val="none" w:sz="0" w:space="0" w:color="auto"/>
        <w:bottom w:val="none" w:sz="0" w:space="0" w:color="auto"/>
        <w:right w:val="none" w:sz="0" w:space="0" w:color="auto"/>
      </w:divBdr>
    </w:div>
    <w:div w:id="388850072">
      <w:bodyDiv w:val="1"/>
      <w:marLeft w:val="0"/>
      <w:marRight w:val="0"/>
      <w:marTop w:val="0"/>
      <w:marBottom w:val="0"/>
      <w:divBdr>
        <w:top w:val="none" w:sz="0" w:space="0" w:color="auto"/>
        <w:left w:val="none" w:sz="0" w:space="0" w:color="auto"/>
        <w:bottom w:val="none" w:sz="0" w:space="0" w:color="auto"/>
        <w:right w:val="none" w:sz="0" w:space="0" w:color="auto"/>
      </w:divBdr>
    </w:div>
    <w:div w:id="389966765">
      <w:bodyDiv w:val="1"/>
      <w:marLeft w:val="0"/>
      <w:marRight w:val="0"/>
      <w:marTop w:val="0"/>
      <w:marBottom w:val="0"/>
      <w:divBdr>
        <w:top w:val="none" w:sz="0" w:space="0" w:color="auto"/>
        <w:left w:val="none" w:sz="0" w:space="0" w:color="auto"/>
        <w:bottom w:val="none" w:sz="0" w:space="0" w:color="auto"/>
        <w:right w:val="none" w:sz="0" w:space="0" w:color="auto"/>
      </w:divBdr>
    </w:div>
    <w:div w:id="392000445">
      <w:bodyDiv w:val="1"/>
      <w:marLeft w:val="0"/>
      <w:marRight w:val="0"/>
      <w:marTop w:val="0"/>
      <w:marBottom w:val="0"/>
      <w:divBdr>
        <w:top w:val="none" w:sz="0" w:space="0" w:color="auto"/>
        <w:left w:val="none" w:sz="0" w:space="0" w:color="auto"/>
        <w:bottom w:val="none" w:sz="0" w:space="0" w:color="auto"/>
        <w:right w:val="none" w:sz="0" w:space="0" w:color="auto"/>
      </w:divBdr>
    </w:div>
    <w:div w:id="394165473">
      <w:bodyDiv w:val="1"/>
      <w:marLeft w:val="0"/>
      <w:marRight w:val="0"/>
      <w:marTop w:val="0"/>
      <w:marBottom w:val="0"/>
      <w:divBdr>
        <w:top w:val="none" w:sz="0" w:space="0" w:color="auto"/>
        <w:left w:val="none" w:sz="0" w:space="0" w:color="auto"/>
        <w:bottom w:val="none" w:sz="0" w:space="0" w:color="auto"/>
        <w:right w:val="none" w:sz="0" w:space="0" w:color="auto"/>
      </w:divBdr>
    </w:div>
    <w:div w:id="396441490">
      <w:bodyDiv w:val="1"/>
      <w:marLeft w:val="0"/>
      <w:marRight w:val="0"/>
      <w:marTop w:val="0"/>
      <w:marBottom w:val="0"/>
      <w:divBdr>
        <w:top w:val="none" w:sz="0" w:space="0" w:color="auto"/>
        <w:left w:val="none" w:sz="0" w:space="0" w:color="auto"/>
        <w:bottom w:val="none" w:sz="0" w:space="0" w:color="auto"/>
        <w:right w:val="none" w:sz="0" w:space="0" w:color="auto"/>
      </w:divBdr>
    </w:div>
    <w:div w:id="402027435">
      <w:bodyDiv w:val="1"/>
      <w:marLeft w:val="0"/>
      <w:marRight w:val="0"/>
      <w:marTop w:val="0"/>
      <w:marBottom w:val="0"/>
      <w:divBdr>
        <w:top w:val="none" w:sz="0" w:space="0" w:color="auto"/>
        <w:left w:val="none" w:sz="0" w:space="0" w:color="auto"/>
        <w:bottom w:val="none" w:sz="0" w:space="0" w:color="auto"/>
        <w:right w:val="none" w:sz="0" w:space="0" w:color="auto"/>
      </w:divBdr>
    </w:div>
    <w:div w:id="406610588">
      <w:bodyDiv w:val="1"/>
      <w:marLeft w:val="0"/>
      <w:marRight w:val="0"/>
      <w:marTop w:val="0"/>
      <w:marBottom w:val="0"/>
      <w:divBdr>
        <w:top w:val="none" w:sz="0" w:space="0" w:color="auto"/>
        <w:left w:val="none" w:sz="0" w:space="0" w:color="auto"/>
        <w:bottom w:val="none" w:sz="0" w:space="0" w:color="auto"/>
        <w:right w:val="none" w:sz="0" w:space="0" w:color="auto"/>
      </w:divBdr>
    </w:div>
    <w:div w:id="422188988">
      <w:bodyDiv w:val="1"/>
      <w:marLeft w:val="0"/>
      <w:marRight w:val="0"/>
      <w:marTop w:val="0"/>
      <w:marBottom w:val="0"/>
      <w:divBdr>
        <w:top w:val="none" w:sz="0" w:space="0" w:color="auto"/>
        <w:left w:val="none" w:sz="0" w:space="0" w:color="auto"/>
        <w:bottom w:val="none" w:sz="0" w:space="0" w:color="auto"/>
        <w:right w:val="none" w:sz="0" w:space="0" w:color="auto"/>
      </w:divBdr>
    </w:div>
    <w:div w:id="423917849">
      <w:bodyDiv w:val="1"/>
      <w:marLeft w:val="0"/>
      <w:marRight w:val="0"/>
      <w:marTop w:val="0"/>
      <w:marBottom w:val="0"/>
      <w:divBdr>
        <w:top w:val="none" w:sz="0" w:space="0" w:color="auto"/>
        <w:left w:val="none" w:sz="0" w:space="0" w:color="auto"/>
        <w:bottom w:val="none" w:sz="0" w:space="0" w:color="auto"/>
        <w:right w:val="none" w:sz="0" w:space="0" w:color="auto"/>
      </w:divBdr>
    </w:div>
    <w:div w:id="432481305">
      <w:bodyDiv w:val="1"/>
      <w:marLeft w:val="0"/>
      <w:marRight w:val="0"/>
      <w:marTop w:val="0"/>
      <w:marBottom w:val="0"/>
      <w:divBdr>
        <w:top w:val="none" w:sz="0" w:space="0" w:color="auto"/>
        <w:left w:val="none" w:sz="0" w:space="0" w:color="auto"/>
        <w:bottom w:val="none" w:sz="0" w:space="0" w:color="auto"/>
        <w:right w:val="none" w:sz="0" w:space="0" w:color="auto"/>
      </w:divBdr>
    </w:div>
    <w:div w:id="432625389">
      <w:bodyDiv w:val="1"/>
      <w:marLeft w:val="0"/>
      <w:marRight w:val="0"/>
      <w:marTop w:val="0"/>
      <w:marBottom w:val="0"/>
      <w:divBdr>
        <w:top w:val="none" w:sz="0" w:space="0" w:color="auto"/>
        <w:left w:val="none" w:sz="0" w:space="0" w:color="auto"/>
        <w:bottom w:val="none" w:sz="0" w:space="0" w:color="auto"/>
        <w:right w:val="none" w:sz="0" w:space="0" w:color="auto"/>
      </w:divBdr>
    </w:div>
    <w:div w:id="439642670">
      <w:bodyDiv w:val="1"/>
      <w:marLeft w:val="0"/>
      <w:marRight w:val="0"/>
      <w:marTop w:val="0"/>
      <w:marBottom w:val="0"/>
      <w:divBdr>
        <w:top w:val="none" w:sz="0" w:space="0" w:color="auto"/>
        <w:left w:val="none" w:sz="0" w:space="0" w:color="auto"/>
        <w:bottom w:val="none" w:sz="0" w:space="0" w:color="auto"/>
        <w:right w:val="none" w:sz="0" w:space="0" w:color="auto"/>
      </w:divBdr>
    </w:div>
    <w:div w:id="439837929">
      <w:bodyDiv w:val="1"/>
      <w:marLeft w:val="0"/>
      <w:marRight w:val="0"/>
      <w:marTop w:val="0"/>
      <w:marBottom w:val="0"/>
      <w:divBdr>
        <w:top w:val="none" w:sz="0" w:space="0" w:color="auto"/>
        <w:left w:val="none" w:sz="0" w:space="0" w:color="auto"/>
        <w:bottom w:val="none" w:sz="0" w:space="0" w:color="auto"/>
        <w:right w:val="none" w:sz="0" w:space="0" w:color="auto"/>
      </w:divBdr>
    </w:div>
    <w:div w:id="448940499">
      <w:bodyDiv w:val="1"/>
      <w:marLeft w:val="0"/>
      <w:marRight w:val="0"/>
      <w:marTop w:val="0"/>
      <w:marBottom w:val="0"/>
      <w:divBdr>
        <w:top w:val="none" w:sz="0" w:space="0" w:color="auto"/>
        <w:left w:val="none" w:sz="0" w:space="0" w:color="auto"/>
        <w:bottom w:val="none" w:sz="0" w:space="0" w:color="auto"/>
        <w:right w:val="none" w:sz="0" w:space="0" w:color="auto"/>
      </w:divBdr>
    </w:div>
    <w:div w:id="449327813">
      <w:bodyDiv w:val="1"/>
      <w:marLeft w:val="0"/>
      <w:marRight w:val="0"/>
      <w:marTop w:val="0"/>
      <w:marBottom w:val="0"/>
      <w:divBdr>
        <w:top w:val="none" w:sz="0" w:space="0" w:color="auto"/>
        <w:left w:val="none" w:sz="0" w:space="0" w:color="auto"/>
        <w:bottom w:val="none" w:sz="0" w:space="0" w:color="auto"/>
        <w:right w:val="none" w:sz="0" w:space="0" w:color="auto"/>
      </w:divBdr>
    </w:div>
    <w:div w:id="453445867">
      <w:bodyDiv w:val="1"/>
      <w:marLeft w:val="0"/>
      <w:marRight w:val="0"/>
      <w:marTop w:val="0"/>
      <w:marBottom w:val="0"/>
      <w:divBdr>
        <w:top w:val="none" w:sz="0" w:space="0" w:color="auto"/>
        <w:left w:val="none" w:sz="0" w:space="0" w:color="auto"/>
        <w:bottom w:val="none" w:sz="0" w:space="0" w:color="auto"/>
        <w:right w:val="none" w:sz="0" w:space="0" w:color="auto"/>
      </w:divBdr>
    </w:div>
    <w:div w:id="456023656">
      <w:bodyDiv w:val="1"/>
      <w:marLeft w:val="0"/>
      <w:marRight w:val="0"/>
      <w:marTop w:val="0"/>
      <w:marBottom w:val="0"/>
      <w:divBdr>
        <w:top w:val="none" w:sz="0" w:space="0" w:color="auto"/>
        <w:left w:val="none" w:sz="0" w:space="0" w:color="auto"/>
        <w:bottom w:val="none" w:sz="0" w:space="0" w:color="auto"/>
        <w:right w:val="none" w:sz="0" w:space="0" w:color="auto"/>
      </w:divBdr>
    </w:div>
    <w:div w:id="461310331">
      <w:bodyDiv w:val="1"/>
      <w:marLeft w:val="0"/>
      <w:marRight w:val="0"/>
      <w:marTop w:val="0"/>
      <w:marBottom w:val="0"/>
      <w:divBdr>
        <w:top w:val="none" w:sz="0" w:space="0" w:color="auto"/>
        <w:left w:val="none" w:sz="0" w:space="0" w:color="auto"/>
        <w:bottom w:val="none" w:sz="0" w:space="0" w:color="auto"/>
        <w:right w:val="none" w:sz="0" w:space="0" w:color="auto"/>
      </w:divBdr>
    </w:div>
    <w:div w:id="464784257">
      <w:bodyDiv w:val="1"/>
      <w:marLeft w:val="0"/>
      <w:marRight w:val="0"/>
      <w:marTop w:val="0"/>
      <w:marBottom w:val="0"/>
      <w:divBdr>
        <w:top w:val="none" w:sz="0" w:space="0" w:color="auto"/>
        <w:left w:val="none" w:sz="0" w:space="0" w:color="auto"/>
        <w:bottom w:val="none" w:sz="0" w:space="0" w:color="auto"/>
        <w:right w:val="none" w:sz="0" w:space="0" w:color="auto"/>
      </w:divBdr>
    </w:div>
    <w:div w:id="474638274">
      <w:bodyDiv w:val="1"/>
      <w:marLeft w:val="0"/>
      <w:marRight w:val="0"/>
      <w:marTop w:val="0"/>
      <w:marBottom w:val="0"/>
      <w:divBdr>
        <w:top w:val="none" w:sz="0" w:space="0" w:color="auto"/>
        <w:left w:val="none" w:sz="0" w:space="0" w:color="auto"/>
        <w:bottom w:val="none" w:sz="0" w:space="0" w:color="auto"/>
        <w:right w:val="none" w:sz="0" w:space="0" w:color="auto"/>
      </w:divBdr>
    </w:div>
    <w:div w:id="476803719">
      <w:bodyDiv w:val="1"/>
      <w:marLeft w:val="0"/>
      <w:marRight w:val="0"/>
      <w:marTop w:val="0"/>
      <w:marBottom w:val="0"/>
      <w:divBdr>
        <w:top w:val="none" w:sz="0" w:space="0" w:color="auto"/>
        <w:left w:val="none" w:sz="0" w:space="0" w:color="auto"/>
        <w:bottom w:val="none" w:sz="0" w:space="0" w:color="auto"/>
        <w:right w:val="none" w:sz="0" w:space="0" w:color="auto"/>
      </w:divBdr>
    </w:div>
    <w:div w:id="479081100">
      <w:bodyDiv w:val="1"/>
      <w:marLeft w:val="0"/>
      <w:marRight w:val="0"/>
      <w:marTop w:val="0"/>
      <w:marBottom w:val="0"/>
      <w:divBdr>
        <w:top w:val="none" w:sz="0" w:space="0" w:color="auto"/>
        <w:left w:val="none" w:sz="0" w:space="0" w:color="auto"/>
        <w:bottom w:val="none" w:sz="0" w:space="0" w:color="auto"/>
        <w:right w:val="none" w:sz="0" w:space="0" w:color="auto"/>
      </w:divBdr>
    </w:div>
    <w:div w:id="480275492">
      <w:bodyDiv w:val="1"/>
      <w:marLeft w:val="0"/>
      <w:marRight w:val="0"/>
      <w:marTop w:val="0"/>
      <w:marBottom w:val="0"/>
      <w:divBdr>
        <w:top w:val="none" w:sz="0" w:space="0" w:color="auto"/>
        <w:left w:val="none" w:sz="0" w:space="0" w:color="auto"/>
        <w:bottom w:val="none" w:sz="0" w:space="0" w:color="auto"/>
        <w:right w:val="none" w:sz="0" w:space="0" w:color="auto"/>
      </w:divBdr>
    </w:div>
    <w:div w:id="485365712">
      <w:bodyDiv w:val="1"/>
      <w:marLeft w:val="0"/>
      <w:marRight w:val="0"/>
      <w:marTop w:val="0"/>
      <w:marBottom w:val="0"/>
      <w:divBdr>
        <w:top w:val="none" w:sz="0" w:space="0" w:color="auto"/>
        <w:left w:val="none" w:sz="0" w:space="0" w:color="auto"/>
        <w:bottom w:val="none" w:sz="0" w:space="0" w:color="auto"/>
        <w:right w:val="none" w:sz="0" w:space="0" w:color="auto"/>
      </w:divBdr>
    </w:div>
    <w:div w:id="489519468">
      <w:bodyDiv w:val="1"/>
      <w:marLeft w:val="0"/>
      <w:marRight w:val="0"/>
      <w:marTop w:val="0"/>
      <w:marBottom w:val="0"/>
      <w:divBdr>
        <w:top w:val="none" w:sz="0" w:space="0" w:color="auto"/>
        <w:left w:val="none" w:sz="0" w:space="0" w:color="auto"/>
        <w:bottom w:val="none" w:sz="0" w:space="0" w:color="auto"/>
        <w:right w:val="none" w:sz="0" w:space="0" w:color="auto"/>
      </w:divBdr>
    </w:div>
    <w:div w:id="493835218">
      <w:bodyDiv w:val="1"/>
      <w:marLeft w:val="0"/>
      <w:marRight w:val="0"/>
      <w:marTop w:val="0"/>
      <w:marBottom w:val="0"/>
      <w:divBdr>
        <w:top w:val="none" w:sz="0" w:space="0" w:color="auto"/>
        <w:left w:val="none" w:sz="0" w:space="0" w:color="auto"/>
        <w:bottom w:val="none" w:sz="0" w:space="0" w:color="auto"/>
        <w:right w:val="none" w:sz="0" w:space="0" w:color="auto"/>
      </w:divBdr>
    </w:div>
    <w:div w:id="494955294">
      <w:bodyDiv w:val="1"/>
      <w:marLeft w:val="0"/>
      <w:marRight w:val="0"/>
      <w:marTop w:val="0"/>
      <w:marBottom w:val="0"/>
      <w:divBdr>
        <w:top w:val="none" w:sz="0" w:space="0" w:color="auto"/>
        <w:left w:val="none" w:sz="0" w:space="0" w:color="auto"/>
        <w:bottom w:val="none" w:sz="0" w:space="0" w:color="auto"/>
        <w:right w:val="none" w:sz="0" w:space="0" w:color="auto"/>
      </w:divBdr>
    </w:div>
    <w:div w:id="499659188">
      <w:bodyDiv w:val="1"/>
      <w:marLeft w:val="0"/>
      <w:marRight w:val="0"/>
      <w:marTop w:val="0"/>
      <w:marBottom w:val="0"/>
      <w:divBdr>
        <w:top w:val="none" w:sz="0" w:space="0" w:color="auto"/>
        <w:left w:val="none" w:sz="0" w:space="0" w:color="auto"/>
        <w:bottom w:val="none" w:sz="0" w:space="0" w:color="auto"/>
        <w:right w:val="none" w:sz="0" w:space="0" w:color="auto"/>
      </w:divBdr>
    </w:div>
    <w:div w:id="504243666">
      <w:bodyDiv w:val="1"/>
      <w:marLeft w:val="0"/>
      <w:marRight w:val="0"/>
      <w:marTop w:val="0"/>
      <w:marBottom w:val="0"/>
      <w:divBdr>
        <w:top w:val="none" w:sz="0" w:space="0" w:color="auto"/>
        <w:left w:val="none" w:sz="0" w:space="0" w:color="auto"/>
        <w:bottom w:val="none" w:sz="0" w:space="0" w:color="auto"/>
        <w:right w:val="none" w:sz="0" w:space="0" w:color="auto"/>
      </w:divBdr>
    </w:div>
    <w:div w:id="505632250">
      <w:bodyDiv w:val="1"/>
      <w:marLeft w:val="0"/>
      <w:marRight w:val="0"/>
      <w:marTop w:val="0"/>
      <w:marBottom w:val="0"/>
      <w:divBdr>
        <w:top w:val="none" w:sz="0" w:space="0" w:color="auto"/>
        <w:left w:val="none" w:sz="0" w:space="0" w:color="auto"/>
        <w:bottom w:val="none" w:sz="0" w:space="0" w:color="auto"/>
        <w:right w:val="none" w:sz="0" w:space="0" w:color="auto"/>
      </w:divBdr>
    </w:div>
    <w:div w:id="506867242">
      <w:bodyDiv w:val="1"/>
      <w:marLeft w:val="0"/>
      <w:marRight w:val="0"/>
      <w:marTop w:val="0"/>
      <w:marBottom w:val="0"/>
      <w:divBdr>
        <w:top w:val="none" w:sz="0" w:space="0" w:color="auto"/>
        <w:left w:val="none" w:sz="0" w:space="0" w:color="auto"/>
        <w:bottom w:val="none" w:sz="0" w:space="0" w:color="auto"/>
        <w:right w:val="none" w:sz="0" w:space="0" w:color="auto"/>
      </w:divBdr>
    </w:div>
    <w:div w:id="508108788">
      <w:bodyDiv w:val="1"/>
      <w:marLeft w:val="0"/>
      <w:marRight w:val="0"/>
      <w:marTop w:val="0"/>
      <w:marBottom w:val="0"/>
      <w:divBdr>
        <w:top w:val="none" w:sz="0" w:space="0" w:color="auto"/>
        <w:left w:val="none" w:sz="0" w:space="0" w:color="auto"/>
        <w:bottom w:val="none" w:sz="0" w:space="0" w:color="auto"/>
        <w:right w:val="none" w:sz="0" w:space="0" w:color="auto"/>
      </w:divBdr>
    </w:div>
    <w:div w:id="509835238">
      <w:bodyDiv w:val="1"/>
      <w:marLeft w:val="0"/>
      <w:marRight w:val="0"/>
      <w:marTop w:val="0"/>
      <w:marBottom w:val="0"/>
      <w:divBdr>
        <w:top w:val="none" w:sz="0" w:space="0" w:color="auto"/>
        <w:left w:val="none" w:sz="0" w:space="0" w:color="auto"/>
        <w:bottom w:val="none" w:sz="0" w:space="0" w:color="auto"/>
        <w:right w:val="none" w:sz="0" w:space="0" w:color="auto"/>
      </w:divBdr>
    </w:div>
    <w:div w:id="519973766">
      <w:bodyDiv w:val="1"/>
      <w:marLeft w:val="0"/>
      <w:marRight w:val="0"/>
      <w:marTop w:val="0"/>
      <w:marBottom w:val="0"/>
      <w:divBdr>
        <w:top w:val="none" w:sz="0" w:space="0" w:color="auto"/>
        <w:left w:val="none" w:sz="0" w:space="0" w:color="auto"/>
        <w:bottom w:val="none" w:sz="0" w:space="0" w:color="auto"/>
        <w:right w:val="none" w:sz="0" w:space="0" w:color="auto"/>
      </w:divBdr>
    </w:div>
    <w:div w:id="521943816">
      <w:bodyDiv w:val="1"/>
      <w:marLeft w:val="0"/>
      <w:marRight w:val="0"/>
      <w:marTop w:val="0"/>
      <w:marBottom w:val="0"/>
      <w:divBdr>
        <w:top w:val="none" w:sz="0" w:space="0" w:color="auto"/>
        <w:left w:val="none" w:sz="0" w:space="0" w:color="auto"/>
        <w:bottom w:val="none" w:sz="0" w:space="0" w:color="auto"/>
        <w:right w:val="none" w:sz="0" w:space="0" w:color="auto"/>
      </w:divBdr>
    </w:div>
    <w:div w:id="526451717">
      <w:bodyDiv w:val="1"/>
      <w:marLeft w:val="0"/>
      <w:marRight w:val="0"/>
      <w:marTop w:val="0"/>
      <w:marBottom w:val="0"/>
      <w:divBdr>
        <w:top w:val="none" w:sz="0" w:space="0" w:color="auto"/>
        <w:left w:val="none" w:sz="0" w:space="0" w:color="auto"/>
        <w:bottom w:val="none" w:sz="0" w:space="0" w:color="auto"/>
        <w:right w:val="none" w:sz="0" w:space="0" w:color="auto"/>
      </w:divBdr>
    </w:div>
    <w:div w:id="526873020">
      <w:bodyDiv w:val="1"/>
      <w:marLeft w:val="0"/>
      <w:marRight w:val="0"/>
      <w:marTop w:val="0"/>
      <w:marBottom w:val="0"/>
      <w:divBdr>
        <w:top w:val="none" w:sz="0" w:space="0" w:color="auto"/>
        <w:left w:val="none" w:sz="0" w:space="0" w:color="auto"/>
        <w:bottom w:val="none" w:sz="0" w:space="0" w:color="auto"/>
        <w:right w:val="none" w:sz="0" w:space="0" w:color="auto"/>
      </w:divBdr>
    </w:div>
    <w:div w:id="532302743">
      <w:bodyDiv w:val="1"/>
      <w:marLeft w:val="0"/>
      <w:marRight w:val="0"/>
      <w:marTop w:val="0"/>
      <w:marBottom w:val="0"/>
      <w:divBdr>
        <w:top w:val="none" w:sz="0" w:space="0" w:color="auto"/>
        <w:left w:val="none" w:sz="0" w:space="0" w:color="auto"/>
        <w:bottom w:val="none" w:sz="0" w:space="0" w:color="auto"/>
        <w:right w:val="none" w:sz="0" w:space="0" w:color="auto"/>
      </w:divBdr>
    </w:div>
    <w:div w:id="532426504">
      <w:bodyDiv w:val="1"/>
      <w:marLeft w:val="0"/>
      <w:marRight w:val="0"/>
      <w:marTop w:val="0"/>
      <w:marBottom w:val="0"/>
      <w:divBdr>
        <w:top w:val="none" w:sz="0" w:space="0" w:color="auto"/>
        <w:left w:val="none" w:sz="0" w:space="0" w:color="auto"/>
        <w:bottom w:val="none" w:sz="0" w:space="0" w:color="auto"/>
        <w:right w:val="none" w:sz="0" w:space="0" w:color="auto"/>
      </w:divBdr>
    </w:div>
    <w:div w:id="534930786">
      <w:bodyDiv w:val="1"/>
      <w:marLeft w:val="0"/>
      <w:marRight w:val="0"/>
      <w:marTop w:val="0"/>
      <w:marBottom w:val="0"/>
      <w:divBdr>
        <w:top w:val="none" w:sz="0" w:space="0" w:color="auto"/>
        <w:left w:val="none" w:sz="0" w:space="0" w:color="auto"/>
        <w:bottom w:val="none" w:sz="0" w:space="0" w:color="auto"/>
        <w:right w:val="none" w:sz="0" w:space="0" w:color="auto"/>
      </w:divBdr>
    </w:div>
    <w:div w:id="535197049">
      <w:bodyDiv w:val="1"/>
      <w:marLeft w:val="0"/>
      <w:marRight w:val="0"/>
      <w:marTop w:val="0"/>
      <w:marBottom w:val="0"/>
      <w:divBdr>
        <w:top w:val="none" w:sz="0" w:space="0" w:color="auto"/>
        <w:left w:val="none" w:sz="0" w:space="0" w:color="auto"/>
        <w:bottom w:val="none" w:sz="0" w:space="0" w:color="auto"/>
        <w:right w:val="none" w:sz="0" w:space="0" w:color="auto"/>
      </w:divBdr>
    </w:div>
    <w:div w:id="535701785">
      <w:bodyDiv w:val="1"/>
      <w:marLeft w:val="0"/>
      <w:marRight w:val="0"/>
      <w:marTop w:val="0"/>
      <w:marBottom w:val="0"/>
      <w:divBdr>
        <w:top w:val="none" w:sz="0" w:space="0" w:color="auto"/>
        <w:left w:val="none" w:sz="0" w:space="0" w:color="auto"/>
        <w:bottom w:val="none" w:sz="0" w:space="0" w:color="auto"/>
        <w:right w:val="none" w:sz="0" w:space="0" w:color="auto"/>
      </w:divBdr>
    </w:div>
    <w:div w:id="539053471">
      <w:bodyDiv w:val="1"/>
      <w:marLeft w:val="0"/>
      <w:marRight w:val="0"/>
      <w:marTop w:val="0"/>
      <w:marBottom w:val="0"/>
      <w:divBdr>
        <w:top w:val="none" w:sz="0" w:space="0" w:color="auto"/>
        <w:left w:val="none" w:sz="0" w:space="0" w:color="auto"/>
        <w:bottom w:val="none" w:sz="0" w:space="0" w:color="auto"/>
        <w:right w:val="none" w:sz="0" w:space="0" w:color="auto"/>
      </w:divBdr>
    </w:div>
    <w:div w:id="547684582">
      <w:bodyDiv w:val="1"/>
      <w:marLeft w:val="0"/>
      <w:marRight w:val="0"/>
      <w:marTop w:val="0"/>
      <w:marBottom w:val="0"/>
      <w:divBdr>
        <w:top w:val="none" w:sz="0" w:space="0" w:color="auto"/>
        <w:left w:val="none" w:sz="0" w:space="0" w:color="auto"/>
        <w:bottom w:val="none" w:sz="0" w:space="0" w:color="auto"/>
        <w:right w:val="none" w:sz="0" w:space="0" w:color="auto"/>
      </w:divBdr>
    </w:div>
    <w:div w:id="547880979">
      <w:bodyDiv w:val="1"/>
      <w:marLeft w:val="0"/>
      <w:marRight w:val="0"/>
      <w:marTop w:val="0"/>
      <w:marBottom w:val="0"/>
      <w:divBdr>
        <w:top w:val="none" w:sz="0" w:space="0" w:color="auto"/>
        <w:left w:val="none" w:sz="0" w:space="0" w:color="auto"/>
        <w:bottom w:val="none" w:sz="0" w:space="0" w:color="auto"/>
        <w:right w:val="none" w:sz="0" w:space="0" w:color="auto"/>
      </w:divBdr>
    </w:div>
    <w:div w:id="549074677">
      <w:bodyDiv w:val="1"/>
      <w:marLeft w:val="0"/>
      <w:marRight w:val="0"/>
      <w:marTop w:val="0"/>
      <w:marBottom w:val="0"/>
      <w:divBdr>
        <w:top w:val="none" w:sz="0" w:space="0" w:color="auto"/>
        <w:left w:val="none" w:sz="0" w:space="0" w:color="auto"/>
        <w:bottom w:val="none" w:sz="0" w:space="0" w:color="auto"/>
        <w:right w:val="none" w:sz="0" w:space="0" w:color="auto"/>
      </w:divBdr>
    </w:div>
    <w:div w:id="550532334">
      <w:bodyDiv w:val="1"/>
      <w:marLeft w:val="0"/>
      <w:marRight w:val="0"/>
      <w:marTop w:val="0"/>
      <w:marBottom w:val="0"/>
      <w:divBdr>
        <w:top w:val="none" w:sz="0" w:space="0" w:color="auto"/>
        <w:left w:val="none" w:sz="0" w:space="0" w:color="auto"/>
        <w:bottom w:val="none" w:sz="0" w:space="0" w:color="auto"/>
        <w:right w:val="none" w:sz="0" w:space="0" w:color="auto"/>
      </w:divBdr>
    </w:div>
    <w:div w:id="554512972">
      <w:bodyDiv w:val="1"/>
      <w:marLeft w:val="0"/>
      <w:marRight w:val="0"/>
      <w:marTop w:val="0"/>
      <w:marBottom w:val="0"/>
      <w:divBdr>
        <w:top w:val="none" w:sz="0" w:space="0" w:color="auto"/>
        <w:left w:val="none" w:sz="0" w:space="0" w:color="auto"/>
        <w:bottom w:val="none" w:sz="0" w:space="0" w:color="auto"/>
        <w:right w:val="none" w:sz="0" w:space="0" w:color="auto"/>
      </w:divBdr>
    </w:div>
    <w:div w:id="559368942">
      <w:bodyDiv w:val="1"/>
      <w:marLeft w:val="0"/>
      <w:marRight w:val="0"/>
      <w:marTop w:val="0"/>
      <w:marBottom w:val="0"/>
      <w:divBdr>
        <w:top w:val="none" w:sz="0" w:space="0" w:color="auto"/>
        <w:left w:val="none" w:sz="0" w:space="0" w:color="auto"/>
        <w:bottom w:val="none" w:sz="0" w:space="0" w:color="auto"/>
        <w:right w:val="none" w:sz="0" w:space="0" w:color="auto"/>
      </w:divBdr>
    </w:div>
    <w:div w:id="559945268">
      <w:bodyDiv w:val="1"/>
      <w:marLeft w:val="0"/>
      <w:marRight w:val="0"/>
      <w:marTop w:val="0"/>
      <w:marBottom w:val="0"/>
      <w:divBdr>
        <w:top w:val="none" w:sz="0" w:space="0" w:color="auto"/>
        <w:left w:val="none" w:sz="0" w:space="0" w:color="auto"/>
        <w:bottom w:val="none" w:sz="0" w:space="0" w:color="auto"/>
        <w:right w:val="none" w:sz="0" w:space="0" w:color="auto"/>
      </w:divBdr>
    </w:div>
    <w:div w:id="561909219">
      <w:bodyDiv w:val="1"/>
      <w:marLeft w:val="0"/>
      <w:marRight w:val="0"/>
      <w:marTop w:val="0"/>
      <w:marBottom w:val="0"/>
      <w:divBdr>
        <w:top w:val="none" w:sz="0" w:space="0" w:color="auto"/>
        <w:left w:val="none" w:sz="0" w:space="0" w:color="auto"/>
        <w:bottom w:val="none" w:sz="0" w:space="0" w:color="auto"/>
        <w:right w:val="none" w:sz="0" w:space="0" w:color="auto"/>
      </w:divBdr>
    </w:div>
    <w:div w:id="564220025">
      <w:bodyDiv w:val="1"/>
      <w:marLeft w:val="0"/>
      <w:marRight w:val="0"/>
      <w:marTop w:val="0"/>
      <w:marBottom w:val="0"/>
      <w:divBdr>
        <w:top w:val="none" w:sz="0" w:space="0" w:color="auto"/>
        <w:left w:val="none" w:sz="0" w:space="0" w:color="auto"/>
        <w:bottom w:val="none" w:sz="0" w:space="0" w:color="auto"/>
        <w:right w:val="none" w:sz="0" w:space="0" w:color="auto"/>
      </w:divBdr>
    </w:div>
    <w:div w:id="569923450">
      <w:bodyDiv w:val="1"/>
      <w:marLeft w:val="0"/>
      <w:marRight w:val="0"/>
      <w:marTop w:val="0"/>
      <w:marBottom w:val="0"/>
      <w:divBdr>
        <w:top w:val="none" w:sz="0" w:space="0" w:color="auto"/>
        <w:left w:val="none" w:sz="0" w:space="0" w:color="auto"/>
        <w:bottom w:val="none" w:sz="0" w:space="0" w:color="auto"/>
        <w:right w:val="none" w:sz="0" w:space="0" w:color="auto"/>
      </w:divBdr>
    </w:div>
    <w:div w:id="569926561">
      <w:bodyDiv w:val="1"/>
      <w:marLeft w:val="0"/>
      <w:marRight w:val="0"/>
      <w:marTop w:val="0"/>
      <w:marBottom w:val="0"/>
      <w:divBdr>
        <w:top w:val="none" w:sz="0" w:space="0" w:color="auto"/>
        <w:left w:val="none" w:sz="0" w:space="0" w:color="auto"/>
        <w:bottom w:val="none" w:sz="0" w:space="0" w:color="auto"/>
        <w:right w:val="none" w:sz="0" w:space="0" w:color="auto"/>
      </w:divBdr>
    </w:div>
    <w:div w:id="578178623">
      <w:bodyDiv w:val="1"/>
      <w:marLeft w:val="0"/>
      <w:marRight w:val="0"/>
      <w:marTop w:val="0"/>
      <w:marBottom w:val="0"/>
      <w:divBdr>
        <w:top w:val="none" w:sz="0" w:space="0" w:color="auto"/>
        <w:left w:val="none" w:sz="0" w:space="0" w:color="auto"/>
        <w:bottom w:val="none" w:sz="0" w:space="0" w:color="auto"/>
        <w:right w:val="none" w:sz="0" w:space="0" w:color="auto"/>
      </w:divBdr>
    </w:div>
    <w:div w:id="584337493">
      <w:bodyDiv w:val="1"/>
      <w:marLeft w:val="0"/>
      <w:marRight w:val="0"/>
      <w:marTop w:val="0"/>
      <w:marBottom w:val="0"/>
      <w:divBdr>
        <w:top w:val="none" w:sz="0" w:space="0" w:color="auto"/>
        <w:left w:val="none" w:sz="0" w:space="0" w:color="auto"/>
        <w:bottom w:val="none" w:sz="0" w:space="0" w:color="auto"/>
        <w:right w:val="none" w:sz="0" w:space="0" w:color="auto"/>
      </w:divBdr>
    </w:div>
    <w:div w:id="584923745">
      <w:bodyDiv w:val="1"/>
      <w:marLeft w:val="0"/>
      <w:marRight w:val="0"/>
      <w:marTop w:val="0"/>
      <w:marBottom w:val="0"/>
      <w:divBdr>
        <w:top w:val="none" w:sz="0" w:space="0" w:color="auto"/>
        <w:left w:val="none" w:sz="0" w:space="0" w:color="auto"/>
        <w:bottom w:val="none" w:sz="0" w:space="0" w:color="auto"/>
        <w:right w:val="none" w:sz="0" w:space="0" w:color="auto"/>
      </w:divBdr>
    </w:div>
    <w:div w:id="586766153">
      <w:bodyDiv w:val="1"/>
      <w:marLeft w:val="0"/>
      <w:marRight w:val="0"/>
      <w:marTop w:val="0"/>
      <w:marBottom w:val="0"/>
      <w:divBdr>
        <w:top w:val="none" w:sz="0" w:space="0" w:color="auto"/>
        <w:left w:val="none" w:sz="0" w:space="0" w:color="auto"/>
        <w:bottom w:val="none" w:sz="0" w:space="0" w:color="auto"/>
        <w:right w:val="none" w:sz="0" w:space="0" w:color="auto"/>
      </w:divBdr>
    </w:div>
    <w:div w:id="588081243">
      <w:bodyDiv w:val="1"/>
      <w:marLeft w:val="0"/>
      <w:marRight w:val="0"/>
      <w:marTop w:val="0"/>
      <w:marBottom w:val="0"/>
      <w:divBdr>
        <w:top w:val="none" w:sz="0" w:space="0" w:color="auto"/>
        <w:left w:val="none" w:sz="0" w:space="0" w:color="auto"/>
        <w:bottom w:val="none" w:sz="0" w:space="0" w:color="auto"/>
        <w:right w:val="none" w:sz="0" w:space="0" w:color="auto"/>
      </w:divBdr>
    </w:div>
    <w:div w:id="592200478">
      <w:bodyDiv w:val="1"/>
      <w:marLeft w:val="0"/>
      <w:marRight w:val="0"/>
      <w:marTop w:val="0"/>
      <w:marBottom w:val="0"/>
      <w:divBdr>
        <w:top w:val="none" w:sz="0" w:space="0" w:color="auto"/>
        <w:left w:val="none" w:sz="0" w:space="0" w:color="auto"/>
        <w:bottom w:val="none" w:sz="0" w:space="0" w:color="auto"/>
        <w:right w:val="none" w:sz="0" w:space="0" w:color="auto"/>
      </w:divBdr>
    </w:div>
    <w:div w:id="595402370">
      <w:bodyDiv w:val="1"/>
      <w:marLeft w:val="0"/>
      <w:marRight w:val="0"/>
      <w:marTop w:val="0"/>
      <w:marBottom w:val="0"/>
      <w:divBdr>
        <w:top w:val="none" w:sz="0" w:space="0" w:color="auto"/>
        <w:left w:val="none" w:sz="0" w:space="0" w:color="auto"/>
        <w:bottom w:val="none" w:sz="0" w:space="0" w:color="auto"/>
        <w:right w:val="none" w:sz="0" w:space="0" w:color="auto"/>
      </w:divBdr>
    </w:div>
    <w:div w:id="598827830">
      <w:bodyDiv w:val="1"/>
      <w:marLeft w:val="0"/>
      <w:marRight w:val="0"/>
      <w:marTop w:val="0"/>
      <w:marBottom w:val="0"/>
      <w:divBdr>
        <w:top w:val="none" w:sz="0" w:space="0" w:color="auto"/>
        <w:left w:val="none" w:sz="0" w:space="0" w:color="auto"/>
        <w:bottom w:val="none" w:sz="0" w:space="0" w:color="auto"/>
        <w:right w:val="none" w:sz="0" w:space="0" w:color="auto"/>
      </w:divBdr>
    </w:div>
    <w:div w:id="599871044">
      <w:bodyDiv w:val="1"/>
      <w:marLeft w:val="0"/>
      <w:marRight w:val="0"/>
      <w:marTop w:val="0"/>
      <w:marBottom w:val="0"/>
      <w:divBdr>
        <w:top w:val="none" w:sz="0" w:space="0" w:color="auto"/>
        <w:left w:val="none" w:sz="0" w:space="0" w:color="auto"/>
        <w:bottom w:val="none" w:sz="0" w:space="0" w:color="auto"/>
        <w:right w:val="none" w:sz="0" w:space="0" w:color="auto"/>
      </w:divBdr>
    </w:div>
    <w:div w:id="601113831">
      <w:bodyDiv w:val="1"/>
      <w:marLeft w:val="0"/>
      <w:marRight w:val="0"/>
      <w:marTop w:val="0"/>
      <w:marBottom w:val="0"/>
      <w:divBdr>
        <w:top w:val="none" w:sz="0" w:space="0" w:color="auto"/>
        <w:left w:val="none" w:sz="0" w:space="0" w:color="auto"/>
        <w:bottom w:val="none" w:sz="0" w:space="0" w:color="auto"/>
        <w:right w:val="none" w:sz="0" w:space="0" w:color="auto"/>
      </w:divBdr>
    </w:div>
    <w:div w:id="604266575">
      <w:bodyDiv w:val="1"/>
      <w:marLeft w:val="0"/>
      <w:marRight w:val="0"/>
      <w:marTop w:val="0"/>
      <w:marBottom w:val="0"/>
      <w:divBdr>
        <w:top w:val="none" w:sz="0" w:space="0" w:color="auto"/>
        <w:left w:val="none" w:sz="0" w:space="0" w:color="auto"/>
        <w:bottom w:val="none" w:sz="0" w:space="0" w:color="auto"/>
        <w:right w:val="none" w:sz="0" w:space="0" w:color="auto"/>
      </w:divBdr>
    </w:div>
    <w:div w:id="609510375">
      <w:bodyDiv w:val="1"/>
      <w:marLeft w:val="0"/>
      <w:marRight w:val="0"/>
      <w:marTop w:val="0"/>
      <w:marBottom w:val="0"/>
      <w:divBdr>
        <w:top w:val="none" w:sz="0" w:space="0" w:color="auto"/>
        <w:left w:val="none" w:sz="0" w:space="0" w:color="auto"/>
        <w:bottom w:val="none" w:sz="0" w:space="0" w:color="auto"/>
        <w:right w:val="none" w:sz="0" w:space="0" w:color="auto"/>
      </w:divBdr>
    </w:div>
    <w:div w:id="614562783">
      <w:bodyDiv w:val="1"/>
      <w:marLeft w:val="0"/>
      <w:marRight w:val="0"/>
      <w:marTop w:val="0"/>
      <w:marBottom w:val="0"/>
      <w:divBdr>
        <w:top w:val="none" w:sz="0" w:space="0" w:color="auto"/>
        <w:left w:val="none" w:sz="0" w:space="0" w:color="auto"/>
        <w:bottom w:val="none" w:sz="0" w:space="0" w:color="auto"/>
        <w:right w:val="none" w:sz="0" w:space="0" w:color="auto"/>
      </w:divBdr>
    </w:div>
    <w:div w:id="617180082">
      <w:bodyDiv w:val="1"/>
      <w:marLeft w:val="0"/>
      <w:marRight w:val="0"/>
      <w:marTop w:val="0"/>
      <w:marBottom w:val="0"/>
      <w:divBdr>
        <w:top w:val="none" w:sz="0" w:space="0" w:color="auto"/>
        <w:left w:val="none" w:sz="0" w:space="0" w:color="auto"/>
        <w:bottom w:val="none" w:sz="0" w:space="0" w:color="auto"/>
        <w:right w:val="none" w:sz="0" w:space="0" w:color="auto"/>
      </w:divBdr>
    </w:div>
    <w:div w:id="620036844">
      <w:bodyDiv w:val="1"/>
      <w:marLeft w:val="0"/>
      <w:marRight w:val="0"/>
      <w:marTop w:val="0"/>
      <w:marBottom w:val="0"/>
      <w:divBdr>
        <w:top w:val="none" w:sz="0" w:space="0" w:color="auto"/>
        <w:left w:val="none" w:sz="0" w:space="0" w:color="auto"/>
        <w:bottom w:val="none" w:sz="0" w:space="0" w:color="auto"/>
        <w:right w:val="none" w:sz="0" w:space="0" w:color="auto"/>
      </w:divBdr>
    </w:div>
    <w:div w:id="620068371">
      <w:bodyDiv w:val="1"/>
      <w:marLeft w:val="0"/>
      <w:marRight w:val="0"/>
      <w:marTop w:val="0"/>
      <w:marBottom w:val="0"/>
      <w:divBdr>
        <w:top w:val="none" w:sz="0" w:space="0" w:color="auto"/>
        <w:left w:val="none" w:sz="0" w:space="0" w:color="auto"/>
        <w:bottom w:val="none" w:sz="0" w:space="0" w:color="auto"/>
        <w:right w:val="none" w:sz="0" w:space="0" w:color="auto"/>
      </w:divBdr>
    </w:div>
    <w:div w:id="622007735">
      <w:bodyDiv w:val="1"/>
      <w:marLeft w:val="0"/>
      <w:marRight w:val="0"/>
      <w:marTop w:val="0"/>
      <w:marBottom w:val="0"/>
      <w:divBdr>
        <w:top w:val="none" w:sz="0" w:space="0" w:color="auto"/>
        <w:left w:val="none" w:sz="0" w:space="0" w:color="auto"/>
        <w:bottom w:val="none" w:sz="0" w:space="0" w:color="auto"/>
        <w:right w:val="none" w:sz="0" w:space="0" w:color="auto"/>
      </w:divBdr>
    </w:div>
    <w:div w:id="628126028">
      <w:bodyDiv w:val="1"/>
      <w:marLeft w:val="0"/>
      <w:marRight w:val="0"/>
      <w:marTop w:val="0"/>
      <w:marBottom w:val="0"/>
      <w:divBdr>
        <w:top w:val="none" w:sz="0" w:space="0" w:color="auto"/>
        <w:left w:val="none" w:sz="0" w:space="0" w:color="auto"/>
        <w:bottom w:val="none" w:sz="0" w:space="0" w:color="auto"/>
        <w:right w:val="none" w:sz="0" w:space="0" w:color="auto"/>
      </w:divBdr>
    </w:div>
    <w:div w:id="629630024">
      <w:bodyDiv w:val="1"/>
      <w:marLeft w:val="0"/>
      <w:marRight w:val="0"/>
      <w:marTop w:val="0"/>
      <w:marBottom w:val="0"/>
      <w:divBdr>
        <w:top w:val="none" w:sz="0" w:space="0" w:color="auto"/>
        <w:left w:val="none" w:sz="0" w:space="0" w:color="auto"/>
        <w:bottom w:val="none" w:sz="0" w:space="0" w:color="auto"/>
        <w:right w:val="none" w:sz="0" w:space="0" w:color="auto"/>
      </w:divBdr>
    </w:div>
    <w:div w:id="634025710">
      <w:bodyDiv w:val="1"/>
      <w:marLeft w:val="0"/>
      <w:marRight w:val="0"/>
      <w:marTop w:val="0"/>
      <w:marBottom w:val="0"/>
      <w:divBdr>
        <w:top w:val="none" w:sz="0" w:space="0" w:color="auto"/>
        <w:left w:val="none" w:sz="0" w:space="0" w:color="auto"/>
        <w:bottom w:val="none" w:sz="0" w:space="0" w:color="auto"/>
        <w:right w:val="none" w:sz="0" w:space="0" w:color="auto"/>
      </w:divBdr>
    </w:div>
    <w:div w:id="637150918">
      <w:bodyDiv w:val="1"/>
      <w:marLeft w:val="0"/>
      <w:marRight w:val="0"/>
      <w:marTop w:val="0"/>
      <w:marBottom w:val="0"/>
      <w:divBdr>
        <w:top w:val="none" w:sz="0" w:space="0" w:color="auto"/>
        <w:left w:val="none" w:sz="0" w:space="0" w:color="auto"/>
        <w:bottom w:val="none" w:sz="0" w:space="0" w:color="auto"/>
        <w:right w:val="none" w:sz="0" w:space="0" w:color="auto"/>
      </w:divBdr>
    </w:div>
    <w:div w:id="640967026">
      <w:bodyDiv w:val="1"/>
      <w:marLeft w:val="0"/>
      <w:marRight w:val="0"/>
      <w:marTop w:val="0"/>
      <w:marBottom w:val="0"/>
      <w:divBdr>
        <w:top w:val="none" w:sz="0" w:space="0" w:color="auto"/>
        <w:left w:val="none" w:sz="0" w:space="0" w:color="auto"/>
        <w:bottom w:val="none" w:sz="0" w:space="0" w:color="auto"/>
        <w:right w:val="none" w:sz="0" w:space="0" w:color="auto"/>
      </w:divBdr>
    </w:div>
    <w:div w:id="642463726">
      <w:bodyDiv w:val="1"/>
      <w:marLeft w:val="0"/>
      <w:marRight w:val="0"/>
      <w:marTop w:val="0"/>
      <w:marBottom w:val="0"/>
      <w:divBdr>
        <w:top w:val="none" w:sz="0" w:space="0" w:color="auto"/>
        <w:left w:val="none" w:sz="0" w:space="0" w:color="auto"/>
        <w:bottom w:val="none" w:sz="0" w:space="0" w:color="auto"/>
        <w:right w:val="none" w:sz="0" w:space="0" w:color="auto"/>
      </w:divBdr>
    </w:div>
    <w:div w:id="643118688">
      <w:bodyDiv w:val="1"/>
      <w:marLeft w:val="0"/>
      <w:marRight w:val="0"/>
      <w:marTop w:val="0"/>
      <w:marBottom w:val="0"/>
      <w:divBdr>
        <w:top w:val="none" w:sz="0" w:space="0" w:color="auto"/>
        <w:left w:val="none" w:sz="0" w:space="0" w:color="auto"/>
        <w:bottom w:val="none" w:sz="0" w:space="0" w:color="auto"/>
        <w:right w:val="none" w:sz="0" w:space="0" w:color="auto"/>
      </w:divBdr>
    </w:div>
    <w:div w:id="653918301">
      <w:bodyDiv w:val="1"/>
      <w:marLeft w:val="0"/>
      <w:marRight w:val="0"/>
      <w:marTop w:val="0"/>
      <w:marBottom w:val="0"/>
      <w:divBdr>
        <w:top w:val="none" w:sz="0" w:space="0" w:color="auto"/>
        <w:left w:val="none" w:sz="0" w:space="0" w:color="auto"/>
        <w:bottom w:val="none" w:sz="0" w:space="0" w:color="auto"/>
        <w:right w:val="none" w:sz="0" w:space="0" w:color="auto"/>
      </w:divBdr>
    </w:div>
    <w:div w:id="658732304">
      <w:bodyDiv w:val="1"/>
      <w:marLeft w:val="0"/>
      <w:marRight w:val="0"/>
      <w:marTop w:val="0"/>
      <w:marBottom w:val="0"/>
      <w:divBdr>
        <w:top w:val="none" w:sz="0" w:space="0" w:color="auto"/>
        <w:left w:val="none" w:sz="0" w:space="0" w:color="auto"/>
        <w:bottom w:val="none" w:sz="0" w:space="0" w:color="auto"/>
        <w:right w:val="none" w:sz="0" w:space="0" w:color="auto"/>
      </w:divBdr>
    </w:div>
    <w:div w:id="658927314">
      <w:bodyDiv w:val="1"/>
      <w:marLeft w:val="0"/>
      <w:marRight w:val="0"/>
      <w:marTop w:val="0"/>
      <w:marBottom w:val="0"/>
      <w:divBdr>
        <w:top w:val="none" w:sz="0" w:space="0" w:color="auto"/>
        <w:left w:val="none" w:sz="0" w:space="0" w:color="auto"/>
        <w:bottom w:val="none" w:sz="0" w:space="0" w:color="auto"/>
        <w:right w:val="none" w:sz="0" w:space="0" w:color="auto"/>
      </w:divBdr>
    </w:div>
    <w:div w:id="660886070">
      <w:bodyDiv w:val="1"/>
      <w:marLeft w:val="0"/>
      <w:marRight w:val="0"/>
      <w:marTop w:val="0"/>
      <w:marBottom w:val="0"/>
      <w:divBdr>
        <w:top w:val="none" w:sz="0" w:space="0" w:color="auto"/>
        <w:left w:val="none" w:sz="0" w:space="0" w:color="auto"/>
        <w:bottom w:val="none" w:sz="0" w:space="0" w:color="auto"/>
        <w:right w:val="none" w:sz="0" w:space="0" w:color="auto"/>
      </w:divBdr>
    </w:div>
    <w:div w:id="665324178">
      <w:bodyDiv w:val="1"/>
      <w:marLeft w:val="0"/>
      <w:marRight w:val="0"/>
      <w:marTop w:val="0"/>
      <w:marBottom w:val="0"/>
      <w:divBdr>
        <w:top w:val="none" w:sz="0" w:space="0" w:color="auto"/>
        <w:left w:val="none" w:sz="0" w:space="0" w:color="auto"/>
        <w:bottom w:val="none" w:sz="0" w:space="0" w:color="auto"/>
        <w:right w:val="none" w:sz="0" w:space="0" w:color="auto"/>
      </w:divBdr>
    </w:div>
    <w:div w:id="674304562">
      <w:bodyDiv w:val="1"/>
      <w:marLeft w:val="0"/>
      <w:marRight w:val="0"/>
      <w:marTop w:val="0"/>
      <w:marBottom w:val="0"/>
      <w:divBdr>
        <w:top w:val="none" w:sz="0" w:space="0" w:color="auto"/>
        <w:left w:val="none" w:sz="0" w:space="0" w:color="auto"/>
        <w:bottom w:val="none" w:sz="0" w:space="0" w:color="auto"/>
        <w:right w:val="none" w:sz="0" w:space="0" w:color="auto"/>
      </w:divBdr>
    </w:div>
    <w:div w:id="675040967">
      <w:bodyDiv w:val="1"/>
      <w:marLeft w:val="0"/>
      <w:marRight w:val="0"/>
      <w:marTop w:val="0"/>
      <w:marBottom w:val="0"/>
      <w:divBdr>
        <w:top w:val="none" w:sz="0" w:space="0" w:color="auto"/>
        <w:left w:val="none" w:sz="0" w:space="0" w:color="auto"/>
        <w:bottom w:val="none" w:sz="0" w:space="0" w:color="auto"/>
        <w:right w:val="none" w:sz="0" w:space="0" w:color="auto"/>
      </w:divBdr>
    </w:div>
    <w:div w:id="675495759">
      <w:bodyDiv w:val="1"/>
      <w:marLeft w:val="0"/>
      <w:marRight w:val="0"/>
      <w:marTop w:val="0"/>
      <w:marBottom w:val="0"/>
      <w:divBdr>
        <w:top w:val="none" w:sz="0" w:space="0" w:color="auto"/>
        <w:left w:val="none" w:sz="0" w:space="0" w:color="auto"/>
        <w:bottom w:val="none" w:sz="0" w:space="0" w:color="auto"/>
        <w:right w:val="none" w:sz="0" w:space="0" w:color="auto"/>
      </w:divBdr>
    </w:div>
    <w:div w:id="677851260">
      <w:bodyDiv w:val="1"/>
      <w:marLeft w:val="0"/>
      <w:marRight w:val="0"/>
      <w:marTop w:val="0"/>
      <w:marBottom w:val="0"/>
      <w:divBdr>
        <w:top w:val="none" w:sz="0" w:space="0" w:color="auto"/>
        <w:left w:val="none" w:sz="0" w:space="0" w:color="auto"/>
        <w:bottom w:val="none" w:sz="0" w:space="0" w:color="auto"/>
        <w:right w:val="none" w:sz="0" w:space="0" w:color="auto"/>
      </w:divBdr>
    </w:div>
    <w:div w:id="680157518">
      <w:bodyDiv w:val="1"/>
      <w:marLeft w:val="0"/>
      <w:marRight w:val="0"/>
      <w:marTop w:val="0"/>
      <w:marBottom w:val="0"/>
      <w:divBdr>
        <w:top w:val="none" w:sz="0" w:space="0" w:color="auto"/>
        <w:left w:val="none" w:sz="0" w:space="0" w:color="auto"/>
        <w:bottom w:val="none" w:sz="0" w:space="0" w:color="auto"/>
        <w:right w:val="none" w:sz="0" w:space="0" w:color="auto"/>
      </w:divBdr>
    </w:div>
    <w:div w:id="681709577">
      <w:bodyDiv w:val="1"/>
      <w:marLeft w:val="0"/>
      <w:marRight w:val="0"/>
      <w:marTop w:val="0"/>
      <w:marBottom w:val="0"/>
      <w:divBdr>
        <w:top w:val="none" w:sz="0" w:space="0" w:color="auto"/>
        <w:left w:val="none" w:sz="0" w:space="0" w:color="auto"/>
        <w:bottom w:val="none" w:sz="0" w:space="0" w:color="auto"/>
        <w:right w:val="none" w:sz="0" w:space="0" w:color="auto"/>
      </w:divBdr>
    </w:div>
    <w:div w:id="682123874">
      <w:bodyDiv w:val="1"/>
      <w:marLeft w:val="0"/>
      <w:marRight w:val="0"/>
      <w:marTop w:val="0"/>
      <w:marBottom w:val="0"/>
      <w:divBdr>
        <w:top w:val="none" w:sz="0" w:space="0" w:color="auto"/>
        <w:left w:val="none" w:sz="0" w:space="0" w:color="auto"/>
        <w:bottom w:val="none" w:sz="0" w:space="0" w:color="auto"/>
        <w:right w:val="none" w:sz="0" w:space="0" w:color="auto"/>
      </w:divBdr>
    </w:div>
    <w:div w:id="682585590">
      <w:bodyDiv w:val="1"/>
      <w:marLeft w:val="0"/>
      <w:marRight w:val="0"/>
      <w:marTop w:val="0"/>
      <w:marBottom w:val="0"/>
      <w:divBdr>
        <w:top w:val="none" w:sz="0" w:space="0" w:color="auto"/>
        <w:left w:val="none" w:sz="0" w:space="0" w:color="auto"/>
        <w:bottom w:val="none" w:sz="0" w:space="0" w:color="auto"/>
        <w:right w:val="none" w:sz="0" w:space="0" w:color="auto"/>
      </w:divBdr>
    </w:div>
    <w:div w:id="683702189">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693730924">
      <w:bodyDiv w:val="1"/>
      <w:marLeft w:val="0"/>
      <w:marRight w:val="0"/>
      <w:marTop w:val="0"/>
      <w:marBottom w:val="0"/>
      <w:divBdr>
        <w:top w:val="none" w:sz="0" w:space="0" w:color="auto"/>
        <w:left w:val="none" w:sz="0" w:space="0" w:color="auto"/>
        <w:bottom w:val="none" w:sz="0" w:space="0" w:color="auto"/>
        <w:right w:val="none" w:sz="0" w:space="0" w:color="auto"/>
      </w:divBdr>
    </w:div>
    <w:div w:id="697320080">
      <w:bodyDiv w:val="1"/>
      <w:marLeft w:val="0"/>
      <w:marRight w:val="0"/>
      <w:marTop w:val="0"/>
      <w:marBottom w:val="0"/>
      <w:divBdr>
        <w:top w:val="none" w:sz="0" w:space="0" w:color="auto"/>
        <w:left w:val="none" w:sz="0" w:space="0" w:color="auto"/>
        <w:bottom w:val="none" w:sz="0" w:space="0" w:color="auto"/>
        <w:right w:val="none" w:sz="0" w:space="0" w:color="auto"/>
      </w:divBdr>
    </w:div>
    <w:div w:id="698942240">
      <w:bodyDiv w:val="1"/>
      <w:marLeft w:val="0"/>
      <w:marRight w:val="0"/>
      <w:marTop w:val="0"/>
      <w:marBottom w:val="0"/>
      <w:divBdr>
        <w:top w:val="none" w:sz="0" w:space="0" w:color="auto"/>
        <w:left w:val="none" w:sz="0" w:space="0" w:color="auto"/>
        <w:bottom w:val="none" w:sz="0" w:space="0" w:color="auto"/>
        <w:right w:val="none" w:sz="0" w:space="0" w:color="auto"/>
      </w:divBdr>
    </w:div>
    <w:div w:id="704252624">
      <w:bodyDiv w:val="1"/>
      <w:marLeft w:val="0"/>
      <w:marRight w:val="0"/>
      <w:marTop w:val="0"/>
      <w:marBottom w:val="0"/>
      <w:divBdr>
        <w:top w:val="none" w:sz="0" w:space="0" w:color="auto"/>
        <w:left w:val="none" w:sz="0" w:space="0" w:color="auto"/>
        <w:bottom w:val="none" w:sz="0" w:space="0" w:color="auto"/>
        <w:right w:val="none" w:sz="0" w:space="0" w:color="auto"/>
      </w:divBdr>
    </w:div>
    <w:div w:id="705184176">
      <w:bodyDiv w:val="1"/>
      <w:marLeft w:val="0"/>
      <w:marRight w:val="0"/>
      <w:marTop w:val="0"/>
      <w:marBottom w:val="0"/>
      <w:divBdr>
        <w:top w:val="none" w:sz="0" w:space="0" w:color="auto"/>
        <w:left w:val="none" w:sz="0" w:space="0" w:color="auto"/>
        <w:bottom w:val="none" w:sz="0" w:space="0" w:color="auto"/>
        <w:right w:val="none" w:sz="0" w:space="0" w:color="auto"/>
      </w:divBdr>
    </w:div>
    <w:div w:id="709912855">
      <w:bodyDiv w:val="1"/>
      <w:marLeft w:val="0"/>
      <w:marRight w:val="0"/>
      <w:marTop w:val="0"/>
      <w:marBottom w:val="0"/>
      <w:divBdr>
        <w:top w:val="none" w:sz="0" w:space="0" w:color="auto"/>
        <w:left w:val="none" w:sz="0" w:space="0" w:color="auto"/>
        <w:bottom w:val="none" w:sz="0" w:space="0" w:color="auto"/>
        <w:right w:val="none" w:sz="0" w:space="0" w:color="auto"/>
      </w:divBdr>
    </w:div>
    <w:div w:id="712193353">
      <w:bodyDiv w:val="1"/>
      <w:marLeft w:val="0"/>
      <w:marRight w:val="0"/>
      <w:marTop w:val="0"/>
      <w:marBottom w:val="0"/>
      <w:divBdr>
        <w:top w:val="none" w:sz="0" w:space="0" w:color="auto"/>
        <w:left w:val="none" w:sz="0" w:space="0" w:color="auto"/>
        <w:bottom w:val="none" w:sz="0" w:space="0" w:color="auto"/>
        <w:right w:val="none" w:sz="0" w:space="0" w:color="auto"/>
      </w:divBdr>
    </w:div>
    <w:div w:id="716512550">
      <w:bodyDiv w:val="1"/>
      <w:marLeft w:val="0"/>
      <w:marRight w:val="0"/>
      <w:marTop w:val="0"/>
      <w:marBottom w:val="0"/>
      <w:divBdr>
        <w:top w:val="none" w:sz="0" w:space="0" w:color="auto"/>
        <w:left w:val="none" w:sz="0" w:space="0" w:color="auto"/>
        <w:bottom w:val="none" w:sz="0" w:space="0" w:color="auto"/>
        <w:right w:val="none" w:sz="0" w:space="0" w:color="auto"/>
      </w:divBdr>
    </w:div>
    <w:div w:id="717894907">
      <w:bodyDiv w:val="1"/>
      <w:marLeft w:val="0"/>
      <w:marRight w:val="0"/>
      <w:marTop w:val="0"/>
      <w:marBottom w:val="0"/>
      <w:divBdr>
        <w:top w:val="none" w:sz="0" w:space="0" w:color="auto"/>
        <w:left w:val="none" w:sz="0" w:space="0" w:color="auto"/>
        <w:bottom w:val="none" w:sz="0" w:space="0" w:color="auto"/>
        <w:right w:val="none" w:sz="0" w:space="0" w:color="auto"/>
      </w:divBdr>
    </w:div>
    <w:div w:id="717976987">
      <w:bodyDiv w:val="1"/>
      <w:marLeft w:val="0"/>
      <w:marRight w:val="0"/>
      <w:marTop w:val="0"/>
      <w:marBottom w:val="0"/>
      <w:divBdr>
        <w:top w:val="none" w:sz="0" w:space="0" w:color="auto"/>
        <w:left w:val="none" w:sz="0" w:space="0" w:color="auto"/>
        <w:bottom w:val="none" w:sz="0" w:space="0" w:color="auto"/>
        <w:right w:val="none" w:sz="0" w:space="0" w:color="auto"/>
      </w:divBdr>
    </w:div>
    <w:div w:id="718821030">
      <w:bodyDiv w:val="1"/>
      <w:marLeft w:val="0"/>
      <w:marRight w:val="0"/>
      <w:marTop w:val="0"/>
      <w:marBottom w:val="0"/>
      <w:divBdr>
        <w:top w:val="none" w:sz="0" w:space="0" w:color="auto"/>
        <w:left w:val="none" w:sz="0" w:space="0" w:color="auto"/>
        <w:bottom w:val="none" w:sz="0" w:space="0" w:color="auto"/>
        <w:right w:val="none" w:sz="0" w:space="0" w:color="auto"/>
      </w:divBdr>
    </w:div>
    <w:div w:id="737359167">
      <w:bodyDiv w:val="1"/>
      <w:marLeft w:val="0"/>
      <w:marRight w:val="0"/>
      <w:marTop w:val="0"/>
      <w:marBottom w:val="0"/>
      <w:divBdr>
        <w:top w:val="none" w:sz="0" w:space="0" w:color="auto"/>
        <w:left w:val="none" w:sz="0" w:space="0" w:color="auto"/>
        <w:bottom w:val="none" w:sz="0" w:space="0" w:color="auto"/>
        <w:right w:val="none" w:sz="0" w:space="0" w:color="auto"/>
      </w:divBdr>
    </w:div>
    <w:div w:id="739450981">
      <w:bodyDiv w:val="1"/>
      <w:marLeft w:val="0"/>
      <w:marRight w:val="0"/>
      <w:marTop w:val="0"/>
      <w:marBottom w:val="0"/>
      <w:divBdr>
        <w:top w:val="none" w:sz="0" w:space="0" w:color="auto"/>
        <w:left w:val="none" w:sz="0" w:space="0" w:color="auto"/>
        <w:bottom w:val="none" w:sz="0" w:space="0" w:color="auto"/>
        <w:right w:val="none" w:sz="0" w:space="0" w:color="auto"/>
      </w:divBdr>
    </w:div>
    <w:div w:id="740297374">
      <w:bodyDiv w:val="1"/>
      <w:marLeft w:val="0"/>
      <w:marRight w:val="0"/>
      <w:marTop w:val="0"/>
      <w:marBottom w:val="0"/>
      <w:divBdr>
        <w:top w:val="none" w:sz="0" w:space="0" w:color="auto"/>
        <w:left w:val="none" w:sz="0" w:space="0" w:color="auto"/>
        <w:bottom w:val="none" w:sz="0" w:space="0" w:color="auto"/>
        <w:right w:val="none" w:sz="0" w:space="0" w:color="auto"/>
      </w:divBdr>
    </w:div>
    <w:div w:id="740371182">
      <w:bodyDiv w:val="1"/>
      <w:marLeft w:val="0"/>
      <w:marRight w:val="0"/>
      <w:marTop w:val="0"/>
      <w:marBottom w:val="0"/>
      <w:divBdr>
        <w:top w:val="none" w:sz="0" w:space="0" w:color="auto"/>
        <w:left w:val="none" w:sz="0" w:space="0" w:color="auto"/>
        <w:bottom w:val="none" w:sz="0" w:space="0" w:color="auto"/>
        <w:right w:val="none" w:sz="0" w:space="0" w:color="auto"/>
      </w:divBdr>
    </w:div>
    <w:div w:id="742144601">
      <w:bodyDiv w:val="1"/>
      <w:marLeft w:val="0"/>
      <w:marRight w:val="0"/>
      <w:marTop w:val="0"/>
      <w:marBottom w:val="0"/>
      <w:divBdr>
        <w:top w:val="none" w:sz="0" w:space="0" w:color="auto"/>
        <w:left w:val="none" w:sz="0" w:space="0" w:color="auto"/>
        <w:bottom w:val="none" w:sz="0" w:space="0" w:color="auto"/>
        <w:right w:val="none" w:sz="0" w:space="0" w:color="auto"/>
      </w:divBdr>
    </w:div>
    <w:div w:id="749697136">
      <w:bodyDiv w:val="1"/>
      <w:marLeft w:val="0"/>
      <w:marRight w:val="0"/>
      <w:marTop w:val="0"/>
      <w:marBottom w:val="0"/>
      <w:divBdr>
        <w:top w:val="none" w:sz="0" w:space="0" w:color="auto"/>
        <w:left w:val="none" w:sz="0" w:space="0" w:color="auto"/>
        <w:bottom w:val="none" w:sz="0" w:space="0" w:color="auto"/>
        <w:right w:val="none" w:sz="0" w:space="0" w:color="auto"/>
      </w:divBdr>
    </w:div>
    <w:div w:id="753550683">
      <w:bodyDiv w:val="1"/>
      <w:marLeft w:val="0"/>
      <w:marRight w:val="0"/>
      <w:marTop w:val="0"/>
      <w:marBottom w:val="0"/>
      <w:divBdr>
        <w:top w:val="none" w:sz="0" w:space="0" w:color="auto"/>
        <w:left w:val="none" w:sz="0" w:space="0" w:color="auto"/>
        <w:bottom w:val="none" w:sz="0" w:space="0" w:color="auto"/>
        <w:right w:val="none" w:sz="0" w:space="0" w:color="auto"/>
      </w:divBdr>
    </w:div>
    <w:div w:id="754860434">
      <w:bodyDiv w:val="1"/>
      <w:marLeft w:val="0"/>
      <w:marRight w:val="0"/>
      <w:marTop w:val="0"/>
      <w:marBottom w:val="0"/>
      <w:divBdr>
        <w:top w:val="none" w:sz="0" w:space="0" w:color="auto"/>
        <w:left w:val="none" w:sz="0" w:space="0" w:color="auto"/>
        <w:bottom w:val="none" w:sz="0" w:space="0" w:color="auto"/>
        <w:right w:val="none" w:sz="0" w:space="0" w:color="auto"/>
      </w:divBdr>
    </w:div>
    <w:div w:id="756026640">
      <w:bodyDiv w:val="1"/>
      <w:marLeft w:val="0"/>
      <w:marRight w:val="0"/>
      <w:marTop w:val="0"/>
      <w:marBottom w:val="0"/>
      <w:divBdr>
        <w:top w:val="none" w:sz="0" w:space="0" w:color="auto"/>
        <w:left w:val="none" w:sz="0" w:space="0" w:color="auto"/>
        <w:bottom w:val="none" w:sz="0" w:space="0" w:color="auto"/>
        <w:right w:val="none" w:sz="0" w:space="0" w:color="auto"/>
      </w:divBdr>
    </w:div>
    <w:div w:id="769593571">
      <w:bodyDiv w:val="1"/>
      <w:marLeft w:val="0"/>
      <w:marRight w:val="0"/>
      <w:marTop w:val="0"/>
      <w:marBottom w:val="0"/>
      <w:divBdr>
        <w:top w:val="none" w:sz="0" w:space="0" w:color="auto"/>
        <w:left w:val="none" w:sz="0" w:space="0" w:color="auto"/>
        <w:bottom w:val="none" w:sz="0" w:space="0" w:color="auto"/>
        <w:right w:val="none" w:sz="0" w:space="0" w:color="auto"/>
      </w:divBdr>
    </w:div>
    <w:div w:id="772819172">
      <w:bodyDiv w:val="1"/>
      <w:marLeft w:val="0"/>
      <w:marRight w:val="0"/>
      <w:marTop w:val="0"/>
      <w:marBottom w:val="0"/>
      <w:divBdr>
        <w:top w:val="none" w:sz="0" w:space="0" w:color="auto"/>
        <w:left w:val="none" w:sz="0" w:space="0" w:color="auto"/>
        <w:bottom w:val="none" w:sz="0" w:space="0" w:color="auto"/>
        <w:right w:val="none" w:sz="0" w:space="0" w:color="auto"/>
      </w:divBdr>
    </w:div>
    <w:div w:id="772867015">
      <w:bodyDiv w:val="1"/>
      <w:marLeft w:val="0"/>
      <w:marRight w:val="0"/>
      <w:marTop w:val="0"/>
      <w:marBottom w:val="0"/>
      <w:divBdr>
        <w:top w:val="none" w:sz="0" w:space="0" w:color="auto"/>
        <w:left w:val="none" w:sz="0" w:space="0" w:color="auto"/>
        <w:bottom w:val="none" w:sz="0" w:space="0" w:color="auto"/>
        <w:right w:val="none" w:sz="0" w:space="0" w:color="auto"/>
      </w:divBdr>
    </w:div>
    <w:div w:id="776602886">
      <w:bodyDiv w:val="1"/>
      <w:marLeft w:val="0"/>
      <w:marRight w:val="0"/>
      <w:marTop w:val="0"/>
      <w:marBottom w:val="0"/>
      <w:divBdr>
        <w:top w:val="none" w:sz="0" w:space="0" w:color="auto"/>
        <w:left w:val="none" w:sz="0" w:space="0" w:color="auto"/>
        <w:bottom w:val="none" w:sz="0" w:space="0" w:color="auto"/>
        <w:right w:val="none" w:sz="0" w:space="0" w:color="auto"/>
      </w:divBdr>
    </w:div>
    <w:div w:id="779883379">
      <w:bodyDiv w:val="1"/>
      <w:marLeft w:val="0"/>
      <w:marRight w:val="0"/>
      <w:marTop w:val="0"/>
      <w:marBottom w:val="0"/>
      <w:divBdr>
        <w:top w:val="none" w:sz="0" w:space="0" w:color="auto"/>
        <w:left w:val="none" w:sz="0" w:space="0" w:color="auto"/>
        <w:bottom w:val="none" w:sz="0" w:space="0" w:color="auto"/>
        <w:right w:val="none" w:sz="0" w:space="0" w:color="auto"/>
      </w:divBdr>
    </w:div>
    <w:div w:id="782767427">
      <w:bodyDiv w:val="1"/>
      <w:marLeft w:val="0"/>
      <w:marRight w:val="0"/>
      <w:marTop w:val="0"/>
      <w:marBottom w:val="0"/>
      <w:divBdr>
        <w:top w:val="none" w:sz="0" w:space="0" w:color="auto"/>
        <w:left w:val="none" w:sz="0" w:space="0" w:color="auto"/>
        <w:bottom w:val="none" w:sz="0" w:space="0" w:color="auto"/>
        <w:right w:val="none" w:sz="0" w:space="0" w:color="auto"/>
      </w:divBdr>
    </w:div>
    <w:div w:id="790052008">
      <w:bodyDiv w:val="1"/>
      <w:marLeft w:val="0"/>
      <w:marRight w:val="0"/>
      <w:marTop w:val="0"/>
      <w:marBottom w:val="0"/>
      <w:divBdr>
        <w:top w:val="none" w:sz="0" w:space="0" w:color="auto"/>
        <w:left w:val="none" w:sz="0" w:space="0" w:color="auto"/>
        <w:bottom w:val="none" w:sz="0" w:space="0" w:color="auto"/>
        <w:right w:val="none" w:sz="0" w:space="0" w:color="auto"/>
      </w:divBdr>
    </w:div>
    <w:div w:id="794519805">
      <w:bodyDiv w:val="1"/>
      <w:marLeft w:val="0"/>
      <w:marRight w:val="0"/>
      <w:marTop w:val="0"/>
      <w:marBottom w:val="0"/>
      <w:divBdr>
        <w:top w:val="none" w:sz="0" w:space="0" w:color="auto"/>
        <w:left w:val="none" w:sz="0" w:space="0" w:color="auto"/>
        <w:bottom w:val="none" w:sz="0" w:space="0" w:color="auto"/>
        <w:right w:val="none" w:sz="0" w:space="0" w:color="auto"/>
      </w:divBdr>
    </w:div>
    <w:div w:id="796336006">
      <w:bodyDiv w:val="1"/>
      <w:marLeft w:val="0"/>
      <w:marRight w:val="0"/>
      <w:marTop w:val="0"/>
      <w:marBottom w:val="0"/>
      <w:divBdr>
        <w:top w:val="none" w:sz="0" w:space="0" w:color="auto"/>
        <w:left w:val="none" w:sz="0" w:space="0" w:color="auto"/>
        <w:bottom w:val="none" w:sz="0" w:space="0" w:color="auto"/>
        <w:right w:val="none" w:sz="0" w:space="0" w:color="auto"/>
      </w:divBdr>
    </w:div>
    <w:div w:id="797457580">
      <w:bodyDiv w:val="1"/>
      <w:marLeft w:val="0"/>
      <w:marRight w:val="0"/>
      <w:marTop w:val="0"/>
      <w:marBottom w:val="0"/>
      <w:divBdr>
        <w:top w:val="none" w:sz="0" w:space="0" w:color="auto"/>
        <w:left w:val="none" w:sz="0" w:space="0" w:color="auto"/>
        <w:bottom w:val="none" w:sz="0" w:space="0" w:color="auto"/>
        <w:right w:val="none" w:sz="0" w:space="0" w:color="auto"/>
      </w:divBdr>
    </w:div>
    <w:div w:id="798111547">
      <w:bodyDiv w:val="1"/>
      <w:marLeft w:val="0"/>
      <w:marRight w:val="0"/>
      <w:marTop w:val="0"/>
      <w:marBottom w:val="0"/>
      <w:divBdr>
        <w:top w:val="none" w:sz="0" w:space="0" w:color="auto"/>
        <w:left w:val="none" w:sz="0" w:space="0" w:color="auto"/>
        <w:bottom w:val="none" w:sz="0" w:space="0" w:color="auto"/>
        <w:right w:val="none" w:sz="0" w:space="0" w:color="auto"/>
      </w:divBdr>
    </w:div>
    <w:div w:id="804466997">
      <w:bodyDiv w:val="1"/>
      <w:marLeft w:val="0"/>
      <w:marRight w:val="0"/>
      <w:marTop w:val="0"/>
      <w:marBottom w:val="0"/>
      <w:divBdr>
        <w:top w:val="none" w:sz="0" w:space="0" w:color="auto"/>
        <w:left w:val="none" w:sz="0" w:space="0" w:color="auto"/>
        <w:bottom w:val="none" w:sz="0" w:space="0" w:color="auto"/>
        <w:right w:val="none" w:sz="0" w:space="0" w:color="auto"/>
      </w:divBdr>
    </w:div>
    <w:div w:id="810168930">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
    <w:div w:id="820850438">
      <w:bodyDiv w:val="1"/>
      <w:marLeft w:val="0"/>
      <w:marRight w:val="0"/>
      <w:marTop w:val="0"/>
      <w:marBottom w:val="0"/>
      <w:divBdr>
        <w:top w:val="none" w:sz="0" w:space="0" w:color="auto"/>
        <w:left w:val="none" w:sz="0" w:space="0" w:color="auto"/>
        <w:bottom w:val="none" w:sz="0" w:space="0" w:color="auto"/>
        <w:right w:val="none" w:sz="0" w:space="0" w:color="auto"/>
      </w:divBdr>
    </w:div>
    <w:div w:id="834878103">
      <w:bodyDiv w:val="1"/>
      <w:marLeft w:val="0"/>
      <w:marRight w:val="0"/>
      <w:marTop w:val="0"/>
      <w:marBottom w:val="0"/>
      <w:divBdr>
        <w:top w:val="none" w:sz="0" w:space="0" w:color="auto"/>
        <w:left w:val="none" w:sz="0" w:space="0" w:color="auto"/>
        <w:bottom w:val="none" w:sz="0" w:space="0" w:color="auto"/>
        <w:right w:val="none" w:sz="0" w:space="0" w:color="auto"/>
      </w:divBdr>
    </w:div>
    <w:div w:id="843252381">
      <w:bodyDiv w:val="1"/>
      <w:marLeft w:val="0"/>
      <w:marRight w:val="0"/>
      <w:marTop w:val="0"/>
      <w:marBottom w:val="0"/>
      <w:divBdr>
        <w:top w:val="none" w:sz="0" w:space="0" w:color="auto"/>
        <w:left w:val="none" w:sz="0" w:space="0" w:color="auto"/>
        <w:bottom w:val="none" w:sz="0" w:space="0" w:color="auto"/>
        <w:right w:val="none" w:sz="0" w:space="0" w:color="auto"/>
      </w:divBdr>
    </w:div>
    <w:div w:id="845558312">
      <w:bodyDiv w:val="1"/>
      <w:marLeft w:val="0"/>
      <w:marRight w:val="0"/>
      <w:marTop w:val="0"/>
      <w:marBottom w:val="0"/>
      <w:divBdr>
        <w:top w:val="none" w:sz="0" w:space="0" w:color="auto"/>
        <w:left w:val="none" w:sz="0" w:space="0" w:color="auto"/>
        <w:bottom w:val="none" w:sz="0" w:space="0" w:color="auto"/>
        <w:right w:val="none" w:sz="0" w:space="0" w:color="auto"/>
      </w:divBdr>
    </w:div>
    <w:div w:id="847447210">
      <w:bodyDiv w:val="1"/>
      <w:marLeft w:val="0"/>
      <w:marRight w:val="0"/>
      <w:marTop w:val="0"/>
      <w:marBottom w:val="0"/>
      <w:divBdr>
        <w:top w:val="none" w:sz="0" w:space="0" w:color="auto"/>
        <w:left w:val="none" w:sz="0" w:space="0" w:color="auto"/>
        <w:bottom w:val="none" w:sz="0" w:space="0" w:color="auto"/>
        <w:right w:val="none" w:sz="0" w:space="0" w:color="auto"/>
      </w:divBdr>
    </w:div>
    <w:div w:id="848103740">
      <w:bodyDiv w:val="1"/>
      <w:marLeft w:val="0"/>
      <w:marRight w:val="0"/>
      <w:marTop w:val="0"/>
      <w:marBottom w:val="0"/>
      <w:divBdr>
        <w:top w:val="none" w:sz="0" w:space="0" w:color="auto"/>
        <w:left w:val="none" w:sz="0" w:space="0" w:color="auto"/>
        <w:bottom w:val="none" w:sz="0" w:space="0" w:color="auto"/>
        <w:right w:val="none" w:sz="0" w:space="0" w:color="auto"/>
      </w:divBdr>
    </w:div>
    <w:div w:id="859586834">
      <w:bodyDiv w:val="1"/>
      <w:marLeft w:val="0"/>
      <w:marRight w:val="0"/>
      <w:marTop w:val="0"/>
      <w:marBottom w:val="0"/>
      <w:divBdr>
        <w:top w:val="none" w:sz="0" w:space="0" w:color="auto"/>
        <w:left w:val="none" w:sz="0" w:space="0" w:color="auto"/>
        <w:bottom w:val="none" w:sz="0" w:space="0" w:color="auto"/>
        <w:right w:val="none" w:sz="0" w:space="0" w:color="auto"/>
      </w:divBdr>
    </w:div>
    <w:div w:id="863129562">
      <w:bodyDiv w:val="1"/>
      <w:marLeft w:val="0"/>
      <w:marRight w:val="0"/>
      <w:marTop w:val="0"/>
      <w:marBottom w:val="0"/>
      <w:divBdr>
        <w:top w:val="none" w:sz="0" w:space="0" w:color="auto"/>
        <w:left w:val="none" w:sz="0" w:space="0" w:color="auto"/>
        <w:bottom w:val="none" w:sz="0" w:space="0" w:color="auto"/>
        <w:right w:val="none" w:sz="0" w:space="0" w:color="auto"/>
      </w:divBdr>
    </w:div>
    <w:div w:id="868956580">
      <w:bodyDiv w:val="1"/>
      <w:marLeft w:val="0"/>
      <w:marRight w:val="0"/>
      <w:marTop w:val="0"/>
      <w:marBottom w:val="0"/>
      <w:divBdr>
        <w:top w:val="none" w:sz="0" w:space="0" w:color="auto"/>
        <w:left w:val="none" w:sz="0" w:space="0" w:color="auto"/>
        <w:bottom w:val="none" w:sz="0" w:space="0" w:color="auto"/>
        <w:right w:val="none" w:sz="0" w:space="0" w:color="auto"/>
      </w:divBdr>
    </w:div>
    <w:div w:id="870067931">
      <w:bodyDiv w:val="1"/>
      <w:marLeft w:val="0"/>
      <w:marRight w:val="0"/>
      <w:marTop w:val="0"/>
      <w:marBottom w:val="0"/>
      <w:divBdr>
        <w:top w:val="none" w:sz="0" w:space="0" w:color="auto"/>
        <w:left w:val="none" w:sz="0" w:space="0" w:color="auto"/>
        <w:bottom w:val="none" w:sz="0" w:space="0" w:color="auto"/>
        <w:right w:val="none" w:sz="0" w:space="0" w:color="auto"/>
      </w:divBdr>
    </w:div>
    <w:div w:id="871116232">
      <w:bodyDiv w:val="1"/>
      <w:marLeft w:val="0"/>
      <w:marRight w:val="0"/>
      <w:marTop w:val="0"/>
      <w:marBottom w:val="0"/>
      <w:divBdr>
        <w:top w:val="none" w:sz="0" w:space="0" w:color="auto"/>
        <w:left w:val="none" w:sz="0" w:space="0" w:color="auto"/>
        <w:bottom w:val="none" w:sz="0" w:space="0" w:color="auto"/>
        <w:right w:val="none" w:sz="0" w:space="0" w:color="auto"/>
      </w:divBdr>
    </w:div>
    <w:div w:id="873541561">
      <w:bodyDiv w:val="1"/>
      <w:marLeft w:val="0"/>
      <w:marRight w:val="0"/>
      <w:marTop w:val="0"/>
      <w:marBottom w:val="0"/>
      <w:divBdr>
        <w:top w:val="none" w:sz="0" w:space="0" w:color="auto"/>
        <w:left w:val="none" w:sz="0" w:space="0" w:color="auto"/>
        <w:bottom w:val="none" w:sz="0" w:space="0" w:color="auto"/>
        <w:right w:val="none" w:sz="0" w:space="0" w:color="auto"/>
      </w:divBdr>
    </w:div>
    <w:div w:id="876310116">
      <w:bodyDiv w:val="1"/>
      <w:marLeft w:val="0"/>
      <w:marRight w:val="0"/>
      <w:marTop w:val="0"/>
      <w:marBottom w:val="0"/>
      <w:divBdr>
        <w:top w:val="none" w:sz="0" w:space="0" w:color="auto"/>
        <w:left w:val="none" w:sz="0" w:space="0" w:color="auto"/>
        <w:bottom w:val="none" w:sz="0" w:space="0" w:color="auto"/>
        <w:right w:val="none" w:sz="0" w:space="0" w:color="auto"/>
      </w:divBdr>
    </w:div>
    <w:div w:id="879246837">
      <w:bodyDiv w:val="1"/>
      <w:marLeft w:val="0"/>
      <w:marRight w:val="0"/>
      <w:marTop w:val="0"/>
      <w:marBottom w:val="0"/>
      <w:divBdr>
        <w:top w:val="none" w:sz="0" w:space="0" w:color="auto"/>
        <w:left w:val="none" w:sz="0" w:space="0" w:color="auto"/>
        <w:bottom w:val="none" w:sz="0" w:space="0" w:color="auto"/>
        <w:right w:val="none" w:sz="0" w:space="0" w:color="auto"/>
      </w:divBdr>
    </w:div>
    <w:div w:id="883833285">
      <w:bodyDiv w:val="1"/>
      <w:marLeft w:val="0"/>
      <w:marRight w:val="0"/>
      <w:marTop w:val="0"/>
      <w:marBottom w:val="0"/>
      <w:divBdr>
        <w:top w:val="none" w:sz="0" w:space="0" w:color="auto"/>
        <w:left w:val="none" w:sz="0" w:space="0" w:color="auto"/>
        <w:bottom w:val="none" w:sz="0" w:space="0" w:color="auto"/>
        <w:right w:val="none" w:sz="0" w:space="0" w:color="auto"/>
      </w:divBdr>
    </w:div>
    <w:div w:id="891381712">
      <w:bodyDiv w:val="1"/>
      <w:marLeft w:val="0"/>
      <w:marRight w:val="0"/>
      <w:marTop w:val="0"/>
      <w:marBottom w:val="0"/>
      <w:divBdr>
        <w:top w:val="none" w:sz="0" w:space="0" w:color="auto"/>
        <w:left w:val="none" w:sz="0" w:space="0" w:color="auto"/>
        <w:bottom w:val="none" w:sz="0" w:space="0" w:color="auto"/>
        <w:right w:val="none" w:sz="0" w:space="0" w:color="auto"/>
      </w:divBdr>
    </w:div>
    <w:div w:id="894243471">
      <w:bodyDiv w:val="1"/>
      <w:marLeft w:val="0"/>
      <w:marRight w:val="0"/>
      <w:marTop w:val="0"/>
      <w:marBottom w:val="0"/>
      <w:divBdr>
        <w:top w:val="none" w:sz="0" w:space="0" w:color="auto"/>
        <w:left w:val="none" w:sz="0" w:space="0" w:color="auto"/>
        <w:bottom w:val="none" w:sz="0" w:space="0" w:color="auto"/>
        <w:right w:val="none" w:sz="0" w:space="0" w:color="auto"/>
      </w:divBdr>
    </w:div>
    <w:div w:id="900363012">
      <w:bodyDiv w:val="1"/>
      <w:marLeft w:val="0"/>
      <w:marRight w:val="0"/>
      <w:marTop w:val="0"/>
      <w:marBottom w:val="0"/>
      <w:divBdr>
        <w:top w:val="none" w:sz="0" w:space="0" w:color="auto"/>
        <w:left w:val="none" w:sz="0" w:space="0" w:color="auto"/>
        <w:bottom w:val="none" w:sz="0" w:space="0" w:color="auto"/>
        <w:right w:val="none" w:sz="0" w:space="0" w:color="auto"/>
      </w:divBdr>
    </w:div>
    <w:div w:id="907765709">
      <w:bodyDiv w:val="1"/>
      <w:marLeft w:val="0"/>
      <w:marRight w:val="0"/>
      <w:marTop w:val="0"/>
      <w:marBottom w:val="0"/>
      <w:divBdr>
        <w:top w:val="none" w:sz="0" w:space="0" w:color="auto"/>
        <w:left w:val="none" w:sz="0" w:space="0" w:color="auto"/>
        <w:bottom w:val="none" w:sz="0" w:space="0" w:color="auto"/>
        <w:right w:val="none" w:sz="0" w:space="0" w:color="auto"/>
      </w:divBdr>
    </w:div>
    <w:div w:id="909728194">
      <w:bodyDiv w:val="1"/>
      <w:marLeft w:val="0"/>
      <w:marRight w:val="0"/>
      <w:marTop w:val="0"/>
      <w:marBottom w:val="0"/>
      <w:divBdr>
        <w:top w:val="none" w:sz="0" w:space="0" w:color="auto"/>
        <w:left w:val="none" w:sz="0" w:space="0" w:color="auto"/>
        <w:bottom w:val="none" w:sz="0" w:space="0" w:color="auto"/>
        <w:right w:val="none" w:sz="0" w:space="0" w:color="auto"/>
      </w:divBdr>
    </w:div>
    <w:div w:id="916088128">
      <w:bodyDiv w:val="1"/>
      <w:marLeft w:val="0"/>
      <w:marRight w:val="0"/>
      <w:marTop w:val="0"/>
      <w:marBottom w:val="0"/>
      <w:divBdr>
        <w:top w:val="none" w:sz="0" w:space="0" w:color="auto"/>
        <w:left w:val="none" w:sz="0" w:space="0" w:color="auto"/>
        <w:bottom w:val="none" w:sz="0" w:space="0" w:color="auto"/>
        <w:right w:val="none" w:sz="0" w:space="0" w:color="auto"/>
      </w:divBdr>
    </w:div>
    <w:div w:id="917519813">
      <w:bodyDiv w:val="1"/>
      <w:marLeft w:val="0"/>
      <w:marRight w:val="0"/>
      <w:marTop w:val="0"/>
      <w:marBottom w:val="0"/>
      <w:divBdr>
        <w:top w:val="none" w:sz="0" w:space="0" w:color="auto"/>
        <w:left w:val="none" w:sz="0" w:space="0" w:color="auto"/>
        <w:bottom w:val="none" w:sz="0" w:space="0" w:color="auto"/>
        <w:right w:val="none" w:sz="0" w:space="0" w:color="auto"/>
      </w:divBdr>
    </w:div>
    <w:div w:id="922451166">
      <w:bodyDiv w:val="1"/>
      <w:marLeft w:val="0"/>
      <w:marRight w:val="0"/>
      <w:marTop w:val="0"/>
      <w:marBottom w:val="0"/>
      <w:divBdr>
        <w:top w:val="none" w:sz="0" w:space="0" w:color="auto"/>
        <w:left w:val="none" w:sz="0" w:space="0" w:color="auto"/>
        <w:bottom w:val="none" w:sz="0" w:space="0" w:color="auto"/>
        <w:right w:val="none" w:sz="0" w:space="0" w:color="auto"/>
      </w:divBdr>
    </w:div>
    <w:div w:id="922955792">
      <w:bodyDiv w:val="1"/>
      <w:marLeft w:val="0"/>
      <w:marRight w:val="0"/>
      <w:marTop w:val="0"/>
      <w:marBottom w:val="0"/>
      <w:divBdr>
        <w:top w:val="none" w:sz="0" w:space="0" w:color="auto"/>
        <w:left w:val="none" w:sz="0" w:space="0" w:color="auto"/>
        <w:bottom w:val="none" w:sz="0" w:space="0" w:color="auto"/>
        <w:right w:val="none" w:sz="0" w:space="0" w:color="auto"/>
      </w:divBdr>
    </w:div>
    <w:div w:id="923495254">
      <w:bodyDiv w:val="1"/>
      <w:marLeft w:val="0"/>
      <w:marRight w:val="0"/>
      <w:marTop w:val="0"/>
      <w:marBottom w:val="0"/>
      <w:divBdr>
        <w:top w:val="none" w:sz="0" w:space="0" w:color="auto"/>
        <w:left w:val="none" w:sz="0" w:space="0" w:color="auto"/>
        <w:bottom w:val="none" w:sz="0" w:space="0" w:color="auto"/>
        <w:right w:val="none" w:sz="0" w:space="0" w:color="auto"/>
      </w:divBdr>
    </w:div>
    <w:div w:id="929854377">
      <w:bodyDiv w:val="1"/>
      <w:marLeft w:val="0"/>
      <w:marRight w:val="0"/>
      <w:marTop w:val="0"/>
      <w:marBottom w:val="0"/>
      <w:divBdr>
        <w:top w:val="none" w:sz="0" w:space="0" w:color="auto"/>
        <w:left w:val="none" w:sz="0" w:space="0" w:color="auto"/>
        <w:bottom w:val="none" w:sz="0" w:space="0" w:color="auto"/>
        <w:right w:val="none" w:sz="0" w:space="0" w:color="auto"/>
      </w:divBdr>
    </w:div>
    <w:div w:id="929896988">
      <w:bodyDiv w:val="1"/>
      <w:marLeft w:val="0"/>
      <w:marRight w:val="0"/>
      <w:marTop w:val="0"/>
      <w:marBottom w:val="0"/>
      <w:divBdr>
        <w:top w:val="none" w:sz="0" w:space="0" w:color="auto"/>
        <w:left w:val="none" w:sz="0" w:space="0" w:color="auto"/>
        <w:bottom w:val="none" w:sz="0" w:space="0" w:color="auto"/>
        <w:right w:val="none" w:sz="0" w:space="0" w:color="auto"/>
      </w:divBdr>
    </w:div>
    <w:div w:id="931356854">
      <w:bodyDiv w:val="1"/>
      <w:marLeft w:val="0"/>
      <w:marRight w:val="0"/>
      <w:marTop w:val="0"/>
      <w:marBottom w:val="0"/>
      <w:divBdr>
        <w:top w:val="none" w:sz="0" w:space="0" w:color="auto"/>
        <w:left w:val="none" w:sz="0" w:space="0" w:color="auto"/>
        <w:bottom w:val="none" w:sz="0" w:space="0" w:color="auto"/>
        <w:right w:val="none" w:sz="0" w:space="0" w:color="auto"/>
      </w:divBdr>
    </w:div>
    <w:div w:id="938148078">
      <w:bodyDiv w:val="1"/>
      <w:marLeft w:val="0"/>
      <w:marRight w:val="0"/>
      <w:marTop w:val="0"/>
      <w:marBottom w:val="0"/>
      <w:divBdr>
        <w:top w:val="none" w:sz="0" w:space="0" w:color="auto"/>
        <w:left w:val="none" w:sz="0" w:space="0" w:color="auto"/>
        <w:bottom w:val="none" w:sz="0" w:space="0" w:color="auto"/>
        <w:right w:val="none" w:sz="0" w:space="0" w:color="auto"/>
      </w:divBdr>
    </w:div>
    <w:div w:id="939525696">
      <w:bodyDiv w:val="1"/>
      <w:marLeft w:val="0"/>
      <w:marRight w:val="0"/>
      <w:marTop w:val="0"/>
      <w:marBottom w:val="0"/>
      <w:divBdr>
        <w:top w:val="none" w:sz="0" w:space="0" w:color="auto"/>
        <w:left w:val="none" w:sz="0" w:space="0" w:color="auto"/>
        <w:bottom w:val="none" w:sz="0" w:space="0" w:color="auto"/>
        <w:right w:val="none" w:sz="0" w:space="0" w:color="auto"/>
      </w:divBdr>
    </w:div>
    <w:div w:id="940718238">
      <w:bodyDiv w:val="1"/>
      <w:marLeft w:val="0"/>
      <w:marRight w:val="0"/>
      <w:marTop w:val="0"/>
      <w:marBottom w:val="0"/>
      <w:divBdr>
        <w:top w:val="none" w:sz="0" w:space="0" w:color="auto"/>
        <w:left w:val="none" w:sz="0" w:space="0" w:color="auto"/>
        <w:bottom w:val="none" w:sz="0" w:space="0" w:color="auto"/>
        <w:right w:val="none" w:sz="0" w:space="0" w:color="auto"/>
      </w:divBdr>
    </w:div>
    <w:div w:id="949555286">
      <w:bodyDiv w:val="1"/>
      <w:marLeft w:val="0"/>
      <w:marRight w:val="0"/>
      <w:marTop w:val="0"/>
      <w:marBottom w:val="0"/>
      <w:divBdr>
        <w:top w:val="none" w:sz="0" w:space="0" w:color="auto"/>
        <w:left w:val="none" w:sz="0" w:space="0" w:color="auto"/>
        <w:bottom w:val="none" w:sz="0" w:space="0" w:color="auto"/>
        <w:right w:val="none" w:sz="0" w:space="0" w:color="auto"/>
      </w:divBdr>
    </w:div>
    <w:div w:id="950358916">
      <w:bodyDiv w:val="1"/>
      <w:marLeft w:val="0"/>
      <w:marRight w:val="0"/>
      <w:marTop w:val="0"/>
      <w:marBottom w:val="0"/>
      <w:divBdr>
        <w:top w:val="none" w:sz="0" w:space="0" w:color="auto"/>
        <w:left w:val="none" w:sz="0" w:space="0" w:color="auto"/>
        <w:bottom w:val="none" w:sz="0" w:space="0" w:color="auto"/>
        <w:right w:val="none" w:sz="0" w:space="0" w:color="auto"/>
      </w:divBdr>
    </w:div>
    <w:div w:id="953366265">
      <w:bodyDiv w:val="1"/>
      <w:marLeft w:val="0"/>
      <w:marRight w:val="0"/>
      <w:marTop w:val="0"/>
      <w:marBottom w:val="0"/>
      <w:divBdr>
        <w:top w:val="none" w:sz="0" w:space="0" w:color="auto"/>
        <w:left w:val="none" w:sz="0" w:space="0" w:color="auto"/>
        <w:bottom w:val="none" w:sz="0" w:space="0" w:color="auto"/>
        <w:right w:val="none" w:sz="0" w:space="0" w:color="auto"/>
      </w:divBdr>
    </w:div>
    <w:div w:id="962881610">
      <w:bodyDiv w:val="1"/>
      <w:marLeft w:val="0"/>
      <w:marRight w:val="0"/>
      <w:marTop w:val="0"/>
      <w:marBottom w:val="0"/>
      <w:divBdr>
        <w:top w:val="none" w:sz="0" w:space="0" w:color="auto"/>
        <w:left w:val="none" w:sz="0" w:space="0" w:color="auto"/>
        <w:bottom w:val="none" w:sz="0" w:space="0" w:color="auto"/>
        <w:right w:val="none" w:sz="0" w:space="0" w:color="auto"/>
      </w:divBdr>
    </w:div>
    <w:div w:id="965895215">
      <w:bodyDiv w:val="1"/>
      <w:marLeft w:val="0"/>
      <w:marRight w:val="0"/>
      <w:marTop w:val="0"/>
      <w:marBottom w:val="0"/>
      <w:divBdr>
        <w:top w:val="none" w:sz="0" w:space="0" w:color="auto"/>
        <w:left w:val="none" w:sz="0" w:space="0" w:color="auto"/>
        <w:bottom w:val="none" w:sz="0" w:space="0" w:color="auto"/>
        <w:right w:val="none" w:sz="0" w:space="0" w:color="auto"/>
      </w:divBdr>
    </w:div>
    <w:div w:id="967399006">
      <w:bodyDiv w:val="1"/>
      <w:marLeft w:val="0"/>
      <w:marRight w:val="0"/>
      <w:marTop w:val="0"/>
      <w:marBottom w:val="0"/>
      <w:divBdr>
        <w:top w:val="none" w:sz="0" w:space="0" w:color="auto"/>
        <w:left w:val="none" w:sz="0" w:space="0" w:color="auto"/>
        <w:bottom w:val="none" w:sz="0" w:space="0" w:color="auto"/>
        <w:right w:val="none" w:sz="0" w:space="0" w:color="auto"/>
      </w:divBdr>
    </w:div>
    <w:div w:id="969287295">
      <w:bodyDiv w:val="1"/>
      <w:marLeft w:val="0"/>
      <w:marRight w:val="0"/>
      <w:marTop w:val="0"/>
      <w:marBottom w:val="0"/>
      <w:divBdr>
        <w:top w:val="none" w:sz="0" w:space="0" w:color="auto"/>
        <w:left w:val="none" w:sz="0" w:space="0" w:color="auto"/>
        <w:bottom w:val="none" w:sz="0" w:space="0" w:color="auto"/>
        <w:right w:val="none" w:sz="0" w:space="0" w:color="auto"/>
      </w:divBdr>
    </w:div>
    <w:div w:id="970984383">
      <w:bodyDiv w:val="1"/>
      <w:marLeft w:val="0"/>
      <w:marRight w:val="0"/>
      <w:marTop w:val="0"/>
      <w:marBottom w:val="0"/>
      <w:divBdr>
        <w:top w:val="none" w:sz="0" w:space="0" w:color="auto"/>
        <w:left w:val="none" w:sz="0" w:space="0" w:color="auto"/>
        <w:bottom w:val="none" w:sz="0" w:space="0" w:color="auto"/>
        <w:right w:val="none" w:sz="0" w:space="0" w:color="auto"/>
      </w:divBdr>
    </w:div>
    <w:div w:id="986393624">
      <w:bodyDiv w:val="1"/>
      <w:marLeft w:val="0"/>
      <w:marRight w:val="0"/>
      <w:marTop w:val="0"/>
      <w:marBottom w:val="0"/>
      <w:divBdr>
        <w:top w:val="none" w:sz="0" w:space="0" w:color="auto"/>
        <w:left w:val="none" w:sz="0" w:space="0" w:color="auto"/>
        <w:bottom w:val="none" w:sz="0" w:space="0" w:color="auto"/>
        <w:right w:val="none" w:sz="0" w:space="0" w:color="auto"/>
      </w:divBdr>
    </w:div>
    <w:div w:id="991179959">
      <w:bodyDiv w:val="1"/>
      <w:marLeft w:val="0"/>
      <w:marRight w:val="0"/>
      <w:marTop w:val="0"/>
      <w:marBottom w:val="0"/>
      <w:divBdr>
        <w:top w:val="none" w:sz="0" w:space="0" w:color="auto"/>
        <w:left w:val="none" w:sz="0" w:space="0" w:color="auto"/>
        <w:bottom w:val="none" w:sz="0" w:space="0" w:color="auto"/>
        <w:right w:val="none" w:sz="0" w:space="0" w:color="auto"/>
      </w:divBdr>
    </w:div>
    <w:div w:id="995113628">
      <w:bodyDiv w:val="1"/>
      <w:marLeft w:val="0"/>
      <w:marRight w:val="0"/>
      <w:marTop w:val="0"/>
      <w:marBottom w:val="0"/>
      <w:divBdr>
        <w:top w:val="none" w:sz="0" w:space="0" w:color="auto"/>
        <w:left w:val="none" w:sz="0" w:space="0" w:color="auto"/>
        <w:bottom w:val="none" w:sz="0" w:space="0" w:color="auto"/>
        <w:right w:val="none" w:sz="0" w:space="0" w:color="auto"/>
      </w:divBdr>
    </w:div>
    <w:div w:id="997265819">
      <w:bodyDiv w:val="1"/>
      <w:marLeft w:val="0"/>
      <w:marRight w:val="0"/>
      <w:marTop w:val="0"/>
      <w:marBottom w:val="0"/>
      <w:divBdr>
        <w:top w:val="none" w:sz="0" w:space="0" w:color="auto"/>
        <w:left w:val="none" w:sz="0" w:space="0" w:color="auto"/>
        <w:bottom w:val="none" w:sz="0" w:space="0" w:color="auto"/>
        <w:right w:val="none" w:sz="0" w:space="0" w:color="auto"/>
      </w:divBdr>
    </w:div>
    <w:div w:id="1003356821">
      <w:bodyDiv w:val="1"/>
      <w:marLeft w:val="0"/>
      <w:marRight w:val="0"/>
      <w:marTop w:val="0"/>
      <w:marBottom w:val="0"/>
      <w:divBdr>
        <w:top w:val="none" w:sz="0" w:space="0" w:color="auto"/>
        <w:left w:val="none" w:sz="0" w:space="0" w:color="auto"/>
        <w:bottom w:val="none" w:sz="0" w:space="0" w:color="auto"/>
        <w:right w:val="none" w:sz="0" w:space="0" w:color="auto"/>
      </w:divBdr>
    </w:div>
    <w:div w:id="1003585200">
      <w:bodyDiv w:val="1"/>
      <w:marLeft w:val="0"/>
      <w:marRight w:val="0"/>
      <w:marTop w:val="0"/>
      <w:marBottom w:val="0"/>
      <w:divBdr>
        <w:top w:val="none" w:sz="0" w:space="0" w:color="auto"/>
        <w:left w:val="none" w:sz="0" w:space="0" w:color="auto"/>
        <w:bottom w:val="none" w:sz="0" w:space="0" w:color="auto"/>
        <w:right w:val="none" w:sz="0" w:space="0" w:color="auto"/>
      </w:divBdr>
    </w:div>
    <w:div w:id="1013267386">
      <w:bodyDiv w:val="1"/>
      <w:marLeft w:val="0"/>
      <w:marRight w:val="0"/>
      <w:marTop w:val="0"/>
      <w:marBottom w:val="0"/>
      <w:divBdr>
        <w:top w:val="none" w:sz="0" w:space="0" w:color="auto"/>
        <w:left w:val="none" w:sz="0" w:space="0" w:color="auto"/>
        <w:bottom w:val="none" w:sz="0" w:space="0" w:color="auto"/>
        <w:right w:val="none" w:sz="0" w:space="0" w:color="auto"/>
      </w:divBdr>
    </w:div>
    <w:div w:id="1015961506">
      <w:bodyDiv w:val="1"/>
      <w:marLeft w:val="0"/>
      <w:marRight w:val="0"/>
      <w:marTop w:val="0"/>
      <w:marBottom w:val="0"/>
      <w:divBdr>
        <w:top w:val="none" w:sz="0" w:space="0" w:color="auto"/>
        <w:left w:val="none" w:sz="0" w:space="0" w:color="auto"/>
        <w:bottom w:val="none" w:sz="0" w:space="0" w:color="auto"/>
        <w:right w:val="none" w:sz="0" w:space="0" w:color="auto"/>
      </w:divBdr>
    </w:div>
    <w:div w:id="1018234554">
      <w:bodyDiv w:val="1"/>
      <w:marLeft w:val="0"/>
      <w:marRight w:val="0"/>
      <w:marTop w:val="0"/>
      <w:marBottom w:val="0"/>
      <w:divBdr>
        <w:top w:val="none" w:sz="0" w:space="0" w:color="auto"/>
        <w:left w:val="none" w:sz="0" w:space="0" w:color="auto"/>
        <w:bottom w:val="none" w:sz="0" w:space="0" w:color="auto"/>
        <w:right w:val="none" w:sz="0" w:space="0" w:color="auto"/>
      </w:divBdr>
    </w:div>
    <w:div w:id="1024399959">
      <w:bodyDiv w:val="1"/>
      <w:marLeft w:val="0"/>
      <w:marRight w:val="0"/>
      <w:marTop w:val="0"/>
      <w:marBottom w:val="0"/>
      <w:divBdr>
        <w:top w:val="none" w:sz="0" w:space="0" w:color="auto"/>
        <w:left w:val="none" w:sz="0" w:space="0" w:color="auto"/>
        <w:bottom w:val="none" w:sz="0" w:space="0" w:color="auto"/>
        <w:right w:val="none" w:sz="0" w:space="0" w:color="auto"/>
      </w:divBdr>
    </w:div>
    <w:div w:id="1024742916">
      <w:bodyDiv w:val="1"/>
      <w:marLeft w:val="0"/>
      <w:marRight w:val="0"/>
      <w:marTop w:val="0"/>
      <w:marBottom w:val="0"/>
      <w:divBdr>
        <w:top w:val="none" w:sz="0" w:space="0" w:color="auto"/>
        <w:left w:val="none" w:sz="0" w:space="0" w:color="auto"/>
        <w:bottom w:val="none" w:sz="0" w:space="0" w:color="auto"/>
        <w:right w:val="none" w:sz="0" w:space="0" w:color="auto"/>
      </w:divBdr>
    </w:div>
    <w:div w:id="1038966687">
      <w:bodyDiv w:val="1"/>
      <w:marLeft w:val="0"/>
      <w:marRight w:val="0"/>
      <w:marTop w:val="0"/>
      <w:marBottom w:val="0"/>
      <w:divBdr>
        <w:top w:val="none" w:sz="0" w:space="0" w:color="auto"/>
        <w:left w:val="none" w:sz="0" w:space="0" w:color="auto"/>
        <w:bottom w:val="none" w:sz="0" w:space="0" w:color="auto"/>
        <w:right w:val="none" w:sz="0" w:space="0" w:color="auto"/>
      </w:divBdr>
    </w:div>
    <w:div w:id="1040401768">
      <w:bodyDiv w:val="1"/>
      <w:marLeft w:val="0"/>
      <w:marRight w:val="0"/>
      <w:marTop w:val="0"/>
      <w:marBottom w:val="0"/>
      <w:divBdr>
        <w:top w:val="none" w:sz="0" w:space="0" w:color="auto"/>
        <w:left w:val="none" w:sz="0" w:space="0" w:color="auto"/>
        <w:bottom w:val="none" w:sz="0" w:space="0" w:color="auto"/>
        <w:right w:val="none" w:sz="0" w:space="0" w:color="auto"/>
      </w:divBdr>
    </w:div>
    <w:div w:id="1041368319">
      <w:bodyDiv w:val="1"/>
      <w:marLeft w:val="0"/>
      <w:marRight w:val="0"/>
      <w:marTop w:val="0"/>
      <w:marBottom w:val="0"/>
      <w:divBdr>
        <w:top w:val="none" w:sz="0" w:space="0" w:color="auto"/>
        <w:left w:val="none" w:sz="0" w:space="0" w:color="auto"/>
        <w:bottom w:val="none" w:sz="0" w:space="0" w:color="auto"/>
        <w:right w:val="none" w:sz="0" w:space="0" w:color="auto"/>
      </w:divBdr>
    </w:div>
    <w:div w:id="1041439231">
      <w:bodyDiv w:val="1"/>
      <w:marLeft w:val="0"/>
      <w:marRight w:val="0"/>
      <w:marTop w:val="0"/>
      <w:marBottom w:val="0"/>
      <w:divBdr>
        <w:top w:val="none" w:sz="0" w:space="0" w:color="auto"/>
        <w:left w:val="none" w:sz="0" w:space="0" w:color="auto"/>
        <w:bottom w:val="none" w:sz="0" w:space="0" w:color="auto"/>
        <w:right w:val="none" w:sz="0" w:space="0" w:color="auto"/>
      </w:divBdr>
    </w:div>
    <w:div w:id="1047221021">
      <w:bodyDiv w:val="1"/>
      <w:marLeft w:val="0"/>
      <w:marRight w:val="0"/>
      <w:marTop w:val="0"/>
      <w:marBottom w:val="0"/>
      <w:divBdr>
        <w:top w:val="none" w:sz="0" w:space="0" w:color="auto"/>
        <w:left w:val="none" w:sz="0" w:space="0" w:color="auto"/>
        <w:bottom w:val="none" w:sz="0" w:space="0" w:color="auto"/>
        <w:right w:val="none" w:sz="0" w:space="0" w:color="auto"/>
      </w:divBdr>
    </w:div>
    <w:div w:id="1057818802">
      <w:bodyDiv w:val="1"/>
      <w:marLeft w:val="0"/>
      <w:marRight w:val="0"/>
      <w:marTop w:val="0"/>
      <w:marBottom w:val="0"/>
      <w:divBdr>
        <w:top w:val="none" w:sz="0" w:space="0" w:color="auto"/>
        <w:left w:val="none" w:sz="0" w:space="0" w:color="auto"/>
        <w:bottom w:val="none" w:sz="0" w:space="0" w:color="auto"/>
        <w:right w:val="none" w:sz="0" w:space="0" w:color="auto"/>
      </w:divBdr>
    </w:div>
    <w:div w:id="1060397828">
      <w:bodyDiv w:val="1"/>
      <w:marLeft w:val="0"/>
      <w:marRight w:val="0"/>
      <w:marTop w:val="0"/>
      <w:marBottom w:val="0"/>
      <w:divBdr>
        <w:top w:val="none" w:sz="0" w:space="0" w:color="auto"/>
        <w:left w:val="none" w:sz="0" w:space="0" w:color="auto"/>
        <w:bottom w:val="none" w:sz="0" w:space="0" w:color="auto"/>
        <w:right w:val="none" w:sz="0" w:space="0" w:color="auto"/>
      </w:divBdr>
    </w:div>
    <w:div w:id="1063874216">
      <w:bodyDiv w:val="1"/>
      <w:marLeft w:val="0"/>
      <w:marRight w:val="0"/>
      <w:marTop w:val="0"/>
      <w:marBottom w:val="0"/>
      <w:divBdr>
        <w:top w:val="none" w:sz="0" w:space="0" w:color="auto"/>
        <w:left w:val="none" w:sz="0" w:space="0" w:color="auto"/>
        <w:bottom w:val="none" w:sz="0" w:space="0" w:color="auto"/>
        <w:right w:val="none" w:sz="0" w:space="0" w:color="auto"/>
      </w:divBdr>
    </w:div>
    <w:div w:id="1069234291">
      <w:bodyDiv w:val="1"/>
      <w:marLeft w:val="0"/>
      <w:marRight w:val="0"/>
      <w:marTop w:val="0"/>
      <w:marBottom w:val="0"/>
      <w:divBdr>
        <w:top w:val="none" w:sz="0" w:space="0" w:color="auto"/>
        <w:left w:val="none" w:sz="0" w:space="0" w:color="auto"/>
        <w:bottom w:val="none" w:sz="0" w:space="0" w:color="auto"/>
        <w:right w:val="none" w:sz="0" w:space="0" w:color="auto"/>
      </w:divBdr>
    </w:div>
    <w:div w:id="1071854365">
      <w:bodyDiv w:val="1"/>
      <w:marLeft w:val="0"/>
      <w:marRight w:val="0"/>
      <w:marTop w:val="0"/>
      <w:marBottom w:val="0"/>
      <w:divBdr>
        <w:top w:val="none" w:sz="0" w:space="0" w:color="auto"/>
        <w:left w:val="none" w:sz="0" w:space="0" w:color="auto"/>
        <w:bottom w:val="none" w:sz="0" w:space="0" w:color="auto"/>
        <w:right w:val="none" w:sz="0" w:space="0" w:color="auto"/>
      </w:divBdr>
    </w:div>
    <w:div w:id="1075587715">
      <w:bodyDiv w:val="1"/>
      <w:marLeft w:val="0"/>
      <w:marRight w:val="0"/>
      <w:marTop w:val="0"/>
      <w:marBottom w:val="0"/>
      <w:divBdr>
        <w:top w:val="none" w:sz="0" w:space="0" w:color="auto"/>
        <w:left w:val="none" w:sz="0" w:space="0" w:color="auto"/>
        <w:bottom w:val="none" w:sz="0" w:space="0" w:color="auto"/>
        <w:right w:val="none" w:sz="0" w:space="0" w:color="auto"/>
      </w:divBdr>
    </w:div>
    <w:div w:id="1076905086">
      <w:bodyDiv w:val="1"/>
      <w:marLeft w:val="0"/>
      <w:marRight w:val="0"/>
      <w:marTop w:val="0"/>
      <w:marBottom w:val="0"/>
      <w:divBdr>
        <w:top w:val="none" w:sz="0" w:space="0" w:color="auto"/>
        <w:left w:val="none" w:sz="0" w:space="0" w:color="auto"/>
        <w:bottom w:val="none" w:sz="0" w:space="0" w:color="auto"/>
        <w:right w:val="none" w:sz="0" w:space="0" w:color="auto"/>
      </w:divBdr>
    </w:div>
    <w:div w:id="1079986138">
      <w:bodyDiv w:val="1"/>
      <w:marLeft w:val="0"/>
      <w:marRight w:val="0"/>
      <w:marTop w:val="0"/>
      <w:marBottom w:val="0"/>
      <w:divBdr>
        <w:top w:val="none" w:sz="0" w:space="0" w:color="auto"/>
        <w:left w:val="none" w:sz="0" w:space="0" w:color="auto"/>
        <w:bottom w:val="none" w:sz="0" w:space="0" w:color="auto"/>
        <w:right w:val="none" w:sz="0" w:space="0" w:color="auto"/>
      </w:divBdr>
    </w:div>
    <w:div w:id="1081368699">
      <w:bodyDiv w:val="1"/>
      <w:marLeft w:val="0"/>
      <w:marRight w:val="0"/>
      <w:marTop w:val="0"/>
      <w:marBottom w:val="0"/>
      <w:divBdr>
        <w:top w:val="none" w:sz="0" w:space="0" w:color="auto"/>
        <w:left w:val="none" w:sz="0" w:space="0" w:color="auto"/>
        <w:bottom w:val="none" w:sz="0" w:space="0" w:color="auto"/>
        <w:right w:val="none" w:sz="0" w:space="0" w:color="auto"/>
      </w:divBdr>
    </w:div>
    <w:div w:id="1082214122">
      <w:bodyDiv w:val="1"/>
      <w:marLeft w:val="0"/>
      <w:marRight w:val="0"/>
      <w:marTop w:val="0"/>
      <w:marBottom w:val="0"/>
      <w:divBdr>
        <w:top w:val="none" w:sz="0" w:space="0" w:color="auto"/>
        <w:left w:val="none" w:sz="0" w:space="0" w:color="auto"/>
        <w:bottom w:val="none" w:sz="0" w:space="0" w:color="auto"/>
        <w:right w:val="none" w:sz="0" w:space="0" w:color="auto"/>
      </w:divBdr>
    </w:div>
    <w:div w:id="1089930249">
      <w:bodyDiv w:val="1"/>
      <w:marLeft w:val="0"/>
      <w:marRight w:val="0"/>
      <w:marTop w:val="0"/>
      <w:marBottom w:val="0"/>
      <w:divBdr>
        <w:top w:val="none" w:sz="0" w:space="0" w:color="auto"/>
        <w:left w:val="none" w:sz="0" w:space="0" w:color="auto"/>
        <w:bottom w:val="none" w:sz="0" w:space="0" w:color="auto"/>
        <w:right w:val="none" w:sz="0" w:space="0" w:color="auto"/>
      </w:divBdr>
    </w:div>
    <w:div w:id="1101998421">
      <w:bodyDiv w:val="1"/>
      <w:marLeft w:val="0"/>
      <w:marRight w:val="0"/>
      <w:marTop w:val="0"/>
      <w:marBottom w:val="0"/>
      <w:divBdr>
        <w:top w:val="none" w:sz="0" w:space="0" w:color="auto"/>
        <w:left w:val="none" w:sz="0" w:space="0" w:color="auto"/>
        <w:bottom w:val="none" w:sz="0" w:space="0" w:color="auto"/>
        <w:right w:val="none" w:sz="0" w:space="0" w:color="auto"/>
      </w:divBdr>
    </w:div>
    <w:div w:id="1102647249">
      <w:bodyDiv w:val="1"/>
      <w:marLeft w:val="0"/>
      <w:marRight w:val="0"/>
      <w:marTop w:val="0"/>
      <w:marBottom w:val="0"/>
      <w:divBdr>
        <w:top w:val="none" w:sz="0" w:space="0" w:color="auto"/>
        <w:left w:val="none" w:sz="0" w:space="0" w:color="auto"/>
        <w:bottom w:val="none" w:sz="0" w:space="0" w:color="auto"/>
        <w:right w:val="none" w:sz="0" w:space="0" w:color="auto"/>
      </w:divBdr>
    </w:div>
    <w:div w:id="1104495320">
      <w:bodyDiv w:val="1"/>
      <w:marLeft w:val="0"/>
      <w:marRight w:val="0"/>
      <w:marTop w:val="0"/>
      <w:marBottom w:val="0"/>
      <w:divBdr>
        <w:top w:val="none" w:sz="0" w:space="0" w:color="auto"/>
        <w:left w:val="none" w:sz="0" w:space="0" w:color="auto"/>
        <w:bottom w:val="none" w:sz="0" w:space="0" w:color="auto"/>
        <w:right w:val="none" w:sz="0" w:space="0" w:color="auto"/>
      </w:divBdr>
    </w:div>
    <w:div w:id="1105612868">
      <w:bodyDiv w:val="1"/>
      <w:marLeft w:val="0"/>
      <w:marRight w:val="0"/>
      <w:marTop w:val="0"/>
      <w:marBottom w:val="0"/>
      <w:divBdr>
        <w:top w:val="none" w:sz="0" w:space="0" w:color="auto"/>
        <w:left w:val="none" w:sz="0" w:space="0" w:color="auto"/>
        <w:bottom w:val="none" w:sz="0" w:space="0" w:color="auto"/>
        <w:right w:val="none" w:sz="0" w:space="0" w:color="auto"/>
      </w:divBdr>
    </w:div>
    <w:div w:id="1109012833">
      <w:bodyDiv w:val="1"/>
      <w:marLeft w:val="0"/>
      <w:marRight w:val="0"/>
      <w:marTop w:val="0"/>
      <w:marBottom w:val="0"/>
      <w:divBdr>
        <w:top w:val="none" w:sz="0" w:space="0" w:color="auto"/>
        <w:left w:val="none" w:sz="0" w:space="0" w:color="auto"/>
        <w:bottom w:val="none" w:sz="0" w:space="0" w:color="auto"/>
        <w:right w:val="none" w:sz="0" w:space="0" w:color="auto"/>
      </w:divBdr>
    </w:div>
    <w:div w:id="1110394822">
      <w:bodyDiv w:val="1"/>
      <w:marLeft w:val="0"/>
      <w:marRight w:val="0"/>
      <w:marTop w:val="0"/>
      <w:marBottom w:val="0"/>
      <w:divBdr>
        <w:top w:val="none" w:sz="0" w:space="0" w:color="auto"/>
        <w:left w:val="none" w:sz="0" w:space="0" w:color="auto"/>
        <w:bottom w:val="none" w:sz="0" w:space="0" w:color="auto"/>
        <w:right w:val="none" w:sz="0" w:space="0" w:color="auto"/>
      </w:divBdr>
    </w:div>
    <w:div w:id="1111512107">
      <w:bodyDiv w:val="1"/>
      <w:marLeft w:val="0"/>
      <w:marRight w:val="0"/>
      <w:marTop w:val="0"/>
      <w:marBottom w:val="0"/>
      <w:divBdr>
        <w:top w:val="none" w:sz="0" w:space="0" w:color="auto"/>
        <w:left w:val="none" w:sz="0" w:space="0" w:color="auto"/>
        <w:bottom w:val="none" w:sz="0" w:space="0" w:color="auto"/>
        <w:right w:val="none" w:sz="0" w:space="0" w:color="auto"/>
      </w:divBdr>
    </w:div>
    <w:div w:id="1115367629">
      <w:bodyDiv w:val="1"/>
      <w:marLeft w:val="0"/>
      <w:marRight w:val="0"/>
      <w:marTop w:val="0"/>
      <w:marBottom w:val="0"/>
      <w:divBdr>
        <w:top w:val="none" w:sz="0" w:space="0" w:color="auto"/>
        <w:left w:val="none" w:sz="0" w:space="0" w:color="auto"/>
        <w:bottom w:val="none" w:sz="0" w:space="0" w:color="auto"/>
        <w:right w:val="none" w:sz="0" w:space="0" w:color="auto"/>
      </w:divBdr>
    </w:div>
    <w:div w:id="1118140536">
      <w:bodyDiv w:val="1"/>
      <w:marLeft w:val="0"/>
      <w:marRight w:val="0"/>
      <w:marTop w:val="0"/>
      <w:marBottom w:val="0"/>
      <w:divBdr>
        <w:top w:val="none" w:sz="0" w:space="0" w:color="auto"/>
        <w:left w:val="none" w:sz="0" w:space="0" w:color="auto"/>
        <w:bottom w:val="none" w:sz="0" w:space="0" w:color="auto"/>
        <w:right w:val="none" w:sz="0" w:space="0" w:color="auto"/>
      </w:divBdr>
    </w:div>
    <w:div w:id="1120760554">
      <w:bodyDiv w:val="1"/>
      <w:marLeft w:val="0"/>
      <w:marRight w:val="0"/>
      <w:marTop w:val="0"/>
      <w:marBottom w:val="0"/>
      <w:divBdr>
        <w:top w:val="none" w:sz="0" w:space="0" w:color="auto"/>
        <w:left w:val="none" w:sz="0" w:space="0" w:color="auto"/>
        <w:bottom w:val="none" w:sz="0" w:space="0" w:color="auto"/>
        <w:right w:val="none" w:sz="0" w:space="0" w:color="auto"/>
      </w:divBdr>
    </w:div>
    <w:div w:id="1122651052">
      <w:bodyDiv w:val="1"/>
      <w:marLeft w:val="0"/>
      <w:marRight w:val="0"/>
      <w:marTop w:val="0"/>
      <w:marBottom w:val="0"/>
      <w:divBdr>
        <w:top w:val="none" w:sz="0" w:space="0" w:color="auto"/>
        <w:left w:val="none" w:sz="0" w:space="0" w:color="auto"/>
        <w:bottom w:val="none" w:sz="0" w:space="0" w:color="auto"/>
        <w:right w:val="none" w:sz="0" w:space="0" w:color="auto"/>
      </w:divBdr>
    </w:div>
    <w:div w:id="1126240186">
      <w:bodyDiv w:val="1"/>
      <w:marLeft w:val="0"/>
      <w:marRight w:val="0"/>
      <w:marTop w:val="0"/>
      <w:marBottom w:val="0"/>
      <w:divBdr>
        <w:top w:val="none" w:sz="0" w:space="0" w:color="auto"/>
        <w:left w:val="none" w:sz="0" w:space="0" w:color="auto"/>
        <w:bottom w:val="none" w:sz="0" w:space="0" w:color="auto"/>
        <w:right w:val="none" w:sz="0" w:space="0" w:color="auto"/>
      </w:divBdr>
    </w:div>
    <w:div w:id="1127970824">
      <w:bodyDiv w:val="1"/>
      <w:marLeft w:val="0"/>
      <w:marRight w:val="0"/>
      <w:marTop w:val="0"/>
      <w:marBottom w:val="0"/>
      <w:divBdr>
        <w:top w:val="none" w:sz="0" w:space="0" w:color="auto"/>
        <w:left w:val="none" w:sz="0" w:space="0" w:color="auto"/>
        <w:bottom w:val="none" w:sz="0" w:space="0" w:color="auto"/>
        <w:right w:val="none" w:sz="0" w:space="0" w:color="auto"/>
      </w:divBdr>
    </w:div>
    <w:div w:id="1128666032">
      <w:bodyDiv w:val="1"/>
      <w:marLeft w:val="0"/>
      <w:marRight w:val="0"/>
      <w:marTop w:val="0"/>
      <w:marBottom w:val="0"/>
      <w:divBdr>
        <w:top w:val="none" w:sz="0" w:space="0" w:color="auto"/>
        <w:left w:val="none" w:sz="0" w:space="0" w:color="auto"/>
        <w:bottom w:val="none" w:sz="0" w:space="0" w:color="auto"/>
        <w:right w:val="none" w:sz="0" w:space="0" w:color="auto"/>
      </w:divBdr>
    </w:div>
    <w:div w:id="1133644669">
      <w:bodyDiv w:val="1"/>
      <w:marLeft w:val="0"/>
      <w:marRight w:val="0"/>
      <w:marTop w:val="0"/>
      <w:marBottom w:val="0"/>
      <w:divBdr>
        <w:top w:val="none" w:sz="0" w:space="0" w:color="auto"/>
        <w:left w:val="none" w:sz="0" w:space="0" w:color="auto"/>
        <w:bottom w:val="none" w:sz="0" w:space="0" w:color="auto"/>
        <w:right w:val="none" w:sz="0" w:space="0" w:color="auto"/>
      </w:divBdr>
    </w:div>
    <w:div w:id="1135635521">
      <w:bodyDiv w:val="1"/>
      <w:marLeft w:val="0"/>
      <w:marRight w:val="0"/>
      <w:marTop w:val="0"/>
      <w:marBottom w:val="0"/>
      <w:divBdr>
        <w:top w:val="none" w:sz="0" w:space="0" w:color="auto"/>
        <w:left w:val="none" w:sz="0" w:space="0" w:color="auto"/>
        <w:bottom w:val="none" w:sz="0" w:space="0" w:color="auto"/>
        <w:right w:val="none" w:sz="0" w:space="0" w:color="auto"/>
      </w:divBdr>
    </w:div>
    <w:div w:id="1140536632">
      <w:bodyDiv w:val="1"/>
      <w:marLeft w:val="0"/>
      <w:marRight w:val="0"/>
      <w:marTop w:val="0"/>
      <w:marBottom w:val="0"/>
      <w:divBdr>
        <w:top w:val="none" w:sz="0" w:space="0" w:color="auto"/>
        <w:left w:val="none" w:sz="0" w:space="0" w:color="auto"/>
        <w:bottom w:val="none" w:sz="0" w:space="0" w:color="auto"/>
        <w:right w:val="none" w:sz="0" w:space="0" w:color="auto"/>
      </w:divBdr>
    </w:div>
    <w:div w:id="1142650137">
      <w:bodyDiv w:val="1"/>
      <w:marLeft w:val="0"/>
      <w:marRight w:val="0"/>
      <w:marTop w:val="0"/>
      <w:marBottom w:val="0"/>
      <w:divBdr>
        <w:top w:val="none" w:sz="0" w:space="0" w:color="auto"/>
        <w:left w:val="none" w:sz="0" w:space="0" w:color="auto"/>
        <w:bottom w:val="none" w:sz="0" w:space="0" w:color="auto"/>
        <w:right w:val="none" w:sz="0" w:space="0" w:color="auto"/>
      </w:divBdr>
    </w:div>
    <w:div w:id="1143162475">
      <w:bodyDiv w:val="1"/>
      <w:marLeft w:val="0"/>
      <w:marRight w:val="0"/>
      <w:marTop w:val="0"/>
      <w:marBottom w:val="0"/>
      <w:divBdr>
        <w:top w:val="none" w:sz="0" w:space="0" w:color="auto"/>
        <w:left w:val="none" w:sz="0" w:space="0" w:color="auto"/>
        <w:bottom w:val="none" w:sz="0" w:space="0" w:color="auto"/>
        <w:right w:val="none" w:sz="0" w:space="0" w:color="auto"/>
      </w:divBdr>
    </w:div>
    <w:div w:id="1144011151">
      <w:bodyDiv w:val="1"/>
      <w:marLeft w:val="0"/>
      <w:marRight w:val="0"/>
      <w:marTop w:val="0"/>
      <w:marBottom w:val="0"/>
      <w:divBdr>
        <w:top w:val="none" w:sz="0" w:space="0" w:color="auto"/>
        <w:left w:val="none" w:sz="0" w:space="0" w:color="auto"/>
        <w:bottom w:val="none" w:sz="0" w:space="0" w:color="auto"/>
        <w:right w:val="none" w:sz="0" w:space="0" w:color="auto"/>
      </w:divBdr>
    </w:div>
    <w:div w:id="1144153956">
      <w:bodyDiv w:val="1"/>
      <w:marLeft w:val="0"/>
      <w:marRight w:val="0"/>
      <w:marTop w:val="0"/>
      <w:marBottom w:val="0"/>
      <w:divBdr>
        <w:top w:val="none" w:sz="0" w:space="0" w:color="auto"/>
        <w:left w:val="none" w:sz="0" w:space="0" w:color="auto"/>
        <w:bottom w:val="none" w:sz="0" w:space="0" w:color="auto"/>
        <w:right w:val="none" w:sz="0" w:space="0" w:color="auto"/>
      </w:divBdr>
    </w:div>
    <w:div w:id="1144852172">
      <w:bodyDiv w:val="1"/>
      <w:marLeft w:val="0"/>
      <w:marRight w:val="0"/>
      <w:marTop w:val="0"/>
      <w:marBottom w:val="0"/>
      <w:divBdr>
        <w:top w:val="none" w:sz="0" w:space="0" w:color="auto"/>
        <w:left w:val="none" w:sz="0" w:space="0" w:color="auto"/>
        <w:bottom w:val="none" w:sz="0" w:space="0" w:color="auto"/>
        <w:right w:val="none" w:sz="0" w:space="0" w:color="auto"/>
      </w:divBdr>
    </w:div>
    <w:div w:id="1145320641">
      <w:bodyDiv w:val="1"/>
      <w:marLeft w:val="0"/>
      <w:marRight w:val="0"/>
      <w:marTop w:val="0"/>
      <w:marBottom w:val="0"/>
      <w:divBdr>
        <w:top w:val="none" w:sz="0" w:space="0" w:color="auto"/>
        <w:left w:val="none" w:sz="0" w:space="0" w:color="auto"/>
        <w:bottom w:val="none" w:sz="0" w:space="0" w:color="auto"/>
        <w:right w:val="none" w:sz="0" w:space="0" w:color="auto"/>
      </w:divBdr>
    </w:div>
    <w:div w:id="1146975944">
      <w:bodyDiv w:val="1"/>
      <w:marLeft w:val="0"/>
      <w:marRight w:val="0"/>
      <w:marTop w:val="0"/>
      <w:marBottom w:val="0"/>
      <w:divBdr>
        <w:top w:val="none" w:sz="0" w:space="0" w:color="auto"/>
        <w:left w:val="none" w:sz="0" w:space="0" w:color="auto"/>
        <w:bottom w:val="none" w:sz="0" w:space="0" w:color="auto"/>
        <w:right w:val="none" w:sz="0" w:space="0" w:color="auto"/>
      </w:divBdr>
    </w:div>
    <w:div w:id="1149323758">
      <w:bodyDiv w:val="1"/>
      <w:marLeft w:val="0"/>
      <w:marRight w:val="0"/>
      <w:marTop w:val="0"/>
      <w:marBottom w:val="0"/>
      <w:divBdr>
        <w:top w:val="none" w:sz="0" w:space="0" w:color="auto"/>
        <w:left w:val="none" w:sz="0" w:space="0" w:color="auto"/>
        <w:bottom w:val="none" w:sz="0" w:space="0" w:color="auto"/>
        <w:right w:val="none" w:sz="0" w:space="0" w:color="auto"/>
      </w:divBdr>
    </w:div>
    <w:div w:id="1149980241">
      <w:bodyDiv w:val="1"/>
      <w:marLeft w:val="0"/>
      <w:marRight w:val="0"/>
      <w:marTop w:val="0"/>
      <w:marBottom w:val="0"/>
      <w:divBdr>
        <w:top w:val="none" w:sz="0" w:space="0" w:color="auto"/>
        <w:left w:val="none" w:sz="0" w:space="0" w:color="auto"/>
        <w:bottom w:val="none" w:sz="0" w:space="0" w:color="auto"/>
        <w:right w:val="none" w:sz="0" w:space="0" w:color="auto"/>
      </w:divBdr>
    </w:div>
    <w:div w:id="1151948695">
      <w:bodyDiv w:val="1"/>
      <w:marLeft w:val="0"/>
      <w:marRight w:val="0"/>
      <w:marTop w:val="0"/>
      <w:marBottom w:val="0"/>
      <w:divBdr>
        <w:top w:val="none" w:sz="0" w:space="0" w:color="auto"/>
        <w:left w:val="none" w:sz="0" w:space="0" w:color="auto"/>
        <w:bottom w:val="none" w:sz="0" w:space="0" w:color="auto"/>
        <w:right w:val="none" w:sz="0" w:space="0" w:color="auto"/>
      </w:divBdr>
    </w:div>
    <w:div w:id="1155147883">
      <w:bodyDiv w:val="1"/>
      <w:marLeft w:val="0"/>
      <w:marRight w:val="0"/>
      <w:marTop w:val="0"/>
      <w:marBottom w:val="0"/>
      <w:divBdr>
        <w:top w:val="none" w:sz="0" w:space="0" w:color="auto"/>
        <w:left w:val="none" w:sz="0" w:space="0" w:color="auto"/>
        <w:bottom w:val="none" w:sz="0" w:space="0" w:color="auto"/>
        <w:right w:val="none" w:sz="0" w:space="0" w:color="auto"/>
      </w:divBdr>
    </w:div>
    <w:div w:id="1155295835">
      <w:bodyDiv w:val="1"/>
      <w:marLeft w:val="0"/>
      <w:marRight w:val="0"/>
      <w:marTop w:val="0"/>
      <w:marBottom w:val="0"/>
      <w:divBdr>
        <w:top w:val="none" w:sz="0" w:space="0" w:color="auto"/>
        <w:left w:val="none" w:sz="0" w:space="0" w:color="auto"/>
        <w:bottom w:val="none" w:sz="0" w:space="0" w:color="auto"/>
        <w:right w:val="none" w:sz="0" w:space="0" w:color="auto"/>
      </w:divBdr>
    </w:div>
    <w:div w:id="1157914672">
      <w:bodyDiv w:val="1"/>
      <w:marLeft w:val="0"/>
      <w:marRight w:val="0"/>
      <w:marTop w:val="0"/>
      <w:marBottom w:val="0"/>
      <w:divBdr>
        <w:top w:val="none" w:sz="0" w:space="0" w:color="auto"/>
        <w:left w:val="none" w:sz="0" w:space="0" w:color="auto"/>
        <w:bottom w:val="none" w:sz="0" w:space="0" w:color="auto"/>
        <w:right w:val="none" w:sz="0" w:space="0" w:color="auto"/>
      </w:divBdr>
    </w:div>
    <w:div w:id="1165315835">
      <w:bodyDiv w:val="1"/>
      <w:marLeft w:val="0"/>
      <w:marRight w:val="0"/>
      <w:marTop w:val="0"/>
      <w:marBottom w:val="0"/>
      <w:divBdr>
        <w:top w:val="none" w:sz="0" w:space="0" w:color="auto"/>
        <w:left w:val="none" w:sz="0" w:space="0" w:color="auto"/>
        <w:bottom w:val="none" w:sz="0" w:space="0" w:color="auto"/>
        <w:right w:val="none" w:sz="0" w:space="0" w:color="auto"/>
      </w:divBdr>
    </w:div>
    <w:div w:id="1166937297">
      <w:bodyDiv w:val="1"/>
      <w:marLeft w:val="0"/>
      <w:marRight w:val="0"/>
      <w:marTop w:val="0"/>
      <w:marBottom w:val="0"/>
      <w:divBdr>
        <w:top w:val="none" w:sz="0" w:space="0" w:color="auto"/>
        <w:left w:val="none" w:sz="0" w:space="0" w:color="auto"/>
        <w:bottom w:val="none" w:sz="0" w:space="0" w:color="auto"/>
        <w:right w:val="none" w:sz="0" w:space="0" w:color="auto"/>
      </w:divBdr>
    </w:div>
    <w:div w:id="1183935191">
      <w:bodyDiv w:val="1"/>
      <w:marLeft w:val="0"/>
      <w:marRight w:val="0"/>
      <w:marTop w:val="0"/>
      <w:marBottom w:val="0"/>
      <w:divBdr>
        <w:top w:val="none" w:sz="0" w:space="0" w:color="auto"/>
        <w:left w:val="none" w:sz="0" w:space="0" w:color="auto"/>
        <w:bottom w:val="none" w:sz="0" w:space="0" w:color="auto"/>
        <w:right w:val="none" w:sz="0" w:space="0" w:color="auto"/>
      </w:divBdr>
    </w:div>
    <w:div w:id="1184787571">
      <w:bodyDiv w:val="1"/>
      <w:marLeft w:val="0"/>
      <w:marRight w:val="0"/>
      <w:marTop w:val="0"/>
      <w:marBottom w:val="0"/>
      <w:divBdr>
        <w:top w:val="none" w:sz="0" w:space="0" w:color="auto"/>
        <w:left w:val="none" w:sz="0" w:space="0" w:color="auto"/>
        <w:bottom w:val="none" w:sz="0" w:space="0" w:color="auto"/>
        <w:right w:val="none" w:sz="0" w:space="0" w:color="auto"/>
      </w:divBdr>
    </w:div>
    <w:div w:id="1188712784">
      <w:bodyDiv w:val="1"/>
      <w:marLeft w:val="0"/>
      <w:marRight w:val="0"/>
      <w:marTop w:val="0"/>
      <w:marBottom w:val="0"/>
      <w:divBdr>
        <w:top w:val="none" w:sz="0" w:space="0" w:color="auto"/>
        <w:left w:val="none" w:sz="0" w:space="0" w:color="auto"/>
        <w:bottom w:val="none" w:sz="0" w:space="0" w:color="auto"/>
        <w:right w:val="none" w:sz="0" w:space="0" w:color="auto"/>
      </w:divBdr>
    </w:div>
    <w:div w:id="1193108863">
      <w:bodyDiv w:val="1"/>
      <w:marLeft w:val="0"/>
      <w:marRight w:val="0"/>
      <w:marTop w:val="0"/>
      <w:marBottom w:val="0"/>
      <w:divBdr>
        <w:top w:val="none" w:sz="0" w:space="0" w:color="auto"/>
        <w:left w:val="none" w:sz="0" w:space="0" w:color="auto"/>
        <w:bottom w:val="none" w:sz="0" w:space="0" w:color="auto"/>
        <w:right w:val="none" w:sz="0" w:space="0" w:color="auto"/>
      </w:divBdr>
    </w:div>
    <w:div w:id="1198272245">
      <w:bodyDiv w:val="1"/>
      <w:marLeft w:val="0"/>
      <w:marRight w:val="0"/>
      <w:marTop w:val="0"/>
      <w:marBottom w:val="0"/>
      <w:divBdr>
        <w:top w:val="none" w:sz="0" w:space="0" w:color="auto"/>
        <w:left w:val="none" w:sz="0" w:space="0" w:color="auto"/>
        <w:bottom w:val="none" w:sz="0" w:space="0" w:color="auto"/>
        <w:right w:val="none" w:sz="0" w:space="0" w:color="auto"/>
      </w:divBdr>
    </w:div>
    <w:div w:id="1199120833">
      <w:bodyDiv w:val="1"/>
      <w:marLeft w:val="0"/>
      <w:marRight w:val="0"/>
      <w:marTop w:val="0"/>
      <w:marBottom w:val="0"/>
      <w:divBdr>
        <w:top w:val="none" w:sz="0" w:space="0" w:color="auto"/>
        <w:left w:val="none" w:sz="0" w:space="0" w:color="auto"/>
        <w:bottom w:val="none" w:sz="0" w:space="0" w:color="auto"/>
        <w:right w:val="none" w:sz="0" w:space="0" w:color="auto"/>
      </w:divBdr>
    </w:div>
    <w:div w:id="1203597468">
      <w:bodyDiv w:val="1"/>
      <w:marLeft w:val="0"/>
      <w:marRight w:val="0"/>
      <w:marTop w:val="0"/>
      <w:marBottom w:val="0"/>
      <w:divBdr>
        <w:top w:val="none" w:sz="0" w:space="0" w:color="auto"/>
        <w:left w:val="none" w:sz="0" w:space="0" w:color="auto"/>
        <w:bottom w:val="none" w:sz="0" w:space="0" w:color="auto"/>
        <w:right w:val="none" w:sz="0" w:space="0" w:color="auto"/>
      </w:divBdr>
    </w:div>
    <w:div w:id="1203980857">
      <w:bodyDiv w:val="1"/>
      <w:marLeft w:val="0"/>
      <w:marRight w:val="0"/>
      <w:marTop w:val="0"/>
      <w:marBottom w:val="0"/>
      <w:divBdr>
        <w:top w:val="none" w:sz="0" w:space="0" w:color="auto"/>
        <w:left w:val="none" w:sz="0" w:space="0" w:color="auto"/>
        <w:bottom w:val="none" w:sz="0" w:space="0" w:color="auto"/>
        <w:right w:val="none" w:sz="0" w:space="0" w:color="auto"/>
      </w:divBdr>
    </w:div>
    <w:div w:id="1209030110">
      <w:bodyDiv w:val="1"/>
      <w:marLeft w:val="0"/>
      <w:marRight w:val="0"/>
      <w:marTop w:val="0"/>
      <w:marBottom w:val="0"/>
      <w:divBdr>
        <w:top w:val="none" w:sz="0" w:space="0" w:color="auto"/>
        <w:left w:val="none" w:sz="0" w:space="0" w:color="auto"/>
        <w:bottom w:val="none" w:sz="0" w:space="0" w:color="auto"/>
        <w:right w:val="none" w:sz="0" w:space="0" w:color="auto"/>
      </w:divBdr>
    </w:div>
    <w:div w:id="1212183226">
      <w:bodyDiv w:val="1"/>
      <w:marLeft w:val="0"/>
      <w:marRight w:val="0"/>
      <w:marTop w:val="0"/>
      <w:marBottom w:val="0"/>
      <w:divBdr>
        <w:top w:val="none" w:sz="0" w:space="0" w:color="auto"/>
        <w:left w:val="none" w:sz="0" w:space="0" w:color="auto"/>
        <w:bottom w:val="none" w:sz="0" w:space="0" w:color="auto"/>
        <w:right w:val="none" w:sz="0" w:space="0" w:color="auto"/>
      </w:divBdr>
    </w:div>
    <w:div w:id="1212308450">
      <w:bodyDiv w:val="1"/>
      <w:marLeft w:val="0"/>
      <w:marRight w:val="0"/>
      <w:marTop w:val="0"/>
      <w:marBottom w:val="0"/>
      <w:divBdr>
        <w:top w:val="none" w:sz="0" w:space="0" w:color="auto"/>
        <w:left w:val="none" w:sz="0" w:space="0" w:color="auto"/>
        <w:bottom w:val="none" w:sz="0" w:space="0" w:color="auto"/>
        <w:right w:val="none" w:sz="0" w:space="0" w:color="auto"/>
      </w:divBdr>
    </w:div>
    <w:div w:id="1214923397">
      <w:bodyDiv w:val="1"/>
      <w:marLeft w:val="0"/>
      <w:marRight w:val="0"/>
      <w:marTop w:val="0"/>
      <w:marBottom w:val="0"/>
      <w:divBdr>
        <w:top w:val="none" w:sz="0" w:space="0" w:color="auto"/>
        <w:left w:val="none" w:sz="0" w:space="0" w:color="auto"/>
        <w:bottom w:val="none" w:sz="0" w:space="0" w:color="auto"/>
        <w:right w:val="none" w:sz="0" w:space="0" w:color="auto"/>
      </w:divBdr>
    </w:div>
    <w:div w:id="1215579043">
      <w:bodyDiv w:val="1"/>
      <w:marLeft w:val="0"/>
      <w:marRight w:val="0"/>
      <w:marTop w:val="0"/>
      <w:marBottom w:val="0"/>
      <w:divBdr>
        <w:top w:val="none" w:sz="0" w:space="0" w:color="auto"/>
        <w:left w:val="none" w:sz="0" w:space="0" w:color="auto"/>
        <w:bottom w:val="none" w:sz="0" w:space="0" w:color="auto"/>
        <w:right w:val="none" w:sz="0" w:space="0" w:color="auto"/>
      </w:divBdr>
    </w:div>
    <w:div w:id="1218472952">
      <w:bodyDiv w:val="1"/>
      <w:marLeft w:val="0"/>
      <w:marRight w:val="0"/>
      <w:marTop w:val="0"/>
      <w:marBottom w:val="0"/>
      <w:divBdr>
        <w:top w:val="none" w:sz="0" w:space="0" w:color="auto"/>
        <w:left w:val="none" w:sz="0" w:space="0" w:color="auto"/>
        <w:bottom w:val="none" w:sz="0" w:space="0" w:color="auto"/>
        <w:right w:val="none" w:sz="0" w:space="0" w:color="auto"/>
      </w:divBdr>
    </w:div>
    <w:div w:id="1221593945">
      <w:bodyDiv w:val="1"/>
      <w:marLeft w:val="0"/>
      <w:marRight w:val="0"/>
      <w:marTop w:val="0"/>
      <w:marBottom w:val="0"/>
      <w:divBdr>
        <w:top w:val="none" w:sz="0" w:space="0" w:color="auto"/>
        <w:left w:val="none" w:sz="0" w:space="0" w:color="auto"/>
        <w:bottom w:val="none" w:sz="0" w:space="0" w:color="auto"/>
        <w:right w:val="none" w:sz="0" w:space="0" w:color="auto"/>
      </w:divBdr>
    </w:div>
    <w:div w:id="1225290034">
      <w:bodyDiv w:val="1"/>
      <w:marLeft w:val="0"/>
      <w:marRight w:val="0"/>
      <w:marTop w:val="0"/>
      <w:marBottom w:val="0"/>
      <w:divBdr>
        <w:top w:val="none" w:sz="0" w:space="0" w:color="auto"/>
        <w:left w:val="none" w:sz="0" w:space="0" w:color="auto"/>
        <w:bottom w:val="none" w:sz="0" w:space="0" w:color="auto"/>
        <w:right w:val="none" w:sz="0" w:space="0" w:color="auto"/>
      </w:divBdr>
    </w:div>
    <w:div w:id="1230731074">
      <w:bodyDiv w:val="1"/>
      <w:marLeft w:val="0"/>
      <w:marRight w:val="0"/>
      <w:marTop w:val="0"/>
      <w:marBottom w:val="0"/>
      <w:divBdr>
        <w:top w:val="none" w:sz="0" w:space="0" w:color="auto"/>
        <w:left w:val="none" w:sz="0" w:space="0" w:color="auto"/>
        <w:bottom w:val="none" w:sz="0" w:space="0" w:color="auto"/>
        <w:right w:val="none" w:sz="0" w:space="0" w:color="auto"/>
      </w:divBdr>
    </w:div>
    <w:div w:id="1231887127">
      <w:bodyDiv w:val="1"/>
      <w:marLeft w:val="0"/>
      <w:marRight w:val="0"/>
      <w:marTop w:val="0"/>
      <w:marBottom w:val="0"/>
      <w:divBdr>
        <w:top w:val="none" w:sz="0" w:space="0" w:color="auto"/>
        <w:left w:val="none" w:sz="0" w:space="0" w:color="auto"/>
        <w:bottom w:val="none" w:sz="0" w:space="0" w:color="auto"/>
        <w:right w:val="none" w:sz="0" w:space="0" w:color="auto"/>
      </w:divBdr>
    </w:div>
    <w:div w:id="1232426054">
      <w:bodyDiv w:val="1"/>
      <w:marLeft w:val="0"/>
      <w:marRight w:val="0"/>
      <w:marTop w:val="0"/>
      <w:marBottom w:val="0"/>
      <w:divBdr>
        <w:top w:val="none" w:sz="0" w:space="0" w:color="auto"/>
        <w:left w:val="none" w:sz="0" w:space="0" w:color="auto"/>
        <w:bottom w:val="none" w:sz="0" w:space="0" w:color="auto"/>
        <w:right w:val="none" w:sz="0" w:space="0" w:color="auto"/>
      </w:divBdr>
    </w:div>
    <w:div w:id="1235554594">
      <w:bodyDiv w:val="1"/>
      <w:marLeft w:val="0"/>
      <w:marRight w:val="0"/>
      <w:marTop w:val="0"/>
      <w:marBottom w:val="0"/>
      <w:divBdr>
        <w:top w:val="none" w:sz="0" w:space="0" w:color="auto"/>
        <w:left w:val="none" w:sz="0" w:space="0" w:color="auto"/>
        <w:bottom w:val="none" w:sz="0" w:space="0" w:color="auto"/>
        <w:right w:val="none" w:sz="0" w:space="0" w:color="auto"/>
      </w:divBdr>
    </w:div>
    <w:div w:id="1237744926">
      <w:bodyDiv w:val="1"/>
      <w:marLeft w:val="0"/>
      <w:marRight w:val="0"/>
      <w:marTop w:val="0"/>
      <w:marBottom w:val="0"/>
      <w:divBdr>
        <w:top w:val="none" w:sz="0" w:space="0" w:color="auto"/>
        <w:left w:val="none" w:sz="0" w:space="0" w:color="auto"/>
        <w:bottom w:val="none" w:sz="0" w:space="0" w:color="auto"/>
        <w:right w:val="none" w:sz="0" w:space="0" w:color="auto"/>
      </w:divBdr>
    </w:div>
    <w:div w:id="1238980346">
      <w:bodyDiv w:val="1"/>
      <w:marLeft w:val="0"/>
      <w:marRight w:val="0"/>
      <w:marTop w:val="0"/>
      <w:marBottom w:val="0"/>
      <w:divBdr>
        <w:top w:val="none" w:sz="0" w:space="0" w:color="auto"/>
        <w:left w:val="none" w:sz="0" w:space="0" w:color="auto"/>
        <w:bottom w:val="none" w:sz="0" w:space="0" w:color="auto"/>
        <w:right w:val="none" w:sz="0" w:space="0" w:color="auto"/>
      </w:divBdr>
    </w:div>
    <w:div w:id="1245142213">
      <w:bodyDiv w:val="1"/>
      <w:marLeft w:val="0"/>
      <w:marRight w:val="0"/>
      <w:marTop w:val="0"/>
      <w:marBottom w:val="0"/>
      <w:divBdr>
        <w:top w:val="none" w:sz="0" w:space="0" w:color="auto"/>
        <w:left w:val="none" w:sz="0" w:space="0" w:color="auto"/>
        <w:bottom w:val="none" w:sz="0" w:space="0" w:color="auto"/>
        <w:right w:val="none" w:sz="0" w:space="0" w:color="auto"/>
      </w:divBdr>
    </w:div>
    <w:div w:id="1248804575">
      <w:bodyDiv w:val="1"/>
      <w:marLeft w:val="0"/>
      <w:marRight w:val="0"/>
      <w:marTop w:val="0"/>
      <w:marBottom w:val="0"/>
      <w:divBdr>
        <w:top w:val="none" w:sz="0" w:space="0" w:color="auto"/>
        <w:left w:val="none" w:sz="0" w:space="0" w:color="auto"/>
        <w:bottom w:val="none" w:sz="0" w:space="0" w:color="auto"/>
        <w:right w:val="none" w:sz="0" w:space="0" w:color="auto"/>
      </w:divBdr>
    </w:div>
    <w:div w:id="1257248188">
      <w:bodyDiv w:val="1"/>
      <w:marLeft w:val="0"/>
      <w:marRight w:val="0"/>
      <w:marTop w:val="0"/>
      <w:marBottom w:val="0"/>
      <w:divBdr>
        <w:top w:val="none" w:sz="0" w:space="0" w:color="auto"/>
        <w:left w:val="none" w:sz="0" w:space="0" w:color="auto"/>
        <w:bottom w:val="none" w:sz="0" w:space="0" w:color="auto"/>
        <w:right w:val="none" w:sz="0" w:space="0" w:color="auto"/>
      </w:divBdr>
    </w:div>
    <w:div w:id="1257443588">
      <w:bodyDiv w:val="1"/>
      <w:marLeft w:val="0"/>
      <w:marRight w:val="0"/>
      <w:marTop w:val="0"/>
      <w:marBottom w:val="0"/>
      <w:divBdr>
        <w:top w:val="none" w:sz="0" w:space="0" w:color="auto"/>
        <w:left w:val="none" w:sz="0" w:space="0" w:color="auto"/>
        <w:bottom w:val="none" w:sz="0" w:space="0" w:color="auto"/>
        <w:right w:val="none" w:sz="0" w:space="0" w:color="auto"/>
      </w:divBdr>
    </w:div>
    <w:div w:id="1257985331">
      <w:bodyDiv w:val="1"/>
      <w:marLeft w:val="0"/>
      <w:marRight w:val="0"/>
      <w:marTop w:val="0"/>
      <w:marBottom w:val="0"/>
      <w:divBdr>
        <w:top w:val="none" w:sz="0" w:space="0" w:color="auto"/>
        <w:left w:val="none" w:sz="0" w:space="0" w:color="auto"/>
        <w:bottom w:val="none" w:sz="0" w:space="0" w:color="auto"/>
        <w:right w:val="none" w:sz="0" w:space="0" w:color="auto"/>
      </w:divBdr>
    </w:div>
    <w:div w:id="1260024753">
      <w:bodyDiv w:val="1"/>
      <w:marLeft w:val="0"/>
      <w:marRight w:val="0"/>
      <w:marTop w:val="0"/>
      <w:marBottom w:val="0"/>
      <w:divBdr>
        <w:top w:val="none" w:sz="0" w:space="0" w:color="auto"/>
        <w:left w:val="none" w:sz="0" w:space="0" w:color="auto"/>
        <w:bottom w:val="none" w:sz="0" w:space="0" w:color="auto"/>
        <w:right w:val="none" w:sz="0" w:space="0" w:color="auto"/>
      </w:divBdr>
    </w:div>
    <w:div w:id="1260212738">
      <w:bodyDiv w:val="1"/>
      <w:marLeft w:val="0"/>
      <w:marRight w:val="0"/>
      <w:marTop w:val="0"/>
      <w:marBottom w:val="0"/>
      <w:divBdr>
        <w:top w:val="none" w:sz="0" w:space="0" w:color="auto"/>
        <w:left w:val="none" w:sz="0" w:space="0" w:color="auto"/>
        <w:bottom w:val="none" w:sz="0" w:space="0" w:color="auto"/>
        <w:right w:val="none" w:sz="0" w:space="0" w:color="auto"/>
      </w:divBdr>
    </w:div>
    <w:div w:id="1261372220">
      <w:bodyDiv w:val="1"/>
      <w:marLeft w:val="0"/>
      <w:marRight w:val="0"/>
      <w:marTop w:val="0"/>
      <w:marBottom w:val="0"/>
      <w:divBdr>
        <w:top w:val="none" w:sz="0" w:space="0" w:color="auto"/>
        <w:left w:val="none" w:sz="0" w:space="0" w:color="auto"/>
        <w:bottom w:val="none" w:sz="0" w:space="0" w:color="auto"/>
        <w:right w:val="none" w:sz="0" w:space="0" w:color="auto"/>
      </w:divBdr>
    </w:div>
    <w:div w:id="1262684404">
      <w:bodyDiv w:val="1"/>
      <w:marLeft w:val="0"/>
      <w:marRight w:val="0"/>
      <w:marTop w:val="0"/>
      <w:marBottom w:val="0"/>
      <w:divBdr>
        <w:top w:val="none" w:sz="0" w:space="0" w:color="auto"/>
        <w:left w:val="none" w:sz="0" w:space="0" w:color="auto"/>
        <w:bottom w:val="none" w:sz="0" w:space="0" w:color="auto"/>
        <w:right w:val="none" w:sz="0" w:space="0" w:color="auto"/>
      </w:divBdr>
    </w:div>
    <w:div w:id="1263881304">
      <w:bodyDiv w:val="1"/>
      <w:marLeft w:val="0"/>
      <w:marRight w:val="0"/>
      <w:marTop w:val="0"/>
      <w:marBottom w:val="0"/>
      <w:divBdr>
        <w:top w:val="none" w:sz="0" w:space="0" w:color="auto"/>
        <w:left w:val="none" w:sz="0" w:space="0" w:color="auto"/>
        <w:bottom w:val="none" w:sz="0" w:space="0" w:color="auto"/>
        <w:right w:val="none" w:sz="0" w:space="0" w:color="auto"/>
      </w:divBdr>
    </w:div>
    <w:div w:id="1264191357">
      <w:bodyDiv w:val="1"/>
      <w:marLeft w:val="0"/>
      <w:marRight w:val="0"/>
      <w:marTop w:val="0"/>
      <w:marBottom w:val="0"/>
      <w:divBdr>
        <w:top w:val="none" w:sz="0" w:space="0" w:color="auto"/>
        <w:left w:val="none" w:sz="0" w:space="0" w:color="auto"/>
        <w:bottom w:val="none" w:sz="0" w:space="0" w:color="auto"/>
        <w:right w:val="none" w:sz="0" w:space="0" w:color="auto"/>
      </w:divBdr>
    </w:div>
    <w:div w:id="1276911108">
      <w:bodyDiv w:val="1"/>
      <w:marLeft w:val="0"/>
      <w:marRight w:val="0"/>
      <w:marTop w:val="0"/>
      <w:marBottom w:val="0"/>
      <w:divBdr>
        <w:top w:val="none" w:sz="0" w:space="0" w:color="auto"/>
        <w:left w:val="none" w:sz="0" w:space="0" w:color="auto"/>
        <w:bottom w:val="none" w:sz="0" w:space="0" w:color="auto"/>
        <w:right w:val="none" w:sz="0" w:space="0" w:color="auto"/>
      </w:divBdr>
    </w:div>
    <w:div w:id="1278173213">
      <w:bodyDiv w:val="1"/>
      <w:marLeft w:val="0"/>
      <w:marRight w:val="0"/>
      <w:marTop w:val="0"/>
      <w:marBottom w:val="0"/>
      <w:divBdr>
        <w:top w:val="none" w:sz="0" w:space="0" w:color="auto"/>
        <w:left w:val="none" w:sz="0" w:space="0" w:color="auto"/>
        <w:bottom w:val="none" w:sz="0" w:space="0" w:color="auto"/>
        <w:right w:val="none" w:sz="0" w:space="0" w:color="auto"/>
      </w:divBdr>
    </w:div>
    <w:div w:id="1284845215">
      <w:bodyDiv w:val="1"/>
      <w:marLeft w:val="0"/>
      <w:marRight w:val="0"/>
      <w:marTop w:val="0"/>
      <w:marBottom w:val="0"/>
      <w:divBdr>
        <w:top w:val="none" w:sz="0" w:space="0" w:color="auto"/>
        <w:left w:val="none" w:sz="0" w:space="0" w:color="auto"/>
        <w:bottom w:val="none" w:sz="0" w:space="0" w:color="auto"/>
        <w:right w:val="none" w:sz="0" w:space="0" w:color="auto"/>
      </w:divBdr>
    </w:div>
    <w:div w:id="1285888521">
      <w:bodyDiv w:val="1"/>
      <w:marLeft w:val="0"/>
      <w:marRight w:val="0"/>
      <w:marTop w:val="0"/>
      <w:marBottom w:val="0"/>
      <w:divBdr>
        <w:top w:val="none" w:sz="0" w:space="0" w:color="auto"/>
        <w:left w:val="none" w:sz="0" w:space="0" w:color="auto"/>
        <w:bottom w:val="none" w:sz="0" w:space="0" w:color="auto"/>
        <w:right w:val="none" w:sz="0" w:space="0" w:color="auto"/>
      </w:divBdr>
    </w:div>
    <w:div w:id="1289701971">
      <w:bodyDiv w:val="1"/>
      <w:marLeft w:val="0"/>
      <w:marRight w:val="0"/>
      <w:marTop w:val="0"/>
      <w:marBottom w:val="0"/>
      <w:divBdr>
        <w:top w:val="none" w:sz="0" w:space="0" w:color="auto"/>
        <w:left w:val="none" w:sz="0" w:space="0" w:color="auto"/>
        <w:bottom w:val="none" w:sz="0" w:space="0" w:color="auto"/>
        <w:right w:val="none" w:sz="0" w:space="0" w:color="auto"/>
      </w:divBdr>
    </w:div>
    <w:div w:id="1296108036">
      <w:bodyDiv w:val="1"/>
      <w:marLeft w:val="0"/>
      <w:marRight w:val="0"/>
      <w:marTop w:val="0"/>
      <w:marBottom w:val="0"/>
      <w:divBdr>
        <w:top w:val="none" w:sz="0" w:space="0" w:color="auto"/>
        <w:left w:val="none" w:sz="0" w:space="0" w:color="auto"/>
        <w:bottom w:val="none" w:sz="0" w:space="0" w:color="auto"/>
        <w:right w:val="none" w:sz="0" w:space="0" w:color="auto"/>
      </w:divBdr>
    </w:div>
    <w:div w:id="1304850374">
      <w:bodyDiv w:val="1"/>
      <w:marLeft w:val="0"/>
      <w:marRight w:val="0"/>
      <w:marTop w:val="0"/>
      <w:marBottom w:val="0"/>
      <w:divBdr>
        <w:top w:val="none" w:sz="0" w:space="0" w:color="auto"/>
        <w:left w:val="none" w:sz="0" w:space="0" w:color="auto"/>
        <w:bottom w:val="none" w:sz="0" w:space="0" w:color="auto"/>
        <w:right w:val="none" w:sz="0" w:space="0" w:color="auto"/>
      </w:divBdr>
    </w:div>
    <w:div w:id="1305087896">
      <w:bodyDiv w:val="1"/>
      <w:marLeft w:val="0"/>
      <w:marRight w:val="0"/>
      <w:marTop w:val="0"/>
      <w:marBottom w:val="0"/>
      <w:divBdr>
        <w:top w:val="none" w:sz="0" w:space="0" w:color="auto"/>
        <w:left w:val="none" w:sz="0" w:space="0" w:color="auto"/>
        <w:bottom w:val="none" w:sz="0" w:space="0" w:color="auto"/>
        <w:right w:val="none" w:sz="0" w:space="0" w:color="auto"/>
      </w:divBdr>
    </w:div>
    <w:div w:id="1310213071">
      <w:bodyDiv w:val="1"/>
      <w:marLeft w:val="0"/>
      <w:marRight w:val="0"/>
      <w:marTop w:val="0"/>
      <w:marBottom w:val="0"/>
      <w:divBdr>
        <w:top w:val="none" w:sz="0" w:space="0" w:color="auto"/>
        <w:left w:val="none" w:sz="0" w:space="0" w:color="auto"/>
        <w:bottom w:val="none" w:sz="0" w:space="0" w:color="auto"/>
        <w:right w:val="none" w:sz="0" w:space="0" w:color="auto"/>
      </w:divBdr>
    </w:div>
    <w:div w:id="1312633070">
      <w:bodyDiv w:val="1"/>
      <w:marLeft w:val="0"/>
      <w:marRight w:val="0"/>
      <w:marTop w:val="0"/>
      <w:marBottom w:val="0"/>
      <w:divBdr>
        <w:top w:val="none" w:sz="0" w:space="0" w:color="auto"/>
        <w:left w:val="none" w:sz="0" w:space="0" w:color="auto"/>
        <w:bottom w:val="none" w:sz="0" w:space="0" w:color="auto"/>
        <w:right w:val="none" w:sz="0" w:space="0" w:color="auto"/>
      </w:divBdr>
    </w:div>
    <w:div w:id="1322807918">
      <w:bodyDiv w:val="1"/>
      <w:marLeft w:val="0"/>
      <w:marRight w:val="0"/>
      <w:marTop w:val="0"/>
      <w:marBottom w:val="0"/>
      <w:divBdr>
        <w:top w:val="none" w:sz="0" w:space="0" w:color="auto"/>
        <w:left w:val="none" w:sz="0" w:space="0" w:color="auto"/>
        <w:bottom w:val="none" w:sz="0" w:space="0" w:color="auto"/>
        <w:right w:val="none" w:sz="0" w:space="0" w:color="auto"/>
      </w:divBdr>
    </w:div>
    <w:div w:id="1326010645">
      <w:bodyDiv w:val="1"/>
      <w:marLeft w:val="0"/>
      <w:marRight w:val="0"/>
      <w:marTop w:val="0"/>
      <w:marBottom w:val="0"/>
      <w:divBdr>
        <w:top w:val="none" w:sz="0" w:space="0" w:color="auto"/>
        <w:left w:val="none" w:sz="0" w:space="0" w:color="auto"/>
        <w:bottom w:val="none" w:sz="0" w:space="0" w:color="auto"/>
        <w:right w:val="none" w:sz="0" w:space="0" w:color="auto"/>
      </w:divBdr>
    </w:div>
    <w:div w:id="1331445432">
      <w:bodyDiv w:val="1"/>
      <w:marLeft w:val="0"/>
      <w:marRight w:val="0"/>
      <w:marTop w:val="0"/>
      <w:marBottom w:val="0"/>
      <w:divBdr>
        <w:top w:val="none" w:sz="0" w:space="0" w:color="auto"/>
        <w:left w:val="none" w:sz="0" w:space="0" w:color="auto"/>
        <w:bottom w:val="none" w:sz="0" w:space="0" w:color="auto"/>
        <w:right w:val="none" w:sz="0" w:space="0" w:color="auto"/>
      </w:divBdr>
    </w:div>
    <w:div w:id="1331837226">
      <w:bodyDiv w:val="1"/>
      <w:marLeft w:val="0"/>
      <w:marRight w:val="0"/>
      <w:marTop w:val="0"/>
      <w:marBottom w:val="0"/>
      <w:divBdr>
        <w:top w:val="none" w:sz="0" w:space="0" w:color="auto"/>
        <w:left w:val="none" w:sz="0" w:space="0" w:color="auto"/>
        <w:bottom w:val="none" w:sz="0" w:space="0" w:color="auto"/>
        <w:right w:val="none" w:sz="0" w:space="0" w:color="auto"/>
      </w:divBdr>
    </w:div>
    <w:div w:id="1338382728">
      <w:bodyDiv w:val="1"/>
      <w:marLeft w:val="0"/>
      <w:marRight w:val="0"/>
      <w:marTop w:val="0"/>
      <w:marBottom w:val="0"/>
      <w:divBdr>
        <w:top w:val="none" w:sz="0" w:space="0" w:color="auto"/>
        <w:left w:val="none" w:sz="0" w:space="0" w:color="auto"/>
        <w:bottom w:val="none" w:sz="0" w:space="0" w:color="auto"/>
        <w:right w:val="none" w:sz="0" w:space="0" w:color="auto"/>
      </w:divBdr>
    </w:div>
    <w:div w:id="1344548426">
      <w:bodyDiv w:val="1"/>
      <w:marLeft w:val="0"/>
      <w:marRight w:val="0"/>
      <w:marTop w:val="0"/>
      <w:marBottom w:val="0"/>
      <w:divBdr>
        <w:top w:val="none" w:sz="0" w:space="0" w:color="auto"/>
        <w:left w:val="none" w:sz="0" w:space="0" w:color="auto"/>
        <w:bottom w:val="none" w:sz="0" w:space="0" w:color="auto"/>
        <w:right w:val="none" w:sz="0" w:space="0" w:color="auto"/>
      </w:divBdr>
    </w:div>
    <w:div w:id="1350107783">
      <w:bodyDiv w:val="1"/>
      <w:marLeft w:val="0"/>
      <w:marRight w:val="0"/>
      <w:marTop w:val="0"/>
      <w:marBottom w:val="0"/>
      <w:divBdr>
        <w:top w:val="none" w:sz="0" w:space="0" w:color="auto"/>
        <w:left w:val="none" w:sz="0" w:space="0" w:color="auto"/>
        <w:bottom w:val="none" w:sz="0" w:space="0" w:color="auto"/>
        <w:right w:val="none" w:sz="0" w:space="0" w:color="auto"/>
      </w:divBdr>
    </w:div>
    <w:div w:id="1357464124">
      <w:bodyDiv w:val="1"/>
      <w:marLeft w:val="0"/>
      <w:marRight w:val="0"/>
      <w:marTop w:val="0"/>
      <w:marBottom w:val="0"/>
      <w:divBdr>
        <w:top w:val="none" w:sz="0" w:space="0" w:color="auto"/>
        <w:left w:val="none" w:sz="0" w:space="0" w:color="auto"/>
        <w:bottom w:val="none" w:sz="0" w:space="0" w:color="auto"/>
        <w:right w:val="none" w:sz="0" w:space="0" w:color="auto"/>
      </w:divBdr>
    </w:div>
    <w:div w:id="1364285225">
      <w:bodyDiv w:val="1"/>
      <w:marLeft w:val="0"/>
      <w:marRight w:val="0"/>
      <w:marTop w:val="0"/>
      <w:marBottom w:val="0"/>
      <w:divBdr>
        <w:top w:val="none" w:sz="0" w:space="0" w:color="auto"/>
        <w:left w:val="none" w:sz="0" w:space="0" w:color="auto"/>
        <w:bottom w:val="none" w:sz="0" w:space="0" w:color="auto"/>
        <w:right w:val="none" w:sz="0" w:space="0" w:color="auto"/>
      </w:divBdr>
    </w:div>
    <w:div w:id="1365598079">
      <w:bodyDiv w:val="1"/>
      <w:marLeft w:val="0"/>
      <w:marRight w:val="0"/>
      <w:marTop w:val="0"/>
      <w:marBottom w:val="0"/>
      <w:divBdr>
        <w:top w:val="none" w:sz="0" w:space="0" w:color="auto"/>
        <w:left w:val="none" w:sz="0" w:space="0" w:color="auto"/>
        <w:bottom w:val="none" w:sz="0" w:space="0" w:color="auto"/>
        <w:right w:val="none" w:sz="0" w:space="0" w:color="auto"/>
      </w:divBdr>
    </w:div>
    <w:div w:id="1367944782">
      <w:bodyDiv w:val="1"/>
      <w:marLeft w:val="0"/>
      <w:marRight w:val="0"/>
      <w:marTop w:val="0"/>
      <w:marBottom w:val="0"/>
      <w:divBdr>
        <w:top w:val="none" w:sz="0" w:space="0" w:color="auto"/>
        <w:left w:val="none" w:sz="0" w:space="0" w:color="auto"/>
        <w:bottom w:val="none" w:sz="0" w:space="0" w:color="auto"/>
        <w:right w:val="none" w:sz="0" w:space="0" w:color="auto"/>
      </w:divBdr>
    </w:div>
    <w:div w:id="1374309253">
      <w:bodyDiv w:val="1"/>
      <w:marLeft w:val="0"/>
      <w:marRight w:val="0"/>
      <w:marTop w:val="0"/>
      <w:marBottom w:val="0"/>
      <w:divBdr>
        <w:top w:val="none" w:sz="0" w:space="0" w:color="auto"/>
        <w:left w:val="none" w:sz="0" w:space="0" w:color="auto"/>
        <w:bottom w:val="none" w:sz="0" w:space="0" w:color="auto"/>
        <w:right w:val="none" w:sz="0" w:space="0" w:color="auto"/>
      </w:divBdr>
    </w:div>
    <w:div w:id="1374620181">
      <w:bodyDiv w:val="1"/>
      <w:marLeft w:val="0"/>
      <w:marRight w:val="0"/>
      <w:marTop w:val="0"/>
      <w:marBottom w:val="0"/>
      <w:divBdr>
        <w:top w:val="none" w:sz="0" w:space="0" w:color="auto"/>
        <w:left w:val="none" w:sz="0" w:space="0" w:color="auto"/>
        <w:bottom w:val="none" w:sz="0" w:space="0" w:color="auto"/>
        <w:right w:val="none" w:sz="0" w:space="0" w:color="auto"/>
      </w:divBdr>
    </w:div>
    <w:div w:id="1374620354">
      <w:bodyDiv w:val="1"/>
      <w:marLeft w:val="0"/>
      <w:marRight w:val="0"/>
      <w:marTop w:val="0"/>
      <w:marBottom w:val="0"/>
      <w:divBdr>
        <w:top w:val="none" w:sz="0" w:space="0" w:color="auto"/>
        <w:left w:val="none" w:sz="0" w:space="0" w:color="auto"/>
        <w:bottom w:val="none" w:sz="0" w:space="0" w:color="auto"/>
        <w:right w:val="none" w:sz="0" w:space="0" w:color="auto"/>
      </w:divBdr>
    </w:div>
    <w:div w:id="1388457935">
      <w:bodyDiv w:val="1"/>
      <w:marLeft w:val="0"/>
      <w:marRight w:val="0"/>
      <w:marTop w:val="0"/>
      <w:marBottom w:val="0"/>
      <w:divBdr>
        <w:top w:val="none" w:sz="0" w:space="0" w:color="auto"/>
        <w:left w:val="none" w:sz="0" w:space="0" w:color="auto"/>
        <w:bottom w:val="none" w:sz="0" w:space="0" w:color="auto"/>
        <w:right w:val="none" w:sz="0" w:space="0" w:color="auto"/>
      </w:divBdr>
    </w:div>
    <w:div w:id="1392654820">
      <w:bodyDiv w:val="1"/>
      <w:marLeft w:val="0"/>
      <w:marRight w:val="0"/>
      <w:marTop w:val="0"/>
      <w:marBottom w:val="0"/>
      <w:divBdr>
        <w:top w:val="none" w:sz="0" w:space="0" w:color="auto"/>
        <w:left w:val="none" w:sz="0" w:space="0" w:color="auto"/>
        <w:bottom w:val="none" w:sz="0" w:space="0" w:color="auto"/>
        <w:right w:val="none" w:sz="0" w:space="0" w:color="auto"/>
      </w:divBdr>
    </w:div>
    <w:div w:id="1394162782">
      <w:bodyDiv w:val="1"/>
      <w:marLeft w:val="0"/>
      <w:marRight w:val="0"/>
      <w:marTop w:val="0"/>
      <w:marBottom w:val="0"/>
      <w:divBdr>
        <w:top w:val="none" w:sz="0" w:space="0" w:color="auto"/>
        <w:left w:val="none" w:sz="0" w:space="0" w:color="auto"/>
        <w:bottom w:val="none" w:sz="0" w:space="0" w:color="auto"/>
        <w:right w:val="none" w:sz="0" w:space="0" w:color="auto"/>
      </w:divBdr>
    </w:div>
    <w:div w:id="1398935604">
      <w:bodyDiv w:val="1"/>
      <w:marLeft w:val="0"/>
      <w:marRight w:val="0"/>
      <w:marTop w:val="0"/>
      <w:marBottom w:val="0"/>
      <w:divBdr>
        <w:top w:val="none" w:sz="0" w:space="0" w:color="auto"/>
        <w:left w:val="none" w:sz="0" w:space="0" w:color="auto"/>
        <w:bottom w:val="none" w:sz="0" w:space="0" w:color="auto"/>
        <w:right w:val="none" w:sz="0" w:space="0" w:color="auto"/>
      </w:divBdr>
    </w:div>
    <w:div w:id="1400789747">
      <w:bodyDiv w:val="1"/>
      <w:marLeft w:val="0"/>
      <w:marRight w:val="0"/>
      <w:marTop w:val="0"/>
      <w:marBottom w:val="0"/>
      <w:divBdr>
        <w:top w:val="none" w:sz="0" w:space="0" w:color="auto"/>
        <w:left w:val="none" w:sz="0" w:space="0" w:color="auto"/>
        <w:bottom w:val="none" w:sz="0" w:space="0" w:color="auto"/>
        <w:right w:val="none" w:sz="0" w:space="0" w:color="auto"/>
      </w:divBdr>
    </w:div>
    <w:div w:id="1406223521">
      <w:bodyDiv w:val="1"/>
      <w:marLeft w:val="0"/>
      <w:marRight w:val="0"/>
      <w:marTop w:val="0"/>
      <w:marBottom w:val="0"/>
      <w:divBdr>
        <w:top w:val="none" w:sz="0" w:space="0" w:color="auto"/>
        <w:left w:val="none" w:sz="0" w:space="0" w:color="auto"/>
        <w:bottom w:val="none" w:sz="0" w:space="0" w:color="auto"/>
        <w:right w:val="none" w:sz="0" w:space="0" w:color="auto"/>
      </w:divBdr>
    </w:div>
    <w:div w:id="1407218046">
      <w:bodyDiv w:val="1"/>
      <w:marLeft w:val="0"/>
      <w:marRight w:val="0"/>
      <w:marTop w:val="0"/>
      <w:marBottom w:val="0"/>
      <w:divBdr>
        <w:top w:val="none" w:sz="0" w:space="0" w:color="auto"/>
        <w:left w:val="none" w:sz="0" w:space="0" w:color="auto"/>
        <w:bottom w:val="none" w:sz="0" w:space="0" w:color="auto"/>
        <w:right w:val="none" w:sz="0" w:space="0" w:color="auto"/>
      </w:divBdr>
    </w:div>
    <w:div w:id="1408841200">
      <w:bodyDiv w:val="1"/>
      <w:marLeft w:val="0"/>
      <w:marRight w:val="0"/>
      <w:marTop w:val="0"/>
      <w:marBottom w:val="0"/>
      <w:divBdr>
        <w:top w:val="none" w:sz="0" w:space="0" w:color="auto"/>
        <w:left w:val="none" w:sz="0" w:space="0" w:color="auto"/>
        <w:bottom w:val="none" w:sz="0" w:space="0" w:color="auto"/>
        <w:right w:val="none" w:sz="0" w:space="0" w:color="auto"/>
      </w:divBdr>
    </w:div>
    <w:div w:id="1411807932">
      <w:bodyDiv w:val="1"/>
      <w:marLeft w:val="0"/>
      <w:marRight w:val="0"/>
      <w:marTop w:val="0"/>
      <w:marBottom w:val="0"/>
      <w:divBdr>
        <w:top w:val="none" w:sz="0" w:space="0" w:color="auto"/>
        <w:left w:val="none" w:sz="0" w:space="0" w:color="auto"/>
        <w:bottom w:val="none" w:sz="0" w:space="0" w:color="auto"/>
        <w:right w:val="none" w:sz="0" w:space="0" w:color="auto"/>
      </w:divBdr>
    </w:div>
    <w:div w:id="1415665214">
      <w:bodyDiv w:val="1"/>
      <w:marLeft w:val="0"/>
      <w:marRight w:val="0"/>
      <w:marTop w:val="0"/>
      <w:marBottom w:val="0"/>
      <w:divBdr>
        <w:top w:val="none" w:sz="0" w:space="0" w:color="auto"/>
        <w:left w:val="none" w:sz="0" w:space="0" w:color="auto"/>
        <w:bottom w:val="none" w:sz="0" w:space="0" w:color="auto"/>
        <w:right w:val="none" w:sz="0" w:space="0" w:color="auto"/>
      </w:divBdr>
    </w:div>
    <w:div w:id="1416587877">
      <w:bodyDiv w:val="1"/>
      <w:marLeft w:val="0"/>
      <w:marRight w:val="0"/>
      <w:marTop w:val="0"/>
      <w:marBottom w:val="0"/>
      <w:divBdr>
        <w:top w:val="none" w:sz="0" w:space="0" w:color="auto"/>
        <w:left w:val="none" w:sz="0" w:space="0" w:color="auto"/>
        <w:bottom w:val="none" w:sz="0" w:space="0" w:color="auto"/>
        <w:right w:val="none" w:sz="0" w:space="0" w:color="auto"/>
      </w:divBdr>
    </w:div>
    <w:div w:id="1417287834">
      <w:bodyDiv w:val="1"/>
      <w:marLeft w:val="0"/>
      <w:marRight w:val="0"/>
      <w:marTop w:val="0"/>
      <w:marBottom w:val="0"/>
      <w:divBdr>
        <w:top w:val="none" w:sz="0" w:space="0" w:color="auto"/>
        <w:left w:val="none" w:sz="0" w:space="0" w:color="auto"/>
        <w:bottom w:val="none" w:sz="0" w:space="0" w:color="auto"/>
        <w:right w:val="none" w:sz="0" w:space="0" w:color="auto"/>
      </w:divBdr>
    </w:div>
    <w:div w:id="1418407768">
      <w:bodyDiv w:val="1"/>
      <w:marLeft w:val="0"/>
      <w:marRight w:val="0"/>
      <w:marTop w:val="0"/>
      <w:marBottom w:val="0"/>
      <w:divBdr>
        <w:top w:val="none" w:sz="0" w:space="0" w:color="auto"/>
        <w:left w:val="none" w:sz="0" w:space="0" w:color="auto"/>
        <w:bottom w:val="none" w:sz="0" w:space="0" w:color="auto"/>
        <w:right w:val="none" w:sz="0" w:space="0" w:color="auto"/>
      </w:divBdr>
    </w:div>
    <w:div w:id="1424380597">
      <w:bodyDiv w:val="1"/>
      <w:marLeft w:val="0"/>
      <w:marRight w:val="0"/>
      <w:marTop w:val="0"/>
      <w:marBottom w:val="0"/>
      <w:divBdr>
        <w:top w:val="none" w:sz="0" w:space="0" w:color="auto"/>
        <w:left w:val="none" w:sz="0" w:space="0" w:color="auto"/>
        <w:bottom w:val="none" w:sz="0" w:space="0" w:color="auto"/>
        <w:right w:val="none" w:sz="0" w:space="0" w:color="auto"/>
      </w:divBdr>
    </w:div>
    <w:div w:id="1427966320">
      <w:bodyDiv w:val="1"/>
      <w:marLeft w:val="0"/>
      <w:marRight w:val="0"/>
      <w:marTop w:val="0"/>
      <w:marBottom w:val="0"/>
      <w:divBdr>
        <w:top w:val="none" w:sz="0" w:space="0" w:color="auto"/>
        <w:left w:val="none" w:sz="0" w:space="0" w:color="auto"/>
        <w:bottom w:val="none" w:sz="0" w:space="0" w:color="auto"/>
        <w:right w:val="none" w:sz="0" w:space="0" w:color="auto"/>
      </w:divBdr>
    </w:div>
    <w:div w:id="1428497947">
      <w:bodyDiv w:val="1"/>
      <w:marLeft w:val="0"/>
      <w:marRight w:val="0"/>
      <w:marTop w:val="0"/>
      <w:marBottom w:val="0"/>
      <w:divBdr>
        <w:top w:val="none" w:sz="0" w:space="0" w:color="auto"/>
        <w:left w:val="none" w:sz="0" w:space="0" w:color="auto"/>
        <w:bottom w:val="none" w:sz="0" w:space="0" w:color="auto"/>
        <w:right w:val="none" w:sz="0" w:space="0" w:color="auto"/>
      </w:divBdr>
    </w:div>
    <w:div w:id="1428890706">
      <w:bodyDiv w:val="1"/>
      <w:marLeft w:val="0"/>
      <w:marRight w:val="0"/>
      <w:marTop w:val="0"/>
      <w:marBottom w:val="0"/>
      <w:divBdr>
        <w:top w:val="none" w:sz="0" w:space="0" w:color="auto"/>
        <w:left w:val="none" w:sz="0" w:space="0" w:color="auto"/>
        <w:bottom w:val="none" w:sz="0" w:space="0" w:color="auto"/>
        <w:right w:val="none" w:sz="0" w:space="0" w:color="auto"/>
      </w:divBdr>
    </w:div>
    <w:div w:id="1429698344">
      <w:bodyDiv w:val="1"/>
      <w:marLeft w:val="0"/>
      <w:marRight w:val="0"/>
      <w:marTop w:val="0"/>
      <w:marBottom w:val="0"/>
      <w:divBdr>
        <w:top w:val="none" w:sz="0" w:space="0" w:color="auto"/>
        <w:left w:val="none" w:sz="0" w:space="0" w:color="auto"/>
        <w:bottom w:val="none" w:sz="0" w:space="0" w:color="auto"/>
        <w:right w:val="none" w:sz="0" w:space="0" w:color="auto"/>
      </w:divBdr>
    </w:div>
    <w:div w:id="1439832517">
      <w:bodyDiv w:val="1"/>
      <w:marLeft w:val="0"/>
      <w:marRight w:val="0"/>
      <w:marTop w:val="0"/>
      <w:marBottom w:val="0"/>
      <w:divBdr>
        <w:top w:val="none" w:sz="0" w:space="0" w:color="auto"/>
        <w:left w:val="none" w:sz="0" w:space="0" w:color="auto"/>
        <w:bottom w:val="none" w:sz="0" w:space="0" w:color="auto"/>
        <w:right w:val="none" w:sz="0" w:space="0" w:color="auto"/>
      </w:divBdr>
    </w:div>
    <w:div w:id="1441727704">
      <w:bodyDiv w:val="1"/>
      <w:marLeft w:val="0"/>
      <w:marRight w:val="0"/>
      <w:marTop w:val="0"/>
      <w:marBottom w:val="0"/>
      <w:divBdr>
        <w:top w:val="none" w:sz="0" w:space="0" w:color="auto"/>
        <w:left w:val="none" w:sz="0" w:space="0" w:color="auto"/>
        <w:bottom w:val="none" w:sz="0" w:space="0" w:color="auto"/>
        <w:right w:val="none" w:sz="0" w:space="0" w:color="auto"/>
      </w:divBdr>
    </w:div>
    <w:div w:id="1445155858">
      <w:bodyDiv w:val="1"/>
      <w:marLeft w:val="0"/>
      <w:marRight w:val="0"/>
      <w:marTop w:val="0"/>
      <w:marBottom w:val="0"/>
      <w:divBdr>
        <w:top w:val="none" w:sz="0" w:space="0" w:color="auto"/>
        <w:left w:val="none" w:sz="0" w:space="0" w:color="auto"/>
        <w:bottom w:val="none" w:sz="0" w:space="0" w:color="auto"/>
        <w:right w:val="none" w:sz="0" w:space="0" w:color="auto"/>
      </w:divBdr>
    </w:div>
    <w:div w:id="1448770975">
      <w:bodyDiv w:val="1"/>
      <w:marLeft w:val="0"/>
      <w:marRight w:val="0"/>
      <w:marTop w:val="0"/>
      <w:marBottom w:val="0"/>
      <w:divBdr>
        <w:top w:val="none" w:sz="0" w:space="0" w:color="auto"/>
        <w:left w:val="none" w:sz="0" w:space="0" w:color="auto"/>
        <w:bottom w:val="none" w:sz="0" w:space="0" w:color="auto"/>
        <w:right w:val="none" w:sz="0" w:space="0" w:color="auto"/>
      </w:divBdr>
    </w:div>
    <w:div w:id="1448886186">
      <w:bodyDiv w:val="1"/>
      <w:marLeft w:val="0"/>
      <w:marRight w:val="0"/>
      <w:marTop w:val="0"/>
      <w:marBottom w:val="0"/>
      <w:divBdr>
        <w:top w:val="none" w:sz="0" w:space="0" w:color="auto"/>
        <w:left w:val="none" w:sz="0" w:space="0" w:color="auto"/>
        <w:bottom w:val="none" w:sz="0" w:space="0" w:color="auto"/>
        <w:right w:val="none" w:sz="0" w:space="0" w:color="auto"/>
      </w:divBdr>
    </w:div>
    <w:div w:id="1450121114">
      <w:bodyDiv w:val="1"/>
      <w:marLeft w:val="0"/>
      <w:marRight w:val="0"/>
      <w:marTop w:val="0"/>
      <w:marBottom w:val="0"/>
      <w:divBdr>
        <w:top w:val="none" w:sz="0" w:space="0" w:color="auto"/>
        <w:left w:val="none" w:sz="0" w:space="0" w:color="auto"/>
        <w:bottom w:val="none" w:sz="0" w:space="0" w:color="auto"/>
        <w:right w:val="none" w:sz="0" w:space="0" w:color="auto"/>
      </w:divBdr>
    </w:div>
    <w:div w:id="1454667938">
      <w:bodyDiv w:val="1"/>
      <w:marLeft w:val="0"/>
      <w:marRight w:val="0"/>
      <w:marTop w:val="0"/>
      <w:marBottom w:val="0"/>
      <w:divBdr>
        <w:top w:val="none" w:sz="0" w:space="0" w:color="auto"/>
        <w:left w:val="none" w:sz="0" w:space="0" w:color="auto"/>
        <w:bottom w:val="none" w:sz="0" w:space="0" w:color="auto"/>
        <w:right w:val="none" w:sz="0" w:space="0" w:color="auto"/>
      </w:divBdr>
    </w:div>
    <w:div w:id="1464613773">
      <w:bodyDiv w:val="1"/>
      <w:marLeft w:val="0"/>
      <w:marRight w:val="0"/>
      <w:marTop w:val="0"/>
      <w:marBottom w:val="0"/>
      <w:divBdr>
        <w:top w:val="none" w:sz="0" w:space="0" w:color="auto"/>
        <w:left w:val="none" w:sz="0" w:space="0" w:color="auto"/>
        <w:bottom w:val="none" w:sz="0" w:space="0" w:color="auto"/>
        <w:right w:val="none" w:sz="0" w:space="0" w:color="auto"/>
      </w:divBdr>
    </w:div>
    <w:div w:id="1465737345">
      <w:bodyDiv w:val="1"/>
      <w:marLeft w:val="0"/>
      <w:marRight w:val="0"/>
      <w:marTop w:val="0"/>
      <w:marBottom w:val="0"/>
      <w:divBdr>
        <w:top w:val="none" w:sz="0" w:space="0" w:color="auto"/>
        <w:left w:val="none" w:sz="0" w:space="0" w:color="auto"/>
        <w:bottom w:val="none" w:sz="0" w:space="0" w:color="auto"/>
        <w:right w:val="none" w:sz="0" w:space="0" w:color="auto"/>
      </w:divBdr>
    </w:div>
    <w:div w:id="1468738168">
      <w:bodyDiv w:val="1"/>
      <w:marLeft w:val="0"/>
      <w:marRight w:val="0"/>
      <w:marTop w:val="0"/>
      <w:marBottom w:val="0"/>
      <w:divBdr>
        <w:top w:val="none" w:sz="0" w:space="0" w:color="auto"/>
        <w:left w:val="none" w:sz="0" w:space="0" w:color="auto"/>
        <w:bottom w:val="none" w:sz="0" w:space="0" w:color="auto"/>
        <w:right w:val="none" w:sz="0" w:space="0" w:color="auto"/>
      </w:divBdr>
    </w:div>
    <w:div w:id="1470437787">
      <w:bodyDiv w:val="1"/>
      <w:marLeft w:val="0"/>
      <w:marRight w:val="0"/>
      <w:marTop w:val="0"/>
      <w:marBottom w:val="0"/>
      <w:divBdr>
        <w:top w:val="none" w:sz="0" w:space="0" w:color="auto"/>
        <w:left w:val="none" w:sz="0" w:space="0" w:color="auto"/>
        <w:bottom w:val="none" w:sz="0" w:space="0" w:color="auto"/>
        <w:right w:val="none" w:sz="0" w:space="0" w:color="auto"/>
      </w:divBdr>
    </w:div>
    <w:div w:id="1470702683">
      <w:bodyDiv w:val="1"/>
      <w:marLeft w:val="0"/>
      <w:marRight w:val="0"/>
      <w:marTop w:val="0"/>
      <w:marBottom w:val="0"/>
      <w:divBdr>
        <w:top w:val="none" w:sz="0" w:space="0" w:color="auto"/>
        <w:left w:val="none" w:sz="0" w:space="0" w:color="auto"/>
        <w:bottom w:val="none" w:sz="0" w:space="0" w:color="auto"/>
        <w:right w:val="none" w:sz="0" w:space="0" w:color="auto"/>
      </w:divBdr>
    </w:div>
    <w:div w:id="1471289991">
      <w:bodyDiv w:val="1"/>
      <w:marLeft w:val="0"/>
      <w:marRight w:val="0"/>
      <w:marTop w:val="0"/>
      <w:marBottom w:val="0"/>
      <w:divBdr>
        <w:top w:val="none" w:sz="0" w:space="0" w:color="auto"/>
        <w:left w:val="none" w:sz="0" w:space="0" w:color="auto"/>
        <w:bottom w:val="none" w:sz="0" w:space="0" w:color="auto"/>
        <w:right w:val="none" w:sz="0" w:space="0" w:color="auto"/>
      </w:divBdr>
    </w:div>
    <w:div w:id="1472552409">
      <w:bodyDiv w:val="1"/>
      <w:marLeft w:val="0"/>
      <w:marRight w:val="0"/>
      <w:marTop w:val="0"/>
      <w:marBottom w:val="0"/>
      <w:divBdr>
        <w:top w:val="none" w:sz="0" w:space="0" w:color="auto"/>
        <w:left w:val="none" w:sz="0" w:space="0" w:color="auto"/>
        <w:bottom w:val="none" w:sz="0" w:space="0" w:color="auto"/>
        <w:right w:val="none" w:sz="0" w:space="0" w:color="auto"/>
      </w:divBdr>
    </w:div>
    <w:div w:id="1473793455">
      <w:bodyDiv w:val="1"/>
      <w:marLeft w:val="0"/>
      <w:marRight w:val="0"/>
      <w:marTop w:val="0"/>
      <w:marBottom w:val="0"/>
      <w:divBdr>
        <w:top w:val="none" w:sz="0" w:space="0" w:color="auto"/>
        <w:left w:val="none" w:sz="0" w:space="0" w:color="auto"/>
        <w:bottom w:val="none" w:sz="0" w:space="0" w:color="auto"/>
        <w:right w:val="none" w:sz="0" w:space="0" w:color="auto"/>
      </w:divBdr>
    </w:div>
    <w:div w:id="1476024671">
      <w:bodyDiv w:val="1"/>
      <w:marLeft w:val="0"/>
      <w:marRight w:val="0"/>
      <w:marTop w:val="0"/>
      <w:marBottom w:val="0"/>
      <w:divBdr>
        <w:top w:val="none" w:sz="0" w:space="0" w:color="auto"/>
        <w:left w:val="none" w:sz="0" w:space="0" w:color="auto"/>
        <w:bottom w:val="none" w:sz="0" w:space="0" w:color="auto"/>
        <w:right w:val="none" w:sz="0" w:space="0" w:color="auto"/>
      </w:divBdr>
    </w:div>
    <w:div w:id="1478231134">
      <w:bodyDiv w:val="1"/>
      <w:marLeft w:val="0"/>
      <w:marRight w:val="0"/>
      <w:marTop w:val="0"/>
      <w:marBottom w:val="0"/>
      <w:divBdr>
        <w:top w:val="none" w:sz="0" w:space="0" w:color="auto"/>
        <w:left w:val="none" w:sz="0" w:space="0" w:color="auto"/>
        <w:bottom w:val="none" w:sz="0" w:space="0" w:color="auto"/>
        <w:right w:val="none" w:sz="0" w:space="0" w:color="auto"/>
      </w:divBdr>
    </w:div>
    <w:div w:id="1480075154">
      <w:bodyDiv w:val="1"/>
      <w:marLeft w:val="0"/>
      <w:marRight w:val="0"/>
      <w:marTop w:val="0"/>
      <w:marBottom w:val="0"/>
      <w:divBdr>
        <w:top w:val="none" w:sz="0" w:space="0" w:color="auto"/>
        <w:left w:val="none" w:sz="0" w:space="0" w:color="auto"/>
        <w:bottom w:val="none" w:sz="0" w:space="0" w:color="auto"/>
        <w:right w:val="none" w:sz="0" w:space="0" w:color="auto"/>
      </w:divBdr>
    </w:div>
    <w:div w:id="1481144937">
      <w:bodyDiv w:val="1"/>
      <w:marLeft w:val="0"/>
      <w:marRight w:val="0"/>
      <w:marTop w:val="0"/>
      <w:marBottom w:val="0"/>
      <w:divBdr>
        <w:top w:val="none" w:sz="0" w:space="0" w:color="auto"/>
        <w:left w:val="none" w:sz="0" w:space="0" w:color="auto"/>
        <w:bottom w:val="none" w:sz="0" w:space="0" w:color="auto"/>
        <w:right w:val="none" w:sz="0" w:space="0" w:color="auto"/>
      </w:divBdr>
    </w:div>
    <w:div w:id="1486893914">
      <w:bodyDiv w:val="1"/>
      <w:marLeft w:val="0"/>
      <w:marRight w:val="0"/>
      <w:marTop w:val="0"/>
      <w:marBottom w:val="0"/>
      <w:divBdr>
        <w:top w:val="none" w:sz="0" w:space="0" w:color="auto"/>
        <w:left w:val="none" w:sz="0" w:space="0" w:color="auto"/>
        <w:bottom w:val="none" w:sz="0" w:space="0" w:color="auto"/>
        <w:right w:val="none" w:sz="0" w:space="0" w:color="auto"/>
      </w:divBdr>
    </w:div>
    <w:div w:id="1489401601">
      <w:bodyDiv w:val="1"/>
      <w:marLeft w:val="0"/>
      <w:marRight w:val="0"/>
      <w:marTop w:val="0"/>
      <w:marBottom w:val="0"/>
      <w:divBdr>
        <w:top w:val="none" w:sz="0" w:space="0" w:color="auto"/>
        <w:left w:val="none" w:sz="0" w:space="0" w:color="auto"/>
        <w:bottom w:val="none" w:sz="0" w:space="0" w:color="auto"/>
        <w:right w:val="none" w:sz="0" w:space="0" w:color="auto"/>
      </w:divBdr>
    </w:div>
    <w:div w:id="1492482475">
      <w:bodyDiv w:val="1"/>
      <w:marLeft w:val="0"/>
      <w:marRight w:val="0"/>
      <w:marTop w:val="0"/>
      <w:marBottom w:val="0"/>
      <w:divBdr>
        <w:top w:val="none" w:sz="0" w:space="0" w:color="auto"/>
        <w:left w:val="none" w:sz="0" w:space="0" w:color="auto"/>
        <w:bottom w:val="none" w:sz="0" w:space="0" w:color="auto"/>
        <w:right w:val="none" w:sz="0" w:space="0" w:color="auto"/>
      </w:divBdr>
    </w:div>
    <w:div w:id="1497568727">
      <w:bodyDiv w:val="1"/>
      <w:marLeft w:val="0"/>
      <w:marRight w:val="0"/>
      <w:marTop w:val="0"/>
      <w:marBottom w:val="0"/>
      <w:divBdr>
        <w:top w:val="none" w:sz="0" w:space="0" w:color="auto"/>
        <w:left w:val="none" w:sz="0" w:space="0" w:color="auto"/>
        <w:bottom w:val="none" w:sz="0" w:space="0" w:color="auto"/>
        <w:right w:val="none" w:sz="0" w:space="0" w:color="auto"/>
      </w:divBdr>
    </w:div>
    <w:div w:id="1499423259">
      <w:bodyDiv w:val="1"/>
      <w:marLeft w:val="0"/>
      <w:marRight w:val="0"/>
      <w:marTop w:val="0"/>
      <w:marBottom w:val="0"/>
      <w:divBdr>
        <w:top w:val="none" w:sz="0" w:space="0" w:color="auto"/>
        <w:left w:val="none" w:sz="0" w:space="0" w:color="auto"/>
        <w:bottom w:val="none" w:sz="0" w:space="0" w:color="auto"/>
        <w:right w:val="none" w:sz="0" w:space="0" w:color="auto"/>
      </w:divBdr>
    </w:div>
    <w:div w:id="1502238272">
      <w:bodyDiv w:val="1"/>
      <w:marLeft w:val="0"/>
      <w:marRight w:val="0"/>
      <w:marTop w:val="0"/>
      <w:marBottom w:val="0"/>
      <w:divBdr>
        <w:top w:val="none" w:sz="0" w:space="0" w:color="auto"/>
        <w:left w:val="none" w:sz="0" w:space="0" w:color="auto"/>
        <w:bottom w:val="none" w:sz="0" w:space="0" w:color="auto"/>
        <w:right w:val="none" w:sz="0" w:space="0" w:color="auto"/>
      </w:divBdr>
    </w:div>
    <w:div w:id="1506245520">
      <w:bodyDiv w:val="1"/>
      <w:marLeft w:val="0"/>
      <w:marRight w:val="0"/>
      <w:marTop w:val="0"/>
      <w:marBottom w:val="0"/>
      <w:divBdr>
        <w:top w:val="none" w:sz="0" w:space="0" w:color="auto"/>
        <w:left w:val="none" w:sz="0" w:space="0" w:color="auto"/>
        <w:bottom w:val="none" w:sz="0" w:space="0" w:color="auto"/>
        <w:right w:val="none" w:sz="0" w:space="0" w:color="auto"/>
      </w:divBdr>
    </w:div>
    <w:div w:id="1522666663">
      <w:bodyDiv w:val="1"/>
      <w:marLeft w:val="0"/>
      <w:marRight w:val="0"/>
      <w:marTop w:val="0"/>
      <w:marBottom w:val="0"/>
      <w:divBdr>
        <w:top w:val="none" w:sz="0" w:space="0" w:color="auto"/>
        <w:left w:val="none" w:sz="0" w:space="0" w:color="auto"/>
        <w:bottom w:val="none" w:sz="0" w:space="0" w:color="auto"/>
        <w:right w:val="none" w:sz="0" w:space="0" w:color="auto"/>
      </w:divBdr>
    </w:div>
    <w:div w:id="1525822256">
      <w:bodyDiv w:val="1"/>
      <w:marLeft w:val="0"/>
      <w:marRight w:val="0"/>
      <w:marTop w:val="0"/>
      <w:marBottom w:val="0"/>
      <w:divBdr>
        <w:top w:val="none" w:sz="0" w:space="0" w:color="auto"/>
        <w:left w:val="none" w:sz="0" w:space="0" w:color="auto"/>
        <w:bottom w:val="none" w:sz="0" w:space="0" w:color="auto"/>
        <w:right w:val="none" w:sz="0" w:space="0" w:color="auto"/>
      </w:divBdr>
    </w:div>
    <w:div w:id="1532260496">
      <w:bodyDiv w:val="1"/>
      <w:marLeft w:val="0"/>
      <w:marRight w:val="0"/>
      <w:marTop w:val="0"/>
      <w:marBottom w:val="0"/>
      <w:divBdr>
        <w:top w:val="none" w:sz="0" w:space="0" w:color="auto"/>
        <w:left w:val="none" w:sz="0" w:space="0" w:color="auto"/>
        <w:bottom w:val="none" w:sz="0" w:space="0" w:color="auto"/>
        <w:right w:val="none" w:sz="0" w:space="0" w:color="auto"/>
      </w:divBdr>
    </w:div>
    <w:div w:id="1533805839">
      <w:bodyDiv w:val="1"/>
      <w:marLeft w:val="0"/>
      <w:marRight w:val="0"/>
      <w:marTop w:val="0"/>
      <w:marBottom w:val="0"/>
      <w:divBdr>
        <w:top w:val="none" w:sz="0" w:space="0" w:color="auto"/>
        <w:left w:val="none" w:sz="0" w:space="0" w:color="auto"/>
        <w:bottom w:val="none" w:sz="0" w:space="0" w:color="auto"/>
        <w:right w:val="none" w:sz="0" w:space="0" w:color="auto"/>
      </w:divBdr>
    </w:div>
    <w:div w:id="1534154986">
      <w:bodyDiv w:val="1"/>
      <w:marLeft w:val="0"/>
      <w:marRight w:val="0"/>
      <w:marTop w:val="0"/>
      <w:marBottom w:val="0"/>
      <w:divBdr>
        <w:top w:val="none" w:sz="0" w:space="0" w:color="auto"/>
        <w:left w:val="none" w:sz="0" w:space="0" w:color="auto"/>
        <w:bottom w:val="none" w:sz="0" w:space="0" w:color="auto"/>
        <w:right w:val="none" w:sz="0" w:space="0" w:color="auto"/>
      </w:divBdr>
    </w:div>
    <w:div w:id="1540821353">
      <w:bodyDiv w:val="1"/>
      <w:marLeft w:val="0"/>
      <w:marRight w:val="0"/>
      <w:marTop w:val="0"/>
      <w:marBottom w:val="0"/>
      <w:divBdr>
        <w:top w:val="none" w:sz="0" w:space="0" w:color="auto"/>
        <w:left w:val="none" w:sz="0" w:space="0" w:color="auto"/>
        <w:bottom w:val="none" w:sz="0" w:space="0" w:color="auto"/>
        <w:right w:val="none" w:sz="0" w:space="0" w:color="auto"/>
      </w:divBdr>
    </w:div>
    <w:div w:id="1540973975">
      <w:bodyDiv w:val="1"/>
      <w:marLeft w:val="0"/>
      <w:marRight w:val="0"/>
      <w:marTop w:val="0"/>
      <w:marBottom w:val="0"/>
      <w:divBdr>
        <w:top w:val="none" w:sz="0" w:space="0" w:color="auto"/>
        <w:left w:val="none" w:sz="0" w:space="0" w:color="auto"/>
        <w:bottom w:val="none" w:sz="0" w:space="0" w:color="auto"/>
        <w:right w:val="none" w:sz="0" w:space="0" w:color="auto"/>
      </w:divBdr>
    </w:div>
    <w:div w:id="1543515344">
      <w:bodyDiv w:val="1"/>
      <w:marLeft w:val="0"/>
      <w:marRight w:val="0"/>
      <w:marTop w:val="0"/>
      <w:marBottom w:val="0"/>
      <w:divBdr>
        <w:top w:val="none" w:sz="0" w:space="0" w:color="auto"/>
        <w:left w:val="none" w:sz="0" w:space="0" w:color="auto"/>
        <w:bottom w:val="none" w:sz="0" w:space="0" w:color="auto"/>
        <w:right w:val="none" w:sz="0" w:space="0" w:color="auto"/>
      </w:divBdr>
    </w:div>
    <w:div w:id="1548683183">
      <w:bodyDiv w:val="1"/>
      <w:marLeft w:val="0"/>
      <w:marRight w:val="0"/>
      <w:marTop w:val="0"/>
      <w:marBottom w:val="0"/>
      <w:divBdr>
        <w:top w:val="none" w:sz="0" w:space="0" w:color="auto"/>
        <w:left w:val="none" w:sz="0" w:space="0" w:color="auto"/>
        <w:bottom w:val="none" w:sz="0" w:space="0" w:color="auto"/>
        <w:right w:val="none" w:sz="0" w:space="0" w:color="auto"/>
      </w:divBdr>
    </w:div>
    <w:div w:id="1549801612">
      <w:bodyDiv w:val="1"/>
      <w:marLeft w:val="0"/>
      <w:marRight w:val="0"/>
      <w:marTop w:val="0"/>
      <w:marBottom w:val="0"/>
      <w:divBdr>
        <w:top w:val="none" w:sz="0" w:space="0" w:color="auto"/>
        <w:left w:val="none" w:sz="0" w:space="0" w:color="auto"/>
        <w:bottom w:val="none" w:sz="0" w:space="0" w:color="auto"/>
        <w:right w:val="none" w:sz="0" w:space="0" w:color="auto"/>
      </w:divBdr>
    </w:div>
    <w:div w:id="1554349759">
      <w:bodyDiv w:val="1"/>
      <w:marLeft w:val="0"/>
      <w:marRight w:val="0"/>
      <w:marTop w:val="0"/>
      <w:marBottom w:val="0"/>
      <w:divBdr>
        <w:top w:val="none" w:sz="0" w:space="0" w:color="auto"/>
        <w:left w:val="none" w:sz="0" w:space="0" w:color="auto"/>
        <w:bottom w:val="none" w:sz="0" w:space="0" w:color="auto"/>
        <w:right w:val="none" w:sz="0" w:space="0" w:color="auto"/>
      </w:divBdr>
    </w:div>
    <w:div w:id="1557202071">
      <w:bodyDiv w:val="1"/>
      <w:marLeft w:val="0"/>
      <w:marRight w:val="0"/>
      <w:marTop w:val="0"/>
      <w:marBottom w:val="0"/>
      <w:divBdr>
        <w:top w:val="none" w:sz="0" w:space="0" w:color="auto"/>
        <w:left w:val="none" w:sz="0" w:space="0" w:color="auto"/>
        <w:bottom w:val="none" w:sz="0" w:space="0" w:color="auto"/>
        <w:right w:val="none" w:sz="0" w:space="0" w:color="auto"/>
      </w:divBdr>
    </w:div>
    <w:div w:id="1558854545">
      <w:bodyDiv w:val="1"/>
      <w:marLeft w:val="0"/>
      <w:marRight w:val="0"/>
      <w:marTop w:val="0"/>
      <w:marBottom w:val="0"/>
      <w:divBdr>
        <w:top w:val="none" w:sz="0" w:space="0" w:color="auto"/>
        <w:left w:val="none" w:sz="0" w:space="0" w:color="auto"/>
        <w:bottom w:val="none" w:sz="0" w:space="0" w:color="auto"/>
        <w:right w:val="none" w:sz="0" w:space="0" w:color="auto"/>
      </w:divBdr>
    </w:div>
    <w:div w:id="1573781538">
      <w:bodyDiv w:val="1"/>
      <w:marLeft w:val="0"/>
      <w:marRight w:val="0"/>
      <w:marTop w:val="0"/>
      <w:marBottom w:val="0"/>
      <w:divBdr>
        <w:top w:val="none" w:sz="0" w:space="0" w:color="auto"/>
        <w:left w:val="none" w:sz="0" w:space="0" w:color="auto"/>
        <w:bottom w:val="none" w:sz="0" w:space="0" w:color="auto"/>
        <w:right w:val="none" w:sz="0" w:space="0" w:color="auto"/>
      </w:divBdr>
    </w:div>
    <w:div w:id="1574897287">
      <w:bodyDiv w:val="1"/>
      <w:marLeft w:val="0"/>
      <w:marRight w:val="0"/>
      <w:marTop w:val="0"/>
      <w:marBottom w:val="0"/>
      <w:divBdr>
        <w:top w:val="none" w:sz="0" w:space="0" w:color="auto"/>
        <w:left w:val="none" w:sz="0" w:space="0" w:color="auto"/>
        <w:bottom w:val="none" w:sz="0" w:space="0" w:color="auto"/>
        <w:right w:val="none" w:sz="0" w:space="0" w:color="auto"/>
      </w:divBdr>
    </w:div>
    <w:div w:id="1575773052">
      <w:bodyDiv w:val="1"/>
      <w:marLeft w:val="0"/>
      <w:marRight w:val="0"/>
      <w:marTop w:val="0"/>
      <w:marBottom w:val="0"/>
      <w:divBdr>
        <w:top w:val="none" w:sz="0" w:space="0" w:color="auto"/>
        <w:left w:val="none" w:sz="0" w:space="0" w:color="auto"/>
        <w:bottom w:val="none" w:sz="0" w:space="0" w:color="auto"/>
        <w:right w:val="none" w:sz="0" w:space="0" w:color="auto"/>
      </w:divBdr>
    </w:div>
    <w:div w:id="1576892946">
      <w:bodyDiv w:val="1"/>
      <w:marLeft w:val="0"/>
      <w:marRight w:val="0"/>
      <w:marTop w:val="0"/>
      <w:marBottom w:val="0"/>
      <w:divBdr>
        <w:top w:val="none" w:sz="0" w:space="0" w:color="auto"/>
        <w:left w:val="none" w:sz="0" w:space="0" w:color="auto"/>
        <w:bottom w:val="none" w:sz="0" w:space="0" w:color="auto"/>
        <w:right w:val="none" w:sz="0" w:space="0" w:color="auto"/>
      </w:divBdr>
    </w:div>
    <w:div w:id="1577283949">
      <w:bodyDiv w:val="1"/>
      <w:marLeft w:val="0"/>
      <w:marRight w:val="0"/>
      <w:marTop w:val="0"/>
      <w:marBottom w:val="0"/>
      <w:divBdr>
        <w:top w:val="none" w:sz="0" w:space="0" w:color="auto"/>
        <w:left w:val="none" w:sz="0" w:space="0" w:color="auto"/>
        <w:bottom w:val="none" w:sz="0" w:space="0" w:color="auto"/>
        <w:right w:val="none" w:sz="0" w:space="0" w:color="auto"/>
      </w:divBdr>
    </w:div>
    <w:div w:id="1577743730">
      <w:bodyDiv w:val="1"/>
      <w:marLeft w:val="0"/>
      <w:marRight w:val="0"/>
      <w:marTop w:val="0"/>
      <w:marBottom w:val="0"/>
      <w:divBdr>
        <w:top w:val="none" w:sz="0" w:space="0" w:color="auto"/>
        <w:left w:val="none" w:sz="0" w:space="0" w:color="auto"/>
        <w:bottom w:val="none" w:sz="0" w:space="0" w:color="auto"/>
        <w:right w:val="none" w:sz="0" w:space="0" w:color="auto"/>
      </w:divBdr>
    </w:div>
    <w:div w:id="1580478767">
      <w:bodyDiv w:val="1"/>
      <w:marLeft w:val="0"/>
      <w:marRight w:val="0"/>
      <w:marTop w:val="0"/>
      <w:marBottom w:val="0"/>
      <w:divBdr>
        <w:top w:val="none" w:sz="0" w:space="0" w:color="auto"/>
        <w:left w:val="none" w:sz="0" w:space="0" w:color="auto"/>
        <w:bottom w:val="none" w:sz="0" w:space="0" w:color="auto"/>
        <w:right w:val="none" w:sz="0" w:space="0" w:color="auto"/>
      </w:divBdr>
    </w:div>
    <w:div w:id="1581258159">
      <w:bodyDiv w:val="1"/>
      <w:marLeft w:val="0"/>
      <w:marRight w:val="0"/>
      <w:marTop w:val="0"/>
      <w:marBottom w:val="0"/>
      <w:divBdr>
        <w:top w:val="none" w:sz="0" w:space="0" w:color="auto"/>
        <w:left w:val="none" w:sz="0" w:space="0" w:color="auto"/>
        <w:bottom w:val="none" w:sz="0" w:space="0" w:color="auto"/>
        <w:right w:val="none" w:sz="0" w:space="0" w:color="auto"/>
      </w:divBdr>
    </w:div>
    <w:div w:id="1585802949">
      <w:bodyDiv w:val="1"/>
      <w:marLeft w:val="0"/>
      <w:marRight w:val="0"/>
      <w:marTop w:val="0"/>
      <w:marBottom w:val="0"/>
      <w:divBdr>
        <w:top w:val="none" w:sz="0" w:space="0" w:color="auto"/>
        <w:left w:val="none" w:sz="0" w:space="0" w:color="auto"/>
        <w:bottom w:val="none" w:sz="0" w:space="0" w:color="auto"/>
        <w:right w:val="none" w:sz="0" w:space="0" w:color="auto"/>
      </w:divBdr>
    </w:div>
    <w:div w:id="1586915771">
      <w:bodyDiv w:val="1"/>
      <w:marLeft w:val="0"/>
      <w:marRight w:val="0"/>
      <w:marTop w:val="0"/>
      <w:marBottom w:val="0"/>
      <w:divBdr>
        <w:top w:val="none" w:sz="0" w:space="0" w:color="auto"/>
        <w:left w:val="none" w:sz="0" w:space="0" w:color="auto"/>
        <w:bottom w:val="none" w:sz="0" w:space="0" w:color="auto"/>
        <w:right w:val="none" w:sz="0" w:space="0" w:color="auto"/>
      </w:divBdr>
    </w:div>
    <w:div w:id="1587155551">
      <w:bodyDiv w:val="1"/>
      <w:marLeft w:val="0"/>
      <w:marRight w:val="0"/>
      <w:marTop w:val="0"/>
      <w:marBottom w:val="0"/>
      <w:divBdr>
        <w:top w:val="none" w:sz="0" w:space="0" w:color="auto"/>
        <w:left w:val="none" w:sz="0" w:space="0" w:color="auto"/>
        <w:bottom w:val="none" w:sz="0" w:space="0" w:color="auto"/>
        <w:right w:val="none" w:sz="0" w:space="0" w:color="auto"/>
      </w:divBdr>
    </w:div>
    <w:div w:id="1588690287">
      <w:bodyDiv w:val="1"/>
      <w:marLeft w:val="0"/>
      <w:marRight w:val="0"/>
      <w:marTop w:val="0"/>
      <w:marBottom w:val="0"/>
      <w:divBdr>
        <w:top w:val="none" w:sz="0" w:space="0" w:color="auto"/>
        <w:left w:val="none" w:sz="0" w:space="0" w:color="auto"/>
        <w:bottom w:val="none" w:sz="0" w:space="0" w:color="auto"/>
        <w:right w:val="none" w:sz="0" w:space="0" w:color="auto"/>
      </w:divBdr>
    </w:div>
    <w:div w:id="1590121120">
      <w:bodyDiv w:val="1"/>
      <w:marLeft w:val="0"/>
      <w:marRight w:val="0"/>
      <w:marTop w:val="0"/>
      <w:marBottom w:val="0"/>
      <w:divBdr>
        <w:top w:val="none" w:sz="0" w:space="0" w:color="auto"/>
        <w:left w:val="none" w:sz="0" w:space="0" w:color="auto"/>
        <w:bottom w:val="none" w:sz="0" w:space="0" w:color="auto"/>
        <w:right w:val="none" w:sz="0" w:space="0" w:color="auto"/>
      </w:divBdr>
    </w:div>
    <w:div w:id="1592154967">
      <w:bodyDiv w:val="1"/>
      <w:marLeft w:val="0"/>
      <w:marRight w:val="0"/>
      <w:marTop w:val="0"/>
      <w:marBottom w:val="0"/>
      <w:divBdr>
        <w:top w:val="none" w:sz="0" w:space="0" w:color="auto"/>
        <w:left w:val="none" w:sz="0" w:space="0" w:color="auto"/>
        <w:bottom w:val="none" w:sz="0" w:space="0" w:color="auto"/>
        <w:right w:val="none" w:sz="0" w:space="0" w:color="auto"/>
      </w:divBdr>
    </w:div>
    <w:div w:id="1596785072">
      <w:bodyDiv w:val="1"/>
      <w:marLeft w:val="0"/>
      <w:marRight w:val="0"/>
      <w:marTop w:val="0"/>
      <w:marBottom w:val="0"/>
      <w:divBdr>
        <w:top w:val="none" w:sz="0" w:space="0" w:color="auto"/>
        <w:left w:val="none" w:sz="0" w:space="0" w:color="auto"/>
        <w:bottom w:val="none" w:sz="0" w:space="0" w:color="auto"/>
        <w:right w:val="none" w:sz="0" w:space="0" w:color="auto"/>
      </w:divBdr>
    </w:div>
    <w:div w:id="1600679366">
      <w:bodyDiv w:val="1"/>
      <w:marLeft w:val="0"/>
      <w:marRight w:val="0"/>
      <w:marTop w:val="0"/>
      <w:marBottom w:val="0"/>
      <w:divBdr>
        <w:top w:val="none" w:sz="0" w:space="0" w:color="auto"/>
        <w:left w:val="none" w:sz="0" w:space="0" w:color="auto"/>
        <w:bottom w:val="none" w:sz="0" w:space="0" w:color="auto"/>
        <w:right w:val="none" w:sz="0" w:space="0" w:color="auto"/>
      </w:divBdr>
    </w:div>
    <w:div w:id="1603565665">
      <w:bodyDiv w:val="1"/>
      <w:marLeft w:val="0"/>
      <w:marRight w:val="0"/>
      <w:marTop w:val="0"/>
      <w:marBottom w:val="0"/>
      <w:divBdr>
        <w:top w:val="none" w:sz="0" w:space="0" w:color="auto"/>
        <w:left w:val="none" w:sz="0" w:space="0" w:color="auto"/>
        <w:bottom w:val="none" w:sz="0" w:space="0" w:color="auto"/>
        <w:right w:val="none" w:sz="0" w:space="0" w:color="auto"/>
      </w:divBdr>
    </w:div>
    <w:div w:id="1608535115">
      <w:bodyDiv w:val="1"/>
      <w:marLeft w:val="0"/>
      <w:marRight w:val="0"/>
      <w:marTop w:val="0"/>
      <w:marBottom w:val="0"/>
      <w:divBdr>
        <w:top w:val="none" w:sz="0" w:space="0" w:color="auto"/>
        <w:left w:val="none" w:sz="0" w:space="0" w:color="auto"/>
        <w:bottom w:val="none" w:sz="0" w:space="0" w:color="auto"/>
        <w:right w:val="none" w:sz="0" w:space="0" w:color="auto"/>
      </w:divBdr>
    </w:div>
    <w:div w:id="1616792917">
      <w:bodyDiv w:val="1"/>
      <w:marLeft w:val="0"/>
      <w:marRight w:val="0"/>
      <w:marTop w:val="0"/>
      <w:marBottom w:val="0"/>
      <w:divBdr>
        <w:top w:val="none" w:sz="0" w:space="0" w:color="auto"/>
        <w:left w:val="none" w:sz="0" w:space="0" w:color="auto"/>
        <w:bottom w:val="none" w:sz="0" w:space="0" w:color="auto"/>
        <w:right w:val="none" w:sz="0" w:space="0" w:color="auto"/>
      </w:divBdr>
    </w:div>
    <w:div w:id="1618633314">
      <w:bodyDiv w:val="1"/>
      <w:marLeft w:val="0"/>
      <w:marRight w:val="0"/>
      <w:marTop w:val="0"/>
      <w:marBottom w:val="0"/>
      <w:divBdr>
        <w:top w:val="none" w:sz="0" w:space="0" w:color="auto"/>
        <w:left w:val="none" w:sz="0" w:space="0" w:color="auto"/>
        <w:bottom w:val="none" w:sz="0" w:space="0" w:color="auto"/>
        <w:right w:val="none" w:sz="0" w:space="0" w:color="auto"/>
      </w:divBdr>
    </w:div>
    <w:div w:id="1619219462">
      <w:bodyDiv w:val="1"/>
      <w:marLeft w:val="0"/>
      <w:marRight w:val="0"/>
      <w:marTop w:val="0"/>
      <w:marBottom w:val="0"/>
      <w:divBdr>
        <w:top w:val="none" w:sz="0" w:space="0" w:color="auto"/>
        <w:left w:val="none" w:sz="0" w:space="0" w:color="auto"/>
        <w:bottom w:val="none" w:sz="0" w:space="0" w:color="auto"/>
        <w:right w:val="none" w:sz="0" w:space="0" w:color="auto"/>
      </w:divBdr>
    </w:div>
    <w:div w:id="1620602078">
      <w:bodyDiv w:val="1"/>
      <w:marLeft w:val="0"/>
      <w:marRight w:val="0"/>
      <w:marTop w:val="0"/>
      <w:marBottom w:val="0"/>
      <w:divBdr>
        <w:top w:val="none" w:sz="0" w:space="0" w:color="auto"/>
        <w:left w:val="none" w:sz="0" w:space="0" w:color="auto"/>
        <w:bottom w:val="none" w:sz="0" w:space="0" w:color="auto"/>
        <w:right w:val="none" w:sz="0" w:space="0" w:color="auto"/>
      </w:divBdr>
    </w:div>
    <w:div w:id="1630696800">
      <w:bodyDiv w:val="1"/>
      <w:marLeft w:val="0"/>
      <w:marRight w:val="0"/>
      <w:marTop w:val="0"/>
      <w:marBottom w:val="0"/>
      <w:divBdr>
        <w:top w:val="none" w:sz="0" w:space="0" w:color="auto"/>
        <w:left w:val="none" w:sz="0" w:space="0" w:color="auto"/>
        <w:bottom w:val="none" w:sz="0" w:space="0" w:color="auto"/>
        <w:right w:val="none" w:sz="0" w:space="0" w:color="auto"/>
      </w:divBdr>
    </w:div>
    <w:div w:id="1636137252">
      <w:bodyDiv w:val="1"/>
      <w:marLeft w:val="0"/>
      <w:marRight w:val="0"/>
      <w:marTop w:val="0"/>
      <w:marBottom w:val="0"/>
      <w:divBdr>
        <w:top w:val="none" w:sz="0" w:space="0" w:color="auto"/>
        <w:left w:val="none" w:sz="0" w:space="0" w:color="auto"/>
        <w:bottom w:val="none" w:sz="0" w:space="0" w:color="auto"/>
        <w:right w:val="none" w:sz="0" w:space="0" w:color="auto"/>
      </w:divBdr>
    </w:div>
    <w:div w:id="1638338983">
      <w:bodyDiv w:val="1"/>
      <w:marLeft w:val="0"/>
      <w:marRight w:val="0"/>
      <w:marTop w:val="0"/>
      <w:marBottom w:val="0"/>
      <w:divBdr>
        <w:top w:val="none" w:sz="0" w:space="0" w:color="auto"/>
        <w:left w:val="none" w:sz="0" w:space="0" w:color="auto"/>
        <w:bottom w:val="none" w:sz="0" w:space="0" w:color="auto"/>
        <w:right w:val="none" w:sz="0" w:space="0" w:color="auto"/>
      </w:divBdr>
    </w:div>
    <w:div w:id="1639723783">
      <w:bodyDiv w:val="1"/>
      <w:marLeft w:val="0"/>
      <w:marRight w:val="0"/>
      <w:marTop w:val="0"/>
      <w:marBottom w:val="0"/>
      <w:divBdr>
        <w:top w:val="none" w:sz="0" w:space="0" w:color="auto"/>
        <w:left w:val="none" w:sz="0" w:space="0" w:color="auto"/>
        <w:bottom w:val="none" w:sz="0" w:space="0" w:color="auto"/>
        <w:right w:val="none" w:sz="0" w:space="0" w:color="auto"/>
      </w:divBdr>
    </w:div>
    <w:div w:id="1642728599">
      <w:bodyDiv w:val="1"/>
      <w:marLeft w:val="0"/>
      <w:marRight w:val="0"/>
      <w:marTop w:val="0"/>
      <w:marBottom w:val="0"/>
      <w:divBdr>
        <w:top w:val="none" w:sz="0" w:space="0" w:color="auto"/>
        <w:left w:val="none" w:sz="0" w:space="0" w:color="auto"/>
        <w:bottom w:val="none" w:sz="0" w:space="0" w:color="auto"/>
        <w:right w:val="none" w:sz="0" w:space="0" w:color="auto"/>
      </w:divBdr>
    </w:div>
    <w:div w:id="1645893610">
      <w:bodyDiv w:val="1"/>
      <w:marLeft w:val="0"/>
      <w:marRight w:val="0"/>
      <w:marTop w:val="0"/>
      <w:marBottom w:val="0"/>
      <w:divBdr>
        <w:top w:val="none" w:sz="0" w:space="0" w:color="auto"/>
        <w:left w:val="none" w:sz="0" w:space="0" w:color="auto"/>
        <w:bottom w:val="none" w:sz="0" w:space="0" w:color="auto"/>
        <w:right w:val="none" w:sz="0" w:space="0" w:color="auto"/>
      </w:divBdr>
    </w:div>
    <w:div w:id="1645969149">
      <w:bodyDiv w:val="1"/>
      <w:marLeft w:val="0"/>
      <w:marRight w:val="0"/>
      <w:marTop w:val="0"/>
      <w:marBottom w:val="0"/>
      <w:divBdr>
        <w:top w:val="none" w:sz="0" w:space="0" w:color="auto"/>
        <w:left w:val="none" w:sz="0" w:space="0" w:color="auto"/>
        <w:bottom w:val="none" w:sz="0" w:space="0" w:color="auto"/>
        <w:right w:val="none" w:sz="0" w:space="0" w:color="auto"/>
      </w:divBdr>
    </w:div>
    <w:div w:id="1646351999">
      <w:bodyDiv w:val="1"/>
      <w:marLeft w:val="0"/>
      <w:marRight w:val="0"/>
      <w:marTop w:val="0"/>
      <w:marBottom w:val="0"/>
      <w:divBdr>
        <w:top w:val="none" w:sz="0" w:space="0" w:color="auto"/>
        <w:left w:val="none" w:sz="0" w:space="0" w:color="auto"/>
        <w:bottom w:val="none" w:sz="0" w:space="0" w:color="auto"/>
        <w:right w:val="none" w:sz="0" w:space="0" w:color="auto"/>
      </w:divBdr>
    </w:div>
    <w:div w:id="1647079832">
      <w:bodyDiv w:val="1"/>
      <w:marLeft w:val="0"/>
      <w:marRight w:val="0"/>
      <w:marTop w:val="0"/>
      <w:marBottom w:val="0"/>
      <w:divBdr>
        <w:top w:val="none" w:sz="0" w:space="0" w:color="auto"/>
        <w:left w:val="none" w:sz="0" w:space="0" w:color="auto"/>
        <w:bottom w:val="none" w:sz="0" w:space="0" w:color="auto"/>
        <w:right w:val="none" w:sz="0" w:space="0" w:color="auto"/>
      </w:divBdr>
    </w:div>
    <w:div w:id="1647584654">
      <w:bodyDiv w:val="1"/>
      <w:marLeft w:val="0"/>
      <w:marRight w:val="0"/>
      <w:marTop w:val="0"/>
      <w:marBottom w:val="0"/>
      <w:divBdr>
        <w:top w:val="none" w:sz="0" w:space="0" w:color="auto"/>
        <w:left w:val="none" w:sz="0" w:space="0" w:color="auto"/>
        <w:bottom w:val="none" w:sz="0" w:space="0" w:color="auto"/>
        <w:right w:val="none" w:sz="0" w:space="0" w:color="auto"/>
      </w:divBdr>
    </w:div>
    <w:div w:id="1651397968">
      <w:bodyDiv w:val="1"/>
      <w:marLeft w:val="0"/>
      <w:marRight w:val="0"/>
      <w:marTop w:val="0"/>
      <w:marBottom w:val="0"/>
      <w:divBdr>
        <w:top w:val="none" w:sz="0" w:space="0" w:color="auto"/>
        <w:left w:val="none" w:sz="0" w:space="0" w:color="auto"/>
        <w:bottom w:val="none" w:sz="0" w:space="0" w:color="auto"/>
        <w:right w:val="none" w:sz="0" w:space="0" w:color="auto"/>
      </w:divBdr>
    </w:div>
    <w:div w:id="1653560348">
      <w:bodyDiv w:val="1"/>
      <w:marLeft w:val="0"/>
      <w:marRight w:val="0"/>
      <w:marTop w:val="0"/>
      <w:marBottom w:val="0"/>
      <w:divBdr>
        <w:top w:val="none" w:sz="0" w:space="0" w:color="auto"/>
        <w:left w:val="none" w:sz="0" w:space="0" w:color="auto"/>
        <w:bottom w:val="none" w:sz="0" w:space="0" w:color="auto"/>
        <w:right w:val="none" w:sz="0" w:space="0" w:color="auto"/>
      </w:divBdr>
    </w:div>
    <w:div w:id="1657490285">
      <w:bodyDiv w:val="1"/>
      <w:marLeft w:val="0"/>
      <w:marRight w:val="0"/>
      <w:marTop w:val="0"/>
      <w:marBottom w:val="0"/>
      <w:divBdr>
        <w:top w:val="none" w:sz="0" w:space="0" w:color="auto"/>
        <w:left w:val="none" w:sz="0" w:space="0" w:color="auto"/>
        <w:bottom w:val="none" w:sz="0" w:space="0" w:color="auto"/>
        <w:right w:val="none" w:sz="0" w:space="0" w:color="auto"/>
      </w:divBdr>
    </w:div>
    <w:div w:id="1659965319">
      <w:bodyDiv w:val="1"/>
      <w:marLeft w:val="0"/>
      <w:marRight w:val="0"/>
      <w:marTop w:val="0"/>
      <w:marBottom w:val="0"/>
      <w:divBdr>
        <w:top w:val="none" w:sz="0" w:space="0" w:color="auto"/>
        <w:left w:val="none" w:sz="0" w:space="0" w:color="auto"/>
        <w:bottom w:val="none" w:sz="0" w:space="0" w:color="auto"/>
        <w:right w:val="none" w:sz="0" w:space="0" w:color="auto"/>
      </w:divBdr>
    </w:div>
    <w:div w:id="1662584062">
      <w:bodyDiv w:val="1"/>
      <w:marLeft w:val="0"/>
      <w:marRight w:val="0"/>
      <w:marTop w:val="0"/>
      <w:marBottom w:val="0"/>
      <w:divBdr>
        <w:top w:val="none" w:sz="0" w:space="0" w:color="auto"/>
        <w:left w:val="none" w:sz="0" w:space="0" w:color="auto"/>
        <w:bottom w:val="none" w:sz="0" w:space="0" w:color="auto"/>
        <w:right w:val="none" w:sz="0" w:space="0" w:color="auto"/>
      </w:divBdr>
    </w:div>
    <w:div w:id="1677919055">
      <w:bodyDiv w:val="1"/>
      <w:marLeft w:val="0"/>
      <w:marRight w:val="0"/>
      <w:marTop w:val="0"/>
      <w:marBottom w:val="0"/>
      <w:divBdr>
        <w:top w:val="none" w:sz="0" w:space="0" w:color="auto"/>
        <w:left w:val="none" w:sz="0" w:space="0" w:color="auto"/>
        <w:bottom w:val="none" w:sz="0" w:space="0" w:color="auto"/>
        <w:right w:val="none" w:sz="0" w:space="0" w:color="auto"/>
      </w:divBdr>
    </w:div>
    <w:div w:id="1678923308">
      <w:bodyDiv w:val="1"/>
      <w:marLeft w:val="0"/>
      <w:marRight w:val="0"/>
      <w:marTop w:val="0"/>
      <w:marBottom w:val="0"/>
      <w:divBdr>
        <w:top w:val="none" w:sz="0" w:space="0" w:color="auto"/>
        <w:left w:val="none" w:sz="0" w:space="0" w:color="auto"/>
        <w:bottom w:val="none" w:sz="0" w:space="0" w:color="auto"/>
        <w:right w:val="none" w:sz="0" w:space="0" w:color="auto"/>
      </w:divBdr>
    </w:div>
    <w:div w:id="1697924990">
      <w:bodyDiv w:val="1"/>
      <w:marLeft w:val="0"/>
      <w:marRight w:val="0"/>
      <w:marTop w:val="0"/>
      <w:marBottom w:val="0"/>
      <w:divBdr>
        <w:top w:val="none" w:sz="0" w:space="0" w:color="auto"/>
        <w:left w:val="none" w:sz="0" w:space="0" w:color="auto"/>
        <w:bottom w:val="none" w:sz="0" w:space="0" w:color="auto"/>
        <w:right w:val="none" w:sz="0" w:space="0" w:color="auto"/>
      </w:divBdr>
    </w:div>
    <w:div w:id="1700743876">
      <w:bodyDiv w:val="1"/>
      <w:marLeft w:val="0"/>
      <w:marRight w:val="0"/>
      <w:marTop w:val="0"/>
      <w:marBottom w:val="0"/>
      <w:divBdr>
        <w:top w:val="none" w:sz="0" w:space="0" w:color="auto"/>
        <w:left w:val="none" w:sz="0" w:space="0" w:color="auto"/>
        <w:bottom w:val="none" w:sz="0" w:space="0" w:color="auto"/>
        <w:right w:val="none" w:sz="0" w:space="0" w:color="auto"/>
      </w:divBdr>
    </w:div>
    <w:div w:id="1706371882">
      <w:bodyDiv w:val="1"/>
      <w:marLeft w:val="0"/>
      <w:marRight w:val="0"/>
      <w:marTop w:val="0"/>
      <w:marBottom w:val="0"/>
      <w:divBdr>
        <w:top w:val="none" w:sz="0" w:space="0" w:color="auto"/>
        <w:left w:val="none" w:sz="0" w:space="0" w:color="auto"/>
        <w:bottom w:val="none" w:sz="0" w:space="0" w:color="auto"/>
        <w:right w:val="none" w:sz="0" w:space="0" w:color="auto"/>
      </w:divBdr>
    </w:div>
    <w:div w:id="1713116198">
      <w:bodyDiv w:val="1"/>
      <w:marLeft w:val="0"/>
      <w:marRight w:val="0"/>
      <w:marTop w:val="0"/>
      <w:marBottom w:val="0"/>
      <w:divBdr>
        <w:top w:val="none" w:sz="0" w:space="0" w:color="auto"/>
        <w:left w:val="none" w:sz="0" w:space="0" w:color="auto"/>
        <w:bottom w:val="none" w:sz="0" w:space="0" w:color="auto"/>
        <w:right w:val="none" w:sz="0" w:space="0" w:color="auto"/>
      </w:divBdr>
    </w:div>
    <w:div w:id="1715345538">
      <w:bodyDiv w:val="1"/>
      <w:marLeft w:val="0"/>
      <w:marRight w:val="0"/>
      <w:marTop w:val="0"/>
      <w:marBottom w:val="0"/>
      <w:divBdr>
        <w:top w:val="none" w:sz="0" w:space="0" w:color="auto"/>
        <w:left w:val="none" w:sz="0" w:space="0" w:color="auto"/>
        <w:bottom w:val="none" w:sz="0" w:space="0" w:color="auto"/>
        <w:right w:val="none" w:sz="0" w:space="0" w:color="auto"/>
      </w:divBdr>
    </w:div>
    <w:div w:id="1717074880">
      <w:bodyDiv w:val="1"/>
      <w:marLeft w:val="0"/>
      <w:marRight w:val="0"/>
      <w:marTop w:val="0"/>
      <w:marBottom w:val="0"/>
      <w:divBdr>
        <w:top w:val="none" w:sz="0" w:space="0" w:color="auto"/>
        <w:left w:val="none" w:sz="0" w:space="0" w:color="auto"/>
        <w:bottom w:val="none" w:sz="0" w:space="0" w:color="auto"/>
        <w:right w:val="none" w:sz="0" w:space="0" w:color="auto"/>
      </w:divBdr>
    </w:div>
    <w:div w:id="1721898330">
      <w:bodyDiv w:val="1"/>
      <w:marLeft w:val="0"/>
      <w:marRight w:val="0"/>
      <w:marTop w:val="0"/>
      <w:marBottom w:val="0"/>
      <w:divBdr>
        <w:top w:val="none" w:sz="0" w:space="0" w:color="auto"/>
        <w:left w:val="none" w:sz="0" w:space="0" w:color="auto"/>
        <w:bottom w:val="none" w:sz="0" w:space="0" w:color="auto"/>
        <w:right w:val="none" w:sz="0" w:space="0" w:color="auto"/>
      </w:divBdr>
    </w:div>
    <w:div w:id="1722973830">
      <w:bodyDiv w:val="1"/>
      <w:marLeft w:val="0"/>
      <w:marRight w:val="0"/>
      <w:marTop w:val="0"/>
      <w:marBottom w:val="0"/>
      <w:divBdr>
        <w:top w:val="none" w:sz="0" w:space="0" w:color="auto"/>
        <w:left w:val="none" w:sz="0" w:space="0" w:color="auto"/>
        <w:bottom w:val="none" w:sz="0" w:space="0" w:color="auto"/>
        <w:right w:val="none" w:sz="0" w:space="0" w:color="auto"/>
      </w:divBdr>
    </w:div>
    <w:div w:id="1724056465">
      <w:bodyDiv w:val="1"/>
      <w:marLeft w:val="0"/>
      <w:marRight w:val="0"/>
      <w:marTop w:val="0"/>
      <w:marBottom w:val="0"/>
      <w:divBdr>
        <w:top w:val="none" w:sz="0" w:space="0" w:color="auto"/>
        <w:left w:val="none" w:sz="0" w:space="0" w:color="auto"/>
        <w:bottom w:val="none" w:sz="0" w:space="0" w:color="auto"/>
        <w:right w:val="none" w:sz="0" w:space="0" w:color="auto"/>
      </w:divBdr>
    </w:div>
    <w:div w:id="1725980656">
      <w:bodyDiv w:val="1"/>
      <w:marLeft w:val="0"/>
      <w:marRight w:val="0"/>
      <w:marTop w:val="0"/>
      <w:marBottom w:val="0"/>
      <w:divBdr>
        <w:top w:val="none" w:sz="0" w:space="0" w:color="auto"/>
        <w:left w:val="none" w:sz="0" w:space="0" w:color="auto"/>
        <w:bottom w:val="none" w:sz="0" w:space="0" w:color="auto"/>
        <w:right w:val="none" w:sz="0" w:space="0" w:color="auto"/>
      </w:divBdr>
    </w:div>
    <w:div w:id="1727756561">
      <w:bodyDiv w:val="1"/>
      <w:marLeft w:val="0"/>
      <w:marRight w:val="0"/>
      <w:marTop w:val="0"/>
      <w:marBottom w:val="0"/>
      <w:divBdr>
        <w:top w:val="none" w:sz="0" w:space="0" w:color="auto"/>
        <w:left w:val="none" w:sz="0" w:space="0" w:color="auto"/>
        <w:bottom w:val="none" w:sz="0" w:space="0" w:color="auto"/>
        <w:right w:val="none" w:sz="0" w:space="0" w:color="auto"/>
      </w:divBdr>
    </w:div>
    <w:div w:id="1727946318">
      <w:bodyDiv w:val="1"/>
      <w:marLeft w:val="0"/>
      <w:marRight w:val="0"/>
      <w:marTop w:val="0"/>
      <w:marBottom w:val="0"/>
      <w:divBdr>
        <w:top w:val="none" w:sz="0" w:space="0" w:color="auto"/>
        <w:left w:val="none" w:sz="0" w:space="0" w:color="auto"/>
        <w:bottom w:val="none" w:sz="0" w:space="0" w:color="auto"/>
        <w:right w:val="none" w:sz="0" w:space="0" w:color="auto"/>
      </w:divBdr>
    </w:div>
    <w:div w:id="1728263399">
      <w:bodyDiv w:val="1"/>
      <w:marLeft w:val="0"/>
      <w:marRight w:val="0"/>
      <w:marTop w:val="0"/>
      <w:marBottom w:val="0"/>
      <w:divBdr>
        <w:top w:val="none" w:sz="0" w:space="0" w:color="auto"/>
        <w:left w:val="none" w:sz="0" w:space="0" w:color="auto"/>
        <w:bottom w:val="none" w:sz="0" w:space="0" w:color="auto"/>
        <w:right w:val="none" w:sz="0" w:space="0" w:color="auto"/>
      </w:divBdr>
    </w:div>
    <w:div w:id="1736388934">
      <w:bodyDiv w:val="1"/>
      <w:marLeft w:val="0"/>
      <w:marRight w:val="0"/>
      <w:marTop w:val="0"/>
      <w:marBottom w:val="0"/>
      <w:divBdr>
        <w:top w:val="none" w:sz="0" w:space="0" w:color="auto"/>
        <w:left w:val="none" w:sz="0" w:space="0" w:color="auto"/>
        <w:bottom w:val="none" w:sz="0" w:space="0" w:color="auto"/>
        <w:right w:val="none" w:sz="0" w:space="0" w:color="auto"/>
      </w:divBdr>
    </w:div>
    <w:div w:id="1740833030">
      <w:bodyDiv w:val="1"/>
      <w:marLeft w:val="0"/>
      <w:marRight w:val="0"/>
      <w:marTop w:val="0"/>
      <w:marBottom w:val="0"/>
      <w:divBdr>
        <w:top w:val="none" w:sz="0" w:space="0" w:color="auto"/>
        <w:left w:val="none" w:sz="0" w:space="0" w:color="auto"/>
        <w:bottom w:val="none" w:sz="0" w:space="0" w:color="auto"/>
        <w:right w:val="none" w:sz="0" w:space="0" w:color="auto"/>
      </w:divBdr>
    </w:div>
    <w:div w:id="1742175548">
      <w:bodyDiv w:val="1"/>
      <w:marLeft w:val="0"/>
      <w:marRight w:val="0"/>
      <w:marTop w:val="0"/>
      <w:marBottom w:val="0"/>
      <w:divBdr>
        <w:top w:val="none" w:sz="0" w:space="0" w:color="auto"/>
        <w:left w:val="none" w:sz="0" w:space="0" w:color="auto"/>
        <w:bottom w:val="none" w:sz="0" w:space="0" w:color="auto"/>
        <w:right w:val="none" w:sz="0" w:space="0" w:color="auto"/>
      </w:divBdr>
    </w:div>
    <w:div w:id="1743869794">
      <w:bodyDiv w:val="1"/>
      <w:marLeft w:val="0"/>
      <w:marRight w:val="0"/>
      <w:marTop w:val="0"/>
      <w:marBottom w:val="0"/>
      <w:divBdr>
        <w:top w:val="none" w:sz="0" w:space="0" w:color="auto"/>
        <w:left w:val="none" w:sz="0" w:space="0" w:color="auto"/>
        <w:bottom w:val="none" w:sz="0" w:space="0" w:color="auto"/>
        <w:right w:val="none" w:sz="0" w:space="0" w:color="auto"/>
      </w:divBdr>
    </w:div>
    <w:div w:id="1748990612">
      <w:bodyDiv w:val="1"/>
      <w:marLeft w:val="0"/>
      <w:marRight w:val="0"/>
      <w:marTop w:val="0"/>
      <w:marBottom w:val="0"/>
      <w:divBdr>
        <w:top w:val="none" w:sz="0" w:space="0" w:color="auto"/>
        <w:left w:val="none" w:sz="0" w:space="0" w:color="auto"/>
        <w:bottom w:val="none" w:sz="0" w:space="0" w:color="auto"/>
        <w:right w:val="none" w:sz="0" w:space="0" w:color="auto"/>
      </w:divBdr>
    </w:div>
    <w:div w:id="1750808276">
      <w:bodyDiv w:val="1"/>
      <w:marLeft w:val="0"/>
      <w:marRight w:val="0"/>
      <w:marTop w:val="0"/>
      <w:marBottom w:val="0"/>
      <w:divBdr>
        <w:top w:val="none" w:sz="0" w:space="0" w:color="auto"/>
        <w:left w:val="none" w:sz="0" w:space="0" w:color="auto"/>
        <w:bottom w:val="none" w:sz="0" w:space="0" w:color="auto"/>
        <w:right w:val="none" w:sz="0" w:space="0" w:color="auto"/>
      </w:divBdr>
    </w:div>
    <w:div w:id="1754888435">
      <w:bodyDiv w:val="1"/>
      <w:marLeft w:val="0"/>
      <w:marRight w:val="0"/>
      <w:marTop w:val="0"/>
      <w:marBottom w:val="0"/>
      <w:divBdr>
        <w:top w:val="none" w:sz="0" w:space="0" w:color="auto"/>
        <w:left w:val="none" w:sz="0" w:space="0" w:color="auto"/>
        <w:bottom w:val="none" w:sz="0" w:space="0" w:color="auto"/>
        <w:right w:val="none" w:sz="0" w:space="0" w:color="auto"/>
      </w:divBdr>
    </w:div>
    <w:div w:id="1757556075">
      <w:bodyDiv w:val="1"/>
      <w:marLeft w:val="0"/>
      <w:marRight w:val="0"/>
      <w:marTop w:val="0"/>
      <w:marBottom w:val="0"/>
      <w:divBdr>
        <w:top w:val="none" w:sz="0" w:space="0" w:color="auto"/>
        <w:left w:val="none" w:sz="0" w:space="0" w:color="auto"/>
        <w:bottom w:val="none" w:sz="0" w:space="0" w:color="auto"/>
        <w:right w:val="none" w:sz="0" w:space="0" w:color="auto"/>
      </w:divBdr>
    </w:div>
    <w:div w:id="1759710566">
      <w:bodyDiv w:val="1"/>
      <w:marLeft w:val="0"/>
      <w:marRight w:val="0"/>
      <w:marTop w:val="0"/>
      <w:marBottom w:val="0"/>
      <w:divBdr>
        <w:top w:val="none" w:sz="0" w:space="0" w:color="auto"/>
        <w:left w:val="none" w:sz="0" w:space="0" w:color="auto"/>
        <w:bottom w:val="none" w:sz="0" w:space="0" w:color="auto"/>
        <w:right w:val="none" w:sz="0" w:space="0" w:color="auto"/>
      </w:divBdr>
    </w:div>
    <w:div w:id="1762142772">
      <w:bodyDiv w:val="1"/>
      <w:marLeft w:val="0"/>
      <w:marRight w:val="0"/>
      <w:marTop w:val="0"/>
      <w:marBottom w:val="0"/>
      <w:divBdr>
        <w:top w:val="none" w:sz="0" w:space="0" w:color="auto"/>
        <w:left w:val="none" w:sz="0" w:space="0" w:color="auto"/>
        <w:bottom w:val="none" w:sz="0" w:space="0" w:color="auto"/>
        <w:right w:val="none" w:sz="0" w:space="0" w:color="auto"/>
      </w:divBdr>
    </w:div>
    <w:div w:id="1771972780">
      <w:bodyDiv w:val="1"/>
      <w:marLeft w:val="0"/>
      <w:marRight w:val="0"/>
      <w:marTop w:val="0"/>
      <w:marBottom w:val="0"/>
      <w:divBdr>
        <w:top w:val="none" w:sz="0" w:space="0" w:color="auto"/>
        <w:left w:val="none" w:sz="0" w:space="0" w:color="auto"/>
        <w:bottom w:val="none" w:sz="0" w:space="0" w:color="auto"/>
        <w:right w:val="none" w:sz="0" w:space="0" w:color="auto"/>
      </w:divBdr>
    </w:div>
    <w:div w:id="1778018038">
      <w:bodyDiv w:val="1"/>
      <w:marLeft w:val="0"/>
      <w:marRight w:val="0"/>
      <w:marTop w:val="0"/>
      <w:marBottom w:val="0"/>
      <w:divBdr>
        <w:top w:val="none" w:sz="0" w:space="0" w:color="auto"/>
        <w:left w:val="none" w:sz="0" w:space="0" w:color="auto"/>
        <w:bottom w:val="none" w:sz="0" w:space="0" w:color="auto"/>
        <w:right w:val="none" w:sz="0" w:space="0" w:color="auto"/>
      </w:divBdr>
    </w:div>
    <w:div w:id="1780442642">
      <w:bodyDiv w:val="1"/>
      <w:marLeft w:val="0"/>
      <w:marRight w:val="0"/>
      <w:marTop w:val="0"/>
      <w:marBottom w:val="0"/>
      <w:divBdr>
        <w:top w:val="none" w:sz="0" w:space="0" w:color="auto"/>
        <w:left w:val="none" w:sz="0" w:space="0" w:color="auto"/>
        <w:bottom w:val="none" w:sz="0" w:space="0" w:color="auto"/>
        <w:right w:val="none" w:sz="0" w:space="0" w:color="auto"/>
      </w:divBdr>
    </w:div>
    <w:div w:id="1781218124">
      <w:bodyDiv w:val="1"/>
      <w:marLeft w:val="0"/>
      <w:marRight w:val="0"/>
      <w:marTop w:val="0"/>
      <w:marBottom w:val="0"/>
      <w:divBdr>
        <w:top w:val="none" w:sz="0" w:space="0" w:color="auto"/>
        <w:left w:val="none" w:sz="0" w:space="0" w:color="auto"/>
        <w:bottom w:val="none" w:sz="0" w:space="0" w:color="auto"/>
        <w:right w:val="none" w:sz="0" w:space="0" w:color="auto"/>
      </w:divBdr>
    </w:div>
    <w:div w:id="1782919842">
      <w:bodyDiv w:val="1"/>
      <w:marLeft w:val="0"/>
      <w:marRight w:val="0"/>
      <w:marTop w:val="0"/>
      <w:marBottom w:val="0"/>
      <w:divBdr>
        <w:top w:val="none" w:sz="0" w:space="0" w:color="auto"/>
        <w:left w:val="none" w:sz="0" w:space="0" w:color="auto"/>
        <w:bottom w:val="none" w:sz="0" w:space="0" w:color="auto"/>
        <w:right w:val="none" w:sz="0" w:space="0" w:color="auto"/>
      </w:divBdr>
    </w:div>
    <w:div w:id="1787456768">
      <w:bodyDiv w:val="1"/>
      <w:marLeft w:val="0"/>
      <w:marRight w:val="0"/>
      <w:marTop w:val="0"/>
      <w:marBottom w:val="0"/>
      <w:divBdr>
        <w:top w:val="none" w:sz="0" w:space="0" w:color="auto"/>
        <w:left w:val="none" w:sz="0" w:space="0" w:color="auto"/>
        <w:bottom w:val="none" w:sz="0" w:space="0" w:color="auto"/>
        <w:right w:val="none" w:sz="0" w:space="0" w:color="auto"/>
      </w:divBdr>
    </w:div>
    <w:div w:id="1788041616">
      <w:bodyDiv w:val="1"/>
      <w:marLeft w:val="0"/>
      <w:marRight w:val="0"/>
      <w:marTop w:val="0"/>
      <w:marBottom w:val="0"/>
      <w:divBdr>
        <w:top w:val="none" w:sz="0" w:space="0" w:color="auto"/>
        <w:left w:val="none" w:sz="0" w:space="0" w:color="auto"/>
        <w:bottom w:val="none" w:sz="0" w:space="0" w:color="auto"/>
        <w:right w:val="none" w:sz="0" w:space="0" w:color="auto"/>
      </w:divBdr>
    </w:div>
    <w:div w:id="1794977098">
      <w:bodyDiv w:val="1"/>
      <w:marLeft w:val="0"/>
      <w:marRight w:val="0"/>
      <w:marTop w:val="0"/>
      <w:marBottom w:val="0"/>
      <w:divBdr>
        <w:top w:val="none" w:sz="0" w:space="0" w:color="auto"/>
        <w:left w:val="none" w:sz="0" w:space="0" w:color="auto"/>
        <w:bottom w:val="none" w:sz="0" w:space="0" w:color="auto"/>
        <w:right w:val="none" w:sz="0" w:space="0" w:color="auto"/>
      </w:divBdr>
    </w:div>
    <w:div w:id="1796482339">
      <w:bodyDiv w:val="1"/>
      <w:marLeft w:val="0"/>
      <w:marRight w:val="0"/>
      <w:marTop w:val="0"/>
      <w:marBottom w:val="0"/>
      <w:divBdr>
        <w:top w:val="none" w:sz="0" w:space="0" w:color="auto"/>
        <w:left w:val="none" w:sz="0" w:space="0" w:color="auto"/>
        <w:bottom w:val="none" w:sz="0" w:space="0" w:color="auto"/>
        <w:right w:val="none" w:sz="0" w:space="0" w:color="auto"/>
      </w:divBdr>
    </w:div>
    <w:div w:id="1798910421">
      <w:bodyDiv w:val="1"/>
      <w:marLeft w:val="0"/>
      <w:marRight w:val="0"/>
      <w:marTop w:val="0"/>
      <w:marBottom w:val="0"/>
      <w:divBdr>
        <w:top w:val="none" w:sz="0" w:space="0" w:color="auto"/>
        <w:left w:val="none" w:sz="0" w:space="0" w:color="auto"/>
        <w:bottom w:val="none" w:sz="0" w:space="0" w:color="auto"/>
        <w:right w:val="none" w:sz="0" w:space="0" w:color="auto"/>
      </w:divBdr>
    </w:div>
    <w:div w:id="1802456420">
      <w:bodyDiv w:val="1"/>
      <w:marLeft w:val="0"/>
      <w:marRight w:val="0"/>
      <w:marTop w:val="0"/>
      <w:marBottom w:val="0"/>
      <w:divBdr>
        <w:top w:val="none" w:sz="0" w:space="0" w:color="auto"/>
        <w:left w:val="none" w:sz="0" w:space="0" w:color="auto"/>
        <w:bottom w:val="none" w:sz="0" w:space="0" w:color="auto"/>
        <w:right w:val="none" w:sz="0" w:space="0" w:color="auto"/>
      </w:divBdr>
    </w:div>
    <w:div w:id="1803964020">
      <w:bodyDiv w:val="1"/>
      <w:marLeft w:val="0"/>
      <w:marRight w:val="0"/>
      <w:marTop w:val="0"/>
      <w:marBottom w:val="0"/>
      <w:divBdr>
        <w:top w:val="none" w:sz="0" w:space="0" w:color="auto"/>
        <w:left w:val="none" w:sz="0" w:space="0" w:color="auto"/>
        <w:bottom w:val="none" w:sz="0" w:space="0" w:color="auto"/>
        <w:right w:val="none" w:sz="0" w:space="0" w:color="auto"/>
      </w:divBdr>
    </w:div>
    <w:div w:id="1804152919">
      <w:bodyDiv w:val="1"/>
      <w:marLeft w:val="0"/>
      <w:marRight w:val="0"/>
      <w:marTop w:val="0"/>
      <w:marBottom w:val="0"/>
      <w:divBdr>
        <w:top w:val="none" w:sz="0" w:space="0" w:color="auto"/>
        <w:left w:val="none" w:sz="0" w:space="0" w:color="auto"/>
        <w:bottom w:val="none" w:sz="0" w:space="0" w:color="auto"/>
        <w:right w:val="none" w:sz="0" w:space="0" w:color="auto"/>
      </w:divBdr>
    </w:div>
    <w:div w:id="1804540572">
      <w:bodyDiv w:val="1"/>
      <w:marLeft w:val="0"/>
      <w:marRight w:val="0"/>
      <w:marTop w:val="0"/>
      <w:marBottom w:val="0"/>
      <w:divBdr>
        <w:top w:val="none" w:sz="0" w:space="0" w:color="auto"/>
        <w:left w:val="none" w:sz="0" w:space="0" w:color="auto"/>
        <w:bottom w:val="none" w:sz="0" w:space="0" w:color="auto"/>
        <w:right w:val="none" w:sz="0" w:space="0" w:color="auto"/>
      </w:divBdr>
    </w:div>
    <w:div w:id="1805461444">
      <w:bodyDiv w:val="1"/>
      <w:marLeft w:val="0"/>
      <w:marRight w:val="0"/>
      <w:marTop w:val="0"/>
      <w:marBottom w:val="0"/>
      <w:divBdr>
        <w:top w:val="none" w:sz="0" w:space="0" w:color="auto"/>
        <w:left w:val="none" w:sz="0" w:space="0" w:color="auto"/>
        <w:bottom w:val="none" w:sz="0" w:space="0" w:color="auto"/>
        <w:right w:val="none" w:sz="0" w:space="0" w:color="auto"/>
      </w:divBdr>
    </w:div>
    <w:div w:id="1808088863">
      <w:bodyDiv w:val="1"/>
      <w:marLeft w:val="0"/>
      <w:marRight w:val="0"/>
      <w:marTop w:val="0"/>
      <w:marBottom w:val="0"/>
      <w:divBdr>
        <w:top w:val="none" w:sz="0" w:space="0" w:color="auto"/>
        <w:left w:val="none" w:sz="0" w:space="0" w:color="auto"/>
        <w:bottom w:val="none" w:sz="0" w:space="0" w:color="auto"/>
        <w:right w:val="none" w:sz="0" w:space="0" w:color="auto"/>
      </w:divBdr>
    </w:div>
    <w:div w:id="1809786460">
      <w:bodyDiv w:val="1"/>
      <w:marLeft w:val="0"/>
      <w:marRight w:val="0"/>
      <w:marTop w:val="0"/>
      <w:marBottom w:val="0"/>
      <w:divBdr>
        <w:top w:val="none" w:sz="0" w:space="0" w:color="auto"/>
        <w:left w:val="none" w:sz="0" w:space="0" w:color="auto"/>
        <w:bottom w:val="none" w:sz="0" w:space="0" w:color="auto"/>
        <w:right w:val="none" w:sz="0" w:space="0" w:color="auto"/>
      </w:divBdr>
    </w:div>
    <w:div w:id="1810707345">
      <w:bodyDiv w:val="1"/>
      <w:marLeft w:val="0"/>
      <w:marRight w:val="0"/>
      <w:marTop w:val="0"/>
      <w:marBottom w:val="0"/>
      <w:divBdr>
        <w:top w:val="none" w:sz="0" w:space="0" w:color="auto"/>
        <w:left w:val="none" w:sz="0" w:space="0" w:color="auto"/>
        <w:bottom w:val="none" w:sz="0" w:space="0" w:color="auto"/>
        <w:right w:val="none" w:sz="0" w:space="0" w:color="auto"/>
      </w:divBdr>
    </w:div>
    <w:div w:id="1814327625">
      <w:bodyDiv w:val="1"/>
      <w:marLeft w:val="0"/>
      <w:marRight w:val="0"/>
      <w:marTop w:val="0"/>
      <w:marBottom w:val="0"/>
      <w:divBdr>
        <w:top w:val="none" w:sz="0" w:space="0" w:color="auto"/>
        <w:left w:val="none" w:sz="0" w:space="0" w:color="auto"/>
        <w:bottom w:val="none" w:sz="0" w:space="0" w:color="auto"/>
        <w:right w:val="none" w:sz="0" w:space="0" w:color="auto"/>
      </w:divBdr>
    </w:div>
    <w:div w:id="1817648679">
      <w:bodyDiv w:val="1"/>
      <w:marLeft w:val="0"/>
      <w:marRight w:val="0"/>
      <w:marTop w:val="0"/>
      <w:marBottom w:val="0"/>
      <w:divBdr>
        <w:top w:val="none" w:sz="0" w:space="0" w:color="auto"/>
        <w:left w:val="none" w:sz="0" w:space="0" w:color="auto"/>
        <w:bottom w:val="none" w:sz="0" w:space="0" w:color="auto"/>
        <w:right w:val="none" w:sz="0" w:space="0" w:color="auto"/>
      </w:divBdr>
    </w:div>
    <w:div w:id="1823544319">
      <w:bodyDiv w:val="1"/>
      <w:marLeft w:val="0"/>
      <w:marRight w:val="0"/>
      <w:marTop w:val="0"/>
      <w:marBottom w:val="0"/>
      <w:divBdr>
        <w:top w:val="none" w:sz="0" w:space="0" w:color="auto"/>
        <w:left w:val="none" w:sz="0" w:space="0" w:color="auto"/>
        <w:bottom w:val="none" w:sz="0" w:space="0" w:color="auto"/>
        <w:right w:val="none" w:sz="0" w:space="0" w:color="auto"/>
      </w:divBdr>
    </w:div>
    <w:div w:id="1824619671">
      <w:bodyDiv w:val="1"/>
      <w:marLeft w:val="0"/>
      <w:marRight w:val="0"/>
      <w:marTop w:val="0"/>
      <w:marBottom w:val="0"/>
      <w:divBdr>
        <w:top w:val="none" w:sz="0" w:space="0" w:color="auto"/>
        <w:left w:val="none" w:sz="0" w:space="0" w:color="auto"/>
        <w:bottom w:val="none" w:sz="0" w:space="0" w:color="auto"/>
        <w:right w:val="none" w:sz="0" w:space="0" w:color="auto"/>
      </w:divBdr>
    </w:div>
    <w:div w:id="1825584433">
      <w:bodyDiv w:val="1"/>
      <w:marLeft w:val="0"/>
      <w:marRight w:val="0"/>
      <w:marTop w:val="0"/>
      <w:marBottom w:val="0"/>
      <w:divBdr>
        <w:top w:val="none" w:sz="0" w:space="0" w:color="auto"/>
        <w:left w:val="none" w:sz="0" w:space="0" w:color="auto"/>
        <w:bottom w:val="none" w:sz="0" w:space="0" w:color="auto"/>
        <w:right w:val="none" w:sz="0" w:space="0" w:color="auto"/>
      </w:divBdr>
    </w:div>
    <w:div w:id="1837768944">
      <w:bodyDiv w:val="1"/>
      <w:marLeft w:val="0"/>
      <w:marRight w:val="0"/>
      <w:marTop w:val="0"/>
      <w:marBottom w:val="0"/>
      <w:divBdr>
        <w:top w:val="none" w:sz="0" w:space="0" w:color="auto"/>
        <w:left w:val="none" w:sz="0" w:space="0" w:color="auto"/>
        <w:bottom w:val="none" w:sz="0" w:space="0" w:color="auto"/>
        <w:right w:val="none" w:sz="0" w:space="0" w:color="auto"/>
      </w:divBdr>
    </w:div>
    <w:div w:id="1842154893">
      <w:bodyDiv w:val="1"/>
      <w:marLeft w:val="0"/>
      <w:marRight w:val="0"/>
      <w:marTop w:val="0"/>
      <w:marBottom w:val="0"/>
      <w:divBdr>
        <w:top w:val="none" w:sz="0" w:space="0" w:color="auto"/>
        <w:left w:val="none" w:sz="0" w:space="0" w:color="auto"/>
        <w:bottom w:val="none" w:sz="0" w:space="0" w:color="auto"/>
        <w:right w:val="none" w:sz="0" w:space="0" w:color="auto"/>
      </w:divBdr>
    </w:div>
    <w:div w:id="1842887619">
      <w:bodyDiv w:val="1"/>
      <w:marLeft w:val="0"/>
      <w:marRight w:val="0"/>
      <w:marTop w:val="0"/>
      <w:marBottom w:val="0"/>
      <w:divBdr>
        <w:top w:val="none" w:sz="0" w:space="0" w:color="auto"/>
        <w:left w:val="none" w:sz="0" w:space="0" w:color="auto"/>
        <w:bottom w:val="none" w:sz="0" w:space="0" w:color="auto"/>
        <w:right w:val="none" w:sz="0" w:space="0" w:color="auto"/>
      </w:divBdr>
    </w:div>
    <w:div w:id="1843086863">
      <w:bodyDiv w:val="1"/>
      <w:marLeft w:val="0"/>
      <w:marRight w:val="0"/>
      <w:marTop w:val="0"/>
      <w:marBottom w:val="0"/>
      <w:divBdr>
        <w:top w:val="none" w:sz="0" w:space="0" w:color="auto"/>
        <w:left w:val="none" w:sz="0" w:space="0" w:color="auto"/>
        <w:bottom w:val="none" w:sz="0" w:space="0" w:color="auto"/>
        <w:right w:val="none" w:sz="0" w:space="0" w:color="auto"/>
      </w:divBdr>
    </w:div>
    <w:div w:id="1850220156">
      <w:bodyDiv w:val="1"/>
      <w:marLeft w:val="0"/>
      <w:marRight w:val="0"/>
      <w:marTop w:val="0"/>
      <w:marBottom w:val="0"/>
      <w:divBdr>
        <w:top w:val="none" w:sz="0" w:space="0" w:color="auto"/>
        <w:left w:val="none" w:sz="0" w:space="0" w:color="auto"/>
        <w:bottom w:val="none" w:sz="0" w:space="0" w:color="auto"/>
        <w:right w:val="none" w:sz="0" w:space="0" w:color="auto"/>
      </w:divBdr>
    </w:div>
    <w:div w:id="1852064525">
      <w:bodyDiv w:val="1"/>
      <w:marLeft w:val="0"/>
      <w:marRight w:val="0"/>
      <w:marTop w:val="0"/>
      <w:marBottom w:val="0"/>
      <w:divBdr>
        <w:top w:val="none" w:sz="0" w:space="0" w:color="auto"/>
        <w:left w:val="none" w:sz="0" w:space="0" w:color="auto"/>
        <w:bottom w:val="none" w:sz="0" w:space="0" w:color="auto"/>
        <w:right w:val="none" w:sz="0" w:space="0" w:color="auto"/>
      </w:divBdr>
    </w:div>
    <w:div w:id="1852645920">
      <w:bodyDiv w:val="1"/>
      <w:marLeft w:val="0"/>
      <w:marRight w:val="0"/>
      <w:marTop w:val="0"/>
      <w:marBottom w:val="0"/>
      <w:divBdr>
        <w:top w:val="none" w:sz="0" w:space="0" w:color="auto"/>
        <w:left w:val="none" w:sz="0" w:space="0" w:color="auto"/>
        <w:bottom w:val="none" w:sz="0" w:space="0" w:color="auto"/>
        <w:right w:val="none" w:sz="0" w:space="0" w:color="auto"/>
      </w:divBdr>
    </w:div>
    <w:div w:id="1854689496">
      <w:bodyDiv w:val="1"/>
      <w:marLeft w:val="0"/>
      <w:marRight w:val="0"/>
      <w:marTop w:val="0"/>
      <w:marBottom w:val="0"/>
      <w:divBdr>
        <w:top w:val="none" w:sz="0" w:space="0" w:color="auto"/>
        <w:left w:val="none" w:sz="0" w:space="0" w:color="auto"/>
        <w:bottom w:val="none" w:sz="0" w:space="0" w:color="auto"/>
        <w:right w:val="none" w:sz="0" w:space="0" w:color="auto"/>
      </w:divBdr>
    </w:div>
    <w:div w:id="1857503561">
      <w:bodyDiv w:val="1"/>
      <w:marLeft w:val="0"/>
      <w:marRight w:val="0"/>
      <w:marTop w:val="0"/>
      <w:marBottom w:val="0"/>
      <w:divBdr>
        <w:top w:val="none" w:sz="0" w:space="0" w:color="auto"/>
        <w:left w:val="none" w:sz="0" w:space="0" w:color="auto"/>
        <w:bottom w:val="none" w:sz="0" w:space="0" w:color="auto"/>
        <w:right w:val="none" w:sz="0" w:space="0" w:color="auto"/>
      </w:divBdr>
    </w:div>
    <w:div w:id="1862934112">
      <w:bodyDiv w:val="1"/>
      <w:marLeft w:val="0"/>
      <w:marRight w:val="0"/>
      <w:marTop w:val="0"/>
      <w:marBottom w:val="0"/>
      <w:divBdr>
        <w:top w:val="none" w:sz="0" w:space="0" w:color="auto"/>
        <w:left w:val="none" w:sz="0" w:space="0" w:color="auto"/>
        <w:bottom w:val="none" w:sz="0" w:space="0" w:color="auto"/>
        <w:right w:val="none" w:sz="0" w:space="0" w:color="auto"/>
      </w:divBdr>
    </w:div>
    <w:div w:id="1865364469">
      <w:bodyDiv w:val="1"/>
      <w:marLeft w:val="0"/>
      <w:marRight w:val="0"/>
      <w:marTop w:val="0"/>
      <w:marBottom w:val="0"/>
      <w:divBdr>
        <w:top w:val="none" w:sz="0" w:space="0" w:color="auto"/>
        <w:left w:val="none" w:sz="0" w:space="0" w:color="auto"/>
        <w:bottom w:val="none" w:sz="0" w:space="0" w:color="auto"/>
        <w:right w:val="none" w:sz="0" w:space="0" w:color="auto"/>
      </w:divBdr>
    </w:div>
    <w:div w:id="1866865024">
      <w:bodyDiv w:val="1"/>
      <w:marLeft w:val="0"/>
      <w:marRight w:val="0"/>
      <w:marTop w:val="0"/>
      <w:marBottom w:val="0"/>
      <w:divBdr>
        <w:top w:val="none" w:sz="0" w:space="0" w:color="auto"/>
        <w:left w:val="none" w:sz="0" w:space="0" w:color="auto"/>
        <w:bottom w:val="none" w:sz="0" w:space="0" w:color="auto"/>
        <w:right w:val="none" w:sz="0" w:space="0" w:color="auto"/>
      </w:divBdr>
    </w:div>
    <w:div w:id="1869563244">
      <w:bodyDiv w:val="1"/>
      <w:marLeft w:val="0"/>
      <w:marRight w:val="0"/>
      <w:marTop w:val="0"/>
      <w:marBottom w:val="0"/>
      <w:divBdr>
        <w:top w:val="none" w:sz="0" w:space="0" w:color="auto"/>
        <w:left w:val="none" w:sz="0" w:space="0" w:color="auto"/>
        <w:bottom w:val="none" w:sz="0" w:space="0" w:color="auto"/>
        <w:right w:val="none" w:sz="0" w:space="0" w:color="auto"/>
      </w:divBdr>
    </w:div>
    <w:div w:id="1875340109">
      <w:bodyDiv w:val="1"/>
      <w:marLeft w:val="0"/>
      <w:marRight w:val="0"/>
      <w:marTop w:val="0"/>
      <w:marBottom w:val="0"/>
      <w:divBdr>
        <w:top w:val="none" w:sz="0" w:space="0" w:color="auto"/>
        <w:left w:val="none" w:sz="0" w:space="0" w:color="auto"/>
        <w:bottom w:val="none" w:sz="0" w:space="0" w:color="auto"/>
        <w:right w:val="none" w:sz="0" w:space="0" w:color="auto"/>
      </w:divBdr>
    </w:div>
    <w:div w:id="1883907982">
      <w:bodyDiv w:val="1"/>
      <w:marLeft w:val="0"/>
      <w:marRight w:val="0"/>
      <w:marTop w:val="0"/>
      <w:marBottom w:val="0"/>
      <w:divBdr>
        <w:top w:val="none" w:sz="0" w:space="0" w:color="auto"/>
        <w:left w:val="none" w:sz="0" w:space="0" w:color="auto"/>
        <w:bottom w:val="none" w:sz="0" w:space="0" w:color="auto"/>
        <w:right w:val="none" w:sz="0" w:space="0" w:color="auto"/>
      </w:divBdr>
    </w:div>
    <w:div w:id="1889216398">
      <w:bodyDiv w:val="1"/>
      <w:marLeft w:val="0"/>
      <w:marRight w:val="0"/>
      <w:marTop w:val="0"/>
      <w:marBottom w:val="0"/>
      <w:divBdr>
        <w:top w:val="none" w:sz="0" w:space="0" w:color="auto"/>
        <w:left w:val="none" w:sz="0" w:space="0" w:color="auto"/>
        <w:bottom w:val="none" w:sz="0" w:space="0" w:color="auto"/>
        <w:right w:val="none" w:sz="0" w:space="0" w:color="auto"/>
      </w:divBdr>
    </w:div>
    <w:div w:id="1892768076">
      <w:bodyDiv w:val="1"/>
      <w:marLeft w:val="0"/>
      <w:marRight w:val="0"/>
      <w:marTop w:val="0"/>
      <w:marBottom w:val="0"/>
      <w:divBdr>
        <w:top w:val="none" w:sz="0" w:space="0" w:color="auto"/>
        <w:left w:val="none" w:sz="0" w:space="0" w:color="auto"/>
        <w:bottom w:val="none" w:sz="0" w:space="0" w:color="auto"/>
        <w:right w:val="none" w:sz="0" w:space="0" w:color="auto"/>
      </w:divBdr>
    </w:div>
    <w:div w:id="1897203444">
      <w:bodyDiv w:val="1"/>
      <w:marLeft w:val="0"/>
      <w:marRight w:val="0"/>
      <w:marTop w:val="0"/>
      <w:marBottom w:val="0"/>
      <w:divBdr>
        <w:top w:val="none" w:sz="0" w:space="0" w:color="auto"/>
        <w:left w:val="none" w:sz="0" w:space="0" w:color="auto"/>
        <w:bottom w:val="none" w:sz="0" w:space="0" w:color="auto"/>
        <w:right w:val="none" w:sz="0" w:space="0" w:color="auto"/>
      </w:divBdr>
    </w:div>
    <w:div w:id="1897473816">
      <w:bodyDiv w:val="1"/>
      <w:marLeft w:val="0"/>
      <w:marRight w:val="0"/>
      <w:marTop w:val="0"/>
      <w:marBottom w:val="0"/>
      <w:divBdr>
        <w:top w:val="none" w:sz="0" w:space="0" w:color="auto"/>
        <w:left w:val="none" w:sz="0" w:space="0" w:color="auto"/>
        <w:bottom w:val="none" w:sz="0" w:space="0" w:color="auto"/>
        <w:right w:val="none" w:sz="0" w:space="0" w:color="auto"/>
      </w:divBdr>
    </w:div>
    <w:div w:id="1898009108">
      <w:bodyDiv w:val="1"/>
      <w:marLeft w:val="0"/>
      <w:marRight w:val="0"/>
      <w:marTop w:val="0"/>
      <w:marBottom w:val="0"/>
      <w:divBdr>
        <w:top w:val="none" w:sz="0" w:space="0" w:color="auto"/>
        <w:left w:val="none" w:sz="0" w:space="0" w:color="auto"/>
        <w:bottom w:val="none" w:sz="0" w:space="0" w:color="auto"/>
        <w:right w:val="none" w:sz="0" w:space="0" w:color="auto"/>
      </w:divBdr>
    </w:div>
    <w:div w:id="1904677901">
      <w:bodyDiv w:val="1"/>
      <w:marLeft w:val="0"/>
      <w:marRight w:val="0"/>
      <w:marTop w:val="0"/>
      <w:marBottom w:val="0"/>
      <w:divBdr>
        <w:top w:val="none" w:sz="0" w:space="0" w:color="auto"/>
        <w:left w:val="none" w:sz="0" w:space="0" w:color="auto"/>
        <w:bottom w:val="none" w:sz="0" w:space="0" w:color="auto"/>
        <w:right w:val="none" w:sz="0" w:space="0" w:color="auto"/>
      </w:divBdr>
    </w:div>
    <w:div w:id="1905796419">
      <w:bodyDiv w:val="1"/>
      <w:marLeft w:val="0"/>
      <w:marRight w:val="0"/>
      <w:marTop w:val="0"/>
      <w:marBottom w:val="0"/>
      <w:divBdr>
        <w:top w:val="none" w:sz="0" w:space="0" w:color="auto"/>
        <w:left w:val="none" w:sz="0" w:space="0" w:color="auto"/>
        <w:bottom w:val="none" w:sz="0" w:space="0" w:color="auto"/>
        <w:right w:val="none" w:sz="0" w:space="0" w:color="auto"/>
      </w:divBdr>
    </w:div>
    <w:div w:id="1914270225">
      <w:bodyDiv w:val="1"/>
      <w:marLeft w:val="0"/>
      <w:marRight w:val="0"/>
      <w:marTop w:val="0"/>
      <w:marBottom w:val="0"/>
      <w:divBdr>
        <w:top w:val="none" w:sz="0" w:space="0" w:color="auto"/>
        <w:left w:val="none" w:sz="0" w:space="0" w:color="auto"/>
        <w:bottom w:val="none" w:sz="0" w:space="0" w:color="auto"/>
        <w:right w:val="none" w:sz="0" w:space="0" w:color="auto"/>
      </w:divBdr>
    </w:div>
    <w:div w:id="1915510090">
      <w:bodyDiv w:val="1"/>
      <w:marLeft w:val="0"/>
      <w:marRight w:val="0"/>
      <w:marTop w:val="0"/>
      <w:marBottom w:val="0"/>
      <w:divBdr>
        <w:top w:val="none" w:sz="0" w:space="0" w:color="auto"/>
        <w:left w:val="none" w:sz="0" w:space="0" w:color="auto"/>
        <w:bottom w:val="none" w:sz="0" w:space="0" w:color="auto"/>
        <w:right w:val="none" w:sz="0" w:space="0" w:color="auto"/>
      </w:divBdr>
    </w:div>
    <w:div w:id="1924410114">
      <w:bodyDiv w:val="1"/>
      <w:marLeft w:val="0"/>
      <w:marRight w:val="0"/>
      <w:marTop w:val="0"/>
      <w:marBottom w:val="0"/>
      <w:divBdr>
        <w:top w:val="none" w:sz="0" w:space="0" w:color="auto"/>
        <w:left w:val="none" w:sz="0" w:space="0" w:color="auto"/>
        <w:bottom w:val="none" w:sz="0" w:space="0" w:color="auto"/>
        <w:right w:val="none" w:sz="0" w:space="0" w:color="auto"/>
      </w:divBdr>
    </w:div>
    <w:div w:id="1927111259">
      <w:bodyDiv w:val="1"/>
      <w:marLeft w:val="0"/>
      <w:marRight w:val="0"/>
      <w:marTop w:val="0"/>
      <w:marBottom w:val="0"/>
      <w:divBdr>
        <w:top w:val="none" w:sz="0" w:space="0" w:color="auto"/>
        <w:left w:val="none" w:sz="0" w:space="0" w:color="auto"/>
        <w:bottom w:val="none" w:sz="0" w:space="0" w:color="auto"/>
        <w:right w:val="none" w:sz="0" w:space="0" w:color="auto"/>
      </w:divBdr>
    </w:div>
    <w:div w:id="1927151718">
      <w:bodyDiv w:val="1"/>
      <w:marLeft w:val="0"/>
      <w:marRight w:val="0"/>
      <w:marTop w:val="0"/>
      <w:marBottom w:val="0"/>
      <w:divBdr>
        <w:top w:val="none" w:sz="0" w:space="0" w:color="auto"/>
        <w:left w:val="none" w:sz="0" w:space="0" w:color="auto"/>
        <w:bottom w:val="none" w:sz="0" w:space="0" w:color="auto"/>
        <w:right w:val="none" w:sz="0" w:space="0" w:color="auto"/>
      </w:divBdr>
    </w:div>
    <w:div w:id="1928540863">
      <w:bodyDiv w:val="1"/>
      <w:marLeft w:val="0"/>
      <w:marRight w:val="0"/>
      <w:marTop w:val="0"/>
      <w:marBottom w:val="0"/>
      <w:divBdr>
        <w:top w:val="none" w:sz="0" w:space="0" w:color="auto"/>
        <w:left w:val="none" w:sz="0" w:space="0" w:color="auto"/>
        <w:bottom w:val="none" w:sz="0" w:space="0" w:color="auto"/>
        <w:right w:val="none" w:sz="0" w:space="0" w:color="auto"/>
      </w:divBdr>
    </w:div>
    <w:div w:id="1932081437">
      <w:bodyDiv w:val="1"/>
      <w:marLeft w:val="0"/>
      <w:marRight w:val="0"/>
      <w:marTop w:val="0"/>
      <w:marBottom w:val="0"/>
      <w:divBdr>
        <w:top w:val="none" w:sz="0" w:space="0" w:color="auto"/>
        <w:left w:val="none" w:sz="0" w:space="0" w:color="auto"/>
        <w:bottom w:val="none" w:sz="0" w:space="0" w:color="auto"/>
        <w:right w:val="none" w:sz="0" w:space="0" w:color="auto"/>
      </w:divBdr>
    </w:div>
    <w:div w:id="1934967772">
      <w:bodyDiv w:val="1"/>
      <w:marLeft w:val="0"/>
      <w:marRight w:val="0"/>
      <w:marTop w:val="0"/>
      <w:marBottom w:val="0"/>
      <w:divBdr>
        <w:top w:val="none" w:sz="0" w:space="0" w:color="auto"/>
        <w:left w:val="none" w:sz="0" w:space="0" w:color="auto"/>
        <w:bottom w:val="none" w:sz="0" w:space="0" w:color="auto"/>
        <w:right w:val="none" w:sz="0" w:space="0" w:color="auto"/>
      </w:divBdr>
    </w:div>
    <w:div w:id="1938707940">
      <w:bodyDiv w:val="1"/>
      <w:marLeft w:val="0"/>
      <w:marRight w:val="0"/>
      <w:marTop w:val="0"/>
      <w:marBottom w:val="0"/>
      <w:divBdr>
        <w:top w:val="none" w:sz="0" w:space="0" w:color="auto"/>
        <w:left w:val="none" w:sz="0" w:space="0" w:color="auto"/>
        <w:bottom w:val="none" w:sz="0" w:space="0" w:color="auto"/>
        <w:right w:val="none" w:sz="0" w:space="0" w:color="auto"/>
      </w:divBdr>
    </w:div>
    <w:div w:id="1942374924">
      <w:bodyDiv w:val="1"/>
      <w:marLeft w:val="0"/>
      <w:marRight w:val="0"/>
      <w:marTop w:val="0"/>
      <w:marBottom w:val="0"/>
      <w:divBdr>
        <w:top w:val="none" w:sz="0" w:space="0" w:color="auto"/>
        <w:left w:val="none" w:sz="0" w:space="0" w:color="auto"/>
        <w:bottom w:val="none" w:sz="0" w:space="0" w:color="auto"/>
        <w:right w:val="none" w:sz="0" w:space="0" w:color="auto"/>
      </w:divBdr>
    </w:div>
    <w:div w:id="1945729411">
      <w:bodyDiv w:val="1"/>
      <w:marLeft w:val="0"/>
      <w:marRight w:val="0"/>
      <w:marTop w:val="0"/>
      <w:marBottom w:val="0"/>
      <w:divBdr>
        <w:top w:val="none" w:sz="0" w:space="0" w:color="auto"/>
        <w:left w:val="none" w:sz="0" w:space="0" w:color="auto"/>
        <w:bottom w:val="none" w:sz="0" w:space="0" w:color="auto"/>
        <w:right w:val="none" w:sz="0" w:space="0" w:color="auto"/>
      </w:divBdr>
    </w:div>
    <w:div w:id="1946184399">
      <w:bodyDiv w:val="1"/>
      <w:marLeft w:val="0"/>
      <w:marRight w:val="0"/>
      <w:marTop w:val="0"/>
      <w:marBottom w:val="0"/>
      <w:divBdr>
        <w:top w:val="none" w:sz="0" w:space="0" w:color="auto"/>
        <w:left w:val="none" w:sz="0" w:space="0" w:color="auto"/>
        <w:bottom w:val="none" w:sz="0" w:space="0" w:color="auto"/>
        <w:right w:val="none" w:sz="0" w:space="0" w:color="auto"/>
      </w:divBdr>
    </w:div>
    <w:div w:id="1955624656">
      <w:bodyDiv w:val="1"/>
      <w:marLeft w:val="0"/>
      <w:marRight w:val="0"/>
      <w:marTop w:val="0"/>
      <w:marBottom w:val="0"/>
      <w:divBdr>
        <w:top w:val="none" w:sz="0" w:space="0" w:color="auto"/>
        <w:left w:val="none" w:sz="0" w:space="0" w:color="auto"/>
        <w:bottom w:val="none" w:sz="0" w:space="0" w:color="auto"/>
        <w:right w:val="none" w:sz="0" w:space="0" w:color="auto"/>
      </w:divBdr>
    </w:div>
    <w:div w:id="1972205235">
      <w:bodyDiv w:val="1"/>
      <w:marLeft w:val="0"/>
      <w:marRight w:val="0"/>
      <w:marTop w:val="0"/>
      <w:marBottom w:val="0"/>
      <w:divBdr>
        <w:top w:val="none" w:sz="0" w:space="0" w:color="auto"/>
        <w:left w:val="none" w:sz="0" w:space="0" w:color="auto"/>
        <w:bottom w:val="none" w:sz="0" w:space="0" w:color="auto"/>
        <w:right w:val="none" w:sz="0" w:space="0" w:color="auto"/>
      </w:divBdr>
    </w:div>
    <w:div w:id="1972520337">
      <w:bodyDiv w:val="1"/>
      <w:marLeft w:val="0"/>
      <w:marRight w:val="0"/>
      <w:marTop w:val="0"/>
      <w:marBottom w:val="0"/>
      <w:divBdr>
        <w:top w:val="none" w:sz="0" w:space="0" w:color="auto"/>
        <w:left w:val="none" w:sz="0" w:space="0" w:color="auto"/>
        <w:bottom w:val="none" w:sz="0" w:space="0" w:color="auto"/>
        <w:right w:val="none" w:sz="0" w:space="0" w:color="auto"/>
      </w:divBdr>
    </w:div>
    <w:div w:id="1975790508">
      <w:bodyDiv w:val="1"/>
      <w:marLeft w:val="0"/>
      <w:marRight w:val="0"/>
      <w:marTop w:val="0"/>
      <w:marBottom w:val="0"/>
      <w:divBdr>
        <w:top w:val="none" w:sz="0" w:space="0" w:color="auto"/>
        <w:left w:val="none" w:sz="0" w:space="0" w:color="auto"/>
        <w:bottom w:val="none" w:sz="0" w:space="0" w:color="auto"/>
        <w:right w:val="none" w:sz="0" w:space="0" w:color="auto"/>
      </w:divBdr>
    </w:div>
    <w:div w:id="1980379771">
      <w:bodyDiv w:val="1"/>
      <w:marLeft w:val="0"/>
      <w:marRight w:val="0"/>
      <w:marTop w:val="0"/>
      <w:marBottom w:val="0"/>
      <w:divBdr>
        <w:top w:val="none" w:sz="0" w:space="0" w:color="auto"/>
        <w:left w:val="none" w:sz="0" w:space="0" w:color="auto"/>
        <w:bottom w:val="none" w:sz="0" w:space="0" w:color="auto"/>
        <w:right w:val="none" w:sz="0" w:space="0" w:color="auto"/>
      </w:divBdr>
    </w:div>
    <w:div w:id="1981768392">
      <w:bodyDiv w:val="1"/>
      <w:marLeft w:val="0"/>
      <w:marRight w:val="0"/>
      <w:marTop w:val="0"/>
      <w:marBottom w:val="0"/>
      <w:divBdr>
        <w:top w:val="none" w:sz="0" w:space="0" w:color="auto"/>
        <w:left w:val="none" w:sz="0" w:space="0" w:color="auto"/>
        <w:bottom w:val="none" w:sz="0" w:space="0" w:color="auto"/>
        <w:right w:val="none" w:sz="0" w:space="0" w:color="auto"/>
      </w:divBdr>
    </w:div>
    <w:div w:id="1983341846">
      <w:bodyDiv w:val="1"/>
      <w:marLeft w:val="0"/>
      <w:marRight w:val="0"/>
      <w:marTop w:val="0"/>
      <w:marBottom w:val="0"/>
      <w:divBdr>
        <w:top w:val="none" w:sz="0" w:space="0" w:color="auto"/>
        <w:left w:val="none" w:sz="0" w:space="0" w:color="auto"/>
        <w:bottom w:val="none" w:sz="0" w:space="0" w:color="auto"/>
        <w:right w:val="none" w:sz="0" w:space="0" w:color="auto"/>
      </w:divBdr>
    </w:div>
    <w:div w:id="1984462295">
      <w:bodyDiv w:val="1"/>
      <w:marLeft w:val="0"/>
      <w:marRight w:val="0"/>
      <w:marTop w:val="0"/>
      <w:marBottom w:val="0"/>
      <w:divBdr>
        <w:top w:val="none" w:sz="0" w:space="0" w:color="auto"/>
        <w:left w:val="none" w:sz="0" w:space="0" w:color="auto"/>
        <w:bottom w:val="none" w:sz="0" w:space="0" w:color="auto"/>
        <w:right w:val="none" w:sz="0" w:space="0" w:color="auto"/>
      </w:divBdr>
    </w:div>
    <w:div w:id="1989899377">
      <w:bodyDiv w:val="1"/>
      <w:marLeft w:val="0"/>
      <w:marRight w:val="0"/>
      <w:marTop w:val="0"/>
      <w:marBottom w:val="0"/>
      <w:divBdr>
        <w:top w:val="none" w:sz="0" w:space="0" w:color="auto"/>
        <w:left w:val="none" w:sz="0" w:space="0" w:color="auto"/>
        <w:bottom w:val="none" w:sz="0" w:space="0" w:color="auto"/>
        <w:right w:val="none" w:sz="0" w:space="0" w:color="auto"/>
      </w:divBdr>
    </w:div>
    <w:div w:id="1992639607">
      <w:bodyDiv w:val="1"/>
      <w:marLeft w:val="0"/>
      <w:marRight w:val="0"/>
      <w:marTop w:val="0"/>
      <w:marBottom w:val="0"/>
      <w:divBdr>
        <w:top w:val="none" w:sz="0" w:space="0" w:color="auto"/>
        <w:left w:val="none" w:sz="0" w:space="0" w:color="auto"/>
        <w:bottom w:val="none" w:sz="0" w:space="0" w:color="auto"/>
        <w:right w:val="none" w:sz="0" w:space="0" w:color="auto"/>
      </w:divBdr>
    </w:div>
    <w:div w:id="1995183127">
      <w:bodyDiv w:val="1"/>
      <w:marLeft w:val="0"/>
      <w:marRight w:val="0"/>
      <w:marTop w:val="0"/>
      <w:marBottom w:val="0"/>
      <w:divBdr>
        <w:top w:val="none" w:sz="0" w:space="0" w:color="auto"/>
        <w:left w:val="none" w:sz="0" w:space="0" w:color="auto"/>
        <w:bottom w:val="none" w:sz="0" w:space="0" w:color="auto"/>
        <w:right w:val="none" w:sz="0" w:space="0" w:color="auto"/>
      </w:divBdr>
    </w:div>
    <w:div w:id="1996641709">
      <w:bodyDiv w:val="1"/>
      <w:marLeft w:val="0"/>
      <w:marRight w:val="0"/>
      <w:marTop w:val="0"/>
      <w:marBottom w:val="0"/>
      <w:divBdr>
        <w:top w:val="none" w:sz="0" w:space="0" w:color="auto"/>
        <w:left w:val="none" w:sz="0" w:space="0" w:color="auto"/>
        <w:bottom w:val="none" w:sz="0" w:space="0" w:color="auto"/>
        <w:right w:val="none" w:sz="0" w:space="0" w:color="auto"/>
      </w:divBdr>
    </w:div>
    <w:div w:id="1997568066">
      <w:bodyDiv w:val="1"/>
      <w:marLeft w:val="0"/>
      <w:marRight w:val="0"/>
      <w:marTop w:val="0"/>
      <w:marBottom w:val="0"/>
      <w:divBdr>
        <w:top w:val="none" w:sz="0" w:space="0" w:color="auto"/>
        <w:left w:val="none" w:sz="0" w:space="0" w:color="auto"/>
        <w:bottom w:val="none" w:sz="0" w:space="0" w:color="auto"/>
        <w:right w:val="none" w:sz="0" w:space="0" w:color="auto"/>
      </w:divBdr>
    </w:div>
    <w:div w:id="2002078487">
      <w:bodyDiv w:val="1"/>
      <w:marLeft w:val="0"/>
      <w:marRight w:val="0"/>
      <w:marTop w:val="0"/>
      <w:marBottom w:val="0"/>
      <w:divBdr>
        <w:top w:val="none" w:sz="0" w:space="0" w:color="auto"/>
        <w:left w:val="none" w:sz="0" w:space="0" w:color="auto"/>
        <w:bottom w:val="none" w:sz="0" w:space="0" w:color="auto"/>
        <w:right w:val="none" w:sz="0" w:space="0" w:color="auto"/>
      </w:divBdr>
    </w:div>
    <w:div w:id="2004624483">
      <w:bodyDiv w:val="1"/>
      <w:marLeft w:val="0"/>
      <w:marRight w:val="0"/>
      <w:marTop w:val="0"/>
      <w:marBottom w:val="0"/>
      <w:divBdr>
        <w:top w:val="none" w:sz="0" w:space="0" w:color="auto"/>
        <w:left w:val="none" w:sz="0" w:space="0" w:color="auto"/>
        <w:bottom w:val="none" w:sz="0" w:space="0" w:color="auto"/>
        <w:right w:val="none" w:sz="0" w:space="0" w:color="auto"/>
      </w:divBdr>
    </w:div>
    <w:div w:id="2006394986">
      <w:bodyDiv w:val="1"/>
      <w:marLeft w:val="0"/>
      <w:marRight w:val="0"/>
      <w:marTop w:val="0"/>
      <w:marBottom w:val="0"/>
      <w:divBdr>
        <w:top w:val="none" w:sz="0" w:space="0" w:color="auto"/>
        <w:left w:val="none" w:sz="0" w:space="0" w:color="auto"/>
        <w:bottom w:val="none" w:sz="0" w:space="0" w:color="auto"/>
        <w:right w:val="none" w:sz="0" w:space="0" w:color="auto"/>
      </w:divBdr>
    </w:div>
    <w:div w:id="2009208687">
      <w:bodyDiv w:val="1"/>
      <w:marLeft w:val="0"/>
      <w:marRight w:val="0"/>
      <w:marTop w:val="0"/>
      <w:marBottom w:val="0"/>
      <w:divBdr>
        <w:top w:val="none" w:sz="0" w:space="0" w:color="auto"/>
        <w:left w:val="none" w:sz="0" w:space="0" w:color="auto"/>
        <w:bottom w:val="none" w:sz="0" w:space="0" w:color="auto"/>
        <w:right w:val="none" w:sz="0" w:space="0" w:color="auto"/>
      </w:divBdr>
    </w:div>
    <w:div w:id="2018077618">
      <w:bodyDiv w:val="1"/>
      <w:marLeft w:val="0"/>
      <w:marRight w:val="0"/>
      <w:marTop w:val="0"/>
      <w:marBottom w:val="0"/>
      <w:divBdr>
        <w:top w:val="none" w:sz="0" w:space="0" w:color="auto"/>
        <w:left w:val="none" w:sz="0" w:space="0" w:color="auto"/>
        <w:bottom w:val="none" w:sz="0" w:space="0" w:color="auto"/>
        <w:right w:val="none" w:sz="0" w:space="0" w:color="auto"/>
      </w:divBdr>
    </w:div>
    <w:div w:id="2018194303">
      <w:bodyDiv w:val="1"/>
      <w:marLeft w:val="0"/>
      <w:marRight w:val="0"/>
      <w:marTop w:val="0"/>
      <w:marBottom w:val="0"/>
      <w:divBdr>
        <w:top w:val="none" w:sz="0" w:space="0" w:color="auto"/>
        <w:left w:val="none" w:sz="0" w:space="0" w:color="auto"/>
        <w:bottom w:val="none" w:sz="0" w:space="0" w:color="auto"/>
        <w:right w:val="none" w:sz="0" w:space="0" w:color="auto"/>
      </w:divBdr>
    </w:div>
    <w:div w:id="2030643040">
      <w:bodyDiv w:val="1"/>
      <w:marLeft w:val="0"/>
      <w:marRight w:val="0"/>
      <w:marTop w:val="0"/>
      <w:marBottom w:val="0"/>
      <w:divBdr>
        <w:top w:val="none" w:sz="0" w:space="0" w:color="auto"/>
        <w:left w:val="none" w:sz="0" w:space="0" w:color="auto"/>
        <w:bottom w:val="none" w:sz="0" w:space="0" w:color="auto"/>
        <w:right w:val="none" w:sz="0" w:space="0" w:color="auto"/>
      </w:divBdr>
    </w:div>
    <w:div w:id="2033871220">
      <w:bodyDiv w:val="1"/>
      <w:marLeft w:val="0"/>
      <w:marRight w:val="0"/>
      <w:marTop w:val="0"/>
      <w:marBottom w:val="0"/>
      <w:divBdr>
        <w:top w:val="none" w:sz="0" w:space="0" w:color="auto"/>
        <w:left w:val="none" w:sz="0" w:space="0" w:color="auto"/>
        <w:bottom w:val="none" w:sz="0" w:space="0" w:color="auto"/>
        <w:right w:val="none" w:sz="0" w:space="0" w:color="auto"/>
      </w:divBdr>
    </w:div>
    <w:div w:id="2034570500">
      <w:bodyDiv w:val="1"/>
      <w:marLeft w:val="0"/>
      <w:marRight w:val="0"/>
      <w:marTop w:val="0"/>
      <w:marBottom w:val="0"/>
      <w:divBdr>
        <w:top w:val="none" w:sz="0" w:space="0" w:color="auto"/>
        <w:left w:val="none" w:sz="0" w:space="0" w:color="auto"/>
        <w:bottom w:val="none" w:sz="0" w:space="0" w:color="auto"/>
        <w:right w:val="none" w:sz="0" w:space="0" w:color="auto"/>
      </w:divBdr>
    </w:div>
    <w:div w:id="2034921545">
      <w:bodyDiv w:val="1"/>
      <w:marLeft w:val="0"/>
      <w:marRight w:val="0"/>
      <w:marTop w:val="0"/>
      <w:marBottom w:val="0"/>
      <w:divBdr>
        <w:top w:val="none" w:sz="0" w:space="0" w:color="auto"/>
        <w:left w:val="none" w:sz="0" w:space="0" w:color="auto"/>
        <w:bottom w:val="none" w:sz="0" w:space="0" w:color="auto"/>
        <w:right w:val="none" w:sz="0" w:space="0" w:color="auto"/>
      </w:divBdr>
    </w:div>
    <w:div w:id="2036418152">
      <w:bodyDiv w:val="1"/>
      <w:marLeft w:val="0"/>
      <w:marRight w:val="0"/>
      <w:marTop w:val="0"/>
      <w:marBottom w:val="0"/>
      <w:divBdr>
        <w:top w:val="none" w:sz="0" w:space="0" w:color="auto"/>
        <w:left w:val="none" w:sz="0" w:space="0" w:color="auto"/>
        <w:bottom w:val="none" w:sz="0" w:space="0" w:color="auto"/>
        <w:right w:val="none" w:sz="0" w:space="0" w:color="auto"/>
      </w:divBdr>
    </w:div>
    <w:div w:id="2037002896">
      <w:bodyDiv w:val="1"/>
      <w:marLeft w:val="0"/>
      <w:marRight w:val="0"/>
      <w:marTop w:val="0"/>
      <w:marBottom w:val="0"/>
      <w:divBdr>
        <w:top w:val="none" w:sz="0" w:space="0" w:color="auto"/>
        <w:left w:val="none" w:sz="0" w:space="0" w:color="auto"/>
        <w:bottom w:val="none" w:sz="0" w:space="0" w:color="auto"/>
        <w:right w:val="none" w:sz="0" w:space="0" w:color="auto"/>
      </w:divBdr>
    </w:div>
    <w:div w:id="2038583356">
      <w:bodyDiv w:val="1"/>
      <w:marLeft w:val="0"/>
      <w:marRight w:val="0"/>
      <w:marTop w:val="0"/>
      <w:marBottom w:val="0"/>
      <w:divBdr>
        <w:top w:val="none" w:sz="0" w:space="0" w:color="auto"/>
        <w:left w:val="none" w:sz="0" w:space="0" w:color="auto"/>
        <w:bottom w:val="none" w:sz="0" w:space="0" w:color="auto"/>
        <w:right w:val="none" w:sz="0" w:space="0" w:color="auto"/>
      </w:divBdr>
    </w:div>
    <w:div w:id="2040473535">
      <w:bodyDiv w:val="1"/>
      <w:marLeft w:val="0"/>
      <w:marRight w:val="0"/>
      <w:marTop w:val="0"/>
      <w:marBottom w:val="0"/>
      <w:divBdr>
        <w:top w:val="none" w:sz="0" w:space="0" w:color="auto"/>
        <w:left w:val="none" w:sz="0" w:space="0" w:color="auto"/>
        <w:bottom w:val="none" w:sz="0" w:space="0" w:color="auto"/>
        <w:right w:val="none" w:sz="0" w:space="0" w:color="auto"/>
      </w:divBdr>
    </w:div>
    <w:div w:id="2043165454">
      <w:bodyDiv w:val="1"/>
      <w:marLeft w:val="0"/>
      <w:marRight w:val="0"/>
      <w:marTop w:val="0"/>
      <w:marBottom w:val="0"/>
      <w:divBdr>
        <w:top w:val="none" w:sz="0" w:space="0" w:color="auto"/>
        <w:left w:val="none" w:sz="0" w:space="0" w:color="auto"/>
        <w:bottom w:val="none" w:sz="0" w:space="0" w:color="auto"/>
        <w:right w:val="none" w:sz="0" w:space="0" w:color="auto"/>
      </w:divBdr>
    </w:div>
    <w:div w:id="2048094577">
      <w:bodyDiv w:val="1"/>
      <w:marLeft w:val="0"/>
      <w:marRight w:val="0"/>
      <w:marTop w:val="0"/>
      <w:marBottom w:val="0"/>
      <w:divBdr>
        <w:top w:val="none" w:sz="0" w:space="0" w:color="auto"/>
        <w:left w:val="none" w:sz="0" w:space="0" w:color="auto"/>
        <w:bottom w:val="none" w:sz="0" w:space="0" w:color="auto"/>
        <w:right w:val="none" w:sz="0" w:space="0" w:color="auto"/>
      </w:divBdr>
    </w:div>
    <w:div w:id="2052804027">
      <w:bodyDiv w:val="1"/>
      <w:marLeft w:val="0"/>
      <w:marRight w:val="0"/>
      <w:marTop w:val="0"/>
      <w:marBottom w:val="0"/>
      <w:divBdr>
        <w:top w:val="none" w:sz="0" w:space="0" w:color="auto"/>
        <w:left w:val="none" w:sz="0" w:space="0" w:color="auto"/>
        <w:bottom w:val="none" w:sz="0" w:space="0" w:color="auto"/>
        <w:right w:val="none" w:sz="0" w:space="0" w:color="auto"/>
      </w:divBdr>
    </w:div>
    <w:div w:id="2059745730">
      <w:bodyDiv w:val="1"/>
      <w:marLeft w:val="0"/>
      <w:marRight w:val="0"/>
      <w:marTop w:val="0"/>
      <w:marBottom w:val="0"/>
      <w:divBdr>
        <w:top w:val="none" w:sz="0" w:space="0" w:color="auto"/>
        <w:left w:val="none" w:sz="0" w:space="0" w:color="auto"/>
        <w:bottom w:val="none" w:sz="0" w:space="0" w:color="auto"/>
        <w:right w:val="none" w:sz="0" w:space="0" w:color="auto"/>
      </w:divBdr>
    </w:div>
    <w:div w:id="2060351932">
      <w:bodyDiv w:val="1"/>
      <w:marLeft w:val="0"/>
      <w:marRight w:val="0"/>
      <w:marTop w:val="0"/>
      <w:marBottom w:val="0"/>
      <w:divBdr>
        <w:top w:val="none" w:sz="0" w:space="0" w:color="auto"/>
        <w:left w:val="none" w:sz="0" w:space="0" w:color="auto"/>
        <w:bottom w:val="none" w:sz="0" w:space="0" w:color="auto"/>
        <w:right w:val="none" w:sz="0" w:space="0" w:color="auto"/>
      </w:divBdr>
    </w:div>
    <w:div w:id="2081978694">
      <w:bodyDiv w:val="1"/>
      <w:marLeft w:val="0"/>
      <w:marRight w:val="0"/>
      <w:marTop w:val="0"/>
      <w:marBottom w:val="0"/>
      <w:divBdr>
        <w:top w:val="none" w:sz="0" w:space="0" w:color="auto"/>
        <w:left w:val="none" w:sz="0" w:space="0" w:color="auto"/>
        <w:bottom w:val="none" w:sz="0" w:space="0" w:color="auto"/>
        <w:right w:val="none" w:sz="0" w:space="0" w:color="auto"/>
      </w:divBdr>
    </w:div>
    <w:div w:id="2083721238">
      <w:bodyDiv w:val="1"/>
      <w:marLeft w:val="0"/>
      <w:marRight w:val="0"/>
      <w:marTop w:val="0"/>
      <w:marBottom w:val="0"/>
      <w:divBdr>
        <w:top w:val="none" w:sz="0" w:space="0" w:color="auto"/>
        <w:left w:val="none" w:sz="0" w:space="0" w:color="auto"/>
        <w:bottom w:val="none" w:sz="0" w:space="0" w:color="auto"/>
        <w:right w:val="none" w:sz="0" w:space="0" w:color="auto"/>
      </w:divBdr>
    </w:div>
    <w:div w:id="2086685398">
      <w:bodyDiv w:val="1"/>
      <w:marLeft w:val="0"/>
      <w:marRight w:val="0"/>
      <w:marTop w:val="0"/>
      <w:marBottom w:val="0"/>
      <w:divBdr>
        <w:top w:val="none" w:sz="0" w:space="0" w:color="auto"/>
        <w:left w:val="none" w:sz="0" w:space="0" w:color="auto"/>
        <w:bottom w:val="none" w:sz="0" w:space="0" w:color="auto"/>
        <w:right w:val="none" w:sz="0" w:space="0" w:color="auto"/>
      </w:divBdr>
    </w:div>
    <w:div w:id="2087922581">
      <w:bodyDiv w:val="1"/>
      <w:marLeft w:val="0"/>
      <w:marRight w:val="0"/>
      <w:marTop w:val="0"/>
      <w:marBottom w:val="0"/>
      <w:divBdr>
        <w:top w:val="none" w:sz="0" w:space="0" w:color="auto"/>
        <w:left w:val="none" w:sz="0" w:space="0" w:color="auto"/>
        <w:bottom w:val="none" w:sz="0" w:space="0" w:color="auto"/>
        <w:right w:val="none" w:sz="0" w:space="0" w:color="auto"/>
      </w:divBdr>
    </w:div>
    <w:div w:id="2096244712">
      <w:bodyDiv w:val="1"/>
      <w:marLeft w:val="0"/>
      <w:marRight w:val="0"/>
      <w:marTop w:val="0"/>
      <w:marBottom w:val="0"/>
      <w:divBdr>
        <w:top w:val="none" w:sz="0" w:space="0" w:color="auto"/>
        <w:left w:val="none" w:sz="0" w:space="0" w:color="auto"/>
        <w:bottom w:val="none" w:sz="0" w:space="0" w:color="auto"/>
        <w:right w:val="none" w:sz="0" w:space="0" w:color="auto"/>
      </w:divBdr>
    </w:div>
    <w:div w:id="2096785334">
      <w:bodyDiv w:val="1"/>
      <w:marLeft w:val="0"/>
      <w:marRight w:val="0"/>
      <w:marTop w:val="0"/>
      <w:marBottom w:val="0"/>
      <w:divBdr>
        <w:top w:val="none" w:sz="0" w:space="0" w:color="auto"/>
        <w:left w:val="none" w:sz="0" w:space="0" w:color="auto"/>
        <w:bottom w:val="none" w:sz="0" w:space="0" w:color="auto"/>
        <w:right w:val="none" w:sz="0" w:space="0" w:color="auto"/>
      </w:divBdr>
    </w:div>
    <w:div w:id="2100562529">
      <w:bodyDiv w:val="1"/>
      <w:marLeft w:val="0"/>
      <w:marRight w:val="0"/>
      <w:marTop w:val="0"/>
      <w:marBottom w:val="0"/>
      <w:divBdr>
        <w:top w:val="none" w:sz="0" w:space="0" w:color="auto"/>
        <w:left w:val="none" w:sz="0" w:space="0" w:color="auto"/>
        <w:bottom w:val="none" w:sz="0" w:space="0" w:color="auto"/>
        <w:right w:val="none" w:sz="0" w:space="0" w:color="auto"/>
      </w:divBdr>
    </w:div>
    <w:div w:id="2101296773">
      <w:bodyDiv w:val="1"/>
      <w:marLeft w:val="0"/>
      <w:marRight w:val="0"/>
      <w:marTop w:val="0"/>
      <w:marBottom w:val="0"/>
      <w:divBdr>
        <w:top w:val="none" w:sz="0" w:space="0" w:color="auto"/>
        <w:left w:val="none" w:sz="0" w:space="0" w:color="auto"/>
        <w:bottom w:val="none" w:sz="0" w:space="0" w:color="auto"/>
        <w:right w:val="none" w:sz="0" w:space="0" w:color="auto"/>
      </w:divBdr>
    </w:div>
    <w:div w:id="2110395511">
      <w:bodyDiv w:val="1"/>
      <w:marLeft w:val="0"/>
      <w:marRight w:val="0"/>
      <w:marTop w:val="0"/>
      <w:marBottom w:val="0"/>
      <w:divBdr>
        <w:top w:val="none" w:sz="0" w:space="0" w:color="auto"/>
        <w:left w:val="none" w:sz="0" w:space="0" w:color="auto"/>
        <w:bottom w:val="none" w:sz="0" w:space="0" w:color="auto"/>
        <w:right w:val="none" w:sz="0" w:space="0" w:color="auto"/>
      </w:divBdr>
    </w:div>
    <w:div w:id="2112311101">
      <w:bodyDiv w:val="1"/>
      <w:marLeft w:val="0"/>
      <w:marRight w:val="0"/>
      <w:marTop w:val="0"/>
      <w:marBottom w:val="0"/>
      <w:divBdr>
        <w:top w:val="none" w:sz="0" w:space="0" w:color="auto"/>
        <w:left w:val="none" w:sz="0" w:space="0" w:color="auto"/>
        <w:bottom w:val="none" w:sz="0" w:space="0" w:color="auto"/>
        <w:right w:val="none" w:sz="0" w:space="0" w:color="auto"/>
      </w:divBdr>
    </w:div>
    <w:div w:id="2118404577">
      <w:bodyDiv w:val="1"/>
      <w:marLeft w:val="0"/>
      <w:marRight w:val="0"/>
      <w:marTop w:val="0"/>
      <w:marBottom w:val="0"/>
      <w:divBdr>
        <w:top w:val="none" w:sz="0" w:space="0" w:color="auto"/>
        <w:left w:val="none" w:sz="0" w:space="0" w:color="auto"/>
        <w:bottom w:val="none" w:sz="0" w:space="0" w:color="auto"/>
        <w:right w:val="none" w:sz="0" w:space="0" w:color="auto"/>
      </w:divBdr>
    </w:div>
    <w:div w:id="2118601272">
      <w:bodyDiv w:val="1"/>
      <w:marLeft w:val="0"/>
      <w:marRight w:val="0"/>
      <w:marTop w:val="0"/>
      <w:marBottom w:val="0"/>
      <w:divBdr>
        <w:top w:val="none" w:sz="0" w:space="0" w:color="auto"/>
        <w:left w:val="none" w:sz="0" w:space="0" w:color="auto"/>
        <w:bottom w:val="none" w:sz="0" w:space="0" w:color="auto"/>
        <w:right w:val="none" w:sz="0" w:space="0" w:color="auto"/>
      </w:divBdr>
    </w:div>
    <w:div w:id="2119830237">
      <w:bodyDiv w:val="1"/>
      <w:marLeft w:val="0"/>
      <w:marRight w:val="0"/>
      <w:marTop w:val="0"/>
      <w:marBottom w:val="0"/>
      <w:divBdr>
        <w:top w:val="none" w:sz="0" w:space="0" w:color="auto"/>
        <w:left w:val="none" w:sz="0" w:space="0" w:color="auto"/>
        <w:bottom w:val="none" w:sz="0" w:space="0" w:color="auto"/>
        <w:right w:val="none" w:sz="0" w:space="0" w:color="auto"/>
      </w:divBdr>
    </w:div>
    <w:div w:id="2123569195">
      <w:bodyDiv w:val="1"/>
      <w:marLeft w:val="0"/>
      <w:marRight w:val="0"/>
      <w:marTop w:val="0"/>
      <w:marBottom w:val="0"/>
      <w:divBdr>
        <w:top w:val="none" w:sz="0" w:space="0" w:color="auto"/>
        <w:left w:val="none" w:sz="0" w:space="0" w:color="auto"/>
        <w:bottom w:val="none" w:sz="0" w:space="0" w:color="auto"/>
        <w:right w:val="none" w:sz="0" w:space="0" w:color="auto"/>
      </w:divBdr>
    </w:div>
    <w:div w:id="2125805259">
      <w:bodyDiv w:val="1"/>
      <w:marLeft w:val="0"/>
      <w:marRight w:val="0"/>
      <w:marTop w:val="0"/>
      <w:marBottom w:val="0"/>
      <w:divBdr>
        <w:top w:val="none" w:sz="0" w:space="0" w:color="auto"/>
        <w:left w:val="none" w:sz="0" w:space="0" w:color="auto"/>
        <w:bottom w:val="none" w:sz="0" w:space="0" w:color="auto"/>
        <w:right w:val="none" w:sz="0" w:space="0" w:color="auto"/>
      </w:divBdr>
    </w:div>
    <w:div w:id="2127456072">
      <w:bodyDiv w:val="1"/>
      <w:marLeft w:val="0"/>
      <w:marRight w:val="0"/>
      <w:marTop w:val="0"/>
      <w:marBottom w:val="0"/>
      <w:divBdr>
        <w:top w:val="none" w:sz="0" w:space="0" w:color="auto"/>
        <w:left w:val="none" w:sz="0" w:space="0" w:color="auto"/>
        <w:bottom w:val="none" w:sz="0" w:space="0" w:color="auto"/>
        <w:right w:val="none" w:sz="0" w:space="0" w:color="auto"/>
      </w:divBdr>
    </w:div>
    <w:div w:id="2127963504">
      <w:bodyDiv w:val="1"/>
      <w:marLeft w:val="0"/>
      <w:marRight w:val="0"/>
      <w:marTop w:val="0"/>
      <w:marBottom w:val="0"/>
      <w:divBdr>
        <w:top w:val="none" w:sz="0" w:space="0" w:color="auto"/>
        <w:left w:val="none" w:sz="0" w:space="0" w:color="auto"/>
        <w:bottom w:val="none" w:sz="0" w:space="0" w:color="auto"/>
        <w:right w:val="none" w:sz="0" w:space="0" w:color="auto"/>
      </w:divBdr>
    </w:div>
    <w:div w:id="2140805706">
      <w:bodyDiv w:val="1"/>
      <w:marLeft w:val="0"/>
      <w:marRight w:val="0"/>
      <w:marTop w:val="0"/>
      <w:marBottom w:val="0"/>
      <w:divBdr>
        <w:top w:val="none" w:sz="0" w:space="0" w:color="auto"/>
        <w:left w:val="none" w:sz="0" w:space="0" w:color="auto"/>
        <w:bottom w:val="none" w:sz="0" w:space="0" w:color="auto"/>
        <w:right w:val="none" w:sz="0" w:space="0" w:color="auto"/>
      </w:divBdr>
    </w:div>
    <w:div w:id="2146579410">
      <w:bodyDiv w:val="1"/>
      <w:marLeft w:val="0"/>
      <w:marRight w:val="0"/>
      <w:marTop w:val="0"/>
      <w:marBottom w:val="0"/>
      <w:divBdr>
        <w:top w:val="none" w:sz="0" w:space="0" w:color="auto"/>
        <w:left w:val="none" w:sz="0" w:space="0" w:color="auto"/>
        <w:bottom w:val="none" w:sz="0" w:space="0" w:color="auto"/>
        <w:right w:val="none" w:sz="0" w:space="0" w:color="auto"/>
      </w:divBdr>
    </w:div>
    <w:div w:id="2147120744">
      <w:bodyDiv w:val="1"/>
      <w:marLeft w:val="0"/>
      <w:marRight w:val="0"/>
      <w:marTop w:val="0"/>
      <w:marBottom w:val="0"/>
      <w:divBdr>
        <w:top w:val="none" w:sz="0" w:space="0" w:color="auto"/>
        <w:left w:val="none" w:sz="0" w:space="0" w:color="auto"/>
        <w:bottom w:val="none" w:sz="0" w:space="0" w:color="auto"/>
        <w:right w:val="none" w:sz="0" w:space="0" w:color="auto"/>
      </w:divBdr>
    </w:div>
    <w:div w:id="21472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h\Documents\University%20Work\MSc%20Forensic%20Anthropology%20and%20Archaeology\Project\Data\Project%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rah\Documents\University%20Work\MSc%20Forensic%20Anthropology%20and%20Archaeology\Project\Data\Project%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rah\Documents\University%20Work\MSc%20Forensic%20Anthropology%20and%20Archaeology\Project\Data\Projec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ln>
                  <a:noFill/>
                </a:ln>
                <a:solidFill>
                  <a:schemeClr val="dk1">
                    <a:lumMod val="50000"/>
                    <a:lumOff val="50000"/>
                  </a:schemeClr>
                </a:solidFill>
                <a:latin typeface="+mj-lt"/>
                <a:ea typeface="+mj-ea"/>
                <a:cs typeface="+mj-cs"/>
              </a:defRPr>
            </a:pPr>
            <a:r>
              <a:rPr lang="en-US"/>
              <a:t>Summer</a:t>
            </a:r>
          </a:p>
        </c:rich>
      </c:tx>
      <c:overlay val="0"/>
      <c:spPr>
        <a:noFill/>
        <a:ln>
          <a:noFill/>
        </a:ln>
        <a:effectLst/>
      </c:spPr>
    </c:title>
    <c:autoTitleDeleted val="0"/>
    <c:plotArea>
      <c:layout/>
      <c:scatterChart>
        <c:scatterStyle val="lineMarker"/>
        <c:varyColors val="0"/>
        <c:ser>
          <c:idx val="0"/>
          <c:order val="0"/>
          <c:tx>
            <c:v>Femur</c:v>
          </c:tx>
          <c:spPr>
            <a:ln w="25400" cap="rnd">
              <a:noFill/>
              <a:round/>
            </a:ln>
            <a:effectLst/>
          </c:spPr>
          <c:marker>
            <c:symbol val="diamond"/>
            <c:size val="6"/>
            <c:spPr>
              <a:solidFill>
                <a:schemeClr val="lt1"/>
              </a:solidFill>
              <a:ln w="15875">
                <a:solidFill>
                  <a:schemeClr val="accent1"/>
                </a:solidFill>
                <a:round/>
              </a:ln>
              <a:effectLst/>
            </c:spPr>
          </c:marker>
          <c:xVal>
            <c:numRef>
              <c:f>Dataset!$B$2:$B$6</c:f>
              <c:numCache>
                <c:formatCode>General</c:formatCode>
                <c:ptCount val="5"/>
                <c:pt idx="0">
                  <c:v>0</c:v>
                </c:pt>
                <c:pt idx="1">
                  <c:v>3</c:v>
                </c:pt>
                <c:pt idx="2">
                  <c:v>6</c:v>
                </c:pt>
                <c:pt idx="3">
                  <c:v>9</c:v>
                </c:pt>
                <c:pt idx="4">
                  <c:v>13</c:v>
                </c:pt>
              </c:numCache>
            </c:numRef>
          </c:xVal>
          <c:yVal>
            <c:numRef>
              <c:f>Dataset!$C$2:$C$6</c:f>
              <c:numCache>
                <c:formatCode>General</c:formatCode>
                <c:ptCount val="5"/>
                <c:pt idx="0">
                  <c:v>0</c:v>
                </c:pt>
                <c:pt idx="1">
                  <c:v>9</c:v>
                </c:pt>
                <c:pt idx="2">
                  <c:v>182</c:v>
                </c:pt>
                <c:pt idx="3">
                  <c:v>289</c:v>
                </c:pt>
                <c:pt idx="4">
                  <c:v>292</c:v>
                </c:pt>
              </c:numCache>
            </c:numRef>
          </c:yVal>
          <c:smooth val="0"/>
          <c:extLst>
            <c:ext xmlns:c16="http://schemas.microsoft.com/office/drawing/2014/chart" uri="{C3380CC4-5D6E-409C-BE32-E72D297353CC}">
              <c16:uniqueId val="{00000000-EA96-44C9-A4C8-8519347F8B20}"/>
            </c:ext>
          </c:extLst>
        </c:ser>
        <c:ser>
          <c:idx val="1"/>
          <c:order val="1"/>
          <c:tx>
            <c:v>Scapula</c:v>
          </c:tx>
          <c:spPr>
            <a:ln w="25400" cap="rnd">
              <a:noFill/>
              <a:round/>
            </a:ln>
            <a:effectLst/>
          </c:spPr>
          <c:marker>
            <c:symbol val="square"/>
            <c:size val="6"/>
            <c:spPr>
              <a:solidFill>
                <a:schemeClr val="lt1"/>
              </a:solidFill>
              <a:ln w="15875">
                <a:solidFill>
                  <a:schemeClr val="accent2"/>
                </a:solidFill>
                <a:round/>
              </a:ln>
              <a:effectLst/>
            </c:spPr>
          </c:marker>
          <c:xVal>
            <c:numRef>
              <c:f>Dataset!$B$2:$B$6</c:f>
              <c:numCache>
                <c:formatCode>General</c:formatCode>
                <c:ptCount val="5"/>
                <c:pt idx="0">
                  <c:v>0</c:v>
                </c:pt>
                <c:pt idx="1">
                  <c:v>3</c:v>
                </c:pt>
                <c:pt idx="2">
                  <c:v>6</c:v>
                </c:pt>
                <c:pt idx="3">
                  <c:v>9</c:v>
                </c:pt>
                <c:pt idx="4">
                  <c:v>13</c:v>
                </c:pt>
              </c:numCache>
            </c:numRef>
          </c:xVal>
          <c:yVal>
            <c:numRef>
              <c:f>Dataset!$D$2:$D$6</c:f>
              <c:numCache>
                <c:formatCode>General</c:formatCode>
                <c:ptCount val="5"/>
                <c:pt idx="0">
                  <c:v>0</c:v>
                </c:pt>
                <c:pt idx="1">
                  <c:v>12</c:v>
                </c:pt>
                <c:pt idx="2">
                  <c:v>86</c:v>
                </c:pt>
                <c:pt idx="3">
                  <c:v>91</c:v>
                </c:pt>
                <c:pt idx="4">
                  <c:v>91</c:v>
                </c:pt>
              </c:numCache>
            </c:numRef>
          </c:yVal>
          <c:smooth val="0"/>
          <c:extLst>
            <c:ext xmlns:c16="http://schemas.microsoft.com/office/drawing/2014/chart" uri="{C3380CC4-5D6E-409C-BE32-E72D297353CC}">
              <c16:uniqueId val="{00000001-EA96-44C9-A4C8-8519347F8B20}"/>
            </c:ext>
          </c:extLst>
        </c:ser>
        <c:ser>
          <c:idx val="2"/>
          <c:order val="2"/>
          <c:tx>
            <c:v>Rib</c:v>
          </c:tx>
          <c:spPr>
            <a:ln w="25400" cap="rnd">
              <a:noFill/>
              <a:round/>
            </a:ln>
            <a:effectLst/>
          </c:spPr>
          <c:marker>
            <c:symbol val="triangle"/>
            <c:size val="6"/>
            <c:spPr>
              <a:solidFill>
                <a:schemeClr val="lt1"/>
              </a:solidFill>
              <a:ln w="15875">
                <a:solidFill>
                  <a:schemeClr val="accent3"/>
                </a:solidFill>
                <a:round/>
              </a:ln>
              <a:effectLst/>
            </c:spPr>
          </c:marker>
          <c:xVal>
            <c:numRef>
              <c:f>Dataset!$B$2:$B$6</c:f>
              <c:numCache>
                <c:formatCode>General</c:formatCode>
                <c:ptCount val="5"/>
                <c:pt idx="0">
                  <c:v>0</c:v>
                </c:pt>
                <c:pt idx="1">
                  <c:v>3</c:v>
                </c:pt>
                <c:pt idx="2">
                  <c:v>6</c:v>
                </c:pt>
                <c:pt idx="3">
                  <c:v>9</c:v>
                </c:pt>
                <c:pt idx="4">
                  <c:v>13</c:v>
                </c:pt>
              </c:numCache>
            </c:numRef>
          </c:xVal>
          <c:yVal>
            <c:numRef>
              <c:f>Dataset!$E$2:$E$6</c:f>
              <c:numCache>
                <c:formatCode>General</c:formatCode>
                <c:ptCount val="5"/>
                <c:pt idx="0">
                  <c:v>0</c:v>
                </c:pt>
                <c:pt idx="1">
                  <c:v>0</c:v>
                </c:pt>
                <c:pt idx="2">
                  <c:v>34</c:v>
                </c:pt>
                <c:pt idx="3">
                  <c:v>52</c:v>
                </c:pt>
                <c:pt idx="4">
                  <c:v>52</c:v>
                </c:pt>
              </c:numCache>
            </c:numRef>
          </c:yVal>
          <c:smooth val="0"/>
          <c:extLst>
            <c:ext xmlns:c16="http://schemas.microsoft.com/office/drawing/2014/chart" uri="{C3380CC4-5D6E-409C-BE32-E72D297353CC}">
              <c16:uniqueId val="{00000002-EA96-44C9-A4C8-8519347F8B20}"/>
            </c:ext>
          </c:extLst>
        </c:ser>
        <c:dLbls>
          <c:showLegendKey val="0"/>
          <c:showVal val="0"/>
          <c:showCatName val="0"/>
          <c:showSerName val="0"/>
          <c:showPercent val="0"/>
          <c:showBubbleSize val="0"/>
        </c:dLbls>
        <c:axId val="159188096"/>
        <c:axId val="164280192"/>
      </c:scatterChart>
      <c:valAx>
        <c:axId val="1591880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ln>
                      <a:noFill/>
                    </a:ln>
                    <a:solidFill>
                      <a:schemeClr val="dk1">
                        <a:lumMod val="65000"/>
                        <a:lumOff val="35000"/>
                      </a:schemeClr>
                    </a:solidFill>
                    <a:latin typeface="+mn-lt"/>
                    <a:ea typeface="+mn-ea"/>
                    <a:cs typeface="+mn-cs"/>
                  </a:defRPr>
                </a:pPr>
                <a:r>
                  <a:rPr lang="en-US"/>
                  <a:t>Number</a:t>
                </a:r>
                <a:r>
                  <a:rPr lang="en-US" baseline="0"/>
                  <a:t> of Weeks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en-US"/>
          </a:p>
        </c:txPr>
        <c:crossAx val="164280192"/>
        <c:crosses val="autoZero"/>
        <c:crossBetween val="midCat"/>
      </c:valAx>
      <c:valAx>
        <c:axId val="1642801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ln>
                      <a:noFill/>
                    </a:ln>
                    <a:solidFill>
                      <a:schemeClr val="dk1">
                        <a:lumMod val="65000"/>
                        <a:lumOff val="35000"/>
                      </a:schemeClr>
                    </a:solidFill>
                    <a:latin typeface="+mn-lt"/>
                    <a:ea typeface="+mn-ea"/>
                    <a:cs typeface="+mn-cs"/>
                  </a:defRPr>
                </a:pPr>
                <a:r>
                  <a:rPr lang="en-GB"/>
                  <a:t>Total</a:t>
                </a:r>
                <a:r>
                  <a:rPr lang="en-GB" baseline="0"/>
                  <a:t> Bleaching Score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en-US"/>
          </a:p>
        </c:txPr>
        <c:crossAx val="15918809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n>
            <a:noFill/>
          </a:l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Winter</a:t>
            </a:r>
          </a:p>
        </c:rich>
      </c:tx>
      <c:overlay val="0"/>
      <c:spPr>
        <a:noFill/>
        <a:ln>
          <a:noFill/>
        </a:ln>
        <a:effectLst/>
      </c:spPr>
    </c:title>
    <c:autoTitleDeleted val="0"/>
    <c:plotArea>
      <c:layout/>
      <c:scatterChart>
        <c:scatterStyle val="lineMarker"/>
        <c:varyColors val="0"/>
        <c:ser>
          <c:idx val="0"/>
          <c:order val="0"/>
          <c:tx>
            <c:v>Femur</c:v>
          </c:tx>
          <c:spPr>
            <a:ln w="25400" cap="rnd">
              <a:noFill/>
              <a:round/>
            </a:ln>
            <a:effectLst/>
          </c:spPr>
          <c:marker>
            <c:symbol val="diamond"/>
            <c:size val="6"/>
            <c:spPr>
              <a:solidFill>
                <a:schemeClr val="lt1"/>
              </a:solidFill>
              <a:ln w="15875">
                <a:solidFill>
                  <a:schemeClr val="accent1"/>
                </a:solidFill>
                <a:round/>
              </a:ln>
              <a:effectLst/>
            </c:spPr>
          </c:marker>
          <c:xVal>
            <c:numRef>
              <c:f>Dataset!$B$8:$B$12</c:f>
              <c:numCache>
                <c:formatCode>General</c:formatCode>
                <c:ptCount val="5"/>
                <c:pt idx="0">
                  <c:v>0</c:v>
                </c:pt>
                <c:pt idx="1">
                  <c:v>3</c:v>
                </c:pt>
                <c:pt idx="2">
                  <c:v>6</c:v>
                </c:pt>
                <c:pt idx="3">
                  <c:v>9</c:v>
                </c:pt>
                <c:pt idx="4">
                  <c:v>13</c:v>
                </c:pt>
              </c:numCache>
            </c:numRef>
          </c:xVal>
          <c:yVal>
            <c:numRef>
              <c:f>Dataset!$C$8:$C$12</c:f>
              <c:numCache>
                <c:formatCode>General</c:formatCode>
                <c:ptCount val="5"/>
                <c:pt idx="0">
                  <c:v>0</c:v>
                </c:pt>
                <c:pt idx="1">
                  <c:v>0</c:v>
                </c:pt>
                <c:pt idx="2">
                  <c:v>19</c:v>
                </c:pt>
                <c:pt idx="3">
                  <c:v>124</c:v>
                </c:pt>
                <c:pt idx="4">
                  <c:v>19</c:v>
                </c:pt>
              </c:numCache>
            </c:numRef>
          </c:yVal>
          <c:smooth val="0"/>
          <c:extLst>
            <c:ext xmlns:c16="http://schemas.microsoft.com/office/drawing/2014/chart" uri="{C3380CC4-5D6E-409C-BE32-E72D297353CC}">
              <c16:uniqueId val="{00000000-3877-454D-8AB4-79EF23FBCDF1}"/>
            </c:ext>
          </c:extLst>
        </c:ser>
        <c:ser>
          <c:idx val="1"/>
          <c:order val="1"/>
          <c:tx>
            <c:v>Scapula</c:v>
          </c:tx>
          <c:spPr>
            <a:ln w="25400" cap="rnd">
              <a:noFill/>
              <a:round/>
            </a:ln>
            <a:effectLst/>
          </c:spPr>
          <c:marker>
            <c:symbol val="square"/>
            <c:size val="6"/>
            <c:spPr>
              <a:solidFill>
                <a:schemeClr val="lt1"/>
              </a:solidFill>
              <a:ln w="15875">
                <a:solidFill>
                  <a:schemeClr val="accent2"/>
                </a:solidFill>
                <a:round/>
              </a:ln>
              <a:effectLst/>
            </c:spPr>
          </c:marker>
          <c:xVal>
            <c:numRef>
              <c:f>Dataset!$B$8:$B$12</c:f>
              <c:numCache>
                <c:formatCode>General</c:formatCode>
                <c:ptCount val="5"/>
                <c:pt idx="0">
                  <c:v>0</c:v>
                </c:pt>
                <c:pt idx="1">
                  <c:v>3</c:v>
                </c:pt>
                <c:pt idx="2">
                  <c:v>6</c:v>
                </c:pt>
                <c:pt idx="3">
                  <c:v>9</c:v>
                </c:pt>
                <c:pt idx="4">
                  <c:v>13</c:v>
                </c:pt>
              </c:numCache>
            </c:numRef>
          </c:xVal>
          <c:yVal>
            <c:numRef>
              <c:f>Dataset!$D$8:$D$12</c:f>
              <c:numCache>
                <c:formatCode>General</c:formatCode>
                <c:ptCount val="5"/>
                <c:pt idx="0">
                  <c:v>0</c:v>
                </c:pt>
                <c:pt idx="1">
                  <c:v>5</c:v>
                </c:pt>
                <c:pt idx="2">
                  <c:v>36</c:v>
                </c:pt>
                <c:pt idx="3">
                  <c:v>61</c:v>
                </c:pt>
                <c:pt idx="4">
                  <c:v>108</c:v>
                </c:pt>
              </c:numCache>
            </c:numRef>
          </c:yVal>
          <c:smooth val="0"/>
          <c:extLst>
            <c:ext xmlns:c16="http://schemas.microsoft.com/office/drawing/2014/chart" uri="{C3380CC4-5D6E-409C-BE32-E72D297353CC}">
              <c16:uniqueId val="{00000001-3877-454D-8AB4-79EF23FBCDF1}"/>
            </c:ext>
          </c:extLst>
        </c:ser>
        <c:ser>
          <c:idx val="2"/>
          <c:order val="2"/>
          <c:tx>
            <c:v>Rib</c:v>
          </c:tx>
          <c:spPr>
            <a:ln w="25400" cap="rnd">
              <a:noFill/>
              <a:round/>
            </a:ln>
            <a:effectLst/>
          </c:spPr>
          <c:marker>
            <c:symbol val="triangle"/>
            <c:size val="6"/>
            <c:spPr>
              <a:solidFill>
                <a:schemeClr val="lt1"/>
              </a:solidFill>
              <a:ln w="15875">
                <a:solidFill>
                  <a:schemeClr val="accent3"/>
                </a:solidFill>
                <a:round/>
              </a:ln>
              <a:effectLst/>
            </c:spPr>
          </c:marker>
          <c:xVal>
            <c:numRef>
              <c:f>Dataset!$B$8:$B$12</c:f>
              <c:numCache>
                <c:formatCode>General</c:formatCode>
                <c:ptCount val="5"/>
                <c:pt idx="0">
                  <c:v>0</c:v>
                </c:pt>
                <c:pt idx="1">
                  <c:v>3</c:v>
                </c:pt>
                <c:pt idx="2">
                  <c:v>6</c:v>
                </c:pt>
                <c:pt idx="3">
                  <c:v>9</c:v>
                </c:pt>
                <c:pt idx="4">
                  <c:v>13</c:v>
                </c:pt>
              </c:numCache>
            </c:numRef>
          </c:xVal>
          <c:yVal>
            <c:numRef>
              <c:f>Dataset!$E$8:$E$12</c:f>
              <c:numCache>
                <c:formatCode>General</c:formatCode>
                <c:ptCount val="5"/>
                <c:pt idx="0">
                  <c:v>0</c:v>
                </c:pt>
                <c:pt idx="1">
                  <c:v>0</c:v>
                </c:pt>
                <c:pt idx="2">
                  <c:v>12</c:v>
                </c:pt>
                <c:pt idx="3">
                  <c:v>12</c:v>
                </c:pt>
                <c:pt idx="4">
                  <c:v>32</c:v>
                </c:pt>
              </c:numCache>
            </c:numRef>
          </c:yVal>
          <c:smooth val="0"/>
          <c:extLst>
            <c:ext xmlns:c16="http://schemas.microsoft.com/office/drawing/2014/chart" uri="{C3380CC4-5D6E-409C-BE32-E72D297353CC}">
              <c16:uniqueId val="{00000002-3877-454D-8AB4-79EF23FBCDF1}"/>
            </c:ext>
          </c:extLst>
        </c:ser>
        <c:dLbls>
          <c:showLegendKey val="0"/>
          <c:showVal val="0"/>
          <c:showCatName val="0"/>
          <c:showSerName val="0"/>
          <c:showPercent val="0"/>
          <c:showBubbleSize val="0"/>
        </c:dLbls>
        <c:axId val="155195264"/>
        <c:axId val="155218304"/>
      </c:scatterChart>
      <c:valAx>
        <c:axId val="1551952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Weeks</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218304"/>
        <c:crosses val="autoZero"/>
        <c:crossBetween val="midCat"/>
      </c:valAx>
      <c:valAx>
        <c:axId val="155218304"/>
        <c:scaling>
          <c:orientation val="minMax"/>
          <c:max val="35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Total Bleaching Score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19526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UV Desert</a:t>
            </a:r>
          </a:p>
        </c:rich>
      </c:tx>
      <c:overlay val="0"/>
      <c:spPr>
        <a:noFill/>
        <a:ln>
          <a:noFill/>
        </a:ln>
        <a:effectLst/>
      </c:spPr>
    </c:title>
    <c:autoTitleDeleted val="0"/>
    <c:plotArea>
      <c:layout/>
      <c:scatterChart>
        <c:scatterStyle val="lineMarker"/>
        <c:varyColors val="0"/>
        <c:ser>
          <c:idx val="0"/>
          <c:order val="0"/>
          <c:tx>
            <c:v>Femur</c:v>
          </c:tx>
          <c:spPr>
            <a:ln w="25400" cap="rnd">
              <a:noFill/>
              <a:round/>
            </a:ln>
            <a:effectLst/>
          </c:spPr>
          <c:marker>
            <c:symbol val="diamond"/>
            <c:size val="6"/>
            <c:spPr>
              <a:solidFill>
                <a:schemeClr val="lt1"/>
              </a:solidFill>
              <a:ln w="15875">
                <a:solidFill>
                  <a:schemeClr val="accent1"/>
                </a:solidFill>
                <a:round/>
              </a:ln>
              <a:effectLst/>
            </c:spPr>
          </c:marker>
          <c:xVal>
            <c:numRef>
              <c:f>Dataset!$B$14:$B$18</c:f>
              <c:numCache>
                <c:formatCode>General</c:formatCode>
                <c:ptCount val="5"/>
                <c:pt idx="0">
                  <c:v>0</c:v>
                </c:pt>
                <c:pt idx="1">
                  <c:v>1</c:v>
                </c:pt>
                <c:pt idx="2">
                  <c:v>4</c:v>
                </c:pt>
                <c:pt idx="3">
                  <c:v>7</c:v>
                </c:pt>
                <c:pt idx="4">
                  <c:v>11</c:v>
                </c:pt>
              </c:numCache>
            </c:numRef>
          </c:xVal>
          <c:yVal>
            <c:numRef>
              <c:f>Dataset!$C$14:$C$18</c:f>
              <c:numCache>
                <c:formatCode>General</c:formatCode>
                <c:ptCount val="5"/>
                <c:pt idx="0">
                  <c:v>0</c:v>
                </c:pt>
                <c:pt idx="1">
                  <c:v>26</c:v>
                </c:pt>
                <c:pt idx="2">
                  <c:v>68</c:v>
                </c:pt>
                <c:pt idx="3">
                  <c:v>72</c:v>
                </c:pt>
                <c:pt idx="4">
                  <c:v>72</c:v>
                </c:pt>
              </c:numCache>
            </c:numRef>
          </c:yVal>
          <c:smooth val="0"/>
          <c:extLst>
            <c:ext xmlns:c16="http://schemas.microsoft.com/office/drawing/2014/chart" uri="{C3380CC4-5D6E-409C-BE32-E72D297353CC}">
              <c16:uniqueId val="{00000000-7BFC-4F51-BC52-949BC7562A85}"/>
            </c:ext>
          </c:extLst>
        </c:ser>
        <c:ser>
          <c:idx val="1"/>
          <c:order val="1"/>
          <c:tx>
            <c:v>Rib</c:v>
          </c:tx>
          <c:spPr>
            <a:ln w="25400" cap="rnd">
              <a:noFill/>
              <a:round/>
            </a:ln>
            <a:effectLst/>
          </c:spPr>
          <c:marker>
            <c:symbol val="square"/>
            <c:size val="6"/>
            <c:spPr>
              <a:solidFill>
                <a:schemeClr val="lt1"/>
              </a:solidFill>
              <a:ln w="15875">
                <a:solidFill>
                  <a:schemeClr val="accent2"/>
                </a:solidFill>
                <a:round/>
              </a:ln>
              <a:effectLst/>
            </c:spPr>
          </c:marker>
          <c:xVal>
            <c:numRef>
              <c:f>Dataset!$B$14:$B$18</c:f>
              <c:numCache>
                <c:formatCode>General</c:formatCode>
                <c:ptCount val="5"/>
                <c:pt idx="0">
                  <c:v>0</c:v>
                </c:pt>
                <c:pt idx="1">
                  <c:v>1</c:v>
                </c:pt>
                <c:pt idx="2">
                  <c:v>4</c:v>
                </c:pt>
                <c:pt idx="3">
                  <c:v>7</c:v>
                </c:pt>
                <c:pt idx="4">
                  <c:v>11</c:v>
                </c:pt>
              </c:numCache>
            </c:numRef>
          </c:xVal>
          <c:yVal>
            <c:numRef>
              <c:f>Dataset!$E$14:$E$18</c:f>
              <c:numCache>
                <c:formatCode>General</c:formatCode>
                <c:ptCount val="5"/>
                <c:pt idx="0">
                  <c:v>0</c:v>
                </c:pt>
                <c:pt idx="1">
                  <c:v>5</c:v>
                </c:pt>
                <c:pt idx="2">
                  <c:v>15</c:v>
                </c:pt>
                <c:pt idx="3">
                  <c:v>15</c:v>
                </c:pt>
                <c:pt idx="4">
                  <c:v>17</c:v>
                </c:pt>
              </c:numCache>
            </c:numRef>
          </c:yVal>
          <c:smooth val="0"/>
          <c:extLst>
            <c:ext xmlns:c16="http://schemas.microsoft.com/office/drawing/2014/chart" uri="{C3380CC4-5D6E-409C-BE32-E72D297353CC}">
              <c16:uniqueId val="{00000001-7BFC-4F51-BC52-949BC7562A85}"/>
            </c:ext>
          </c:extLst>
        </c:ser>
        <c:dLbls>
          <c:showLegendKey val="0"/>
          <c:showVal val="0"/>
          <c:showCatName val="0"/>
          <c:showSerName val="0"/>
          <c:showPercent val="0"/>
          <c:showBubbleSize val="0"/>
        </c:dLbls>
        <c:axId val="155309952"/>
        <c:axId val="155414912"/>
      </c:scatterChart>
      <c:valAx>
        <c:axId val="1553099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a:t>
                </a:r>
                <a:r>
                  <a:rPr lang="en-GB" baseline="0"/>
                  <a:t> of Weeks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414912"/>
        <c:crosses val="autoZero"/>
        <c:crossBetween val="midCat"/>
      </c:valAx>
      <c:valAx>
        <c:axId val="155414912"/>
        <c:scaling>
          <c:orientation val="minMax"/>
          <c:max val="35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Total Bleaching Score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30995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Zio09</b:Tag>
    <b:SourceType>JournalArticle</b:SourceType>
    <b:Guid>{24304B5F-A7C6-4D59-8AC8-429F7D2952B6}</b:Guid>
    <b:Author>
      <b:Author>
        <b:NameList>
          <b:Person>
            <b:Last>Zioupos</b:Last>
            <b:First>P</b:First>
          </b:Person>
          <b:Person>
            <b:Last>Currey</b:Last>
            <b:First>J</b:First>
          </b:Person>
          <b:Person>
            <b:Last>Casinos</b:Last>
            <b:First>A</b:First>
          </b:Person>
        </b:NameList>
      </b:Author>
    </b:Author>
    <b:Title>Exploring the effects of hypermineralisation in bone tissue by using and extreme biological example</b:Title>
    <b:JournalName>Connective Tissue Research</b:JournalName>
    <b:Year>2009</b:Year>
    <b:Pages>1607-8438</b:Pages>
    <b:RefOrder>17</b:RefOrder>
  </b:Source>
  <b:Source>
    <b:Tag>Zio08</b:Tag>
    <b:SourceType>JournalArticle</b:SourceType>
    <b:Guid>{A532D069-A50F-4035-9584-6151BF63F8F9}</b:Guid>
    <b:Author>
      <b:Author>
        <b:NameList>
          <b:Person>
            <b:Last>Zioupos</b:Last>
            <b:First>P</b:First>
          </b:Person>
          <b:Person>
            <b:Last>Cook</b:Last>
            <b:First>R</b:First>
          </b:Person>
          <b:Person>
            <b:Last>Hutchinson</b:Last>
            <b:First>J</b:First>
          </b:Person>
        </b:NameList>
      </b:Author>
    </b:Author>
    <b:Title>Some basic relationships between density values in cancellous and cortical bone</b:Title>
    <b:JournalName>Journal of biomechanics</b:JournalName>
    <b:Year>2008</b:Year>
    <b:Pages>1961-1968</b:Pages>
    <b:RefOrder>18</b:RefOrder>
  </b:Source>
  <b:Source>
    <b:Tag>Zio01</b:Tag>
    <b:SourceType>JournalArticle</b:SourceType>
    <b:Guid>{C5EEBB21-0C86-4B3D-B307-4F2E4456590E}</b:Guid>
    <b:Author>
      <b:Author>
        <b:NameList>
          <b:Person>
            <b:Last>Zioupos</b:Last>
            <b:First>P</b:First>
          </b:Person>
        </b:NameList>
      </b:Author>
    </b:Author>
    <b:Title>Ageing Human Bone: Factors affecting its biomechanical properties and the role of collagen</b:Title>
    <b:JournalName>The Journal of Biomaterials Applications</b:JournalName>
    <b:Year>2001</b:Year>
    <b:Pages>187-229</b:Pages>
    <b:RefOrder>19</b:RefOrder>
  </b:Source>
  <b:Source>
    <b:Tag>Zha17</b:Tag>
    <b:SourceType>JournalArticle</b:SourceType>
    <b:Guid>{F30E37EF-4578-4B13-8EEB-452591F8962B}</b:Guid>
    <b:Author>
      <b:Author>
        <b:NameList>
          <b:Person>
            <b:Last>Zhang</b:Last>
            <b:First>Z</b:First>
          </b:Person>
          <b:Person>
            <b:Last>Wang</b:Last>
            <b:First>Q</b:First>
          </b:Person>
        </b:NameList>
      </b:Author>
    </b:Author>
    <b:Title>The New Method of XRD Measurement of the Degree of Disorder for Anode Coke Material</b:Title>
    <b:JournalName>Crystals</b:JournalName>
    <b:Year>2017</b:Year>
    <b:Pages>7</b:Pages>
    <b:RefOrder>20</b:RefOrder>
  </b:Source>
  <b:Source>
    <b:Tag>Wil07</b:Tag>
    <b:SourceType>JournalArticle</b:SourceType>
    <b:Guid>{50EC9F66-101E-42FB-B992-17D091621FDB}</b:Guid>
    <b:Title>Modelling the buried human body environment in upland climes using three constrasting field sites</b:Title>
    <b:JournalName>Forensic Science International</b:JournalName>
    <b:Year>2007</b:Year>
    <b:Pages>6-18</b:Pages>
    <b:Author>
      <b:Author>
        <b:NameList>
          <b:Person>
            <b:Last>Wilson</b:Last>
            <b:Middle>S</b:Middle>
            <b:First>A</b:First>
          </b:Person>
          <b:Person>
            <b:Last>Janaway</b:Last>
            <b:First>R</b:First>
          </b:Person>
          <b:Person>
            <b:Last>Holland</b:Last>
            <b:First>A</b:First>
          </b:Person>
          <b:Person>
            <b:Last>Dodson</b:Last>
            <b:First>H</b:First>
          </b:Person>
          <b:Person>
            <b:Last>Baran</b:Last>
            <b:First>E</b:First>
          </b:Person>
          <b:Person>
            <b:Last>Pollard</b:Last>
            <b:First>M</b:First>
          </b:Person>
          <b:Person>
            <b:Last>Tobin</b:Last>
            <b:Middle>J</b:Middle>
            <b:First>D</b:First>
          </b:Person>
        </b:NameList>
      </b:Author>
    </b:Author>
    <b:RefOrder>21</b:RefOrder>
  </b:Source>
  <b:Source>
    <b:Tag>Wan17</b:Tag>
    <b:SourceType>JournalArticle</b:SourceType>
    <b:Guid>{D6222421-827F-4F22-98B5-4D63DEDDE0FF}</b:Guid>
    <b:Author>
      <b:Author>
        <b:NameList>
          <b:Person>
            <b:Last>Wang </b:Last>
            <b:First>Q</b:First>
          </b:Person>
          <b:Person>
            <b:Last>Zhang</b:Last>
            <b:First>W</b:First>
          </b:Person>
          <b:Person>
            <b:Last>Lin</b:Last>
            <b:First>H</b:First>
          </b:Person>
          <b:Person>
            <b:Last>Zha</b:Last>
            <b:First>S</b:First>
          </b:Person>
          <b:Person>
            <b:Last>Fang</b:Last>
            <b:First>R</b:First>
          </b:Person>
          <b:Person>
            <b:Last>Wei</b:Last>
            <b:First>X</b:First>
          </b:Person>
          <b:Person>
            <b:Last>Fan</b:Last>
            <b:First>S</b:First>
          </b:Person>
          <b:Person>
            <b:Last>Wang</b:Last>
            <b:First>Z</b:First>
          </b:Person>
        </b:NameList>
      </b:Author>
    </b:Author>
    <b:Title>Estimation of the late Post-Mortem Interval using FTIR spectroscopy and chemometrics in human skeletal remains</b:Title>
    <b:JournalName>Forensic Science International</b:JournalName>
    <b:Year>2017</b:Year>
    <b:Pages>113-120</b:Pages>
    <b:RefOrder>9</b:RefOrder>
  </b:Source>
  <b:Source>
    <b:Tag>Wan08</b:Tag>
    <b:SourceType>JournalArticle</b:SourceType>
    <b:Guid>{385D3A45-CC00-484D-88F3-91B60BF1B196}</b:Guid>
    <b:Author>
      <b:Author>
        <b:NameList>
          <b:Person>
            <b:Last>Wang</b:Last>
            <b:First>J</b:First>
          </b:Person>
          <b:Person>
            <b:Last>Zhigang</b:Last>
            <b:First>L</b:First>
          </b:Person>
          <b:Person>
            <b:Last>Chen</b:Last>
            <b:First>Y</b:First>
          </b:Person>
          <b:Person>
            <b:Last>Chen</b:Last>
            <b:First>Q</b:First>
          </b:Person>
          <b:Person>
            <b:Last>Yin</b:Last>
            <b:First>X</b:First>
          </b:Person>
        </b:NameList>
      </b:Author>
    </b:Author>
    <b:Title>The succession and development of insects on pig carcasses and their significances in estimating PMI in South China</b:Title>
    <b:JournalName>Forensic Science International</b:JournalName>
    <b:Year>2008</b:Year>
    <b:Pages>11-18</b:Pages>
    <b:RefOrder>22</b:RefOrder>
  </b:Source>
  <b:Source>
    <b:Tag>Tod08</b:Tag>
    <b:SourceType>JournalArticle</b:SourceType>
    <b:Guid>{05B0096F-D1ED-4C98-B10E-70E606E427C2}</b:Guid>
    <b:Author>
      <b:Author>
        <b:NameList>
          <b:Person>
            <b:Last>Todisco </b:Last>
            <b:First>D</b:First>
          </b:Person>
          <b:Person>
            <b:Last>Monchot</b:Last>
            <b:First>H</b:First>
          </b:Person>
        </b:NameList>
      </b:Author>
    </b:Author>
    <b:Title>Bone Weathering in a Periglacial Environment: The Tayara Site, Qikirtaq, Canada</b:Title>
    <b:JournalName>Arctic</b:JournalName>
    <b:Year>2008</b:Year>
    <b:Pages>87-101</b:Pages>
    <b:RefOrder>23</b:RefOrder>
  </b:Source>
  <b:Source>
    <b:Tag>Thu07</b:Tag>
    <b:SourceType>JournalArticle</b:SourceType>
    <b:Guid>{0635326C-D16C-4898-8F32-FA56FA070E61}</b:Guid>
    <b:Author>
      <b:Author>
        <b:NameList>
          <b:Person>
            <b:Last>Thurner</b:Last>
            <b:Middle>J</b:Middle>
            <b:First>P</b:First>
          </b:Person>
          <b:Person>
            <b:Last>Erickson</b:Last>
            <b:First>B</b:First>
          </b:Person>
          <b:Person>
            <b:Last>Jungmann</b:Last>
            <b:First>R</b:First>
          </b:Person>
          <b:Person>
            <b:Last>Schriock</b:Last>
            <b:First>Z</b:First>
          </b:Person>
          <b:Person>
            <b:Last>Weaver</b:Last>
            <b:Middle>C</b:Middle>
            <b:First>J</b:First>
          </b:Person>
          <b:Person>
            <b:Last>Fantner</b:Last>
            <b:Middle>E</b:Middle>
            <b:First>G</b:First>
          </b:Person>
          <b:Person>
            <b:Last>Schitter</b:Last>
            <b:First>G</b:First>
          </b:Person>
          <b:Person>
            <b:Last>Morse </b:Last>
            <b:Middle>E</b:Middle>
            <b:First>D</b:First>
          </b:Person>
          <b:Person>
            <b:Last>Hansma</b:Last>
            <b:Middle>K</b:Middle>
            <b:First>P</b:First>
          </b:Person>
        </b:NameList>
      </b:Author>
    </b:Author>
    <b:Title>High-Speed photography of compressed human trabecular bone correlates whitening to microscopic damage</b:Title>
    <b:JournalName>Engineering Fracture Mechanics</b:JournalName>
    <b:Year>2007</b:Year>
    <b:Pages>1928-1941</b:Pages>
    <b:RefOrder>24</b:RefOrder>
  </b:Source>
  <b:Source>
    <b:Tag>Tad11</b:Tag>
    <b:SourceType>JournalArticle</b:SourceType>
    <b:Guid>{3510F3ED-4F0B-4271-968E-9079513944DF}</b:Guid>
    <b:Title>X-ray Diffraction as a promising tool characterise bone nanocomposites</b:Title>
    <b:Year>2011</b:Year>
    <b:Author>
      <b:Author>
        <b:NameList>
          <b:Person>
            <b:Last>Tadano</b:Last>
            <b:First>S</b:First>
          </b:Person>
          <b:Person>
            <b:Last>Giri</b:Last>
            <b:First>B</b:First>
          </b:Person>
        </b:NameList>
      </b:Author>
    </b:Author>
    <b:JournalName>Science and Technology of Advanced Materials</b:JournalName>
    <b:Pages>12</b:Pages>
    <b:RefOrder>25</b:RefOrder>
  </b:Source>
  <b:Source>
    <b:Tag>Sur01</b:Tag>
    <b:SourceType>JournalArticle</b:SourceType>
    <b:Guid>{3CC7C43D-C82D-4E84-B5A5-BB0B8B36A558}</b:Guid>
    <b:Author>
      <b:Author>
        <b:NameList>
          <b:Person>
            <b:Last>Surovell</b:Last>
            <b:First>T</b:First>
          </b:Person>
          <b:Person>
            <b:Last>Stiner</b:Last>
            <b:First>M</b:First>
          </b:Person>
        </b:NameList>
      </b:Author>
    </b:Author>
    <b:Title>Standardizing Infra-red Measures of Bone Mineral Crystallinity: An experimental approach</b:Title>
    <b:JournalName>Journal of Archaeological Science</b:JournalName>
    <b:Year>2001</b:Year>
    <b:Pages>633-642</b:Pages>
    <b:RefOrder>26</b:RefOrder>
  </b:Source>
  <b:Source>
    <b:Tag>Suk04</b:Tag>
    <b:SourceType>JournalArticle</b:SourceType>
    <b:Guid>{ABBF0B1A-9E4F-48C6-A139-288E21674722}</b:Guid>
    <b:Author>
      <b:Author>
        <b:NameList>
          <b:Person>
            <b:Last>Sukhodub</b:Last>
            <b:Middle>F</b:Middle>
            <b:First>L</b:First>
          </b:Person>
          <b:Person>
            <b:Last>Moseke</b:Last>
            <b:First>C</b:First>
          </b:Person>
          <b:Person>
            <b:Last>Sukhodub</b:Last>
            <b:Middle>B</b:Middle>
            <b:First>L</b:First>
          </b:Person>
          <b:Person>
            <b:Last>Sulkio-Cleff</b:Last>
            <b:First>B</b:First>
          </b:Person>
          <b:Person>
            <b:Last>Maleev</b:Last>
            <b:Middle>Y.A</b:Middle>
            <b:First>V</b:First>
          </b:Person>
          <b:Person>
            <b:Last>Semenov</b:Last>
            <b:Middle>A</b:Middle>
            <b:First>M</b:First>
          </b:Person>
          <b:Person>
            <b:Last>Berenyak</b:Last>
            <b:Middle>G</b:Middle>
            <b:First>E</b:First>
          </b:Person>
          <b:Person>
            <b:Last>Bolbukh</b:Last>
            <b:Middle>V</b:Middle>
            <b:First>T</b:First>
          </b:Person>
        </b:NameList>
      </b:Author>
    </b:Author>
    <b:Title>Collagen-hydroxyapetite- water interactions investigated by XRD, piezogravimetry, infared and raman spectroscopy</b:Title>
    <b:Year>2004</b:Year>
    <b:Publisher>Journal of Molecular Structure</b:Publisher>
    <b:JournalName>Journal of Molecular Structure</b:JournalName>
    <b:Pages>53-58</b:Pages>
    <b:RefOrder>27</b:RefOrder>
  </b:Source>
  <b:Source>
    <b:Tag>Sto09</b:Tag>
    <b:SourceType>JournalArticle</b:SourceType>
    <b:Guid>{FBBA53E8-452E-4BD3-94F4-42A529C0721E}</b:Guid>
    <b:Author>
      <b:Author>
        <b:NameList>
          <b:Person>
            <b:Last>Stokes</b:Last>
            <b:First>K</b:First>
          </b:Person>
          <b:Person>
            <b:Last>Forbes</b:Last>
            <b:First>S</b:First>
          </b:Person>
          <b:Person>
            <b:Last>Tibbett</b:Last>
            <b:First>M</b:First>
          </b:Person>
        </b:NameList>
      </b:Author>
    </b:Author>
    <b:Title>Freezing skeletal muscle tissue does not affect its decomposition in soil: Evidence from temporal changes in tissue mass, microbial activity and soil chemistry based on excised samples</b:Title>
    <b:JournalName>Forensic Science International</b:JournalName>
    <b:Year>2009</b:Year>
    <b:Pages>6-13</b:Pages>
    <b:RefOrder>28</b:RefOrder>
  </b:Source>
  <b:Source>
    <b:Tag>Spe</b:Tag>
    <b:SourceType>DocumentFromInternetSite</b:SourceType>
    <b:Guid>{12D85800-0A91-4C7F-B4A9-AD3542FE1FC3}</b:Guid>
    <b:Title>MIT Center for Materials Science and Engineering</b:Title>
    <b:Author>
      <b:Author>
        <b:NameList>
          <b:Person>
            <b:Last>Speakman</b:Last>
            <b:First>S</b:First>
          </b:Person>
        </b:NameList>
      </b:Author>
    </b:Author>
    <b:InternetSiteTitle>MIT Center for Materials Science and Engineering</b:InternetSiteTitle>
    <b:URL>http://prism.mit.edu/xray/oldsite/CrystalSizeAnalysis.pdf</b:URL>
    <b:RefOrder>29</b:RefOrder>
  </b:Source>
  <b:Source>
    <b:Tag>Sor01</b:Tag>
    <b:SourceType>Book</b:SourceType>
    <b:Guid>{C4C01B1C-D132-44FB-8349-78DAE031DA7D}</b:Guid>
    <b:Author>
      <b:Author>
        <b:NameList>
          <b:Person>
            <b:Last>Sorg</b:Last>
            <b:First>M</b:First>
          </b:Person>
          <b:Person>
            <b:Last>Haglund</b:Last>
            <b:First>W</b:First>
          </b:Person>
        </b:NameList>
      </b:Author>
    </b:Author>
    <b:Title>Advancing Forensic Taphonomy</b:Title>
    <b:Year>2001</b:Year>
    <b:City>USA</b:City>
    <b:Publisher>Taylor &amp; Francis</b:Publisher>
    <b:RefOrder>30</b:RefOrder>
  </b:Source>
  <b:Source>
    <b:Tag>Sha08</b:Tag>
    <b:SourceType>JournalArticle</b:SourceType>
    <b:Guid>{DAFD2197-C2C8-4EAB-846B-5C8A36D7750C}</b:Guid>
    <b:Author>
      <b:Author>
        <b:NameList>
          <b:Person>
            <b:Last>Sharanowski</b:Last>
            <b:First>B</b:First>
          </b:Person>
          <b:Person>
            <b:Last>Walker</b:Last>
            <b:First>E</b:First>
          </b:Person>
          <b:Person>
            <b:Last>Anderson</b:Last>
            <b:First>G</b:First>
          </b:Person>
        </b:NameList>
      </b:Author>
    </b:Author>
    <b:Title>Insect succession and decomposition patterns on shaded and sunlit carrion in Saskatchewan in three different seasons</b:Title>
    <b:JournalName>Forensic Science International</b:JournalName>
    <b:Year>2008</b:Year>
    <b:Pages>219-240</b:Pages>
    <b:RefOrder>31</b:RefOrder>
  </b:Source>
  <b:Source>
    <b:Tag>Sco16</b:Tag>
    <b:SourceType>JournalArticle</b:SourceType>
    <b:Guid>{0A6726A6-8C56-49CB-A1C8-C42253C41331}</b:Guid>
    <b:Author>
      <b:Author>
        <b:NameList>
          <b:Person>
            <b:Last>Scott</b:Last>
            <b:First>R</b:First>
          </b:Person>
          <b:Person>
            <b:Last>Stone</b:Last>
            <b:First>N</b:First>
          </b:Person>
          <b:Person>
            <b:Last>Kendall</b:Last>
            <b:First>C</b:First>
          </b:Person>
          <b:Person>
            <b:Last>Geraki</b:Last>
            <b:First>K</b:First>
          </b:Person>
          <b:Person>
            <b:Last>Rogers</b:Last>
            <b:First>K</b:First>
          </b:Person>
        </b:NameList>
      </b:Author>
    </b:Author>
    <b:Title>Relationships between pathology and crystal structure in breast calcifications: an in situ X-ray diffraction study in histological sections</b:Title>
    <b:JournalName>npj breast cancer</b:JournalName>
    <b:Year>2016</b:Year>
    <b:RefOrder>32</b:RefOrder>
  </b:Source>
  <b:Source>
    <b:Tag>Sch181</b:Tag>
    <b:SourceType>JournalArticle</b:SourceType>
    <b:Guid>{6B7B8BC5-1BA3-41DA-A7C3-08EF8D793370}</b:Guid>
    <b:Author>
      <b:Author>
        <b:NameList>
          <b:Person>
            <b:Last>Scherrer</b:Last>
            <b:First>P</b:First>
          </b:Person>
        </b:NameList>
      </b:Author>
    </b:Author>
    <b:Title>X-ray diffraction and Crystallography</b:Title>
    <b:JournalName>Göttinger Nachrichten Gesell</b:JournalName>
    <b:Year>1918</b:Year>
    <b:Pages>98-100</b:Pages>
    <b:RefOrder>33</b:RefOrder>
  </b:Source>
  <b:Source>
    <b:Tag>Sch18</b:Tag>
    <b:SourceType>JournalArticle</b:SourceType>
    <b:Guid>{46D5DEE1-E70B-4112-965B-67319099BC91}</b:Guid>
    <b:Author>
      <b:Author>
        <b:NameList>
          <b:Person>
            <b:Last>Schultz</b:Last>
            <b:First>J</b:First>
          </b:Person>
          <b:Person>
            <b:Last>Hawkins</b:Last>
            <b:First>M</b:First>
          </b:Person>
          <b:Person>
            <b:Last>Mitchell</b:Last>
            <b:First>A</b:First>
          </b:Person>
        </b:NameList>
      </b:Author>
    </b:Author>
    <b:Title>Skeletal Weathering in Central Florida: A preliminary approach for developing a scoring protocol to estimate time since death</b:Title>
    <b:JournalName>Forensic Science International</b:JournalName>
    <b:Year>2018</b:Year>
    <b:Pages>-</b:Pages>
    <b:RefOrder>7</b:RefOrder>
  </b:Source>
  <b:Source>
    <b:Tag>Sch17</b:Tag>
    <b:SourceType>Book</b:SourceType>
    <b:Guid>{FC14DA89-CEC3-4AA0-9741-6996E1AD062B}</b:Guid>
    <b:Author>
      <b:Author>
        <b:NameList>
          <b:Person>
            <b:Last>Schotsmans</b:Last>
            <b:First>E</b:First>
          </b:Person>
          <b:Person>
            <b:Last>Marquez-Grant</b:Last>
            <b:First>N</b:First>
          </b:Person>
          <b:Person>
            <b:Last>Forbes</b:Last>
            <b:Middle>L</b:Middle>
            <b:First>S</b:First>
          </b:Person>
        </b:NameList>
      </b:Author>
    </b:Author>
    <b:Title>Taphonomy of Human Remains</b:Title>
    <b:Year>2017</b:Year>
    <b:City>UK</b:City>
    <b:Publisher>Wiley</b:Publisher>
    <b:RefOrder>34</b:RefOrder>
  </b:Source>
  <b:Source>
    <b:Tag>Sau11</b:Tag>
    <b:SourceType>Report</b:SourceType>
    <b:Guid>{0C379865-7B96-43E1-B12F-415310B81B97}</b:Guid>
    <b:Title>The sequence of bone staining and its applications to the post mortem interval</b:Title>
    <b:Year>2011</b:Year>
    <b:City>Texas, USA</b:City>
    <b:Publisher>M.S Thesis</b:Publisher>
    <b:Author>
      <b:Author>
        <b:NameList>
          <b:Person>
            <b:Last>Sauerwien Kelly A</b:Last>
          </b:Person>
        </b:NameList>
      </b:Author>
    </b:Author>
    <b:RefOrder>35</b:RefOrder>
  </b:Source>
  <b:Source>
    <b:Tag>Ros11</b:Tag>
    <b:SourceType>JournalArticle</b:SourceType>
    <b:Guid>{1FD16BBD-E97F-4070-84B9-E87D1FEDBDC1}</b:Guid>
    <b:Author>
      <b:Author>
        <b:NameList>
          <b:Person>
            <b:Last>Ross</b:Last>
            <b:First>A</b:First>
          </b:Person>
          <b:Person>
            <b:Last>Cunningham</b:Last>
            <b:First>S</b:First>
          </b:Person>
        </b:NameList>
      </b:Author>
    </b:Author>
    <b:Title>Time-since-death and bone weathering in a tropical environment</b:Title>
    <b:JournalName>Forensic Science International</b:JournalName>
    <b:Year>2011</b:Year>
    <b:Pages>126-133</b:Pages>
    <b:RefOrder>6</b:RefOrder>
  </b:Source>
  <b:Source>
    <b:Tag>Rog99</b:Tag>
    <b:SourceType>JournalArticle</b:SourceType>
    <b:Guid>{2427B22B-6884-4909-A5AC-FF0747743FE8}</b:Guid>
    <b:Author>
      <b:Author>
        <b:NameList>
          <b:Person>
            <b:Last>Rogers</b:Last>
            <b:Middle>D</b:Middle>
            <b:First>K</b:First>
          </b:Person>
          <b:Person>
            <b:Last>Zioupos</b:Last>
            <b:First>P</b:First>
          </b:Person>
        </b:NameList>
      </b:Author>
    </b:Author>
    <b:Title>The bone tissue of the rostrum of a Mesoplodon Densirostris whale: a mammalian biomineral demonstrating extreme texture</b:Title>
    <b:JournalName>Journal of material sciences</b:JournalName>
    <b:Year>1999</b:Year>
    <b:Pages>651-654</b:Pages>
    <b:RefOrder>36</b:RefOrder>
  </b:Source>
  <b:Source>
    <b:Tag>Rog12</b:Tag>
    <b:SourceType>JournalArticle</b:SourceType>
    <b:Guid>{7142D999-A879-440C-9576-63D50764DF76}</b:Guid>
    <b:Author>
      <b:Author>
        <b:NameList>
          <b:Person>
            <b:Last>Rogers</b:Last>
            <b:First>K</b:First>
          </b:Person>
          <b:Person>
            <b:Last>Evans</b:Last>
            <b:First>P</b:First>
          </b:Person>
          <b:Person>
            <b:Last>Prokopiou</b:Last>
            <b:First>D</b:First>
          </b:Person>
          <b:Person>
            <b:Last>Dicken</b:Last>
            <b:First>A</b:First>
          </b:Person>
          <b:Person>
            <b:Last>Godber</b:Last>
            <b:First>S</b:First>
          </b:Person>
          <b:Person>
            <b:Last>Rogers</b:Last>
            <b:First>J</b:First>
          </b:Person>
        </b:NameList>
      </b:Author>
    </b:Author>
    <b:Title>Fundamental Parameters Approach Applied to Focal Construct Geometry for X-ray Diffraction</b:Title>
    <b:JournalName>Nuclear Instruments and Methods in Physics Research</b:JournalName>
    <b:Year>2012</b:Year>
    <b:Pages>1-6</b:Pages>
    <b:RefOrder>37</b:RefOrder>
  </b:Source>
  <b:Source>
    <b:Tag>Rog10</b:Tag>
    <b:SourceType>JournalArticle</b:SourceType>
    <b:Guid>{7D6D0087-6B16-45C3-8ABF-98EDAD7109FC}</b:Guid>
    <b:Author>
      <b:Author>
        <b:NameList>
          <b:Person>
            <b:Last>Rogers</b:Last>
            <b:First>K</b:First>
          </b:Person>
          <b:Person>
            <b:Last>Beckett</b:Last>
            <b:First>S</b:First>
          </b:Person>
          <b:Person>
            <b:Last>Kuhn</b:Last>
            <b:First>S</b:First>
          </b:Person>
          <b:Person>
            <b:Last>Chamberlain</b:Last>
            <b:First>A</b:First>
          </b:Person>
          <b:Person>
            <b:Last>Clement</b:Last>
            <b:First>J</b:First>
          </b:Person>
        </b:NameList>
      </b:Author>
    </b:Author>
    <b:Title>Contrasting the crystallinity indicators of heated and diagenetically altered bone mineral</b:Title>
    <b:JournalName>Paleogeography, Paleoclimatology, Paleoecology</b:JournalName>
    <b:Year>2010</b:Year>
    <b:Pages>125-129</b:Pages>
    <b:RefOrder>38</b:RefOrder>
  </b:Source>
  <b:Source>
    <b:Tag>Rog02</b:Tag>
    <b:SourceType>JournalArticle</b:SourceType>
    <b:Guid>{89BA388F-310A-4C3F-A8B0-89912C611270}</b:Guid>
    <b:Author>
      <b:Author>
        <b:NameList>
          <b:Person>
            <b:Last>Rogers</b:Last>
            <b:Middle>D</b:Middle>
            <b:First>K</b:First>
          </b:Person>
          <b:Person>
            <b:Last>Daniels</b:Last>
            <b:First>P</b:First>
          </b:Person>
        </b:NameList>
      </b:Author>
    </b:Author>
    <b:Title>An X-ray diffraction study of the effects of heat treatment on bone mineral microstructure</b:Title>
    <b:JournalName>Biomaterials</b:JournalName>
    <b:Year>2002</b:Year>
    <b:Pages>2577-2585</b:Pages>
    <b:RefOrder>39</b:RefOrder>
  </b:Source>
  <b:Source>
    <b:Tag>Qua97</b:Tag>
    <b:SourceType>JournalArticle</b:SourceType>
    <b:Guid>{63549162-1A73-4951-BF03-7CCF618ED48F}</b:Guid>
    <b:Author>
      <b:Author>
        <b:NameList>
          <b:Person>
            <b:Last>Quatrehomme</b:Last>
            <b:First>G</b:First>
          </b:Person>
          <b:Person>
            <b:Last>Iscan</b:Last>
            <b:Middle>Y</b:Middle>
            <b:First>M</b:First>
          </b:Person>
        </b:NameList>
      </b:Author>
    </b:Author>
    <b:Title>Post-mortem skeletal lesions</b:Title>
    <b:JournalName>Forensic Science International</b:JournalName>
    <b:Year>1997</b:Year>
    <b:Pages>155-165</b:Pages>
    <b:RefOrder>40</b:RefOrder>
  </b:Source>
  <b:Source>
    <b:Tag>Pop10</b:Tag>
    <b:SourceType>Report</b:SourceType>
    <b:Guid>{FE91C84F-9839-4BC5-BEBE-EC652931F1C2}</b:Guid>
    <b:Author>
      <b:Author>
        <b:NameList>
          <b:Person>
            <b:Last>Pope</b:Last>
            <b:First>M</b:First>
          </b:Person>
        </b:NameList>
      </b:Author>
    </b:Author>
    <b:Title>Differential decomposition patterns of human remains in variable environments of the Midwest</b:Title>
    <b:Year>2010</b:Year>
    <b:Publisher>M.S Thesis</b:Publisher>
    <b:City>South Florida, USA</b:City>
    <b:RefOrder>41</b:RefOrder>
  </b:Source>
  <b:Source>
    <b:Tag>Pol17</b:Tag>
    <b:SourceType>JournalArticle</b:SourceType>
    <b:Guid>{30B04344-2DA5-4FF5-B01A-8BE51870BAF1}</b:Guid>
    <b:Author>
      <b:Author>
        <b:NameList>
          <b:Person>
            <b:Last>Pollock</b:Last>
            <b:First>C</b:First>
          </b:Person>
          <b:Person>
            <b:Last>Pokines</b:Last>
            <b:First>J</b:First>
          </b:Person>
          <b:Person>
            <b:Last>Bethard </b:Last>
            <b:First>J</b:First>
          </b:Person>
        </b:NameList>
      </b:Author>
    </b:Author>
    <b:Title>Organic Staining on Bone From Exposure to Wood or Other Plant Material</b:Title>
    <b:Pages>-</b:Pages>
    <b:Year>2017</b:Year>
    <b:JournalName>Forensic Science International</b:JournalName>
    <b:RefOrder>15</b:RefOrder>
  </b:Source>
  <b:Source>
    <b:Tag>Pok15</b:Tag>
    <b:SourceType>JournalArticle</b:SourceType>
    <b:Guid>{B15E48A2-4E60-4CAE-8280-11B2C5A09ECF}</b:Guid>
    <b:Author>
      <b:Author>
        <b:NameList>
          <b:Person>
            <b:Last>Pokines</b:Last>
            <b:First>J</b:First>
          </b:Person>
          <b:Person>
            <b:Last>Higgs</b:Last>
            <b:First>N</b:First>
          </b:Person>
        </b:NameList>
      </b:Author>
    </b:Author>
    <b:Title>Macroscopic Taphonomic Alterations to Human Bone Recovered from Marine Environments</b:Title>
    <b:Year>2015</b:Year>
    <b:Publisher>Journal of Forensic Identification</b:Publisher>
    <b:JournalName>Journal of Forensic Identification</b:JournalName>
    <b:Pages>65</b:Pages>
    <b:RefOrder>14</b:RefOrder>
  </b:Source>
  <b:Source>
    <b:Tag>Pil16</b:Tag>
    <b:SourceType>JournalArticle</b:SourceType>
    <b:Guid>{80D5B342-8DA2-4256-816C-5BA93501DD2A}</b:Guid>
    <b:Author>
      <b:Author>
        <b:NameList>
          <b:Person>
            <b:Last>Pilloud</b:Last>
            <b:First>M</b:First>
          </b:Person>
          <b:Person>
            <b:Last>Megyesi</b:Last>
            <b:First>M</b:First>
          </b:Person>
          <b:Person>
            <b:Last>Truffer</b:Last>
            <b:First>M</b:First>
          </b:Person>
          <b:Person>
            <b:Last>Congram</b:Last>
            <b:First>D</b:First>
          </b:Person>
        </b:NameList>
      </b:Author>
    </b:Author>
    <b:Title>The taphonomy of human remains in a glacial environment</b:Title>
    <b:JournalName>Forensic Science International</b:JournalName>
    <b:Year>2016</b:Year>
    <b:Pages>161</b:Pages>
    <b:RefOrder>42</b:RefOrder>
  </b:Source>
  <b:Source>
    <b:Tag>Per17</b:Tag>
    <b:SourceType>JournalArticle</b:SourceType>
    <b:Guid>{BC1E136A-A298-4DCF-A4EA-D372D4341745}</b:Guid>
    <b:Author>
      <b:Author>
        <b:NameList>
          <b:Person>
            <b:Last>Perez-Martinez</b:Last>
            <b:First>C</b:First>
          </b:Person>
          <b:Person>
            <b:Last>Perez-Carceles</b:Last>
            <b:First>M</b:First>
          </b:Person>
          <b:Person>
            <b:Last>Legaz</b:Last>
            <b:First>I</b:First>
          </b:Person>
          <b:Person>
            <b:Last>Prieto-Bonete</b:Last>
            <b:First>G</b:First>
          </b:Person>
          <b:Person>
            <b:Last>Luna</b:Last>
            <b:First>A</b:First>
          </b:Person>
        </b:NameList>
      </b:Author>
    </b:Author>
    <b:Title>Quantification of Nitrogenous bases, DNA and Collagen Type I for the estimation of the post mortem interval in bone remains</b:Title>
    <b:JournalName>Forensic Science International</b:JournalName>
    <b:Year>2017</b:Year>
    <b:Pages>106-112</b:Pages>
    <b:RefOrder>43</b:RefOrder>
  </b:Source>
  <b:Source>
    <b:Tag>Pat39</b:Tag>
    <b:SourceType>JournalArticle</b:SourceType>
    <b:Guid>{8BD6B685-C5AA-4A5F-AF14-A63541AE66C6}</b:Guid>
    <b:Author>
      <b:Author>
        <b:NameList>
          <b:Person>
            <b:Last>Patterson</b:Last>
            <b:First>A</b:First>
            <b:Middle>L</b:Middle>
          </b:Person>
        </b:NameList>
      </b:Author>
    </b:Author>
    <b:Title>The Scherrer Formula for X-ray particle size determination</b:Title>
    <b:JournalName>American Physical Society</b:JournalName>
    <b:Year>1939</b:Year>
    <b:Pages>56</b:Pages>
    <b:RefOrder>44</b:RefOrder>
  </b:Source>
  <b:Source>
    <b:Tag>Pan08</b:Tag>
    <b:SourceType>JournalArticle</b:SourceType>
    <b:Guid>{1D09374A-4553-4BA8-8985-FBE2280CA2A4}</b:Guid>
    <b:Author>
      <b:Author>
        <b:NameList>
          <b:Person>
            <b:Last>Pandey</b:Last>
            <b:First>K</b:First>
          </b:Person>
          <b:Person>
            <b:Last>Vuorinen</b:Last>
            <b:First>T</b:First>
          </b:Person>
        </b:NameList>
      </b:Author>
    </b:Author>
    <b:Title>Comparative study of photodegradation of wood by a UV laser and a xenon light source</b:Title>
    <b:JournalName>Polymer degradation and stability</b:JournalName>
    <b:Year>2008</b:Year>
    <b:Pages>2138-2146</b:Pages>
    <b:RefOrder>45</b:RefOrder>
  </b:Source>
  <b:Source>
    <b:Tag>Myb17</b:Tag>
    <b:SourceType>JournalArticle</b:SourceType>
    <b:Guid>{2BED168F-878E-4945-B504-8058EF53378B}</b:Guid>
    <b:Author>
      <b:Author>
        <b:NameList>
          <b:Person>
            <b:Last>Myburgh </b:Last>
            <b:First>J</b:First>
          </b:Person>
          <b:Person>
            <b:Last>Abbe</b:Last>
            <b:First>E N</b:First>
          </b:Person>
          <b:Person>
            <b:Last>Steyn</b:Last>
            <b:First>M</b:First>
          </b:Person>
          <b:Person>
            <b:Last>Becker </b:Last>
            <b:First>PJ</b:First>
          </b:Person>
        </b:NameList>
      </b:Author>
    </b:Author>
    <b:Title>Estimating the Post Mortem Interval (PMI) using Accumulated Degree-Days (ADD) in a Temperate Region of South Africa</b:Title>
    <b:JournalName>Forensic Antropology Research Centre, University of Pretoria, South Africa</b:JournalName>
    <b:Year>2013</b:Year>
    <b:Pages>-</b:Pages>
    <b:RefOrder>5</b:RefOrder>
  </b:Source>
  <b:Source>
    <b:Tag>Lym10</b:Tag>
    <b:SourceType>JournalArticle</b:SourceType>
    <b:Guid>{D7087B13-3391-4FC1-8AF8-E4F6469DA431}</b:Guid>
    <b:Author>
      <b:Author>
        <b:NameList>
          <b:Person>
            <b:Last>Lee</b:Last>
            <b:First>Lyman</b:First>
            <b:Middle>R.</b:Middle>
          </b:Person>
        </b:NameList>
      </b:Author>
    </b:Author>
    <b:Title>What Taphonomy is, What it isn't and why Taphonomists should care about the difference </b:Title>
    <b:JournalName>Journal of Taphonomy</b:JournalName>
    <b:Year>2010</b:Year>
    <b:Pages>1-16</b:Pages>
    <b:RefOrder>46</b:RefOrder>
  </b:Source>
  <b:Source>
    <b:Tag>Lan92</b:Tag>
    <b:SourceType>JournalArticle</b:SourceType>
    <b:Guid>{83986D46-E621-46C6-BA69-2E14D27599DD}</b:Guid>
    <b:Author>
      <b:Author>
        <b:NameList>
          <b:Person>
            <b:Last>Langford</b:Last>
            <b:First>I</b:First>
          </b:Person>
        </b:NameList>
      </b:Author>
    </b:Author>
    <b:Title>The use of the pseudo-voigt function in determining microstructural properties from diffraction data by means of pattern decompositon</b:Title>
    <b:Year>1992</b:Year>
    <b:JournalName>NIST</b:JournalName>
    <b:Pages>Vol 846</b:Pages>
    <b:RefOrder>47</b:RefOrder>
  </b:Source>
  <b:Source>
    <b:Tag>Ken18</b:Tag>
    <b:SourceType>JournalArticle</b:SourceType>
    <b:Guid>{10F66171-A043-48B4-A375-9B748EF55936}</b:Guid>
    <b:Author>
      <b:Author>
        <b:NameList>
          <b:Person>
            <b:Last>Kendall</b:Last>
            <b:First>C</b:First>
          </b:Person>
          <b:Person>
            <b:Last>Erikson</b:Last>
            <b:First>A.M</b:First>
          </b:Person>
          <b:Person>
            <b:Last>Kontopoulos</b:Last>
            <b:First>I</b:First>
          </b:Person>
          <b:Person>
            <b:Last>Collins</b:Last>
            <b:First>M</b:First>
          </b:Person>
          <b:Person>
            <b:Last>Turner-Walker</b:Last>
            <b:First>G</b:First>
          </b:Person>
        </b:NameList>
      </b:Author>
    </b:Author>
    <b:Title>Diagenesis of archaeological bone and tooth</b:Title>
    <b:JournalName>Paleogeography, Paleoclimatology, Paleoecology</b:JournalName>
    <b:Year>2018</b:Year>
    <b:Pages>21-37</b:Pages>
    <b:RefOrder>48</b:RefOrder>
  </b:Source>
  <b:Source>
    <b:Tag>Jan08</b:Tag>
    <b:SourceType>JournalArticle</b:SourceType>
    <b:Guid>{44D76F21-49AD-43E7-B97E-A2E626A476BC}</b:Guid>
    <b:Author>
      <b:Author>
        <b:NameList>
          <b:Person>
            <b:Last>Janjua</b:Last>
            <b:First>M</b:First>
          </b:Person>
          <b:Person>
            <b:Last>Rogers</b:Last>
            <b:First>T</b:First>
          </b:Person>
        </b:NameList>
      </b:Author>
    </b:Author>
    <b:Title>Bone weathering patterns of metatarsal v femur and the post mortem interval in Southern Ontario</b:Title>
    <b:JournalName>Forensic Science International</b:JournalName>
    <b:Year>2008</b:Year>
    <b:Pages>16-23</b:Pages>
    <b:RefOrder>4</b:RefOrder>
  </b:Source>
  <b:Source>
    <b:Tag>Huc09</b:Tag>
    <b:SourceType>JournalArticle</b:SourceType>
    <b:Guid>{90DEF896-32BB-4D9C-94BE-03F96CAFCD21}</b:Guid>
    <b:Author>
      <b:Author>
        <b:NameList>
          <b:Person>
            <b:Last>Haculak</b:Last>
            <b:First>M</b:First>
          </b:Person>
          <b:Person>
            <b:Last>Rogers</b:Last>
            <b:First>T</b:First>
          </b:Person>
        </b:NameList>
      </b:Author>
    </b:Author>
    <b:Title>Reconstructing the sequence of events surrounding body disposition based on colour staining of bone</b:Title>
    <b:JournalName>Journal of Forensic Science</b:JournalName>
    <b:Year>2009</b:Year>
    <b:Pages>Vol 54. No 5</b:Pages>
    <b:RefOrder>3</b:RefOrder>
  </b:Source>
  <b:Source>
    <b:Tag>Hag96</b:Tag>
    <b:SourceType>Book</b:SourceType>
    <b:Guid>{9CE82207-3071-4800-A8BB-34B20AD6543D}</b:Guid>
    <b:Title>Forensic Taphonomy: The postmortem fate of human remains</b:Title>
    <b:Year>1996</b:Year>
    <b:Author>
      <b:Author>
        <b:NameList>
          <b:Person>
            <b:Last>Haglund</b:Last>
            <b:First>W</b:First>
          </b:Person>
          <b:Person>
            <b:Last>Sorg</b:Last>
            <b:First>M</b:First>
          </b:Person>
        </b:NameList>
      </b:Author>
    </b:Author>
    <b:City>Seattle, Washington</b:City>
    <b:Publisher>Taylor &amp; Francis Group</b:Publisher>
    <b:RefOrder>49</b:RefOrder>
  </b:Source>
  <b:Source>
    <b:Tag>Gup08</b:Tag>
    <b:SourceType>JournalArticle</b:SourceType>
    <b:Guid>{904A0AA8-FF15-4F92-80C3-C14CC939F6D3}</b:Guid>
    <b:Author>
      <b:Author>
        <b:NameList>
          <b:Person>
            <b:Last>Gupta</b:Last>
            <b:First>H S</b:First>
          </b:Person>
          <b:Person>
            <b:Last>Zioupos</b:Last>
            <b:First>P</b:First>
          </b:Person>
        </b:NameList>
      </b:Author>
    </b:Author>
    <b:Title>Fracture of bone tissue: The 'hows' and 'whys'</b:Title>
    <b:JournalName>Medical Enginerring &amp; Physics</b:JournalName>
    <b:Year>2008</b:Year>
    <b:Pages>1209-1226</b:Pages>
    <b:RefOrder>50</b:RefOrder>
  </b:Source>
  <b:Source>
    <b:Tag>Gre16</b:Tag>
    <b:SourceType>JournalArticle</b:SourceType>
    <b:Guid>{C5376752-B365-4FD7-856B-47C65E8FBCB0}</b:Guid>
    <b:Author>
      <b:Author>
        <b:NameList>
          <b:Person>
            <b:Last>Greenwood</b:Last>
            <b:First>C</b:First>
          </b:Person>
          <b:Person>
            <b:Last>Clement</b:Last>
            <b:First>J</b:First>
          </b:Person>
          <b:Person>
            <b:Last>Dicken</b:Last>
            <b:First>A</b:First>
          </b:Person>
          <b:Person>
            <b:Last>Evans</b:Last>
            <b:First>J P O</b:First>
          </b:Person>
          <b:Person>
            <b:Last>Lynburn</b:Last>
            <b:First>L</b:First>
          </b:Person>
          <b:Person>
            <b:Last>Martin </b:Last>
            <b:First>R M </b:First>
          </b:Person>
          <b:Person>
            <b:Last>Rogers</b:Last>
            <b:First>K</b:First>
          </b:Person>
          <b:Person>
            <b:Last>Stone </b:Last>
            <b:First>N</b:First>
          </b:Person>
          <b:Person>
            <b:Last>Zioupos</b:Last>
            <b:First>P</b:First>
          </b:Person>
        </b:NameList>
      </b:Author>
    </b:Author>
    <b:Title>Towards new material biomarkers for fracture risk</b:Title>
    <b:JournalName>Bone</b:JournalName>
    <b:Year>2016</b:Year>
    <b:Pages>55-63</b:Pages>
    <b:RefOrder>51</b:RefOrder>
  </b:Source>
  <b:Source>
    <b:Tag>Gre14</b:Tag>
    <b:SourceType>Report</b:SourceType>
    <b:Guid>{0BB2B6BB-5610-4A0B-A726-E7E34AE473AF}</b:Guid>
    <b:Author>
      <b:Author>
        <b:NameList>
          <b:Person>
            <b:Last>Greenwood</b:Last>
            <b:First>C</b:First>
          </b:Person>
        </b:NameList>
      </b:Author>
    </b:Author>
    <b:Title>Physicochemical modifications to bone mineral</b:Title>
    <b:Year>2014</b:Year>
    <b:Publisher>PHD Thesis</b:Publisher>
    <b:City>Cranfield University, UK</b:City>
    <b:RefOrder>10</b:RefOrder>
  </b:Source>
  <b:Source>
    <b:Tag>Gre07</b:Tag>
    <b:SourceType>ConferenceProceedings</b:SourceType>
    <b:Guid>{D336FE34-B4C0-42B3-8A48-7D4F03FEB488}</b:Guid>
    <b:Author>
      <b:Author>
        <b:NameList>
          <b:Person>
            <b:Last>Grecu</b:Last>
            <b:First>R</b:First>
          </b:Person>
          <b:Person>
            <b:Last>Coman</b:Last>
            <b:First>V</b:First>
          </b:Person>
          <b:Person>
            <b:Last>Avram</b:Last>
            <b:First>V</b:First>
          </b:Person>
          <b:Person>
            <b:Last>Baciut</b:Last>
            <b:First>M</b:First>
          </b:Person>
          <b:Person>
            <b:Last>Baciut</b:Last>
            <b:First>G</b:First>
          </b:Person>
        </b:NameList>
      </b:Author>
    </b:Author>
    <b:Title>Bone Matrices of Different Origins Studied by FTIR Spectroscopy</b:Title>
    <b:JournalName>Advances of Medicine and Health Care</b:JournalName>
    <b:Year>2007</b:Year>
    <b:ConferenceName>1st International Conference on Advancements of Medicine and Health Care through Technology</b:ConferenceName>
    <b:City>Romania</b:City>
    <b:Publisher>MediTech 2007</b:Publisher>
    <b:RefOrder>52</b:RefOrder>
  </b:Source>
  <b:Source>
    <b:Tag>For18</b:Tag>
    <b:SourceType>JournalArticle</b:SourceType>
    <b:Guid>{0B88666B-B9A1-42DD-BCB4-765363607ADF}</b:Guid>
    <b:Author>
      <b:Author>
        <b:NameList>
          <b:Person>
            <b:Last>Forbes</b:Last>
            <b:First>S</b:First>
          </b:Person>
          <b:Person>
            <b:Last>Iqbal</b:Last>
            <b:First>M</b:First>
          </b:Person>
          <b:Person>
            <b:Last>Ueland</b:Last>
            <b:First>M</b:First>
          </b:Person>
        </b:NameList>
      </b:Author>
    </b:Author>
    <b:Title>Recent advances in the estimation of post-mortem interval in forensic taphonomy</b:Title>
    <b:JournalName>Australian Journal of Forensic Sciences</b:JournalName>
    <b:Year>2018</b:Year>
    <b:RefOrder>53</b:RefOrder>
  </b:Source>
  <b:Source>
    <b:Tag>Eri15</b:Tag>
    <b:SourceType>Report</b:SourceType>
    <b:Guid>{C2CBDA35-EDAE-4968-9691-D7A6AF547A4A}</b:Guid>
    <b:Author>
      <b:Author>
        <b:NameList>
          <b:Person>
            <b:Last>Erica</b:Last>
            <b:First>Johnson</b:First>
          </b:Person>
        </b:NameList>
      </b:Author>
    </b:Author>
    <b:Title>The Taphonomy of Buried Remains in the New Jersey Pine Barrens</b:Title>
    <b:Year>2015</b:Year>
    <b:Publisher>Arcardia University</b:Publisher>
    <b:City>Philadelphia, USA </b:City>
    <b:RefOrder>54</b:RefOrder>
  </b:Source>
  <b:Source>
    <b:Tag>DUb08</b:Tag>
    <b:SourceType>JournalArticle</b:SourceType>
    <b:Guid>{242CB520-D7B9-42ED-838E-4BE1354372FE}</b:Guid>
    <b:Author>
      <b:Author>
        <b:NameList>
          <b:Person>
            <b:Last>Ubelaker</b:Last>
            <b:First>D</b:First>
          </b:Person>
        </b:NameList>
      </b:Author>
    </b:Author>
    <b:Title>The forensic evalulation of burned skeletal remains: a synthesis</b:Title>
    <b:Year>2008</b:Year>
    <b:JournalName>Forensic Science International</b:JournalName>
    <b:RefOrder>55</b:RefOrder>
  </b:Source>
  <b:Source>
    <b:Tag>CRo10</b:Tag>
    <b:SourceType>Report</b:SourceType>
    <b:Guid>{1AA12010-458D-413E-886A-2F1E6E4A0C06}</b:Guid>
    <b:Author>
      <b:Author>
        <b:NameList>
          <b:Person>
            <b:Last>Rogers</b:Last>
            <b:First>C</b:First>
          </b:Person>
        </b:NameList>
      </b:Author>
    </b:Author>
    <b:Title>Forensic Taphonomy and the post-mortem interval</b:Title>
    <b:Year>2010</b:Year>
    <b:Publisher>PHD Thesis</b:Publisher>
    <b:City>University of Wolverhampton</b:City>
    <b:RefOrder>56</b:RefOrder>
  </b:Source>
  <b:Source>
    <b:Tag>Bra13</b:Tag>
    <b:SourceType>JournalArticle</b:SourceType>
    <b:Guid>{F14316F5-24FB-4203-84F7-130F11BF6B52}</b:Guid>
    <b:Author>
      <b:Author>
        <b:NameList>
          <b:Person>
            <b:Last>Bragg</b:Last>
            <b:First>W</b:First>
          </b:Person>
        </b:NameList>
      </b:Author>
    </b:Author>
    <b:Title>The diffraction of short electromagnetic waves by a crystal</b:Title>
    <b:JournalName>Proceedings of the Cambridge Philosophical Society</b:JournalName>
    <b:Year>1913</b:Year>
    <b:Pages>43-57</b:Pages>
    <b:RefOrder>57</b:RefOrder>
  </b:Source>
  <b:Source>
    <b:Tag>Beh78</b:Tag>
    <b:SourceType>JournalArticle</b:SourceType>
    <b:Guid>{B30342E3-33CA-4EEE-8EA4-C6B725860D26}</b:Guid>
    <b:Author>
      <b:Author>
        <b:NameList>
          <b:Person>
            <b:Last>Behrensmeyer</b:Last>
            <b:First>A</b:First>
          </b:Person>
        </b:NameList>
      </b:Author>
    </b:Author>
    <b:Title>Taphonomic and Ecologic information from bone weathering</b:Title>
    <b:JournalName>Paleobiology</b:JournalName>
    <b:Year>1978</b:Year>
    <b:Pages>150-162</b:Pages>
    <b:RefOrder>2</b:RefOrder>
  </b:Source>
  <b:Source>
    <b:Tag>Beh00</b:Tag>
    <b:SourceType>JournalArticle</b:SourceType>
    <b:Guid>{FF9FB93C-1B62-4328-BAD2-209C6AA6263A}</b:Guid>
    <b:Author>
      <b:Author>
        <b:NameList>
          <b:Person>
            <b:Last>Behrensmeyer </b:Last>
            <b:First>A</b:First>
          </b:Person>
          <b:Person>
            <b:Last>Kidwell</b:Last>
            <b:First>S</b:First>
          </b:Person>
          <b:Person>
            <b:Last>Gastaldo</b:Last>
            <b:First>R</b:First>
          </b:Person>
        </b:NameList>
      </b:Author>
    </b:Author>
    <b:Title>Taphonomy and Paleobiology</b:Title>
    <b:JournalName>Paleobiology</b:JournalName>
    <b:Year>2000</b:Year>
    <b:Pages>103-147</b:Pages>
    <b:RefOrder>58</b:RefOrder>
  </b:Source>
  <b:Source>
    <b:Tag>Bas04</b:Tag>
    <b:SourceType>Book</b:SourceType>
    <b:Guid>{26FB5C6C-DBA2-48E5-BBE8-BBDF77A82DED}</b:Guid>
    <b:Author>
      <b:Author>
        <b:NameList>
          <b:Person>
            <b:Last>Bass</b:Last>
            <b:First>B</b:First>
          </b:Person>
          <b:Person>
            <b:Last>Jefferson</b:Last>
            <b:First>J</b:First>
          </b:Person>
        </b:NameList>
      </b:Author>
    </b:Author>
    <b:Title>Death's Acre: Inside the legendary 'body farm'</b:Title>
    <b:Year>2004</b:Year>
    <b:City>Tennessee</b:City>
    <b:Publisher>Time Warner</b:Publisher>
    <b:RefOrder>59</b:RefOrder>
  </b:Source>
  <b:Source>
    <b:Tag>Bar13</b:Tag>
    <b:SourceType>ConferenceProceedings</b:SourceType>
    <b:Guid>{318C8BB4-7FF4-4D5B-9403-9B91252E4FAE}</b:Guid>
    <b:Author>
      <b:Author>
        <b:NameList>
          <b:Person>
            <b:Last>Barbosa</b:Last>
            <b:First>C</b:First>
          </b:Person>
          <b:Person>
            <b:Last>Azeredo</b:Last>
            <b:First>S</b:First>
          </b:Person>
          <b:Person>
            <b:Last>De Souza </b:Last>
            <b:First>S</b:First>
          </b:Person>
          <b:Person>
            <b:Last>Lopes</b:Last>
            <b:First>R</b:First>
          </b:Person>
        </b:NameList>
      </b:Author>
    </b:Author>
    <b:Title>Study of Caprine bones after moist and dry heat processes by X-ray diffraction</b:Title>
    <b:Year>2013</b:Year>
    <b:ConferenceName>International Nuclear Atlantic Conference</b:ConferenceName>
    <b:City>Brazil</b:City>
    <b:Publisher>Instituto de Arqueologia Brasileira</b:Publisher>
    <b:RefOrder>60</b:RefOrder>
  </b:Source>
  <b:Source>
    <b:Tag>And85</b:Tag>
    <b:SourceType>JournalArticle</b:SourceType>
    <b:Guid>{F9BC0DFD-CE18-4725-9C80-401A88DA01FB}</b:Guid>
    <b:Author>
      <b:Author>
        <b:NameList>
          <b:Person>
            <b:Last>Andrews</b:Last>
            <b:First>P</b:First>
          </b:Person>
          <b:Person>
            <b:Last>Cook</b:Last>
            <b:First>J</b:First>
          </b:Person>
        </b:NameList>
      </b:Author>
    </b:Author>
    <b:Title>Natural Modifications to Bone in a Temperate Setting</b:Title>
    <b:JournalName>Man</b:JournalName>
    <b:Year>1985</b:Year>
    <b:Pages>675-691</b:Pages>
    <b:RefOrder>8</b:RefOrder>
  </b:Source>
  <b:Source>
    <b:Tag>Alv06</b:Tag>
    <b:SourceType>JournalArticle</b:SourceType>
    <b:Guid>{63C4E54D-3AE0-4B52-BFC3-06659B98CFB0}</b:Guid>
    <b:Author>
      <b:Author>
        <b:NameList>
          <b:Person>
            <b:Last>Alvararez-Lloret</b:Last>
            <b:First>P</b:First>
          </b:Person>
          <b:Person>
            <b:Last>Rodriguez-Navarro</b:Last>
            <b:First>A B</b:First>
          </b:Person>
          <b:Person>
            <b:Last>Romanek </b:Last>
            <b:First>C</b:First>
          </b:Person>
          <b:Person>
            <b:Last>Gaines</b:Last>
            <b:First>K F</b:First>
          </b:Person>
          <b:Person>
            <b:Last>Congdon</b:Last>
            <b:First>J</b:First>
          </b:Person>
        </b:NameList>
      </b:Author>
    </b:Author>
    <b:Title>Quantitative Analysis of Bone Mineral Using FTIR</b:Title>
    <b:JournalName>Mineralology</b:JournalName>
    <b:Year>2006</b:Year>
    <b:Pages>6</b:Pages>
    <b:RefOrder>61</b:RefOrder>
  </b:Source>
  <b:Source>
    <b:Tag>Acc</b:Tag>
    <b:SourceType>InternetSite</b:SourceType>
    <b:Guid>{1D0E8A6A-E3B5-40A3-8C66-765EA2055BC5}</b:Guid>
    <b:Author>
      <b:Author>
        <b:NameList>
          <b:Person>
            <b:Last>Accuweather</b:Last>
          </b:Person>
        </b:NameList>
      </b:Author>
    </b:Author>
    <b:URL>https://www.accuweather.com/en/gb/united-kingdom-weather</b:URL>
    <b:RefOrder>62</b:RefOrder>
  </b:Source>
  <b:Source>
    <b:Tag>Pok13</b:Tag>
    <b:SourceType>Book</b:SourceType>
    <b:Guid>{7595B0CF-8AB6-49B2-8E5E-3CB50E409054}</b:Guid>
    <b:Author>
      <b:Author>
        <b:NameList>
          <b:Person>
            <b:Last>Pokines</b:Last>
            <b:First>J</b:First>
          </b:Person>
          <b:Person>
            <b:Last>Symes</b:Last>
            <b:First>S</b:First>
          </b:Person>
        </b:NameList>
      </b:Author>
    </b:Author>
    <b:Title>Chapter 12, The Manual of Forensic Taphonomy</b:Title>
    <b:Year>2013</b:Year>
    <b:City>Florida</b:City>
    <b:Publisher>CRC Press</b:Publisher>
    <b:RefOrder>1</b:RefOrder>
  </b:Source>
  <b:Source>
    <b:Tag>You13</b:Tag>
    <b:SourceType>JournalArticle</b:SourceType>
    <b:Guid>{3E918913-DB25-4917-9F16-9CFB6CD7C560}</b:Guid>
    <b:Title>Photodegradation and photostabilization of polymers, especially polystyrene: review</b:Title>
    <b:JournalName>Springerplus</b:JournalName>
    <b:Year>2013</b:Year>
    <b:Pages>398</b:Pages>
    <b:Author>
      <b:Author>
        <b:NameList>
          <b:Person>
            <b:Last>Yousif</b:Last>
            <b:First>E</b:First>
          </b:Person>
          <b:Person>
            <b:Last>Haddad</b:Last>
            <b:First>R</b:First>
          </b:Person>
        </b:NameList>
      </b:Author>
    </b:Author>
    <b:RefOrder>63</b:RefOrder>
  </b:Source>
  <b:Source>
    <b:Tag>UVi</b:Tag>
    <b:SourceType>InternetSite</b:SourceType>
    <b:Guid>{D80B4DF4-18CA-4EB2-997B-3FDB636D8621}</b:Guid>
    <b:Title>Wikipedia</b:Title>
    <b:Author>
      <b:Author>
        <b:NameList>
          <b:Person>
            <b:Last>index</b:Last>
            <b:First>UV</b:First>
          </b:Person>
        </b:NameList>
      </b:Author>
    </b:Author>
    <b:URL>https://en.wikipedia.org/wiki/Ultraviolet_index#Index_usage</b:URL>
    <b:RefOrder>64</b:RefOrder>
  </b:Source>
  <b:Source>
    <b:Tag>Bea05</b:Tag>
    <b:SourceType>JournalArticle</b:SourceType>
    <b:Guid>{479DE315-BB93-47C3-A58A-C9FECEBAE936}</b:Guid>
    <b:Author>
      <b:Author>
        <b:NameList>
          <b:Person>
            <b:Last>Beary</b:Last>
            <b:First>M</b:First>
          </b:Person>
        </b:NameList>
      </b:Author>
    </b:Author>
    <b:Title>Estimation of bone exposure duration through the use of spectrophotometric analysis of surface bleaching and its application on Forensic Taphonomy</b:Title>
    <b:JournalName>Unpublished M.S Thesis</b:JournalName>
    <b:Year>2005</b:Year>
    <b:RefOrder>65</b:RefOrder>
  </b:Source>
  <b:Source>
    <b:Tag>Zay07</b:Tag>
    <b:SourceType>JournalArticle</b:SourceType>
    <b:Guid>{CD229EF1-616D-433D-B29F-EC1ACD563F7A}</b:Guid>
    <b:Title>Preventing UV-light damage of light sensitive materials using a highly protective UV-absorbing coating.</b:Title>
    <b:Year>2007</b:Year>
    <b:Author>
      <b:Author>
        <b:NameList>
          <b:Person>
            <b:Last>Zayat</b:Last>
            <b:First>M</b:First>
          </b:Person>
          <b:Person>
            <b:Last>Garcia-Parejo </b:Last>
            <b:First>P</b:First>
          </b:Person>
          <b:Person>
            <b:Last>Levvy</b:Last>
            <b:First>D</b:First>
          </b:Person>
        </b:NameList>
      </b:Author>
    </b:Author>
    <b:JournalName>Chemistry Society Rev</b:JournalName>
    <b:Pages>1270-81</b:Pages>
    <b:Volume>36</b:Volume>
    <b:Issue>8</b:Issue>
    <b:RefOrder>66</b:RefOrder>
  </b:Source>
  <b:Source>
    <b:Tag>Mam18</b:Tag>
    <b:SourceType>JournalArticle</b:SourceType>
    <b:Guid>{0B41AF18-0709-48AC-9902-9B4A900F8436}</b:Guid>
    <b:Title>Biomaterials from human bone – probing organic fraction removal by chemical and enzymatic</b:Title>
    <b:JournalName>Royal Society of Chemistry</b:JournalName>
    <b:Year>2018</b:Year>
    <b:Pages>27260</b:Pages>
    <b:Volume>8</b:Volume>
    <b:Author>
      <b:Author>
        <b:NameList>
          <b:Person>
            <b:Last>Mamede </b:Last>
            <b:Middle>P</b:Middle>
            <b:First>A</b:First>
          </b:Person>
          <b:Person>
            <b:Last>Vassalo</b:Last>
            <b:Middle>R</b:Middle>
            <b:First>A</b:First>
          </b:Person>
          <b:Person>
            <b:Last>Cunha</b:Last>
            <b:First>E</b:First>
          </b:Person>
          <b:Person>
            <b:Last>Goncalves</b:Last>
            <b:First>D</b:First>
          </b:Person>
          <b:Person>
            <b:Last>Parker </b:Last>
            <b:Middle>F</b:Middle>
            <b:First>S</b:First>
          </b:Person>
          <b:Person>
            <b:Last>Batista de Carvalho </b:Last>
            <b:Middle>E</b:Middle>
            <b:First>L</b:First>
          </b:Person>
          <b:Person>
            <b:Last>Marques</b:Last>
            <b:Middle>P</b:Middle>
            <b:First>M</b:First>
          </b:Person>
        </b:NameList>
      </b:Author>
    </b:Author>
    <b:RefOrder>16</b:RefOrder>
  </b:Source>
  <b:Source>
    <b:Tag>Sur011</b:Tag>
    <b:SourceType>JournalArticle</b:SourceType>
    <b:Guid>{F223E19D-A321-4C78-9500-CB21FAAF21D4}</b:Guid>
    <b:Title>Standardizing Infra-red Measures of Bone Mineral Crystallinity: an Experimental Approach</b:Title>
    <b:JournalName>Journal of Archaeological Science</b:JournalName>
    <b:Year>2001</b:Year>
    <b:Pages>633-642</b:Pages>
    <b:Volume>28</b:Volume>
    <b:Issue>6</b:Issue>
    <b:Author>
      <b:Author>
        <b:NameList>
          <b:Person>
            <b:Last>Surovell</b:Last>
            <b:First>T</b:First>
          </b:Person>
          <b:Person>
            <b:Last>Stiner</b:Last>
            <b:First>M</b:First>
          </b:Person>
        </b:NameList>
      </b:Author>
    </b:Author>
    <b:RefOrder>67</b:RefOrder>
  </b:Source>
  <b:Source>
    <b:Tag>Gru14</b:Tag>
    <b:SourceType>JournalArticle</b:SourceType>
    <b:Guid>{22BB4B7A-A00F-4BC3-BEBA-56D1F60FC80D}</b:Guid>
    <b:Title>Revisiting carbonate quantification in apatite (bio)minerals: a validated FTIR methodology</b:Title>
    <b:JournalName>Journal of Archaeological Science</b:JournalName>
    <b:Year>2014</b:Year>
    <b:Pages>134-141</b:Pages>
    <b:Volume>49</b:Volume>
    <b:Author>
      <b:Author>
        <b:NameList>
          <b:Person>
            <b:Last>Grunenwald</b:Last>
            <b:First>A</b:First>
          </b:Person>
          <b:Person>
            <b:Last>Keyser</b:Last>
            <b:First>C</b:First>
          </b:Person>
          <b:Person>
            <b:Last>Sautereau</b:Last>
            <b:First>A</b:First>
          </b:Person>
          <b:Person>
            <b:Last>Crubézy</b:Last>
            <b:First>E</b:First>
          </b:Person>
          <b:Person>
            <b:Last>Ludes</b:Last>
            <b:First>B</b:First>
          </b:Person>
        </b:NameList>
      </b:Author>
    </b:Author>
    <b:RefOrder>68</b:RefOrder>
  </b:Source>
  <b:Source>
    <b:Tag>Hil07</b:Tag>
    <b:SourceType>JournalArticle</b:SourceType>
    <b:Guid>{6A27AF85-57F7-44AD-AF53-6FD7A08E8B77}</b:Guid>
    <b:Title>Differentiating Human Bone from Animal Bone: A Review of Histological Methods</b:Title>
    <b:JournalName>Journal of Forensic Sciences</b:JournalName>
    <b:Year>2007</b:Year>
    <b:Pages>249-63</b:Pages>
    <b:Volume>52</b:Volume>
    <b:Issue>2</b:Issue>
    <b:Author>
      <b:Author>
        <b:NameList>
          <b:Person>
            <b:Last>Hillier</b:Last>
            <b:First>Maria</b:First>
          </b:Person>
          <b:Person>
            <b:Last>Bell</b:Last>
            <b:First>Lynne</b:First>
          </b:Person>
        </b:NameList>
      </b:Author>
    </b:Author>
    <b:RefOrder>12</b:RefOrder>
  </b:Source>
  <b:Source>
    <b:Tag>Mat19</b:Tag>
    <b:SourceType>JournalArticle</b:SourceType>
    <b:Guid>{EC3A7BEF-A813-492A-931F-C5404087D46B}</b:Guid>
    <b:Title>Pigs vs people: the use of pigs as analogues for humans in forensic entomology and taphonomy research</b:Title>
    <b:JournalName>International Journal of Legal Medicine</b:JournalName>
    <b:Year>2019</b:Year>
    <b:Pages>793-810 (2020)</b:Pages>
    <b:Volume>134</b:Volume>
    <b:Author>
      <b:Author>
        <b:NameList>
          <b:Person>
            <b:Last>Matuszewski</b:Last>
            <b:First>Szymon</b:First>
          </b:Person>
          <b:Person>
            <b:Last>Hall</b:Last>
            <b:First>Martin</b:First>
          </b:Person>
          <b:Person>
            <b:Last>Moreau</b:Last>
            <b:First>Gaetan</b:First>
          </b:Person>
          <b:Person>
            <b:Last>Schoenly</b:Last>
            <b:First>Kenneth G</b:First>
          </b:Person>
          <b:Person>
            <b:Last>Tarone</b:Last>
            <b:First>Aaron M</b:First>
          </b:Person>
          <b:Person>
            <b:Last>Villet</b:Last>
            <b:First>Martin H</b:First>
          </b:Person>
        </b:NameList>
      </b:Author>
    </b:Author>
    <b:RefOrder>13</b:RefOrder>
  </b:Source>
  <b:Source>
    <b:Tag>Wor02</b:Tag>
    <b:SourceType>InternetSite</b:SourceType>
    <b:Guid>{D8FA9725-EF40-4411-9533-9FB98D7FBFAD}</b:Guid>
    <b:Title>UV Index</b:Title>
    <b:Year>2002</b:Year>
    <b:Author>
      <b:Author>
        <b:NameList>
          <b:Person>
            <b:Last>Organisation</b:Last>
            <b:First>World</b:First>
            <b:Middle>Health</b:Middle>
          </b:Person>
        </b:NameList>
      </b:Author>
    </b:Author>
    <b:URL>https://www.who.int/uv/publications/en/UVIGuide.pdf</b:URL>
    <b:RefOrder>11</b:RefOrder>
  </b:Source>
  <b:Source>
    <b:Tag>Vid17</b:Tag>
    <b:SourceType>BookSection</b:SourceType>
    <b:Guid>{3EEE7C91-EFE3-4081-B3D9-0319AE8B9B43}</b:Guid>
    <b:Author>
      <b:Author>
        <b:NameList>
          <b:Person>
            <b:Last>Vidoli</b:Last>
            <b:First>G</b:First>
          </b:Person>
          <b:Person>
            <b:Last>Steadman</b:Last>
            <b:First>D</b:First>
          </b:Person>
          <b:Person>
            <b:Last>Devlin</b:Last>
            <b:First>J</b:First>
          </b:Person>
          <b:Person>
            <b:Last>Jantz</b:Last>
            <b:First>L</b:First>
          </b:Person>
        </b:NameList>
      </b:Author>
      <b:BookAuthor>
        <b:NameList>
          <b:Person>
            <b:Last>Forbes</b:Last>
            <b:First>Eline</b:First>
            <b:Middle>M. J. Schotsmans Nicholas Márquez‐Grant Shari L.</b:Middle>
          </b:Person>
        </b:NameList>
      </b:BookAuthor>
    </b:Author>
    <b:Title>History and Development of the First Anthropology Research Facility, Knoxville, Tennessee</b:Title>
    <b:Year>2017</b:Year>
    <b:Pages>Chapter 35</b:Pages>
    <b:BookTitle>Taphonomy of Human Remains: Forensic Analysis of the Dead and the Depositional Environment: Forensic Analysis of the Dead and the Depositional Environment</b:BookTitle>
    <b:Publisher>John Wiley &amp; Sons</b:Publisher>
    <b:RefOrder>69</b:RefOrder>
  </b:Source>
</b:Sources>
</file>

<file path=customXml/itemProps1.xml><?xml version="1.0" encoding="utf-8"?>
<ds:datastoreItem xmlns:ds="http://schemas.openxmlformats.org/officeDocument/2006/customXml" ds:itemID="{342283F5-55D3-4493-9E35-95B4B1CC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7303</Words>
  <Characters>41632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Stokes</dc:creator>
  <cp:lastModifiedBy>Charlene Greenwood</cp:lastModifiedBy>
  <cp:revision>2</cp:revision>
  <cp:lastPrinted>2019-10-20T11:47:00Z</cp:lastPrinted>
  <dcterms:created xsi:type="dcterms:W3CDTF">2020-08-29T13:52:00Z</dcterms:created>
  <dcterms:modified xsi:type="dcterms:W3CDTF">2020-08-29T13:52:00Z</dcterms:modified>
</cp:coreProperties>
</file>