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C8B" w:rsidRPr="00210452" w:rsidRDefault="00F62C8B" w:rsidP="0053177A">
      <w:pPr>
        <w:spacing w:before="720" w:after="0" w:line="180" w:lineRule="exact"/>
        <w:rPr>
          <w:rFonts w:ascii="Myriad Pro" w:hAnsi="Myriad Pro"/>
          <w:b/>
          <w:sz w:val="14"/>
          <w:szCs w:val="14"/>
        </w:rPr>
      </w:pPr>
      <w:r w:rsidRPr="00210452">
        <w:rPr>
          <w:rFonts w:ascii="Myriad Pro" w:hAnsi="Myriad Pro"/>
          <w:b/>
          <w:sz w:val="14"/>
          <w:szCs w:val="14"/>
        </w:rPr>
        <w:t>Cite this: DOI: 10.1039/x0xx00000x</w:t>
      </w:r>
    </w:p>
    <w:p w:rsidR="00F62C8B" w:rsidRPr="00210452" w:rsidRDefault="00F62C8B" w:rsidP="0053177A">
      <w:pPr>
        <w:spacing w:before="800" w:after="0" w:line="180" w:lineRule="exact"/>
        <w:rPr>
          <w:rFonts w:ascii="Myriad Pro" w:hAnsi="Myriad Pro"/>
          <w:sz w:val="14"/>
          <w:szCs w:val="14"/>
        </w:rPr>
      </w:pPr>
      <w:r w:rsidRPr="00210452">
        <w:rPr>
          <w:rFonts w:ascii="Myriad Pro" w:hAnsi="Myriad Pro"/>
          <w:sz w:val="14"/>
          <w:szCs w:val="14"/>
        </w:rPr>
        <w:t>Received 00th January 2012,</w:t>
      </w:r>
    </w:p>
    <w:p w:rsidR="00F62C8B" w:rsidRPr="00210452" w:rsidRDefault="00F62C8B" w:rsidP="0053177A">
      <w:pPr>
        <w:spacing w:after="0" w:line="180" w:lineRule="exact"/>
        <w:rPr>
          <w:rFonts w:ascii="Myriad Pro" w:hAnsi="Myriad Pro"/>
          <w:sz w:val="14"/>
          <w:szCs w:val="14"/>
        </w:rPr>
      </w:pPr>
      <w:r w:rsidRPr="00210452">
        <w:rPr>
          <w:rFonts w:ascii="Myriad Pro" w:hAnsi="Myriad Pro"/>
          <w:sz w:val="14"/>
          <w:szCs w:val="14"/>
        </w:rPr>
        <w:t>Accepted 00th January 2012</w:t>
      </w:r>
    </w:p>
    <w:p w:rsidR="00F62C8B" w:rsidRPr="00210452" w:rsidRDefault="00F62C8B" w:rsidP="0053177A">
      <w:pPr>
        <w:spacing w:before="180" w:after="0" w:line="180" w:lineRule="exact"/>
        <w:rPr>
          <w:rFonts w:ascii="Myriad Pro" w:hAnsi="Myriad Pro"/>
          <w:sz w:val="14"/>
          <w:szCs w:val="14"/>
        </w:rPr>
      </w:pPr>
      <w:r w:rsidRPr="00210452">
        <w:rPr>
          <w:rFonts w:ascii="Myriad Pro" w:hAnsi="Myriad Pro"/>
          <w:sz w:val="14"/>
          <w:szCs w:val="14"/>
        </w:rPr>
        <w:t>DOI: 10.1039/x0xx00000x</w:t>
      </w:r>
    </w:p>
    <w:p w:rsidR="0053177A" w:rsidRPr="00210452" w:rsidRDefault="00C27A41" w:rsidP="00E2136E">
      <w:pPr>
        <w:spacing w:before="200" w:after="480" w:line="180" w:lineRule="exact"/>
        <w:rPr>
          <w:rFonts w:ascii="Myriad Pro" w:hAnsi="Myriad Pro"/>
          <w:b/>
          <w:sz w:val="14"/>
          <w:szCs w:val="14"/>
        </w:rPr>
      </w:pPr>
      <w:r w:rsidRPr="00210452">
        <w:rPr>
          <w:rFonts w:ascii="Myriad Pro" w:hAnsi="Myriad Pro"/>
          <w:b/>
          <w:sz w:val="14"/>
          <w:szCs w:val="14"/>
        </w:rPr>
        <w:t>www.rsc.org/</w:t>
      </w:r>
    </w:p>
    <w:p w:rsidR="00F62C8B" w:rsidRPr="00210452" w:rsidRDefault="00F62C8B" w:rsidP="00AB16D0">
      <w:pPr>
        <w:pStyle w:val="01PaperTitle"/>
        <w:rPr>
          <w:rFonts w:ascii="Times New Roman" w:hAnsi="Times New Roman"/>
        </w:rPr>
      </w:pPr>
      <w:r w:rsidRPr="00210452">
        <w:br w:type="column"/>
      </w:r>
      <w:r w:rsidR="00760B2F" w:rsidRPr="00210452">
        <w:t>A folded [2</w:t>
      </w:r>
      <w:r w:rsidR="00760B2F" w:rsidRPr="00210452">
        <w:rPr>
          <w:rFonts w:ascii="Times New Roman" w:hAnsi="Times New Roman"/>
        </w:rPr>
        <w:t>×</w:t>
      </w:r>
      <w:r w:rsidR="00760B2F" w:rsidRPr="00210452">
        <w:t>2] metallo-supramolecular grid from a bis-tridentate (1,2,3-triazol-4-yl)-picolinamide (tzpa) ligand</w:t>
      </w:r>
    </w:p>
    <w:p w:rsidR="00017239" w:rsidRPr="00210452" w:rsidRDefault="00760B2F" w:rsidP="00017239">
      <w:pPr>
        <w:pStyle w:val="02PaperAuthors"/>
        <w:spacing w:before="100" w:beforeAutospacing="1" w:after="100" w:afterAutospacing="1"/>
        <w:rPr>
          <w:rFonts w:ascii="Times New Roman" w:hAnsi="Times New Roman"/>
        </w:rPr>
      </w:pPr>
      <w:r w:rsidRPr="00210452">
        <w:t>Dawn E. Barry,</w:t>
      </w:r>
      <w:r w:rsidRPr="00210452">
        <w:rPr>
          <w:vertAlign w:val="superscript"/>
        </w:rPr>
        <w:t>a</w:t>
      </w:r>
      <w:r w:rsidRPr="00210452">
        <w:t>* Chris S. Hawes,</w:t>
      </w:r>
      <w:r w:rsidRPr="00210452">
        <w:rPr>
          <w:vertAlign w:val="superscript"/>
        </w:rPr>
        <w:t>a</w:t>
      </w:r>
      <w:r w:rsidRPr="00210452">
        <w:t>* Joseph P. Byrne,</w:t>
      </w:r>
      <w:r w:rsidRPr="00210452">
        <w:rPr>
          <w:vertAlign w:val="superscript"/>
        </w:rPr>
        <w:t>a</w:t>
      </w:r>
      <w:r w:rsidRPr="00210452">
        <w:t xml:space="preserve"> Bjørn la Cour Poulsen,</w:t>
      </w:r>
      <w:r w:rsidRPr="00210452">
        <w:rPr>
          <w:vertAlign w:val="superscript"/>
        </w:rPr>
        <w:t xml:space="preserve">a </w:t>
      </w:r>
      <w:r w:rsidRPr="00210452">
        <w:t>Manuel Ruether,</w:t>
      </w:r>
      <w:r w:rsidRPr="00210452">
        <w:rPr>
          <w:vertAlign w:val="superscript"/>
        </w:rPr>
        <w:t xml:space="preserve">b </w:t>
      </w:r>
      <w:r w:rsidRPr="00210452">
        <w:t>John E. O’Brien</w:t>
      </w:r>
      <w:r w:rsidRPr="00210452">
        <w:rPr>
          <w:vertAlign w:val="superscript"/>
        </w:rPr>
        <w:t>b</w:t>
      </w:r>
      <w:r w:rsidRPr="00210452">
        <w:t xml:space="preserve"> and Thorfinnur Gunnlaugsson*</w:t>
      </w:r>
      <w:r w:rsidRPr="00210452">
        <w:rPr>
          <w:rFonts w:ascii="Times New Roman" w:hAnsi="Times New Roman"/>
          <w:vertAlign w:val="superscript"/>
        </w:rPr>
        <w:t>a</w:t>
      </w:r>
      <w:r w:rsidR="00017239" w:rsidRPr="00210452">
        <w:rPr>
          <w:rFonts w:ascii="Times New Roman" w:hAnsi="Times New Roman"/>
        </w:rPr>
        <w:t xml:space="preserve"> </w:t>
      </w:r>
    </w:p>
    <w:p w:rsidR="00017239" w:rsidRPr="00210452" w:rsidRDefault="00760B2F" w:rsidP="00760B2F">
      <w:pPr>
        <w:pStyle w:val="03Abstract"/>
      </w:pPr>
      <w:r w:rsidRPr="00210452">
        <w:t xml:space="preserve">A flexible ditopic ligand </w:t>
      </w:r>
      <w:r w:rsidRPr="00210452">
        <w:rPr>
          <w:b/>
        </w:rPr>
        <w:t>1</w:t>
      </w:r>
      <w:r w:rsidRPr="00210452">
        <w:t xml:space="preserve"> containing two N,N,O-tridentate (1,2,3-triazol-4-yl)-picolinamide) chelating pockets is reported and the formation of multimetallic architectures is explored in the solid and the solution phase. The self-assembled Zn</w:t>
      </w:r>
      <w:r w:rsidRPr="00210452">
        <w:rPr>
          <w:vertAlign w:val="superscript"/>
        </w:rPr>
        <w:t>II</w:t>
      </w:r>
      <w:r w:rsidRPr="00210452">
        <w:t xml:space="preserve"> complex [Zn</w:t>
      </w:r>
      <w:r w:rsidRPr="00210452">
        <w:rPr>
          <w:vertAlign w:val="subscript"/>
        </w:rPr>
        <w:t>4</w:t>
      </w:r>
      <w:r w:rsidRPr="00210452">
        <w:t>(</w:t>
      </w:r>
      <w:r w:rsidRPr="00210452">
        <w:rPr>
          <w:b/>
        </w:rPr>
        <w:t>1</w:t>
      </w:r>
      <w:r w:rsidRPr="00210452">
        <w:t>)</w:t>
      </w:r>
      <w:r w:rsidRPr="00210452">
        <w:rPr>
          <w:vertAlign w:val="subscript"/>
        </w:rPr>
        <w:t>4</w:t>
      </w:r>
      <w:r w:rsidRPr="00210452">
        <w:t>](ClO</w:t>
      </w:r>
      <w:r w:rsidRPr="00210452">
        <w:rPr>
          <w:vertAlign w:val="subscript"/>
        </w:rPr>
        <w:t>4</w:t>
      </w:r>
      <w:r w:rsidRPr="00210452">
        <w:t>)</w:t>
      </w:r>
      <w:r w:rsidRPr="00210452">
        <w:rPr>
          <w:vertAlign w:val="subscript"/>
        </w:rPr>
        <w:t>8</w:t>
      </w:r>
      <w:r w:rsidRPr="00210452">
        <w:t xml:space="preserve"> exhibited a folded [2×2] square grid supramolecular architecture that selectively assembled in MeCN solution as shown using various spectroscopic technique</w:t>
      </w:r>
      <w:r w:rsidR="00CC4D7D" w:rsidRPr="00210452">
        <w:t>s. The closely related Fe</w:t>
      </w:r>
      <w:r w:rsidR="00CC4D7D" w:rsidRPr="00210452">
        <w:rPr>
          <w:vertAlign w:val="superscript"/>
        </w:rPr>
        <w:t>II</w:t>
      </w:r>
      <w:r w:rsidR="00CC4D7D" w:rsidRPr="00210452">
        <w:t xml:space="preserve"> complex</w:t>
      </w:r>
      <w:r w:rsidR="001814C6" w:rsidRPr="00210452">
        <w:t xml:space="preserve"> shows</w:t>
      </w:r>
      <w:r w:rsidR="00CC4D7D" w:rsidRPr="00210452">
        <w:t xml:space="preserve"> equivalent behaviour in the solid state, </w:t>
      </w:r>
      <w:r w:rsidR="001814C6" w:rsidRPr="00210452">
        <w:t>while</w:t>
      </w:r>
      <w:r w:rsidR="00CC4D7D" w:rsidRPr="00210452">
        <w:t xml:space="preserve"> a discrete dinuclear species [Cu</w:t>
      </w:r>
      <w:r w:rsidR="00CC4D7D" w:rsidRPr="00210452">
        <w:rPr>
          <w:vertAlign w:val="subscript"/>
        </w:rPr>
        <w:t>2</w:t>
      </w:r>
      <w:r w:rsidR="00CC4D7D" w:rsidRPr="00210452">
        <w:t>(NO</w:t>
      </w:r>
      <w:r w:rsidR="00CC4D7D" w:rsidRPr="00210452">
        <w:rPr>
          <w:vertAlign w:val="subscript"/>
        </w:rPr>
        <w:t>3</w:t>
      </w:r>
      <w:r w:rsidR="00CC4D7D" w:rsidRPr="00210452">
        <w:t>)</w:t>
      </w:r>
      <w:r w:rsidR="00CC4D7D" w:rsidRPr="00210452">
        <w:rPr>
          <w:vertAlign w:val="subscript"/>
        </w:rPr>
        <w:t>4</w:t>
      </w:r>
      <w:r w:rsidR="00CC4D7D" w:rsidRPr="00210452">
        <w:rPr>
          <w:b/>
        </w:rPr>
        <w:t>1</w:t>
      </w:r>
      <w:r w:rsidR="00CC4D7D" w:rsidRPr="00210452">
        <w:t xml:space="preserve">]·5MeCN was the sole product observed in the solid state from the reaction between </w:t>
      </w:r>
      <w:r w:rsidR="00CC4D7D" w:rsidRPr="00210452">
        <w:rPr>
          <w:b/>
        </w:rPr>
        <w:t>1</w:t>
      </w:r>
      <w:r w:rsidR="00CC4D7D" w:rsidRPr="00210452">
        <w:t xml:space="preserve"> and Cu</w:t>
      </w:r>
      <w:r w:rsidR="00CC4D7D" w:rsidRPr="00210452">
        <w:rPr>
          <w:vertAlign w:val="superscript"/>
        </w:rPr>
        <w:t>II</w:t>
      </w:r>
      <w:r w:rsidR="00CC4D7D" w:rsidRPr="00210452">
        <w:t xml:space="preserve"> under</w:t>
      </w:r>
      <w:r w:rsidR="001814C6" w:rsidRPr="00210452">
        <w:t xml:space="preserve"> similar</w:t>
      </w:r>
      <w:r w:rsidR="00CC4D7D" w:rsidRPr="00210452">
        <w:t xml:space="preserve"> conditions.</w:t>
      </w:r>
    </w:p>
    <w:p w:rsidR="00017239" w:rsidRPr="00210452" w:rsidRDefault="00017239" w:rsidP="00017239">
      <w:pPr>
        <w:pStyle w:val="03Abstract"/>
        <w:spacing w:before="0" w:after="0"/>
      </w:pPr>
    </w:p>
    <w:p w:rsidR="00017239" w:rsidRPr="00210452" w:rsidRDefault="00017239" w:rsidP="00017239">
      <w:pPr>
        <w:pStyle w:val="03Abstract"/>
        <w:spacing w:before="0" w:after="0"/>
      </w:pPr>
    </w:p>
    <w:p w:rsidR="00017239" w:rsidRPr="00210452" w:rsidRDefault="00017239" w:rsidP="00677179">
      <w:pPr>
        <w:pStyle w:val="03Abstract"/>
        <w:sectPr w:rsidR="00017239" w:rsidRPr="00210452" w:rsidSect="00F62C8B">
          <w:headerReference w:type="even" r:id="rId8"/>
          <w:headerReference w:type="default" r:id="rId9"/>
          <w:footerReference w:type="even" r:id="rId10"/>
          <w:footerReference w:type="default" r:id="rId11"/>
          <w:headerReference w:type="first" r:id="rId12"/>
          <w:footerReference w:type="first" r:id="rId13"/>
          <w:pgSz w:w="11907" w:h="15593" w:code="9"/>
          <w:pgMar w:top="1009" w:right="851" w:bottom="1134" w:left="851" w:header="510" w:footer="510" w:gutter="0"/>
          <w:cols w:num="2" w:space="227" w:equalWidth="0">
            <w:col w:w="2381" w:space="227"/>
            <w:col w:w="7597"/>
          </w:cols>
          <w:titlePg/>
          <w:docGrid w:linePitch="360"/>
        </w:sectPr>
      </w:pPr>
    </w:p>
    <w:p w:rsidR="00760B2F" w:rsidRPr="00210452" w:rsidRDefault="00760B2F" w:rsidP="00760B2F">
      <w:pPr>
        <w:pStyle w:val="04AHeading"/>
      </w:pPr>
      <w:r w:rsidRPr="00210452">
        <w:t>Introduction</w:t>
      </w:r>
    </w:p>
    <w:p w:rsidR="00760B2F" w:rsidRPr="00210452" w:rsidRDefault="00760B2F" w:rsidP="00760B2F">
      <w:pPr>
        <w:pStyle w:val="RSCB02ArticleText"/>
        <w:contextualSpacing/>
        <w:rPr>
          <w:vertAlign w:val="superscript"/>
        </w:rPr>
      </w:pPr>
      <w:r w:rsidRPr="00210452">
        <w:t>The preparation of complex, multi-component architectures through supramolecular self-assembly processes remains an area of extremely active research in chemistry.</w:t>
      </w:r>
      <w:r w:rsidRPr="00210452">
        <w:rPr>
          <w:vertAlign w:val="superscript"/>
        </w:rPr>
        <w:t>1</w:t>
      </w:r>
      <w:r w:rsidRPr="00210452">
        <w:t xml:space="preserve"> Metal coordination is often harnessed for the self-assembly process,</w:t>
      </w:r>
      <w:r w:rsidRPr="00210452">
        <w:rPr>
          <w:vertAlign w:val="superscript"/>
        </w:rPr>
        <w:t>2</w:t>
      </w:r>
      <w:r w:rsidRPr="00210452">
        <w:t xml:space="preserve"> as well as for the templated assembly of the constituent ligands, particularly useful in the formation of polynuclear assemblies.</w:t>
      </w:r>
      <w:r w:rsidRPr="00210452">
        <w:rPr>
          <w:vertAlign w:val="superscript"/>
        </w:rPr>
        <w:t>3</w:t>
      </w:r>
      <w:r w:rsidRPr="00210452">
        <w:t xml:space="preserve"> By using metal ions to dictate binding geometry and nuclearity, an aspect of geometric control and reversibility can be engineered, which is not easily achievable in purely organic assemblies.</w:t>
      </w:r>
      <w:r w:rsidRPr="00210452">
        <w:rPr>
          <w:vertAlign w:val="superscript"/>
        </w:rPr>
        <w:t xml:space="preserve">4 </w:t>
      </w:r>
      <w:r w:rsidRPr="00210452">
        <w:t>More generally speaking, the controllable assembly of polynuclear complexes is appealing particularly in the area of host-guest chemistry, and subsequently for applications in sensing, catalysis and magnetism.</w:t>
      </w:r>
      <w:r w:rsidRPr="00210452">
        <w:rPr>
          <w:vertAlign w:val="superscript"/>
        </w:rPr>
        <w:t>5</w:t>
      </w:r>
    </w:p>
    <w:p w:rsidR="00760B2F" w:rsidRPr="00210452" w:rsidRDefault="00760B2F" w:rsidP="003259A4">
      <w:pPr>
        <w:pStyle w:val="RSCB02ArticleText"/>
      </w:pPr>
      <w:r w:rsidRPr="00210452">
        <w:tab/>
        <w:t>In the design and preparation of such systems, a continuing need exists for the discovery of new ligand classes and binding motifs with the view of establishing reliable archetypal bases from which to build families of functional materials through modular precursors. In this regard, ligands containing the 1,2,3-triazole motif, which are relatively easily accessed through the copper-catalysed azide-alkyne cycloaddition (CuAAC) reaction, are becoming extremely popular.</w:t>
      </w:r>
      <w:r w:rsidRPr="00210452">
        <w:rPr>
          <w:vertAlign w:val="superscript"/>
        </w:rPr>
        <w:t>6</w:t>
      </w:r>
      <w:r w:rsidRPr="00210452">
        <w:t xml:space="preserve"> Substantial work by Flood, Crowley and others has shown how the 1,2,3-triazole motif, in conjunction with pyridyl or other heterocyclic functionalities, can lead to effective and modular chelating ligands useful in the preparation of a wide range of metallosupramolecular architectures and materials.</w:t>
      </w:r>
      <w:r w:rsidRPr="00210452">
        <w:rPr>
          <w:vertAlign w:val="superscript"/>
        </w:rPr>
        <w:t>7,8</w:t>
      </w:r>
      <w:r w:rsidRPr="00210452">
        <w:t xml:space="preserve"> Recently, we have developed a series of multi-functional materials based on the 2,6-bis-(1,2,3-</w:t>
      </w:r>
      <w:r w:rsidRPr="00210452">
        <w:t>triazol-4-yl)pyridine btp motif, including coordination polymers, luminescent metallogels and organic self-templated catenanes.</w:t>
      </w:r>
      <w:r w:rsidRPr="00210452">
        <w:rPr>
          <w:vertAlign w:val="superscript"/>
        </w:rPr>
        <w:t>8</w:t>
      </w:r>
      <w:r w:rsidRPr="00210452">
        <w:t xml:space="preserve"> Ligands based on the readily available dipicolinic acid (dpa) motif have also been widely explored in many functional metallo-supramolecular systems to these ends, including in our own work.</w:t>
      </w:r>
      <w:r w:rsidRPr="00210452">
        <w:rPr>
          <w:vertAlign w:val="superscript"/>
        </w:rPr>
        <w:t>9</w:t>
      </w:r>
      <w:r w:rsidRPr="00210452">
        <w:t xml:space="preserve"> However, ligands designed </w:t>
      </w:r>
      <w:r w:rsidR="002B45F4" w:rsidRPr="00210452">
        <w:t>by</w:t>
      </w:r>
      <w:r w:rsidRPr="00210452">
        <w:t xml:space="preserve"> combining elements of both of these binding motives (btp and dpa) within a single symmetrical structure has, to the best of our knowledge, not been achieved to date. Herein, we report the preparation of such a new class of bis-tridentate ligands. These,</w:t>
      </w:r>
      <w:r w:rsidR="00462728" w:rsidRPr="00210452">
        <w:t xml:space="preserve"> named</w:t>
      </w:r>
      <w:r w:rsidR="002B45F4" w:rsidRPr="00210452">
        <w:t xml:space="preserve"> </w:t>
      </w:r>
      <w:r w:rsidRPr="00210452">
        <w:t>(1,2,3-triazol-4-yl)</w:t>
      </w:r>
      <w:r w:rsidR="002B45F4" w:rsidRPr="00210452">
        <w:t>-</w:t>
      </w:r>
      <w:r w:rsidRPr="00210452">
        <w:t xml:space="preserve">picolinamide (or </w:t>
      </w:r>
      <w:r w:rsidRPr="00210452">
        <w:rPr>
          <w:b/>
        </w:rPr>
        <w:t>tzpa</w:t>
      </w:r>
      <w:r w:rsidRPr="00210452">
        <w:t>) have heterotopic binding pockets derived from</w:t>
      </w:r>
      <w:r w:rsidR="002B45F4" w:rsidRPr="00210452">
        <w:t xml:space="preserve"> aspects of</w:t>
      </w:r>
      <w:r w:rsidRPr="00210452">
        <w:t xml:space="preserve"> both btp and dpa, </w:t>
      </w:r>
      <w:r w:rsidRPr="00210452">
        <w:rPr>
          <w:i/>
        </w:rPr>
        <w:t>e.g.</w:t>
      </w:r>
      <w:r w:rsidRPr="00210452">
        <w:t xml:space="preserve"> ligand </w:t>
      </w:r>
      <w:r w:rsidRPr="00210452">
        <w:rPr>
          <w:b/>
        </w:rPr>
        <w:t>1</w:t>
      </w:r>
      <w:r w:rsidRPr="00210452">
        <w:t>. The coordination chemistry of this new and versatile ligand type is explored in detail with various d-block metal ions, these forming intricate multimetallic architectures in both the crystalline and solution states.</w:t>
      </w:r>
    </w:p>
    <w:p w:rsidR="00760B2F" w:rsidRPr="00210452" w:rsidRDefault="00760B2F" w:rsidP="00760B2F">
      <w:pPr>
        <w:pStyle w:val="04AHeading"/>
      </w:pPr>
      <w:r w:rsidRPr="00210452">
        <w:t>Results and Discussion</w:t>
      </w:r>
    </w:p>
    <w:p w:rsidR="003259A4" w:rsidRPr="00210452" w:rsidRDefault="00760B2F" w:rsidP="00760B2F">
      <w:pPr>
        <w:pStyle w:val="RSCB02ArticleText"/>
      </w:pPr>
      <w:r w:rsidRPr="00210452">
        <w:t xml:space="preserve">The synthesis of ligand </w:t>
      </w:r>
      <w:r w:rsidRPr="00210452">
        <w:rPr>
          <w:b/>
        </w:rPr>
        <w:t>1</w:t>
      </w:r>
      <w:r w:rsidRPr="00210452">
        <w:t xml:space="preserve"> is shown in Scheme 1. </w:t>
      </w:r>
      <w:r w:rsidR="001814C6" w:rsidRPr="00210452">
        <w:t>Precursor</w:t>
      </w:r>
      <w:r w:rsidRPr="00210452">
        <w:t xml:space="preserve"> </w:t>
      </w:r>
      <w:r w:rsidRPr="00210452">
        <w:rPr>
          <w:b/>
        </w:rPr>
        <w:t>2</w:t>
      </w:r>
      <w:r w:rsidRPr="00210452">
        <w:t xml:space="preserve"> was formed in 94% yield using a peptide-coupling reaction between 6-bromopyridine-2-carboxylic acid and m-xylylenediamine. X-ray quality single crystals of</w:t>
      </w:r>
      <w:r w:rsidR="00CC4D7D" w:rsidRPr="00210452">
        <w:t xml:space="preserve"> compound</w:t>
      </w:r>
      <w:r w:rsidRPr="00210452">
        <w:t xml:space="preserve"> </w:t>
      </w:r>
      <w:r w:rsidRPr="00210452">
        <w:rPr>
          <w:b/>
        </w:rPr>
        <w:t>2</w:t>
      </w:r>
      <w:r w:rsidRPr="00210452">
        <w:t xml:space="preserve"> were obtained </w:t>
      </w:r>
      <w:r w:rsidR="00DD1A90" w:rsidRPr="00210452">
        <w:t xml:space="preserve">by evaporation from dichloromethane. Analysis by single crystal X-ray </w:t>
      </w:r>
      <w:r w:rsidR="002B45F4" w:rsidRPr="00210452">
        <w:t>diffraction provided a structural</w:t>
      </w:r>
      <w:r w:rsidR="00DD1A90" w:rsidRPr="00210452">
        <w:t xml:space="preserve"> model in the tetragonal space group </w:t>
      </w:r>
      <w:r w:rsidR="00DD1A90" w:rsidRPr="00210452">
        <w:rPr>
          <w:i/>
        </w:rPr>
        <w:t>P</w:t>
      </w:r>
      <w:r w:rsidR="00DD1A90" w:rsidRPr="00210452">
        <w:t>4</w:t>
      </w:r>
      <w:r w:rsidR="00DD1A90" w:rsidRPr="00210452">
        <w:rPr>
          <w:vertAlign w:val="subscript"/>
        </w:rPr>
        <w:t>3</w:t>
      </w:r>
      <w:r w:rsidR="00DD1A90" w:rsidRPr="00210452">
        <w:t>2</w:t>
      </w:r>
      <w:r w:rsidR="00DD1A90" w:rsidRPr="00210452">
        <w:rPr>
          <w:vertAlign w:val="subscript"/>
        </w:rPr>
        <w:t>1</w:t>
      </w:r>
      <w:r w:rsidR="00DD1A90" w:rsidRPr="00210452">
        <w:t xml:space="preserve">2, and the presence of a heavy atom (Br) allowed absolute structure determination using Mo Kα radiation through anomalous dispersion effects. The asymmetric unit contains half of one molecule of </w:t>
      </w:r>
      <w:r w:rsidR="00DD1A90" w:rsidRPr="00210452">
        <w:rPr>
          <w:b/>
        </w:rPr>
        <w:t>2</w:t>
      </w:r>
      <w:r w:rsidR="00DD1A90" w:rsidRPr="00210452">
        <w:t xml:space="preserve"> with a </w:t>
      </w:r>
      <w:r w:rsidR="00773AF4" w:rsidRPr="00210452">
        <w:rPr>
          <w:noProof/>
          <w:lang w:val="en-AU" w:eastAsia="en-AU"/>
        </w:rPr>
        <w:lastRenderedPageBreak/>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0</wp:posOffset>
                </wp:positionV>
                <wp:extent cx="6453505" cy="1952625"/>
                <wp:effectExtent l="0" t="0" r="2349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1952625"/>
                        </a:xfrm>
                        <a:prstGeom prst="rect">
                          <a:avLst/>
                        </a:prstGeom>
                        <a:solidFill>
                          <a:srgbClr val="FFFFFF"/>
                        </a:solidFill>
                        <a:ln w="9525">
                          <a:solidFill>
                            <a:schemeClr val="bg1"/>
                          </a:solidFill>
                          <a:miter lim="800000"/>
                          <a:headEnd/>
                          <a:tailEnd/>
                        </a:ln>
                      </wps:spPr>
                      <wps:txbx>
                        <w:txbxContent>
                          <w:p w:rsidR="00773AF4" w:rsidRDefault="008F1ED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91.85pt;height:117pt">
                                  <v:imagedata r:id="rId14" o:title="Scheme 1"/>
                                </v:shape>
                              </w:pict>
                            </w:r>
                          </w:p>
                          <w:p w:rsidR="00773AF4" w:rsidRPr="00773AF4" w:rsidRDefault="00773AF4" w:rsidP="00773AF4">
                            <w:pPr>
                              <w:pStyle w:val="G1bFigureCaption"/>
                            </w:pPr>
                            <w:r>
                              <w:rPr>
                                <w:b/>
                              </w:rPr>
                              <w:t xml:space="preserve">Scheme 1 </w:t>
                            </w:r>
                            <w:r>
                              <w:t xml:space="preserve">Synthesis and structure of compound </w:t>
                            </w:r>
                            <w:r>
                              <w:rPr>
                                <w:b/>
                              </w:rPr>
                              <w:t>1</w:t>
                            </w:r>
                            <w:r>
                              <w:t xml:space="preserve">. </w:t>
                            </w:r>
                            <w:r>
                              <w:rPr>
                                <w:lang w:val="en-US"/>
                              </w:rPr>
                              <w:t xml:space="preserve">Reagents and conditions: (i) </w:t>
                            </w:r>
                            <w:r>
                              <w:rPr>
                                <w:i/>
                                <w:lang w:val="en-US"/>
                              </w:rPr>
                              <w:t>m</w:t>
                            </w:r>
                            <w:r>
                              <w:rPr>
                                <w:lang w:val="en-US"/>
                              </w:rPr>
                              <w:t>-xylylenediamine, HOBt, EDCI</w:t>
                            </w:r>
                            <w:r>
                              <w:rPr>
                                <w:rFonts w:ascii="Times New Roman" w:hAnsi="Times New Roman" w:cs="Times New Roman"/>
                                <w:lang w:val="en-US"/>
                              </w:rPr>
                              <w:t>·</w:t>
                            </w:r>
                            <w:r>
                              <w:rPr>
                                <w:lang w:val="en-US"/>
                              </w:rPr>
                              <w:t>HCl, TEA, 4:1 DCM:DMF; (ii) TMS-acetylene, CuI, Pd(PPh</w:t>
                            </w:r>
                            <w:r>
                              <w:rPr>
                                <w:vertAlign w:val="subscript"/>
                                <w:lang w:val="en-US"/>
                              </w:rPr>
                              <w:t>3</w:t>
                            </w:r>
                            <w:r>
                              <w:rPr>
                                <w:lang w:val="en-US"/>
                              </w:rPr>
                              <w:t>)</w:t>
                            </w:r>
                            <w:r>
                              <w:rPr>
                                <w:vertAlign w:val="subscript"/>
                                <w:lang w:val="en-US"/>
                              </w:rPr>
                              <w:t>2</w:t>
                            </w:r>
                            <w:r>
                              <w:rPr>
                                <w:lang w:val="en-US"/>
                              </w:rPr>
                              <w:t>Cl</w:t>
                            </w:r>
                            <w:r>
                              <w:rPr>
                                <w:vertAlign w:val="subscript"/>
                                <w:lang w:val="en-US"/>
                              </w:rPr>
                              <w:t>2</w:t>
                            </w:r>
                            <w:r>
                              <w:rPr>
                                <w:lang w:val="en-US"/>
                              </w:rPr>
                              <w:t>, THF:TEA; (iii) (a) Methyl 4-bromomethylbenzoate, NaN</w:t>
                            </w:r>
                            <w:r>
                              <w:rPr>
                                <w:vertAlign w:val="subscript"/>
                                <w:lang w:val="en-US"/>
                              </w:rPr>
                              <w:t>3</w:t>
                            </w:r>
                            <w:r>
                              <w:rPr>
                                <w:lang w:val="en-US"/>
                              </w:rPr>
                              <w:t>, DMF; (b) CuSO</w:t>
                            </w:r>
                            <w:r>
                              <w:rPr>
                                <w:vertAlign w:val="subscript"/>
                                <w:lang w:val="en-US"/>
                              </w:rPr>
                              <w:t>4</w:t>
                            </w:r>
                            <w:r>
                              <w:rPr>
                                <w:rFonts w:ascii="Times New Roman" w:hAnsi="Times New Roman" w:cs="Times New Roman"/>
                                <w:lang w:val="en-US"/>
                              </w:rPr>
                              <w:t>·</w:t>
                            </w:r>
                            <w:r>
                              <w:rPr>
                                <w:lang w:val="en-US"/>
                              </w:rPr>
                              <w:t>5H</w:t>
                            </w:r>
                            <w:r>
                              <w:rPr>
                                <w:vertAlign w:val="subscript"/>
                                <w:lang w:val="en-US"/>
                              </w:rPr>
                              <w:t>2</w:t>
                            </w:r>
                            <w:r>
                              <w:rPr>
                                <w:lang w:val="en-US"/>
                              </w:rPr>
                              <w:t>O, K</w:t>
                            </w:r>
                            <w:r>
                              <w:rPr>
                                <w:vertAlign w:val="subscript"/>
                                <w:lang w:val="en-US"/>
                              </w:rPr>
                              <w:t>2</w:t>
                            </w:r>
                            <w:r>
                              <w:rPr>
                                <w:lang w:val="en-US"/>
                              </w:rPr>
                              <w:t>CO</w:t>
                            </w:r>
                            <w:r>
                              <w:rPr>
                                <w:vertAlign w:val="subscript"/>
                                <w:lang w:val="en-US"/>
                              </w:rPr>
                              <w:t>3</w:t>
                            </w:r>
                            <w:r>
                              <w:rPr>
                                <w:lang w:val="en-US"/>
                              </w:rPr>
                              <w:t>, sodium ascorbate.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6.95pt;margin-top:0;width:508.15pt;height:153.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" strokecolor="white [3212]">
                <v:textbox style="mso-fit-shape-to-text:t">
                  <w:txbxContent>
                    <w:p w:rsidR="00773AF4" w:rsidRDefault="00773AF4">
                      <w:r>
                        <w:pict>
                          <v:shape id="_x0000_i1029" type="#_x0000_t75" style="width:492.1pt;height:117.1pt">
                            <v:imagedata r:id="rId15" o:title="Scheme 1"/>
                          </v:shape>
                        </w:pict>
                      </w:r>
                    </w:p>
                    <w:p w:rsidR="00773AF4" w:rsidRPr="00773AF4" w:rsidRDefault="00773AF4" w:rsidP="00773AF4">
                      <w:pPr>
                        <w:pStyle w:val="G1bFigureCaption"/>
                      </w:pPr>
                      <w:r>
                        <w:rPr>
                          <w:b/>
                        </w:rPr>
                        <w:t xml:space="preserve">Scheme 1 </w:t>
                      </w:r>
                      <w:r>
                        <w:t xml:space="preserve">Synthesis and structure of compound </w:t>
                      </w:r>
                      <w:r>
                        <w:rPr>
                          <w:b/>
                        </w:rPr>
                        <w:t>1</w:t>
                      </w:r>
                      <w:r>
                        <w:t xml:space="preserve">. </w:t>
                      </w:r>
                      <w:r>
                        <w:rPr>
                          <w:lang w:val="en-US"/>
                        </w:rPr>
                        <w:t xml:space="preserve">Reagents and conditions: (i) </w:t>
                      </w:r>
                      <w:r>
                        <w:rPr>
                          <w:i/>
                          <w:lang w:val="en-US"/>
                        </w:rPr>
                        <w:t>m</w:t>
                      </w:r>
                      <w:r>
                        <w:rPr>
                          <w:lang w:val="en-US"/>
                        </w:rPr>
                        <w:t>-xylylenediamine, HOBt, EDCI</w:t>
                      </w:r>
                      <w:r>
                        <w:rPr>
                          <w:rFonts w:ascii="Times New Roman" w:hAnsi="Times New Roman" w:cs="Times New Roman"/>
                          <w:lang w:val="en-US"/>
                        </w:rPr>
                        <w:t>·</w:t>
                      </w:r>
                      <w:r>
                        <w:rPr>
                          <w:lang w:val="en-US"/>
                        </w:rPr>
                        <w:t>HCl, TEA, 4:1 DCM:DMF; (ii) TMS-acetylene, CuI, Pd(PPh</w:t>
                      </w:r>
                      <w:r>
                        <w:rPr>
                          <w:vertAlign w:val="subscript"/>
                          <w:lang w:val="en-US"/>
                        </w:rPr>
                        <w:t>3</w:t>
                      </w:r>
                      <w:r>
                        <w:rPr>
                          <w:lang w:val="en-US"/>
                        </w:rPr>
                        <w:t>)</w:t>
                      </w:r>
                      <w:r>
                        <w:rPr>
                          <w:vertAlign w:val="subscript"/>
                          <w:lang w:val="en-US"/>
                        </w:rPr>
                        <w:t>2</w:t>
                      </w:r>
                      <w:r>
                        <w:rPr>
                          <w:lang w:val="en-US"/>
                        </w:rPr>
                        <w:t>Cl</w:t>
                      </w:r>
                      <w:r>
                        <w:rPr>
                          <w:vertAlign w:val="subscript"/>
                          <w:lang w:val="en-US"/>
                        </w:rPr>
                        <w:t>2</w:t>
                      </w:r>
                      <w:r>
                        <w:rPr>
                          <w:lang w:val="en-US"/>
                        </w:rPr>
                        <w:t>, THF:TEA; (iii) (a) Methyl 4-bromomethylbenzoate, NaN</w:t>
                      </w:r>
                      <w:r>
                        <w:rPr>
                          <w:vertAlign w:val="subscript"/>
                          <w:lang w:val="en-US"/>
                        </w:rPr>
                        <w:t>3</w:t>
                      </w:r>
                      <w:r>
                        <w:rPr>
                          <w:lang w:val="en-US"/>
                        </w:rPr>
                        <w:t>, DMF; (b) CuSO</w:t>
                      </w:r>
                      <w:r>
                        <w:rPr>
                          <w:vertAlign w:val="subscript"/>
                          <w:lang w:val="en-US"/>
                        </w:rPr>
                        <w:t>4</w:t>
                      </w:r>
                      <w:r>
                        <w:rPr>
                          <w:rFonts w:ascii="Times New Roman" w:hAnsi="Times New Roman" w:cs="Times New Roman"/>
                          <w:lang w:val="en-US"/>
                        </w:rPr>
                        <w:t>·</w:t>
                      </w:r>
                      <w:r>
                        <w:rPr>
                          <w:lang w:val="en-US"/>
                        </w:rPr>
                        <w:t>5H</w:t>
                      </w:r>
                      <w:r>
                        <w:rPr>
                          <w:vertAlign w:val="subscript"/>
                          <w:lang w:val="en-US"/>
                        </w:rPr>
                        <w:t>2</w:t>
                      </w:r>
                      <w:r>
                        <w:rPr>
                          <w:lang w:val="en-US"/>
                        </w:rPr>
                        <w:t>O, K</w:t>
                      </w:r>
                      <w:r>
                        <w:rPr>
                          <w:vertAlign w:val="subscript"/>
                          <w:lang w:val="en-US"/>
                        </w:rPr>
                        <w:t>2</w:t>
                      </w:r>
                      <w:r>
                        <w:rPr>
                          <w:lang w:val="en-US"/>
                        </w:rPr>
                        <w:t>CO</w:t>
                      </w:r>
                      <w:r>
                        <w:rPr>
                          <w:vertAlign w:val="subscript"/>
                          <w:lang w:val="en-US"/>
                        </w:rPr>
                        <w:t>3</w:t>
                      </w:r>
                      <w:r>
                        <w:rPr>
                          <w:lang w:val="en-US"/>
                        </w:rPr>
                        <w:t>, sodium ascorbate.</w:t>
                      </w:r>
                    </w:p>
                  </w:txbxContent>
                </v:textbox>
                <w10:wrap type="square" anchorx="margin"/>
              </v:shape>
            </w:pict>
          </mc:Fallback>
        </mc:AlternateContent>
      </w:r>
      <w:r w:rsidR="00DD1A90" w:rsidRPr="00210452">
        <w:t xml:space="preserve">crystallographic twofold screw axis overlapping the center of the xylyl ring, imparting C2 symmetry to the molecule. Hydrogen bonding interactions between equivalent amide groups (N···O distance 2.912(4) Å) propagate a three-dimensional hydrogen bonding network within the structure, exhibiting the </w:t>
      </w:r>
      <w:r w:rsidR="00DD1A90" w:rsidRPr="00210452">
        <w:rPr>
          <w:b/>
        </w:rPr>
        <w:t>dia</w:t>
      </w:r>
      <w:r w:rsidR="00DD1A90" w:rsidRPr="00210452">
        <w:t xml:space="preserve"> topology. Face-to-face π-π interactions are also observed between the xylyl and pyridyl rings of adjacent molecules, at plane-to-plane angle 13.9° and with minimum inter-atomic distance (N1···C8) of 3.430(5) Å. The structure and intermolecular interactions of </w:t>
      </w:r>
      <w:r w:rsidR="00DD1A90" w:rsidRPr="00210452">
        <w:rPr>
          <w:b/>
        </w:rPr>
        <w:t xml:space="preserve">2 </w:t>
      </w:r>
      <w:r w:rsidR="00DD1A90" w:rsidRPr="00210452">
        <w:t>are shown in Figure</w:t>
      </w:r>
      <w:r w:rsidR="002B45F4" w:rsidRPr="00210452">
        <w:t xml:space="preserve"> 1.</w:t>
      </w:r>
    </w:p>
    <w:p w:rsidR="003259A4" w:rsidRPr="00210452" w:rsidRDefault="00210452" w:rsidP="0093094B">
      <w:pPr>
        <w:pStyle w:val="G1aFigureImage"/>
      </w:pPr>
      <w:r w:rsidRPr="00210452">
        <w:pict>
          <v:shape id="_x0000_i1025" type="#_x0000_t75" style="width:238.5pt;height:226.4pt">
            <v:imagedata r:id="rId16" o:title="Figure 1"/>
          </v:shape>
        </w:pict>
      </w:r>
    </w:p>
    <w:p w:rsidR="00462728" w:rsidRPr="00210452" w:rsidRDefault="0093094B" w:rsidP="00C10A14">
      <w:pPr>
        <w:pStyle w:val="G1bFigureCaption"/>
      </w:pPr>
      <w:r w:rsidRPr="00210452">
        <w:rPr>
          <w:b/>
        </w:rPr>
        <w:t xml:space="preserve">Figure 1 (A) </w:t>
      </w:r>
      <w:r w:rsidRPr="00210452">
        <w:t xml:space="preserve">Structure of compound </w:t>
      </w:r>
      <w:r w:rsidRPr="00210452">
        <w:rPr>
          <w:b/>
        </w:rPr>
        <w:t xml:space="preserve">2 </w:t>
      </w:r>
      <w:r w:rsidRPr="00210452">
        <w:t xml:space="preserve">with labelling scheme for unique heteroatoms; </w:t>
      </w:r>
      <w:r w:rsidRPr="00210452">
        <w:rPr>
          <w:b/>
        </w:rPr>
        <w:t>(B)</w:t>
      </w:r>
      <w:r w:rsidRPr="00210452">
        <w:t xml:space="preserve"> Hydrogen bonding and </w:t>
      </w:r>
      <w:r w:rsidRPr="00210452">
        <w:rPr>
          <w:rFonts w:cs="Times New Roman"/>
        </w:rPr>
        <w:t>π</w:t>
      </w:r>
      <w:r w:rsidRPr="00210452">
        <w:t>-</w:t>
      </w:r>
      <w:r w:rsidRPr="00210452">
        <w:rPr>
          <w:rFonts w:cs="Times New Roman"/>
        </w:rPr>
        <w:t>π</w:t>
      </w:r>
      <w:r w:rsidRPr="00210452">
        <w:t xml:space="preserve"> stacking interactions in the structure of </w:t>
      </w:r>
      <w:r w:rsidRPr="00210452">
        <w:rPr>
          <w:b/>
        </w:rPr>
        <w:t>2</w:t>
      </w:r>
      <w:r w:rsidRPr="00210452">
        <w:t xml:space="preserve">; </w:t>
      </w:r>
      <w:r w:rsidRPr="00210452">
        <w:rPr>
          <w:b/>
        </w:rPr>
        <w:t>(C)</w:t>
      </w:r>
      <w:r w:rsidRPr="00210452">
        <w:t xml:space="preserve"> The extended hydrogen bonding network of </w:t>
      </w:r>
      <w:r w:rsidRPr="00210452">
        <w:rPr>
          <w:b/>
        </w:rPr>
        <w:t>2</w:t>
      </w:r>
      <w:r w:rsidRPr="00210452">
        <w:t xml:space="preserve"> with a single adamantoid cage highlighted.</w:t>
      </w:r>
    </w:p>
    <w:p w:rsidR="00760B2F" w:rsidRPr="00210452" w:rsidRDefault="00760B2F" w:rsidP="00760B2F">
      <w:pPr>
        <w:pStyle w:val="RSCB02ArticleText"/>
      </w:pPr>
      <w:r w:rsidRPr="00210452">
        <w:t xml:space="preserve">A Sonagashira reaction between </w:t>
      </w:r>
      <w:r w:rsidRPr="00210452">
        <w:rPr>
          <w:b/>
        </w:rPr>
        <w:t>2</w:t>
      </w:r>
      <w:r w:rsidRPr="00210452">
        <w:t xml:space="preserve"> and ethynyl-trimethylsilane gave </w:t>
      </w:r>
      <w:r w:rsidRPr="00210452">
        <w:rPr>
          <w:b/>
        </w:rPr>
        <w:t>3</w:t>
      </w:r>
      <w:r w:rsidRPr="00210452">
        <w:t xml:space="preserve"> in 96% yield, after which a one pot CuAAC</w:t>
      </w:r>
      <w:r w:rsidRPr="00210452">
        <w:rPr>
          <w:vertAlign w:val="superscript"/>
        </w:rPr>
        <w:t>10</w:t>
      </w:r>
      <w:r w:rsidRPr="00210452">
        <w:t xml:space="preserve"> reaction gave </w:t>
      </w:r>
      <w:r w:rsidRPr="00210452">
        <w:rPr>
          <w:b/>
        </w:rPr>
        <w:t>1</w:t>
      </w:r>
      <w:r w:rsidRPr="00210452">
        <w:t xml:space="preserve"> in 35% yield. All compounds were fully characterized by NMR, MS, IR and elemental analysis (See ESI). The coordination chemistry of </w:t>
      </w:r>
      <w:r w:rsidRPr="00210452">
        <w:rPr>
          <w:b/>
        </w:rPr>
        <w:t>1</w:t>
      </w:r>
      <w:r w:rsidRPr="00210452">
        <w:t xml:space="preserve"> was next explored in both the solid and solution states. Reaction of </w:t>
      </w:r>
      <w:r w:rsidRPr="00210452">
        <w:rPr>
          <w:b/>
        </w:rPr>
        <w:t>1</w:t>
      </w:r>
      <w:r w:rsidRPr="00210452">
        <w:t xml:space="preserve"> with zinc perchlorate hexahydrate in CH</w:t>
      </w:r>
      <w:r w:rsidRPr="00210452">
        <w:rPr>
          <w:vertAlign w:val="subscript"/>
        </w:rPr>
        <w:t>3</w:t>
      </w:r>
      <w:r w:rsidRPr="00210452">
        <w:t>CN at room temperature gave a colourless solution from which colourless octahedral crystals could be grown by diffusion of toluene vapour, or equivalently, by slow evaporation of CH</w:t>
      </w:r>
      <w:r w:rsidRPr="00210452">
        <w:rPr>
          <w:vertAlign w:val="subscript"/>
        </w:rPr>
        <w:t>3</w:t>
      </w:r>
      <w:r w:rsidRPr="00210452">
        <w:t>CN in air. The crystals proved extremely sensitive to drying, and were observed to lose single crystallinity within a matter of seconds following removal from the mother liquor. Nonetheless, analysis of a crystal of suitable quality by single crystal X-ray diffraction provided a structure model of [Zn</w:t>
      </w:r>
      <w:r w:rsidRPr="00210452">
        <w:rPr>
          <w:vertAlign w:val="subscript"/>
        </w:rPr>
        <w:t>4</w:t>
      </w:r>
      <w:r w:rsidRPr="00210452">
        <w:t>(</w:t>
      </w:r>
      <w:r w:rsidRPr="00210452">
        <w:rPr>
          <w:b/>
        </w:rPr>
        <w:t>1</w:t>
      </w:r>
      <w:r w:rsidRPr="00210452">
        <w:t>)</w:t>
      </w:r>
      <w:r w:rsidRPr="00210452">
        <w:rPr>
          <w:vertAlign w:val="subscript"/>
        </w:rPr>
        <w:t>4</w:t>
      </w:r>
      <w:r w:rsidRPr="00210452">
        <w:t>](ClO</w:t>
      </w:r>
      <w:r w:rsidRPr="00210452">
        <w:rPr>
          <w:vertAlign w:val="subscript"/>
        </w:rPr>
        <w:t>4</w:t>
      </w:r>
      <w:r w:rsidRPr="00210452">
        <w:t>)</w:t>
      </w:r>
      <w:r w:rsidRPr="00210452">
        <w:rPr>
          <w:vertAlign w:val="subscript"/>
        </w:rPr>
        <w:t>8</w:t>
      </w:r>
      <w:r w:rsidRPr="00210452">
        <w:t xml:space="preserve"> in the tetragonal space group </w:t>
      </w:r>
      <w:r w:rsidRPr="00210452">
        <w:rPr>
          <w:i/>
        </w:rPr>
        <w:t>I</w:t>
      </w:r>
      <w:r w:rsidRPr="00210452">
        <w:t>4</w:t>
      </w:r>
      <w:r w:rsidRPr="00210452">
        <w:rPr>
          <w:vertAlign w:val="subscript"/>
        </w:rPr>
        <w:t>1</w:t>
      </w:r>
      <w:r w:rsidRPr="00210452">
        <w:t>/</w:t>
      </w:r>
      <w:r w:rsidRPr="00210452">
        <w:rPr>
          <w:i/>
        </w:rPr>
        <w:t>a</w:t>
      </w:r>
      <w:r w:rsidRPr="00210452">
        <w:t>. The asymmetric unit of [Zn</w:t>
      </w:r>
      <w:r w:rsidRPr="00210452">
        <w:rPr>
          <w:vertAlign w:val="subscript"/>
        </w:rPr>
        <w:t>4</w:t>
      </w:r>
      <w:r w:rsidRPr="00210452">
        <w:t>(</w:t>
      </w:r>
      <w:r w:rsidRPr="00210452">
        <w:rPr>
          <w:b/>
        </w:rPr>
        <w:t>1</w:t>
      </w:r>
      <w:r w:rsidRPr="00210452">
        <w:t>)</w:t>
      </w:r>
      <w:r w:rsidRPr="00210452">
        <w:rPr>
          <w:vertAlign w:val="subscript"/>
        </w:rPr>
        <w:t>4</w:t>
      </w:r>
      <w:r w:rsidRPr="00210452">
        <w:t>](ClO</w:t>
      </w:r>
      <w:r w:rsidRPr="00210452">
        <w:rPr>
          <w:vertAlign w:val="subscript"/>
        </w:rPr>
        <w:t>4</w:t>
      </w:r>
      <w:r w:rsidRPr="00210452">
        <w:t>)</w:t>
      </w:r>
      <w:r w:rsidRPr="00210452">
        <w:rPr>
          <w:vertAlign w:val="subscript"/>
        </w:rPr>
        <w:t>8</w:t>
      </w:r>
      <w:r w:rsidRPr="00210452">
        <w:t xml:space="preserve"> contains a single </w:t>
      </w:r>
      <w:r w:rsidRPr="00210452">
        <w:rPr>
          <w:b/>
        </w:rPr>
        <w:t>1</w:t>
      </w:r>
      <w:r w:rsidRPr="00210452">
        <w:t xml:space="preserve"> ligand coordinated to one Zn</w:t>
      </w:r>
      <w:r w:rsidRPr="00210452">
        <w:rPr>
          <w:vertAlign w:val="superscript"/>
        </w:rPr>
        <w:t>II</w:t>
      </w:r>
      <w:r w:rsidRPr="00210452">
        <w:t xml:space="preserve"> ion, and two ClO4- anions. Two full-occupancy CH</w:t>
      </w:r>
      <w:r w:rsidRPr="00210452">
        <w:rPr>
          <w:vertAlign w:val="subscript"/>
        </w:rPr>
        <w:t>3</w:t>
      </w:r>
      <w:r w:rsidRPr="00210452">
        <w:t>CN molecules were also located within the asymmetric unit. Electron density attributed to a further 1.66 CH3CN molecules per Zn</w:t>
      </w:r>
      <w:r w:rsidRPr="00210452">
        <w:rPr>
          <w:vertAlign w:val="superscript"/>
        </w:rPr>
        <w:t>II</w:t>
      </w:r>
      <w:r w:rsidRPr="00210452">
        <w:t xml:space="preserve"> ion could not be modelled sensibly without introducing excessive additional parameters and was accounted for using PLATON/SQUEEZE.</w:t>
      </w:r>
      <w:r w:rsidRPr="00210452">
        <w:rPr>
          <w:vertAlign w:val="superscript"/>
        </w:rPr>
        <w:t>11</w:t>
      </w:r>
    </w:p>
    <w:p w:rsidR="00F56EBD" w:rsidRPr="00210452" w:rsidRDefault="00F56EBD" w:rsidP="00760B2F">
      <w:pPr>
        <w:pStyle w:val="RSCB02ArticleText"/>
      </w:pPr>
      <w:r w:rsidRPr="00210452">
        <w:tab/>
      </w:r>
      <w:r w:rsidR="00760B2F" w:rsidRPr="00210452">
        <w:t>Expansion of the asymmetric unit through crystallographic symmetry elements revealed a tetrameric assembly consisting of four equivalent six-coordinate Zn</w:t>
      </w:r>
      <w:r w:rsidR="00760B2F" w:rsidRPr="00210452">
        <w:rPr>
          <w:vertAlign w:val="superscript"/>
        </w:rPr>
        <w:t>II</w:t>
      </w:r>
      <w:r w:rsidR="00760B2F" w:rsidRPr="00210452">
        <w:t xml:space="preserve"> ions, each coordinated by two non-equivalent ends of </w:t>
      </w:r>
      <w:r w:rsidR="00760B2F" w:rsidRPr="00210452">
        <w:rPr>
          <w:b/>
        </w:rPr>
        <w:t>1</w:t>
      </w:r>
      <w:r w:rsidR="00760B2F" w:rsidRPr="00210452">
        <w:t xml:space="preserve"> ligands</w:t>
      </w:r>
      <w:r w:rsidR="0033322F" w:rsidRPr="00210452">
        <w:t>, as seen in Figure 2</w:t>
      </w:r>
      <w:r w:rsidR="00760B2F" w:rsidRPr="00210452">
        <w:t>. The Zn</w:t>
      </w:r>
      <w:r w:rsidR="00760B2F" w:rsidRPr="00210452">
        <w:rPr>
          <w:vertAlign w:val="superscript"/>
        </w:rPr>
        <w:t>II</w:t>
      </w:r>
      <w:r w:rsidR="00760B2F" w:rsidRPr="00210452">
        <w:t xml:space="preserve"> ion resides within the two </w:t>
      </w:r>
      <w:r w:rsidR="00760B2F" w:rsidRPr="00210452">
        <w:rPr>
          <w:i/>
        </w:rPr>
        <w:t>N,N,O</w:t>
      </w:r>
      <w:r w:rsidR="00760B2F" w:rsidRPr="00210452">
        <w:t>-tridentate binding pockets and adopts a moderately distorted octahedral geometry (</w:t>
      </w:r>
      <w:r w:rsidR="00760B2F" w:rsidRPr="00210452">
        <w:rPr>
          <w:rFonts w:ascii="Times New Roman" w:hAnsi="Times New Roman"/>
        </w:rPr>
        <w:t>Σ</w:t>
      </w:r>
      <w:r w:rsidR="00760B2F" w:rsidRPr="00210452">
        <w:t xml:space="preserve"> = 128</w:t>
      </w:r>
      <w:r w:rsidR="00760B2F" w:rsidRPr="00210452">
        <w:rPr>
          <w:rFonts w:ascii="Times New Roman" w:hAnsi="Times New Roman"/>
        </w:rPr>
        <w:t>°</w:t>
      </w:r>
      <w:r w:rsidR="00760B2F" w:rsidRPr="00210452">
        <w:t>) typical of d</w:t>
      </w:r>
      <w:r w:rsidR="00760B2F" w:rsidRPr="00210452">
        <w:rPr>
          <w:vertAlign w:val="superscript"/>
        </w:rPr>
        <w:t>10</w:t>
      </w:r>
      <w:r w:rsidR="00760B2F" w:rsidRPr="00210452">
        <w:t xml:space="preserve"> metal ions with tridentate donors.</w:t>
      </w:r>
      <w:r w:rsidR="00760B2F" w:rsidRPr="00210452">
        <w:rPr>
          <w:vertAlign w:val="superscript"/>
        </w:rPr>
        <w:t>12</w:t>
      </w:r>
      <w:r w:rsidR="00760B2F" w:rsidRPr="00210452">
        <w:t xml:space="preserve"> Each</w:t>
      </w:r>
      <w:r w:rsidR="00760B2F" w:rsidRPr="00210452">
        <w:rPr>
          <w:b/>
        </w:rPr>
        <w:t xml:space="preserve"> </w:t>
      </w:r>
      <w:r w:rsidR="00760B2F" w:rsidRPr="00210452">
        <w:t>ligand bridges two Zn</w:t>
      </w:r>
      <w:r w:rsidR="00760B2F" w:rsidRPr="00210452">
        <w:rPr>
          <w:vertAlign w:val="superscript"/>
        </w:rPr>
        <w:t>II</w:t>
      </w:r>
      <w:r w:rsidR="00760B2F" w:rsidRPr="00210452">
        <w:t xml:space="preserve"> ions in a </w:t>
      </w:r>
      <w:r w:rsidR="00760B2F" w:rsidRPr="00210452">
        <w:rPr>
          <w:i/>
        </w:rPr>
        <w:t>syn</w:t>
      </w:r>
      <w:r w:rsidR="00760B2F" w:rsidRPr="00210452">
        <w:t xml:space="preserve"> fashion with respect to the central xylyl spacer, and presents a Zn-Zn distance of 10.7493(7) </w:t>
      </w:r>
      <w:r w:rsidR="00760B2F" w:rsidRPr="00210452">
        <w:rPr>
          <w:rFonts w:ascii="Times New Roman" w:hAnsi="Times New Roman"/>
        </w:rPr>
        <w:t>Å</w:t>
      </w:r>
      <w:r w:rsidR="00760B2F" w:rsidRPr="00210452">
        <w:t xml:space="preserve">. The distance between the pyridine nitrogen atoms on each strand of 9.633(3) </w:t>
      </w:r>
      <w:r w:rsidR="00760B2F" w:rsidRPr="00210452">
        <w:rPr>
          <w:rFonts w:ascii="Times New Roman" w:hAnsi="Times New Roman"/>
        </w:rPr>
        <w:t>Å</w:t>
      </w:r>
      <w:r w:rsidR="00760B2F" w:rsidRPr="00210452">
        <w:t xml:space="preserve"> is con</w:t>
      </w:r>
      <w:bookmarkStart w:id="0" w:name="_GoBack"/>
      <w:bookmarkEnd w:id="0"/>
      <w:r w:rsidR="00760B2F" w:rsidRPr="00210452">
        <w:t xml:space="preserve">siderably shorter than the equivalent distance in </w:t>
      </w:r>
      <w:r w:rsidR="00760B2F" w:rsidRPr="00210452">
        <w:rPr>
          <w:b/>
        </w:rPr>
        <w:t>2</w:t>
      </w:r>
      <w:r w:rsidR="00760B2F" w:rsidRPr="00210452">
        <w:t xml:space="preserve"> </w:t>
      </w:r>
      <w:r w:rsidRPr="00210452">
        <w:t>(</w:t>
      </w:r>
      <w:r w:rsidR="00760B2F" w:rsidRPr="00210452">
        <w:t xml:space="preserve">11.613(6) </w:t>
      </w:r>
      <w:r w:rsidR="00760B2F" w:rsidRPr="00210452">
        <w:rPr>
          <w:rFonts w:ascii="Times New Roman" w:hAnsi="Times New Roman"/>
        </w:rPr>
        <w:t>Å</w:t>
      </w:r>
      <w:r w:rsidRPr="00210452">
        <w:t>)</w:t>
      </w:r>
      <w:r w:rsidR="00760B2F" w:rsidRPr="00210452">
        <w:t xml:space="preserve"> indicating a substantial reorganization of the central xylyl unit upon Zn</w:t>
      </w:r>
      <w:r w:rsidR="00760B2F" w:rsidRPr="00210452">
        <w:rPr>
          <w:vertAlign w:val="superscript"/>
        </w:rPr>
        <w:t>II</w:t>
      </w:r>
      <w:r w:rsidR="00760B2F" w:rsidRPr="00210452">
        <w:t xml:space="preserve"> binding. </w:t>
      </w:r>
    </w:p>
    <w:p w:rsidR="00760B2F" w:rsidRPr="00210452" w:rsidRDefault="00760B2F" w:rsidP="00760B2F">
      <w:pPr>
        <w:pStyle w:val="RSCB02ArticleText"/>
      </w:pPr>
      <w:r w:rsidRPr="00210452">
        <w:tab/>
        <w:t xml:space="preserve">The </w:t>
      </w:r>
      <w:r w:rsidRPr="00210452">
        <w:rPr>
          <w:i/>
        </w:rPr>
        <w:t xml:space="preserve">syn </w:t>
      </w:r>
      <w:r w:rsidRPr="00210452">
        <w:t>orientation of the two binding pockets of each ligand dictates the overall topology of the tetranuclear species as a [2</w:t>
      </w:r>
      <w:r w:rsidRPr="00210452">
        <w:rPr>
          <w:rFonts w:ascii="Times New Roman" w:hAnsi="Times New Roman"/>
        </w:rPr>
        <w:t>×</w:t>
      </w:r>
      <w:r w:rsidRPr="00210452">
        <w:t>2] grid rather than a circular helicate, with alternate corners folded inwards. The central region of the complex is occupied by the four xylyl groups engaged in edge-to-face C-H</w:t>
      </w:r>
      <w:r w:rsidRPr="00210452">
        <w:rPr>
          <w:rFonts w:ascii="Times New Roman" w:hAnsi="Times New Roman"/>
        </w:rPr>
        <w:t>···π</w:t>
      </w:r>
      <w:r w:rsidRPr="00210452">
        <w:t xml:space="preserve"> interactions, with no internal void volume or encapsulated guest molecules. The extended structure of [Zn</w:t>
      </w:r>
      <w:r w:rsidRPr="00210452">
        <w:rPr>
          <w:vertAlign w:val="subscript"/>
        </w:rPr>
        <w:t>4</w:t>
      </w:r>
      <w:r w:rsidRPr="00210452">
        <w:t>(</w:t>
      </w:r>
      <w:r w:rsidRPr="00210452">
        <w:rPr>
          <w:b/>
        </w:rPr>
        <w:t>1</w:t>
      </w:r>
      <w:r w:rsidRPr="00210452">
        <w:t>)</w:t>
      </w:r>
      <w:r w:rsidRPr="00210452">
        <w:rPr>
          <w:vertAlign w:val="subscript"/>
        </w:rPr>
        <w:t>4</w:t>
      </w:r>
      <w:r w:rsidRPr="00210452">
        <w:t>]</w:t>
      </w:r>
      <w:r w:rsidRPr="00210452">
        <w:rPr>
          <w:rFonts w:ascii="Times New Roman" w:hAnsi="Times New Roman"/>
        </w:rPr>
        <w:t>(</w:t>
      </w:r>
      <w:r w:rsidRPr="00210452">
        <w:t>ClO</w:t>
      </w:r>
      <w:r w:rsidRPr="00210452">
        <w:rPr>
          <w:vertAlign w:val="subscript"/>
        </w:rPr>
        <w:t>4</w:t>
      </w:r>
      <w:r w:rsidRPr="00210452">
        <w:t>)</w:t>
      </w:r>
      <w:r w:rsidRPr="00210452">
        <w:rPr>
          <w:vertAlign w:val="subscript"/>
        </w:rPr>
        <w:t xml:space="preserve">8 </w:t>
      </w:r>
      <w:r w:rsidRPr="00210452">
        <w:t xml:space="preserve">is dictated by hydrogen bonding interactions between the amide N-H groups of </w:t>
      </w:r>
      <w:r w:rsidRPr="00210452">
        <w:rPr>
          <w:b/>
        </w:rPr>
        <w:t>1</w:t>
      </w:r>
      <w:r w:rsidRPr="00210452">
        <w:t xml:space="preserve"> and the associated ClO</w:t>
      </w:r>
      <w:r w:rsidRPr="00210452">
        <w:rPr>
          <w:vertAlign w:val="subscript"/>
        </w:rPr>
        <w:t>4</w:t>
      </w:r>
      <w:r w:rsidRPr="00210452">
        <w:rPr>
          <w:vertAlign w:val="superscript"/>
        </w:rPr>
        <w:t xml:space="preserve">- </w:t>
      </w:r>
      <w:r w:rsidRPr="00210452">
        <w:t xml:space="preserve"> anions. One of the two ClO</w:t>
      </w:r>
      <w:r w:rsidRPr="00210452">
        <w:rPr>
          <w:vertAlign w:val="subscript"/>
        </w:rPr>
        <w:t>4</w:t>
      </w:r>
      <w:r w:rsidRPr="00210452">
        <w:rPr>
          <w:vertAlign w:val="superscript"/>
        </w:rPr>
        <w:t xml:space="preserve"> </w:t>
      </w:r>
      <w:r w:rsidRPr="00210452">
        <w:t>anions (Cl2) accepts two unique N-H</w:t>
      </w:r>
      <w:r w:rsidRPr="00210452">
        <w:rPr>
          <w:rFonts w:ascii="Times New Roman" w:hAnsi="Times New Roman"/>
        </w:rPr>
        <w:t>···</w:t>
      </w:r>
      <w:r w:rsidRPr="00210452">
        <w:t>O hydrogen bonds, while the other (Cl1) is involved in only C-H</w:t>
      </w:r>
      <w:r w:rsidRPr="00210452">
        <w:rPr>
          <w:rFonts w:ascii="Times New Roman" w:hAnsi="Times New Roman"/>
        </w:rPr>
        <w:t>···</w:t>
      </w:r>
      <w:r w:rsidRPr="00210452">
        <w:t xml:space="preserve">O interactions, originating from the triazole C-H and other aromatic and aliphatic C-H groups within the molecule. </w:t>
      </w:r>
    </w:p>
    <w:p w:rsidR="0093094B" w:rsidRPr="00210452" w:rsidRDefault="0093094B" w:rsidP="0093094B">
      <w:pPr>
        <w:pStyle w:val="G1aFigureImage"/>
      </w:pPr>
      <w:r w:rsidRPr="00210452">
        <w:rPr>
          <w:noProof/>
          <w:lang w:val="en-AU" w:eastAsia="en-AU"/>
        </w:rPr>
        <w:lastRenderedPageBreak/>
        <w:drawing>
          <wp:inline distT="0" distB="0" distL="0" distR="0">
            <wp:extent cx="2990850" cy="2447925"/>
            <wp:effectExtent l="0" t="0" r="0" b="9525"/>
            <wp:docPr id="12" name="Picture 12" descr="C:\Users\Chris\Desktop\Papers in Progress\TCD\Dawn - tetranuclear cage Dalton\Dalton\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Chris\Desktop\Papers in Progress\TCD\Dawn - tetranuclear cage Dalton\Dalton\Figures\Figure 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850" cy="2447925"/>
                    </a:xfrm>
                    <a:prstGeom prst="rect">
                      <a:avLst/>
                    </a:prstGeom>
                    <a:noFill/>
                    <a:ln>
                      <a:noFill/>
                    </a:ln>
                  </pic:spPr>
                </pic:pic>
              </a:graphicData>
            </a:graphic>
          </wp:inline>
        </w:drawing>
      </w:r>
    </w:p>
    <w:p w:rsidR="0093094B" w:rsidRPr="00210452" w:rsidRDefault="0093094B" w:rsidP="0093094B">
      <w:pPr>
        <w:pStyle w:val="G1bFigureCaption"/>
      </w:pPr>
      <w:r w:rsidRPr="00210452">
        <w:rPr>
          <w:b/>
        </w:rPr>
        <w:t xml:space="preserve">Figure 2 </w:t>
      </w:r>
      <w:r w:rsidRPr="00210452">
        <w:t>Representations of the X-ray crystal structure of the complex [Zn</w:t>
      </w:r>
      <w:r w:rsidRPr="00210452">
        <w:rPr>
          <w:vertAlign w:val="subscript"/>
        </w:rPr>
        <w:t>4</w:t>
      </w:r>
      <w:r w:rsidRPr="00210452">
        <w:t>(</w:t>
      </w:r>
      <w:r w:rsidRPr="00210452">
        <w:rPr>
          <w:b/>
        </w:rPr>
        <w:t>1</w:t>
      </w:r>
      <w:r w:rsidRPr="00210452">
        <w:t>)</w:t>
      </w:r>
      <w:r w:rsidRPr="00210452">
        <w:rPr>
          <w:vertAlign w:val="subscript"/>
        </w:rPr>
        <w:t>4</w:t>
      </w:r>
      <w:r w:rsidRPr="00210452">
        <w:t>]</w:t>
      </w:r>
      <w:r w:rsidRPr="00210452">
        <w:rPr>
          <w:rFonts w:ascii="Times New Roman" w:hAnsi="Times New Roman"/>
        </w:rPr>
        <w:t>(</w:t>
      </w:r>
      <w:r w:rsidRPr="00210452">
        <w:t>ClO</w:t>
      </w:r>
      <w:r w:rsidRPr="00210452">
        <w:rPr>
          <w:vertAlign w:val="subscript"/>
        </w:rPr>
        <w:t>4</w:t>
      </w:r>
      <w:r w:rsidRPr="00210452">
        <w:t>)</w:t>
      </w:r>
      <w:r w:rsidRPr="00210452">
        <w:rPr>
          <w:vertAlign w:val="subscript"/>
        </w:rPr>
        <w:t>8</w:t>
      </w:r>
      <w:r w:rsidRPr="00210452">
        <w:t>:</w:t>
      </w:r>
      <w:r w:rsidRPr="00210452">
        <w:rPr>
          <w:vertAlign w:val="subscript"/>
        </w:rPr>
        <w:t xml:space="preserve"> </w:t>
      </w:r>
      <w:r w:rsidRPr="00210452">
        <w:rPr>
          <w:b/>
        </w:rPr>
        <w:t>(A)</w:t>
      </w:r>
      <w:r w:rsidRPr="00210452">
        <w:t xml:space="preserve"> Structure of the Zn</w:t>
      </w:r>
      <w:r w:rsidRPr="00210452">
        <w:rPr>
          <w:vertAlign w:val="superscript"/>
        </w:rPr>
        <w:t>II</w:t>
      </w:r>
      <w:r w:rsidRPr="00210452">
        <w:t xml:space="preserve"> coordination sphere with partial labelling scheme. </w:t>
      </w:r>
      <w:r w:rsidRPr="00210452">
        <w:rPr>
          <w:b/>
        </w:rPr>
        <w:t>(B)</w:t>
      </w:r>
      <w:r w:rsidRPr="00210452">
        <w:t xml:space="preserve"> Geometry and coordination of the </w:t>
      </w:r>
      <w:r w:rsidRPr="00210452">
        <w:rPr>
          <w:b/>
        </w:rPr>
        <w:t>1</w:t>
      </w:r>
      <w:r w:rsidRPr="00210452">
        <w:t xml:space="preserve"> fragment within the structure; </w:t>
      </w:r>
      <w:r w:rsidRPr="00210452">
        <w:rPr>
          <w:b/>
        </w:rPr>
        <w:t>(C)</w:t>
      </w:r>
      <w:r w:rsidRPr="00210452">
        <w:t xml:space="preserve"> Complete structure of the tetrameric [Zn</w:t>
      </w:r>
      <w:r w:rsidRPr="00210452">
        <w:rPr>
          <w:vertAlign w:val="subscript"/>
        </w:rPr>
        <w:t>4</w:t>
      </w:r>
      <w:r w:rsidRPr="00210452">
        <w:t>(</w:t>
      </w:r>
      <w:r w:rsidRPr="00210452">
        <w:rPr>
          <w:b/>
        </w:rPr>
        <w:t>1</w:t>
      </w:r>
      <w:r w:rsidRPr="00210452">
        <w:t>)</w:t>
      </w:r>
      <w:r w:rsidRPr="00210452">
        <w:rPr>
          <w:vertAlign w:val="subscript"/>
        </w:rPr>
        <w:t>4</w:t>
      </w:r>
      <w:r w:rsidRPr="00210452">
        <w:t>]</w:t>
      </w:r>
      <w:r w:rsidRPr="00210452">
        <w:rPr>
          <w:vertAlign w:val="superscript"/>
        </w:rPr>
        <w:t>8+</w:t>
      </w:r>
      <w:r w:rsidRPr="00210452">
        <w:t xml:space="preserve"> cation. </w:t>
      </w:r>
      <w:r w:rsidRPr="00210452">
        <w:rPr>
          <w:b/>
        </w:rPr>
        <w:t>(D)</w:t>
      </w:r>
      <w:r w:rsidRPr="00210452">
        <w:t xml:space="preserve"> Simplified connectivity of the folded square grid in [Zn</w:t>
      </w:r>
      <w:r w:rsidRPr="00210452">
        <w:rPr>
          <w:vertAlign w:val="subscript"/>
        </w:rPr>
        <w:t>4</w:t>
      </w:r>
      <w:r w:rsidRPr="00210452">
        <w:t>(</w:t>
      </w:r>
      <w:r w:rsidRPr="00210452">
        <w:rPr>
          <w:b/>
        </w:rPr>
        <w:t>1</w:t>
      </w:r>
      <w:r w:rsidRPr="00210452">
        <w:t>)</w:t>
      </w:r>
      <w:r w:rsidRPr="00210452">
        <w:rPr>
          <w:vertAlign w:val="subscript"/>
        </w:rPr>
        <w:t>4</w:t>
      </w:r>
      <w:r w:rsidRPr="00210452">
        <w:t>]</w:t>
      </w:r>
      <w:r w:rsidRPr="00210452">
        <w:rPr>
          <w:rFonts w:ascii="Times New Roman" w:hAnsi="Times New Roman"/>
        </w:rPr>
        <w:t>(</w:t>
      </w:r>
      <w:r w:rsidRPr="00210452">
        <w:t>ClO</w:t>
      </w:r>
      <w:r w:rsidRPr="00210452">
        <w:rPr>
          <w:vertAlign w:val="subscript"/>
        </w:rPr>
        <w:t>4</w:t>
      </w:r>
      <w:r w:rsidRPr="00210452">
        <w:t>)</w:t>
      </w:r>
      <w:r w:rsidRPr="00210452">
        <w:rPr>
          <w:vertAlign w:val="subscript"/>
        </w:rPr>
        <w:t xml:space="preserve">8 </w:t>
      </w:r>
      <w:r w:rsidRPr="00210452">
        <w:t>with each ligand coloured separately. Hydrogen atoms and anions are omitted for clarity. Symmetry code used to generate equivalent atoms: (i) 3/4+Y, 5/4-X, 5/4-Z</w:t>
      </w:r>
    </w:p>
    <w:p w:rsidR="00760B2F" w:rsidRPr="00210452" w:rsidRDefault="00760B2F" w:rsidP="00760B2F">
      <w:pPr>
        <w:pStyle w:val="RSCB02ArticleText"/>
      </w:pPr>
      <w:r w:rsidRPr="00210452">
        <w:tab/>
        <w:t xml:space="preserve">The coordination chemistry of </w:t>
      </w:r>
      <w:r w:rsidRPr="00210452">
        <w:rPr>
          <w:b/>
        </w:rPr>
        <w:t>1</w:t>
      </w:r>
      <w:r w:rsidRPr="00210452">
        <w:t xml:space="preserve"> was also explored in the crystalline phase with other first-row d-block metal ions. Based on the well-known literature precedent for multinuclear Fe</w:t>
      </w:r>
      <w:r w:rsidRPr="00210452">
        <w:rPr>
          <w:vertAlign w:val="superscript"/>
        </w:rPr>
        <w:t>II</w:t>
      </w:r>
      <w:r w:rsidRPr="00210452">
        <w:t xml:space="preserve"> complexes,</w:t>
      </w:r>
      <w:r w:rsidRPr="00210452">
        <w:rPr>
          <w:vertAlign w:val="superscript"/>
        </w:rPr>
        <w:t>13</w:t>
      </w:r>
      <w:r w:rsidRPr="00210452">
        <w:t xml:space="preserve"> </w:t>
      </w:r>
      <w:r w:rsidRPr="00210452">
        <w:rPr>
          <w:b/>
        </w:rPr>
        <w:t>1</w:t>
      </w:r>
      <w:r w:rsidRPr="00210452">
        <w:t xml:space="preserve"> was reacted with iron(II) perchlorate hexahydrate under equivalent conditions. The red crystals obtained by toluene diffusion displayed extremely poor diffraction characteristics preventing the construction of a sensible structural model. However, the unit cell could be unambiguously indexed with equivalent cell parameters to those observed for [Zn</w:t>
      </w:r>
      <w:r w:rsidRPr="00210452">
        <w:rPr>
          <w:vertAlign w:val="subscript"/>
        </w:rPr>
        <w:t>4</w:t>
      </w:r>
      <w:r w:rsidRPr="00210452">
        <w:t>(</w:t>
      </w:r>
      <w:r w:rsidRPr="00210452">
        <w:rPr>
          <w:b/>
        </w:rPr>
        <w:t>1</w:t>
      </w:r>
      <w:r w:rsidRPr="00210452">
        <w:t>)</w:t>
      </w:r>
      <w:r w:rsidRPr="00210452">
        <w:rPr>
          <w:vertAlign w:val="subscript"/>
        </w:rPr>
        <w:t>4</w:t>
      </w:r>
      <w:r w:rsidRPr="00210452">
        <w:t>]</w:t>
      </w:r>
      <w:r w:rsidRPr="00210452">
        <w:rPr>
          <w:rFonts w:ascii="Times New Roman" w:hAnsi="Times New Roman"/>
        </w:rPr>
        <w:t>(</w:t>
      </w:r>
      <w:r w:rsidRPr="00210452">
        <w:t>ClO</w:t>
      </w:r>
      <w:r w:rsidRPr="00210452">
        <w:rPr>
          <w:vertAlign w:val="subscript"/>
        </w:rPr>
        <w:t>4</w:t>
      </w:r>
      <w:r w:rsidRPr="00210452">
        <w:t>)</w:t>
      </w:r>
      <w:r w:rsidRPr="00210452">
        <w:rPr>
          <w:vertAlign w:val="subscript"/>
        </w:rPr>
        <w:t>8</w:t>
      </w:r>
      <w:r w:rsidRPr="00210452">
        <w:t>, indicating that the divalent iron species is structurally related. Unfortunately, in both the Zn</w:t>
      </w:r>
      <w:r w:rsidRPr="00210452">
        <w:rPr>
          <w:vertAlign w:val="superscript"/>
        </w:rPr>
        <w:t>II</w:t>
      </w:r>
      <w:r w:rsidRPr="00210452">
        <w:t xml:space="preserve"> and Fe</w:t>
      </w:r>
      <w:r w:rsidRPr="00210452">
        <w:rPr>
          <w:vertAlign w:val="superscript"/>
        </w:rPr>
        <w:t>II</w:t>
      </w:r>
      <w:r w:rsidRPr="00210452">
        <w:t xml:space="preserve"> cases, the crystalline material was not sufficiently stable on removal from the mother liquor to measure meaningful X-ray powder diffraction patterns.</w:t>
      </w:r>
    </w:p>
    <w:p w:rsidR="000A4EDB" w:rsidRPr="00210452" w:rsidRDefault="00760B2F" w:rsidP="003259A4">
      <w:pPr>
        <w:pStyle w:val="RSCB02ArticleText"/>
        <w:rPr>
          <w:lang w:val="en-US"/>
        </w:rPr>
      </w:pPr>
      <w:r w:rsidRPr="00210452">
        <w:tab/>
        <w:t xml:space="preserve">The reaction of </w:t>
      </w:r>
      <w:r w:rsidRPr="00210452">
        <w:rPr>
          <w:b/>
        </w:rPr>
        <w:t>1</w:t>
      </w:r>
      <w:r w:rsidRPr="00210452">
        <w:t xml:space="preserve"> with various copper(II) salts was also examined. Crystalline material was obtained from the reaction between </w:t>
      </w:r>
      <w:r w:rsidRPr="00210452">
        <w:rPr>
          <w:b/>
        </w:rPr>
        <w:t>1</w:t>
      </w:r>
      <w:r w:rsidRPr="00210452">
        <w:t xml:space="preserve"> and copper nitrate trihydrate in CH</w:t>
      </w:r>
      <w:r w:rsidRPr="00210452">
        <w:rPr>
          <w:vertAlign w:val="subscript"/>
        </w:rPr>
        <w:t>3</w:t>
      </w:r>
      <w:r w:rsidRPr="00210452">
        <w:t xml:space="preserve">CN, yielding a structural model in the monoclinic space group </w:t>
      </w:r>
      <w:r w:rsidRPr="00210452">
        <w:rPr>
          <w:i/>
        </w:rPr>
        <w:t>P</w:t>
      </w:r>
      <w:r w:rsidRPr="00210452">
        <w:t>2</w:t>
      </w:r>
      <w:r w:rsidRPr="00210452">
        <w:rPr>
          <w:vertAlign w:val="subscript"/>
        </w:rPr>
        <w:t>1</w:t>
      </w:r>
      <w:r w:rsidRPr="00210452">
        <w:t>/</w:t>
      </w:r>
      <w:r w:rsidRPr="00210452">
        <w:rPr>
          <w:i/>
        </w:rPr>
        <w:t>n</w:t>
      </w:r>
      <w:r w:rsidRPr="00210452">
        <w:t>. The dinuclear complex has the formula [Cu</w:t>
      </w:r>
      <w:r w:rsidRPr="00210452">
        <w:rPr>
          <w:vertAlign w:val="subscript"/>
        </w:rPr>
        <w:t>2</w:t>
      </w:r>
      <w:r w:rsidRPr="00210452">
        <w:t>(NO</w:t>
      </w:r>
      <w:r w:rsidRPr="00210452">
        <w:rPr>
          <w:vertAlign w:val="subscript"/>
        </w:rPr>
        <w:t>3</w:t>
      </w:r>
      <w:r w:rsidRPr="00210452">
        <w:t>)</w:t>
      </w:r>
      <w:r w:rsidRPr="00210452">
        <w:rPr>
          <w:vertAlign w:val="subscript"/>
        </w:rPr>
        <w:t>4</w:t>
      </w:r>
      <w:r w:rsidRPr="00210452">
        <w:rPr>
          <w:b/>
        </w:rPr>
        <w:t>1</w:t>
      </w:r>
      <w:r w:rsidRPr="00210452">
        <w:t>]</w:t>
      </w:r>
      <w:r w:rsidRPr="00210452">
        <w:rPr>
          <w:rFonts w:ascii="Times New Roman" w:hAnsi="Times New Roman"/>
        </w:rPr>
        <w:t>·</w:t>
      </w:r>
      <w:r w:rsidRPr="00210452">
        <w:t>5CH</w:t>
      </w:r>
      <w:r w:rsidRPr="00210452">
        <w:rPr>
          <w:vertAlign w:val="subscript"/>
        </w:rPr>
        <w:t>3</w:t>
      </w:r>
      <w:r w:rsidRPr="00210452">
        <w:t>CN and was the sole isolable product regardless of</w:t>
      </w:r>
      <w:r w:rsidR="001F6D65" w:rsidRPr="00210452">
        <w:t xml:space="preserve"> the reaction</w:t>
      </w:r>
      <w:r w:rsidRPr="00210452">
        <w:t xml:space="preserve"> stoichiometry, </w:t>
      </w:r>
      <w:r w:rsidR="001F6D65" w:rsidRPr="00210452">
        <w:t>which may indicate a solubility-driven equilibrium process</w:t>
      </w:r>
      <w:r w:rsidRPr="00210452">
        <w:t>. A structure analogous to the above tetranuclear species could not be achieved using copper salts under any reaction conditions investigated.</w:t>
      </w:r>
      <w:r w:rsidR="003259A4" w:rsidRPr="00210452">
        <w:t xml:space="preserve"> </w:t>
      </w:r>
      <w:r w:rsidR="003259A4" w:rsidRPr="00210452">
        <w:rPr>
          <w:lang w:val="en-US"/>
        </w:rPr>
        <w:t>The asymmetric unit contains the complex in its entirety, with five lattice acetonitrile molecules located from the Fourier difference map – one of these five acetonitrile molecules exhibits disorder over two nearby sites at 60:40 occupancy and sharing the terminal CH</w:t>
      </w:r>
      <w:r w:rsidR="003259A4" w:rsidRPr="00210452">
        <w:rPr>
          <w:vertAlign w:val="subscript"/>
          <w:lang w:val="en-US"/>
        </w:rPr>
        <w:t>3</w:t>
      </w:r>
      <w:r w:rsidR="003259A4" w:rsidRPr="00210452">
        <w:rPr>
          <w:lang w:val="en-US"/>
        </w:rPr>
        <w:t xml:space="preserve"> carbon atom. The complex is a dinuclear species in which one molecule of the </w:t>
      </w:r>
      <w:r w:rsidR="003259A4" w:rsidRPr="00210452">
        <w:rPr>
          <w:b/>
          <w:lang w:val="en-US"/>
        </w:rPr>
        <w:t>1</w:t>
      </w:r>
      <w:r w:rsidR="003259A4" w:rsidRPr="00210452">
        <w:rPr>
          <w:lang w:val="en-US"/>
        </w:rPr>
        <w:t xml:space="preserve"> ligand coordinates in a bis-tridentate fashion to two crystallographically </w:t>
      </w:r>
      <w:r w:rsidR="000A4EDB" w:rsidRPr="00210452">
        <w:rPr>
          <w:lang w:val="en-US"/>
        </w:rPr>
        <w:t>unique</w:t>
      </w:r>
      <w:r w:rsidR="003259A4" w:rsidRPr="00210452">
        <w:rPr>
          <w:lang w:val="en-US"/>
        </w:rPr>
        <w:t xml:space="preserve"> copper ions</w:t>
      </w:r>
      <w:r w:rsidR="000A4EDB" w:rsidRPr="00210452">
        <w:rPr>
          <w:lang w:val="en-US"/>
        </w:rPr>
        <w:t xml:space="preserve"> (See Figure 3)</w:t>
      </w:r>
      <w:r w:rsidR="003259A4" w:rsidRPr="00210452">
        <w:rPr>
          <w:lang w:val="en-US"/>
        </w:rPr>
        <w:t xml:space="preserve">. </w:t>
      </w:r>
    </w:p>
    <w:p w:rsidR="003259A4" w:rsidRPr="00210452" w:rsidRDefault="000A4EDB" w:rsidP="003259A4">
      <w:pPr>
        <w:pStyle w:val="RSCB02ArticleText"/>
        <w:rPr>
          <w:lang w:val="en-US"/>
        </w:rPr>
      </w:pPr>
      <w:r w:rsidRPr="00210452">
        <w:rPr>
          <w:lang w:val="en-US"/>
        </w:rPr>
        <w:tab/>
      </w:r>
      <w:r w:rsidR="003259A4" w:rsidRPr="00210452">
        <w:rPr>
          <w:lang w:val="en-US"/>
        </w:rPr>
        <w:t>The coordination sphere of each copper ion is completed by two monodentate nitrato ligands. Both copper ions display regular square pyramidal coordination geometry with lengthening of the axial Cu-ONO</w:t>
      </w:r>
      <w:r w:rsidR="003259A4" w:rsidRPr="00210452">
        <w:rPr>
          <w:vertAlign w:val="subscript"/>
          <w:lang w:val="en-US"/>
        </w:rPr>
        <w:t>2</w:t>
      </w:r>
      <w:r w:rsidR="003259A4" w:rsidRPr="00210452">
        <w:rPr>
          <w:lang w:val="en-US"/>
        </w:rPr>
        <w:t xml:space="preserve"> bonds to 2.227(3) and 2.228(3) Å for Cu1-O10 and Cu2-O13, respectively, compared with the equivalent equatorial Cu-ONO</w:t>
      </w:r>
      <w:r w:rsidR="003259A4" w:rsidRPr="00210452">
        <w:rPr>
          <w:vertAlign w:val="subscript"/>
          <w:lang w:val="en-US"/>
        </w:rPr>
        <w:t>2</w:t>
      </w:r>
      <w:r w:rsidR="003259A4" w:rsidRPr="00210452">
        <w:rPr>
          <w:lang w:val="en-US"/>
        </w:rPr>
        <w:t xml:space="preserve"> distances of 1.939(3) and 1.953(3) Å, respectively. The ligand itself displays a pseudo-C2 symmetric conformation for the central segment, with symmetry disrupted by the nonequivalent conformation of the terminal benzyl arms. The folded </w:t>
      </w:r>
      <w:r w:rsidR="003259A4" w:rsidRPr="00210452">
        <w:rPr>
          <w:lang w:val="en-US"/>
        </w:rPr>
        <w:softHyphen/>
      </w:r>
      <w:r w:rsidR="003259A4" w:rsidRPr="00210452">
        <w:rPr>
          <w:i/>
          <w:lang w:val="en-US"/>
        </w:rPr>
        <w:t>anti</w:t>
      </w:r>
      <w:r w:rsidR="003259A4" w:rsidRPr="00210452">
        <w:rPr>
          <w:lang w:val="en-US"/>
        </w:rPr>
        <w:t xml:space="preserve"> orientation for the two coordination sites provides a Cu-Cu distance of 8.5981(9) Å, considerably shorter than the intermetallic distance observed in the Zn complex (10.7493(7) Å). The two amide groups are implicated in the conformation of the ligand as a whole through intramolecular N-H···O hydrogen bonding interactions with the oxygen atoms of the nitrato ligands (N···O distances 2.929 and 3.016 Å, N-H···O angles 133 and 134 Å for N6-H6···O12 and N5-H5···O14, respectively). The lack of strong intermolecular hydrogen bonding in the structure of [Cu</w:t>
      </w:r>
      <w:r w:rsidR="003259A4" w:rsidRPr="00210452">
        <w:rPr>
          <w:vertAlign w:val="subscript"/>
          <w:lang w:val="en-US"/>
        </w:rPr>
        <w:t>2</w:t>
      </w:r>
      <w:r w:rsidR="003259A4" w:rsidRPr="00210452">
        <w:rPr>
          <w:lang w:val="en-US"/>
        </w:rPr>
        <w:t>(NO</w:t>
      </w:r>
      <w:r w:rsidR="003259A4" w:rsidRPr="00210452">
        <w:rPr>
          <w:vertAlign w:val="subscript"/>
          <w:lang w:val="en-US"/>
        </w:rPr>
        <w:t>3</w:t>
      </w:r>
      <w:r w:rsidR="003259A4" w:rsidRPr="00210452">
        <w:rPr>
          <w:lang w:val="en-US"/>
        </w:rPr>
        <w:t>)</w:t>
      </w:r>
      <w:r w:rsidR="003259A4" w:rsidRPr="00210452">
        <w:rPr>
          <w:vertAlign w:val="subscript"/>
          <w:lang w:val="en-US"/>
        </w:rPr>
        <w:t>4</w:t>
      </w:r>
      <w:r w:rsidR="003259A4" w:rsidRPr="00210452">
        <w:rPr>
          <w:b/>
          <w:lang w:val="en-US"/>
        </w:rPr>
        <w:t>1</w:t>
      </w:r>
      <w:r w:rsidR="003259A4" w:rsidRPr="00210452">
        <w:rPr>
          <w:lang w:val="en-US"/>
        </w:rPr>
        <w:t>]·5MeCN</w:t>
      </w:r>
      <w:r w:rsidR="003259A4" w:rsidRPr="00210452">
        <w:rPr>
          <w:b/>
          <w:lang w:val="en-US"/>
        </w:rPr>
        <w:t xml:space="preserve"> </w:t>
      </w:r>
      <w:r w:rsidR="003259A4" w:rsidRPr="00210452">
        <w:rPr>
          <w:lang w:val="en-US"/>
        </w:rPr>
        <w:t xml:space="preserve">leaves the extended structure to be largely defined by myriad relatively weak C-H···O and π-π interactions. </w:t>
      </w:r>
    </w:p>
    <w:p w:rsidR="003259A4" w:rsidRPr="00210452" w:rsidRDefault="00210452" w:rsidP="004B615F">
      <w:pPr>
        <w:pStyle w:val="G1aFigureImage"/>
      </w:pPr>
      <w:r w:rsidRPr="00210452">
        <w:pict>
          <v:shape id="_x0000_i1026" type="#_x0000_t75" style="width:235.45pt;height:255.1pt">
            <v:imagedata r:id="rId18" o:title="FIgure 3"/>
          </v:shape>
        </w:pict>
      </w:r>
    </w:p>
    <w:p w:rsidR="000A4EDB" w:rsidRPr="00210452" w:rsidRDefault="004B615F" w:rsidP="00C10A14">
      <w:pPr>
        <w:pStyle w:val="G1bFigureCaption"/>
      </w:pPr>
      <w:r w:rsidRPr="00210452">
        <w:rPr>
          <w:b/>
        </w:rPr>
        <w:t>Figure 3</w:t>
      </w:r>
      <w:r w:rsidRPr="00210452">
        <w:t xml:space="preserve"> </w:t>
      </w:r>
      <w:r w:rsidRPr="00210452">
        <w:rPr>
          <w:b/>
        </w:rPr>
        <w:t>(A)</w:t>
      </w:r>
      <w:r w:rsidRPr="00210452">
        <w:t xml:space="preserve"> </w:t>
      </w:r>
      <w:r w:rsidRPr="00210452">
        <w:rPr>
          <w:rFonts w:cs="Times New Roman"/>
        </w:rPr>
        <w:t xml:space="preserve">Structure of </w:t>
      </w:r>
      <w:r w:rsidRPr="00210452">
        <w:t>[Cu</w:t>
      </w:r>
      <w:r w:rsidRPr="00210452">
        <w:rPr>
          <w:vertAlign w:val="subscript"/>
        </w:rPr>
        <w:t>2</w:t>
      </w:r>
      <w:r w:rsidRPr="00210452">
        <w:t>(NO</w:t>
      </w:r>
      <w:r w:rsidRPr="00210452">
        <w:rPr>
          <w:vertAlign w:val="subscript"/>
        </w:rPr>
        <w:t>3</w:t>
      </w:r>
      <w:r w:rsidRPr="00210452">
        <w:t>)</w:t>
      </w:r>
      <w:r w:rsidRPr="00210452">
        <w:rPr>
          <w:vertAlign w:val="subscript"/>
        </w:rPr>
        <w:t>4</w:t>
      </w:r>
      <w:r w:rsidRPr="00210452">
        <w:rPr>
          <w:b/>
        </w:rPr>
        <w:t>1</w:t>
      </w:r>
      <w:r w:rsidRPr="00210452">
        <w:t>]</w:t>
      </w:r>
      <w:r w:rsidRPr="00210452">
        <w:rPr>
          <w:rFonts w:cs="Times New Roman"/>
        </w:rPr>
        <w:t>·</w:t>
      </w:r>
      <w:r w:rsidRPr="00210452">
        <w:t>5MeCN</w:t>
      </w:r>
      <w:r w:rsidRPr="00210452">
        <w:rPr>
          <w:b/>
        </w:rPr>
        <w:t xml:space="preserve"> </w:t>
      </w:r>
      <w:r w:rsidRPr="00210452">
        <w:t xml:space="preserve">with labelling scheme for coordination heteroatoms; </w:t>
      </w:r>
      <w:r w:rsidRPr="00210452">
        <w:rPr>
          <w:b/>
        </w:rPr>
        <w:t>(B)</w:t>
      </w:r>
      <w:r w:rsidRPr="00210452">
        <w:t xml:space="preserve"> </w:t>
      </w:r>
      <w:r w:rsidR="00AC414D" w:rsidRPr="00210452">
        <w:t>Intramolecular hydrogen bonding motif present in the structure of [Cu</w:t>
      </w:r>
      <w:r w:rsidR="00AC414D" w:rsidRPr="00210452">
        <w:rPr>
          <w:vertAlign w:val="subscript"/>
        </w:rPr>
        <w:t>2</w:t>
      </w:r>
      <w:r w:rsidR="00AC414D" w:rsidRPr="00210452">
        <w:t>(NO</w:t>
      </w:r>
      <w:r w:rsidR="00AC414D" w:rsidRPr="00210452">
        <w:rPr>
          <w:vertAlign w:val="subscript"/>
        </w:rPr>
        <w:t>3</w:t>
      </w:r>
      <w:r w:rsidR="00AC414D" w:rsidRPr="00210452">
        <w:t>)</w:t>
      </w:r>
      <w:r w:rsidR="00AC414D" w:rsidRPr="00210452">
        <w:rPr>
          <w:vertAlign w:val="subscript"/>
        </w:rPr>
        <w:t>4</w:t>
      </w:r>
      <w:r w:rsidR="00AC414D" w:rsidRPr="00210452">
        <w:rPr>
          <w:b/>
        </w:rPr>
        <w:t>1</w:t>
      </w:r>
      <w:r w:rsidR="00AC414D" w:rsidRPr="00210452">
        <w:t>]</w:t>
      </w:r>
      <w:r w:rsidR="00AC414D" w:rsidRPr="00210452">
        <w:rPr>
          <w:rFonts w:cs="Times New Roman"/>
        </w:rPr>
        <w:t>·</w:t>
      </w:r>
      <w:r w:rsidR="00AC414D" w:rsidRPr="00210452">
        <w:t>5MeCN</w:t>
      </w:r>
      <w:r w:rsidR="00AC414D" w:rsidRPr="00210452">
        <w:rPr>
          <w:b/>
        </w:rPr>
        <w:t>.</w:t>
      </w:r>
      <w:r w:rsidR="00AC414D" w:rsidRPr="00210452">
        <w:t xml:space="preserve"> Selected hydrogen atoms and acetonitrile solvent molecules</w:t>
      </w:r>
      <w:r w:rsidRPr="00210452">
        <w:t xml:space="preserve"> are omitted for clarity.</w:t>
      </w:r>
    </w:p>
    <w:p w:rsidR="00760B2F" w:rsidRPr="00210452" w:rsidRDefault="00760B2F" w:rsidP="00760B2F">
      <w:pPr>
        <w:pStyle w:val="RSCB02ArticleText"/>
        <w:rPr>
          <w:vertAlign w:val="superscript"/>
        </w:rPr>
      </w:pPr>
      <w:r w:rsidRPr="00210452">
        <w:t xml:space="preserve">The coordination chemistry of </w:t>
      </w:r>
      <w:r w:rsidRPr="00210452">
        <w:rPr>
          <w:b/>
        </w:rPr>
        <w:t>1</w:t>
      </w:r>
      <w:r w:rsidRPr="00210452">
        <w:t xml:space="preserve"> in solution was also investigated, by carrying out a series of spectroscopic measurements, focusing on the diamagnetic Zn</w:t>
      </w:r>
      <w:r w:rsidRPr="00210452">
        <w:rPr>
          <w:vertAlign w:val="superscript"/>
        </w:rPr>
        <w:t>II</w:t>
      </w:r>
      <w:r w:rsidRPr="00210452">
        <w:t xml:space="preserve"> species to allow collection and comparison of UV-Vis. absorption spectroscopy and mass spectrometric data with </w:t>
      </w:r>
      <w:r w:rsidRPr="00210452">
        <w:rPr>
          <w:vertAlign w:val="superscript"/>
        </w:rPr>
        <w:t>1</w:t>
      </w:r>
      <w:r w:rsidRPr="00210452">
        <w:t>H NMR spectroscopic information. Analysis of the [Zn</w:t>
      </w:r>
      <w:r w:rsidRPr="00210452">
        <w:rPr>
          <w:vertAlign w:val="subscript"/>
        </w:rPr>
        <w:t>4</w:t>
      </w:r>
      <w:r w:rsidRPr="00210452">
        <w:t>(</w:t>
      </w:r>
      <w:r w:rsidRPr="00210452">
        <w:rPr>
          <w:b/>
        </w:rPr>
        <w:t>1</w:t>
      </w:r>
      <w:r w:rsidRPr="00210452">
        <w:t>)</w:t>
      </w:r>
      <w:r w:rsidRPr="00210452">
        <w:rPr>
          <w:vertAlign w:val="subscript"/>
        </w:rPr>
        <w:t>4</w:t>
      </w:r>
      <w:r w:rsidRPr="00210452">
        <w:t>](ClO</w:t>
      </w:r>
      <w:r w:rsidRPr="00210452">
        <w:rPr>
          <w:vertAlign w:val="subscript"/>
        </w:rPr>
        <w:t>4</w:t>
      </w:r>
      <w:r w:rsidRPr="00210452">
        <w:t>)</w:t>
      </w:r>
      <w:r w:rsidRPr="00210452">
        <w:rPr>
          <w:vertAlign w:val="subscript"/>
        </w:rPr>
        <w:t xml:space="preserve">8 </w:t>
      </w:r>
      <w:r w:rsidRPr="00210452">
        <w:t xml:space="preserve">system by either ESI or MALDI mass spectrometry (using solution samples) gave only a complex mixture of fragments </w:t>
      </w:r>
      <w:r w:rsidRPr="00210452">
        <w:lastRenderedPageBreak/>
        <w:t>(See ESI). In particular, the [M+L]</w:t>
      </w:r>
      <w:r w:rsidRPr="00210452">
        <w:rPr>
          <w:vertAlign w:val="superscript"/>
        </w:rPr>
        <w:t>2+</w:t>
      </w:r>
      <w:r w:rsidRPr="00210452">
        <w:t xml:space="preserve"> fragment observed at </w:t>
      </w:r>
      <w:r w:rsidRPr="00210452">
        <w:rPr>
          <w:i/>
        </w:rPr>
        <w:t>m/z</w:t>
      </w:r>
      <w:r w:rsidRPr="00210452">
        <w:t xml:space="preserve"> = 420.11 (calculated 420.11), and fragments corresponding to [M+2L]</w:t>
      </w:r>
      <w:r w:rsidRPr="00210452">
        <w:rPr>
          <w:vertAlign w:val="superscript"/>
        </w:rPr>
        <w:t>2+</w:t>
      </w:r>
      <w:r w:rsidRPr="00210452">
        <w:t xml:space="preserve"> (</w:t>
      </w:r>
      <w:r w:rsidRPr="00210452">
        <w:rPr>
          <w:i/>
        </w:rPr>
        <w:t>m/z</w:t>
      </w:r>
      <w:r w:rsidRPr="00210452">
        <w:t xml:space="preserve"> 808.26, calc. 808.25), [M+3L]</w:t>
      </w:r>
      <w:r w:rsidRPr="00210452">
        <w:rPr>
          <w:vertAlign w:val="superscript"/>
        </w:rPr>
        <w:t>2+</w:t>
      </w:r>
      <w:r w:rsidRPr="00210452">
        <w:t xml:space="preserve"> (</w:t>
      </w:r>
      <w:r w:rsidRPr="00210452">
        <w:rPr>
          <w:i/>
        </w:rPr>
        <w:t>m/z</w:t>
      </w:r>
      <w:r w:rsidRPr="00210452">
        <w:t xml:space="preserve"> 1196.89,  calc. 1196.89), and [M+L+ClO</w:t>
      </w:r>
      <w:r w:rsidRPr="00210452">
        <w:rPr>
          <w:vertAlign w:val="subscript"/>
        </w:rPr>
        <w:t>4</w:t>
      </w:r>
      <w:r w:rsidRPr="00210452">
        <w:t>]</w:t>
      </w:r>
      <w:r w:rsidRPr="00210452">
        <w:rPr>
          <w:vertAlign w:val="superscript"/>
        </w:rPr>
        <w:t>+</w:t>
      </w:r>
      <w:r w:rsidRPr="00210452">
        <w:t xml:space="preserve"> overlapped with [2M+2L+2ClO</w:t>
      </w:r>
      <w:r w:rsidRPr="00210452">
        <w:rPr>
          <w:vertAlign w:val="subscript"/>
        </w:rPr>
        <w:t>4</w:t>
      </w:r>
      <w:r w:rsidRPr="00210452">
        <w:t>]</w:t>
      </w:r>
      <w:r w:rsidRPr="00210452">
        <w:rPr>
          <w:vertAlign w:val="superscript"/>
        </w:rPr>
        <w:t>2+</w:t>
      </w:r>
      <w:r w:rsidRPr="00210452">
        <w:t xml:space="preserve"> (</w:t>
      </w:r>
      <w:r w:rsidRPr="00210452">
        <w:rPr>
          <w:i/>
        </w:rPr>
        <w:t>m/z</w:t>
      </w:r>
      <w:r w:rsidRPr="00210452">
        <w:t xml:space="preserve"> 939.17, calc. 939.16). No larger fragments were conclusively identified at any meaningful level. </w:t>
      </w:r>
    </w:p>
    <w:p w:rsidR="00760B2F" w:rsidRPr="00210452" w:rsidRDefault="00760B2F" w:rsidP="00760B2F">
      <w:pPr>
        <w:pStyle w:val="RSCB02ArticleText"/>
      </w:pPr>
      <w:r w:rsidRPr="00210452">
        <w:tab/>
        <w:t>To probe the behaviour of the complex in solution under milder conditions, a 1 x 10</w:t>
      </w:r>
      <w:r w:rsidRPr="00210452">
        <w:rPr>
          <w:vertAlign w:val="superscript"/>
        </w:rPr>
        <w:t>-5</w:t>
      </w:r>
      <w:r w:rsidRPr="00210452">
        <w:t xml:space="preserve"> M CH</w:t>
      </w:r>
      <w:r w:rsidRPr="00210452">
        <w:rPr>
          <w:vertAlign w:val="subscript"/>
        </w:rPr>
        <w:t>3</w:t>
      </w:r>
      <w:r w:rsidRPr="00210452">
        <w:t xml:space="preserve">CN solution of </w:t>
      </w:r>
      <w:r w:rsidRPr="00210452">
        <w:rPr>
          <w:b/>
        </w:rPr>
        <w:t>1</w:t>
      </w:r>
      <w:r w:rsidRPr="00210452">
        <w:t xml:space="preserve"> was titrated with Zn</w:t>
      </w:r>
      <w:r w:rsidRPr="00210452">
        <w:rPr>
          <w:vertAlign w:val="superscript"/>
        </w:rPr>
        <w:t>II</w:t>
      </w:r>
      <w:r w:rsidRPr="00210452">
        <w:t xml:space="preserve"> solution (in CH</w:t>
      </w:r>
      <w:r w:rsidRPr="00210452">
        <w:rPr>
          <w:vertAlign w:val="subscript"/>
        </w:rPr>
        <w:t>3</w:t>
      </w:r>
      <w:r w:rsidRPr="00210452">
        <w:t xml:space="preserve">CN), and the changes in the absorption and the fluorescence spectra were analysed. The absorption spectrum of </w:t>
      </w:r>
      <w:r w:rsidRPr="00210452">
        <w:rPr>
          <w:b/>
        </w:rPr>
        <w:t>1</w:t>
      </w:r>
      <w:r w:rsidRPr="00210452">
        <w:t xml:space="preserve"> displayed two bands centred at 235 nm (logϵ = 4.66) and 292 nm (logϵ = 4.1). The changes in absorbance of </w:t>
      </w:r>
      <w:r w:rsidRPr="00210452">
        <w:rPr>
          <w:b/>
        </w:rPr>
        <w:t>1</w:t>
      </w:r>
      <w:r w:rsidRPr="00210452">
        <w:t xml:space="preserve"> during the Zn</w:t>
      </w:r>
      <w:r w:rsidRPr="00210452">
        <w:rPr>
          <w:vertAlign w:val="superscript"/>
        </w:rPr>
        <w:t>II</w:t>
      </w:r>
      <w:r w:rsidRPr="00210452">
        <w:t xml:space="preserve"> titration, Figure </w:t>
      </w:r>
      <w:r w:rsidR="00103EBB" w:rsidRPr="00210452">
        <w:t>4</w:t>
      </w:r>
      <w:r w:rsidRPr="00210452">
        <w:t>, showed an enhancement in the absorbance with a concomitant (minor) red shift in the 292 nm transition, until 1 equiv. of Zn</w:t>
      </w:r>
      <w:r w:rsidRPr="00210452">
        <w:rPr>
          <w:vertAlign w:val="superscript"/>
        </w:rPr>
        <w:t>II</w:t>
      </w:r>
      <w:r w:rsidRPr="00210452">
        <w:t>. Concurrently, a minor blue shift and slight increase in absorbance was also observed for the 235 nm transition; with no further changes observed beyond 1 equiv. (</w:t>
      </w:r>
      <w:r w:rsidRPr="00210452">
        <w:rPr>
          <w:i/>
        </w:rPr>
        <w:t>c.f.</w:t>
      </w:r>
      <w:r w:rsidRPr="00210452">
        <w:t xml:space="preserve"> Fig. </w:t>
      </w:r>
      <w:r w:rsidR="00103EBB" w:rsidRPr="00210452">
        <w:t>4</w:t>
      </w:r>
      <w:r w:rsidRPr="00210452">
        <w:t xml:space="preserve"> inset).</w:t>
      </w:r>
    </w:p>
    <w:p w:rsidR="00760B2F" w:rsidRPr="00210452" w:rsidRDefault="00210452" w:rsidP="00AC414D">
      <w:pPr>
        <w:pStyle w:val="G1aFigureImage"/>
      </w:pPr>
      <w:r w:rsidRPr="00210452">
        <w:pict>
          <v:shape id="_x0000_i1027" type="#_x0000_t75" style="width:243.7pt;height:203.2pt">
            <v:imagedata r:id="rId19" o:title="Figure 4"/>
          </v:shape>
        </w:pict>
      </w:r>
    </w:p>
    <w:p w:rsidR="00103EBB" w:rsidRPr="00210452" w:rsidRDefault="00AC414D" w:rsidP="00AC414D">
      <w:pPr>
        <w:pStyle w:val="G1bFigureCaption"/>
      </w:pPr>
      <w:r w:rsidRPr="00210452">
        <w:rPr>
          <w:b/>
        </w:rPr>
        <w:t xml:space="preserve">Figure 4 </w:t>
      </w:r>
      <w:r w:rsidRPr="00210452">
        <w:t xml:space="preserve">The overall changes in the UV-visible absorption spectra upon titrating </w:t>
      </w:r>
      <w:r w:rsidRPr="00210452">
        <w:rPr>
          <w:b/>
        </w:rPr>
        <w:t>1</w:t>
      </w:r>
      <w:r w:rsidRPr="00210452">
        <w:t xml:space="preserve"> (1 x 10</w:t>
      </w:r>
      <w:r w:rsidRPr="00210452">
        <w:rPr>
          <w:vertAlign w:val="superscript"/>
        </w:rPr>
        <w:t>-5</w:t>
      </w:r>
      <w:r w:rsidRPr="00210452">
        <w:t xml:space="preserve"> M) against Zn(ClO</w:t>
      </w:r>
      <w:r w:rsidRPr="00210452">
        <w:rPr>
          <w:vertAlign w:val="subscript"/>
        </w:rPr>
        <w:t>4</w:t>
      </w:r>
      <w:r w:rsidRPr="00210452">
        <w:t>)</w:t>
      </w:r>
      <w:r w:rsidRPr="00210452">
        <w:rPr>
          <w:vertAlign w:val="subscript"/>
        </w:rPr>
        <w:t>2</w:t>
      </w:r>
      <w:r w:rsidRPr="00210452">
        <w:t>.6H</w:t>
      </w:r>
      <w:r w:rsidRPr="00210452">
        <w:rPr>
          <w:vertAlign w:val="subscript"/>
        </w:rPr>
        <w:t>2</w:t>
      </w:r>
      <w:r w:rsidRPr="00210452">
        <w:t>O (0→5 equiv.) in CH</w:t>
      </w:r>
      <w:r w:rsidRPr="00210452">
        <w:rPr>
          <w:vertAlign w:val="subscript"/>
        </w:rPr>
        <w:t>3</w:t>
      </w:r>
      <w:r w:rsidRPr="00210452">
        <w:t xml:space="preserve">CN at RT. </w:t>
      </w:r>
      <w:r w:rsidRPr="00210452">
        <w:rPr>
          <w:b/>
        </w:rPr>
        <w:t xml:space="preserve">Inset: </w:t>
      </w:r>
      <w:r w:rsidRPr="00210452">
        <w:t>corresponding experimental binding isotherms of absorbance at λ = 225, 236, 250, 290 and 300 nm.</w:t>
      </w:r>
    </w:p>
    <w:p w:rsidR="00760B2F" w:rsidRPr="00210452" w:rsidRDefault="00760B2F" w:rsidP="00760B2F">
      <w:pPr>
        <w:pStyle w:val="RSCB02ArticleText"/>
        <w:rPr>
          <w:lang w:eastAsia="en-IE"/>
        </w:rPr>
      </w:pPr>
      <w:r w:rsidRPr="00210452">
        <w:t>To probe the self-assembly process in solution and determine both stoichiometry and associated binding constants, the above changes were fitted using non-linear regression analysis</w:t>
      </w:r>
      <w:r w:rsidRPr="00210452">
        <w:rPr>
          <w:vertAlign w:val="superscript"/>
        </w:rPr>
        <w:t>14</w:t>
      </w:r>
      <w:r w:rsidRPr="00210452">
        <w:t xml:space="preserve"> (See ESI, Figure S4). The distribution of two absorbing species in solution, namely </w:t>
      </w:r>
      <w:r w:rsidRPr="00210452">
        <w:rPr>
          <w:b/>
        </w:rPr>
        <w:t>1</w:t>
      </w:r>
      <w:r w:rsidRPr="00210452">
        <w:t xml:space="preserve"> and a 4:4 species, [Zn</w:t>
      </w:r>
      <w:r w:rsidRPr="00210452">
        <w:rPr>
          <w:vertAlign w:val="subscript"/>
        </w:rPr>
        <w:t>4</w:t>
      </w:r>
      <w:r w:rsidRPr="00210452">
        <w:rPr>
          <w:b/>
        </w:rPr>
        <w:t>1</w:t>
      </w:r>
      <w:r w:rsidRPr="00210452">
        <w:rPr>
          <w:vertAlign w:val="subscript"/>
        </w:rPr>
        <w:t>4</w:t>
      </w:r>
      <w:r w:rsidRPr="00210452">
        <w:t>]</w:t>
      </w:r>
      <w:r w:rsidRPr="00210452">
        <w:rPr>
          <w:vertAlign w:val="superscript"/>
        </w:rPr>
        <w:t>8+</w:t>
      </w:r>
      <w:r w:rsidRPr="00210452">
        <w:t>, were estimated from this analysis. From the binding constant of logβ</w:t>
      </w:r>
      <w:r w:rsidRPr="00210452">
        <w:rPr>
          <w:vertAlign w:val="subscript"/>
        </w:rPr>
        <w:t>44</w:t>
      </w:r>
      <w:r w:rsidRPr="00210452">
        <w:t xml:space="preserve"> = 48.8 ± 1.0, [Zn</w:t>
      </w:r>
      <w:r w:rsidRPr="00210452">
        <w:rPr>
          <w:vertAlign w:val="subscript"/>
        </w:rPr>
        <w:t>4</w:t>
      </w:r>
      <w:r w:rsidRPr="00210452">
        <w:rPr>
          <w:b/>
        </w:rPr>
        <w:t>1</w:t>
      </w:r>
      <w:r w:rsidRPr="00210452">
        <w:rPr>
          <w:vertAlign w:val="subscript"/>
        </w:rPr>
        <w:t>4</w:t>
      </w:r>
      <w:r w:rsidRPr="00210452">
        <w:t>]</w:t>
      </w:r>
      <w:r w:rsidRPr="00210452">
        <w:rPr>
          <w:vertAlign w:val="superscript"/>
        </w:rPr>
        <w:t>8+</w:t>
      </w:r>
      <w:r w:rsidRPr="00210452">
        <w:t xml:space="preserve"> was identified as the dominant species in solution, being formed in 99% abundance after the addition of 1 equiv. Zn</w:t>
      </w:r>
      <w:r w:rsidRPr="00210452">
        <w:rPr>
          <w:vertAlign w:val="superscript"/>
        </w:rPr>
        <w:t>II</w:t>
      </w:r>
      <w:r w:rsidRPr="00210452">
        <w:t>. Upon excitation of</w:t>
      </w:r>
      <w:r w:rsidRPr="00210452">
        <w:rPr>
          <w:b/>
        </w:rPr>
        <w:t xml:space="preserve"> 1</w:t>
      </w:r>
      <w:r w:rsidRPr="00210452">
        <w:t xml:space="preserve"> (at the isosbestic point, λ</w:t>
      </w:r>
      <w:r w:rsidRPr="00210452">
        <w:rPr>
          <w:vertAlign w:val="subscript"/>
        </w:rPr>
        <w:t>ex</w:t>
      </w:r>
      <w:r w:rsidRPr="00210452">
        <w:t xml:space="preserve"> = 280 nm, </w:t>
      </w:r>
      <w:r w:rsidRPr="00210452">
        <w:rPr>
          <w:i/>
        </w:rPr>
        <w:t xml:space="preserve">c.f. </w:t>
      </w:r>
      <w:r w:rsidRPr="00210452">
        <w:t xml:space="preserve">Figure </w:t>
      </w:r>
      <w:r w:rsidR="00444500" w:rsidRPr="00210452">
        <w:t>4</w:t>
      </w:r>
      <w:r w:rsidRPr="00210452">
        <w:t>), a fluorescence emission was observed with λ</w:t>
      </w:r>
      <w:r w:rsidRPr="00210452">
        <w:rPr>
          <w:vertAlign w:val="subscript"/>
        </w:rPr>
        <w:t>max</w:t>
      </w:r>
      <w:r w:rsidRPr="00210452">
        <w:t xml:space="preserve"> centered at 354 nm (See ESI Figure </w:t>
      </w:r>
      <w:r w:rsidR="00773AF4" w:rsidRPr="00210452">
        <w:t>S2</w:t>
      </w:r>
      <w:r w:rsidRPr="00210452">
        <w:t>). The addition of Zn</w:t>
      </w:r>
      <w:r w:rsidRPr="00210452">
        <w:rPr>
          <w:vertAlign w:val="superscript"/>
        </w:rPr>
        <w:t xml:space="preserve">II </w:t>
      </w:r>
      <w:r w:rsidRPr="00210452">
        <w:t>resulted in emission quenching until the addition of 1 equiv. of Zn</w:t>
      </w:r>
      <w:r w:rsidRPr="00210452">
        <w:rPr>
          <w:vertAlign w:val="superscript"/>
        </w:rPr>
        <w:t>II</w:t>
      </w:r>
      <w:r w:rsidRPr="00210452">
        <w:t>, after which no further changes occurred. Analysis of these changes confirmed the exclusive formation of the [Zn</w:t>
      </w:r>
      <w:r w:rsidRPr="00210452">
        <w:rPr>
          <w:vertAlign w:val="subscript"/>
        </w:rPr>
        <w:t>4</w:t>
      </w:r>
      <w:r w:rsidRPr="00210452">
        <w:rPr>
          <w:b/>
        </w:rPr>
        <w:t>1</w:t>
      </w:r>
      <w:r w:rsidRPr="00210452">
        <w:rPr>
          <w:vertAlign w:val="subscript"/>
        </w:rPr>
        <w:t>4</w:t>
      </w:r>
      <w:r w:rsidRPr="00210452">
        <w:t>]</w:t>
      </w:r>
      <w:r w:rsidRPr="00210452">
        <w:rPr>
          <w:vertAlign w:val="superscript"/>
        </w:rPr>
        <w:t>8+</w:t>
      </w:r>
      <w:r w:rsidRPr="00210452">
        <w:t xml:space="preserve"> species in solution. </w:t>
      </w:r>
    </w:p>
    <w:p w:rsidR="00760B2F" w:rsidRPr="00210452" w:rsidRDefault="00760B2F" w:rsidP="00760B2F">
      <w:pPr>
        <w:pStyle w:val="RSCB02ArticleText"/>
      </w:pPr>
      <w:r w:rsidRPr="00210452">
        <w:tab/>
        <w:t xml:space="preserve">Further solution studies were undertaken, using </w:t>
      </w:r>
      <w:r w:rsidRPr="00210452">
        <w:rPr>
          <w:vertAlign w:val="superscript"/>
        </w:rPr>
        <w:t>1</w:t>
      </w:r>
      <w:r w:rsidRPr="00210452">
        <w:t xml:space="preserve">H NMR titrations, where the changes in the </w:t>
      </w:r>
      <w:r w:rsidRPr="00210452">
        <w:rPr>
          <w:vertAlign w:val="superscript"/>
        </w:rPr>
        <w:t>1</w:t>
      </w:r>
      <w:r w:rsidRPr="00210452">
        <w:t xml:space="preserve">H NMR spectrum of </w:t>
      </w:r>
      <w:r w:rsidRPr="00210452">
        <w:rPr>
          <w:b/>
        </w:rPr>
        <w:t>1</w:t>
      </w:r>
      <w:r w:rsidRPr="00210452">
        <w:t xml:space="preserve"> (1 x 10</w:t>
      </w:r>
      <w:r w:rsidRPr="00210452">
        <w:rPr>
          <w:vertAlign w:val="superscript"/>
        </w:rPr>
        <w:t>-3</w:t>
      </w:r>
      <w:r w:rsidRPr="00210452">
        <w:t xml:space="preserve"> M, Figure </w:t>
      </w:r>
      <w:r w:rsidR="003F1659" w:rsidRPr="00210452">
        <w:t>5</w:t>
      </w:r>
      <w:r w:rsidRPr="00210452">
        <w:t>a) were evaluated as a function</w:t>
      </w:r>
      <w:r w:rsidRPr="00210452">
        <w:rPr>
          <w:vertAlign w:val="superscript"/>
        </w:rPr>
        <w:t xml:space="preserve"> </w:t>
      </w:r>
      <w:r w:rsidRPr="00210452">
        <w:t>of [Zn</w:t>
      </w:r>
      <w:r w:rsidRPr="00210452">
        <w:rPr>
          <w:vertAlign w:val="superscript"/>
        </w:rPr>
        <w:t>II</w:t>
      </w:r>
      <w:r w:rsidRPr="00210452">
        <w:t>] in CD</w:t>
      </w:r>
      <w:r w:rsidRPr="00210452">
        <w:rPr>
          <w:vertAlign w:val="subscript"/>
        </w:rPr>
        <w:t>3</w:t>
      </w:r>
      <w:r w:rsidRPr="00210452">
        <w:t xml:space="preserve">CN (See ESI Figure </w:t>
      </w:r>
      <w:r w:rsidR="00773AF4" w:rsidRPr="00210452">
        <w:t>S3</w:t>
      </w:r>
      <w:r w:rsidRPr="00210452">
        <w:t xml:space="preserve">). Throughout the titration the resonances were seen to be in fast exchange. Initially, between the additions of 0 </w:t>
      </w:r>
      <w:r w:rsidRPr="00210452">
        <w:sym w:font="Wingdings" w:char="F0E0"/>
      </w:r>
      <w:r w:rsidRPr="00210452">
        <w:t xml:space="preserve"> 0.8 equiv. of Zn</w:t>
      </w:r>
      <w:r w:rsidRPr="00210452">
        <w:rPr>
          <w:vertAlign w:val="superscript"/>
        </w:rPr>
        <w:t>II</w:t>
      </w:r>
      <w:r w:rsidRPr="00210452">
        <w:t xml:space="preserve">, broadening was observed, and the ligand protons became poorly resolved, indicating the presence of several exchanging species in solution. However, after the addition of 0.8 equiv. the </w:t>
      </w:r>
      <w:r w:rsidRPr="00210452">
        <w:rPr>
          <w:vertAlign w:val="superscript"/>
        </w:rPr>
        <w:t>1</w:t>
      </w:r>
      <w:r w:rsidRPr="00210452">
        <w:t>H spectrum became resolved, showing the formation of a single species in solution after the addition of 1 equiv. of Zn</w:t>
      </w:r>
      <w:r w:rsidRPr="00210452">
        <w:rPr>
          <w:vertAlign w:val="superscript"/>
        </w:rPr>
        <w:t>II</w:t>
      </w:r>
      <w:r w:rsidRPr="00210452">
        <w:t xml:space="preserve">. The resonances for the complex associated with the protons in close proximity to the binding sites appear noticeably downfield compared to their equivalent positions in </w:t>
      </w:r>
      <w:r w:rsidRPr="00210452">
        <w:rPr>
          <w:b/>
        </w:rPr>
        <w:t>1</w:t>
      </w:r>
      <w:r w:rsidRPr="00210452">
        <w:t>. For example,</w:t>
      </w:r>
      <w:r w:rsidRPr="00210452">
        <w:rPr>
          <w:i/>
        </w:rPr>
        <w:t xml:space="preserve"> </w:t>
      </w:r>
      <w:r w:rsidRPr="00210452">
        <w:t xml:space="preserve">the amide and pyridine resonances in the </w:t>
      </w:r>
      <w:r w:rsidRPr="00210452">
        <w:rPr>
          <w:vertAlign w:val="superscript"/>
        </w:rPr>
        <w:t>1</w:t>
      </w:r>
      <w:r w:rsidRPr="00210452">
        <w:t>H NMR spectrum of the [Zn</w:t>
      </w:r>
      <w:r w:rsidRPr="00210452">
        <w:rPr>
          <w:vertAlign w:val="subscript"/>
        </w:rPr>
        <w:t>4</w:t>
      </w:r>
      <w:r w:rsidRPr="00210452">
        <w:t>(</w:t>
      </w:r>
      <w:r w:rsidRPr="00210452">
        <w:rPr>
          <w:b/>
        </w:rPr>
        <w:t>1</w:t>
      </w:r>
      <w:r w:rsidRPr="00210452">
        <w:t>)</w:t>
      </w:r>
      <w:r w:rsidRPr="00210452">
        <w:rPr>
          <w:vertAlign w:val="subscript"/>
        </w:rPr>
        <w:t>4</w:t>
      </w:r>
      <w:r w:rsidRPr="00210452">
        <w:t>]</w:t>
      </w:r>
      <w:r w:rsidRPr="00210452">
        <w:rPr>
          <w:vertAlign w:val="superscript"/>
        </w:rPr>
        <w:t xml:space="preserve">8+ </w:t>
      </w:r>
      <w:r w:rsidRPr="00210452">
        <w:rPr>
          <w:bCs/>
        </w:rPr>
        <w:t>were</w:t>
      </w:r>
      <w:r w:rsidRPr="00210452">
        <w:t xml:space="preserve"> shifted downfield relative to </w:t>
      </w:r>
      <w:r w:rsidRPr="00210452">
        <w:rPr>
          <w:b/>
        </w:rPr>
        <w:t>1</w:t>
      </w:r>
      <w:r w:rsidRPr="00210452">
        <w:rPr>
          <w:b/>
          <w:bCs/>
        </w:rPr>
        <w:t xml:space="preserve"> </w:t>
      </w:r>
      <w:r w:rsidRPr="00210452">
        <w:rPr>
          <w:bCs/>
        </w:rPr>
        <w:t xml:space="preserve">(from 8.74 to 9.22 ppm for proton (i) and from 8.13, 7.86 and 7.86 to 8.29, 8.54 and 8.24 for protons (f), (g) and (h), respectively) as seen in Figure </w:t>
      </w:r>
      <w:r w:rsidR="00444500" w:rsidRPr="00210452">
        <w:rPr>
          <w:bCs/>
        </w:rPr>
        <w:t>5</w:t>
      </w:r>
      <w:r w:rsidRPr="00210452">
        <w:t>. This is characteristic of Zn</w:t>
      </w:r>
      <w:r w:rsidRPr="00210452">
        <w:rPr>
          <w:vertAlign w:val="superscript"/>
        </w:rPr>
        <w:t>II</w:t>
      </w:r>
      <w:r w:rsidRPr="00210452">
        <w:t xml:space="preserve">, binding within this region upon formation of the grid complex. The </w:t>
      </w:r>
      <w:r w:rsidRPr="00210452">
        <w:rPr>
          <w:vertAlign w:val="superscript"/>
        </w:rPr>
        <w:t>1</w:t>
      </w:r>
      <w:r w:rsidRPr="00210452">
        <w:t>H NMR titration data was also compared to re-dissolved crystalline material of [Zn</w:t>
      </w:r>
      <w:r w:rsidRPr="00210452">
        <w:rPr>
          <w:vertAlign w:val="subscript"/>
        </w:rPr>
        <w:t>4</w:t>
      </w:r>
      <w:r w:rsidRPr="00210452">
        <w:t>(</w:t>
      </w:r>
      <w:r w:rsidRPr="00210452">
        <w:rPr>
          <w:b/>
        </w:rPr>
        <w:t>1</w:t>
      </w:r>
      <w:r w:rsidRPr="00210452">
        <w:t>)</w:t>
      </w:r>
      <w:r w:rsidRPr="00210452">
        <w:rPr>
          <w:vertAlign w:val="subscript"/>
        </w:rPr>
        <w:t>4</w:t>
      </w:r>
      <w:r w:rsidRPr="00210452">
        <w:t>]</w:t>
      </w:r>
      <w:r w:rsidRPr="00210452">
        <w:rPr>
          <w:vertAlign w:val="superscript"/>
        </w:rPr>
        <w:t xml:space="preserve">8+ </w:t>
      </w:r>
      <w:r w:rsidRPr="00210452">
        <w:t>(</w:t>
      </w:r>
      <w:r w:rsidRPr="00210452">
        <w:rPr>
          <w:i/>
        </w:rPr>
        <w:t xml:space="preserve">c.f. </w:t>
      </w:r>
      <w:r w:rsidRPr="00210452">
        <w:t xml:space="preserve">Figure </w:t>
      </w:r>
      <w:r w:rsidR="00444500" w:rsidRPr="00210452">
        <w:t>5</w:t>
      </w:r>
      <w:r w:rsidRPr="00210452">
        <w:t>b,c), which confirmed the same solution-state structure in both cases.</w:t>
      </w:r>
    </w:p>
    <w:p w:rsidR="00444500" w:rsidRPr="00210452" w:rsidRDefault="00210452" w:rsidP="00AC414D">
      <w:pPr>
        <w:pStyle w:val="G1aFigureImage"/>
      </w:pPr>
      <w:r w:rsidRPr="00210452">
        <w:pict>
          <v:shape id="_x0000_i1028" type="#_x0000_t75" style="width:246.7pt;height:165pt">
            <v:imagedata r:id="rId20" o:title="Figure 5"/>
          </v:shape>
        </w:pict>
      </w:r>
    </w:p>
    <w:p w:rsidR="00444500" w:rsidRPr="00210452" w:rsidRDefault="00AC414D" w:rsidP="00AC414D">
      <w:pPr>
        <w:pStyle w:val="G1bFigureCaption"/>
      </w:pPr>
      <w:r w:rsidRPr="00210452">
        <w:rPr>
          <w:b/>
        </w:rPr>
        <w:t xml:space="preserve">Figure 5 </w:t>
      </w:r>
      <w:r w:rsidRPr="00210452">
        <w:t xml:space="preserve">Comparison of the </w:t>
      </w:r>
      <w:r w:rsidRPr="00210452">
        <w:rPr>
          <w:vertAlign w:val="superscript"/>
        </w:rPr>
        <w:t>1</w:t>
      </w:r>
      <w:r w:rsidRPr="00210452">
        <w:t>H NMR spectra (400 MHz, CD</w:t>
      </w:r>
      <w:r w:rsidRPr="00210452">
        <w:rPr>
          <w:vertAlign w:val="subscript"/>
        </w:rPr>
        <w:t>3</w:t>
      </w:r>
      <w:r w:rsidRPr="00210452">
        <w:t xml:space="preserve">CN) of </w:t>
      </w:r>
      <w:r w:rsidRPr="00210452">
        <w:rPr>
          <w:b/>
        </w:rPr>
        <w:t>(a)</w:t>
      </w:r>
      <w:r w:rsidRPr="00210452">
        <w:t xml:space="preserve"> free ligand </w:t>
      </w:r>
      <w:r w:rsidRPr="00210452">
        <w:rPr>
          <w:b/>
        </w:rPr>
        <w:t>1</w:t>
      </w:r>
      <w:r w:rsidRPr="00210452">
        <w:t xml:space="preserve"> </w:t>
      </w:r>
      <w:r w:rsidRPr="00210452">
        <w:rPr>
          <w:b/>
        </w:rPr>
        <w:t>(b)</w:t>
      </w:r>
      <w:r w:rsidRPr="00210452">
        <w:t xml:space="preserve"> [Zn</w:t>
      </w:r>
      <w:r w:rsidRPr="00210452">
        <w:rPr>
          <w:vertAlign w:val="subscript"/>
        </w:rPr>
        <w:t>4</w:t>
      </w:r>
      <w:r w:rsidRPr="00210452">
        <w:t>(</w:t>
      </w:r>
      <w:r w:rsidRPr="00210452">
        <w:rPr>
          <w:b/>
        </w:rPr>
        <w:t>1</w:t>
      </w:r>
      <w:r w:rsidRPr="00210452">
        <w:t>)</w:t>
      </w:r>
      <w:r w:rsidRPr="00210452">
        <w:rPr>
          <w:vertAlign w:val="subscript"/>
        </w:rPr>
        <w:t>4</w:t>
      </w:r>
      <w:r w:rsidRPr="00210452">
        <w:t>](ClO</w:t>
      </w:r>
      <w:r w:rsidRPr="00210452">
        <w:rPr>
          <w:vertAlign w:val="subscript"/>
        </w:rPr>
        <w:t>4</w:t>
      </w:r>
      <w:r w:rsidRPr="00210452">
        <w:t>)</w:t>
      </w:r>
      <w:r w:rsidRPr="00210452">
        <w:rPr>
          <w:vertAlign w:val="subscript"/>
        </w:rPr>
        <w:t>8</w:t>
      </w:r>
      <w:r w:rsidRPr="00210452">
        <w:t xml:space="preserve">  formed in situ and </w:t>
      </w:r>
      <w:r w:rsidRPr="00210452">
        <w:rPr>
          <w:b/>
        </w:rPr>
        <w:t>(c)</w:t>
      </w:r>
      <w:r w:rsidRPr="00210452">
        <w:t xml:space="preserve"> [Zn</w:t>
      </w:r>
      <w:r w:rsidRPr="00210452">
        <w:rPr>
          <w:vertAlign w:val="subscript"/>
        </w:rPr>
        <w:t>4</w:t>
      </w:r>
      <w:r w:rsidRPr="00210452">
        <w:t>(</w:t>
      </w:r>
      <w:r w:rsidRPr="00210452">
        <w:rPr>
          <w:b/>
        </w:rPr>
        <w:t>1</w:t>
      </w:r>
      <w:r w:rsidRPr="00210452">
        <w:t>)</w:t>
      </w:r>
      <w:r w:rsidRPr="00210452">
        <w:rPr>
          <w:vertAlign w:val="subscript"/>
        </w:rPr>
        <w:t>4</w:t>
      </w:r>
      <w:r w:rsidRPr="00210452">
        <w:t>](ClO</w:t>
      </w:r>
      <w:r w:rsidRPr="00210452">
        <w:rPr>
          <w:vertAlign w:val="subscript"/>
        </w:rPr>
        <w:t>4</w:t>
      </w:r>
      <w:r w:rsidRPr="00210452">
        <w:t>)</w:t>
      </w:r>
      <w:r w:rsidRPr="00210452">
        <w:rPr>
          <w:vertAlign w:val="subscript"/>
        </w:rPr>
        <w:t>8</w:t>
      </w:r>
      <w:r w:rsidRPr="00210452">
        <w:t xml:space="preserve">  isolated as a solid. Peak assignments were made on the basis of 2D experiments (See ESI)</w:t>
      </w:r>
    </w:p>
    <w:p w:rsidR="00760B2F" w:rsidRPr="00210452" w:rsidRDefault="00760B2F" w:rsidP="00760B2F">
      <w:pPr>
        <w:pStyle w:val="RSCB02ArticleText"/>
      </w:pPr>
      <w:r w:rsidRPr="00210452">
        <w:t>Interestingly, despite the tightly bundled conformation of the [Zn</w:t>
      </w:r>
      <w:r w:rsidRPr="00210452">
        <w:rPr>
          <w:vertAlign w:val="subscript"/>
        </w:rPr>
        <w:t>4</w:t>
      </w:r>
      <w:r w:rsidRPr="00210452">
        <w:rPr>
          <w:b/>
        </w:rPr>
        <w:t>1</w:t>
      </w:r>
      <w:r w:rsidRPr="00210452">
        <w:rPr>
          <w:vertAlign w:val="subscript"/>
        </w:rPr>
        <w:t>4</w:t>
      </w:r>
      <w:r w:rsidRPr="00210452">
        <w:t>]</w:t>
      </w:r>
      <w:r w:rsidRPr="00210452">
        <w:rPr>
          <w:vertAlign w:val="superscript"/>
        </w:rPr>
        <w:t xml:space="preserve">8+ </w:t>
      </w:r>
      <w:r w:rsidRPr="00210452">
        <w:t xml:space="preserve">complex in the crystalline phase, no significant upfield shifts, corresponding to nuclear shielding from ring currents of nearby </w:t>
      </w:r>
      <w:r w:rsidRPr="00210452">
        <w:rPr>
          <w:rFonts w:ascii="Times New Roman" w:hAnsi="Times New Roman"/>
        </w:rPr>
        <w:t>π</w:t>
      </w:r>
      <w:r w:rsidRPr="00210452">
        <w:t xml:space="preserve"> systems,</w:t>
      </w:r>
      <w:r w:rsidRPr="00210452">
        <w:rPr>
          <w:vertAlign w:val="superscript"/>
        </w:rPr>
        <w:t>15</w:t>
      </w:r>
      <w:r w:rsidRPr="00210452">
        <w:t xml:space="preserve"> were observed in the </w:t>
      </w:r>
      <w:r w:rsidRPr="00210452">
        <w:rPr>
          <w:vertAlign w:val="superscript"/>
        </w:rPr>
        <w:t>1</w:t>
      </w:r>
      <w:r w:rsidRPr="00210452">
        <w:t xml:space="preserve">H NMR. While the peak shape/splitting was largely retained for the aromatic signals and the signals corresponding to the pendant methyl 4-carboxybenzyl groups in </w:t>
      </w:r>
      <w:r w:rsidRPr="00210452">
        <w:rPr>
          <w:b/>
        </w:rPr>
        <w:t>1</w:t>
      </w:r>
      <w:r w:rsidRPr="00210452">
        <w:t>, the resonance attributed to the methylene groups of the xylyl bridge [</w:t>
      </w:r>
      <w:r w:rsidRPr="00210452">
        <w:rPr>
          <w:i/>
        </w:rPr>
        <w:t>i.e.</w:t>
      </w:r>
      <w:r w:rsidRPr="00210452">
        <w:t xml:space="preserve"> signal</w:t>
      </w:r>
      <w:r w:rsidRPr="00210452">
        <w:rPr>
          <w:vertAlign w:val="subscript"/>
        </w:rPr>
        <w:t xml:space="preserve"> </w:t>
      </w:r>
      <w:r w:rsidRPr="00210452">
        <w:t xml:space="preserve"> (j), Figure </w:t>
      </w:r>
      <w:r w:rsidR="00444500" w:rsidRPr="00210452">
        <w:t>5</w:t>
      </w:r>
      <w:r w:rsidRPr="00210452">
        <w:t>a] become extremely broad upon Zn</w:t>
      </w:r>
      <w:r w:rsidRPr="00210452">
        <w:rPr>
          <w:vertAlign w:val="superscript"/>
        </w:rPr>
        <w:t>II</w:t>
      </w:r>
      <w:r w:rsidRPr="00210452">
        <w:t xml:space="preserve"> coordination, and showed evidence of splitting into two distinct but overlapping peaks. In order to investigate whether any anion encapsulation could occur with the assembled complex, an equivalent complex was also prepared </w:t>
      </w:r>
      <w:r w:rsidRPr="00210452">
        <w:rPr>
          <w:i/>
        </w:rPr>
        <w:t>in situ</w:t>
      </w:r>
      <w:r w:rsidRPr="00210452">
        <w:t xml:space="preserve"> using Zn(BF</w:t>
      </w:r>
      <w:r w:rsidRPr="00210452">
        <w:rPr>
          <w:vertAlign w:val="subscript"/>
        </w:rPr>
        <w:t>4</w:t>
      </w:r>
      <w:r w:rsidRPr="00210452">
        <w:t>)</w:t>
      </w:r>
      <w:r w:rsidRPr="00210452">
        <w:rPr>
          <w:vertAlign w:val="subscript"/>
        </w:rPr>
        <w:t>2</w:t>
      </w:r>
      <w:r w:rsidRPr="00210452">
        <w:rPr>
          <w:rFonts w:ascii="Times New Roman" w:hAnsi="Times New Roman"/>
        </w:rPr>
        <w:t>·</w:t>
      </w:r>
      <w:r w:rsidRPr="00210452">
        <w:t>6H</w:t>
      </w:r>
      <w:r w:rsidRPr="00210452">
        <w:rPr>
          <w:vertAlign w:val="subscript"/>
        </w:rPr>
        <w:t>2</w:t>
      </w:r>
      <w:r w:rsidRPr="00210452">
        <w:t xml:space="preserve">O, and the </w:t>
      </w:r>
      <w:r w:rsidRPr="00210452">
        <w:rPr>
          <w:vertAlign w:val="superscript"/>
        </w:rPr>
        <w:t>19</w:t>
      </w:r>
      <w:r w:rsidRPr="00210452">
        <w:t>F NMR spectrum was recorded.</w:t>
      </w:r>
      <w:r w:rsidRPr="00210452">
        <w:rPr>
          <w:vertAlign w:val="superscript"/>
        </w:rPr>
        <w:t>16</w:t>
      </w:r>
      <w:r w:rsidRPr="00210452">
        <w:t xml:space="preserve"> In this case, however, only one signal </w:t>
      </w:r>
      <w:r w:rsidRPr="00210452">
        <w:lastRenderedPageBreak/>
        <w:t xml:space="preserve">was observed in the </w:t>
      </w:r>
      <w:r w:rsidRPr="00210452">
        <w:rPr>
          <w:vertAlign w:val="superscript"/>
        </w:rPr>
        <w:t>19</w:t>
      </w:r>
      <w:r w:rsidRPr="00210452">
        <w:t xml:space="preserve">F NMR (See ESI, Figure </w:t>
      </w:r>
      <w:r w:rsidR="00773AF4" w:rsidRPr="00210452">
        <w:t>S14</w:t>
      </w:r>
      <w:r w:rsidRPr="00210452">
        <w:t>), suggesting that no long-lived encapsulated anion was bound within this system.</w:t>
      </w:r>
    </w:p>
    <w:p w:rsidR="00F97959" w:rsidRPr="00210452" w:rsidRDefault="00F97959" w:rsidP="00F97959">
      <w:pPr>
        <w:pStyle w:val="RSCB02ArticleText"/>
      </w:pPr>
      <w:r w:rsidRPr="00210452">
        <w:tab/>
      </w:r>
      <w:r w:rsidR="00760B2F" w:rsidRPr="00210452">
        <w:t xml:space="preserve">The broadening of the methylene resonance was quantified by measuring the spin-lattice relaxation time </w:t>
      </w:r>
      <w:r w:rsidR="00760B2F" w:rsidRPr="00210452">
        <w:rPr>
          <w:i/>
        </w:rPr>
        <w:t>T</w:t>
      </w:r>
      <w:r w:rsidR="00760B2F" w:rsidRPr="00210452">
        <w:rPr>
          <w:vertAlign w:val="subscript"/>
        </w:rPr>
        <w:t>1</w:t>
      </w:r>
      <w:r w:rsidR="00760B2F" w:rsidRPr="00210452">
        <w:t xml:space="preserve"> for each resonance of </w:t>
      </w:r>
      <w:r w:rsidR="00760B2F" w:rsidRPr="00210452">
        <w:rPr>
          <w:b/>
        </w:rPr>
        <w:t>1</w:t>
      </w:r>
      <w:r w:rsidR="00760B2F" w:rsidRPr="00210452">
        <w:t xml:space="preserve"> and [Zn</w:t>
      </w:r>
      <w:r w:rsidR="00760B2F" w:rsidRPr="00210452">
        <w:rPr>
          <w:vertAlign w:val="subscript"/>
        </w:rPr>
        <w:t>4</w:t>
      </w:r>
      <w:r w:rsidR="00760B2F" w:rsidRPr="00210452">
        <w:rPr>
          <w:b/>
        </w:rPr>
        <w:t>1</w:t>
      </w:r>
      <w:r w:rsidR="00760B2F" w:rsidRPr="00210452">
        <w:rPr>
          <w:vertAlign w:val="subscript"/>
        </w:rPr>
        <w:t>4</w:t>
      </w:r>
      <w:r w:rsidR="00760B2F" w:rsidRPr="00210452">
        <w:t>]</w:t>
      </w:r>
      <w:r w:rsidR="00760B2F" w:rsidRPr="00210452">
        <w:rPr>
          <w:vertAlign w:val="superscript"/>
        </w:rPr>
        <w:t>8+</w:t>
      </w:r>
      <w:r w:rsidR="00760B2F" w:rsidRPr="00210452">
        <w:t xml:space="preserve">. Shown in Table S2 (See ESI), a trend towards shorter relaxation for nuclei closer to the zinc centres was observed, which is consistent with an enhanced quadrupolar relaxation through the Zn nuclei. However, the signal corresponding to the central methylene group experienced a reduction in </w:t>
      </w:r>
      <w:r w:rsidR="00760B2F" w:rsidRPr="00210452">
        <w:rPr>
          <w:i/>
        </w:rPr>
        <w:t>T</w:t>
      </w:r>
      <w:r w:rsidR="00760B2F" w:rsidRPr="00210452">
        <w:rPr>
          <w:vertAlign w:val="subscript"/>
        </w:rPr>
        <w:t>1</w:t>
      </w:r>
      <w:r w:rsidR="00760B2F" w:rsidRPr="00210452">
        <w:t xml:space="preserve"> [from 0.57(4)s to 0.37(4)s], while the adjacent phenyl protons exhibit lengthened </w:t>
      </w:r>
      <w:r w:rsidR="00760B2F" w:rsidRPr="00210452">
        <w:rPr>
          <w:i/>
        </w:rPr>
        <w:t>T</w:t>
      </w:r>
      <w:r w:rsidR="00760B2F" w:rsidRPr="00210452">
        <w:rPr>
          <w:vertAlign w:val="subscript"/>
        </w:rPr>
        <w:t>1</w:t>
      </w:r>
      <w:r w:rsidR="00760B2F" w:rsidRPr="00210452">
        <w:t xml:space="preserve"> values. This effect is seemingly independent from quadrupolar relaxation involving the metal ions, and may be related to the geometric constraints imposed on the core segment when anchored between two metal ions (</w:t>
      </w:r>
      <w:r w:rsidR="00760B2F" w:rsidRPr="00210452">
        <w:rPr>
          <w:i/>
        </w:rPr>
        <w:t>vs.</w:t>
      </w:r>
      <w:r w:rsidR="00760B2F" w:rsidRPr="00210452">
        <w:t xml:space="preserve"> that seen in free </w:t>
      </w:r>
      <w:r w:rsidR="00760B2F" w:rsidRPr="00210452">
        <w:rPr>
          <w:b/>
        </w:rPr>
        <w:t>1</w:t>
      </w:r>
      <w:r w:rsidR="00760B2F" w:rsidRPr="00210452">
        <w:t xml:space="preserve">). The broadening and splitting of the methylene signal may also be indicative of a loosely defined inequivalence between the </w:t>
      </w:r>
      <w:r w:rsidR="00760B2F" w:rsidRPr="00210452">
        <w:rPr>
          <w:i/>
        </w:rPr>
        <w:t>endo</w:t>
      </w:r>
      <w:r w:rsidR="00760B2F" w:rsidRPr="00210452">
        <w:t xml:space="preserve"> and </w:t>
      </w:r>
      <w:r w:rsidR="00760B2F" w:rsidRPr="00210452">
        <w:rPr>
          <w:i/>
        </w:rPr>
        <w:t>exo</w:t>
      </w:r>
      <w:r w:rsidR="00760B2F" w:rsidRPr="00210452">
        <w:t>-oriented nuclei, also consistent with a conformational restriction. Variable temperature experiments (-25</w:t>
      </w:r>
      <w:r w:rsidR="00760B2F" w:rsidRPr="00210452">
        <w:sym w:font="Wingdings" w:char="F0E0"/>
      </w:r>
      <w:r w:rsidR="00760B2F" w:rsidRPr="00210452">
        <w:t xml:space="preserve">25 </w:t>
      </w:r>
      <w:r w:rsidR="00760B2F" w:rsidRPr="00210452">
        <w:rPr>
          <w:rFonts w:ascii="Times New Roman" w:hAnsi="Times New Roman"/>
        </w:rPr>
        <w:t>°</w:t>
      </w:r>
      <w:r w:rsidR="00760B2F" w:rsidRPr="00210452">
        <w:t>C, See ESI) failed to coalesce this signal, while DOSY experiments on both [Zn</w:t>
      </w:r>
      <w:r w:rsidR="00760B2F" w:rsidRPr="00210452">
        <w:rPr>
          <w:vertAlign w:val="subscript"/>
        </w:rPr>
        <w:t>4</w:t>
      </w:r>
      <w:r w:rsidR="00760B2F" w:rsidRPr="00210452">
        <w:rPr>
          <w:b/>
        </w:rPr>
        <w:t>1</w:t>
      </w:r>
      <w:r w:rsidR="00760B2F" w:rsidRPr="00210452">
        <w:rPr>
          <w:vertAlign w:val="subscript"/>
        </w:rPr>
        <w:t>4</w:t>
      </w:r>
      <w:r w:rsidR="00760B2F" w:rsidRPr="00210452">
        <w:t>]</w:t>
      </w:r>
      <w:r w:rsidR="00760B2F" w:rsidRPr="00210452">
        <w:rPr>
          <w:vertAlign w:val="superscript"/>
        </w:rPr>
        <w:t>8+</w:t>
      </w:r>
      <w:r w:rsidR="00760B2F" w:rsidRPr="00210452">
        <w:t xml:space="preserve"> and </w:t>
      </w:r>
      <w:r w:rsidR="00760B2F" w:rsidRPr="00210452">
        <w:rPr>
          <w:b/>
        </w:rPr>
        <w:t>1</w:t>
      </w:r>
      <w:r w:rsidR="00760B2F" w:rsidRPr="00210452">
        <w:t xml:space="preserve"> in CD</w:t>
      </w:r>
      <w:r w:rsidR="00760B2F" w:rsidRPr="00210452">
        <w:rPr>
          <w:vertAlign w:val="subscript"/>
        </w:rPr>
        <w:t>3</w:t>
      </w:r>
      <w:r w:rsidR="00760B2F" w:rsidRPr="00210452">
        <w:t xml:space="preserve">CN (See ESI) showed only </w:t>
      </w:r>
      <w:r w:rsidR="003F1659" w:rsidRPr="00210452">
        <w:t xml:space="preserve">a </w:t>
      </w:r>
      <w:r w:rsidR="00760B2F" w:rsidRPr="00210452">
        <w:t>small difference in their diffusion coefficient. The monotonic downfield shifts of the resonances, and the broadening of the central methylene protons, indicate a geometric variation for [Zn</w:t>
      </w:r>
      <w:r w:rsidR="00760B2F" w:rsidRPr="00210452">
        <w:rPr>
          <w:vertAlign w:val="subscript"/>
        </w:rPr>
        <w:t>4</w:t>
      </w:r>
      <w:r w:rsidR="00760B2F" w:rsidRPr="00210452">
        <w:rPr>
          <w:b/>
        </w:rPr>
        <w:t>1</w:t>
      </w:r>
      <w:r w:rsidR="00760B2F" w:rsidRPr="00210452">
        <w:rPr>
          <w:vertAlign w:val="subscript"/>
        </w:rPr>
        <w:t>4</w:t>
      </w:r>
      <w:r w:rsidR="00760B2F" w:rsidRPr="00210452">
        <w:t>]</w:t>
      </w:r>
      <w:r w:rsidR="00760B2F" w:rsidRPr="00210452">
        <w:rPr>
          <w:vertAlign w:val="superscript"/>
        </w:rPr>
        <w:t>8+</w:t>
      </w:r>
      <w:r w:rsidR="00760B2F" w:rsidRPr="00210452">
        <w:t xml:space="preserve"> in solution compared to the tightly bound form observed in the solid state. To explore this difference, computational geometry optimization studies on [Zn</w:t>
      </w:r>
      <w:r w:rsidR="00760B2F" w:rsidRPr="00210452">
        <w:rPr>
          <w:vertAlign w:val="subscript"/>
        </w:rPr>
        <w:t>4</w:t>
      </w:r>
      <w:r w:rsidR="00760B2F" w:rsidRPr="00210452">
        <w:rPr>
          <w:b/>
        </w:rPr>
        <w:t>1</w:t>
      </w:r>
      <w:r w:rsidR="00760B2F" w:rsidRPr="00210452">
        <w:rPr>
          <w:vertAlign w:val="subscript"/>
        </w:rPr>
        <w:t>4</w:t>
      </w:r>
      <w:r w:rsidR="00760B2F" w:rsidRPr="00210452">
        <w:t>]</w:t>
      </w:r>
      <w:r w:rsidR="00760B2F" w:rsidRPr="00210452">
        <w:rPr>
          <w:vertAlign w:val="superscript"/>
        </w:rPr>
        <w:t>8+</w:t>
      </w:r>
      <w:r w:rsidR="00760B2F" w:rsidRPr="00210452">
        <w:t xml:space="preserve"> in either vacuum or CH</w:t>
      </w:r>
      <w:r w:rsidR="00760B2F" w:rsidRPr="00210452">
        <w:rPr>
          <w:vertAlign w:val="subscript"/>
        </w:rPr>
        <w:t>3</w:t>
      </w:r>
      <w:r w:rsidR="00760B2F" w:rsidRPr="00210452">
        <w:t xml:space="preserve">CN (using a simplified version of the crystal structure model that lacked the pendant benzyl groups) was undertaken (See ESI). The results demonstrated that in the absence of crystal packing forces, both of these models showed conformations with looser packing about the central xylyl groups. In these forms, no overlap would necessarily be expected between </w:t>
      </w:r>
      <w:r w:rsidR="00760B2F" w:rsidRPr="00210452">
        <w:rPr>
          <w:vertAlign w:val="superscript"/>
        </w:rPr>
        <w:t>1</w:t>
      </w:r>
      <w:r w:rsidR="00760B2F" w:rsidRPr="00210452">
        <w:t xml:space="preserve">H nuclei and adjacent </w:t>
      </w:r>
      <w:r w:rsidR="00760B2F" w:rsidRPr="00210452">
        <w:rPr>
          <w:rFonts w:ascii="Times New Roman" w:hAnsi="Times New Roman"/>
        </w:rPr>
        <w:t>π</w:t>
      </w:r>
      <w:r w:rsidR="00760B2F" w:rsidRPr="00210452">
        <w:t xml:space="preserve"> systems. Hence, the solution conformation of [Zn</w:t>
      </w:r>
      <w:r w:rsidR="00760B2F" w:rsidRPr="00210452">
        <w:rPr>
          <w:vertAlign w:val="subscript"/>
        </w:rPr>
        <w:t>4</w:t>
      </w:r>
      <w:r w:rsidR="00760B2F" w:rsidRPr="00210452">
        <w:rPr>
          <w:b/>
        </w:rPr>
        <w:t>1</w:t>
      </w:r>
      <w:r w:rsidR="00760B2F" w:rsidRPr="00210452">
        <w:rPr>
          <w:vertAlign w:val="subscript"/>
        </w:rPr>
        <w:t>4</w:t>
      </w:r>
      <w:r w:rsidR="00760B2F" w:rsidRPr="00210452">
        <w:t>]</w:t>
      </w:r>
      <w:r w:rsidR="00760B2F" w:rsidRPr="00210452">
        <w:rPr>
          <w:vertAlign w:val="superscript"/>
        </w:rPr>
        <w:t>8+</w:t>
      </w:r>
      <w:r w:rsidR="00760B2F" w:rsidRPr="00210452">
        <w:t xml:space="preserve"> species may be best described by the combination of these structural models.</w:t>
      </w:r>
    </w:p>
    <w:p w:rsidR="00760B2F" w:rsidRPr="00210452" w:rsidRDefault="00760B2F" w:rsidP="00760B2F">
      <w:pPr>
        <w:pStyle w:val="04AHeading"/>
      </w:pPr>
      <w:r w:rsidRPr="00210452">
        <w:t>Conclusions</w:t>
      </w:r>
    </w:p>
    <w:p w:rsidR="00760B2F" w:rsidRPr="00210452" w:rsidRDefault="00760B2F" w:rsidP="00760B2F">
      <w:pPr>
        <w:pStyle w:val="RSCB02ArticleText"/>
      </w:pPr>
      <w:r w:rsidRPr="00210452">
        <w:t>In summary, the synthesis of a new C</w:t>
      </w:r>
      <w:r w:rsidRPr="00210452">
        <w:rPr>
          <w:vertAlign w:val="subscript"/>
        </w:rPr>
        <w:t>2V</w:t>
      </w:r>
      <w:r w:rsidRPr="00210452">
        <w:t xml:space="preserve"> symmetric </w:t>
      </w:r>
      <w:r w:rsidRPr="00210452">
        <w:rPr>
          <w:b/>
        </w:rPr>
        <w:t>tzpa</w:t>
      </w:r>
      <w:r w:rsidRPr="00210452">
        <w:t>-type ligand and the tetranuclear complexes [M</w:t>
      </w:r>
      <w:r w:rsidRPr="00210452">
        <w:rPr>
          <w:vertAlign w:val="subscript"/>
        </w:rPr>
        <w:t>4</w:t>
      </w:r>
      <w:r w:rsidRPr="00210452">
        <w:rPr>
          <w:b/>
        </w:rPr>
        <w:t>1</w:t>
      </w:r>
      <w:r w:rsidRPr="00210452">
        <w:rPr>
          <w:vertAlign w:val="subscript"/>
        </w:rPr>
        <w:t>4</w:t>
      </w:r>
      <w:r w:rsidRPr="00210452">
        <w:t>]</w:t>
      </w:r>
      <w:r w:rsidRPr="00210452">
        <w:rPr>
          <w:vertAlign w:val="superscript"/>
        </w:rPr>
        <w:t>8+</w:t>
      </w:r>
      <w:r w:rsidRPr="00210452">
        <w:t xml:space="preserve"> (M =Zn or Fe)</w:t>
      </w:r>
      <w:r w:rsidR="003F1659" w:rsidRPr="00210452">
        <w:t xml:space="preserve"> and [Cu</w:t>
      </w:r>
      <w:r w:rsidR="003F1659" w:rsidRPr="00210452">
        <w:rPr>
          <w:vertAlign w:val="subscript"/>
        </w:rPr>
        <w:t>2</w:t>
      </w:r>
      <w:r w:rsidR="003F1659" w:rsidRPr="00210452">
        <w:t>(NO</w:t>
      </w:r>
      <w:r w:rsidR="003F1659" w:rsidRPr="00210452">
        <w:rPr>
          <w:vertAlign w:val="subscript"/>
        </w:rPr>
        <w:t>3</w:t>
      </w:r>
      <w:r w:rsidR="003F1659" w:rsidRPr="00210452">
        <w:t>)</w:t>
      </w:r>
      <w:r w:rsidR="003F1659" w:rsidRPr="00210452">
        <w:rPr>
          <w:vertAlign w:val="subscript"/>
        </w:rPr>
        <w:t>4</w:t>
      </w:r>
      <w:r w:rsidR="003F1659" w:rsidRPr="00210452">
        <w:rPr>
          <w:b/>
        </w:rPr>
        <w:t>1</w:t>
      </w:r>
      <w:r w:rsidR="003F1659" w:rsidRPr="00210452">
        <w:t>]</w:t>
      </w:r>
      <w:r w:rsidR="003F1659" w:rsidRPr="00210452">
        <w:rPr>
          <w:rFonts w:ascii="Times New Roman" w:hAnsi="Times New Roman"/>
        </w:rPr>
        <w:t>·</w:t>
      </w:r>
      <w:r w:rsidR="003F1659" w:rsidRPr="00210452">
        <w:t>5MeCN are presented. The structural studies are supported with</w:t>
      </w:r>
      <w:r w:rsidRPr="00210452">
        <w:t xml:space="preserve"> confirmation of </w:t>
      </w:r>
      <w:r w:rsidR="003F1659" w:rsidRPr="00210452">
        <w:t>the</w:t>
      </w:r>
      <w:r w:rsidRPr="00210452">
        <w:t xml:space="preserve"> formation and stability </w:t>
      </w:r>
      <w:r w:rsidR="003F1659" w:rsidRPr="00210452">
        <w:t>of the Zn</w:t>
      </w:r>
      <w:r w:rsidR="003F1659" w:rsidRPr="00210452">
        <w:rPr>
          <w:vertAlign w:val="superscript"/>
        </w:rPr>
        <w:t>II</w:t>
      </w:r>
      <w:r w:rsidR="003F1659" w:rsidRPr="00210452">
        <w:t xml:space="preserve"> species in solution using a combination of spectroscopic methods</w:t>
      </w:r>
      <w:r w:rsidRPr="00210452">
        <w:t xml:space="preserve">. We show that </w:t>
      </w:r>
      <w:r w:rsidRPr="00210452">
        <w:rPr>
          <w:b/>
        </w:rPr>
        <w:t>1</w:t>
      </w:r>
      <w:r w:rsidRPr="00210452">
        <w:t xml:space="preserve"> can be easily prepared at moderate scale and exhibits great potential as a building block for future functionalization with the understanding of its fundamental coordination chemistry </w:t>
      </w:r>
      <w:r w:rsidR="00E07EC0" w:rsidRPr="00210452">
        <w:t>presented herei</w:t>
      </w:r>
      <w:r w:rsidRPr="00210452">
        <w:t xml:space="preserve">n. </w:t>
      </w:r>
      <w:r w:rsidRPr="00210452">
        <w:rPr>
          <w:b/>
        </w:rPr>
        <w:t>Tzpa</w:t>
      </w:r>
      <w:r w:rsidRPr="00210452">
        <w:t xml:space="preserve"> is a promising new motif for constructing supramolecular polynuclear architectures, and we are currently exploring the chemistry of various other </w:t>
      </w:r>
      <w:r w:rsidRPr="00210452">
        <w:rPr>
          <w:b/>
        </w:rPr>
        <w:t xml:space="preserve">tzpa </w:t>
      </w:r>
      <w:r w:rsidRPr="00210452">
        <w:t xml:space="preserve">ligands.  </w:t>
      </w:r>
    </w:p>
    <w:p w:rsidR="00760B2F" w:rsidRPr="00210452" w:rsidRDefault="00760B2F" w:rsidP="00760B2F">
      <w:pPr>
        <w:pStyle w:val="RSCB02ArticleText"/>
      </w:pPr>
    </w:p>
    <w:p w:rsidR="00F97959" w:rsidRPr="00210452" w:rsidRDefault="00F97959" w:rsidP="00760B2F">
      <w:pPr>
        <w:pStyle w:val="RSCB02ArticleText"/>
      </w:pPr>
    </w:p>
    <w:p w:rsidR="00F97959" w:rsidRPr="00210452" w:rsidRDefault="00F97959" w:rsidP="00760B2F">
      <w:pPr>
        <w:pStyle w:val="RSCB02ArticleText"/>
      </w:pPr>
    </w:p>
    <w:p w:rsidR="00760B2F" w:rsidRPr="00210452" w:rsidRDefault="00760B2F" w:rsidP="00760B2F">
      <w:pPr>
        <w:pStyle w:val="04AHeading"/>
      </w:pPr>
      <w:r w:rsidRPr="00210452">
        <w:t>Experimental Section</w:t>
      </w:r>
    </w:p>
    <w:p w:rsidR="00760B2F" w:rsidRPr="00210452" w:rsidRDefault="00760B2F" w:rsidP="00760B2F">
      <w:pPr>
        <w:pStyle w:val="05BHeading"/>
      </w:pPr>
      <w:r w:rsidRPr="00210452">
        <w:t>Materials and Methods</w:t>
      </w:r>
    </w:p>
    <w:p w:rsidR="00760B2F" w:rsidRPr="00210452" w:rsidRDefault="00760B2F" w:rsidP="00760B2F">
      <w:pPr>
        <w:pStyle w:val="RSCB02ArticleText"/>
        <w:rPr>
          <w:lang w:val="en-US"/>
        </w:rPr>
      </w:pPr>
      <w:r w:rsidRPr="00210452">
        <w:rPr>
          <w:lang w:val="en-US"/>
        </w:rPr>
        <w:t xml:space="preserve">All reagents, solvents and starting materials were purchased from Sigma-Aldrich, Merck or Fisher Scientific, were of reagent grade or better, and were used as received. Mass spectra were acquired using a Micromass time of flight mass spectrometer (tof), interfaced to a Waters 2690 HPLC. The instrument was operated in positive or negative mode as required. Leucine Enkephalin was used as an internal lock mass.  Elemental analyses were carried out at the Microanalytical Laboratory, School of Chemistry and Chemical Biology, University College Dublin. NMR data were recorded in commercially available deuterated solvents on a Bruker Avance II 600MHz spectrometer which operates at 600 MHz for </w:t>
      </w:r>
      <w:r w:rsidRPr="00210452">
        <w:rPr>
          <w:vertAlign w:val="superscript"/>
          <w:lang w:val="en-US"/>
        </w:rPr>
        <w:t>1</w:t>
      </w:r>
      <w:r w:rsidRPr="00210452">
        <w:rPr>
          <w:lang w:val="en-US"/>
        </w:rPr>
        <w:t xml:space="preserve">H and 150 MHz for </w:t>
      </w:r>
      <w:r w:rsidRPr="00210452">
        <w:rPr>
          <w:vertAlign w:val="superscript"/>
          <w:lang w:val="en-US"/>
        </w:rPr>
        <w:t>13</w:t>
      </w:r>
      <w:r w:rsidRPr="00210452">
        <w:rPr>
          <w:lang w:val="en-US"/>
        </w:rPr>
        <w:t xml:space="preserve">C resonances, or a Bruker Avance III spectrometer which operates at 400.13 MHz for </w:t>
      </w:r>
      <w:r w:rsidRPr="00210452">
        <w:rPr>
          <w:vertAlign w:val="superscript"/>
          <w:lang w:val="en-US"/>
        </w:rPr>
        <w:t>1</w:t>
      </w:r>
      <w:r w:rsidRPr="00210452">
        <w:rPr>
          <w:lang w:val="en-US"/>
        </w:rPr>
        <w:t xml:space="preserve">H NMR and 100.6 MHz for </w:t>
      </w:r>
      <w:r w:rsidRPr="00210452">
        <w:rPr>
          <w:vertAlign w:val="superscript"/>
          <w:lang w:val="en-US"/>
        </w:rPr>
        <w:t>13</w:t>
      </w:r>
      <w:r w:rsidRPr="00210452">
        <w:rPr>
          <w:lang w:val="en-US"/>
        </w:rPr>
        <w:t>C NMR. Tetramethylsilane (TMS) was used as an internal standard and shifts were referenced relative to the internal solvent signals with chemical shifts expressed in parts per million (ppm / δ). Infrared spectra were recorded on a Perkin Elmer Spectrum 100 FTIR spectrometer with universal ATR sampling accessory, in the range 4000 – 550 cm</w:t>
      </w:r>
      <w:r w:rsidRPr="00210452">
        <w:rPr>
          <w:vertAlign w:val="superscript"/>
          <w:lang w:val="en-US"/>
        </w:rPr>
        <w:t>-1</w:t>
      </w:r>
      <w:r w:rsidRPr="00210452">
        <w:rPr>
          <w:lang w:val="en-US"/>
        </w:rPr>
        <w:t>.</w:t>
      </w:r>
    </w:p>
    <w:p w:rsidR="00760B2F" w:rsidRPr="00210452" w:rsidRDefault="00760B2F" w:rsidP="00760B2F">
      <w:pPr>
        <w:pStyle w:val="RSCB02ArticleText"/>
      </w:pPr>
    </w:p>
    <w:p w:rsidR="00150833" w:rsidRPr="00210452" w:rsidRDefault="00150833" w:rsidP="00150833">
      <w:pPr>
        <w:pStyle w:val="05BHeading"/>
      </w:pPr>
      <w:r w:rsidRPr="00210452">
        <w:t>X-ray Crystallography</w:t>
      </w:r>
    </w:p>
    <w:p w:rsidR="00150833" w:rsidRPr="00210452" w:rsidRDefault="00150833" w:rsidP="00150833">
      <w:pPr>
        <w:pStyle w:val="RSCB02ArticleText"/>
        <w:rPr>
          <w:lang w:val="en-US"/>
        </w:rPr>
      </w:pPr>
      <w:r w:rsidRPr="00210452">
        <w:rPr>
          <w:lang w:val="en-NZ"/>
        </w:rPr>
        <w:t xml:space="preserve">Structural and refinement parameters are presented in </w:t>
      </w:r>
      <w:r w:rsidR="003F1659" w:rsidRPr="00210452">
        <w:rPr>
          <w:lang w:val="en-NZ"/>
        </w:rPr>
        <w:t xml:space="preserve">Table </w:t>
      </w:r>
      <w:r w:rsidRPr="00210452">
        <w:rPr>
          <w:lang w:val="en-NZ"/>
        </w:rPr>
        <w:t xml:space="preserve">1. All diffraction data were collected using a Bruker APEX-II Duo dual-source instrument using microfocus Cu Kα (λ = 1.54178 Å) or Mo Kα (λ = 0.71073 Å) radiation as specified. Datasets were collected using ω and φ scans with the samples immersed in oil and maintained at a constant temperature of </w:t>
      </w:r>
      <w:r w:rsidRPr="00210452">
        <w:rPr>
          <w:lang w:val="en-US"/>
        </w:rPr>
        <w:t>100 K</w:t>
      </w:r>
      <w:r w:rsidRPr="00210452">
        <w:rPr>
          <w:lang w:val="en-NZ"/>
        </w:rPr>
        <w:t xml:space="preserve"> using a Cobra cryostream. The data were reduced and processed using the Bruker APEX suite of programs.</w:t>
      </w:r>
      <w:r w:rsidR="003F1659" w:rsidRPr="00210452">
        <w:rPr>
          <w:vertAlign w:val="superscript"/>
          <w:lang w:val="en-NZ"/>
        </w:rPr>
        <w:t>17</w:t>
      </w:r>
      <w:r w:rsidRPr="00210452">
        <w:rPr>
          <w:lang w:val="en-NZ"/>
        </w:rPr>
        <w:t xml:space="preserve"> Multi-scan absorption corrections were applied using SADABS.</w:t>
      </w:r>
      <w:r w:rsidR="003F1659" w:rsidRPr="00210452">
        <w:rPr>
          <w:vertAlign w:val="superscript"/>
          <w:lang w:val="en-NZ"/>
        </w:rPr>
        <w:t>18</w:t>
      </w:r>
      <w:r w:rsidRPr="00210452">
        <w:rPr>
          <w:lang w:val="en-NZ"/>
        </w:rPr>
        <w:t xml:space="preserve"> The diffraction data were solved using SHELXT and refined by full-matrix least squares procedures using SHELXL-2015 within the OLEX-2 GUI.</w:t>
      </w:r>
      <w:r w:rsidR="003F1659" w:rsidRPr="00210452">
        <w:rPr>
          <w:vertAlign w:val="superscript"/>
          <w:lang w:val="en-NZ"/>
        </w:rPr>
        <w:t>19-21</w:t>
      </w:r>
      <w:r w:rsidRPr="00210452">
        <w:rPr>
          <w:vertAlign w:val="superscript"/>
          <w:lang w:val="en-NZ"/>
        </w:rPr>
        <w:t xml:space="preserve"> </w:t>
      </w:r>
      <w:r w:rsidRPr="00210452">
        <w:rPr>
          <w:lang w:val="en-NZ"/>
        </w:rPr>
        <w:t>The functions minimized were Σw(F</w:t>
      </w:r>
      <w:r w:rsidRPr="00210452">
        <w:rPr>
          <w:vertAlign w:val="superscript"/>
          <w:lang w:val="en-NZ"/>
        </w:rPr>
        <w:t>2</w:t>
      </w:r>
      <w:r w:rsidRPr="00210452">
        <w:rPr>
          <w:vertAlign w:val="subscript"/>
          <w:lang w:val="en-NZ"/>
        </w:rPr>
        <w:t>o</w:t>
      </w:r>
      <w:r w:rsidRPr="00210452">
        <w:rPr>
          <w:lang w:val="en-NZ"/>
        </w:rPr>
        <w:t>-F</w:t>
      </w:r>
      <w:r w:rsidRPr="00210452">
        <w:rPr>
          <w:vertAlign w:val="superscript"/>
          <w:lang w:val="en-NZ"/>
        </w:rPr>
        <w:t>2</w:t>
      </w:r>
      <w:r w:rsidRPr="00210452">
        <w:rPr>
          <w:vertAlign w:val="subscript"/>
          <w:lang w:val="en-NZ"/>
        </w:rPr>
        <w:t>c</w:t>
      </w:r>
      <w:r w:rsidRPr="00210452">
        <w:rPr>
          <w:lang w:val="en-NZ"/>
        </w:rPr>
        <w:t>), with w=[σ</w:t>
      </w:r>
      <w:r w:rsidRPr="00210452">
        <w:rPr>
          <w:vertAlign w:val="superscript"/>
          <w:lang w:val="en-NZ"/>
        </w:rPr>
        <w:t>2</w:t>
      </w:r>
      <w:r w:rsidRPr="00210452">
        <w:rPr>
          <w:lang w:val="en-NZ"/>
        </w:rPr>
        <w:t>(F</w:t>
      </w:r>
      <w:r w:rsidRPr="00210452">
        <w:rPr>
          <w:vertAlign w:val="superscript"/>
          <w:lang w:val="en-NZ"/>
        </w:rPr>
        <w:t>2</w:t>
      </w:r>
      <w:r w:rsidRPr="00210452">
        <w:rPr>
          <w:vertAlign w:val="subscript"/>
          <w:lang w:val="en-NZ"/>
        </w:rPr>
        <w:t>o</w:t>
      </w:r>
      <w:r w:rsidRPr="00210452">
        <w:rPr>
          <w:lang w:val="en-NZ"/>
        </w:rPr>
        <w:t>)+aP</w:t>
      </w:r>
      <w:r w:rsidRPr="00210452">
        <w:rPr>
          <w:vertAlign w:val="superscript"/>
          <w:lang w:val="en-NZ"/>
        </w:rPr>
        <w:t>2</w:t>
      </w:r>
      <w:r w:rsidRPr="00210452">
        <w:rPr>
          <w:lang w:val="en-NZ"/>
        </w:rPr>
        <w:t>+bP]</w:t>
      </w:r>
      <w:r w:rsidRPr="00210452">
        <w:rPr>
          <w:vertAlign w:val="superscript"/>
          <w:lang w:val="en-NZ"/>
        </w:rPr>
        <w:t>-1</w:t>
      </w:r>
      <w:r w:rsidRPr="00210452">
        <w:rPr>
          <w:lang w:val="en-NZ"/>
        </w:rPr>
        <w:t>, where P=[max(F</w:t>
      </w:r>
      <w:r w:rsidRPr="00210452">
        <w:rPr>
          <w:vertAlign w:val="subscript"/>
          <w:lang w:val="en-NZ"/>
        </w:rPr>
        <w:t>o</w:t>
      </w:r>
      <w:r w:rsidRPr="00210452">
        <w:rPr>
          <w:lang w:val="en-NZ"/>
        </w:rPr>
        <w:t>)2+2F</w:t>
      </w:r>
      <w:r w:rsidRPr="00210452">
        <w:rPr>
          <w:vertAlign w:val="superscript"/>
          <w:lang w:val="en-NZ"/>
        </w:rPr>
        <w:t>2</w:t>
      </w:r>
      <w:r w:rsidRPr="00210452">
        <w:rPr>
          <w:vertAlign w:val="subscript"/>
          <w:lang w:val="en-NZ"/>
        </w:rPr>
        <w:t>c</w:t>
      </w:r>
      <w:r w:rsidRPr="00210452">
        <w:rPr>
          <w:lang w:val="en-NZ"/>
        </w:rPr>
        <w:t>]/3.  All non-hydrogen atoms were refined with anisotropic displacement parameters. All carbon-bound hydrogen atoms were placed in calculated positions and refined with a riding model, with isotropic displacement parameters equal to either 1.2 or 1.5 times the isotropic equivalent of their carrier atoms. Where appropriate and as discussed, the positions of hydrogen atoms involved in hydrogen bonding interactions were refined to provide the best fit for the residual Fourier peaks and assigned a Uiso value equal to 1.5 times that of the nearest associated atom, with the appreciation that the exact positions of these atoms cannot be meaningfully inferred from X-ray diffraction data. Specific refinement strategies are outlined in the text and also in the refine_special_details section of the combined crystallographic information file (cif). As outlined in the text, the SQUEEZE routine within PLATON</w:t>
      </w:r>
      <w:r w:rsidR="003F1659" w:rsidRPr="00210452">
        <w:rPr>
          <w:vertAlign w:val="superscript"/>
          <w:lang w:val="en-NZ"/>
        </w:rPr>
        <w:t>22</w:t>
      </w:r>
      <w:r w:rsidRPr="00210452">
        <w:rPr>
          <w:lang w:val="en-NZ"/>
        </w:rPr>
        <w:t xml:space="preserve"> was used to account for approximately 600 electrons, suggesting an additional </w:t>
      </w:r>
      <w:r w:rsidRPr="00210452">
        <w:rPr>
          <w:lang w:val="en-NZ"/>
        </w:rPr>
        <w:lastRenderedPageBreak/>
        <w:t xml:space="preserve">occupancy of </w:t>
      </w:r>
      <w:r w:rsidRPr="00210452">
        <w:rPr>
          <w:i/>
          <w:lang w:val="en-NZ"/>
        </w:rPr>
        <w:t>ca</w:t>
      </w:r>
      <w:r w:rsidRPr="00210452">
        <w:rPr>
          <w:lang w:val="en-NZ"/>
        </w:rPr>
        <w:t>. 1.66 acetonitrile molecules or four water molecules per Zn</w:t>
      </w:r>
      <w:r w:rsidRPr="00210452">
        <w:rPr>
          <w:vertAlign w:val="superscript"/>
          <w:lang w:val="en-NZ"/>
        </w:rPr>
        <w:t>II</w:t>
      </w:r>
      <w:r w:rsidRPr="00210452">
        <w:rPr>
          <w:lang w:val="en-NZ"/>
        </w:rPr>
        <w:t xml:space="preserve"> ion (the former more likely than the latter under the synthesis conditions) in addition to the two crystallographically located acetonitrile molecules in the asymmetric unit of [Zn</w:t>
      </w:r>
      <w:r w:rsidRPr="00210452">
        <w:rPr>
          <w:vertAlign w:val="subscript"/>
          <w:lang w:val="en-NZ"/>
        </w:rPr>
        <w:t>4</w:t>
      </w:r>
      <w:r w:rsidRPr="00210452">
        <w:rPr>
          <w:lang w:val="en-NZ"/>
        </w:rPr>
        <w:t>(</w:t>
      </w:r>
      <w:r w:rsidRPr="00210452">
        <w:rPr>
          <w:b/>
          <w:lang w:val="en-NZ"/>
        </w:rPr>
        <w:t>1</w:t>
      </w:r>
      <w:r w:rsidRPr="00210452">
        <w:rPr>
          <w:lang w:val="en-NZ"/>
        </w:rPr>
        <w:t>)</w:t>
      </w:r>
      <w:r w:rsidRPr="00210452">
        <w:rPr>
          <w:vertAlign w:val="subscript"/>
          <w:lang w:val="en-NZ"/>
        </w:rPr>
        <w:t>4</w:t>
      </w:r>
      <w:r w:rsidRPr="00210452">
        <w:rPr>
          <w:lang w:val="en-NZ"/>
        </w:rPr>
        <w:t>](ClO</w:t>
      </w:r>
      <w:r w:rsidRPr="00210452">
        <w:rPr>
          <w:vertAlign w:val="subscript"/>
          <w:lang w:val="en-NZ"/>
        </w:rPr>
        <w:t>4</w:t>
      </w:r>
      <w:r w:rsidRPr="00210452">
        <w:rPr>
          <w:lang w:val="en-NZ"/>
        </w:rPr>
        <w:t>)</w:t>
      </w:r>
      <w:r w:rsidRPr="00210452">
        <w:rPr>
          <w:vertAlign w:val="subscript"/>
          <w:lang w:val="en-NZ"/>
        </w:rPr>
        <w:t>8</w:t>
      </w:r>
      <w:r w:rsidRPr="00210452">
        <w:rPr>
          <w:lang w:val="en-NZ"/>
        </w:rPr>
        <w:t>. At least five overlapping orientations for the additional solvent species could be modelled, but with no meaningful benefit to the overall model. Due to the extremely rapid decomposition of the crystals upon removal from the mother liquor, we cannot distinguish with total confidence between acetonitrile or water molecules for these species using supporting methods, which showed only water molecules in the air-dried samples. Because of this uncertainty, the contribution from the non-localised solvent molecules was not included in the crystallographic formula, absorption coefficient, density or F</w:t>
      </w:r>
      <w:r w:rsidRPr="00210452">
        <w:rPr>
          <w:vertAlign w:val="subscript"/>
          <w:lang w:val="en-NZ"/>
        </w:rPr>
        <w:t>000</w:t>
      </w:r>
      <w:r w:rsidRPr="00210452">
        <w:rPr>
          <w:lang w:val="en-US"/>
        </w:rPr>
        <w:t xml:space="preserve"> calculation.</w:t>
      </w:r>
    </w:p>
    <w:p w:rsidR="00150833" w:rsidRPr="00210452" w:rsidRDefault="00150833" w:rsidP="00150833">
      <w:pPr>
        <w:pStyle w:val="RSCB02ArticleText"/>
      </w:pPr>
    </w:p>
    <w:p w:rsidR="00760B2F" w:rsidRPr="00210452" w:rsidRDefault="00150833" w:rsidP="00760B2F">
      <w:pPr>
        <w:pStyle w:val="05BHeading"/>
      </w:pPr>
      <w:r w:rsidRPr="00210452">
        <w:t>Synthesis of o</w:t>
      </w:r>
      <w:r w:rsidR="00760B2F" w:rsidRPr="00210452">
        <w:t xml:space="preserve">rganic </w:t>
      </w:r>
      <w:r w:rsidRPr="00210452">
        <w:t>c</w:t>
      </w:r>
      <w:r w:rsidR="00760B2F" w:rsidRPr="00210452">
        <w:t>ompounds</w:t>
      </w:r>
    </w:p>
    <w:p w:rsidR="00760B2F" w:rsidRPr="00210452" w:rsidRDefault="00760B2F" w:rsidP="00760B2F">
      <w:pPr>
        <w:pStyle w:val="05BHeading"/>
        <w:rPr>
          <w:rFonts w:asciiTheme="minorHAnsi" w:hAnsiTheme="minorHAnsi"/>
          <w:i/>
        </w:rPr>
      </w:pPr>
      <w:r w:rsidRPr="00210452">
        <w:rPr>
          <w:rFonts w:asciiTheme="minorHAnsi" w:hAnsiTheme="minorHAnsi"/>
          <w:b w:val="0"/>
          <w:i/>
        </w:rPr>
        <w:t xml:space="preserve">α,α′-m-Xylylenebis(N-(6-bromopicolinamide)) </w:t>
      </w:r>
      <w:r w:rsidRPr="00210452">
        <w:rPr>
          <w:rFonts w:asciiTheme="minorHAnsi" w:hAnsiTheme="minorHAnsi"/>
          <w:i/>
        </w:rPr>
        <w:t>2</w:t>
      </w:r>
    </w:p>
    <w:p w:rsidR="00150833" w:rsidRPr="00210452" w:rsidRDefault="00150833" w:rsidP="00150833">
      <w:pPr>
        <w:pStyle w:val="08ArticleText"/>
        <w:rPr>
          <w:rFonts w:asciiTheme="minorHAnsi" w:hAnsiTheme="minorHAnsi"/>
        </w:rPr>
      </w:pPr>
    </w:p>
    <w:p w:rsidR="00760B2F" w:rsidRPr="00210452" w:rsidRDefault="00760B2F" w:rsidP="00760B2F">
      <w:pPr>
        <w:pStyle w:val="08ArticleText"/>
        <w:rPr>
          <w:rFonts w:asciiTheme="minorHAnsi" w:hAnsiTheme="minorHAnsi"/>
          <w:lang w:val="en-US"/>
        </w:rPr>
      </w:pPr>
      <w:r w:rsidRPr="00210452">
        <w:rPr>
          <w:rFonts w:asciiTheme="minorHAnsi" w:hAnsiTheme="minorHAnsi"/>
          <w:lang w:val="en-US"/>
        </w:rPr>
        <w:t>HOBt (1.80 g, 13.3 mmol, 2 equiv.), 1,3-xylylenediamine (0.89 mL, 6.8 mmol, 1.00 equiv.) and NEt</w:t>
      </w:r>
      <w:r w:rsidRPr="00210452">
        <w:rPr>
          <w:rFonts w:asciiTheme="minorHAnsi" w:hAnsiTheme="minorHAnsi"/>
          <w:vertAlign w:val="subscript"/>
          <w:lang w:val="en-US"/>
        </w:rPr>
        <w:t>3</w:t>
      </w:r>
      <w:r w:rsidRPr="00210452">
        <w:rPr>
          <w:rFonts w:asciiTheme="minorHAnsi" w:hAnsiTheme="minorHAnsi"/>
          <w:lang w:val="en-US"/>
        </w:rPr>
        <w:t xml:space="preserve"> (2.06 mL, 14.0 mmol, 2.1 equiv.) were added to a solution of </w:t>
      </w:r>
      <w:r w:rsidRPr="00210452">
        <w:rPr>
          <w:rFonts w:asciiTheme="minorHAnsi" w:hAnsiTheme="minorHAnsi"/>
          <w:lang w:val="en"/>
        </w:rPr>
        <w:t>6-bromopyridine-2-carboxylic acid</w:t>
      </w:r>
      <w:r w:rsidRPr="00210452">
        <w:rPr>
          <w:rFonts w:asciiTheme="minorHAnsi" w:hAnsiTheme="minorHAnsi"/>
          <w:i/>
          <w:lang w:val="en-US"/>
        </w:rPr>
        <w:t xml:space="preserve"> </w:t>
      </w:r>
      <w:r w:rsidRPr="00210452">
        <w:rPr>
          <w:rFonts w:asciiTheme="minorHAnsi" w:hAnsiTheme="minorHAnsi"/>
          <w:lang w:val="en-US"/>
        </w:rPr>
        <w:t xml:space="preserve">(3.00 g, 14.8 mmol, 2.2 equiv.) in DMF: DCM (1:4, 120 mL) under an argon atmosphere. The reaction mixture was cooled to 0 </w:t>
      </w:r>
      <w:r w:rsidRPr="00210452">
        <w:rPr>
          <w:rFonts w:asciiTheme="minorHAnsi" w:hAnsiTheme="minorHAnsi"/>
          <w:vertAlign w:val="superscript"/>
          <w:lang w:val="en-US"/>
        </w:rPr>
        <w:t>o</w:t>
      </w:r>
      <w:r w:rsidRPr="00210452">
        <w:rPr>
          <w:rFonts w:asciiTheme="minorHAnsi" w:hAnsiTheme="minorHAnsi"/>
          <w:lang w:val="en-US"/>
        </w:rPr>
        <w:t xml:space="preserve">C with stirring for 30 mins. EDCI∙HCl (3.88 g, 20.3 mmol, 3 equiv.) was then added and the suspension was left stirring at 0 </w:t>
      </w:r>
      <w:r w:rsidRPr="00210452">
        <w:rPr>
          <w:rFonts w:asciiTheme="minorHAnsi" w:hAnsiTheme="minorHAnsi"/>
          <w:vertAlign w:val="superscript"/>
          <w:lang w:val="en-US"/>
        </w:rPr>
        <w:t>o</w:t>
      </w:r>
      <w:r w:rsidRPr="00210452">
        <w:rPr>
          <w:rFonts w:asciiTheme="minorHAnsi" w:hAnsiTheme="minorHAnsi"/>
          <w:lang w:val="en-US"/>
        </w:rPr>
        <w:t>C for a further 30 mins. The reaction mixture was then allowed to reach RT and stirred for another 48 hrs. Solvent was removed under reduced pressure to give the crude product as a yellow oil. The impure product was taken up in DCM and washed with 1.0 M HCl, sat. aq. NaHCO</w:t>
      </w:r>
      <w:r w:rsidRPr="00210452">
        <w:rPr>
          <w:rFonts w:asciiTheme="minorHAnsi" w:hAnsiTheme="minorHAnsi"/>
          <w:vertAlign w:val="subscript"/>
          <w:lang w:val="en-US"/>
        </w:rPr>
        <w:t>3</w:t>
      </w:r>
      <w:r w:rsidRPr="00210452">
        <w:rPr>
          <w:rFonts w:asciiTheme="minorHAnsi" w:hAnsiTheme="minorHAnsi"/>
          <w:lang w:val="en-US"/>
        </w:rPr>
        <w:t>, H</w:t>
      </w:r>
      <w:r w:rsidRPr="00210452">
        <w:rPr>
          <w:rFonts w:asciiTheme="minorHAnsi" w:hAnsiTheme="minorHAnsi"/>
          <w:vertAlign w:val="subscript"/>
          <w:lang w:val="en-US"/>
        </w:rPr>
        <w:t>2</w:t>
      </w:r>
      <w:r w:rsidRPr="00210452">
        <w:rPr>
          <w:rFonts w:asciiTheme="minorHAnsi" w:hAnsiTheme="minorHAnsi"/>
          <w:lang w:val="en-US"/>
        </w:rPr>
        <w:t>O and brine. The organic layer was then dried over MgSO</w:t>
      </w:r>
      <w:r w:rsidRPr="00210452">
        <w:rPr>
          <w:rFonts w:asciiTheme="minorHAnsi" w:hAnsiTheme="minorHAnsi"/>
          <w:vertAlign w:val="subscript"/>
          <w:lang w:val="en-US"/>
        </w:rPr>
        <w:t>4</w:t>
      </w:r>
      <w:r w:rsidRPr="00210452">
        <w:rPr>
          <w:rFonts w:asciiTheme="minorHAnsi" w:hAnsiTheme="minorHAnsi"/>
          <w:lang w:val="en-US"/>
        </w:rPr>
        <w:t xml:space="preserve"> and the solvent was removed under reduced pressure yielding the pure product as a white solid. Yield 3.21 g, 94%. m.p. 168 - 170 </w:t>
      </w:r>
      <w:r w:rsidRPr="00210452">
        <w:rPr>
          <w:rFonts w:asciiTheme="minorHAnsi" w:hAnsiTheme="minorHAnsi"/>
          <w:vertAlign w:val="superscript"/>
          <w:lang w:val="en-US"/>
        </w:rPr>
        <w:t>o</w:t>
      </w:r>
      <w:r w:rsidRPr="00210452">
        <w:rPr>
          <w:rFonts w:asciiTheme="minorHAnsi" w:hAnsiTheme="minorHAnsi"/>
          <w:lang w:val="en-US"/>
        </w:rPr>
        <w:t>C. HRMS (</w:t>
      </w:r>
      <w:r w:rsidRPr="00210452">
        <w:rPr>
          <w:rFonts w:asciiTheme="minorHAnsi" w:hAnsiTheme="minorHAnsi"/>
          <w:i/>
          <w:lang w:val="en-US"/>
        </w:rPr>
        <w:t>m/z</w:t>
      </w:r>
      <w:r w:rsidRPr="00210452">
        <w:rPr>
          <w:rFonts w:asciiTheme="minorHAnsi" w:hAnsiTheme="minorHAnsi"/>
          <w:lang w:val="en-US"/>
        </w:rPr>
        <w:t>) (ES</w:t>
      </w:r>
      <w:r w:rsidRPr="00210452">
        <w:rPr>
          <w:rFonts w:asciiTheme="minorHAnsi" w:hAnsiTheme="minorHAnsi"/>
          <w:vertAlign w:val="superscript"/>
          <w:lang w:val="en-US"/>
        </w:rPr>
        <w:t>+</w:t>
      </w:r>
      <w:r w:rsidRPr="00210452">
        <w:rPr>
          <w:rFonts w:asciiTheme="minorHAnsi" w:hAnsiTheme="minorHAnsi"/>
          <w:lang w:val="en-US"/>
        </w:rPr>
        <w:t>) Calculated for C</w:t>
      </w:r>
      <w:r w:rsidRPr="00210452">
        <w:rPr>
          <w:rFonts w:asciiTheme="minorHAnsi" w:hAnsiTheme="minorHAnsi"/>
          <w:vertAlign w:val="subscript"/>
          <w:lang w:val="en-US"/>
        </w:rPr>
        <w:t>20</w:t>
      </w:r>
      <w:r w:rsidRPr="00210452">
        <w:rPr>
          <w:rFonts w:asciiTheme="minorHAnsi" w:hAnsiTheme="minorHAnsi"/>
          <w:lang w:val="en-US"/>
        </w:rPr>
        <w:t>H</w:t>
      </w:r>
      <w:r w:rsidRPr="00210452">
        <w:rPr>
          <w:rFonts w:asciiTheme="minorHAnsi" w:hAnsiTheme="minorHAnsi"/>
          <w:vertAlign w:val="subscript"/>
          <w:lang w:val="en-US"/>
        </w:rPr>
        <w:t>16</w:t>
      </w:r>
      <w:r w:rsidRPr="00210452">
        <w:rPr>
          <w:rFonts w:asciiTheme="minorHAnsi" w:hAnsiTheme="minorHAnsi"/>
          <w:lang w:val="en-US"/>
        </w:rPr>
        <w:t>N</w:t>
      </w:r>
      <w:r w:rsidRPr="00210452">
        <w:rPr>
          <w:rFonts w:asciiTheme="minorHAnsi" w:hAnsiTheme="minorHAnsi"/>
          <w:vertAlign w:val="subscript"/>
          <w:lang w:val="en-US"/>
        </w:rPr>
        <w:t>4</w:t>
      </w:r>
      <w:r w:rsidRPr="00210452">
        <w:rPr>
          <w:rFonts w:asciiTheme="minorHAnsi" w:hAnsiTheme="minorHAnsi"/>
          <w:lang w:val="en-US"/>
        </w:rPr>
        <w:t>O</w:t>
      </w:r>
      <w:r w:rsidRPr="00210452">
        <w:rPr>
          <w:rFonts w:asciiTheme="minorHAnsi" w:hAnsiTheme="minorHAnsi"/>
          <w:vertAlign w:val="subscript"/>
          <w:lang w:val="en-US"/>
        </w:rPr>
        <w:t>2</w:t>
      </w:r>
      <w:r w:rsidRPr="00210452">
        <w:rPr>
          <w:rFonts w:asciiTheme="minorHAnsi" w:hAnsiTheme="minorHAnsi"/>
          <w:lang w:val="en-US"/>
        </w:rPr>
        <w:t>Br</w:t>
      </w:r>
      <w:r w:rsidRPr="00210452">
        <w:rPr>
          <w:rFonts w:asciiTheme="minorHAnsi" w:hAnsiTheme="minorHAnsi"/>
          <w:vertAlign w:val="subscript"/>
          <w:lang w:val="en-US"/>
        </w:rPr>
        <w:t>2</w:t>
      </w:r>
      <w:r w:rsidRPr="00210452">
        <w:rPr>
          <w:rFonts w:asciiTheme="minorHAnsi" w:hAnsiTheme="minorHAnsi"/>
          <w:lang w:val="en-US"/>
        </w:rPr>
        <w:t>Na</w:t>
      </w:r>
      <w:r w:rsidRPr="00210452">
        <w:rPr>
          <w:rFonts w:asciiTheme="minorHAnsi" w:hAnsiTheme="minorHAnsi"/>
          <w:vertAlign w:val="superscript"/>
          <w:lang w:val="en-US"/>
        </w:rPr>
        <w:t>+</w:t>
      </w:r>
      <w:r w:rsidRPr="00210452">
        <w:rPr>
          <w:rFonts w:asciiTheme="minorHAnsi" w:hAnsiTheme="minorHAnsi"/>
          <w:vertAlign w:val="subscript"/>
          <w:lang w:val="en-US"/>
        </w:rPr>
        <w:t xml:space="preserve"> </w:t>
      </w:r>
      <w:r w:rsidRPr="00210452">
        <w:rPr>
          <w:rFonts w:asciiTheme="minorHAnsi" w:hAnsiTheme="minorHAnsi"/>
          <w:i/>
          <w:lang w:val="en-US"/>
        </w:rPr>
        <w:t xml:space="preserve">m/z </w:t>
      </w:r>
      <w:r w:rsidRPr="00210452">
        <w:rPr>
          <w:rFonts w:asciiTheme="minorHAnsi" w:hAnsiTheme="minorHAnsi"/>
          <w:lang w:val="en-US"/>
        </w:rPr>
        <w:t>= 524.9538</w:t>
      </w:r>
      <w:r w:rsidRPr="00210452">
        <w:rPr>
          <w:rFonts w:asciiTheme="minorHAnsi" w:hAnsiTheme="minorHAnsi"/>
          <w:i/>
          <w:lang w:val="en-US"/>
        </w:rPr>
        <w:t xml:space="preserve"> </w:t>
      </w:r>
      <w:r w:rsidRPr="00210452">
        <w:rPr>
          <w:rFonts w:asciiTheme="minorHAnsi" w:hAnsiTheme="minorHAnsi"/>
          <w:lang w:val="en-US"/>
        </w:rPr>
        <w:t>[M + Na]</w:t>
      </w:r>
      <w:r w:rsidRPr="00210452">
        <w:rPr>
          <w:rFonts w:asciiTheme="minorHAnsi" w:hAnsiTheme="minorHAnsi"/>
          <w:vertAlign w:val="superscript"/>
          <w:lang w:val="en-US"/>
        </w:rPr>
        <w:t>+</w:t>
      </w:r>
      <w:r w:rsidRPr="00210452">
        <w:rPr>
          <w:rFonts w:asciiTheme="minorHAnsi" w:hAnsiTheme="minorHAnsi"/>
          <w:lang w:val="en-US"/>
        </w:rPr>
        <w:t xml:space="preserve">. Found </w:t>
      </w:r>
      <w:r w:rsidRPr="00210452">
        <w:rPr>
          <w:rFonts w:asciiTheme="minorHAnsi" w:hAnsiTheme="minorHAnsi"/>
          <w:i/>
          <w:lang w:val="en-US"/>
        </w:rPr>
        <w:t>m/z</w:t>
      </w:r>
      <w:r w:rsidRPr="00210452">
        <w:rPr>
          <w:rFonts w:asciiTheme="minorHAnsi" w:hAnsiTheme="minorHAnsi"/>
          <w:lang w:val="en-US"/>
        </w:rPr>
        <w:t xml:space="preserve">  = 524.9535; </w:t>
      </w:r>
      <w:r w:rsidRPr="00210452">
        <w:rPr>
          <w:rFonts w:asciiTheme="minorHAnsi" w:hAnsiTheme="minorHAnsi"/>
          <w:vertAlign w:val="superscript"/>
          <w:lang w:val="en-US"/>
        </w:rPr>
        <w:t>1</w:t>
      </w:r>
      <w:r w:rsidRPr="00210452">
        <w:rPr>
          <w:rFonts w:asciiTheme="minorHAnsi" w:hAnsiTheme="minorHAnsi"/>
          <w:lang w:val="en-US"/>
        </w:rPr>
        <w:t>H NMR (600 MHz, CDCl</w:t>
      </w:r>
      <w:r w:rsidRPr="00210452">
        <w:rPr>
          <w:rFonts w:asciiTheme="minorHAnsi" w:hAnsiTheme="minorHAnsi"/>
          <w:vertAlign w:val="subscript"/>
          <w:lang w:val="en-US"/>
        </w:rPr>
        <w:t>3</w:t>
      </w:r>
      <w:r w:rsidRPr="00210452">
        <w:rPr>
          <w:rFonts w:asciiTheme="minorHAnsi" w:hAnsiTheme="minorHAnsi"/>
          <w:lang w:val="en-US"/>
        </w:rPr>
        <w:t>) δ</w:t>
      </w:r>
      <w:r w:rsidRPr="00210452">
        <w:rPr>
          <w:rFonts w:asciiTheme="minorHAnsi" w:hAnsiTheme="minorHAnsi"/>
          <w:vertAlign w:val="subscript"/>
          <w:lang w:val="en-US"/>
        </w:rPr>
        <w:t>H:</w:t>
      </w:r>
      <w:r w:rsidRPr="00210452">
        <w:rPr>
          <w:rFonts w:asciiTheme="minorHAnsi" w:hAnsiTheme="minorHAnsi"/>
          <w:lang w:val="en-US"/>
        </w:rPr>
        <w:t xml:space="preserve"> 8.23 (1H, br, NH), 8.17 (2H, dd, </w:t>
      </w:r>
      <w:r w:rsidRPr="00210452">
        <w:rPr>
          <w:rFonts w:asciiTheme="minorHAnsi" w:hAnsiTheme="minorHAnsi"/>
          <w:i/>
          <w:lang w:val="en-US"/>
        </w:rPr>
        <w:t>J</w:t>
      </w:r>
      <w:r w:rsidRPr="00210452">
        <w:rPr>
          <w:rFonts w:asciiTheme="minorHAnsi" w:hAnsiTheme="minorHAnsi"/>
          <w:lang w:val="en-US"/>
        </w:rPr>
        <w:t xml:space="preserve"> = 7.6, 1.0 Hz, pyridine-H x 2), 7.71, (2H, t, </w:t>
      </w:r>
      <w:r w:rsidRPr="00210452">
        <w:rPr>
          <w:rFonts w:asciiTheme="minorHAnsi" w:hAnsiTheme="minorHAnsi"/>
          <w:i/>
          <w:lang w:val="en-US"/>
        </w:rPr>
        <w:t>J</w:t>
      </w:r>
      <w:r w:rsidRPr="00210452">
        <w:rPr>
          <w:rFonts w:asciiTheme="minorHAnsi" w:hAnsiTheme="minorHAnsi"/>
          <w:lang w:val="en-US"/>
        </w:rPr>
        <w:t xml:space="preserve"> = 7.7 Hz, pyridineH x 2), 7.59 (2H, dd, </w:t>
      </w:r>
      <w:r w:rsidRPr="00210452">
        <w:rPr>
          <w:rFonts w:asciiTheme="minorHAnsi" w:hAnsiTheme="minorHAnsi"/>
          <w:i/>
          <w:lang w:val="en-US"/>
        </w:rPr>
        <w:t>J</w:t>
      </w:r>
      <w:r w:rsidRPr="00210452">
        <w:rPr>
          <w:rFonts w:asciiTheme="minorHAnsi" w:hAnsiTheme="minorHAnsi"/>
          <w:lang w:val="en-US"/>
        </w:rPr>
        <w:t xml:space="preserve"> = 7.9, 0.7 Hz, pyridine-H x 2), 7.33 – 7.27 (4H, m, benzyl-H x 4), 4.63 (4H, d, </w:t>
      </w:r>
      <w:r w:rsidRPr="00210452">
        <w:rPr>
          <w:rFonts w:asciiTheme="minorHAnsi" w:hAnsiTheme="minorHAnsi"/>
          <w:i/>
          <w:lang w:val="en-US"/>
        </w:rPr>
        <w:t>J</w:t>
      </w:r>
      <w:r w:rsidRPr="00210452">
        <w:rPr>
          <w:rFonts w:asciiTheme="minorHAnsi" w:hAnsiTheme="minorHAnsi"/>
          <w:lang w:val="en-US"/>
        </w:rPr>
        <w:t xml:space="preserve"> = 6.3 Hz, CH</w:t>
      </w:r>
      <w:r w:rsidRPr="00210452">
        <w:rPr>
          <w:rFonts w:asciiTheme="minorHAnsi" w:hAnsiTheme="minorHAnsi"/>
          <w:vertAlign w:val="subscript"/>
          <w:lang w:val="en-US"/>
        </w:rPr>
        <w:t>2</w:t>
      </w:r>
      <w:r w:rsidRPr="00210452">
        <w:rPr>
          <w:rFonts w:asciiTheme="minorHAnsi" w:hAnsiTheme="minorHAnsi"/>
          <w:lang w:val="en-US"/>
        </w:rPr>
        <w:t xml:space="preserve"> x 2); </w:t>
      </w:r>
      <w:r w:rsidRPr="00210452">
        <w:rPr>
          <w:rFonts w:asciiTheme="minorHAnsi" w:hAnsiTheme="minorHAnsi"/>
          <w:vertAlign w:val="superscript"/>
          <w:lang w:val="en-US"/>
        </w:rPr>
        <w:t>13</w:t>
      </w:r>
      <w:r w:rsidRPr="00210452">
        <w:rPr>
          <w:rFonts w:asciiTheme="minorHAnsi" w:hAnsiTheme="minorHAnsi"/>
          <w:lang w:val="en-US"/>
        </w:rPr>
        <w:t>C NMR (150 MHz, CDCl</w:t>
      </w:r>
      <w:r w:rsidRPr="00210452">
        <w:rPr>
          <w:rFonts w:asciiTheme="minorHAnsi" w:hAnsiTheme="minorHAnsi"/>
          <w:vertAlign w:val="subscript"/>
          <w:lang w:val="en-US"/>
        </w:rPr>
        <w:t>3</w:t>
      </w:r>
      <w:r w:rsidRPr="00210452">
        <w:rPr>
          <w:rFonts w:asciiTheme="minorHAnsi" w:hAnsiTheme="minorHAnsi"/>
          <w:lang w:val="en-US"/>
        </w:rPr>
        <w:t>) δ</w:t>
      </w:r>
      <w:r w:rsidRPr="00210452">
        <w:rPr>
          <w:rFonts w:asciiTheme="minorHAnsi" w:hAnsiTheme="minorHAnsi"/>
          <w:vertAlign w:val="subscript"/>
          <w:lang w:val="en-US"/>
        </w:rPr>
        <w:t>C:</w:t>
      </w:r>
      <w:r w:rsidRPr="00210452">
        <w:rPr>
          <w:rFonts w:asciiTheme="minorHAnsi" w:hAnsiTheme="minorHAnsi"/>
          <w:lang w:val="en-US"/>
        </w:rPr>
        <w:t xml:space="preserve"> 162.48, 150.88, 140.53, 139.66, 138.48, 130.74, 129.10, 127.33, 127.07, 121.43, 43.37; ν</w:t>
      </w:r>
      <w:r w:rsidRPr="00210452">
        <w:rPr>
          <w:rFonts w:asciiTheme="minorHAnsi" w:hAnsiTheme="minorHAnsi"/>
          <w:vertAlign w:val="subscript"/>
          <w:lang w:val="en-US"/>
        </w:rPr>
        <w:t>max</w:t>
      </w:r>
      <w:r w:rsidRPr="00210452">
        <w:rPr>
          <w:rFonts w:asciiTheme="minorHAnsi" w:hAnsiTheme="minorHAnsi"/>
          <w:vertAlign w:val="subscript"/>
          <w:lang w:val="en-US"/>
        </w:rPr>
        <w:softHyphen/>
      </w:r>
      <w:r w:rsidRPr="00210452">
        <w:rPr>
          <w:rFonts w:asciiTheme="minorHAnsi" w:hAnsiTheme="minorHAnsi"/>
          <w:lang w:val="en-US"/>
        </w:rPr>
        <w:t>(ATR, cm</w:t>
      </w:r>
      <w:r w:rsidRPr="00210452">
        <w:rPr>
          <w:rFonts w:asciiTheme="minorHAnsi" w:hAnsiTheme="minorHAnsi"/>
          <w:vertAlign w:val="superscript"/>
          <w:lang w:val="en-US"/>
        </w:rPr>
        <w:t>-1</w:t>
      </w:r>
      <w:r w:rsidRPr="00210452">
        <w:rPr>
          <w:rFonts w:asciiTheme="minorHAnsi" w:hAnsiTheme="minorHAnsi"/>
          <w:lang w:val="en-US"/>
        </w:rPr>
        <w:t>) 3349, 3003, 2925, 1658, 1580, 1553, 1526, 1423, 1360, 1305, 1251, 1175, 1152, 1120, 1071, 1008, 988, 904, 840, 817, 779, 761, 714, 657, 638, 527, 519, 506. Single crystals of the title compound were prepared by subsequent slow evaporation from dichloromethane.</w:t>
      </w:r>
    </w:p>
    <w:p w:rsidR="00760B2F" w:rsidRPr="00210452" w:rsidRDefault="00760B2F" w:rsidP="00760B2F">
      <w:pPr>
        <w:pStyle w:val="08ArticleText"/>
        <w:rPr>
          <w:rFonts w:asciiTheme="minorHAnsi" w:hAnsiTheme="minorHAnsi"/>
        </w:rPr>
      </w:pPr>
    </w:p>
    <w:p w:rsidR="00760B2F" w:rsidRPr="00210452" w:rsidRDefault="00760B2F" w:rsidP="00760B2F">
      <w:pPr>
        <w:pStyle w:val="08ArticleText"/>
        <w:rPr>
          <w:rFonts w:asciiTheme="minorHAnsi" w:hAnsiTheme="minorHAnsi"/>
          <w:b/>
          <w:i/>
        </w:rPr>
      </w:pPr>
      <w:r w:rsidRPr="00210452">
        <w:rPr>
          <w:rFonts w:asciiTheme="minorHAnsi" w:hAnsiTheme="minorHAnsi"/>
          <w:i/>
        </w:rPr>
        <w:t xml:space="preserve">α,α′-m-Xylylenebis(N-(6-(trimethylsilylethynylpicolinamide)) </w:t>
      </w:r>
      <w:r w:rsidRPr="00210452">
        <w:rPr>
          <w:rFonts w:asciiTheme="minorHAnsi" w:hAnsiTheme="minorHAnsi"/>
          <w:b/>
          <w:i/>
        </w:rPr>
        <w:t>3</w:t>
      </w:r>
    </w:p>
    <w:p w:rsidR="00760B2F" w:rsidRPr="00210452" w:rsidRDefault="00760B2F" w:rsidP="00760B2F">
      <w:pPr>
        <w:pStyle w:val="08ArticleText"/>
        <w:rPr>
          <w:rFonts w:asciiTheme="minorHAnsi" w:hAnsiTheme="minorHAnsi"/>
          <w:b/>
          <w:i/>
        </w:rPr>
      </w:pPr>
    </w:p>
    <w:p w:rsidR="00760B2F" w:rsidRPr="00210452" w:rsidRDefault="00760B2F" w:rsidP="00760B2F">
      <w:pPr>
        <w:pStyle w:val="08ArticleText"/>
        <w:rPr>
          <w:rFonts w:asciiTheme="minorHAnsi" w:hAnsiTheme="minorHAnsi"/>
          <w:lang w:val="en-US"/>
        </w:rPr>
      </w:pPr>
      <w:r w:rsidRPr="00210452">
        <w:rPr>
          <w:rFonts w:asciiTheme="minorHAnsi" w:hAnsiTheme="minorHAnsi"/>
          <w:lang w:val="en-US"/>
        </w:rPr>
        <w:t>CuI (0.032 g, 0.17 mmol, 0.04 equiv.) and Pd(PPh</w:t>
      </w:r>
      <w:r w:rsidRPr="00210452">
        <w:rPr>
          <w:rFonts w:asciiTheme="minorHAnsi" w:hAnsiTheme="minorHAnsi"/>
          <w:vertAlign w:val="subscript"/>
          <w:lang w:val="en-US"/>
        </w:rPr>
        <w:t>3</w:t>
      </w:r>
      <w:r w:rsidRPr="00210452">
        <w:rPr>
          <w:rFonts w:asciiTheme="minorHAnsi" w:hAnsiTheme="minorHAnsi"/>
          <w:lang w:val="en-US"/>
        </w:rPr>
        <w:t>)Cl</w:t>
      </w:r>
      <w:r w:rsidRPr="00210452">
        <w:rPr>
          <w:rFonts w:asciiTheme="minorHAnsi" w:hAnsiTheme="minorHAnsi"/>
          <w:vertAlign w:val="subscript"/>
          <w:lang w:val="en-US"/>
        </w:rPr>
        <w:t>2</w:t>
      </w:r>
      <w:r w:rsidRPr="00210452">
        <w:rPr>
          <w:rFonts w:asciiTheme="minorHAnsi" w:hAnsiTheme="minorHAnsi"/>
          <w:lang w:val="en-US"/>
        </w:rPr>
        <w:t xml:space="preserve"> (0.12 g, 0.17 mmol, 0.04 equiv.) were added to a stirring solution of </w:t>
      </w:r>
      <w:r w:rsidRPr="00210452">
        <w:rPr>
          <w:rFonts w:asciiTheme="minorHAnsi" w:hAnsiTheme="minorHAnsi"/>
          <w:b/>
          <w:lang w:val="en-US"/>
        </w:rPr>
        <w:t>2</w:t>
      </w:r>
      <w:r w:rsidRPr="00210452">
        <w:rPr>
          <w:rFonts w:asciiTheme="minorHAnsi" w:hAnsiTheme="minorHAnsi"/>
          <w:lang w:val="en-US"/>
        </w:rPr>
        <w:t xml:space="preserve"> (2.13 g, 4.23 mmol, 1 equiv.) in TEA:THF (1:1, 30 mL) under an argon atmosphere.</w:t>
      </w:r>
      <w:r w:rsidRPr="00210452">
        <w:rPr>
          <w:rFonts w:asciiTheme="minorHAnsi" w:hAnsiTheme="minorHAnsi"/>
          <w:lang w:val="en"/>
        </w:rPr>
        <w:t xml:space="preserve"> Ethynyltrimethylsilane (1.32 mL, 9.30 mmol, 2.2 equiv.) was slowly added dropwise over a period of 30 mins </w:t>
      </w:r>
      <w:r w:rsidRPr="00210452">
        <w:rPr>
          <w:rFonts w:asciiTheme="minorHAnsi" w:hAnsiTheme="minorHAnsi"/>
          <w:lang w:val="en"/>
        </w:rPr>
        <w:t>and the reaction mixture stirred at RT for 24 hrs. The resulting orange solution was filtered through a plug of celite after which EDTA/NH</w:t>
      </w:r>
      <w:r w:rsidRPr="00210452">
        <w:rPr>
          <w:rFonts w:asciiTheme="minorHAnsi" w:hAnsiTheme="minorHAnsi"/>
          <w:vertAlign w:val="subscript"/>
          <w:lang w:val="en"/>
        </w:rPr>
        <w:t>4</w:t>
      </w:r>
      <w:r w:rsidRPr="00210452">
        <w:rPr>
          <w:rFonts w:asciiTheme="minorHAnsi" w:hAnsiTheme="minorHAnsi"/>
          <w:lang w:val="en"/>
        </w:rPr>
        <w:t>OH solution was added. The product was extracted into DCM, washed with H</w:t>
      </w:r>
      <w:r w:rsidRPr="00210452">
        <w:rPr>
          <w:rFonts w:asciiTheme="minorHAnsi" w:hAnsiTheme="minorHAnsi"/>
          <w:vertAlign w:val="subscript"/>
          <w:lang w:val="en"/>
        </w:rPr>
        <w:t>2</w:t>
      </w:r>
      <w:r w:rsidRPr="00210452">
        <w:rPr>
          <w:rFonts w:asciiTheme="minorHAnsi" w:hAnsiTheme="minorHAnsi"/>
          <w:lang w:val="en"/>
        </w:rPr>
        <w:t>O (x2) and dried over MgSO</w:t>
      </w:r>
      <w:r w:rsidRPr="00210452">
        <w:rPr>
          <w:rFonts w:asciiTheme="minorHAnsi" w:hAnsiTheme="minorHAnsi"/>
          <w:vertAlign w:val="subscript"/>
          <w:lang w:val="en"/>
        </w:rPr>
        <w:t>4</w:t>
      </w:r>
      <w:r w:rsidRPr="00210452">
        <w:rPr>
          <w:rFonts w:asciiTheme="minorHAnsi" w:hAnsiTheme="minorHAnsi"/>
          <w:lang w:val="en"/>
        </w:rPr>
        <w:t xml:space="preserve">. Solvent was removed under reduced pressure yielding an off-white solid. Yield 2.19 g, 96%. </w:t>
      </w:r>
      <w:r w:rsidRPr="00210452">
        <w:rPr>
          <w:rFonts w:asciiTheme="minorHAnsi" w:hAnsiTheme="minorHAnsi"/>
          <w:lang w:val="en-US"/>
        </w:rPr>
        <w:t xml:space="preserve">m.p. 128 - 134 </w:t>
      </w:r>
      <w:r w:rsidRPr="00210452">
        <w:rPr>
          <w:rFonts w:asciiTheme="minorHAnsi" w:hAnsiTheme="minorHAnsi"/>
          <w:vertAlign w:val="superscript"/>
          <w:lang w:val="en-US"/>
        </w:rPr>
        <w:t>o</w:t>
      </w:r>
      <w:r w:rsidRPr="00210452">
        <w:rPr>
          <w:rFonts w:asciiTheme="minorHAnsi" w:hAnsiTheme="minorHAnsi"/>
          <w:lang w:val="en-US"/>
        </w:rPr>
        <w:t>C. HRMS (</w:t>
      </w:r>
      <w:r w:rsidRPr="00210452">
        <w:rPr>
          <w:rFonts w:asciiTheme="minorHAnsi" w:hAnsiTheme="minorHAnsi"/>
          <w:i/>
          <w:lang w:val="en-US"/>
        </w:rPr>
        <w:t>m/z</w:t>
      </w:r>
      <w:r w:rsidRPr="00210452">
        <w:rPr>
          <w:rFonts w:asciiTheme="minorHAnsi" w:hAnsiTheme="minorHAnsi"/>
          <w:lang w:val="en-US"/>
        </w:rPr>
        <w:t>) (ES</w:t>
      </w:r>
      <w:r w:rsidRPr="00210452">
        <w:rPr>
          <w:rFonts w:asciiTheme="minorHAnsi" w:hAnsiTheme="minorHAnsi"/>
          <w:vertAlign w:val="superscript"/>
          <w:lang w:val="en-US"/>
        </w:rPr>
        <w:t>+</w:t>
      </w:r>
      <w:r w:rsidRPr="00210452">
        <w:rPr>
          <w:rFonts w:asciiTheme="minorHAnsi" w:hAnsiTheme="minorHAnsi"/>
          <w:lang w:val="en-US"/>
        </w:rPr>
        <w:t>) Calculated for C</w:t>
      </w:r>
      <w:r w:rsidRPr="00210452">
        <w:rPr>
          <w:rFonts w:asciiTheme="minorHAnsi" w:hAnsiTheme="minorHAnsi"/>
          <w:vertAlign w:val="subscript"/>
          <w:lang w:val="en-US"/>
        </w:rPr>
        <w:t>30</w:t>
      </w:r>
      <w:r w:rsidRPr="00210452">
        <w:rPr>
          <w:rFonts w:asciiTheme="minorHAnsi" w:hAnsiTheme="minorHAnsi"/>
          <w:lang w:val="en-US"/>
        </w:rPr>
        <w:t>H</w:t>
      </w:r>
      <w:r w:rsidRPr="00210452">
        <w:rPr>
          <w:rFonts w:asciiTheme="minorHAnsi" w:hAnsiTheme="minorHAnsi"/>
          <w:vertAlign w:val="subscript"/>
          <w:lang w:val="en-US"/>
        </w:rPr>
        <w:t>35</w:t>
      </w:r>
      <w:r w:rsidRPr="00210452">
        <w:rPr>
          <w:rFonts w:asciiTheme="minorHAnsi" w:hAnsiTheme="minorHAnsi"/>
          <w:lang w:val="en-US"/>
        </w:rPr>
        <w:t>N</w:t>
      </w:r>
      <w:r w:rsidRPr="00210452">
        <w:rPr>
          <w:rFonts w:asciiTheme="minorHAnsi" w:hAnsiTheme="minorHAnsi"/>
          <w:vertAlign w:val="subscript"/>
          <w:lang w:val="en-US"/>
        </w:rPr>
        <w:t>4</w:t>
      </w:r>
      <w:r w:rsidRPr="00210452">
        <w:rPr>
          <w:rFonts w:asciiTheme="minorHAnsi" w:hAnsiTheme="minorHAnsi"/>
          <w:lang w:val="en-US"/>
        </w:rPr>
        <w:t>O</w:t>
      </w:r>
      <w:r w:rsidRPr="00210452">
        <w:rPr>
          <w:rFonts w:asciiTheme="minorHAnsi" w:hAnsiTheme="minorHAnsi"/>
          <w:vertAlign w:val="subscript"/>
          <w:lang w:val="en-US"/>
        </w:rPr>
        <w:t>2</w:t>
      </w:r>
      <w:r w:rsidRPr="00210452">
        <w:rPr>
          <w:rFonts w:asciiTheme="minorHAnsi" w:hAnsiTheme="minorHAnsi"/>
          <w:lang w:val="en-US"/>
        </w:rPr>
        <w:t>Si</w:t>
      </w:r>
      <w:r w:rsidRPr="00210452">
        <w:rPr>
          <w:rFonts w:asciiTheme="minorHAnsi" w:hAnsiTheme="minorHAnsi"/>
          <w:vertAlign w:val="subscript"/>
          <w:lang w:val="en-US"/>
        </w:rPr>
        <w:t>2</w:t>
      </w:r>
      <w:r w:rsidRPr="00210452">
        <w:rPr>
          <w:rFonts w:asciiTheme="minorHAnsi" w:hAnsiTheme="minorHAnsi"/>
          <w:vertAlign w:val="superscript"/>
          <w:lang w:val="en-US"/>
        </w:rPr>
        <w:t>+</w:t>
      </w:r>
      <w:r w:rsidRPr="00210452">
        <w:rPr>
          <w:rFonts w:asciiTheme="minorHAnsi" w:hAnsiTheme="minorHAnsi"/>
          <w:vertAlign w:val="subscript"/>
          <w:lang w:val="en-US"/>
        </w:rPr>
        <w:t xml:space="preserve"> </w:t>
      </w:r>
      <w:r w:rsidRPr="00210452">
        <w:rPr>
          <w:rFonts w:asciiTheme="minorHAnsi" w:hAnsiTheme="minorHAnsi"/>
          <w:i/>
          <w:lang w:val="en-US"/>
        </w:rPr>
        <w:t xml:space="preserve">m/z </w:t>
      </w:r>
      <w:r w:rsidRPr="00210452">
        <w:rPr>
          <w:rFonts w:asciiTheme="minorHAnsi" w:hAnsiTheme="minorHAnsi"/>
          <w:lang w:val="en-US"/>
        </w:rPr>
        <w:t>= 539.2299 [M + H]</w:t>
      </w:r>
      <w:r w:rsidRPr="00210452">
        <w:rPr>
          <w:rFonts w:asciiTheme="minorHAnsi" w:hAnsiTheme="minorHAnsi"/>
          <w:vertAlign w:val="superscript"/>
          <w:lang w:val="en-US"/>
        </w:rPr>
        <w:t>+</w:t>
      </w:r>
      <w:r w:rsidRPr="00210452">
        <w:rPr>
          <w:rFonts w:asciiTheme="minorHAnsi" w:hAnsiTheme="minorHAnsi"/>
          <w:lang w:val="en-US"/>
        </w:rPr>
        <w:t xml:space="preserve">. Found </w:t>
      </w:r>
      <w:r w:rsidRPr="00210452">
        <w:rPr>
          <w:rFonts w:asciiTheme="minorHAnsi" w:hAnsiTheme="minorHAnsi"/>
          <w:i/>
          <w:lang w:val="en-US"/>
        </w:rPr>
        <w:t>m/z</w:t>
      </w:r>
      <w:r w:rsidRPr="00210452">
        <w:rPr>
          <w:rFonts w:asciiTheme="minorHAnsi" w:hAnsiTheme="minorHAnsi"/>
          <w:lang w:val="en-US"/>
        </w:rPr>
        <w:t xml:space="preserve">  = 539.2307; </w:t>
      </w:r>
      <w:r w:rsidRPr="00210452">
        <w:rPr>
          <w:rFonts w:asciiTheme="minorHAnsi" w:hAnsiTheme="minorHAnsi"/>
          <w:vertAlign w:val="superscript"/>
          <w:lang w:val="en-US"/>
        </w:rPr>
        <w:t>1</w:t>
      </w:r>
      <w:r w:rsidRPr="00210452">
        <w:rPr>
          <w:rFonts w:asciiTheme="minorHAnsi" w:hAnsiTheme="minorHAnsi"/>
          <w:lang w:val="en-US"/>
        </w:rPr>
        <w:t>H NMR (600 MHz, CDCl</w:t>
      </w:r>
      <w:r w:rsidRPr="00210452">
        <w:rPr>
          <w:rFonts w:asciiTheme="minorHAnsi" w:hAnsiTheme="minorHAnsi"/>
          <w:vertAlign w:val="subscript"/>
          <w:lang w:val="en-US"/>
        </w:rPr>
        <w:t>3</w:t>
      </w:r>
      <w:r w:rsidRPr="00210452">
        <w:rPr>
          <w:rFonts w:asciiTheme="minorHAnsi" w:hAnsiTheme="minorHAnsi"/>
          <w:lang w:val="en-US"/>
        </w:rPr>
        <w:t>) δ</w:t>
      </w:r>
      <w:r w:rsidRPr="00210452">
        <w:rPr>
          <w:rFonts w:asciiTheme="minorHAnsi" w:hAnsiTheme="minorHAnsi"/>
          <w:vertAlign w:val="subscript"/>
          <w:lang w:val="en-US"/>
        </w:rPr>
        <w:t>H:</w:t>
      </w:r>
      <w:r w:rsidRPr="00210452">
        <w:rPr>
          <w:rFonts w:asciiTheme="minorHAnsi" w:hAnsiTheme="minorHAnsi"/>
          <w:lang w:val="en-US"/>
        </w:rPr>
        <w:t xml:space="preserve"> 8.34 (1H, br, NH), 8.16 (2H, dd,</w:t>
      </w:r>
      <w:r w:rsidRPr="00210452">
        <w:rPr>
          <w:rFonts w:asciiTheme="minorHAnsi" w:hAnsiTheme="minorHAnsi"/>
          <w:i/>
          <w:lang w:val="en-US"/>
        </w:rPr>
        <w:t xml:space="preserve"> J</w:t>
      </w:r>
      <w:r w:rsidRPr="00210452">
        <w:rPr>
          <w:rFonts w:asciiTheme="minorHAnsi" w:hAnsiTheme="minorHAnsi"/>
          <w:lang w:val="en-US"/>
        </w:rPr>
        <w:t xml:space="preserve"> = 7.9, 1.0 Hz, pyridine-H x 2), 7.80 (2H, t,</w:t>
      </w:r>
      <w:r w:rsidRPr="00210452">
        <w:rPr>
          <w:rFonts w:asciiTheme="minorHAnsi" w:hAnsiTheme="minorHAnsi"/>
          <w:i/>
          <w:lang w:val="en-US"/>
        </w:rPr>
        <w:t xml:space="preserve"> J</w:t>
      </w:r>
      <w:r w:rsidRPr="00210452">
        <w:rPr>
          <w:rFonts w:asciiTheme="minorHAnsi" w:hAnsiTheme="minorHAnsi"/>
          <w:lang w:val="en-US"/>
        </w:rPr>
        <w:t xml:space="preserve"> = 7.8 Hz, pyridine-H x 2), 7.56 (2H, dd, </w:t>
      </w:r>
      <w:r w:rsidRPr="00210452">
        <w:rPr>
          <w:rFonts w:asciiTheme="minorHAnsi" w:hAnsiTheme="minorHAnsi"/>
          <w:i/>
          <w:lang w:val="en-US"/>
        </w:rPr>
        <w:t>J</w:t>
      </w:r>
      <w:r w:rsidRPr="00210452">
        <w:rPr>
          <w:rFonts w:asciiTheme="minorHAnsi" w:hAnsiTheme="minorHAnsi"/>
          <w:lang w:val="en-US"/>
        </w:rPr>
        <w:t xml:space="preserve"> = 7.7, 1.1 Hz, pyridine-H x 2), 7.34 – 7.28 (4H, m, benzyl-H x 4), 4.65 (4H, d, </w:t>
      </w:r>
      <w:r w:rsidRPr="00210452">
        <w:rPr>
          <w:rFonts w:asciiTheme="minorHAnsi" w:hAnsiTheme="minorHAnsi"/>
          <w:i/>
          <w:lang w:val="en-US"/>
        </w:rPr>
        <w:t>J</w:t>
      </w:r>
      <w:r w:rsidRPr="00210452">
        <w:rPr>
          <w:rFonts w:asciiTheme="minorHAnsi" w:hAnsiTheme="minorHAnsi"/>
          <w:lang w:val="en-US"/>
        </w:rPr>
        <w:t xml:space="preserve"> = 6.3 Hz, CH</w:t>
      </w:r>
      <w:r w:rsidRPr="00210452">
        <w:rPr>
          <w:rFonts w:asciiTheme="minorHAnsi" w:hAnsiTheme="minorHAnsi"/>
          <w:vertAlign w:val="subscript"/>
          <w:lang w:val="en-US"/>
        </w:rPr>
        <w:t>2</w:t>
      </w:r>
      <w:r w:rsidRPr="00210452">
        <w:rPr>
          <w:rFonts w:asciiTheme="minorHAnsi" w:hAnsiTheme="minorHAnsi"/>
          <w:lang w:val="en-US"/>
        </w:rPr>
        <w:t xml:space="preserve"> x 2), 0.27 (18H, s, CH</w:t>
      </w:r>
      <w:r w:rsidRPr="00210452">
        <w:rPr>
          <w:rFonts w:asciiTheme="minorHAnsi" w:hAnsiTheme="minorHAnsi"/>
          <w:vertAlign w:val="subscript"/>
          <w:lang w:val="en-US"/>
        </w:rPr>
        <w:t>3</w:t>
      </w:r>
      <w:r w:rsidRPr="00210452">
        <w:rPr>
          <w:rFonts w:asciiTheme="minorHAnsi" w:hAnsiTheme="minorHAnsi"/>
          <w:lang w:val="en-US"/>
        </w:rPr>
        <w:t xml:space="preserve"> x 6); </w:t>
      </w:r>
      <w:r w:rsidRPr="00210452">
        <w:rPr>
          <w:rFonts w:asciiTheme="minorHAnsi" w:hAnsiTheme="minorHAnsi"/>
          <w:vertAlign w:val="superscript"/>
          <w:lang w:val="en-US"/>
        </w:rPr>
        <w:t>13</w:t>
      </w:r>
      <w:r w:rsidRPr="00210452">
        <w:rPr>
          <w:rFonts w:asciiTheme="minorHAnsi" w:hAnsiTheme="minorHAnsi"/>
          <w:lang w:val="en-US"/>
        </w:rPr>
        <w:t>C NMR (150 MHz, CDCl</w:t>
      </w:r>
      <w:r w:rsidRPr="00210452">
        <w:rPr>
          <w:rFonts w:asciiTheme="minorHAnsi" w:hAnsiTheme="minorHAnsi"/>
          <w:vertAlign w:val="subscript"/>
          <w:lang w:val="en-US"/>
        </w:rPr>
        <w:t>3</w:t>
      </w:r>
      <w:r w:rsidRPr="00210452">
        <w:rPr>
          <w:rFonts w:asciiTheme="minorHAnsi" w:hAnsiTheme="minorHAnsi"/>
          <w:lang w:val="en-US"/>
        </w:rPr>
        <w:t>) δ</w:t>
      </w:r>
      <w:r w:rsidRPr="00210452">
        <w:rPr>
          <w:rFonts w:asciiTheme="minorHAnsi" w:hAnsiTheme="minorHAnsi"/>
          <w:vertAlign w:val="subscript"/>
          <w:lang w:val="en-US"/>
        </w:rPr>
        <w:t>C:</w:t>
      </w:r>
      <w:r w:rsidRPr="00210452">
        <w:rPr>
          <w:rFonts w:asciiTheme="minorHAnsi" w:hAnsiTheme="minorHAnsi"/>
          <w:lang w:val="en-US"/>
        </w:rPr>
        <w:t xml:space="preserve"> 163.72, 150.10, 141.65, 138.74, 137.55, 129.99, 129.15, 127.66, 127.15, 121.91, 103.10, 95.96, 43.43, -0.32; ν</w:t>
      </w:r>
      <w:r w:rsidRPr="00210452">
        <w:rPr>
          <w:rFonts w:asciiTheme="minorHAnsi" w:hAnsiTheme="minorHAnsi"/>
          <w:vertAlign w:val="subscript"/>
          <w:lang w:val="en-US"/>
        </w:rPr>
        <w:t>max</w:t>
      </w:r>
      <w:r w:rsidRPr="00210452">
        <w:rPr>
          <w:rFonts w:asciiTheme="minorHAnsi" w:hAnsiTheme="minorHAnsi"/>
          <w:vertAlign w:val="subscript"/>
          <w:lang w:val="en-US"/>
        </w:rPr>
        <w:softHyphen/>
      </w:r>
      <w:r w:rsidRPr="00210452">
        <w:rPr>
          <w:rFonts w:asciiTheme="minorHAnsi" w:hAnsiTheme="minorHAnsi"/>
          <w:lang w:val="en-US"/>
        </w:rPr>
        <w:t>(ATR, cm</w:t>
      </w:r>
      <w:r w:rsidRPr="00210452">
        <w:rPr>
          <w:rFonts w:asciiTheme="minorHAnsi" w:hAnsiTheme="minorHAnsi"/>
          <w:vertAlign w:val="superscript"/>
          <w:lang w:val="en-US"/>
        </w:rPr>
        <w:t>-1</w:t>
      </w:r>
      <w:r w:rsidRPr="00210452">
        <w:rPr>
          <w:rFonts w:asciiTheme="minorHAnsi" w:hAnsiTheme="minorHAnsi"/>
          <w:lang w:val="en-US"/>
        </w:rPr>
        <w:t xml:space="preserve">) </w:t>
      </w:r>
      <w:r w:rsidRPr="00210452">
        <w:rPr>
          <w:rFonts w:asciiTheme="minorHAnsi" w:hAnsiTheme="minorHAnsi"/>
        </w:rPr>
        <w:t>3335, 3062, 3004, 2960, 2927, 2164, 2108, 1985, 1772, 1660, 1611, 1582, 1554, 1522, 1443, 1424, 1360, 1305, 1250, 1175, 1152, 1120, 1074, 1055, 1008, 992, 904, 840, 760, 734, 697, 679, 641, 567, 540, 510, 503.</w:t>
      </w:r>
    </w:p>
    <w:p w:rsidR="00760B2F" w:rsidRPr="00210452" w:rsidRDefault="00760B2F" w:rsidP="00760B2F">
      <w:pPr>
        <w:pStyle w:val="08ArticleText"/>
        <w:rPr>
          <w:rFonts w:asciiTheme="minorHAnsi" w:hAnsiTheme="minorHAnsi"/>
        </w:rPr>
      </w:pPr>
    </w:p>
    <w:p w:rsidR="00760B2F" w:rsidRPr="00210452" w:rsidRDefault="00760B2F" w:rsidP="00760B2F">
      <w:pPr>
        <w:pStyle w:val="08ArticleText"/>
        <w:rPr>
          <w:rFonts w:asciiTheme="minorHAnsi" w:hAnsiTheme="minorHAnsi"/>
          <w:b/>
          <w:i/>
        </w:rPr>
      </w:pPr>
      <w:r w:rsidRPr="00210452">
        <w:rPr>
          <w:rFonts w:asciiTheme="minorHAnsi" w:hAnsiTheme="minorHAnsi"/>
          <w:i/>
        </w:rPr>
        <w:t xml:space="preserve">α,α′-m-Xylylenebis(N-(6-(1-(methyl-4-carboxybenzyl)-1,2,3-triazol-4-yl)picolinamide)) </w:t>
      </w:r>
      <w:r w:rsidRPr="00210452">
        <w:rPr>
          <w:rFonts w:asciiTheme="minorHAnsi" w:hAnsiTheme="minorHAnsi"/>
          <w:b/>
          <w:i/>
        </w:rPr>
        <w:t>1</w:t>
      </w:r>
    </w:p>
    <w:p w:rsidR="00150833" w:rsidRPr="00210452" w:rsidRDefault="00150833" w:rsidP="00760B2F">
      <w:pPr>
        <w:pStyle w:val="08ArticleText"/>
        <w:rPr>
          <w:rFonts w:asciiTheme="minorHAnsi" w:hAnsiTheme="minorHAnsi"/>
          <w:b/>
          <w:i/>
        </w:rPr>
      </w:pPr>
    </w:p>
    <w:p w:rsidR="00150833" w:rsidRPr="00210452" w:rsidRDefault="00150833" w:rsidP="00150833">
      <w:pPr>
        <w:pStyle w:val="08ArticleText"/>
        <w:rPr>
          <w:rFonts w:asciiTheme="minorHAnsi" w:hAnsiTheme="minorHAnsi"/>
          <w:lang w:val="en-US"/>
        </w:rPr>
      </w:pPr>
      <w:r w:rsidRPr="00210452">
        <w:rPr>
          <w:rFonts w:asciiTheme="minorHAnsi" w:hAnsiTheme="minorHAnsi"/>
          <w:lang w:val="en-US"/>
        </w:rPr>
        <w:t xml:space="preserve">To a solution of </w:t>
      </w:r>
      <w:r w:rsidRPr="00210452">
        <w:rPr>
          <w:rFonts w:asciiTheme="minorHAnsi" w:hAnsiTheme="minorHAnsi"/>
          <w:lang w:val="en"/>
        </w:rPr>
        <w:t>methyl 4-(bromomethyl)benzoate (0.339 g, 1.48 mmol, 2.5 equiv.) in DMF:H</w:t>
      </w:r>
      <w:r w:rsidRPr="00210452">
        <w:rPr>
          <w:rFonts w:asciiTheme="minorHAnsi" w:hAnsiTheme="minorHAnsi"/>
          <w:vertAlign w:val="subscript"/>
          <w:lang w:val="en"/>
        </w:rPr>
        <w:t>2</w:t>
      </w:r>
      <w:r w:rsidRPr="00210452">
        <w:rPr>
          <w:rFonts w:asciiTheme="minorHAnsi" w:hAnsiTheme="minorHAnsi"/>
          <w:lang w:val="en"/>
        </w:rPr>
        <w:t>O (4:1) NaN</w:t>
      </w:r>
      <w:r w:rsidRPr="00210452">
        <w:rPr>
          <w:rFonts w:asciiTheme="minorHAnsi" w:hAnsiTheme="minorHAnsi"/>
          <w:vertAlign w:val="subscript"/>
          <w:lang w:val="en"/>
        </w:rPr>
        <w:t>3</w:t>
      </w:r>
      <w:r w:rsidRPr="00210452">
        <w:rPr>
          <w:rFonts w:asciiTheme="minorHAnsi" w:hAnsiTheme="minorHAnsi"/>
          <w:lang w:val="en"/>
        </w:rPr>
        <w:t xml:space="preserve"> (0.096 g, 1.48 mmol, 2.5 equiv.) was added and the reaction stirred at RT for 1 hr. To this, </w:t>
      </w:r>
      <w:r w:rsidRPr="00210452">
        <w:rPr>
          <w:rFonts w:asciiTheme="minorHAnsi" w:hAnsiTheme="minorHAnsi"/>
          <w:b/>
          <w:lang w:val="en-US"/>
        </w:rPr>
        <w:t>3</w:t>
      </w:r>
      <w:r w:rsidRPr="00210452">
        <w:rPr>
          <w:rFonts w:asciiTheme="minorHAnsi" w:hAnsiTheme="minorHAnsi"/>
          <w:lang w:val="en-US"/>
        </w:rPr>
        <w:t xml:space="preserve"> (0.319 g, 0.6 mmol, 1 equiv.), CuSO</w:t>
      </w:r>
      <w:r w:rsidRPr="00210452">
        <w:rPr>
          <w:rFonts w:asciiTheme="minorHAnsi" w:hAnsiTheme="minorHAnsi"/>
          <w:vertAlign w:val="subscript"/>
          <w:lang w:val="en-US"/>
        </w:rPr>
        <w:t>4</w:t>
      </w:r>
      <w:r w:rsidRPr="00210452">
        <w:rPr>
          <w:rFonts w:asciiTheme="minorHAnsi" w:hAnsiTheme="minorHAnsi"/>
          <w:lang w:val="en-US"/>
        </w:rPr>
        <w:t>.5H</w:t>
      </w:r>
      <w:r w:rsidRPr="00210452">
        <w:rPr>
          <w:rFonts w:asciiTheme="minorHAnsi" w:hAnsiTheme="minorHAnsi"/>
          <w:vertAlign w:val="subscript"/>
          <w:lang w:val="en-US"/>
        </w:rPr>
        <w:t>2</w:t>
      </w:r>
      <w:r w:rsidRPr="00210452">
        <w:rPr>
          <w:rFonts w:asciiTheme="minorHAnsi" w:hAnsiTheme="minorHAnsi"/>
          <w:lang w:val="en-US"/>
        </w:rPr>
        <w:t>O (0.059 g, 0.24 mmol, 0.4 equiv.), sodium ascorbate (0.094 g, 0.47 mmol, 0.8 equiv.), followed by K</w:t>
      </w:r>
      <w:r w:rsidRPr="00210452">
        <w:rPr>
          <w:rFonts w:asciiTheme="minorHAnsi" w:hAnsiTheme="minorHAnsi"/>
          <w:vertAlign w:val="subscript"/>
          <w:lang w:val="en-US"/>
        </w:rPr>
        <w:t>2</w:t>
      </w:r>
      <w:r w:rsidRPr="00210452">
        <w:rPr>
          <w:rFonts w:asciiTheme="minorHAnsi" w:hAnsiTheme="minorHAnsi"/>
          <w:lang w:val="en-US"/>
        </w:rPr>
        <w:t>CO</w:t>
      </w:r>
      <w:r w:rsidRPr="00210452">
        <w:rPr>
          <w:rFonts w:asciiTheme="minorHAnsi" w:hAnsiTheme="minorHAnsi"/>
          <w:vertAlign w:val="subscript"/>
          <w:lang w:val="en-US"/>
        </w:rPr>
        <w:t>3</w:t>
      </w:r>
      <w:r w:rsidRPr="00210452">
        <w:rPr>
          <w:rFonts w:asciiTheme="minorHAnsi" w:hAnsiTheme="minorHAnsi"/>
          <w:lang w:val="en-US"/>
        </w:rPr>
        <w:t xml:space="preserve"> (0.164 g, 1.18 mmol, 2 equiv.) were added and the reaction stirred at RT for a further 48 hrs. The reaction mixture was diluted with DCM and washed with an EDTA/NH</w:t>
      </w:r>
      <w:r w:rsidRPr="00210452">
        <w:rPr>
          <w:rFonts w:asciiTheme="minorHAnsi" w:hAnsiTheme="minorHAnsi"/>
          <w:vertAlign w:val="subscript"/>
          <w:lang w:val="en-US"/>
        </w:rPr>
        <w:t>4</w:t>
      </w:r>
      <w:r w:rsidRPr="00210452">
        <w:rPr>
          <w:rFonts w:asciiTheme="minorHAnsi" w:hAnsiTheme="minorHAnsi"/>
          <w:lang w:val="en-US"/>
        </w:rPr>
        <w:t>OH solution, H</w:t>
      </w:r>
      <w:r w:rsidRPr="00210452">
        <w:rPr>
          <w:rFonts w:asciiTheme="minorHAnsi" w:hAnsiTheme="minorHAnsi"/>
          <w:vertAlign w:val="subscript"/>
          <w:lang w:val="en-US"/>
        </w:rPr>
        <w:t>2</w:t>
      </w:r>
      <w:r w:rsidRPr="00210452">
        <w:rPr>
          <w:rFonts w:asciiTheme="minorHAnsi" w:hAnsiTheme="minorHAnsi"/>
          <w:lang w:val="en-US"/>
        </w:rPr>
        <w:t>O and brine. The organic layer was dried over MgSO</w:t>
      </w:r>
      <w:r w:rsidRPr="00210452">
        <w:rPr>
          <w:rFonts w:asciiTheme="minorHAnsi" w:hAnsiTheme="minorHAnsi"/>
          <w:vertAlign w:val="subscript"/>
          <w:lang w:val="en-US"/>
        </w:rPr>
        <w:t>4</w:t>
      </w:r>
      <w:r w:rsidRPr="00210452">
        <w:rPr>
          <w:rFonts w:asciiTheme="minorHAnsi" w:hAnsiTheme="minorHAnsi"/>
          <w:lang w:val="en-US"/>
        </w:rPr>
        <w:t xml:space="preserve"> and solvent removed </w:t>
      </w:r>
      <w:r w:rsidRPr="00210452">
        <w:rPr>
          <w:rFonts w:asciiTheme="minorHAnsi" w:hAnsiTheme="minorHAnsi"/>
          <w:i/>
          <w:lang w:val="en-US"/>
        </w:rPr>
        <w:t>in vacuo</w:t>
      </w:r>
      <w:r w:rsidRPr="00210452">
        <w:rPr>
          <w:rFonts w:asciiTheme="minorHAnsi" w:hAnsiTheme="minorHAnsi"/>
          <w:lang w:val="en-US"/>
        </w:rPr>
        <w:t xml:space="preserve"> yielding an impure brown oil. The m</w:t>
      </w:r>
      <w:r w:rsidRPr="00210452">
        <w:rPr>
          <w:rFonts w:asciiTheme="minorHAnsi" w:hAnsiTheme="minorHAnsi"/>
          <w:lang w:val="en"/>
        </w:rPr>
        <w:t xml:space="preserve">ethyl 4-(bromomethyl)benzoate starting material was removed by </w:t>
      </w:r>
      <w:r w:rsidRPr="00210452">
        <w:rPr>
          <w:rFonts w:asciiTheme="minorHAnsi" w:hAnsiTheme="minorHAnsi"/>
          <w:lang w:val="en-US"/>
        </w:rPr>
        <w:t>silica column chromatography (gradient DCM:CH</w:t>
      </w:r>
      <w:r w:rsidRPr="00210452">
        <w:rPr>
          <w:rFonts w:asciiTheme="minorHAnsi" w:hAnsiTheme="minorHAnsi"/>
          <w:vertAlign w:val="subscript"/>
          <w:lang w:val="en-US"/>
        </w:rPr>
        <w:t>3</w:t>
      </w:r>
      <w:r w:rsidRPr="00210452">
        <w:rPr>
          <w:rFonts w:asciiTheme="minorHAnsi" w:hAnsiTheme="minorHAnsi"/>
          <w:lang w:val="en-US"/>
        </w:rPr>
        <w:t xml:space="preserve">OH) and the impure fraction was then purified by dissolving the brown solid in DCM and slowly adding it drop-wise to a swirling flask of ether, affording an off-white solid which was isolated by gravity filtration. Yield 163mg, 35%. m.p. 108 - 112 </w:t>
      </w:r>
      <w:r w:rsidRPr="00210452">
        <w:rPr>
          <w:rFonts w:asciiTheme="minorHAnsi" w:hAnsiTheme="minorHAnsi"/>
          <w:vertAlign w:val="superscript"/>
          <w:lang w:val="en-US"/>
        </w:rPr>
        <w:t>o</w:t>
      </w:r>
      <w:r w:rsidRPr="00210452">
        <w:rPr>
          <w:rFonts w:asciiTheme="minorHAnsi" w:hAnsiTheme="minorHAnsi"/>
          <w:lang w:val="en-US"/>
        </w:rPr>
        <w:t>C. HRMS (</w:t>
      </w:r>
      <w:r w:rsidRPr="00210452">
        <w:rPr>
          <w:rFonts w:asciiTheme="minorHAnsi" w:hAnsiTheme="minorHAnsi"/>
          <w:i/>
          <w:lang w:val="en-US"/>
        </w:rPr>
        <w:t>m/z</w:t>
      </w:r>
      <w:r w:rsidRPr="00210452">
        <w:rPr>
          <w:rFonts w:asciiTheme="minorHAnsi" w:hAnsiTheme="minorHAnsi"/>
          <w:lang w:val="en-US"/>
        </w:rPr>
        <w:t>) (ES</w:t>
      </w:r>
      <w:r w:rsidRPr="00210452">
        <w:rPr>
          <w:rFonts w:asciiTheme="minorHAnsi" w:hAnsiTheme="minorHAnsi"/>
          <w:vertAlign w:val="superscript"/>
          <w:lang w:val="en-US"/>
        </w:rPr>
        <w:t>+</w:t>
      </w:r>
      <w:r w:rsidRPr="00210452">
        <w:rPr>
          <w:rFonts w:asciiTheme="minorHAnsi" w:hAnsiTheme="minorHAnsi"/>
          <w:lang w:val="en-US"/>
        </w:rPr>
        <w:t>) Calculated for C</w:t>
      </w:r>
      <w:r w:rsidRPr="00210452">
        <w:rPr>
          <w:rFonts w:asciiTheme="minorHAnsi" w:hAnsiTheme="minorHAnsi"/>
          <w:vertAlign w:val="subscript"/>
          <w:lang w:val="en-US"/>
        </w:rPr>
        <w:t>42</w:t>
      </w:r>
      <w:r w:rsidRPr="00210452">
        <w:rPr>
          <w:rFonts w:asciiTheme="minorHAnsi" w:hAnsiTheme="minorHAnsi"/>
          <w:lang w:val="en-US"/>
        </w:rPr>
        <w:t>H</w:t>
      </w:r>
      <w:r w:rsidRPr="00210452">
        <w:rPr>
          <w:rFonts w:asciiTheme="minorHAnsi" w:hAnsiTheme="minorHAnsi"/>
          <w:vertAlign w:val="subscript"/>
          <w:lang w:val="en-US"/>
        </w:rPr>
        <w:t>36</w:t>
      </w:r>
      <w:r w:rsidRPr="00210452">
        <w:rPr>
          <w:rFonts w:asciiTheme="minorHAnsi" w:hAnsiTheme="minorHAnsi"/>
          <w:lang w:val="en-US"/>
        </w:rPr>
        <w:t>N</w:t>
      </w:r>
      <w:r w:rsidRPr="00210452">
        <w:rPr>
          <w:rFonts w:asciiTheme="minorHAnsi" w:hAnsiTheme="minorHAnsi"/>
          <w:vertAlign w:val="subscript"/>
          <w:lang w:val="en-US"/>
        </w:rPr>
        <w:t>10</w:t>
      </w:r>
      <w:r w:rsidRPr="00210452">
        <w:rPr>
          <w:rFonts w:asciiTheme="minorHAnsi" w:hAnsiTheme="minorHAnsi"/>
          <w:lang w:val="en-US"/>
        </w:rPr>
        <w:t>O</w:t>
      </w:r>
      <w:r w:rsidRPr="00210452">
        <w:rPr>
          <w:rFonts w:asciiTheme="minorHAnsi" w:hAnsiTheme="minorHAnsi"/>
          <w:vertAlign w:val="subscript"/>
          <w:lang w:val="en-US"/>
        </w:rPr>
        <w:t>6</w:t>
      </w:r>
      <w:r w:rsidRPr="00210452">
        <w:rPr>
          <w:rFonts w:asciiTheme="minorHAnsi" w:hAnsiTheme="minorHAnsi"/>
          <w:lang w:val="en-US"/>
        </w:rPr>
        <w:t>Na</w:t>
      </w:r>
      <w:r w:rsidRPr="00210452">
        <w:rPr>
          <w:rFonts w:asciiTheme="minorHAnsi" w:hAnsiTheme="minorHAnsi"/>
          <w:vertAlign w:val="superscript"/>
          <w:lang w:val="en-US"/>
        </w:rPr>
        <w:t>+</w:t>
      </w:r>
      <w:r w:rsidRPr="00210452">
        <w:rPr>
          <w:rFonts w:asciiTheme="minorHAnsi" w:hAnsiTheme="minorHAnsi"/>
          <w:vertAlign w:val="subscript"/>
          <w:lang w:val="en-US"/>
        </w:rPr>
        <w:t xml:space="preserve"> </w:t>
      </w:r>
      <w:r w:rsidRPr="00210452">
        <w:rPr>
          <w:rFonts w:asciiTheme="minorHAnsi" w:hAnsiTheme="minorHAnsi"/>
          <w:i/>
          <w:lang w:val="en-US"/>
        </w:rPr>
        <w:t xml:space="preserve">m/z </w:t>
      </w:r>
      <w:r w:rsidRPr="00210452">
        <w:rPr>
          <w:rFonts w:asciiTheme="minorHAnsi" w:hAnsiTheme="minorHAnsi"/>
          <w:lang w:val="en-US"/>
        </w:rPr>
        <w:t>= 799.2717 [M + Na]</w:t>
      </w:r>
      <w:r w:rsidRPr="00210452">
        <w:rPr>
          <w:rFonts w:asciiTheme="minorHAnsi" w:hAnsiTheme="minorHAnsi"/>
          <w:vertAlign w:val="superscript"/>
          <w:lang w:val="en-US"/>
        </w:rPr>
        <w:t>+</w:t>
      </w:r>
      <w:r w:rsidRPr="00210452">
        <w:rPr>
          <w:rFonts w:asciiTheme="minorHAnsi" w:hAnsiTheme="minorHAnsi"/>
          <w:lang w:val="en-US"/>
        </w:rPr>
        <w:t xml:space="preserve">. Found </w:t>
      </w:r>
      <w:r w:rsidRPr="00210452">
        <w:rPr>
          <w:rFonts w:asciiTheme="minorHAnsi" w:hAnsiTheme="minorHAnsi"/>
          <w:i/>
          <w:lang w:val="en-US"/>
        </w:rPr>
        <w:t>m/z</w:t>
      </w:r>
      <w:r w:rsidRPr="00210452">
        <w:rPr>
          <w:rFonts w:asciiTheme="minorHAnsi" w:hAnsiTheme="minorHAnsi"/>
          <w:lang w:val="en-US"/>
        </w:rPr>
        <w:t xml:space="preserve">  = 799.2722; </w:t>
      </w:r>
      <w:r w:rsidRPr="00210452">
        <w:rPr>
          <w:rFonts w:asciiTheme="minorHAnsi" w:hAnsiTheme="minorHAnsi"/>
          <w:lang w:val="en-NZ"/>
        </w:rPr>
        <w:t>Elemental analysis for C</w:t>
      </w:r>
      <w:r w:rsidRPr="00210452">
        <w:rPr>
          <w:rFonts w:asciiTheme="minorHAnsi" w:hAnsiTheme="minorHAnsi"/>
          <w:vertAlign w:val="subscript"/>
          <w:lang w:val="en-NZ"/>
        </w:rPr>
        <w:t>42</w:t>
      </w:r>
      <w:r w:rsidRPr="00210452">
        <w:rPr>
          <w:rFonts w:asciiTheme="minorHAnsi" w:hAnsiTheme="minorHAnsi"/>
          <w:lang w:val="en-NZ"/>
        </w:rPr>
        <w:t>H</w:t>
      </w:r>
      <w:r w:rsidRPr="00210452">
        <w:rPr>
          <w:rFonts w:asciiTheme="minorHAnsi" w:hAnsiTheme="minorHAnsi"/>
          <w:vertAlign w:val="subscript"/>
          <w:lang w:val="en-NZ"/>
        </w:rPr>
        <w:t>36</w:t>
      </w:r>
      <w:r w:rsidRPr="00210452">
        <w:rPr>
          <w:rFonts w:asciiTheme="minorHAnsi" w:hAnsiTheme="minorHAnsi"/>
          <w:lang w:val="en-NZ"/>
        </w:rPr>
        <w:t>N</w:t>
      </w:r>
      <w:r w:rsidRPr="00210452">
        <w:rPr>
          <w:rFonts w:asciiTheme="minorHAnsi" w:hAnsiTheme="minorHAnsi"/>
          <w:vertAlign w:val="subscript"/>
          <w:lang w:val="en-NZ"/>
        </w:rPr>
        <w:t>10</w:t>
      </w:r>
      <w:r w:rsidRPr="00210452">
        <w:rPr>
          <w:rFonts w:asciiTheme="minorHAnsi" w:hAnsiTheme="minorHAnsi"/>
          <w:lang w:val="en-NZ"/>
        </w:rPr>
        <w:t>O</w:t>
      </w:r>
      <w:r w:rsidRPr="00210452">
        <w:rPr>
          <w:rFonts w:asciiTheme="minorHAnsi" w:hAnsiTheme="minorHAnsi"/>
          <w:vertAlign w:val="subscript"/>
          <w:lang w:val="en-NZ"/>
        </w:rPr>
        <w:t>6</w:t>
      </w:r>
      <w:r w:rsidRPr="00210452">
        <w:rPr>
          <w:rFonts w:asciiTheme="minorHAnsi" w:hAnsiTheme="minorHAnsi"/>
          <w:lang w:val="en-NZ"/>
        </w:rPr>
        <w:t>∙H</w:t>
      </w:r>
      <w:r w:rsidRPr="00210452">
        <w:rPr>
          <w:rFonts w:asciiTheme="minorHAnsi" w:hAnsiTheme="minorHAnsi"/>
          <w:vertAlign w:val="subscript"/>
          <w:lang w:val="en-NZ"/>
        </w:rPr>
        <w:t>2</w:t>
      </w:r>
      <w:r w:rsidRPr="00210452">
        <w:rPr>
          <w:rFonts w:asciiTheme="minorHAnsi" w:hAnsiTheme="minorHAnsi"/>
          <w:lang w:val="en-NZ"/>
        </w:rPr>
        <w:t>O Calculated: C 63.47, H 4.82, N 17.62; Found C 63.50, H 4.50, N 17.38%;</w:t>
      </w:r>
      <w:r w:rsidRPr="00210452">
        <w:rPr>
          <w:rFonts w:asciiTheme="minorHAnsi" w:hAnsiTheme="minorHAnsi"/>
          <w:lang w:val="en-US"/>
        </w:rPr>
        <w:t xml:space="preserve"> </w:t>
      </w:r>
      <w:r w:rsidRPr="00210452">
        <w:rPr>
          <w:rFonts w:asciiTheme="minorHAnsi" w:hAnsiTheme="minorHAnsi"/>
          <w:vertAlign w:val="superscript"/>
          <w:lang w:val="en-US"/>
        </w:rPr>
        <w:t>1</w:t>
      </w:r>
      <w:r w:rsidRPr="00210452">
        <w:rPr>
          <w:rFonts w:asciiTheme="minorHAnsi" w:hAnsiTheme="minorHAnsi"/>
          <w:lang w:val="en-US"/>
        </w:rPr>
        <w:t xml:space="preserve">H NMR (400 MHz, </w:t>
      </w:r>
      <w:r w:rsidRPr="00210452">
        <w:rPr>
          <w:rFonts w:asciiTheme="minorHAnsi" w:hAnsiTheme="minorHAnsi"/>
          <w:b/>
          <w:lang w:val="en-US"/>
        </w:rPr>
        <w:t>DMSO-d</w:t>
      </w:r>
      <w:r w:rsidRPr="00210452">
        <w:rPr>
          <w:rFonts w:asciiTheme="minorHAnsi" w:hAnsiTheme="minorHAnsi"/>
          <w:b/>
          <w:vertAlign w:val="subscript"/>
          <w:lang w:val="en-US"/>
        </w:rPr>
        <w:t>6</w:t>
      </w:r>
      <w:r w:rsidRPr="00210452">
        <w:rPr>
          <w:rFonts w:asciiTheme="minorHAnsi" w:hAnsiTheme="minorHAnsi"/>
          <w:lang w:val="en-US"/>
        </w:rPr>
        <w:t>) δ</w:t>
      </w:r>
      <w:r w:rsidRPr="00210452">
        <w:rPr>
          <w:rFonts w:asciiTheme="minorHAnsi" w:hAnsiTheme="minorHAnsi"/>
          <w:vertAlign w:val="subscript"/>
          <w:lang w:val="en-US"/>
        </w:rPr>
        <w:t>H:</w:t>
      </w:r>
      <w:r w:rsidRPr="00210452">
        <w:rPr>
          <w:rFonts w:asciiTheme="minorHAnsi" w:hAnsiTheme="minorHAnsi"/>
          <w:lang w:val="en-US"/>
        </w:rPr>
        <w:t xml:space="preserve"> 9.44 (2H, t, </w:t>
      </w:r>
      <w:r w:rsidRPr="00210452">
        <w:rPr>
          <w:rFonts w:asciiTheme="minorHAnsi" w:hAnsiTheme="minorHAnsi"/>
          <w:i/>
          <w:lang w:val="en-US"/>
        </w:rPr>
        <w:t>J</w:t>
      </w:r>
      <w:r w:rsidRPr="00210452">
        <w:rPr>
          <w:rFonts w:asciiTheme="minorHAnsi" w:hAnsiTheme="minorHAnsi"/>
          <w:lang w:val="en-US"/>
        </w:rPr>
        <w:t xml:space="preserve"> = 6.4 Hz, NH), 8.96 (2H, s, triazole-CH), 8.17 (2H, d,</w:t>
      </w:r>
      <w:r w:rsidRPr="00210452">
        <w:rPr>
          <w:rFonts w:asciiTheme="minorHAnsi" w:hAnsiTheme="minorHAnsi"/>
          <w:i/>
          <w:lang w:val="en-US"/>
        </w:rPr>
        <w:t xml:space="preserve"> J</w:t>
      </w:r>
      <w:r w:rsidRPr="00210452">
        <w:rPr>
          <w:rFonts w:asciiTheme="minorHAnsi" w:hAnsiTheme="minorHAnsi"/>
          <w:lang w:val="en-US"/>
        </w:rPr>
        <w:t xml:space="preserve"> = 7.84 Hz, pyridine-H x 2), 8.03 (2H, t, </w:t>
      </w:r>
      <w:r w:rsidRPr="00210452">
        <w:rPr>
          <w:rFonts w:asciiTheme="minorHAnsi" w:hAnsiTheme="minorHAnsi"/>
          <w:i/>
          <w:lang w:val="en-US"/>
        </w:rPr>
        <w:t>J</w:t>
      </w:r>
      <w:r w:rsidRPr="00210452">
        <w:rPr>
          <w:rFonts w:asciiTheme="minorHAnsi" w:hAnsiTheme="minorHAnsi"/>
          <w:lang w:val="en-US"/>
        </w:rPr>
        <w:t xml:space="preserve"> = 7.8 Hz, pyridine-H x 2), 7.96 (4H, d, </w:t>
      </w:r>
      <w:r w:rsidRPr="00210452">
        <w:rPr>
          <w:rFonts w:asciiTheme="minorHAnsi" w:hAnsiTheme="minorHAnsi"/>
          <w:i/>
          <w:lang w:val="en-US"/>
        </w:rPr>
        <w:t>J</w:t>
      </w:r>
      <w:r w:rsidRPr="00210452">
        <w:rPr>
          <w:rFonts w:asciiTheme="minorHAnsi" w:hAnsiTheme="minorHAnsi"/>
          <w:lang w:val="en-US"/>
        </w:rPr>
        <w:t xml:space="preserve"> = 8.12 Hz benzyl-H x 4), 7.90 (2H, d, </w:t>
      </w:r>
      <w:r w:rsidRPr="00210452">
        <w:rPr>
          <w:rFonts w:asciiTheme="minorHAnsi" w:hAnsiTheme="minorHAnsi"/>
          <w:i/>
          <w:lang w:val="en-US"/>
        </w:rPr>
        <w:t>J</w:t>
      </w:r>
      <w:r w:rsidRPr="00210452">
        <w:rPr>
          <w:rFonts w:asciiTheme="minorHAnsi" w:hAnsiTheme="minorHAnsi"/>
          <w:lang w:val="en-US"/>
        </w:rPr>
        <w:t xml:space="preserve"> = 7.64 Hz, pyridine-H x 2), 7.40 (4H, d, </w:t>
      </w:r>
      <w:r w:rsidRPr="00210452">
        <w:rPr>
          <w:rFonts w:asciiTheme="minorHAnsi" w:hAnsiTheme="minorHAnsi"/>
          <w:i/>
          <w:lang w:val="en-US"/>
        </w:rPr>
        <w:t>J</w:t>
      </w:r>
      <w:r w:rsidRPr="00210452">
        <w:rPr>
          <w:rFonts w:asciiTheme="minorHAnsi" w:hAnsiTheme="minorHAnsi"/>
          <w:lang w:val="en-US"/>
        </w:rPr>
        <w:t xml:space="preserve"> = 8.08 Hz, benzyl-H x 4), 7.29 – 7.18 (4H, central benzyl-H), 5.83 (4H, s, CH</w:t>
      </w:r>
      <w:r w:rsidRPr="00210452">
        <w:rPr>
          <w:rFonts w:asciiTheme="minorHAnsi" w:hAnsiTheme="minorHAnsi"/>
          <w:vertAlign w:val="subscript"/>
          <w:lang w:val="en-US"/>
        </w:rPr>
        <w:t>2</w:t>
      </w:r>
      <w:r w:rsidRPr="00210452">
        <w:rPr>
          <w:rFonts w:asciiTheme="minorHAnsi" w:hAnsiTheme="minorHAnsi"/>
          <w:lang w:val="en-US"/>
        </w:rPr>
        <w:t xml:space="preserve"> x 2), 4.51 (4H, d, </w:t>
      </w:r>
      <w:r w:rsidRPr="00210452">
        <w:rPr>
          <w:rFonts w:asciiTheme="minorHAnsi" w:hAnsiTheme="minorHAnsi"/>
          <w:i/>
          <w:lang w:val="en-US"/>
        </w:rPr>
        <w:t>J</w:t>
      </w:r>
      <w:r w:rsidRPr="00210452">
        <w:rPr>
          <w:rFonts w:asciiTheme="minorHAnsi" w:hAnsiTheme="minorHAnsi"/>
          <w:lang w:val="en-US"/>
        </w:rPr>
        <w:t xml:space="preserve"> = 6.2 Hz, CH</w:t>
      </w:r>
      <w:r w:rsidRPr="00210452">
        <w:rPr>
          <w:rFonts w:asciiTheme="minorHAnsi" w:hAnsiTheme="minorHAnsi"/>
          <w:vertAlign w:val="subscript"/>
          <w:lang w:val="en-US"/>
        </w:rPr>
        <w:t>2</w:t>
      </w:r>
      <w:r w:rsidRPr="00210452">
        <w:rPr>
          <w:rFonts w:asciiTheme="minorHAnsi" w:hAnsiTheme="minorHAnsi"/>
          <w:lang w:val="en-US"/>
        </w:rPr>
        <w:t xml:space="preserve"> x 2), 3.83 (6H, s, CH</w:t>
      </w:r>
      <w:r w:rsidRPr="00210452">
        <w:rPr>
          <w:rFonts w:asciiTheme="minorHAnsi" w:hAnsiTheme="minorHAnsi"/>
          <w:vertAlign w:val="subscript"/>
          <w:lang w:val="en-US"/>
        </w:rPr>
        <w:t>3</w:t>
      </w:r>
      <w:r w:rsidRPr="00210452">
        <w:rPr>
          <w:rFonts w:asciiTheme="minorHAnsi" w:hAnsiTheme="minorHAnsi"/>
          <w:lang w:val="en-US"/>
        </w:rPr>
        <w:t xml:space="preserve"> x 2); </w:t>
      </w:r>
      <w:r w:rsidRPr="00210452">
        <w:rPr>
          <w:rFonts w:asciiTheme="minorHAnsi" w:hAnsiTheme="minorHAnsi"/>
          <w:vertAlign w:val="superscript"/>
          <w:lang w:val="en-US"/>
        </w:rPr>
        <w:t>13</w:t>
      </w:r>
      <w:r w:rsidRPr="00210452">
        <w:rPr>
          <w:rFonts w:asciiTheme="minorHAnsi" w:hAnsiTheme="minorHAnsi"/>
          <w:lang w:val="en-US"/>
        </w:rPr>
        <w:t xml:space="preserve">C NMR (100 MHz, </w:t>
      </w:r>
      <w:r w:rsidRPr="00210452">
        <w:rPr>
          <w:rFonts w:asciiTheme="minorHAnsi" w:hAnsiTheme="minorHAnsi"/>
          <w:b/>
          <w:lang w:val="en-US"/>
        </w:rPr>
        <w:t>DMSO-d</w:t>
      </w:r>
      <w:r w:rsidRPr="00210452">
        <w:rPr>
          <w:rFonts w:asciiTheme="minorHAnsi" w:hAnsiTheme="minorHAnsi"/>
          <w:b/>
          <w:vertAlign w:val="subscript"/>
          <w:lang w:val="en-US"/>
        </w:rPr>
        <w:t>6</w:t>
      </w:r>
      <w:r w:rsidRPr="00210452">
        <w:rPr>
          <w:rFonts w:asciiTheme="minorHAnsi" w:hAnsiTheme="minorHAnsi"/>
          <w:lang w:val="en-US"/>
        </w:rPr>
        <w:t>) δ</w:t>
      </w:r>
      <w:r w:rsidRPr="00210452">
        <w:rPr>
          <w:rFonts w:asciiTheme="minorHAnsi" w:hAnsiTheme="minorHAnsi"/>
          <w:vertAlign w:val="subscript"/>
          <w:lang w:val="en-US"/>
        </w:rPr>
        <w:t>C:</w:t>
      </w:r>
      <w:r w:rsidRPr="00210452">
        <w:rPr>
          <w:rFonts w:asciiTheme="minorHAnsi" w:hAnsiTheme="minorHAnsi"/>
          <w:lang w:val="en-US"/>
        </w:rPr>
        <w:t xml:space="preserve"> 165.80, 163.69, 149.61, 148.65, 147.16, 141.09, 139.57, 138.80, 129.70, 129.37, 128.33, 127.80, 125.71, 125.60, 124.71, 121.58, 120.77, 52.65, 52.18, 42.24; </w:t>
      </w:r>
      <w:r w:rsidRPr="00210452">
        <w:rPr>
          <w:rFonts w:asciiTheme="minorHAnsi" w:hAnsiTheme="minorHAnsi"/>
          <w:vertAlign w:val="superscript"/>
          <w:lang w:val="en-US"/>
        </w:rPr>
        <w:t>1</w:t>
      </w:r>
      <w:r w:rsidRPr="00210452">
        <w:rPr>
          <w:rFonts w:asciiTheme="minorHAnsi" w:hAnsiTheme="minorHAnsi"/>
          <w:lang w:val="en-US"/>
        </w:rPr>
        <w:t xml:space="preserve">H NMR (400 MHz, </w:t>
      </w:r>
      <w:r w:rsidRPr="00210452">
        <w:rPr>
          <w:rFonts w:asciiTheme="minorHAnsi" w:hAnsiTheme="minorHAnsi"/>
          <w:b/>
          <w:lang w:val="en-US"/>
        </w:rPr>
        <w:t>CD</w:t>
      </w:r>
      <w:r w:rsidRPr="00210452">
        <w:rPr>
          <w:rFonts w:asciiTheme="minorHAnsi" w:hAnsiTheme="minorHAnsi"/>
          <w:b/>
          <w:vertAlign w:val="subscript"/>
          <w:lang w:val="en-US"/>
        </w:rPr>
        <w:t>3</w:t>
      </w:r>
      <w:r w:rsidRPr="00210452">
        <w:rPr>
          <w:rFonts w:asciiTheme="minorHAnsi" w:hAnsiTheme="minorHAnsi"/>
          <w:b/>
          <w:lang w:val="en-US"/>
        </w:rPr>
        <w:t>CN</w:t>
      </w:r>
      <w:r w:rsidRPr="00210452">
        <w:rPr>
          <w:rFonts w:asciiTheme="minorHAnsi" w:hAnsiTheme="minorHAnsi"/>
          <w:lang w:val="en-US"/>
        </w:rPr>
        <w:t>) δ</w:t>
      </w:r>
      <w:r w:rsidRPr="00210452">
        <w:rPr>
          <w:rFonts w:asciiTheme="minorHAnsi" w:hAnsiTheme="minorHAnsi"/>
          <w:vertAlign w:val="subscript"/>
          <w:lang w:val="en-US"/>
        </w:rPr>
        <w:t>H:</w:t>
      </w:r>
      <w:r w:rsidRPr="00210452">
        <w:rPr>
          <w:rFonts w:asciiTheme="minorHAnsi" w:hAnsiTheme="minorHAnsi"/>
          <w:lang w:val="en-US"/>
        </w:rPr>
        <w:t xml:space="preserve"> 8.74 (2H, t, </w:t>
      </w:r>
      <w:r w:rsidRPr="00210452">
        <w:rPr>
          <w:rFonts w:asciiTheme="minorHAnsi" w:hAnsiTheme="minorHAnsi"/>
          <w:i/>
          <w:lang w:val="en-US"/>
        </w:rPr>
        <w:t>J</w:t>
      </w:r>
      <w:r w:rsidRPr="00210452">
        <w:rPr>
          <w:rFonts w:asciiTheme="minorHAnsi" w:hAnsiTheme="minorHAnsi"/>
          <w:lang w:val="en-US"/>
        </w:rPr>
        <w:t xml:space="preserve"> = 6.36 Hz, NH), 8.40 (2H, s, triazole-CH), 8.13 (2H, dd,</w:t>
      </w:r>
      <w:r w:rsidRPr="00210452">
        <w:rPr>
          <w:rFonts w:asciiTheme="minorHAnsi" w:hAnsiTheme="minorHAnsi"/>
          <w:i/>
          <w:lang w:val="en-US"/>
        </w:rPr>
        <w:t xml:space="preserve"> J</w:t>
      </w:r>
      <w:r w:rsidRPr="00210452">
        <w:rPr>
          <w:rFonts w:asciiTheme="minorHAnsi" w:hAnsiTheme="minorHAnsi"/>
          <w:lang w:val="en-US"/>
        </w:rPr>
        <w:t xml:space="preserve"> = 2.96, 6.08 Hz, pyridine-H x 2), 7.97 (4H, d, </w:t>
      </w:r>
      <w:r w:rsidRPr="00210452">
        <w:rPr>
          <w:rFonts w:asciiTheme="minorHAnsi" w:hAnsiTheme="minorHAnsi"/>
          <w:i/>
          <w:lang w:val="en-US"/>
        </w:rPr>
        <w:t>J</w:t>
      </w:r>
      <w:r w:rsidRPr="00210452">
        <w:rPr>
          <w:rFonts w:asciiTheme="minorHAnsi" w:hAnsiTheme="minorHAnsi"/>
          <w:lang w:val="en-US"/>
        </w:rPr>
        <w:t xml:space="preserve"> = 8.36 Hz, benzyl-H x 4), 7.86 (4H, m, pyridine-H x 4), 7.41 (4H, d, </w:t>
      </w:r>
      <w:r w:rsidRPr="00210452">
        <w:rPr>
          <w:rFonts w:asciiTheme="minorHAnsi" w:hAnsiTheme="minorHAnsi"/>
          <w:i/>
          <w:lang w:val="en-US"/>
        </w:rPr>
        <w:t>J</w:t>
      </w:r>
      <w:r w:rsidRPr="00210452">
        <w:rPr>
          <w:rFonts w:asciiTheme="minorHAnsi" w:hAnsiTheme="minorHAnsi"/>
          <w:lang w:val="en-US"/>
        </w:rPr>
        <w:t xml:space="preserve"> = 8.3 Hz, benzyl-H x 4), 7.27 (2H, m, central benzyl-H) 7.20 (2H, d, </w:t>
      </w:r>
      <w:r w:rsidRPr="00210452">
        <w:rPr>
          <w:rFonts w:asciiTheme="minorHAnsi" w:hAnsiTheme="minorHAnsi"/>
          <w:i/>
          <w:lang w:val="en-US"/>
        </w:rPr>
        <w:t>J</w:t>
      </w:r>
      <w:r w:rsidRPr="00210452">
        <w:rPr>
          <w:rFonts w:asciiTheme="minorHAnsi" w:hAnsiTheme="minorHAnsi"/>
          <w:lang w:val="en-US"/>
        </w:rPr>
        <w:t xml:space="preserve"> = 8.32 Hz, central benzyl-H), </w:t>
      </w:r>
      <w:r w:rsidRPr="00210452">
        <w:rPr>
          <w:rFonts w:asciiTheme="minorHAnsi" w:hAnsiTheme="minorHAnsi"/>
          <w:lang w:val="en-US"/>
        </w:rPr>
        <w:lastRenderedPageBreak/>
        <w:t>5.65 (4H, s, CH</w:t>
      </w:r>
      <w:r w:rsidRPr="00210452">
        <w:rPr>
          <w:rFonts w:asciiTheme="minorHAnsi" w:hAnsiTheme="minorHAnsi"/>
          <w:vertAlign w:val="subscript"/>
          <w:lang w:val="en-US"/>
        </w:rPr>
        <w:t>2</w:t>
      </w:r>
      <w:r w:rsidRPr="00210452">
        <w:rPr>
          <w:rFonts w:asciiTheme="minorHAnsi" w:hAnsiTheme="minorHAnsi"/>
          <w:lang w:val="en-US"/>
        </w:rPr>
        <w:t xml:space="preserve"> x 2), 4.56 (4H, d, </w:t>
      </w:r>
      <w:r w:rsidRPr="00210452">
        <w:rPr>
          <w:rFonts w:asciiTheme="minorHAnsi" w:hAnsiTheme="minorHAnsi"/>
          <w:i/>
          <w:lang w:val="en-US"/>
        </w:rPr>
        <w:t>J</w:t>
      </w:r>
      <w:r w:rsidRPr="00210452">
        <w:rPr>
          <w:rFonts w:asciiTheme="minorHAnsi" w:hAnsiTheme="minorHAnsi"/>
          <w:lang w:val="en-US"/>
        </w:rPr>
        <w:t xml:space="preserve"> = 6.5 Hz, CH</w:t>
      </w:r>
      <w:r w:rsidRPr="00210452">
        <w:rPr>
          <w:rFonts w:asciiTheme="minorHAnsi" w:hAnsiTheme="minorHAnsi"/>
          <w:vertAlign w:val="subscript"/>
          <w:lang w:val="en-US"/>
        </w:rPr>
        <w:t>2</w:t>
      </w:r>
      <w:r w:rsidRPr="00210452">
        <w:rPr>
          <w:rFonts w:asciiTheme="minorHAnsi" w:hAnsiTheme="minorHAnsi"/>
          <w:lang w:val="en-US"/>
        </w:rPr>
        <w:t xml:space="preserve"> x 2), 3.83 (6H, s, CH</w:t>
      </w:r>
      <w:r w:rsidRPr="00210452">
        <w:rPr>
          <w:rFonts w:asciiTheme="minorHAnsi" w:hAnsiTheme="minorHAnsi"/>
          <w:vertAlign w:val="subscript"/>
          <w:lang w:val="en-US"/>
        </w:rPr>
        <w:t>3</w:t>
      </w:r>
      <w:r w:rsidRPr="00210452">
        <w:rPr>
          <w:rFonts w:asciiTheme="minorHAnsi" w:hAnsiTheme="minorHAnsi"/>
          <w:lang w:val="en-US"/>
        </w:rPr>
        <w:t xml:space="preserve"> x 2); </w:t>
      </w:r>
      <w:r w:rsidRPr="00210452">
        <w:rPr>
          <w:rFonts w:asciiTheme="minorHAnsi" w:hAnsiTheme="minorHAnsi"/>
          <w:vertAlign w:val="superscript"/>
          <w:lang w:val="en-US"/>
        </w:rPr>
        <w:t>13</w:t>
      </w:r>
      <w:r w:rsidRPr="00210452">
        <w:rPr>
          <w:rFonts w:asciiTheme="minorHAnsi" w:hAnsiTheme="minorHAnsi"/>
          <w:lang w:val="en-US"/>
        </w:rPr>
        <w:t xml:space="preserve">C NMR (100 MHz, </w:t>
      </w:r>
      <w:r w:rsidRPr="00210452">
        <w:rPr>
          <w:rFonts w:asciiTheme="minorHAnsi" w:hAnsiTheme="minorHAnsi"/>
          <w:b/>
          <w:lang w:val="en-US"/>
        </w:rPr>
        <w:t>CD</w:t>
      </w:r>
      <w:r w:rsidRPr="00210452">
        <w:rPr>
          <w:rFonts w:asciiTheme="minorHAnsi" w:hAnsiTheme="minorHAnsi"/>
          <w:b/>
          <w:vertAlign w:val="subscript"/>
          <w:lang w:val="en-US"/>
        </w:rPr>
        <w:t>3</w:t>
      </w:r>
      <w:r w:rsidRPr="00210452">
        <w:rPr>
          <w:rFonts w:asciiTheme="minorHAnsi" w:hAnsiTheme="minorHAnsi"/>
          <w:b/>
          <w:lang w:val="en-US"/>
        </w:rPr>
        <w:t>CN</w:t>
      </w:r>
      <w:r w:rsidRPr="00210452">
        <w:rPr>
          <w:rFonts w:asciiTheme="minorHAnsi" w:hAnsiTheme="minorHAnsi"/>
          <w:lang w:val="en-US"/>
        </w:rPr>
        <w:t>) δ</w:t>
      </w:r>
      <w:r w:rsidRPr="00210452">
        <w:rPr>
          <w:rFonts w:asciiTheme="minorHAnsi" w:hAnsiTheme="minorHAnsi"/>
          <w:vertAlign w:val="subscript"/>
          <w:lang w:val="en-US"/>
        </w:rPr>
        <w:t>C:</w:t>
      </w:r>
      <w:r w:rsidRPr="00210452">
        <w:rPr>
          <w:rFonts w:asciiTheme="minorHAnsi" w:hAnsiTheme="minorHAnsi"/>
          <w:lang w:val="en-US"/>
        </w:rPr>
        <w:t xml:space="preserve"> 167.11, 164.88, 150.56, 149.91, 148.54, 141.41, 140.74, 139.40, 131.24, 130.79, 129.46, 129.08, 126.68, 126.08, 124.46, 122.82, 121.62, 54.19, 52.74, 43.13; ν</w:t>
      </w:r>
      <w:r w:rsidRPr="00210452">
        <w:rPr>
          <w:rFonts w:asciiTheme="minorHAnsi" w:hAnsiTheme="minorHAnsi"/>
          <w:vertAlign w:val="subscript"/>
          <w:lang w:val="en-US"/>
        </w:rPr>
        <w:t>max</w:t>
      </w:r>
      <w:r w:rsidRPr="00210452">
        <w:rPr>
          <w:rFonts w:asciiTheme="minorHAnsi" w:hAnsiTheme="minorHAnsi"/>
          <w:vertAlign w:val="subscript"/>
          <w:lang w:val="en-US"/>
        </w:rPr>
        <w:softHyphen/>
      </w:r>
      <w:r w:rsidRPr="00210452">
        <w:rPr>
          <w:rFonts w:asciiTheme="minorHAnsi" w:hAnsiTheme="minorHAnsi"/>
          <w:lang w:val="en-US"/>
        </w:rPr>
        <w:t>(ATR, cm</w:t>
      </w:r>
      <w:r w:rsidRPr="00210452">
        <w:rPr>
          <w:rFonts w:asciiTheme="minorHAnsi" w:hAnsiTheme="minorHAnsi"/>
          <w:vertAlign w:val="superscript"/>
          <w:lang w:val="en-US"/>
        </w:rPr>
        <w:t>-1</w:t>
      </w:r>
      <w:r w:rsidRPr="00210452">
        <w:rPr>
          <w:rFonts w:asciiTheme="minorHAnsi" w:hAnsiTheme="minorHAnsi"/>
          <w:lang w:val="en-US"/>
        </w:rPr>
        <w:t>) 3363, 2951, 1718, 1666, 1601, 1572, 1518, 1434, 1351, 1278, 1180, 1108, 1044, 1020, 996, 832, 803, 768, 744, 726, 700, 646, 554</w:t>
      </w:r>
      <w:r w:rsidRPr="00210452">
        <w:rPr>
          <w:rFonts w:asciiTheme="minorHAnsi" w:hAnsiTheme="minorHAnsi"/>
        </w:rPr>
        <w:t>.</w:t>
      </w:r>
    </w:p>
    <w:p w:rsidR="00150833" w:rsidRPr="00210452" w:rsidRDefault="00150833" w:rsidP="00760B2F">
      <w:pPr>
        <w:pStyle w:val="08ArticleText"/>
        <w:rPr>
          <w:rFonts w:asciiTheme="minorHAnsi" w:hAnsiTheme="minorHAnsi"/>
        </w:rPr>
      </w:pPr>
    </w:p>
    <w:p w:rsidR="00150833" w:rsidRPr="00210452" w:rsidRDefault="00150833" w:rsidP="00150833">
      <w:pPr>
        <w:pStyle w:val="05BHeading"/>
        <w:rPr>
          <w:rFonts w:asciiTheme="minorHAnsi" w:hAnsiTheme="minorHAnsi"/>
        </w:rPr>
      </w:pPr>
      <w:r w:rsidRPr="00210452">
        <w:rPr>
          <w:rFonts w:asciiTheme="minorHAnsi" w:hAnsiTheme="minorHAnsi"/>
        </w:rPr>
        <w:t>Synthesis of the complexes</w:t>
      </w:r>
    </w:p>
    <w:p w:rsidR="00150833" w:rsidRPr="00210452" w:rsidRDefault="00150833" w:rsidP="00150833">
      <w:pPr>
        <w:pStyle w:val="08ArticleText"/>
        <w:rPr>
          <w:rFonts w:asciiTheme="minorHAnsi" w:hAnsiTheme="minorHAnsi"/>
          <w:i/>
          <w:vertAlign w:val="subscript"/>
        </w:rPr>
      </w:pPr>
      <w:r w:rsidRPr="00210452">
        <w:rPr>
          <w:rFonts w:asciiTheme="minorHAnsi" w:hAnsiTheme="minorHAnsi"/>
          <w:i/>
        </w:rPr>
        <w:t>[Zn</w:t>
      </w:r>
      <w:r w:rsidRPr="00210452">
        <w:rPr>
          <w:rFonts w:asciiTheme="minorHAnsi" w:hAnsiTheme="minorHAnsi"/>
          <w:i/>
          <w:vertAlign w:val="subscript"/>
        </w:rPr>
        <w:t>4</w:t>
      </w:r>
      <w:r w:rsidRPr="00210452">
        <w:rPr>
          <w:rFonts w:asciiTheme="minorHAnsi" w:hAnsiTheme="minorHAnsi"/>
          <w:b/>
          <w:i/>
        </w:rPr>
        <w:t>1</w:t>
      </w:r>
      <w:r w:rsidRPr="00210452">
        <w:rPr>
          <w:rFonts w:asciiTheme="minorHAnsi" w:hAnsiTheme="minorHAnsi"/>
          <w:i/>
          <w:vertAlign w:val="subscript"/>
        </w:rPr>
        <w:t>4</w:t>
      </w:r>
      <w:r w:rsidRPr="00210452">
        <w:rPr>
          <w:rFonts w:asciiTheme="minorHAnsi" w:hAnsiTheme="minorHAnsi"/>
          <w:i/>
        </w:rPr>
        <w:t>](ClO</w:t>
      </w:r>
      <w:r w:rsidRPr="00210452">
        <w:rPr>
          <w:rFonts w:asciiTheme="minorHAnsi" w:hAnsiTheme="minorHAnsi"/>
          <w:i/>
          <w:vertAlign w:val="subscript"/>
        </w:rPr>
        <w:t>4</w:t>
      </w:r>
      <w:r w:rsidRPr="00210452">
        <w:rPr>
          <w:rFonts w:asciiTheme="minorHAnsi" w:hAnsiTheme="minorHAnsi"/>
          <w:i/>
        </w:rPr>
        <w:t>)</w:t>
      </w:r>
      <w:r w:rsidRPr="00210452">
        <w:rPr>
          <w:rFonts w:asciiTheme="minorHAnsi" w:hAnsiTheme="minorHAnsi"/>
          <w:i/>
          <w:vertAlign w:val="subscript"/>
        </w:rPr>
        <w:t>8</w:t>
      </w:r>
    </w:p>
    <w:p w:rsidR="00150833" w:rsidRPr="00210452" w:rsidRDefault="00150833" w:rsidP="00150833">
      <w:pPr>
        <w:pStyle w:val="08ArticleText"/>
        <w:rPr>
          <w:rFonts w:asciiTheme="minorHAnsi" w:hAnsiTheme="minorHAnsi"/>
          <w:i/>
          <w:u w:val="single"/>
          <w:vertAlign w:val="subscript"/>
        </w:rPr>
      </w:pPr>
    </w:p>
    <w:p w:rsidR="00150833" w:rsidRPr="00210452" w:rsidRDefault="00150833" w:rsidP="00150833">
      <w:pPr>
        <w:pStyle w:val="08ArticleText"/>
        <w:rPr>
          <w:rFonts w:asciiTheme="minorHAnsi" w:hAnsiTheme="minorHAnsi"/>
          <w:lang w:val="en-IE"/>
        </w:rPr>
      </w:pPr>
      <w:r w:rsidRPr="00210452">
        <w:rPr>
          <w:rFonts w:asciiTheme="minorHAnsi" w:hAnsiTheme="minorHAnsi"/>
          <w:lang w:val="en-IE"/>
        </w:rPr>
        <w:t>CAUTION: Perchlorate salts are well-known to present an explosive hazard, particularly on drying, heating or grinding. While no difficulties were encountered in this preparation, all care should be taken to avoid handling perchlorate salts in large quantities, or in dry or powdered forms, and heat or excessive friction should be avoided. For this reason, thermal stability studies were not carried out.</w:t>
      </w:r>
    </w:p>
    <w:p w:rsidR="00150833" w:rsidRPr="00210452" w:rsidRDefault="00150833" w:rsidP="00150833">
      <w:pPr>
        <w:pStyle w:val="08ArticleText"/>
        <w:rPr>
          <w:rFonts w:asciiTheme="minorHAnsi" w:hAnsiTheme="minorHAnsi"/>
          <w:lang w:val="en-IE"/>
        </w:rPr>
      </w:pPr>
    </w:p>
    <w:p w:rsidR="00150833" w:rsidRPr="00210452" w:rsidRDefault="00150833" w:rsidP="00150833">
      <w:pPr>
        <w:pStyle w:val="08ArticleText"/>
        <w:rPr>
          <w:rFonts w:asciiTheme="minorHAnsi" w:hAnsiTheme="minorHAnsi"/>
          <w:lang w:val="en-US"/>
        </w:rPr>
      </w:pPr>
      <w:r w:rsidRPr="00210452">
        <w:rPr>
          <w:rFonts w:asciiTheme="minorHAnsi" w:hAnsiTheme="minorHAnsi"/>
          <w:lang w:val="en-IE"/>
        </w:rPr>
        <w:t xml:space="preserve">An insoluble suspension of </w:t>
      </w:r>
      <w:r w:rsidRPr="00210452">
        <w:rPr>
          <w:rFonts w:asciiTheme="minorHAnsi" w:hAnsiTheme="minorHAnsi"/>
          <w:b/>
          <w:lang w:val="en-IE"/>
        </w:rPr>
        <w:t>1</w:t>
      </w:r>
      <w:r w:rsidRPr="00210452">
        <w:rPr>
          <w:rFonts w:asciiTheme="minorHAnsi" w:hAnsiTheme="minorHAnsi"/>
          <w:lang w:val="en-IE"/>
        </w:rPr>
        <w:t xml:space="preserve"> (20 mg, 26 μmol, 1 equiv.) in 2 mL of CH</w:t>
      </w:r>
      <w:r w:rsidRPr="00210452">
        <w:rPr>
          <w:rFonts w:asciiTheme="minorHAnsi" w:hAnsiTheme="minorHAnsi"/>
          <w:vertAlign w:val="subscript"/>
          <w:lang w:val="en-IE"/>
        </w:rPr>
        <w:t>3</w:t>
      </w:r>
      <w:r w:rsidRPr="00210452">
        <w:rPr>
          <w:rFonts w:asciiTheme="minorHAnsi" w:hAnsiTheme="minorHAnsi"/>
          <w:lang w:val="en-IE"/>
        </w:rPr>
        <w:t>CN was added to a solution of zinc perchlorate hexahydrate (10 mg, 26 μmol, 1 equiv.) in 2 mL of CH</w:t>
      </w:r>
      <w:r w:rsidRPr="00210452">
        <w:rPr>
          <w:rFonts w:asciiTheme="minorHAnsi" w:hAnsiTheme="minorHAnsi"/>
          <w:vertAlign w:val="subscript"/>
          <w:lang w:val="en-IE"/>
        </w:rPr>
        <w:t>3</w:t>
      </w:r>
      <w:r w:rsidRPr="00210452">
        <w:rPr>
          <w:rFonts w:asciiTheme="minorHAnsi" w:hAnsiTheme="minorHAnsi"/>
          <w:lang w:val="en-IE"/>
        </w:rPr>
        <w:t>CN. Upon reacting together, a clear solution resulted which was filtered and then subjected to vapour diffusion of toluene, yielding colourless crystals after 24 hrs. The crystals were isolated by filtration, washed with CH</w:t>
      </w:r>
      <w:r w:rsidRPr="00210452">
        <w:rPr>
          <w:rFonts w:asciiTheme="minorHAnsi" w:hAnsiTheme="minorHAnsi"/>
          <w:vertAlign w:val="subscript"/>
          <w:lang w:val="en-IE"/>
        </w:rPr>
        <w:t>3</w:t>
      </w:r>
      <w:r w:rsidRPr="00210452">
        <w:rPr>
          <w:rFonts w:asciiTheme="minorHAnsi" w:hAnsiTheme="minorHAnsi"/>
          <w:lang w:val="en-IE"/>
        </w:rPr>
        <w:t xml:space="preserve">CN, and dried in air. </w:t>
      </w:r>
      <w:r w:rsidRPr="00210452">
        <w:rPr>
          <w:rFonts w:asciiTheme="minorHAnsi" w:hAnsiTheme="minorHAnsi"/>
          <w:lang w:val="en-US"/>
        </w:rPr>
        <w:t>Yield 11 mg, 41%. Elemental analysis for C</w:t>
      </w:r>
      <w:r w:rsidRPr="00210452">
        <w:rPr>
          <w:rFonts w:asciiTheme="minorHAnsi" w:hAnsiTheme="minorHAnsi"/>
          <w:vertAlign w:val="subscript"/>
          <w:lang w:val="en-US"/>
        </w:rPr>
        <w:t>168</w:t>
      </w:r>
      <w:r w:rsidRPr="00210452">
        <w:rPr>
          <w:rFonts w:asciiTheme="minorHAnsi" w:hAnsiTheme="minorHAnsi"/>
          <w:lang w:val="en-US"/>
        </w:rPr>
        <w:t>H</w:t>
      </w:r>
      <w:r w:rsidRPr="00210452">
        <w:rPr>
          <w:rFonts w:asciiTheme="minorHAnsi" w:hAnsiTheme="minorHAnsi"/>
          <w:vertAlign w:val="subscript"/>
          <w:lang w:val="en-US"/>
        </w:rPr>
        <w:t>144</w:t>
      </w:r>
      <w:r w:rsidRPr="00210452">
        <w:rPr>
          <w:rFonts w:asciiTheme="minorHAnsi" w:hAnsiTheme="minorHAnsi"/>
          <w:lang w:val="en-US"/>
        </w:rPr>
        <w:t>Cl</w:t>
      </w:r>
      <w:r w:rsidRPr="00210452">
        <w:rPr>
          <w:rFonts w:asciiTheme="minorHAnsi" w:hAnsiTheme="minorHAnsi"/>
          <w:vertAlign w:val="subscript"/>
          <w:lang w:val="en-US"/>
        </w:rPr>
        <w:t>8</w:t>
      </w:r>
      <w:r w:rsidRPr="00210452">
        <w:rPr>
          <w:rFonts w:asciiTheme="minorHAnsi" w:hAnsiTheme="minorHAnsi"/>
          <w:lang w:val="en-US"/>
        </w:rPr>
        <w:t>N</w:t>
      </w:r>
      <w:r w:rsidRPr="00210452">
        <w:rPr>
          <w:rFonts w:asciiTheme="minorHAnsi" w:hAnsiTheme="minorHAnsi"/>
          <w:vertAlign w:val="subscript"/>
          <w:lang w:val="en-US"/>
        </w:rPr>
        <w:t>40</w:t>
      </w:r>
      <w:r w:rsidRPr="00210452">
        <w:rPr>
          <w:rFonts w:asciiTheme="minorHAnsi" w:hAnsiTheme="minorHAnsi"/>
          <w:lang w:val="en-US"/>
        </w:rPr>
        <w:t>O</w:t>
      </w:r>
      <w:r w:rsidRPr="00210452">
        <w:rPr>
          <w:rFonts w:asciiTheme="minorHAnsi" w:hAnsiTheme="minorHAnsi"/>
          <w:vertAlign w:val="subscript"/>
          <w:lang w:val="en-US"/>
        </w:rPr>
        <w:t>56</w:t>
      </w:r>
      <w:r w:rsidRPr="00210452">
        <w:rPr>
          <w:rFonts w:asciiTheme="minorHAnsi" w:hAnsiTheme="minorHAnsi"/>
          <w:lang w:val="en-US"/>
        </w:rPr>
        <w:t>Zn</w:t>
      </w:r>
      <w:r w:rsidRPr="00210452">
        <w:rPr>
          <w:rFonts w:asciiTheme="minorHAnsi" w:hAnsiTheme="minorHAnsi"/>
          <w:vertAlign w:val="subscript"/>
          <w:lang w:val="en-US"/>
        </w:rPr>
        <w:t>4</w:t>
      </w:r>
      <w:r w:rsidRPr="00210452">
        <w:rPr>
          <w:rFonts w:asciiTheme="minorHAnsi" w:hAnsiTheme="minorHAnsi"/>
          <w:lang w:val="en-US"/>
        </w:rPr>
        <w:t>·3H</w:t>
      </w:r>
      <w:r w:rsidRPr="00210452">
        <w:rPr>
          <w:rFonts w:asciiTheme="minorHAnsi" w:hAnsiTheme="minorHAnsi"/>
          <w:vertAlign w:val="subscript"/>
          <w:lang w:val="en-US"/>
        </w:rPr>
        <w:t>2</w:t>
      </w:r>
      <w:r w:rsidRPr="00210452">
        <w:rPr>
          <w:rFonts w:asciiTheme="minorHAnsi" w:hAnsiTheme="minorHAnsi"/>
          <w:lang w:val="en-US"/>
        </w:rPr>
        <w:t xml:space="preserve">O Calculated: C 47.83, H 3.58, N 13.28; Found C 47.59, H 3.32, N 13.19%. </w:t>
      </w:r>
      <w:r w:rsidRPr="00210452">
        <w:rPr>
          <w:rFonts w:asciiTheme="minorHAnsi" w:hAnsiTheme="minorHAnsi"/>
          <w:vertAlign w:val="superscript"/>
          <w:lang w:val="en-US"/>
        </w:rPr>
        <w:t>1</w:t>
      </w:r>
      <w:r w:rsidRPr="00210452">
        <w:rPr>
          <w:rFonts w:asciiTheme="minorHAnsi" w:hAnsiTheme="minorHAnsi"/>
          <w:lang w:val="en-US"/>
        </w:rPr>
        <w:t>H NMR (400 MHz, CD</w:t>
      </w:r>
      <w:r w:rsidRPr="00210452">
        <w:rPr>
          <w:rFonts w:asciiTheme="minorHAnsi" w:hAnsiTheme="minorHAnsi"/>
          <w:vertAlign w:val="subscript"/>
          <w:lang w:val="en-US"/>
        </w:rPr>
        <w:t>3</w:t>
      </w:r>
      <w:r w:rsidRPr="00210452">
        <w:rPr>
          <w:rFonts w:asciiTheme="minorHAnsi" w:hAnsiTheme="minorHAnsi"/>
          <w:lang w:val="en-US"/>
        </w:rPr>
        <w:t>CN) δ</w:t>
      </w:r>
      <w:r w:rsidRPr="00210452">
        <w:rPr>
          <w:rFonts w:asciiTheme="minorHAnsi" w:hAnsiTheme="minorHAnsi"/>
          <w:vertAlign w:val="subscript"/>
          <w:lang w:val="en-US"/>
        </w:rPr>
        <w:t>H:</w:t>
      </w:r>
      <w:r w:rsidRPr="00210452">
        <w:rPr>
          <w:rFonts w:asciiTheme="minorHAnsi" w:hAnsiTheme="minorHAnsi"/>
          <w:lang w:val="en-US"/>
        </w:rPr>
        <w:t xml:space="preserve"> 9.22 (2H, t, </w:t>
      </w:r>
      <w:r w:rsidRPr="00210452">
        <w:rPr>
          <w:rFonts w:asciiTheme="minorHAnsi" w:hAnsiTheme="minorHAnsi"/>
          <w:i/>
          <w:lang w:val="en-US"/>
        </w:rPr>
        <w:t>J</w:t>
      </w:r>
      <w:r w:rsidRPr="00210452">
        <w:rPr>
          <w:rFonts w:asciiTheme="minorHAnsi" w:hAnsiTheme="minorHAnsi"/>
          <w:lang w:val="en-US"/>
        </w:rPr>
        <w:t xml:space="preserve"> = 6.24 Hz, NH), 8.72 (2H, s, triazole-CH), 8.54 (2H, t,</w:t>
      </w:r>
      <w:r w:rsidRPr="00210452">
        <w:rPr>
          <w:rFonts w:asciiTheme="minorHAnsi" w:hAnsiTheme="minorHAnsi"/>
          <w:i/>
          <w:lang w:val="en-US"/>
        </w:rPr>
        <w:t xml:space="preserve"> J</w:t>
      </w:r>
      <w:r w:rsidRPr="00210452">
        <w:rPr>
          <w:rFonts w:asciiTheme="minorHAnsi" w:hAnsiTheme="minorHAnsi"/>
          <w:lang w:val="en-US"/>
        </w:rPr>
        <w:t xml:space="preserve"> = 7.92 Hz, pyridine-H x 2), 8.29 (2H, d, </w:t>
      </w:r>
      <w:r w:rsidRPr="00210452">
        <w:rPr>
          <w:rFonts w:asciiTheme="minorHAnsi" w:hAnsiTheme="minorHAnsi"/>
          <w:i/>
          <w:lang w:val="en-US"/>
        </w:rPr>
        <w:t>J</w:t>
      </w:r>
      <w:r w:rsidRPr="00210452">
        <w:rPr>
          <w:rFonts w:asciiTheme="minorHAnsi" w:hAnsiTheme="minorHAnsi"/>
          <w:lang w:val="en-US"/>
        </w:rPr>
        <w:t xml:space="preserve"> = 7.92 Hz, pyridine-H x 2), 8.24 (2H, m, pyridine-H x 2), 7.94 (4H, d, </w:t>
      </w:r>
      <w:r w:rsidRPr="00210452">
        <w:rPr>
          <w:rFonts w:asciiTheme="minorHAnsi" w:hAnsiTheme="minorHAnsi"/>
          <w:i/>
          <w:lang w:val="en-US"/>
        </w:rPr>
        <w:t>J</w:t>
      </w:r>
      <w:r w:rsidRPr="00210452">
        <w:rPr>
          <w:rFonts w:asciiTheme="minorHAnsi" w:hAnsiTheme="minorHAnsi"/>
          <w:lang w:val="en-US"/>
        </w:rPr>
        <w:t xml:space="preserve"> = 8.28 Hz, benzyl-H x 4), 7.6 (1H, s, central benzyl-H),7.30 (5H, benzyl-H x 4, central benzyl-H x 1), 7.21 (2H, d, </w:t>
      </w:r>
      <w:r w:rsidRPr="00210452">
        <w:rPr>
          <w:rFonts w:asciiTheme="minorHAnsi" w:hAnsiTheme="minorHAnsi"/>
          <w:i/>
          <w:lang w:val="en-US"/>
        </w:rPr>
        <w:t xml:space="preserve">J </w:t>
      </w:r>
      <w:r w:rsidRPr="00210452">
        <w:rPr>
          <w:rFonts w:asciiTheme="minorHAnsi" w:hAnsiTheme="minorHAnsi"/>
          <w:lang w:val="en-US"/>
        </w:rPr>
        <w:t>= 7.12 Hz, central benzyl-H), 5.61 (4H, s, CH</w:t>
      </w:r>
      <w:r w:rsidRPr="00210452">
        <w:rPr>
          <w:rFonts w:asciiTheme="minorHAnsi" w:hAnsiTheme="minorHAnsi"/>
          <w:vertAlign w:val="subscript"/>
          <w:lang w:val="en-US"/>
        </w:rPr>
        <w:t>2</w:t>
      </w:r>
      <w:r w:rsidRPr="00210452">
        <w:rPr>
          <w:rFonts w:asciiTheme="minorHAnsi" w:hAnsiTheme="minorHAnsi"/>
          <w:lang w:val="en-US"/>
        </w:rPr>
        <w:t xml:space="preserve"> x 2), 4.59 (4H, br, CH</w:t>
      </w:r>
      <w:r w:rsidRPr="00210452">
        <w:rPr>
          <w:rFonts w:asciiTheme="minorHAnsi" w:hAnsiTheme="minorHAnsi"/>
          <w:vertAlign w:val="subscript"/>
          <w:lang w:val="en-US"/>
        </w:rPr>
        <w:t>2</w:t>
      </w:r>
      <w:r w:rsidRPr="00210452">
        <w:rPr>
          <w:rFonts w:asciiTheme="minorHAnsi" w:hAnsiTheme="minorHAnsi"/>
          <w:lang w:val="en-US"/>
        </w:rPr>
        <w:t xml:space="preserve"> x 2), 3.86 (6H, s, CH</w:t>
      </w:r>
      <w:r w:rsidRPr="00210452">
        <w:rPr>
          <w:rFonts w:asciiTheme="minorHAnsi" w:hAnsiTheme="minorHAnsi"/>
          <w:vertAlign w:val="subscript"/>
          <w:lang w:val="en-US"/>
        </w:rPr>
        <w:t>3</w:t>
      </w:r>
      <w:r w:rsidRPr="00210452">
        <w:rPr>
          <w:rFonts w:asciiTheme="minorHAnsi" w:hAnsiTheme="minorHAnsi"/>
          <w:lang w:val="en-US"/>
        </w:rPr>
        <w:t xml:space="preserve"> x 2); </w:t>
      </w:r>
      <w:r w:rsidRPr="00210452">
        <w:rPr>
          <w:rFonts w:asciiTheme="minorHAnsi" w:hAnsiTheme="minorHAnsi"/>
          <w:vertAlign w:val="superscript"/>
          <w:lang w:val="en-US"/>
        </w:rPr>
        <w:t>13</w:t>
      </w:r>
      <w:r w:rsidRPr="00210452">
        <w:rPr>
          <w:rFonts w:asciiTheme="minorHAnsi" w:hAnsiTheme="minorHAnsi"/>
          <w:lang w:val="en-US"/>
        </w:rPr>
        <w:t>C NMR (100 MHz, CD</w:t>
      </w:r>
      <w:r w:rsidRPr="00210452">
        <w:rPr>
          <w:rFonts w:asciiTheme="minorHAnsi" w:hAnsiTheme="minorHAnsi"/>
          <w:vertAlign w:val="subscript"/>
          <w:lang w:val="en-US"/>
        </w:rPr>
        <w:t>3</w:t>
      </w:r>
      <w:r w:rsidRPr="00210452">
        <w:rPr>
          <w:rFonts w:asciiTheme="minorHAnsi" w:hAnsiTheme="minorHAnsi"/>
          <w:lang w:val="en-US"/>
        </w:rPr>
        <w:t>CN) δ</w:t>
      </w:r>
      <w:r w:rsidRPr="00210452">
        <w:rPr>
          <w:rFonts w:asciiTheme="minorHAnsi" w:hAnsiTheme="minorHAnsi"/>
          <w:vertAlign w:val="subscript"/>
          <w:lang w:val="en-US"/>
        </w:rPr>
        <w:t>C:</w:t>
      </w:r>
      <w:r w:rsidRPr="00210452">
        <w:rPr>
          <w:rFonts w:asciiTheme="minorHAnsi" w:hAnsiTheme="minorHAnsi"/>
          <w:lang w:val="en-US"/>
        </w:rPr>
        <w:t xml:space="preserve"> 166.97, 166.78, 145.81, 145.76, 145.60, 142.78, 139.34, 138.06, 131.72, 130.83, 129.68, 129.28, 127.56, 127.31, 126.59, 126.26, 123.81, 55.54, 52.84, 45.22; ν</w:t>
      </w:r>
      <w:r w:rsidRPr="00210452">
        <w:rPr>
          <w:rFonts w:asciiTheme="minorHAnsi" w:hAnsiTheme="minorHAnsi"/>
          <w:vertAlign w:val="subscript"/>
          <w:lang w:val="en-US"/>
        </w:rPr>
        <w:t>max</w:t>
      </w:r>
      <w:r w:rsidRPr="00210452">
        <w:rPr>
          <w:rFonts w:asciiTheme="minorHAnsi" w:hAnsiTheme="minorHAnsi"/>
          <w:vertAlign w:val="subscript"/>
          <w:lang w:val="en-US"/>
        </w:rPr>
        <w:softHyphen/>
      </w:r>
      <w:r w:rsidRPr="00210452">
        <w:rPr>
          <w:rFonts w:asciiTheme="minorHAnsi" w:hAnsiTheme="minorHAnsi"/>
          <w:lang w:val="en-US"/>
        </w:rPr>
        <w:t>(ATR, cm</w:t>
      </w:r>
      <w:r w:rsidRPr="00210452">
        <w:rPr>
          <w:rFonts w:asciiTheme="minorHAnsi" w:hAnsiTheme="minorHAnsi"/>
          <w:vertAlign w:val="superscript"/>
          <w:lang w:val="en-US"/>
        </w:rPr>
        <w:t>-1</w:t>
      </w:r>
      <w:r w:rsidRPr="00210452">
        <w:rPr>
          <w:rFonts w:asciiTheme="minorHAnsi" w:hAnsiTheme="minorHAnsi"/>
          <w:lang w:val="en-US"/>
        </w:rPr>
        <w:t>): 3338, 3107, 1720, 1642, 1608, 1560, 1471, 1433, 1281, 1218, 1059, 1020, 827, 787, 752, 726, 673. An equivalent procedure was used to generate the Fe</w:t>
      </w:r>
      <w:r w:rsidRPr="00210452">
        <w:rPr>
          <w:rFonts w:asciiTheme="minorHAnsi" w:hAnsiTheme="minorHAnsi"/>
          <w:vertAlign w:val="superscript"/>
          <w:lang w:val="en-US"/>
        </w:rPr>
        <w:t>II</w:t>
      </w:r>
      <w:r w:rsidRPr="00210452">
        <w:rPr>
          <w:rFonts w:asciiTheme="minorHAnsi" w:hAnsiTheme="minorHAnsi"/>
          <w:lang w:val="en-US"/>
        </w:rPr>
        <w:t xml:space="preserve"> analogue using iron perchlorate hexahydrate; single crystals were prepared by toluene diffusion but were not isolated in bulk.</w:t>
      </w:r>
    </w:p>
    <w:p w:rsidR="00150833" w:rsidRPr="00210452" w:rsidRDefault="00150833" w:rsidP="00150833">
      <w:pPr>
        <w:pStyle w:val="08ArticleText"/>
        <w:rPr>
          <w:rFonts w:asciiTheme="minorHAnsi" w:hAnsiTheme="minorHAnsi"/>
        </w:rPr>
      </w:pPr>
    </w:p>
    <w:p w:rsidR="00150833" w:rsidRPr="00210452" w:rsidRDefault="00150833" w:rsidP="00150833">
      <w:pPr>
        <w:pStyle w:val="08ArticleText"/>
        <w:rPr>
          <w:rFonts w:asciiTheme="minorHAnsi" w:hAnsiTheme="minorHAnsi"/>
          <w:i/>
        </w:rPr>
      </w:pPr>
      <w:r w:rsidRPr="00210452">
        <w:rPr>
          <w:rFonts w:asciiTheme="minorHAnsi" w:hAnsiTheme="minorHAnsi"/>
          <w:i/>
        </w:rPr>
        <w:t>[Cu</w:t>
      </w:r>
      <w:r w:rsidRPr="00210452">
        <w:rPr>
          <w:rFonts w:asciiTheme="minorHAnsi" w:hAnsiTheme="minorHAnsi"/>
          <w:i/>
          <w:vertAlign w:val="subscript"/>
        </w:rPr>
        <w:t>2</w:t>
      </w:r>
      <w:r w:rsidRPr="00210452">
        <w:rPr>
          <w:rFonts w:asciiTheme="minorHAnsi" w:hAnsiTheme="minorHAnsi"/>
          <w:i/>
        </w:rPr>
        <w:t>(NO</w:t>
      </w:r>
      <w:r w:rsidRPr="00210452">
        <w:rPr>
          <w:rFonts w:asciiTheme="minorHAnsi" w:hAnsiTheme="minorHAnsi"/>
          <w:i/>
          <w:vertAlign w:val="subscript"/>
        </w:rPr>
        <w:t>3</w:t>
      </w:r>
      <w:r w:rsidRPr="00210452">
        <w:rPr>
          <w:rFonts w:asciiTheme="minorHAnsi" w:hAnsiTheme="minorHAnsi"/>
          <w:i/>
        </w:rPr>
        <w:t>)</w:t>
      </w:r>
      <w:r w:rsidRPr="00210452">
        <w:rPr>
          <w:rFonts w:asciiTheme="minorHAnsi" w:hAnsiTheme="minorHAnsi"/>
          <w:i/>
          <w:vertAlign w:val="subscript"/>
        </w:rPr>
        <w:t>4</w:t>
      </w:r>
      <w:r w:rsidRPr="00210452">
        <w:rPr>
          <w:rFonts w:asciiTheme="minorHAnsi" w:hAnsiTheme="minorHAnsi"/>
          <w:b/>
          <w:i/>
        </w:rPr>
        <w:t>1</w:t>
      </w:r>
      <w:r w:rsidRPr="00210452">
        <w:rPr>
          <w:rFonts w:asciiTheme="minorHAnsi" w:hAnsiTheme="minorHAnsi"/>
          <w:i/>
        </w:rPr>
        <w:t>]·5MeCN</w:t>
      </w:r>
    </w:p>
    <w:p w:rsidR="00150833" w:rsidRPr="00210452" w:rsidRDefault="00150833" w:rsidP="00150833">
      <w:pPr>
        <w:pStyle w:val="08ArticleText"/>
        <w:rPr>
          <w:rFonts w:asciiTheme="minorHAnsi" w:hAnsiTheme="minorHAnsi"/>
        </w:rPr>
      </w:pPr>
    </w:p>
    <w:p w:rsidR="00150833" w:rsidRPr="00210452" w:rsidRDefault="00150833" w:rsidP="00150833">
      <w:pPr>
        <w:pStyle w:val="08ArticleText"/>
        <w:rPr>
          <w:b/>
          <w:i/>
          <w:u w:val="single"/>
          <w:vertAlign w:val="subscript"/>
          <w:lang w:val="en-US"/>
        </w:rPr>
      </w:pPr>
      <w:r w:rsidRPr="00210452">
        <w:rPr>
          <w:rFonts w:asciiTheme="minorHAnsi" w:hAnsiTheme="minorHAnsi"/>
          <w:lang w:val="en-IE"/>
        </w:rPr>
        <w:t xml:space="preserve">An insoluble suspension of </w:t>
      </w:r>
      <w:r w:rsidRPr="00210452">
        <w:rPr>
          <w:rFonts w:asciiTheme="minorHAnsi" w:hAnsiTheme="minorHAnsi"/>
          <w:b/>
          <w:lang w:val="en-IE"/>
        </w:rPr>
        <w:t>1</w:t>
      </w:r>
      <w:r w:rsidRPr="00210452">
        <w:rPr>
          <w:rFonts w:asciiTheme="minorHAnsi" w:hAnsiTheme="minorHAnsi"/>
          <w:lang w:val="en-IE"/>
        </w:rPr>
        <w:t xml:space="preserve"> (20 mg, 26 μmol, 1 equiv.) in 2 mL of CH</w:t>
      </w:r>
      <w:r w:rsidRPr="00210452">
        <w:rPr>
          <w:rFonts w:asciiTheme="minorHAnsi" w:hAnsiTheme="minorHAnsi"/>
          <w:vertAlign w:val="subscript"/>
          <w:lang w:val="en-IE"/>
        </w:rPr>
        <w:t>3</w:t>
      </w:r>
      <w:r w:rsidRPr="00210452">
        <w:rPr>
          <w:rFonts w:asciiTheme="minorHAnsi" w:hAnsiTheme="minorHAnsi"/>
          <w:lang w:val="en-IE"/>
        </w:rPr>
        <w:t>CN was added to a solution of Cu(NO</w:t>
      </w:r>
      <w:r w:rsidRPr="00210452">
        <w:rPr>
          <w:rFonts w:asciiTheme="minorHAnsi" w:hAnsiTheme="minorHAnsi"/>
          <w:vertAlign w:val="subscript"/>
          <w:lang w:val="en-IE"/>
        </w:rPr>
        <w:t>3</w:t>
      </w:r>
      <w:r w:rsidRPr="00210452">
        <w:rPr>
          <w:rFonts w:asciiTheme="minorHAnsi" w:hAnsiTheme="minorHAnsi"/>
          <w:lang w:val="en-IE"/>
        </w:rPr>
        <w:t>)</w:t>
      </w:r>
      <w:r w:rsidRPr="00210452">
        <w:rPr>
          <w:rFonts w:asciiTheme="minorHAnsi" w:hAnsiTheme="minorHAnsi"/>
          <w:vertAlign w:val="subscript"/>
          <w:lang w:val="en-IE"/>
        </w:rPr>
        <w:t>2</w:t>
      </w:r>
      <w:r w:rsidRPr="00210452">
        <w:rPr>
          <w:rFonts w:asciiTheme="minorHAnsi" w:hAnsiTheme="minorHAnsi"/>
          <w:lang w:val="en-IE"/>
        </w:rPr>
        <w:t>·3H</w:t>
      </w:r>
      <w:r w:rsidRPr="00210452">
        <w:rPr>
          <w:rFonts w:asciiTheme="minorHAnsi" w:hAnsiTheme="minorHAnsi"/>
          <w:vertAlign w:val="subscript"/>
          <w:lang w:val="en-IE"/>
        </w:rPr>
        <w:t>2</w:t>
      </w:r>
      <w:r w:rsidRPr="00210452">
        <w:rPr>
          <w:rFonts w:asciiTheme="minorHAnsi" w:hAnsiTheme="minorHAnsi"/>
          <w:lang w:val="en-IE"/>
        </w:rPr>
        <w:t>O (12 mg, 52 μmol, 2 equiv.) in 2 mL of CH</w:t>
      </w:r>
      <w:r w:rsidRPr="00210452">
        <w:rPr>
          <w:rFonts w:asciiTheme="minorHAnsi" w:hAnsiTheme="minorHAnsi"/>
          <w:vertAlign w:val="subscript"/>
          <w:lang w:val="en-IE"/>
        </w:rPr>
        <w:t>3</w:t>
      </w:r>
      <w:r w:rsidRPr="00210452">
        <w:rPr>
          <w:rFonts w:asciiTheme="minorHAnsi" w:hAnsiTheme="minorHAnsi"/>
          <w:lang w:val="en-IE"/>
        </w:rPr>
        <w:t>CN. Upon reacting together, a clear solution resulted which was filtered and then allowed to concentrate by slow evaporation, yielding green crystals after 24 hrs. The crystals were isolated by filtration, washed with CH</w:t>
      </w:r>
      <w:r w:rsidRPr="00210452">
        <w:rPr>
          <w:rFonts w:asciiTheme="minorHAnsi" w:hAnsiTheme="minorHAnsi"/>
          <w:vertAlign w:val="subscript"/>
          <w:lang w:val="en-IE"/>
        </w:rPr>
        <w:t>3</w:t>
      </w:r>
      <w:r w:rsidRPr="00210452">
        <w:rPr>
          <w:rFonts w:asciiTheme="minorHAnsi" w:hAnsiTheme="minorHAnsi"/>
          <w:lang w:val="en-IE"/>
        </w:rPr>
        <w:t xml:space="preserve">CN, and dried in air. </w:t>
      </w:r>
      <w:r w:rsidRPr="00210452">
        <w:rPr>
          <w:rFonts w:asciiTheme="minorHAnsi" w:hAnsiTheme="minorHAnsi"/>
          <w:lang w:val="en-US"/>
        </w:rPr>
        <w:t xml:space="preserve">Yield 14 mg, 40%. </w:t>
      </w:r>
      <w:r w:rsidRPr="00210452">
        <w:rPr>
          <w:rFonts w:asciiTheme="minorHAnsi" w:hAnsiTheme="minorHAnsi"/>
          <w:lang w:val="en-IE"/>
        </w:rPr>
        <w:t>m.p. 215-218 °C (decomp);</w:t>
      </w:r>
      <w:r w:rsidRPr="00210452">
        <w:rPr>
          <w:rFonts w:asciiTheme="minorHAnsi" w:hAnsiTheme="minorHAnsi"/>
          <w:lang w:val="en-US"/>
        </w:rPr>
        <w:t xml:space="preserve"> Elemental analysis for C</w:t>
      </w:r>
      <w:r w:rsidRPr="00210452">
        <w:rPr>
          <w:rFonts w:asciiTheme="minorHAnsi" w:hAnsiTheme="minorHAnsi"/>
          <w:vertAlign w:val="subscript"/>
          <w:lang w:val="en-US"/>
        </w:rPr>
        <w:t>42</w:t>
      </w:r>
      <w:r w:rsidRPr="00210452">
        <w:rPr>
          <w:rFonts w:asciiTheme="minorHAnsi" w:hAnsiTheme="minorHAnsi"/>
          <w:lang w:val="en-US"/>
        </w:rPr>
        <w:t>H</w:t>
      </w:r>
      <w:r w:rsidRPr="00210452">
        <w:rPr>
          <w:rFonts w:asciiTheme="minorHAnsi" w:hAnsiTheme="minorHAnsi"/>
          <w:vertAlign w:val="subscript"/>
          <w:lang w:val="en-US"/>
        </w:rPr>
        <w:t>36</w:t>
      </w:r>
      <w:r w:rsidRPr="00210452">
        <w:rPr>
          <w:rFonts w:asciiTheme="minorHAnsi" w:hAnsiTheme="minorHAnsi"/>
          <w:lang w:val="en-US"/>
        </w:rPr>
        <w:t>Cu</w:t>
      </w:r>
      <w:r w:rsidRPr="00210452">
        <w:rPr>
          <w:rFonts w:asciiTheme="minorHAnsi" w:hAnsiTheme="minorHAnsi"/>
          <w:vertAlign w:val="subscript"/>
          <w:lang w:val="en-US"/>
        </w:rPr>
        <w:t>2</w:t>
      </w:r>
      <w:r w:rsidRPr="00210452">
        <w:rPr>
          <w:rFonts w:asciiTheme="minorHAnsi" w:hAnsiTheme="minorHAnsi"/>
          <w:lang w:val="en-US"/>
        </w:rPr>
        <w:t>N</w:t>
      </w:r>
      <w:r w:rsidRPr="00210452">
        <w:rPr>
          <w:rFonts w:asciiTheme="minorHAnsi" w:hAnsiTheme="minorHAnsi"/>
          <w:vertAlign w:val="subscript"/>
          <w:lang w:val="en-US"/>
        </w:rPr>
        <w:t>14</w:t>
      </w:r>
      <w:r w:rsidRPr="00210452">
        <w:rPr>
          <w:rFonts w:asciiTheme="minorHAnsi" w:hAnsiTheme="minorHAnsi"/>
          <w:lang w:val="en-US"/>
        </w:rPr>
        <w:t>O</w:t>
      </w:r>
      <w:r w:rsidRPr="00210452">
        <w:rPr>
          <w:rFonts w:asciiTheme="minorHAnsi" w:hAnsiTheme="minorHAnsi"/>
          <w:vertAlign w:val="subscript"/>
          <w:lang w:val="en-US"/>
        </w:rPr>
        <w:t>18</w:t>
      </w:r>
      <w:r w:rsidRPr="00210452">
        <w:rPr>
          <w:rFonts w:asciiTheme="minorHAnsi" w:hAnsiTheme="minorHAnsi"/>
          <w:lang w:val="en-US"/>
        </w:rPr>
        <w:t xml:space="preserve"> (loss of lattice acetonitrile) Calculated: C 43.79, H 3.15, N 17.02; Found C </w:t>
      </w:r>
      <w:r w:rsidRPr="00210452">
        <w:rPr>
          <w:rFonts w:asciiTheme="minorHAnsi" w:hAnsiTheme="minorHAnsi"/>
          <w:lang w:val="en-US"/>
        </w:rPr>
        <w:t>43.79, H 3.05, N 16.90%. ν</w:t>
      </w:r>
      <w:r w:rsidRPr="00210452">
        <w:rPr>
          <w:rFonts w:asciiTheme="minorHAnsi" w:hAnsiTheme="minorHAnsi"/>
          <w:vertAlign w:val="subscript"/>
          <w:lang w:val="en-US"/>
        </w:rPr>
        <w:t>max</w:t>
      </w:r>
      <w:r w:rsidRPr="00210452">
        <w:rPr>
          <w:rFonts w:asciiTheme="minorHAnsi" w:hAnsiTheme="minorHAnsi"/>
          <w:vertAlign w:val="subscript"/>
          <w:lang w:val="en-US"/>
        </w:rPr>
        <w:softHyphen/>
      </w:r>
      <w:r w:rsidRPr="00210452">
        <w:rPr>
          <w:rFonts w:asciiTheme="minorHAnsi" w:hAnsiTheme="minorHAnsi"/>
          <w:lang w:val="en-US"/>
        </w:rPr>
        <w:t>(ATR, cm</w:t>
      </w:r>
      <w:r w:rsidRPr="00210452">
        <w:rPr>
          <w:rFonts w:asciiTheme="minorHAnsi" w:hAnsiTheme="minorHAnsi"/>
          <w:vertAlign w:val="superscript"/>
          <w:lang w:val="en-US"/>
        </w:rPr>
        <w:t>-1</w:t>
      </w:r>
      <w:r w:rsidRPr="00210452">
        <w:rPr>
          <w:rFonts w:asciiTheme="minorHAnsi" w:hAnsiTheme="minorHAnsi"/>
          <w:lang w:val="en-US"/>
        </w:rPr>
        <w:t>): 3093, 1702, 1638, 1605, 1554, 1489, 1425, 1387, 1347, 1281, 1200, 1165, 1117, 1092, 1048, 1023, 1003, 836, 772, 750, 677.</w:t>
      </w:r>
      <w:r w:rsidRPr="00210452">
        <w:rPr>
          <w:lang w:val="en-US"/>
        </w:rPr>
        <w:t xml:space="preserve"> </w:t>
      </w:r>
      <w:r w:rsidRPr="00210452">
        <w:rPr>
          <w:lang w:val="en-IE"/>
        </w:rPr>
        <w:t xml:space="preserve"> </w:t>
      </w:r>
    </w:p>
    <w:p w:rsidR="00150833" w:rsidRPr="00210452" w:rsidRDefault="00150833" w:rsidP="00150833">
      <w:pPr>
        <w:pStyle w:val="08ArticleText"/>
      </w:pPr>
    </w:p>
    <w:p w:rsidR="00E07EC0" w:rsidRPr="00210452" w:rsidRDefault="00E07EC0" w:rsidP="00E07EC0">
      <w:pPr>
        <w:pStyle w:val="04AHeading"/>
      </w:pPr>
      <w:r w:rsidRPr="00210452">
        <w:t>Acknowledgements</w:t>
      </w:r>
    </w:p>
    <w:p w:rsidR="00E07EC0" w:rsidRPr="00210452" w:rsidRDefault="00E07EC0" w:rsidP="00E07EC0">
      <w:pPr>
        <w:pStyle w:val="RSCB02ArticleText"/>
      </w:pPr>
      <w:r w:rsidRPr="00210452">
        <w:t>The authors gratefully acknowledge Science Foundation Ireland (SFI PI Award 13/1A/1865 to TG), the Irish Research Council (IRC GOIPD/2015/446 to CSH and GOIPG/2013/633 to BCP), The Irish Centre for High-End Computing Research IT, Dr Cristina Trujillo, and the School of Chemistry, TCD. We thank Dr. M. Feeney and Dr. G. Hessman for MS characterisation.</w:t>
      </w:r>
    </w:p>
    <w:p w:rsidR="00E07EC0" w:rsidRPr="00210452" w:rsidRDefault="00E07EC0" w:rsidP="00E07EC0">
      <w:pPr>
        <w:pStyle w:val="RSCB02ArticleText"/>
      </w:pPr>
    </w:p>
    <w:p w:rsidR="00E07EC0" w:rsidRPr="00210452" w:rsidRDefault="00E07EC0" w:rsidP="00E07EC0">
      <w:pPr>
        <w:pStyle w:val="04AHeading"/>
      </w:pPr>
      <w:r w:rsidRPr="00210452">
        <w:t>Notes and References</w:t>
      </w:r>
    </w:p>
    <w:p w:rsidR="00E07EC0" w:rsidRPr="00210452" w:rsidRDefault="00E07EC0" w:rsidP="00E07EC0">
      <w:pPr>
        <w:pStyle w:val="RSCB02ArticleText"/>
      </w:pPr>
      <w:r w:rsidRPr="00210452">
        <w:rPr>
          <w:vertAlign w:val="superscript"/>
        </w:rPr>
        <w:t>a</w:t>
      </w:r>
      <w:r w:rsidRPr="00210452">
        <w:t>School of Chemistry and Trinity Biomedical Sciences Institute, The University of Dublin, Trinity College Dublin, Dublin 2, Ireland. Email: barryd5@tcd.ie; hawescs@tcd.ie; gunnlaut@tcd.ie</w:t>
      </w:r>
    </w:p>
    <w:p w:rsidR="00E07EC0" w:rsidRPr="00210452" w:rsidRDefault="00E07EC0" w:rsidP="00E07EC0">
      <w:pPr>
        <w:pStyle w:val="RSCB02ArticleText"/>
      </w:pPr>
      <w:r w:rsidRPr="00210452">
        <w:rPr>
          <w:vertAlign w:val="superscript"/>
        </w:rPr>
        <w:t>b</w:t>
      </w:r>
      <w:r w:rsidRPr="00210452">
        <w:t>School of Chemistry, The University of Dublin, Trinity College Dublin, Dublin 2, Ireland.</w:t>
      </w:r>
    </w:p>
    <w:p w:rsidR="00E07EC0" w:rsidRPr="00210452" w:rsidRDefault="00E07EC0" w:rsidP="00E07EC0">
      <w:pPr>
        <w:pStyle w:val="RSCB02ArticleText"/>
      </w:pPr>
      <w:r w:rsidRPr="00210452">
        <w:t>† CCDC 1540136-1540138</w:t>
      </w:r>
    </w:p>
    <w:p w:rsidR="00E07EC0" w:rsidRPr="00210452" w:rsidRDefault="00E07EC0" w:rsidP="00E07EC0">
      <w:pPr>
        <w:pStyle w:val="RSCB02ArticleText"/>
      </w:pPr>
      <w:r w:rsidRPr="00210452">
        <w:t xml:space="preserve">Electronic Supplementary Information (ESI) available: </w:t>
      </w:r>
      <w:r w:rsidR="003F1659" w:rsidRPr="00210452">
        <w:t xml:space="preserve">Additional </w:t>
      </w:r>
      <w:r w:rsidRPr="00210452">
        <w:t xml:space="preserve">figures, additional NMR spectra and tabulated data, </w:t>
      </w:r>
      <w:r w:rsidR="003F1659" w:rsidRPr="00210452">
        <w:t>computational figures and tables</w:t>
      </w:r>
      <w:r w:rsidRPr="00210452">
        <w:t>. See DOI: 10.1039/ x0xx00000x.</w:t>
      </w:r>
    </w:p>
    <w:p w:rsidR="00E07EC0" w:rsidRPr="00210452" w:rsidRDefault="00E07EC0" w:rsidP="00E07EC0">
      <w:pPr>
        <w:pStyle w:val="RSCB02ArticleText"/>
      </w:pPr>
    </w:p>
    <w:p w:rsidR="00E07EC0" w:rsidRPr="00210452" w:rsidRDefault="00E07EC0" w:rsidP="00E07EC0">
      <w:pPr>
        <w:pStyle w:val="RSCR02References"/>
        <w:jc w:val="both"/>
      </w:pPr>
      <w:r w:rsidRPr="00210452">
        <w:t>D. Barry, D. F. Caffrey and T. Gunnlaugsson,</w:t>
      </w:r>
      <w:r w:rsidRPr="00210452">
        <w:rPr>
          <w:i/>
        </w:rPr>
        <w:t xml:space="preserve"> Chem. Soc. Rev</w:t>
      </w:r>
      <w:r w:rsidRPr="00210452">
        <w:t xml:space="preserve">., 2016, </w:t>
      </w:r>
      <w:r w:rsidRPr="00210452">
        <w:rPr>
          <w:b/>
        </w:rPr>
        <w:t>45</w:t>
      </w:r>
      <w:r w:rsidRPr="00210452">
        <w:t xml:space="preserve">, 3244-3274; A. Aliprandi, M. Mauro, L. De Cola, </w:t>
      </w:r>
      <w:r w:rsidRPr="00210452">
        <w:rPr>
          <w:i/>
        </w:rPr>
        <w:t>Nature. Chem</w:t>
      </w:r>
      <w:r w:rsidRPr="00210452">
        <w:t xml:space="preserve">. 2016, 8, 10-15; T. Gunnlaugsson, </w:t>
      </w:r>
      <w:r w:rsidRPr="00210452">
        <w:rPr>
          <w:i/>
        </w:rPr>
        <w:t>Nature Chem</w:t>
      </w:r>
      <w:r w:rsidRPr="00210452">
        <w:t xml:space="preserve">., 2016, </w:t>
      </w:r>
      <w:r w:rsidRPr="00210452">
        <w:rPr>
          <w:b/>
        </w:rPr>
        <w:t>8</w:t>
      </w:r>
      <w:r w:rsidRPr="00210452">
        <w:t xml:space="preserve">, 6-7; M. J. Webber, E. A. Apple, E. W. Meijer, R. Langer, </w:t>
      </w:r>
      <w:r w:rsidRPr="00210452">
        <w:rPr>
          <w:i/>
        </w:rPr>
        <w:t>Nature Mat</w:t>
      </w:r>
      <w:r w:rsidRPr="00210452">
        <w:t xml:space="preserve">. 2016, </w:t>
      </w:r>
      <w:r w:rsidRPr="00210452">
        <w:rPr>
          <w:b/>
        </w:rPr>
        <w:t>15</w:t>
      </w:r>
      <w:r w:rsidRPr="00210452">
        <w:t xml:space="preserve">, 13-26; A. J. McConnell, C. S. Wood, P. P. Neelakandan and J. R. Nitschke, </w:t>
      </w:r>
      <w:r w:rsidRPr="00210452">
        <w:rPr>
          <w:i/>
        </w:rPr>
        <w:t xml:space="preserve">Chem. Rev. </w:t>
      </w:r>
      <w:r w:rsidRPr="00210452">
        <w:t xml:space="preserve">2015, </w:t>
      </w:r>
      <w:r w:rsidRPr="00210452">
        <w:rPr>
          <w:b/>
        </w:rPr>
        <w:t>115</w:t>
      </w:r>
      <w:r w:rsidRPr="00210452">
        <w:t xml:space="preserve">, 7729-7793; S. I. Stupp and L. C. Palmer, </w:t>
      </w:r>
      <w:r w:rsidRPr="00210452">
        <w:rPr>
          <w:i/>
        </w:rPr>
        <w:t xml:space="preserve">Chem. Mater. </w:t>
      </w:r>
      <w:r w:rsidRPr="00210452">
        <w:t xml:space="preserve">2014, </w:t>
      </w:r>
      <w:r w:rsidRPr="00210452">
        <w:rPr>
          <w:b/>
        </w:rPr>
        <w:t>26</w:t>
      </w:r>
      <w:r w:rsidRPr="00210452">
        <w:t xml:space="preserve">, 507-518. </w:t>
      </w:r>
    </w:p>
    <w:p w:rsidR="00E07EC0" w:rsidRPr="00210452" w:rsidRDefault="00E07EC0" w:rsidP="00E07EC0">
      <w:pPr>
        <w:pStyle w:val="RSCR02References"/>
        <w:jc w:val="both"/>
      </w:pPr>
      <w:r w:rsidRPr="00210452">
        <w:t xml:space="preserve">L. Chen, Q. Chen, M. Wu, F. Jiang and M. Hong, </w:t>
      </w:r>
      <w:r w:rsidRPr="00210452">
        <w:rPr>
          <w:i/>
        </w:rPr>
        <w:t xml:space="preserve">Acc. Chem. Res. </w:t>
      </w:r>
      <w:r w:rsidRPr="00210452">
        <w:t xml:space="preserve">2015, </w:t>
      </w:r>
      <w:r w:rsidRPr="00210452">
        <w:rPr>
          <w:b/>
        </w:rPr>
        <w:t>48</w:t>
      </w:r>
      <w:r w:rsidRPr="00210452">
        <w:t xml:space="preserve">, 201-210; B. H. Northrop, H.-B. Yang and P. J. Stang, </w:t>
      </w:r>
      <w:r w:rsidRPr="00210452">
        <w:rPr>
          <w:i/>
        </w:rPr>
        <w:t xml:space="preserve">Chem. Commun. </w:t>
      </w:r>
      <w:r w:rsidRPr="00210452">
        <w:t xml:space="preserve">2008, 5896-5908; D. J. Cooke, J. M. Cross, R. V. Fennessy, L. P. Harding, C. R. Rice and C. Slater, </w:t>
      </w:r>
      <w:r w:rsidRPr="00210452">
        <w:rPr>
          <w:i/>
        </w:rPr>
        <w:t xml:space="preserve">Chem. Commun. </w:t>
      </w:r>
      <w:r w:rsidRPr="00210452">
        <w:t xml:space="preserve">2013, </w:t>
      </w:r>
      <w:r w:rsidRPr="00210452">
        <w:rPr>
          <w:b/>
        </w:rPr>
        <w:t>49</w:t>
      </w:r>
      <w:r w:rsidRPr="00210452">
        <w:t>, 7785-7787.</w:t>
      </w:r>
    </w:p>
    <w:p w:rsidR="00E07EC0" w:rsidRPr="00210452" w:rsidRDefault="00E07EC0" w:rsidP="00E07EC0">
      <w:pPr>
        <w:pStyle w:val="RSCR02References"/>
        <w:jc w:val="both"/>
      </w:pPr>
      <w:r w:rsidRPr="00210452">
        <w:t xml:space="preserve">F. J. Rizzuto, W. Y. Wu, T. K. Ronson and J. R. Nitschke, </w:t>
      </w:r>
      <w:r w:rsidRPr="00210452">
        <w:rPr>
          <w:i/>
        </w:rPr>
        <w:t xml:space="preserve">Angew. Chem. Int. Ed. </w:t>
      </w:r>
      <w:r w:rsidRPr="00210452">
        <w:t xml:space="preserve">2016, </w:t>
      </w:r>
      <w:r w:rsidRPr="00210452">
        <w:rPr>
          <w:b/>
        </w:rPr>
        <w:t>55</w:t>
      </w:r>
      <w:r w:rsidRPr="00210452">
        <w:t xml:space="preserve">, 7958-7962; S. M. Jansze, G. Cecot, M. D. Wise, K. O. Zhurov, T. K. Ronson, A. M. Castilla, A. Finelli, P. Pattison, E. Solari, R. Scopelliti, G. E. Zelinskii, A. V. Vologzhanina, Y. Z. Voloshin, J. R. Nitschke and K. Severin, </w:t>
      </w:r>
      <w:r w:rsidRPr="00210452">
        <w:rPr>
          <w:i/>
        </w:rPr>
        <w:t xml:space="preserve">J. Am. Chem. Soc. </w:t>
      </w:r>
      <w:r w:rsidRPr="00210452">
        <w:t xml:space="preserve">2016, </w:t>
      </w:r>
      <w:r w:rsidRPr="00210452">
        <w:rPr>
          <w:b/>
        </w:rPr>
        <w:t>138</w:t>
      </w:r>
      <w:r w:rsidRPr="00210452">
        <w:t>, 2046-2054; A. Ferguson, M. A. Squire, D. Siretanu, D. Mitcov, C. Mathion</w:t>
      </w:r>
      <w:r w:rsidRPr="00210452">
        <w:rPr>
          <w:rFonts w:ascii="Times New Roman" w:hAnsi="Times New Roman"/>
        </w:rPr>
        <w:t>è</w:t>
      </w:r>
      <w:r w:rsidRPr="00210452">
        <w:t>re, R. Cl</w:t>
      </w:r>
      <w:r w:rsidRPr="00210452">
        <w:rPr>
          <w:rFonts w:ascii="Times New Roman" w:hAnsi="Times New Roman"/>
        </w:rPr>
        <w:t>é</w:t>
      </w:r>
      <w:r w:rsidRPr="00210452">
        <w:t xml:space="preserve">rac and P. E. Kruger, </w:t>
      </w:r>
      <w:r w:rsidRPr="00210452">
        <w:rPr>
          <w:i/>
        </w:rPr>
        <w:t xml:space="preserve">Chem. Commun. </w:t>
      </w:r>
      <w:r w:rsidRPr="00210452">
        <w:t xml:space="preserve">2013, </w:t>
      </w:r>
      <w:r w:rsidRPr="00210452">
        <w:rPr>
          <w:b/>
        </w:rPr>
        <w:t>49</w:t>
      </w:r>
      <w:r w:rsidRPr="00210452">
        <w:t>, 1597-1599.</w:t>
      </w:r>
    </w:p>
    <w:p w:rsidR="00E07EC0" w:rsidRPr="00210452" w:rsidRDefault="00E07EC0" w:rsidP="00E07EC0">
      <w:pPr>
        <w:pStyle w:val="RSCR02References"/>
        <w:jc w:val="both"/>
      </w:pPr>
      <w:r w:rsidRPr="00210452">
        <w:t xml:space="preserve">D. Fujita, Y. Ueda, S. Sato, N. Mizuno, T. Kumasaka and M. Fujita, </w:t>
      </w:r>
      <w:r w:rsidRPr="00210452">
        <w:rPr>
          <w:i/>
        </w:rPr>
        <w:t>Nature</w:t>
      </w:r>
      <w:r w:rsidRPr="00210452">
        <w:t xml:space="preserve"> 2016, </w:t>
      </w:r>
      <w:r w:rsidRPr="00210452">
        <w:rPr>
          <w:b/>
        </w:rPr>
        <w:t>540</w:t>
      </w:r>
      <w:r w:rsidRPr="00210452">
        <w:t xml:space="preserve">, 563-566; A. J. Metherell and M. D. Ward, </w:t>
      </w:r>
      <w:r w:rsidRPr="00210452">
        <w:rPr>
          <w:i/>
        </w:rPr>
        <w:t xml:space="preserve">Chem. Sci. </w:t>
      </w:r>
      <w:r w:rsidRPr="00210452">
        <w:t xml:space="preserve">2016, </w:t>
      </w:r>
      <w:r w:rsidRPr="00210452">
        <w:rPr>
          <w:b/>
        </w:rPr>
        <w:t>7</w:t>
      </w:r>
      <w:r w:rsidRPr="00210452">
        <w:t>, 910-915.</w:t>
      </w:r>
    </w:p>
    <w:p w:rsidR="00E07EC0" w:rsidRPr="00210452" w:rsidRDefault="00E07EC0" w:rsidP="00E07EC0">
      <w:pPr>
        <w:pStyle w:val="RSCR02References"/>
        <w:jc w:val="both"/>
      </w:pPr>
      <w:r w:rsidRPr="00210452">
        <w:t xml:space="preserve">S. Shanmugaraju, C. Dabadie, K. Byrne, A. J. Savyasachi, D. Umadevi, W. Schmitt, J. A. Kitchen and T. Gunnlaugsson, </w:t>
      </w:r>
      <w:r w:rsidRPr="00210452">
        <w:rPr>
          <w:i/>
        </w:rPr>
        <w:t>Chem. Sci.,</w:t>
      </w:r>
      <w:r w:rsidRPr="00210452">
        <w:t xml:space="preserve"> 2017, </w:t>
      </w:r>
      <w:r w:rsidRPr="00210452">
        <w:rPr>
          <w:b/>
        </w:rPr>
        <w:t>8</w:t>
      </w:r>
      <w:r w:rsidRPr="00210452">
        <w:t xml:space="preserve">, 1535–1546; J. I. Lovitt, C. S. Hawes, A. D. Lynes, B. Haffner, M. E. Möbius and T. Gunnlaugsson, </w:t>
      </w:r>
      <w:r w:rsidRPr="00210452">
        <w:rPr>
          <w:i/>
        </w:rPr>
        <w:t>Inorg. Chem. Front.</w:t>
      </w:r>
      <w:r w:rsidRPr="00210452">
        <w:t xml:space="preserve">, 2017, </w:t>
      </w:r>
      <w:r w:rsidRPr="00210452">
        <w:rPr>
          <w:b/>
        </w:rPr>
        <w:t>4</w:t>
      </w:r>
      <w:r w:rsidRPr="00210452">
        <w:t xml:space="preserve">, 296-308;  A. Fernandez, J. Ferrando-Soria, E. M. Pineda, F. Tuna, I. J. Vitorica-Yrezabal, C. Knappke, J. Ujma, C. A. Muryn, G. A. Timco, P. E. Barran, A. Ardavan and R. E. P. Winpenny, </w:t>
      </w:r>
      <w:r w:rsidRPr="00210452">
        <w:rPr>
          <w:i/>
        </w:rPr>
        <w:t xml:space="preserve">Nature Commun. </w:t>
      </w:r>
      <w:r w:rsidRPr="00210452">
        <w:t xml:space="preserve">2016, </w:t>
      </w:r>
      <w:r w:rsidRPr="00210452">
        <w:rPr>
          <w:b/>
        </w:rPr>
        <w:t>7</w:t>
      </w:r>
      <w:r w:rsidRPr="00210452">
        <w:t xml:space="preserve">, 10240; R. A. </w:t>
      </w:r>
      <w:r w:rsidRPr="00210452">
        <w:lastRenderedPageBreak/>
        <w:t xml:space="preserve">Faulkner, L. P. Harding, J. Higginson, C. R. Rice and C. Slater, </w:t>
      </w:r>
      <w:r w:rsidRPr="00210452">
        <w:rPr>
          <w:i/>
        </w:rPr>
        <w:t xml:space="preserve">Angew. Chem. Int. Ed. </w:t>
      </w:r>
      <w:r w:rsidRPr="00210452">
        <w:t xml:space="preserve">2014, </w:t>
      </w:r>
      <w:r w:rsidRPr="00210452">
        <w:rPr>
          <w:b/>
        </w:rPr>
        <w:t>53</w:t>
      </w:r>
      <w:r w:rsidRPr="00210452">
        <w:t>, 13540-13543.</w:t>
      </w:r>
    </w:p>
    <w:p w:rsidR="00E07EC0" w:rsidRPr="00210452" w:rsidRDefault="00E07EC0" w:rsidP="00E07EC0">
      <w:pPr>
        <w:pStyle w:val="RSCR02References"/>
        <w:jc w:val="both"/>
      </w:pPr>
      <w:r w:rsidRPr="00210452">
        <w:t xml:space="preserve">A. S. Vasdev, D. Preston and J. D. Crowley, </w:t>
      </w:r>
      <w:r w:rsidRPr="00210452">
        <w:rPr>
          <w:i/>
        </w:rPr>
        <w:t xml:space="preserve">Dalton Trans. </w:t>
      </w:r>
      <w:r w:rsidRPr="00210452">
        <w:t xml:space="preserve">2017, </w:t>
      </w:r>
      <w:r w:rsidRPr="00210452">
        <w:rPr>
          <w:b/>
        </w:rPr>
        <w:t>46</w:t>
      </w:r>
      <w:r w:rsidRPr="00210452">
        <w:t xml:space="preserve">, 2402-2414; G. Aromi, L. A. Barrios, O. Roubeau and P. Gamez, </w:t>
      </w:r>
      <w:r w:rsidRPr="00210452">
        <w:rPr>
          <w:i/>
        </w:rPr>
        <w:t xml:space="preserve">Coord. Chem. Rev. </w:t>
      </w:r>
      <w:r w:rsidRPr="00210452">
        <w:t xml:space="preserve">2011, </w:t>
      </w:r>
      <w:r w:rsidRPr="00210452">
        <w:rPr>
          <w:b/>
        </w:rPr>
        <w:t>255</w:t>
      </w:r>
      <w:r w:rsidRPr="00210452">
        <w:t>, 485-546.</w:t>
      </w:r>
    </w:p>
    <w:p w:rsidR="00E07EC0" w:rsidRPr="00210452" w:rsidRDefault="00E07EC0" w:rsidP="00E07EC0">
      <w:pPr>
        <w:pStyle w:val="RSCR02References"/>
        <w:jc w:val="both"/>
      </w:pPr>
      <w:r w:rsidRPr="00210452">
        <w:t xml:space="preserve">D. Preston, R. A. J. Tucker, A. L. Garden and J. D. Crowley, </w:t>
      </w:r>
      <w:r w:rsidRPr="00210452">
        <w:rPr>
          <w:i/>
        </w:rPr>
        <w:t xml:space="preserve">Inorg. Chem. </w:t>
      </w:r>
      <w:r w:rsidRPr="00210452">
        <w:t xml:space="preserve">2016, </w:t>
      </w:r>
      <w:r w:rsidRPr="00210452">
        <w:rPr>
          <w:b/>
        </w:rPr>
        <w:t>55</w:t>
      </w:r>
      <w:r w:rsidRPr="00210452">
        <w:t xml:space="preserve">, 8928-8934; Y. Li, J. C. Huffman and A. H. Flood, </w:t>
      </w:r>
      <w:r w:rsidRPr="00210452">
        <w:rPr>
          <w:i/>
        </w:rPr>
        <w:t xml:space="preserve">Chem. Commun. </w:t>
      </w:r>
      <w:r w:rsidRPr="00210452">
        <w:t xml:space="preserve">2007, 2692-2694; U. R. Pokharel, F. R. Fronczek and A. W. Maverick, </w:t>
      </w:r>
      <w:r w:rsidRPr="00210452">
        <w:rPr>
          <w:i/>
        </w:rPr>
        <w:t xml:space="preserve">Nature Commun. </w:t>
      </w:r>
      <w:r w:rsidRPr="00210452">
        <w:t xml:space="preserve">2014, </w:t>
      </w:r>
      <w:r w:rsidRPr="00210452">
        <w:rPr>
          <w:b/>
        </w:rPr>
        <w:t>5</w:t>
      </w:r>
      <w:r w:rsidRPr="00210452">
        <w:t xml:space="preserve">, 5883; D. Wang, D. Denux, J. Ruiz and D. Astruc, </w:t>
      </w:r>
      <w:r w:rsidRPr="00210452">
        <w:rPr>
          <w:i/>
        </w:rPr>
        <w:t xml:space="preserve">Adv. Synth. Catal. </w:t>
      </w:r>
      <w:r w:rsidRPr="00210452">
        <w:t xml:space="preserve">2013, </w:t>
      </w:r>
      <w:r w:rsidRPr="00210452">
        <w:rPr>
          <w:b/>
        </w:rPr>
        <w:t>355</w:t>
      </w:r>
      <w:r w:rsidRPr="00210452">
        <w:t xml:space="preserve">, 129-142; E. P. McCarney, C. S. Hawes, S. Blasco and T. Gunnlaugsson, </w:t>
      </w:r>
      <w:r w:rsidRPr="00210452">
        <w:rPr>
          <w:i/>
        </w:rPr>
        <w:t xml:space="preserve">Dalton Trans. </w:t>
      </w:r>
      <w:r w:rsidRPr="00210452">
        <w:t xml:space="preserve">2016, </w:t>
      </w:r>
      <w:r w:rsidRPr="00210452">
        <w:rPr>
          <w:b/>
        </w:rPr>
        <w:t>45</w:t>
      </w:r>
      <w:r w:rsidRPr="00210452">
        <w:t>, 10209-10221.</w:t>
      </w:r>
    </w:p>
    <w:p w:rsidR="00E07EC0" w:rsidRPr="00210452" w:rsidRDefault="00E07EC0" w:rsidP="00E07EC0">
      <w:pPr>
        <w:pStyle w:val="RSCR02References"/>
        <w:jc w:val="both"/>
      </w:pPr>
      <w:r w:rsidRPr="00210452">
        <w:t xml:space="preserve">J. P. Byrne, J. A. Kitchen and T. Gunnlaugsson, </w:t>
      </w:r>
      <w:r w:rsidRPr="00210452">
        <w:rPr>
          <w:i/>
        </w:rPr>
        <w:t xml:space="preserve">Chem. Soc. Rev. </w:t>
      </w:r>
      <w:r w:rsidRPr="00210452">
        <w:t xml:space="preserve">2014, </w:t>
      </w:r>
      <w:r w:rsidRPr="00210452">
        <w:rPr>
          <w:b/>
        </w:rPr>
        <w:t>43</w:t>
      </w:r>
      <w:r w:rsidRPr="00210452">
        <w:t>, 5302-5325; E. P. McCarney, J. P. Byrne, B. Twamley, M. Martinez-Calvo, G. Ryan, M. E. M</w:t>
      </w:r>
      <w:r w:rsidRPr="00210452">
        <w:rPr>
          <w:rFonts w:ascii="Times New Roman" w:hAnsi="Times New Roman"/>
        </w:rPr>
        <w:t>ö</w:t>
      </w:r>
      <w:r w:rsidRPr="00210452">
        <w:t xml:space="preserve">bius and T. Gunnlaugsson, </w:t>
      </w:r>
      <w:r w:rsidRPr="00210452">
        <w:rPr>
          <w:i/>
        </w:rPr>
        <w:t xml:space="preserve">Chem. Commun. </w:t>
      </w:r>
      <w:r w:rsidRPr="00210452">
        <w:t xml:space="preserve">2015, </w:t>
      </w:r>
      <w:r w:rsidRPr="00210452">
        <w:rPr>
          <w:b/>
        </w:rPr>
        <w:t>51</w:t>
      </w:r>
      <w:r w:rsidRPr="00210452">
        <w:t xml:space="preserve">, 14123-14126; J. P. Byrne, J. A. Kitchen, J. E. O’Brien, R. D. Peacock and T. Gunnlaugsson, </w:t>
      </w:r>
      <w:r w:rsidRPr="00210452">
        <w:rPr>
          <w:i/>
        </w:rPr>
        <w:t xml:space="preserve">Inorg. Chem. </w:t>
      </w:r>
      <w:r w:rsidRPr="00210452">
        <w:t xml:space="preserve">2015, </w:t>
      </w:r>
      <w:r w:rsidRPr="00210452">
        <w:rPr>
          <w:b/>
        </w:rPr>
        <w:t>54</w:t>
      </w:r>
      <w:r w:rsidRPr="00210452">
        <w:t xml:space="preserve">, 1426-1439; S. J. Bradberry, J. P. Byrne, C. P. McCoy and T. Gunnlaugsson, </w:t>
      </w:r>
      <w:r w:rsidRPr="00210452">
        <w:rPr>
          <w:i/>
        </w:rPr>
        <w:t xml:space="preserve">Chem. Commun. </w:t>
      </w:r>
      <w:r w:rsidRPr="00210452">
        <w:t xml:space="preserve">2015, </w:t>
      </w:r>
      <w:r w:rsidRPr="00210452">
        <w:rPr>
          <w:b/>
        </w:rPr>
        <w:t>51</w:t>
      </w:r>
      <w:r w:rsidRPr="00210452">
        <w:t xml:space="preserve">, 16565-16568; J. P. Byrne, S. Blasco, A. B. Aletti, G. Hessman and T. Gunnlaugsson, </w:t>
      </w:r>
      <w:r w:rsidRPr="00210452">
        <w:rPr>
          <w:i/>
        </w:rPr>
        <w:t xml:space="preserve">Angew. Chem. Int. Ed. </w:t>
      </w:r>
      <w:r w:rsidRPr="00210452">
        <w:t xml:space="preserve">2016, </w:t>
      </w:r>
      <w:r w:rsidRPr="00210452">
        <w:rPr>
          <w:b/>
        </w:rPr>
        <w:t>55</w:t>
      </w:r>
      <w:r w:rsidRPr="00210452">
        <w:t>, 8938-8943.</w:t>
      </w:r>
    </w:p>
    <w:p w:rsidR="00E07EC0" w:rsidRPr="00210452" w:rsidRDefault="00E07EC0" w:rsidP="00E07EC0">
      <w:pPr>
        <w:pStyle w:val="RSCR02References"/>
        <w:jc w:val="both"/>
      </w:pPr>
      <w:r w:rsidRPr="00210452">
        <w:t xml:space="preserve">P. Kumar and R Gupta, </w:t>
      </w:r>
      <w:r w:rsidRPr="00210452">
        <w:rPr>
          <w:i/>
        </w:rPr>
        <w:t xml:space="preserve">Dalton Trans. </w:t>
      </w:r>
      <w:r w:rsidRPr="00210452">
        <w:t xml:space="preserve">2016, </w:t>
      </w:r>
      <w:r w:rsidRPr="00210452">
        <w:rPr>
          <w:b/>
        </w:rPr>
        <w:t>45</w:t>
      </w:r>
      <w:r w:rsidRPr="00210452">
        <w:t xml:space="preserve">, 18769-18783; J. A. Kitchen, </w:t>
      </w:r>
      <w:r w:rsidRPr="00210452">
        <w:rPr>
          <w:i/>
        </w:rPr>
        <w:t xml:space="preserve">Coord. Chem. Rev. </w:t>
      </w:r>
      <w:r w:rsidRPr="00210452">
        <w:t xml:space="preserve">2017, </w:t>
      </w:r>
      <w:r w:rsidRPr="00210452">
        <w:rPr>
          <w:i/>
        </w:rPr>
        <w:t xml:space="preserve">In Press, </w:t>
      </w:r>
      <w:r w:rsidRPr="00210452">
        <w:t xml:space="preserve">DOI: 10.1016/j.ccr.2017.01.012; D. A. Leigh, P. J. Lusby, R. T. McBurney, A. Morelli, A. M. Z. Slawin, A. R. Thomson and D. B. Walker, </w:t>
      </w:r>
      <w:r w:rsidRPr="00210452">
        <w:rPr>
          <w:i/>
        </w:rPr>
        <w:t xml:space="preserve">J. Am. Chem. Soc. </w:t>
      </w:r>
      <w:r w:rsidRPr="00210452">
        <w:t xml:space="preserve">2009, </w:t>
      </w:r>
      <w:r w:rsidRPr="00210452">
        <w:rPr>
          <w:b/>
        </w:rPr>
        <w:t>131</w:t>
      </w:r>
      <w:r w:rsidRPr="00210452">
        <w:t xml:space="preserve">, 3762-3771; O. Kotova, J. A. Kitchen, C. Lincheneau, R. D. Peacock and T. Gunnlaugsson, </w:t>
      </w:r>
      <w:r w:rsidRPr="00210452">
        <w:rPr>
          <w:i/>
        </w:rPr>
        <w:t xml:space="preserve">Chem. Eur. J. </w:t>
      </w:r>
      <w:r w:rsidRPr="00210452">
        <w:t xml:space="preserve">2013, </w:t>
      </w:r>
      <w:r w:rsidRPr="00210452">
        <w:rPr>
          <w:b/>
        </w:rPr>
        <w:t>19</w:t>
      </w:r>
      <w:r w:rsidRPr="00210452">
        <w:t xml:space="preserve">, 16181-16186; F. Stomeo, C. Lincheneau, J. P. Leonard, J. E. O’Brien, R. D. Peacock, C. P. McCoy and T. Gunnlaugsson, </w:t>
      </w:r>
      <w:r w:rsidRPr="00210452">
        <w:rPr>
          <w:i/>
        </w:rPr>
        <w:t xml:space="preserve">J. Am. Chem. Soc. </w:t>
      </w:r>
      <w:r w:rsidRPr="00210452">
        <w:t xml:space="preserve">2009, </w:t>
      </w:r>
      <w:r w:rsidRPr="00210452">
        <w:rPr>
          <w:b/>
        </w:rPr>
        <w:t>131</w:t>
      </w:r>
      <w:r w:rsidRPr="00210452">
        <w:t xml:space="preserve">, 9636-9637; C. Lincheneau, C. Destribats, D. E. Barry, J. A. Kitchen, R. D. Peacock and T. Gunnlaugsson, </w:t>
      </w:r>
      <w:r w:rsidRPr="00210452">
        <w:rPr>
          <w:i/>
        </w:rPr>
        <w:t xml:space="preserve">Dalton Trans. </w:t>
      </w:r>
      <w:r w:rsidRPr="00210452">
        <w:t xml:space="preserve">2011, </w:t>
      </w:r>
      <w:r w:rsidRPr="00210452">
        <w:rPr>
          <w:b/>
        </w:rPr>
        <w:t>40</w:t>
      </w:r>
      <w:r w:rsidRPr="00210452">
        <w:t>, 12056-12059.</w:t>
      </w:r>
    </w:p>
    <w:p w:rsidR="00E07EC0" w:rsidRPr="00210452" w:rsidRDefault="00E07EC0" w:rsidP="00E07EC0">
      <w:pPr>
        <w:pStyle w:val="RSCR02References"/>
        <w:jc w:val="both"/>
      </w:pPr>
      <w:r w:rsidRPr="00210452">
        <w:t xml:space="preserve">J. P. Byrne, M. Martinez-Calvo, R. D. Peacock and T. Gunnlaugsson, </w:t>
      </w:r>
      <w:r w:rsidRPr="00210452">
        <w:rPr>
          <w:i/>
        </w:rPr>
        <w:t xml:space="preserve">Chem. Eur. J. </w:t>
      </w:r>
      <w:r w:rsidRPr="00210452">
        <w:t xml:space="preserve">2016, </w:t>
      </w:r>
      <w:r w:rsidRPr="00210452">
        <w:rPr>
          <w:b/>
        </w:rPr>
        <w:t>22</w:t>
      </w:r>
      <w:r w:rsidRPr="00210452">
        <w:t>, 486-490.</w:t>
      </w:r>
    </w:p>
    <w:p w:rsidR="00E07EC0" w:rsidRPr="00210452" w:rsidRDefault="00E07EC0" w:rsidP="00E07EC0">
      <w:pPr>
        <w:pStyle w:val="RSCR02References"/>
        <w:jc w:val="both"/>
      </w:pPr>
      <w:r w:rsidRPr="00210452">
        <w:t xml:space="preserve">A. L. Spek, </w:t>
      </w:r>
      <w:r w:rsidRPr="00210452">
        <w:rPr>
          <w:i/>
        </w:rPr>
        <w:t xml:space="preserve">Acta Crystallogr., Sect. C: Struct. Chem. </w:t>
      </w:r>
      <w:r w:rsidRPr="00210452">
        <w:t xml:space="preserve">2015, </w:t>
      </w:r>
      <w:r w:rsidRPr="00210452">
        <w:rPr>
          <w:b/>
        </w:rPr>
        <w:t>71</w:t>
      </w:r>
      <w:r w:rsidRPr="00210452">
        <w:t>, 9-18.</w:t>
      </w:r>
    </w:p>
    <w:p w:rsidR="00E07EC0" w:rsidRPr="00210452" w:rsidRDefault="00E07EC0" w:rsidP="00E07EC0">
      <w:pPr>
        <w:pStyle w:val="RSCR02References"/>
        <w:jc w:val="both"/>
      </w:pPr>
      <w:r w:rsidRPr="00210452">
        <w:t xml:space="preserve">M. G. B. Drew, C. J. Harding, V. McKee, G. G. Morgan and J. Nelson, </w:t>
      </w:r>
      <w:r w:rsidRPr="00210452">
        <w:rPr>
          <w:i/>
        </w:rPr>
        <w:t xml:space="preserve">J. Chem. Soc., Chem. Commun. </w:t>
      </w:r>
      <w:r w:rsidRPr="00210452">
        <w:t>1995, 1035-1038.</w:t>
      </w:r>
    </w:p>
    <w:p w:rsidR="00E07EC0" w:rsidRPr="00210452" w:rsidRDefault="00E07EC0" w:rsidP="00E07EC0">
      <w:pPr>
        <w:pStyle w:val="RSCR02References"/>
        <w:jc w:val="both"/>
      </w:pPr>
      <w:r w:rsidRPr="00210452">
        <w:t xml:space="preserve">F. Tuna, M. R. Lees, G. J. Clarkson and M. J. Hannon, </w:t>
      </w:r>
      <w:r w:rsidRPr="00210452">
        <w:rPr>
          <w:i/>
        </w:rPr>
        <w:t xml:space="preserve">Chem. Eur. J. </w:t>
      </w:r>
      <w:r w:rsidRPr="00210452">
        <w:t xml:space="preserve">2004, </w:t>
      </w:r>
      <w:r w:rsidRPr="00210452">
        <w:rPr>
          <w:b/>
        </w:rPr>
        <w:t>10</w:t>
      </w:r>
      <w:r w:rsidRPr="00210452">
        <w:t xml:space="preserve">, 5737-5750; D. A. Leigh, R. G. Pritchard and A. J. Stephens, </w:t>
      </w:r>
      <w:r w:rsidRPr="00210452">
        <w:rPr>
          <w:i/>
        </w:rPr>
        <w:t xml:space="preserve">Nature Chem. </w:t>
      </w:r>
      <w:r w:rsidRPr="00210452">
        <w:t xml:space="preserve">2014, </w:t>
      </w:r>
      <w:r w:rsidRPr="00210452">
        <w:rPr>
          <w:b/>
        </w:rPr>
        <w:t>6</w:t>
      </w:r>
      <w:r w:rsidRPr="00210452">
        <w:t xml:space="preserve">, 978-982; E. C. Constable, G. Zhang, C. E. Housecroft, M. Neuburger and J. A. Zampese, </w:t>
      </w:r>
      <w:r w:rsidRPr="00210452">
        <w:rPr>
          <w:i/>
        </w:rPr>
        <w:t xml:space="preserve">Eur. J. Inorg. Chem. </w:t>
      </w:r>
      <w:r w:rsidRPr="00210452">
        <w:t xml:space="preserve">2010, </w:t>
      </w:r>
      <w:r w:rsidRPr="00210452">
        <w:rPr>
          <w:b/>
        </w:rPr>
        <w:t>13</w:t>
      </w:r>
      <w:r w:rsidRPr="00210452">
        <w:t xml:space="preserve">, 2000-2011; C. R. K. Glasson, G. V. Meehan, M. Davies, C. A. Motti, J. K. Clegg and L. F. Lindoy, </w:t>
      </w:r>
      <w:r w:rsidRPr="00210452">
        <w:rPr>
          <w:i/>
        </w:rPr>
        <w:t xml:space="preserve">Inorg. Chem. </w:t>
      </w:r>
      <w:r w:rsidRPr="00210452">
        <w:t xml:space="preserve">2015, </w:t>
      </w:r>
      <w:r w:rsidRPr="00210452">
        <w:rPr>
          <w:b/>
        </w:rPr>
        <w:t>54</w:t>
      </w:r>
      <w:r w:rsidRPr="00210452">
        <w:t>, 6986-6992.</w:t>
      </w:r>
    </w:p>
    <w:p w:rsidR="00E07EC0" w:rsidRPr="00210452" w:rsidRDefault="00E07EC0" w:rsidP="00E07EC0">
      <w:pPr>
        <w:pStyle w:val="RSCR02References"/>
        <w:jc w:val="both"/>
      </w:pPr>
      <w:r w:rsidRPr="00210452">
        <w:t>JPlus Consulting</w:t>
      </w:r>
      <w:r w:rsidRPr="00210452">
        <w:rPr>
          <w:i/>
        </w:rPr>
        <w:t xml:space="preserve">, </w:t>
      </w:r>
      <w:r w:rsidRPr="00210452">
        <w:t>ReactLab Equilibria, Freemantle, Australia, 2016. See also: O. Kotova,</w:t>
      </w:r>
      <w:r w:rsidRPr="00210452">
        <w:rPr>
          <w:vertAlign w:val="superscript"/>
        </w:rPr>
        <w:t xml:space="preserve"> </w:t>
      </w:r>
      <w:r w:rsidRPr="00210452">
        <w:t xml:space="preserve">B. Twamley, J. O’Brien, R. D. Peacock, S. Blasco, J. A. Kitchen, M. Martinez-Calvo and T.Gunnlaugsson, </w:t>
      </w:r>
      <w:r w:rsidRPr="00210452">
        <w:rPr>
          <w:i/>
        </w:rPr>
        <w:t xml:space="preserve">Chem. Sci., </w:t>
      </w:r>
      <w:r w:rsidRPr="00210452">
        <w:t>2015</w:t>
      </w:r>
      <w:r w:rsidRPr="00210452">
        <w:rPr>
          <w:i/>
        </w:rPr>
        <w:t xml:space="preserve">, </w:t>
      </w:r>
      <w:r w:rsidRPr="00210452">
        <w:rPr>
          <w:b/>
        </w:rPr>
        <w:t>6</w:t>
      </w:r>
      <w:r w:rsidRPr="00210452">
        <w:rPr>
          <w:i/>
        </w:rPr>
        <w:t xml:space="preserve">, </w:t>
      </w:r>
      <w:r w:rsidRPr="00210452">
        <w:t xml:space="preserve">457–471; S. J. Bradberry, A. Jayant Savyasachi, R. D. Peacock and T.Gunnlaugsson, </w:t>
      </w:r>
      <w:r w:rsidRPr="00210452">
        <w:rPr>
          <w:i/>
        </w:rPr>
        <w:t xml:space="preserve">Faraday Discuss., </w:t>
      </w:r>
      <w:r w:rsidRPr="00210452">
        <w:t xml:space="preserve">2015, </w:t>
      </w:r>
      <w:r w:rsidRPr="00210452">
        <w:rPr>
          <w:b/>
        </w:rPr>
        <w:t>185</w:t>
      </w:r>
      <w:r w:rsidRPr="00210452">
        <w:t>, 413 – 431</w:t>
      </w:r>
    </w:p>
    <w:p w:rsidR="00E07EC0" w:rsidRPr="00210452" w:rsidRDefault="00E07EC0" w:rsidP="00E07EC0">
      <w:pPr>
        <w:pStyle w:val="RSCR02References"/>
        <w:jc w:val="both"/>
      </w:pPr>
      <w:r w:rsidRPr="00210452">
        <w:t xml:space="preserve">C. S. Hawes, C. M. Fitchett and P. E. Kruger, </w:t>
      </w:r>
      <w:r w:rsidRPr="00210452">
        <w:rPr>
          <w:i/>
        </w:rPr>
        <w:t xml:space="preserve">Supramol. Chem. </w:t>
      </w:r>
      <w:r w:rsidRPr="00210452">
        <w:t xml:space="preserve">2012, </w:t>
      </w:r>
      <w:r w:rsidRPr="00210452">
        <w:rPr>
          <w:b/>
        </w:rPr>
        <w:t>24</w:t>
      </w:r>
      <w:r w:rsidRPr="00210452">
        <w:t>, 553-562.</w:t>
      </w:r>
    </w:p>
    <w:p w:rsidR="00E07EC0" w:rsidRPr="00210452" w:rsidRDefault="00E07EC0" w:rsidP="00E07EC0">
      <w:pPr>
        <w:pStyle w:val="RSCR02References"/>
        <w:jc w:val="both"/>
      </w:pPr>
      <w:r w:rsidRPr="00210452">
        <w:t xml:space="preserve">A. W. Ferguson, R. W. Staniland, C. M. Fitchett, M. A. Squire, B. E. Williamson and P. E. Kruger, </w:t>
      </w:r>
      <w:r w:rsidRPr="00210452">
        <w:rPr>
          <w:i/>
        </w:rPr>
        <w:t xml:space="preserve">Dalton Trans. </w:t>
      </w:r>
      <w:r w:rsidRPr="00210452">
        <w:t xml:space="preserve">2014, </w:t>
      </w:r>
      <w:r w:rsidRPr="00210452">
        <w:rPr>
          <w:b/>
        </w:rPr>
        <w:t>43</w:t>
      </w:r>
      <w:r w:rsidRPr="00210452">
        <w:t xml:space="preserve">, 14550-14553; K. Pandurangan, J. A. Kitchen, S. Blasco, E. M. Boyle, B. Fitzpatrick, M. Feeney, P. E. Kruger and T. Gunnlaugsson, </w:t>
      </w:r>
      <w:r w:rsidRPr="00210452">
        <w:rPr>
          <w:i/>
        </w:rPr>
        <w:t xml:space="preserve">Angew. Chem. Int. Ed. </w:t>
      </w:r>
      <w:r w:rsidRPr="00210452">
        <w:t>2015,</w:t>
      </w:r>
      <w:r w:rsidRPr="00210452">
        <w:rPr>
          <w:b/>
        </w:rPr>
        <w:t xml:space="preserve"> 54</w:t>
      </w:r>
      <w:r w:rsidRPr="00210452">
        <w:t>, 4566-4570.</w:t>
      </w:r>
    </w:p>
    <w:p w:rsidR="003F1659" w:rsidRPr="00210452" w:rsidRDefault="003F1659" w:rsidP="003F1659">
      <w:pPr>
        <w:pStyle w:val="RSCR02References"/>
      </w:pPr>
      <w:r w:rsidRPr="00210452">
        <w:t>B</w:t>
      </w:r>
      <w:r w:rsidRPr="00210452">
        <w:rPr>
          <w:i/>
        </w:rPr>
        <w:t>ruker APEX-3</w:t>
      </w:r>
      <w:r w:rsidRPr="00210452">
        <w:t>, Bruker-AXS Inc., Madison, WI, 2016.</w:t>
      </w:r>
    </w:p>
    <w:p w:rsidR="003F1659" w:rsidRPr="00210452" w:rsidRDefault="003F1659" w:rsidP="003F1659">
      <w:pPr>
        <w:pStyle w:val="RSCR02References"/>
      </w:pPr>
      <w:r w:rsidRPr="00210452">
        <w:rPr>
          <w:i/>
        </w:rPr>
        <w:t>SADABS</w:t>
      </w:r>
      <w:r w:rsidRPr="00210452">
        <w:t>, Bruker-AXS Inc., Madison, WI, 2016.</w:t>
      </w:r>
    </w:p>
    <w:p w:rsidR="003F1659" w:rsidRPr="00210452" w:rsidRDefault="003F1659" w:rsidP="003F1659">
      <w:pPr>
        <w:pStyle w:val="RSCR02References"/>
      </w:pPr>
      <w:r w:rsidRPr="00210452">
        <w:t xml:space="preserve">G. M. Sheldrick, </w:t>
      </w:r>
      <w:r w:rsidRPr="00210452">
        <w:rPr>
          <w:i/>
        </w:rPr>
        <w:t>Acta Crystallogr. Sect. A,</w:t>
      </w:r>
      <w:r w:rsidRPr="00210452">
        <w:rPr>
          <w:b/>
        </w:rPr>
        <w:t xml:space="preserve"> </w:t>
      </w:r>
      <w:r w:rsidRPr="00210452">
        <w:t xml:space="preserve">2015, </w:t>
      </w:r>
      <w:r w:rsidRPr="00210452">
        <w:rPr>
          <w:b/>
        </w:rPr>
        <w:t>71</w:t>
      </w:r>
      <w:r w:rsidRPr="00210452">
        <w:t>, 3-8.</w:t>
      </w:r>
    </w:p>
    <w:p w:rsidR="003F1659" w:rsidRPr="00210452" w:rsidRDefault="003F1659" w:rsidP="003F1659">
      <w:pPr>
        <w:pStyle w:val="RSCR02References"/>
      </w:pPr>
      <w:r w:rsidRPr="00210452">
        <w:t xml:space="preserve">G. M. Sheldrick </w:t>
      </w:r>
      <w:r w:rsidRPr="00210452">
        <w:rPr>
          <w:i/>
        </w:rPr>
        <w:t xml:space="preserve">Acta Crystallogr. Sect. C, </w:t>
      </w:r>
      <w:r w:rsidRPr="00210452">
        <w:t xml:space="preserve">2015, </w:t>
      </w:r>
      <w:r w:rsidRPr="00210452">
        <w:rPr>
          <w:b/>
        </w:rPr>
        <w:t>71</w:t>
      </w:r>
      <w:r w:rsidRPr="00210452">
        <w:t>, 3-8.</w:t>
      </w:r>
    </w:p>
    <w:p w:rsidR="003F1659" w:rsidRPr="00210452" w:rsidRDefault="003F1659" w:rsidP="003F1659">
      <w:pPr>
        <w:pStyle w:val="RSCR02References"/>
      </w:pPr>
      <w:r w:rsidRPr="00210452">
        <w:t xml:space="preserve">O. V. Dolomanov, L. J. Bourhis, R. J. Gildea, J. A. K. Howard and H. Puschmann,  </w:t>
      </w:r>
      <w:r w:rsidRPr="00210452">
        <w:rPr>
          <w:i/>
        </w:rPr>
        <w:t>J. Appl. Crystallogr.,</w:t>
      </w:r>
      <w:r w:rsidRPr="00210452">
        <w:t xml:space="preserve"> 2009, </w:t>
      </w:r>
      <w:r w:rsidRPr="00210452">
        <w:rPr>
          <w:b/>
        </w:rPr>
        <w:t>42</w:t>
      </w:r>
      <w:r w:rsidRPr="00210452">
        <w:t>, 339-341.</w:t>
      </w:r>
    </w:p>
    <w:p w:rsidR="003F1659" w:rsidRPr="00210452" w:rsidRDefault="003F1659" w:rsidP="003F1659">
      <w:pPr>
        <w:pStyle w:val="RSCR02References"/>
      </w:pPr>
      <w:r w:rsidRPr="00210452">
        <w:t xml:space="preserve">A. L. Spek, Acta Crystallogr., Sect. C: Struct. Chem. 2015, </w:t>
      </w:r>
      <w:r w:rsidRPr="00210452">
        <w:rPr>
          <w:b/>
        </w:rPr>
        <w:t>71</w:t>
      </w:r>
      <w:r w:rsidRPr="00210452">
        <w:t>, 9-18.</w:t>
      </w:r>
    </w:p>
    <w:p w:rsidR="00E07EC0" w:rsidRPr="00210452" w:rsidRDefault="00E07EC0"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pPr>
    </w:p>
    <w:p w:rsidR="00AB2F59" w:rsidRPr="00210452" w:rsidRDefault="00AB2F59" w:rsidP="00E07EC0">
      <w:pPr>
        <w:pStyle w:val="RSCB02ArticleText"/>
        <w:sectPr w:rsidR="00AB2F59" w:rsidRPr="00210452" w:rsidSect="00BB3FBE">
          <w:type w:val="continuous"/>
          <w:pgSz w:w="11907" w:h="15593" w:code="9"/>
          <w:pgMar w:top="1009" w:right="851" w:bottom="1134" w:left="851" w:header="510" w:footer="510" w:gutter="0"/>
          <w:cols w:num="2" w:space="227"/>
          <w:titlePg/>
          <w:docGrid w:linePitch="360"/>
        </w:sectPr>
      </w:pPr>
    </w:p>
    <w:p w:rsidR="00AB2F59" w:rsidRPr="00210452" w:rsidRDefault="0023589B" w:rsidP="00AB2F59">
      <w:r w:rsidRPr="00210452">
        <w:rPr>
          <w:b/>
        </w:rPr>
        <w:lastRenderedPageBreak/>
        <w:t xml:space="preserve">Table </w:t>
      </w:r>
      <w:r w:rsidR="00AB2F59" w:rsidRPr="00210452">
        <w:rPr>
          <w:b/>
        </w:rPr>
        <w:t xml:space="preserve">1 </w:t>
      </w:r>
      <w:r w:rsidR="00AB2F59" w:rsidRPr="00210452">
        <w:t>Crystallographic and refinement Information for all compounds</w:t>
      </w:r>
    </w:p>
    <w:tbl>
      <w:tblPr>
        <w:tblStyle w:val="TableGrid"/>
        <w:tblW w:w="9634" w:type="dxa"/>
        <w:jc w:val="center"/>
        <w:tblLayout w:type="fixed"/>
        <w:tblLook w:val="04A0" w:firstRow="1" w:lastRow="0" w:firstColumn="1" w:lastColumn="0" w:noHBand="0" w:noVBand="1"/>
      </w:tblPr>
      <w:tblGrid>
        <w:gridCol w:w="2408"/>
        <w:gridCol w:w="2409"/>
        <w:gridCol w:w="2408"/>
        <w:gridCol w:w="2409"/>
      </w:tblGrid>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Identification code</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[Zn</w:t>
            </w:r>
            <w:r w:rsidRPr="00210452">
              <w:rPr>
                <w:rFonts w:eastAsia="Times New Roman"/>
                <w:sz w:val="20"/>
                <w:szCs w:val="20"/>
                <w:vertAlign w:val="subscript"/>
                <w:lang w:val="en-AU" w:eastAsia="en-AU"/>
              </w:rPr>
              <w:t>4</w:t>
            </w:r>
            <w:r w:rsidRPr="00210452">
              <w:rPr>
                <w:rFonts w:eastAsia="Times New Roman"/>
                <w:sz w:val="20"/>
                <w:szCs w:val="20"/>
                <w:lang w:val="en-AU" w:eastAsia="en-AU"/>
              </w:rPr>
              <w:t>(</w:t>
            </w:r>
            <w:r w:rsidRPr="00210452">
              <w:rPr>
                <w:rFonts w:eastAsia="Times New Roman"/>
                <w:b/>
                <w:sz w:val="20"/>
                <w:szCs w:val="20"/>
                <w:lang w:val="en-AU" w:eastAsia="en-AU"/>
              </w:rPr>
              <w:t>1</w:t>
            </w:r>
            <w:r w:rsidRPr="00210452">
              <w:rPr>
                <w:rFonts w:eastAsia="Times New Roman"/>
                <w:sz w:val="20"/>
                <w:szCs w:val="20"/>
                <w:lang w:val="en-AU" w:eastAsia="en-AU"/>
              </w:rPr>
              <w:t>)</w:t>
            </w:r>
            <w:r w:rsidRPr="00210452">
              <w:rPr>
                <w:rFonts w:eastAsia="Times New Roman"/>
                <w:sz w:val="20"/>
                <w:szCs w:val="20"/>
                <w:vertAlign w:val="subscript"/>
                <w:lang w:val="en-AU" w:eastAsia="en-AU"/>
              </w:rPr>
              <w:t>4</w:t>
            </w:r>
            <w:r w:rsidRPr="00210452">
              <w:rPr>
                <w:rFonts w:eastAsia="Times New Roman"/>
                <w:sz w:val="20"/>
                <w:szCs w:val="20"/>
                <w:lang w:val="en-AU" w:eastAsia="en-AU"/>
              </w:rPr>
              <w:t>](ClO</w:t>
            </w:r>
            <w:r w:rsidRPr="00210452">
              <w:rPr>
                <w:rFonts w:eastAsia="Times New Roman"/>
                <w:sz w:val="20"/>
                <w:szCs w:val="20"/>
                <w:vertAlign w:val="subscript"/>
                <w:lang w:val="en-AU" w:eastAsia="en-AU"/>
              </w:rPr>
              <w:t>4</w:t>
            </w:r>
            <w:r w:rsidRPr="00210452">
              <w:rPr>
                <w:rFonts w:eastAsia="Times New Roman"/>
                <w:sz w:val="20"/>
                <w:szCs w:val="20"/>
                <w:lang w:val="en-AU" w:eastAsia="en-AU"/>
              </w:rPr>
              <w:t>)</w:t>
            </w:r>
            <w:r w:rsidRPr="00210452">
              <w:rPr>
                <w:rFonts w:eastAsia="Times New Roman"/>
                <w:sz w:val="20"/>
                <w:szCs w:val="20"/>
                <w:vertAlign w:val="subscript"/>
                <w:lang w:val="en-AU" w:eastAsia="en-AU"/>
              </w:rPr>
              <w:t>8</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[Cu</w:t>
            </w:r>
            <w:r w:rsidRPr="00210452">
              <w:rPr>
                <w:rFonts w:eastAsia="Times New Roman"/>
                <w:sz w:val="20"/>
                <w:szCs w:val="20"/>
                <w:vertAlign w:val="subscript"/>
                <w:lang w:val="en-AU" w:eastAsia="en-AU"/>
              </w:rPr>
              <w:t>2</w:t>
            </w:r>
            <w:r w:rsidRPr="00210452">
              <w:rPr>
                <w:rFonts w:eastAsia="Times New Roman"/>
                <w:sz w:val="20"/>
                <w:szCs w:val="20"/>
                <w:lang w:val="en-AU" w:eastAsia="en-AU"/>
              </w:rPr>
              <w:t>(NO</w:t>
            </w:r>
            <w:r w:rsidRPr="00210452">
              <w:rPr>
                <w:rFonts w:eastAsia="Times New Roman"/>
                <w:sz w:val="20"/>
                <w:szCs w:val="20"/>
                <w:vertAlign w:val="subscript"/>
                <w:lang w:val="en-AU" w:eastAsia="en-AU"/>
              </w:rPr>
              <w:t>3</w:t>
            </w:r>
            <w:r w:rsidRPr="00210452">
              <w:rPr>
                <w:rFonts w:eastAsia="Times New Roman"/>
                <w:sz w:val="20"/>
                <w:szCs w:val="20"/>
                <w:lang w:val="en-AU" w:eastAsia="en-AU"/>
              </w:rPr>
              <w:t>)</w:t>
            </w:r>
            <w:r w:rsidRPr="00210452">
              <w:rPr>
                <w:rFonts w:eastAsia="Times New Roman"/>
                <w:sz w:val="20"/>
                <w:szCs w:val="20"/>
                <w:vertAlign w:val="subscript"/>
                <w:lang w:val="en-AU" w:eastAsia="en-AU"/>
              </w:rPr>
              <w:t>4</w:t>
            </w:r>
            <w:r w:rsidRPr="00210452">
              <w:rPr>
                <w:rFonts w:eastAsia="Times New Roman"/>
                <w:b/>
                <w:sz w:val="20"/>
                <w:szCs w:val="20"/>
                <w:lang w:val="en-AU" w:eastAsia="en-AU"/>
              </w:rPr>
              <w:t>L</w:t>
            </w:r>
            <w:r w:rsidRPr="00210452">
              <w:rPr>
                <w:rFonts w:eastAsia="Times New Roman"/>
                <w:sz w:val="20"/>
                <w:szCs w:val="20"/>
                <w:lang w:val="en-AU" w:eastAsia="en-AU"/>
              </w:rPr>
              <w:t>]·5MeCN</w:t>
            </w:r>
          </w:p>
        </w:tc>
        <w:tc>
          <w:tcPr>
            <w:tcW w:w="2409" w:type="dxa"/>
            <w:vAlign w:val="center"/>
          </w:tcPr>
          <w:p w:rsidR="00AB2F59" w:rsidRPr="00210452" w:rsidRDefault="00AB2F59" w:rsidP="00AB2F59">
            <w:pPr>
              <w:spacing w:after="0" w:line="240" w:lineRule="auto"/>
              <w:contextualSpacing/>
              <w:jc w:val="center"/>
              <w:rPr>
                <w:rFonts w:eastAsia="Times New Roman"/>
                <w:b/>
                <w:sz w:val="20"/>
                <w:szCs w:val="20"/>
                <w:lang w:val="en-AU" w:eastAsia="en-AU"/>
              </w:rPr>
            </w:pPr>
            <w:r w:rsidRPr="00210452">
              <w:rPr>
                <w:rFonts w:eastAsia="Times New Roman"/>
                <w:b/>
                <w:sz w:val="20"/>
                <w:szCs w:val="20"/>
                <w:lang w:val="en-AU" w:eastAsia="en-AU"/>
              </w:rPr>
              <w:t>2</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Empirical formula</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C</w:t>
            </w:r>
            <w:r w:rsidRPr="00210452">
              <w:rPr>
                <w:rFonts w:eastAsia="Times New Roman"/>
                <w:sz w:val="20"/>
                <w:szCs w:val="20"/>
                <w:vertAlign w:val="subscript"/>
                <w:lang w:val="en-AU" w:eastAsia="en-AU"/>
              </w:rPr>
              <w:t>184</w:t>
            </w:r>
            <w:r w:rsidRPr="00210452">
              <w:rPr>
                <w:rFonts w:eastAsia="Times New Roman"/>
                <w:sz w:val="20"/>
                <w:szCs w:val="20"/>
                <w:lang w:val="en-AU" w:eastAsia="en-AU"/>
              </w:rPr>
              <w:t>H</w:t>
            </w:r>
            <w:r w:rsidRPr="00210452">
              <w:rPr>
                <w:rFonts w:eastAsia="Times New Roman"/>
                <w:sz w:val="20"/>
                <w:szCs w:val="20"/>
                <w:vertAlign w:val="subscript"/>
                <w:lang w:val="en-AU" w:eastAsia="en-AU"/>
              </w:rPr>
              <w:t>168</w:t>
            </w:r>
            <w:r w:rsidRPr="00210452">
              <w:rPr>
                <w:rFonts w:eastAsia="Times New Roman"/>
                <w:sz w:val="20"/>
                <w:szCs w:val="20"/>
                <w:lang w:val="en-AU" w:eastAsia="en-AU"/>
              </w:rPr>
              <w:t>Cl</w:t>
            </w:r>
            <w:r w:rsidRPr="00210452">
              <w:rPr>
                <w:rFonts w:eastAsia="Times New Roman"/>
                <w:sz w:val="20"/>
                <w:szCs w:val="20"/>
                <w:vertAlign w:val="subscript"/>
                <w:lang w:val="en-AU" w:eastAsia="en-AU"/>
              </w:rPr>
              <w:t>8</w:t>
            </w:r>
            <w:r w:rsidRPr="00210452">
              <w:rPr>
                <w:rFonts w:eastAsia="Times New Roman"/>
                <w:sz w:val="20"/>
                <w:szCs w:val="20"/>
                <w:lang w:val="en-AU" w:eastAsia="en-AU"/>
              </w:rPr>
              <w:t>N</w:t>
            </w:r>
            <w:r w:rsidRPr="00210452">
              <w:rPr>
                <w:rFonts w:eastAsia="Times New Roman"/>
                <w:sz w:val="20"/>
                <w:szCs w:val="20"/>
                <w:vertAlign w:val="subscript"/>
                <w:lang w:val="en-AU" w:eastAsia="en-AU"/>
              </w:rPr>
              <w:t>48</w:t>
            </w:r>
            <w:r w:rsidRPr="00210452">
              <w:rPr>
                <w:rFonts w:eastAsia="Times New Roman"/>
                <w:sz w:val="20"/>
                <w:szCs w:val="20"/>
                <w:lang w:val="en-AU" w:eastAsia="en-AU"/>
              </w:rPr>
              <w:t>O</w:t>
            </w:r>
            <w:r w:rsidRPr="00210452">
              <w:rPr>
                <w:rFonts w:eastAsia="Times New Roman"/>
                <w:sz w:val="20"/>
                <w:szCs w:val="20"/>
                <w:vertAlign w:val="subscript"/>
                <w:lang w:val="en-AU" w:eastAsia="en-AU"/>
              </w:rPr>
              <w:t>56</w:t>
            </w:r>
            <w:r w:rsidRPr="00210452">
              <w:rPr>
                <w:rFonts w:eastAsia="Times New Roman"/>
                <w:sz w:val="20"/>
                <w:szCs w:val="20"/>
                <w:lang w:val="en-AU" w:eastAsia="en-AU"/>
              </w:rPr>
              <w:t>Zn</w:t>
            </w:r>
            <w:r w:rsidRPr="00210452">
              <w:rPr>
                <w:rFonts w:eastAsia="Times New Roman"/>
                <w:sz w:val="20"/>
                <w:szCs w:val="20"/>
                <w:vertAlign w:val="subscript"/>
                <w:lang w:val="en-AU" w:eastAsia="en-AU"/>
              </w:rPr>
              <w:t>4</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C</w:t>
            </w:r>
            <w:r w:rsidRPr="00210452">
              <w:rPr>
                <w:rFonts w:eastAsia="Times New Roman"/>
                <w:sz w:val="20"/>
                <w:szCs w:val="20"/>
                <w:vertAlign w:val="subscript"/>
                <w:lang w:val="en-AU" w:eastAsia="en-AU"/>
              </w:rPr>
              <w:t>52</w:t>
            </w:r>
            <w:r w:rsidRPr="00210452">
              <w:rPr>
                <w:rFonts w:eastAsia="Times New Roman"/>
                <w:sz w:val="20"/>
                <w:szCs w:val="20"/>
                <w:lang w:val="en-AU" w:eastAsia="en-AU"/>
              </w:rPr>
              <w:t>H</w:t>
            </w:r>
            <w:r w:rsidRPr="00210452">
              <w:rPr>
                <w:rFonts w:eastAsia="Times New Roman"/>
                <w:sz w:val="20"/>
                <w:szCs w:val="20"/>
                <w:vertAlign w:val="subscript"/>
                <w:lang w:val="en-AU" w:eastAsia="en-AU"/>
              </w:rPr>
              <w:t>51</w:t>
            </w:r>
            <w:r w:rsidRPr="00210452">
              <w:rPr>
                <w:rFonts w:eastAsia="Times New Roman"/>
                <w:sz w:val="20"/>
                <w:szCs w:val="20"/>
                <w:lang w:val="en-AU" w:eastAsia="en-AU"/>
              </w:rPr>
              <w:t>Cu</w:t>
            </w:r>
            <w:r w:rsidRPr="00210452">
              <w:rPr>
                <w:rFonts w:eastAsia="Times New Roman"/>
                <w:sz w:val="20"/>
                <w:szCs w:val="20"/>
                <w:vertAlign w:val="subscript"/>
                <w:lang w:val="en-AU" w:eastAsia="en-AU"/>
              </w:rPr>
              <w:t>2</w:t>
            </w:r>
            <w:r w:rsidRPr="00210452">
              <w:rPr>
                <w:rFonts w:eastAsia="Times New Roman"/>
                <w:sz w:val="20"/>
                <w:szCs w:val="20"/>
                <w:lang w:val="en-AU" w:eastAsia="en-AU"/>
              </w:rPr>
              <w:t>N</w:t>
            </w:r>
            <w:r w:rsidRPr="00210452">
              <w:rPr>
                <w:rFonts w:eastAsia="Times New Roman"/>
                <w:sz w:val="20"/>
                <w:szCs w:val="20"/>
                <w:vertAlign w:val="subscript"/>
                <w:lang w:val="en-AU" w:eastAsia="en-AU"/>
              </w:rPr>
              <w:t>19</w:t>
            </w:r>
            <w:r w:rsidRPr="00210452">
              <w:rPr>
                <w:rFonts w:eastAsia="Times New Roman"/>
                <w:sz w:val="20"/>
                <w:szCs w:val="20"/>
                <w:lang w:val="en-AU" w:eastAsia="en-AU"/>
              </w:rPr>
              <w:t>O</w:t>
            </w:r>
            <w:r w:rsidRPr="00210452">
              <w:rPr>
                <w:rFonts w:eastAsia="Times New Roman"/>
                <w:sz w:val="20"/>
                <w:szCs w:val="20"/>
                <w:vertAlign w:val="subscript"/>
                <w:lang w:val="en-AU" w:eastAsia="en-AU"/>
              </w:rPr>
              <w:t>18</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C</w:t>
            </w:r>
            <w:r w:rsidRPr="00210452">
              <w:rPr>
                <w:rFonts w:eastAsia="Times New Roman"/>
                <w:sz w:val="20"/>
                <w:szCs w:val="20"/>
                <w:vertAlign w:val="subscript"/>
                <w:lang w:val="en-AU" w:eastAsia="en-AU"/>
              </w:rPr>
              <w:t>20</w:t>
            </w:r>
            <w:r w:rsidRPr="00210452">
              <w:rPr>
                <w:rFonts w:eastAsia="Times New Roman"/>
                <w:sz w:val="20"/>
                <w:szCs w:val="20"/>
                <w:lang w:val="en-AU" w:eastAsia="en-AU"/>
              </w:rPr>
              <w:t>H</w:t>
            </w:r>
            <w:r w:rsidRPr="00210452">
              <w:rPr>
                <w:rFonts w:eastAsia="Times New Roman"/>
                <w:sz w:val="20"/>
                <w:szCs w:val="20"/>
                <w:vertAlign w:val="subscript"/>
                <w:lang w:val="en-AU" w:eastAsia="en-AU"/>
              </w:rPr>
              <w:t>16</w:t>
            </w:r>
            <w:r w:rsidRPr="00210452">
              <w:rPr>
                <w:rFonts w:eastAsia="Times New Roman"/>
                <w:sz w:val="20"/>
                <w:szCs w:val="20"/>
                <w:lang w:val="en-AU" w:eastAsia="en-AU"/>
              </w:rPr>
              <w:t>Br</w:t>
            </w:r>
            <w:r w:rsidRPr="00210452">
              <w:rPr>
                <w:rFonts w:eastAsia="Times New Roman"/>
                <w:sz w:val="20"/>
                <w:szCs w:val="20"/>
                <w:vertAlign w:val="subscript"/>
                <w:lang w:val="en-AU" w:eastAsia="en-AU"/>
              </w:rPr>
              <w:t>2</w:t>
            </w:r>
            <w:r w:rsidRPr="00210452">
              <w:rPr>
                <w:rFonts w:eastAsia="Times New Roman"/>
                <w:sz w:val="20"/>
                <w:szCs w:val="20"/>
                <w:lang w:val="en-AU" w:eastAsia="en-AU"/>
              </w:rPr>
              <w:t>N</w:t>
            </w:r>
            <w:r w:rsidRPr="00210452">
              <w:rPr>
                <w:rFonts w:eastAsia="Times New Roman"/>
                <w:sz w:val="20"/>
                <w:szCs w:val="20"/>
                <w:vertAlign w:val="subscript"/>
                <w:lang w:val="en-AU" w:eastAsia="en-AU"/>
              </w:rPr>
              <w:t>4</w:t>
            </w:r>
            <w:r w:rsidRPr="00210452">
              <w:rPr>
                <w:rFonts w:eastAsia="Times New Roman"/>
                <w:sz w:val="20"/>
                <w:szCs w:val="20"/>
                <w:lang w:val="en-AU" w:eastAsia="en-AU"/>
              </w:rPr>
              <w:t>O</w:t>
            </w:r>
            <w:r w:rsidRPr="00210452">
              <w:rPr>
                <w:rFonts w:eastAsia="Times New Roman"/>
                <w:sz w:val="20"/>
                <w:szCs w:val="20"/>
                <w:vertAlign w:val="subscript"/>
                <w:lang w:val="en-AU" w:eastAsia="en-AU"/>
              </w:rPr>
              <w:t>2</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Formula weight</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4492.73</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1357.2</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504.19</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Temperature/K</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100(2)</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100(2)</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100(2)</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Crystal system</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tetragonal</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monoclinic</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tetragonal</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Space group</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i/>
                <w:sz w:val="20"/>
                <w:szCs w:val="20"/>
                <w:lang w:val="en-AU" w:eastAsia="en-AU"/>
              </w:rPr>
              <w:t>I</w:t>
            </w:r>
            <w:r w:rsidRPr="00210452">
              <w:rPr>
                <w:rFonts w:eastAsia="Times New Roman"/>
                <w:sz w:val="20"/>
                <w:szCs w:val="20"/>
                <w:lang w:val="en-AU" w:eastAsia="en-AU"/>
              </w:rPr>
              <w:t>4</w:t>
            </w:r>
            <w:r w:rsidRPr="00210452">
              <w:rPr>
                <w:rFonts w:eastAsia="Times New Roman"/>
                <w:sz w:val="20"/>
                <w:szCs w:val="20"/>
                <w:vertAlign w:val="subscript"/>
                <w:lang w:val="en-AU" w:eastAsia="en-AU"/>
              </w:rPr>
              <w:t>1</w:t>
            </w:r>
            <w:r w:rsidRPr="00210452">
              <w:rPr>
                <w:rFonts w:eastAsia="Times New Roman"/>
                <w:sz w:val="20"/>
                <w:szCs w:val="20"/>
                <w:lang w:val="en-AU" w:eastAsia="en-AU"/>
              </w:rPr>
              <w:t>/</w:t>
            </w:r>
            <w:r w:rsidRPr="00210452">
              <w:rPr>
                <w:rFonts w:eastAsia="Times New Roman"/>
                <w:i/>
                <w:sz w:val="20"/>
                <w:szCs w:val="20"/>
                <w:lang w:val="en-AU" w:eastAsia="en-AU"/>
              </w:rPr>
              <w:t>a</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i/>
                <w:sz w:val="20"/>
                <w:szCs w:val="20"/>
                <w:lang w:val="en-AU" w:eastAsia="en-AU"/>
              </w:rPr>
              <w:t>P</w:t>
            </w:r>
            <w:r w:rsidRPr="00210452">
              <w:rPr>
                <w:rFonts w:eastAsia="Times New Roman"/>
                <w:sz w:val="20"/>
                <w:szCs w:val="20"/>
                <w:lang w:val="en-AU" w:eastAsia="en-AU"/>
              </w:rPr>
              <w:t>2</w:t>
            </w:r>
            <w:r w:rsidRPr="00210452">
              <w:rPr>
                <w:rFonts w:eastAsia="Times New Roman"/>
                <w:sz w:val="20"/>
                <w:szCs w:val="20"/>
                <w:vertAlign w:val="subscript"/>
                <w:lang w:val="en-AU" w:eastAsia="en-AU"/>
              </w:rPr>
              <w:t>1</w:t>
            </w:r>
            <w:r w:rsidRPr="00210452">
              <w:rPr>
                <w:rFonts w:eastAsia="Times New Roman"/>
                <w:sz w:val="20"/>
                <w:szCs w:val="20"/>
                <w:lang w:val="en-AU" w:eastAsia="en-AU"/>
              </w:rPr>
              <w:t>/</w:t>
            </w:r>
            <w:r w:rsidRPr="00210452">
              <w:rPr>
                <w:rFonts w:eastAsia="Times New Roman"/>
                <w:i/>
                <w:sz w:val="20"/>
                <w:szCs w:val="20"/>
                <w:lang w:val="en-AU" w:eastAsia="en-AU"/>
              </w:rPr>
              <w:t>n</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i/>
                <w:sz w:val="20"/>
                <w:szCs w:val="20"/>
                <w:lang w:val="en-AU" w:eastAsia="en-AU"/>
              </w:rPr>
              <w:t>P</w:t>
            </w:r>
            <w:r w:rsidRPr="00210452">
              <w:rPr>
                <w:rFonts w:eastAsia="Times New Roman"/>
                <w:sz w:val="20"/>
                <w:szCs w:val="20"/>
                <w:lang w:val="en-AU" w:eastAsia="en-AU"/>
              </w:rPr>
              <w:t>4</w:t>
            </w:r>
            <w:r w:rsidRPr="00210452">
              <w:rPr>
                <w:rFonts w:eastAsia="Times New Roman"/>
                <w:sz w:val="20"/>
                <w:szCs w:val="20"/>
                <w:vertAlign w:val="subscript"/>
                <w:lang w:val="en-AU" w:eastAsia="en-AU"/>
              </w:rPr>
              <w:t>3</w:t>
            </w:r>
            <w:r w:rsidRPr="00210452">
              <w:rPr>
                <w:rFonts w:eastAsia="Times New Roman"/>
                <w:sz w:val="20"/>
                <w:szCs w:val="20"/>
                <w:lang w:val="en-AU" w:eastAsia="en-AU"/>
              </w:rPr>
              <w:t>2</w:t>
            </w:r>
            <w:r w:rsidRPr="00210452">
              <w:rPr>
                <w:rFonts w:eastAsia="Times New Roman"/>
                <w:sz w:val="20"/>
                <w:szCs w:val="20"/>
                <w:vertAlign w:val="subscript"/>
                <w:lang w:val="en-AU" w:eastAsia="en-AU"/>
              </w:rPr>
              <w:t>1</w:t>
            </w:r>
            <w:r w:rsidRPr="00210452">
              <w:rPr>
                <w:rFonts w:eastAsia="Times New Roman"/>
                <w:sz w:val="20"/>
                <w:szCs w:val="20"/>
                <w:lang w:val="en-AU" w:eastAsia="en-AU"/>
              </w:rPr>
              <w:t>2</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a/Å</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24.8871(8)</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12.4413(8)</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8.5949(3)</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b/Å</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24.8871(8)</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29.901(2)</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8.5949(3)</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c/Å</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34.3819(14)</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15.8843(10)</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27.0385(14)</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α/°</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90</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90</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90</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β/°</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90</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91.688(2)</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90</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γ/°</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90</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90</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90</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Volume/Å</w:t>
            </w:r>
            <w:r w:rsidRPr="00210452">
              <w:rPr>
                <w:rFonts w:eastAsia="Times New Roman"/>
                <w:sz w:val="20"/>
                <w:szCs w:val="20"/>
                <w:vertAlign w:val="superscript"/>
                <w:lang w:val="en-AU" w:eastAsia="en-AU"/>
              </w:rPr>
              <w:t>3</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21295.0(16)</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5906.6(7)</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1997.40(17)</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Z</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4</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4</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4</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ρ</w:t>
            </w:r>
            <w:r w:rsidRPr="00210452">
              <w:rPr>
                <w:rFonts w:eastAsia="Times New Roman"/>
                <w:sz w:val="20"/>
                <w:szCs w:val="20"/>
                <w:vertAlign w:val="subscript"/>
                <w:lang w:val="en-AU" w:eastAsia="en-AU"/>
              </w:rPr>
              <w:t>calc</w:t>
            </w:r>
            <w:r w:rsidRPr="00210452">
              <w:rPr>
                <w:rFonts w:eastAsia="Times New Roman"/>
                <w:sz w:val="20"/>
                <w:szCs w:val="20"/>
                <w:lang w:val="en-AU" w:eastAsia="en-AU"/>
              </w:rPr>
              <w:t>g/cm</w:t>
            </w:r>
            <w:r w:rsidRPr="00210452">
              <w:rPr>
                <w:rFonts w:eastAsia="Times New Roman"/>
                <w:sz w:val="20"/>
                <w:szCs w:val="20"/>
                <w:vertAlign w:val="superscript"/>
                <w:lang w:val="en-AU" w:eastAsia="en-AU"/>
              </w:rPr>
              <w:t>3</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1.401</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1.526</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1.677</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μ/mm</w:t>
            </w:r>
            <w:r w:rsidRPr="00210452">
              <w:rPr>
                <w:rFonts w:eastAsia="Times New Roman"/>
                <w:sz w:val="20"/>
                <w:szCs w:val="20"/>
                <w:vertAlign w:val="superscript"/>
                <w:lang w:val="en-AU" w:eastAsia="en-AU"/>
              </w:rPr>
              <w:noBreakHyphen/>
              <w:t>1</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2.199</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0.809</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4.082</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F(000)</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9248</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2792</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1000</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Crystal size/mm</w:t>
            </w:r>
            <w:r w:rsidRPr="00210452">
              <w:rPr>
                <w:rFonts w:eastAsia="Times New Roman"/>
                <w:sz w:val="20"/>
                <w:szCs w:val="20"/>
                <w:vertAlign w:val="superscript"/>
                <w:lang w:val="en-AU" w:eastAsia="en-AU"/>
              </w:rPr>
              <w:t>3</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0.12 × 0.12 × 0.07</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0.14 × 0.12 × 0.05</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0.16 × 0.14 × 0.1</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Radiation</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CuKα (λ = 1.54178)</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MoKα (λ = 0.71073)</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MoKα (λ = 0.71073)</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2Θ range for data collection/°</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4.382 to 137.026</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2.904 to 51.998</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4.974 to 55.996</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Index ranges</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-27 ≤ h ≤ 29, -29 ≤ k ≤ 29, -41 ≤ l ≤ 41</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-15 ≤ h ≤ 15, -36 ≤ k ≤ 36, -19 ≤ l ≤ 15</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-8 ≤ h ≤ 11, -11 ≤ k ≤ 11, -35 ≤ l ≤ 35</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Reflections collected</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84206</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75015</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49792</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Independent reflections</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9768 [R</w:t>
            </w:r>
            <w:r w:rsidRPr="00210452">
              <w:rPr>
                <w:rFonts w:eastAsia="Times New Roman"/>
                <w:sz w:val="20"/>
                <w:szCs w:val="20"/>
                <w:vertAlign w:val="subscript"/>
                <w:lang w:val="en-AU" w:eastAsia="en-AU"/>
              </w:rPr>
              <w:t>int</w:t>
            </w:r>
            <w:r w:rsidRPr="00210452">
              <w:rPr>
                <w:rFonts w:eastAsia="Times New Roman"/>
                <w:sz w:val="20"/>
                <w:szCs w:val="20"/>
                <w:lang w:val="en-AU" w:eastAsia="en-AU"/>
              </w:rPr>
              <w:t xml:space="preserve"> = 0.0660, R</w:t>
            </w:r>
            <w:r w:rsidRPr="00210452">
              <w:rPr>
                <w:rFonts w:eastAsia="Times New Roman"/>
                <w:sz w:val="20"/>
                <w:szCs w:val="20"/>
                <w:vertAlign w:val="subscript"/>
                <w:lang w:val="en-AU" w:eastAsia="en-AU"/>
              </w:rPr>
              <w:t>sigma</w:t>
            </w:r>
            <w:r w:rsidRPr="00210452">
              <w:rPr>
                <w:rFonts w:eastAsia="Times New Roman"/>
                <w:sz w:val="20"/>
                <w:szCs w:val="20"/>
                <w:lang w:val="en-AU" w:eastAsia="en-AU"/>
              </w:rPr>
              <w:t xml:space="preserve"> = 0.0407]</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11613 [R</w:t>
            </w:r>
            <w:r w:rsidRPr="00210452">
              <w:rPr>
                <w:rFonts w:eastAsia="Times New Roman"/>
                <w:sz w:val="20"/>
                <w:szCs w:val="20"/>
                <w:vertAlign w:val="subscript"/>
                <w:lang w:val="en-AU" w:eastAsia="en-AU"/>
              </w:rPr>
              <w:t>int</w:t>
            </w:r>
            <w:r w:rsidRPr="00210452">
              <w:rPr>
                <w:rFonts w:eastAsia="Times New Roman"/>
                <w:sz w:val="20"/>
                <w:szCs w:val="20"/>
                <w:lang w:val="en-AU" w:eastAsia="en-AU"/>
              </w:rPr>
              <w:t xml:space="preserve"> = 0.0822, R</w:t>
            </w:r>
            <w:r w:rsidRPr="00210452">
              <w:rPr>
                <w:rFonts w:eastAsia="Times New Roman"/>
                <w:sz w:val="20"/>
                <w:szCs w:val="20"/>
                <w:vertAlign w:val="subscript"/>
                <w:lang w:val="en-AU" w:eastAsia="en-AU"/>
              </w:rPr>
              <w:t>sigma</w:t>
            </w:r>
            <w:r w:rsidRPr="00210452">
              <w:rPr>
                <w:rFonts w:eastAsia="Times New Roman"/>
                <w:sz w:val="20"/>
                <w:szCs w:val="20"/>
                <w:lang w:val="en-AU" w:eastAsia="en-AU"/>
              </w:rPr>
              <w:t xml:space="preserve"> = 0.0639]</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2413 [R</w:t>
            </w:r>
            <w:r w:rsidRPr="00210452">
              <w:rPr>
                <w:rFonts w:eastAsia="Times New Roman"/>
                <w:sz w:val="20"/>
                <w:szCs w:val="20"/>
                <w:vertAlign w:val="subscript"/>
                <w:lang w:val="en-AU" w:eastAsia="en-AU"/>
              </w:rPr>
              <w:t>int</w:t>
            </w:r>
            <w:r w:rsidRPr="00210452">
              <w:rPr>
                <w:rFonts w:eastAsia="Times New Roman"/>
                <w:sz w:val="20"/>
                <w:szCs w:val="20"/>
                <w:lang w:val="en-AU" w:eastAsia="en-AU"/>
              </w:rPr>
              <w:t xml:space="preserve"> = 0.0525, R</w:t>
            </w:r>
            <w:r w:rsidRPr="00210452">
              <w:rPr>
                <w:rFonts w:eastAsia="Times New Roman"/>
                <w:sz w:val="20"/>
                <w:szCs w:val="20"/>
                <w:vertAlign w:val="subscript"/>
                <w:lang w:val="en-AU" w:eastAsia="en-AU"/>
              </w:rPr>
              <w:t>sigma</w:t>
            </w:r>
            <w:r w:rsidRPr="00210452">
              <w:rPr>
                <w:rFonts w:eastAsia="Times New Roman"/>
                <w:sz w:val="20"/>
                <w:szCs w:val="20"/>
                <w:lang w:val="en-AU" w:eastAsia="en-AU"/>
              </w:rPr>
              <w:t xml:space="preserve"> = 0.0246]</w:t>
            </w:r>
          </w:p>
        </w:tc>
      </w:tr>
      <w:tr w:rsidR="00210452" w:rsidRPr="00210452" w:rsidTr="00AB2F59">
        <w:trPr>
          <w:trHeight w:val="20"/>
          <w:jc w:val="center"/>
        </w:trPr>
        <w:tc>
          <w:tcPr>
            <w:tcW w:w="2408"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Reflections Obs. [I&gt;=2σ (I)]</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7952</w:t>
            </w:r>
          </w:p>
        </w:tc>
        <w:tc>
          <w:tcPr>
            <w:tcW w:w="2408"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2085</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8111</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Data/restraints/parameters</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9768/0/707</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11613/38/849</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2413/1/132</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Goodness-of-fit on F</w:t>
            </w:r>
            <w:r w:rsidRPr="00210452">
              <w:rPr>
                <w:rFonts w:eastAsia="Times New Roman"/>
                <w:sz w:val="20"/>
                <w:szCs w:val="20"/>
                <w:vertAlign w:val="superscript"/>
                <w:lang w:val="en-AU" w:eastAsia="en-AU"/>
              </w:rPr>
              <w:t>2</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1.018</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1.119</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1.058</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Final R indexes [I&gt;=2σ (I)]</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R</w:t>
            </w:r>
            <w:r w:rsidRPr="00210452">
              <w:rPr>
                <w:rFonts w:eastAsia="Times New Roman"/>
                <w:sz w:val="20"/>
                <w:szCs w:val="20"/>
                <w:vertAlign w:val="subscript"/>
                <w:lang w:val="en-AU" w:eastAsia="en-AU"/>
              </w:rPr>
              <w:t>1</w:t>
            </w:r>
            <w:r w:rsidRPr="00210452">
              <w:rPr>
                <w:rFonts w:eastAsia="Times New Roman"/>
                <w:sz w:val="20"/>
                <w:szCs w:val="20"/>
                <w:lang w:val="en-AU" w:eastAsia="en-AU"/>
              </w:rPr>
              <w:t xml:space="preserve"> = 0.0477, wR</w:t>
            </w:r>
            <w:r w:rsidRPr="00210452">
              <w:rPr>
                <w:rFonts w:eastAsia="Times New Roman"/>
                <w:sz w:val="20"/>
                <w:szCs w:val="20"/>
                <w:vertAlign w:val="subscript"/>
                <w:lang w:val="en-AU" w:eastAsia="en-AU"/>
              </w:rPr>
              <w:t>2</w:t>
            </w:r>
            <w:r w:rsidRPr="00210452">
              <w:rPr>
                <w:rFonts w:eastAsia="Times New Roman"/>
                <w:sz w:val="20"/>
                <w:szCs w:val="20"/>
                <w:lang w:val="en-AU" w:eastAsia="en-AU"/>
              </w:rPr>
              <w:t xml:space="preserve"> = 0.1355</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R</w:t>
            </w:r>
            <w:r w:rsidRPr="00210452">
              <w:rPr>
                <w:rFonts w:eastAsia="Times New Roman"/>
                <w:sz w:val="20"/>
                <w:szCs w:val="20"/>
                <w:vertAlign w:val="subscript"/>
                <w:lang w:val="en-AU" w:eastAsia="en-AU"/>
              </w:rPr>
              <w:t>1</w:t>
            </w:r>
            <w:r w:rsidRPr="00210452">
              <w:rPr>
                <w:rFonts w:eastAsia="Times New Roman"/>
                <w:sz w:val="20"/>
                <w:szCs w:val="20"/>
                <w:lang w:val="en-AU" w:eastAsia="en-AU"/>
              </w:rPr>
              <w:t xml:space="preserve"> = 0.0626, wR</w:t>
            </w:r>
            <w:r w:rsidRPr="00210452">
              <w:rPr>
                <w:rFonts w:eastAsia="Times New Roman"/>
                <w:sz w:val="20"/>
                <w:szCs w:val="20"/>
                <w:vertAlign w:val="subscript"/>
                <w:lang w:val="en-AU" w:eastAsia="en-AU"/>
              </w:rPr>
              <w:t>2</w:t>
            </w:r>
            <w:r w:rsidRPr="00210452">
              <w:rPr>
                <w:rFonts w:eastAsia="Times New Roman"/>
                <w:sz w:val="20"/>
                <w:szCs w:val="20"/>
                <w:lang w:val="en-AU" w:eastAsia="en-AU"/>
              </w:rPr>
              <w:t xml:space="preserve"> = 0.1438</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R</w:t>
            </w:r>
            <w:r w:rsidRPr="00210452">
              <w:rPr>
                <w:rFonts w:eastAsia="Times New Roman"/>
                <w:sz w:val="20"/>
                <w:szCs w:val="20"/>
                <w:vertAlign w:val="subscript"/>
                <w:lang w:val="en-AU" w:eastAsia="en-AU"/>
              </w:rPr>
              <w:t>1</w:t>
            </w:r>
            <w:r w:rsidRPr="00210452">
              <w:rPr>
                <w:rFonts w:eastAsia="Times New Roman"/>
                <w:sz w:val="20"/>
                <w:szCs w:val="20"/>
                <w:lang w:val="en-AU" w:eastAsia="en-AU"/>
              </w:rPr>
              <w:t xml:space="preserve"> = 0.0344, wR</w:t>
            </w:r>
            <w:r w:rsidRPr="00210452">
              <w:rPr>
                <w:rFonts w:eastAsia="Times New Roman"/>
                <w:sz w:val="20"/>
                <w:szCs w:val="20"/>
                <w:vertAlign w:val="subscript"/>
                <w:lang w:val="en-AU" w:eastAsia="en-AU"/>
              </w:rPr>
              <w:t>2</w:t>
            </w:r>
            <w:r w:rsidRPr="00210452">
              <w:rPr>
                <w:rFonts w:eastAsia="Times New Roman"/>
                <w:sz w:val="20"/>
                <w:szCs w:val="20"/>
                <w:lang w:val="en-AU" w:eastAsia="en-AU"/>
              </w:rPr>
              <w:t xml:space="preserve"> = 0.0808</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Final R indexes [all data]</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R</w:t>
            </w:r>
            <w:r w:rsidRPr="00210452">
              <w:rPr>
                <w:rFonts w:eastAsia="Times New Roman"/>
                <w:sz w:val="20"/>
                <w:szCs w:val="20"/>
                <w:vertAlign w:val="subscript"/>
                <w:lang w:val="en-AU" w:eastAsia="en-AU"/>
              </w:rPr>
              <w:t>1</w:t>
            </w:r>
            <w:r w:rsidRPr="00210452">
              <w:rPr>
                <w:rFonts w:eastAsia="Times New Roman"/>
                <w:sz w:val="20"/>
                <w:szCs w:val="20"/>
                <w:lang w:val="en-AU" w:eastAsia="en-AU"/>
              </w:rPr>
              <w:t xml:space="preserve"> = 0.0597, wR</w:t>
            </w:r>
            <w:r w:rsidRPr="00210452">
              <w:rPr>
                <w:rFonts w:eastAsia="Times New Roman"/>
                <w:sz w:val="20"/>
                <w:szCs w:val="20"/>
                <w:vertAlign w:val="subscript"/>
                <w:lang w:val="en-AU" w:eastAsia="en-AU"/>
              </w:rPr>
              <w:t>2</w:t>
            </w:r>
            <w:r w:rsidRPr="00210452">
              <w:rPr>
                <w:rFonts w:eastAsia="Times New Roman"/>
                <w:sz w:val="20"/>
                <w:szCs w:val="20"/>
                <w:lang w:val="en-AU" w:eastAsia="en-AU"/>
              </w:rPr>
              <w:t xml:space="preserve"> = 0.1479</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R</w:t>
            </w:r>
            <w:r w:rsidRPr="00210452">
              <w:rPr>
                <w:rFonts w:eastAsia="Times New Roman"/>
                <w:sz w:val="20"/>
                <w:szCs w:val="20"/>
                <w:vertAlign w:val="subscript"/>
                <w:lang w:val="en-AU" w:eastAsia="en-AU"/>
              </w:rPr>
              <w:t>1</w:t>
            </w:r>
            <w:r w:rsidRPr="00210452">
              <w:rPr>
                <w:rFonts w:eastAsia="Times New Roman"/>
                <w:sz w:val="20"/>
                <w:szCs w:val="20"/>
                <w:lang w:val="en-AU" w:eastAsia="en-AU"/>
              </w:rPr>
              <w:t xml:space="preserve"> = 0.1013, wR</w:t>
            </w:r>
            <w:r w:rsidRPr="00210452">
              <w:rPr>
                <w:rFonts w:eastAsia="Times New Roman"/>
                <w:sz w:val="20"/>
                <w:szCs w:val="20"/>
                <w:vertAlign w:val="subscript"/>
                <w:lang w:val="en-AU" w:eastAsia="en-AU"/>
              </w:rPr>
              <w:t>2</w:t>
            </w:r>
            <w:r w:rsidRPr="00210452">
              <w:rPr>
                <w:rFonts w:eastAsia="Times New Roman"/>
                <w:sz w:val="20"/>
                <w:szCs w:val="20"/>
                <w:lang w:val="en-AU" w:eastAsia="en-AU"/>
              </w:rPr>
              <w:t xml:space="preserve"> = 0.1580</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R</w:t>
            </w:r>
            <w:r w:rsidRPr="00210452">
              <w:rPr>
                <w:rFonts w:eastAsia="Times New Roman"/>
                <w:sz w:val="20"/>
                <w:szCs w:val="20"/>
                <w:vertAlign w:val="subscript"/>
                <w:lang w:val="en-AU" w:eastAsia="en-AU"/>
              </w:rPr>
              <w:t>1</w:t>
            </w:r>
            <w:r w:rsidRPr="00210452">
              <w:rPr>
                <w:rFonts w:eastAsia="Times New Roman"/>
                <w:sz w:val="20"/>
                <w:szCs w:val="20"/>
                <w:lang w:val="en-AU" w:eastAsia="en-AU"/>
              </w:rPr>
              <w:t xml:space="preserve"> = 0.0451, wR</w:t>
            </w:r>
            <w:r w:rsidRPr="00210452">
              <w:rPr>
                <w:rFonts w:eastAsia="Times New Roman"/>
                <w:sz w:val="20"/>
                <w:szCs w:val="20"/>
                <w:vertAlign w:val="subscript"/>
                <w:lang w:val="en-AU" w:eastAsia="en-AU"/>
              </w:rPr>
              <w:t>2</w:t>
            </w:r>
            <w:r w:rsidRPr="00210452">
              <w:rPr>
                <w:rFonts w:eastAsia="Times New Roman"/>
                <w:sz w:val="20"/>
                <w:szCs w:val="20"/>
                <w:lang w:val="en-AU" w:eastAsia="en-AU"/>
              </w:rPr>
              <w:t xml:space="preserve"> = 0.0860</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Largest diff. peak/hole / e Å</w:t>
            </w:r>
            <w:r w:rsidRPr="00210452">
              <w:rPr>
                <w:rFonts w:eastAsia="Times New Roman"/>
                <w:sz w:val="20"/>
                <w:szCs w:val="20"/>
                <w:vertAlign w:val="superscript"/>
                <w:lang w:val="en-AU" w:eastAsia="en-AU"/>
              </w:rPr>
              <w:t>-3</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0.75/-0.74</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0.71/-0.89</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0.91/-0.57</w:t>
            </w:r>
          </w:p>
        </w:tc>
      </w:tr>
      <w:tr w:rsidR="00210452" w:rsidRPr="00210452" w:rsidTr="00AB2F59">
        <w:trPr>
          <w:trHeight w:val="20"/>
          <w:jc w:val="center"/>
        </w:trPr>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Flack Parameter</w:t>
            </w:r>
          </w:p>
        </w:tc>
        <w:tc>
          <w:tcPr>
            <w:tcW w:w="2409"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N/A</w:t>
            </w:r>
          </w:p>
        </w:tc>
        <w:tc>
          <w:tcPr>
            <w:tcW w:w="2408" w:type="dxa"/>
            <w:vAlign w:val="center"/>
            <w:hideMark/>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N/A</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0.013(5)</w:t>
            </w:r>
          </w:p>
        </w:tc>
      </w:tr>
      <w:tr w:rsidR="00AB2F59" w:rsidRPr="00210452" w:rsidTr="00AB2F59">
        <w:trPr>
          <w:trHeight w:val="20"/>
          <w:jc w:val="center"/>
        </w:trPr>
        <w:tc>
          <w:tcPr>
            <w:tcW w:w="2408"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CCDC Number</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1540136</w:t>
            </w:r>
          </w:p>
        </w:tc>
        <w:tc>
          <w:tcPr>
            <w:tcW w:w="2408"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1540137</w:t>
            </w:r>
          </w:p>
        </w:tc>
        <w:tc>
          <w:tcPr>
            <w:tcW w:w="2409" w:type="dxa"/>
            <w:vAlign w:val="center"/>
          </w:tcPr>
          <w:p w:rsidR="00AB2F59" w:rsidRPr="00210452" w:rsidRDefault="00AB2F59" w:rsidP="00AB2F59">
            <w:pPr>
              <w:spacing w:after="0" w:line="240" w:lineRule="auto"/>
              <w:contextualSpacing/>
              <w:jc w:val="center"/>
              <w:rPr>
                <w:rFonts w:eastAsia="Times New Roman"/>
                <w:sz w:val="20"/>
                <w:szCs w:val="20"/>
                <w:lang w:val="en-AU" w:eastAsia="en-AU"/>
              </w:rPr>
            </w:pPr>
            <w:r w:rsidRPr="00210452">
              <w:rPr>
                <w:rFonts w:eastAsia="Times New Roman"/>
                <w:sz w:val="20"/>
                <w:szCs w:val="20"/>
                <w:lang w:val="en-AU" w:eastAsia="en-AU"/>
              </w:rPr>
              <w:t>1540138</w:t>
            </w:r>
          </w:p>
        </w:tc>
      </w:tr>
    </w:tbl>
    <w:p w:rsidR="00AB2F59" w:rsidRPr="00210452" w:rsidRDefault="00AB2F59" w:rsidP="00AB2F59">
      <w:pPr>
        <w:rPr>
          <w:lang w:val="en-NZ"/>
        </w:rPr>
      </w:pPr>
    </w:p>
    <w:p w:rsidR="00AB2F59" w:rsidRPr="00210452" w:rsidRDefault="00AB2F59" w:rsidP="00E07EC0">
      <w:pPr>
        <w:pStyle w:val="RSCB02ArticleText"/>
      </w:pPr>
    </w:p>
    <w:sectPr w:rsidR="00AB2F59" w:rsidRPr="00210452" w:rsidSect="00AB2F59">
      <w:pgSz w:w="11907" w:h="15593" w:code="9"/>
      <w:pgMar w:top="1134" w:right="851" w:bottom="1009" w:left="851" w:header="510" w:footer="510" w:gutter="0"/>
      <w:cols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ED6" w:rsidRDefault="008F1ED6" w:rsidP="00E547DB">
      <w:pPr>
        <w:spacing w:after="0" w:line="240" w:lineRule="auto"/>
      </w:pPr>
      <w:r>
        <w:separator/>
      </w:r>
    </w:p>
    <w:p w:rsidR="008F1ED6" w:rsidRDefault="008F1ED6"/>
    <w:p w:rsidR="008F1ED6" w:rsidRDefault="008F1ED6"/>
    <w:p w:rsidR="008F1ED6" w:rsidRDefault="008F1ED6"/>
    <w:p w:rsidR="008F1ED6" w:rsidRDefault="008F1ED6"/>
    <w:p w:rsidR="008F1ED6" w:rsidRDefault="008F1ED6"/>
  </w:endnote>
  <w:endnote w:type="continuationSeparator" w:id="0">
    <w:p w:rsidR="008F1ED6" w:rsidRDefault="008F1ED6" w:rsidP="00E547DB">
      <w:pPr>
        <w:spacing w:after="0" w:line="240" w:lineRule="auto"/>
      </w:pPr>
      <w:r>
        <w:continuationSeparator/>
      </w:r>
    </w:p>
    <w:p w:rsidR="008F1ED6" w:rsidRDefault="008F1ED6"/>
    <w:p w:rsidR="008F1ED6" w:rsidRDefault="008F1ED6"/>
    <w:p w:rsidR="008F1ED6" w:rsidRDefault="008F1ED6"/>
    <w:p w:rsidR="008F1ED6" w:rsidRDefault="008F1ED6"/>
    <w:p w:rsidR="008F1ED6" w:rsidRDefault="008F1E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2C13A09-67F0-4BC6-8328-067019B44A6F}"/>
    <w:embedBold r:id="rId2" w:fontKey="{1D04BD51-D3DB-4A69-81BD-469F130A1446}"/>
    <w:embedItalic r:id="rId3" w:fontKey="{A922B958-109D-4DD5-959D-A4C6189EEEEC}"/>
    <w:embedBoldItalic r:id="rId4" w:fontKey="{8EF8CABA-A9DF-4777-BF11-F00D2EC1FED1}"/>
  </w:font>
  <w:font w:name="Tahoma">
    <w:panose1 w:val="020B0604030504040204"/>
    <w:charset w:val="00"/>
    <w:family w:val="swiss"/>
    <w:pitch w:val="variable"/>
    <w:sig w:usb0="E1002EFF" w:usb1="C000605B" w:usb2="00000029" w:usb3="00000000" w:csb0="000101FF" w:csb1="00000000"/>
    <w:embedRegular r:id="rId5" w:fontKey="{25E098AD-0C4E-4EF3-90F3-9AD8D51C13E7}"/>
  </w:font>
  <w:font w:name="Myriad Pro Light">
    <w:altName w:val="Arial"/>
    <w:panose1 w:val="00000000000000000000"/>
    <w:charset w:val="00"/>
    <w:family w:val="swiss"/>
    <w:notTrueType/>
    <w:pitch w:val="variable"/>
    <w:sig w:usb0="00000001" w:usb1="5000204B" w:usb2="00000000" w:usb3="00000000" w:csb0="0000009F" w:csb1="00000000"/>
  </w:font>
  <w:font w:name="Myriad Pro">
    <w:altName w:val="Corbel"/>
    <w:panose1 w:val="00000000000000000000"/>
    <w:charset w:val="00"/>
    <w:family w:val="swiss"/>
    <w:notTrueType/>
    <w:pitch w:val="variable"/>
    <w:sig w:usb0="00000001" w:usb1="5000204B" w:usb2="00000000" w:usb3="00000000" w:csb0="0000009F" w:csb1="00000000"/>
  </w:font>
  <w:font w:name="Pompei">
    <w:altName w:val="Times New Roman"/>
    <w:panose1 w:val="00000000000000000000"/>
    <w:charset w:val="00"/>
    <w:family w:val="roman"/>
    <w:notTrueType/>
    <w:pitch w:val="variable"/>
    <w:sig w:usb0="00000001" w:usb1="00000000" w:usb2="00000000" w:usb3="00000000" w:csb0="00000009"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6" w:fontKey="{30CFF617-64C0-4F13-9218-7CEAFB582D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F59" w:rsidRPr="006602F1" w:rsidRDefault="00AB2F59" w:rsidP="004877C8">
    <w:pPr>
      <w:pStyle w:val="Footer"/>
      <w:tabs>
        <w:tab w:val="clear" w:pos="4513"/>
        <w:tab w:val="clear" w:pos="9026"/>
        <w:tab w:val="right" w:pos="10206"/>
      </w:tabs>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210452">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F27DF6">
      <w:rPr>
        <w:rFonts w:cs="Calibri"/>
        <w:noProof/>
        <w:spacing w:val="2"/>
        <w:sz w:val="16"/>
        <w:szCs w:val="16"/>
      </w:rPr>
      <w:t>©</w:t>
    </w:r>
    <w:r w:rsidRPr="00AC3BF2">
      <w:rPr>
        <w:noProof/>
        <w:spacing w:val="2"/>
        <w:sz w:val="16"/>
        <w:szCs w:val="16"/>
      </w:rPr>
      <w:t xml:space="preserve"> The Royal Society of Chemistry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F59" w:rsidRPr="006602F1" w:rsidRDefault="00AB2F59" w:rsidP="004877C8">
    <w:pPr>
      <w:pStyle w:val="Footer"/>
      <w:tabs>
        <w:tab w:val="clear" w:pos="4513"/>
        <w:tab w:val="clear" w:pos="9026"/>
        <w:tab w:val="right" w:pos="10206"/>
      </w:tabs>
      <w:rPr>
        <w:sz w:val="16"/>
        <w:szCs w:val="16"/>
      </w:rPr>
    </w:pPr>
    <w:r w:rsidRPr="002C0803">
      <w:rPr>
        <w:noProof/>
        <w:spacing w:val="2"/>
        <w:sz w:val="16"/>
        <w:szCs w:val="16"/>
      </w:rPr>
      <w:t xml:space="preserve">This journal is </w:t>
    </w:r>
    <w:r w:rsidRPr="00F27DF6">
      <w:rPr>
        <w:rFonts w:cs="Calibri"/>
        <w:noProof/>
        <w:spacing w:val="2"/>
        <w:sz w:val="16"/>
        <w:szCs w:val="16"/>
      </w:rPr>
      <w:t>©</w:t>
    </w:r>
    <w:r w:rsidRPr="002C0803">
      <w:rPr>
        <w:noProof/>
        <w:spacing w:val="2"/>
        <w:sz w:val="16"/>
        <w:szCs w:val="16"/>
      </w:rPr>
      <w:t xml:space="preserve"> The Royal Society of Chemistry 2012</w:t>
    </w:r>
    <w:r w:rsidRPr="006602F1">
      <w:rPr>
        <w:i/>
        <w:noProof/>
        <w:sz w:val="16"/>
        <w:szCs w:val="16"/>
      </w:rPr>
      <w:tab/>
    </w:r>
    <w:r>
      <w:rPr>
        <w:i/>
        <w:noProof/>
        <w:spacing w:val="10"/>
        <w:sz w:val="16"/>
        <w:szCs w:val="16"/>
      </w:rPr>
      <w:t>J. Name</w:t>
    </w:r>
    <w:r w:rsidRPr="002C0803">
      <w:rPr>
        <w:noProof/>
        <w:spacing w:val="10"/>
        <w:sz w:val="16"/>
        <w:szCs w:val="16"/>
      </w:rPr>
      <w:t xml:space="preserve">., 2012,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210452">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F59" w:rsidRPr="006602F1" w:rsidRDefault="00AB2F59" w:rsidP="00E70DCE">
    <w:pPr>
      <w:pStyle w:val="Footer"/>
      <w:tabs>
        <w:tab w:val="clear" w:pos="4513"/>
        <w:tab w:val="clear" w:pos="9026"/>
        <w:tab w:val="right" w:pos="10206"/>
      </w:tabs>
      <w:rPr>
        <w:sz w:val="16"/>
        <w:szCs w:val="16"/>
      </w:rPr>
    </w:pPr>
    <w:r w:rsidRPr="002C0803">
      <w:rPr>
        <w:noProof/>
        <w:spacing w:val="2"/>
        <w:sz w:val="16"/>
        <w:szCs w:val="16"/>
      </w:rPr>
      <w:t xml:space="preserve">This journal is </w:t>
    </w:r>
    <w:r w:rsidRPr="00F27DF6">
      <w:rPr>
        <w:rFonts w:cs="Calibr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2013</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210452">
      <w:rPr>
        <w:b/>
        <w:noProof/>
        <w:spacing w:val="10"/>
        <w:sz w:val="16"/>
        <w:szCs w:val="16"/>
      </w:rPr>
      <w:t>9</w:t>
    </w:r>
    <w:r w:rsidRPr="008C1387">
      <w:rPr>
        <w:b/>
        <w:noProof/>
        <w:spacing w:val="1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ED6" w:rsidRDefault="008F1ED6" w:rsidP="00E547DB">
      <w:pPr>
        <w:spacing w:after="0" w:line="240" w:lineRule="auto"/>
      </w:pPr>
      <w:r>
        <w:separator/>
      </w:r>
    </w:p>
    <w:p w:rsidR="008F1ED6" w:rsidRDefault="008F1ED6"/>
    <w:p w:rsidR="008F1ED6" w:rsidRDefault="008F1ED6"/>
    <w:p w:rsidR="008F1ED6" w:rsidRDefault="008F1ED6"/>
    <w:p w:rsidR="008F1ED6" w:rsidRDefault="008F1ED6"/>
    <w:p w:rsidR="008F1ED6" w:rsidRDefault="008F1ED6"/>
  </w:footnote>
  <w:footnote w:type="continuationSeparator" w:id="0">
    <w:p w:rsidR="008F1ED6" w:rsidRDefault="008F1ED6" w:rsidP="00E547DB">
      <w:pPr>
        <w:spacing w:after="0" w:line="240" w:lineRule="auto"/>
      </w:pPr>
      <w:r>
        <w:continuationSeparator/>
      </w:r>
    </w:p>
    <w:p w:rsidR="008F1ED6" w:rsidRDefault="008F1ED6"/>
    <w:p w:rsidR="008F1ED6" w:rsidRDefault="008F1ED6"/>
    <w:p w:rsidR="008F1ED6" w:rsidRDefault="008F1ED6"/>
    <w:p w:rsidR="008F1ED6" w:rsidRDefault="008F1ED6"/>
    <w:p w:rsidR="008F1ED6" w:rsidRDefault="008F1E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F59" w:rsidRPr="00F27DF6" w:rsidRDefault="00AB2F59" w:rsidP="0052630A">
    <w:pPr>
      <w:pStyle w:val="Header"/>
      <w:tabs>
        <w:tab w:val="clear" w:pos="4513"/>
        <w:tab w:val="clear" w:pos="9026"/>
        <w:tab w:val="right" w:pos="10206"/>
      </w:tabs>
      <w:rPr>
        <w:rFonts w:cs="Calibri"/>
        <w:color w:val="999999"/>
        <w:sz w:val="20"/>
        <w:szCs w:val="20"/>
      </w:rPr>
    </w:pPr>
    <w:r w:rsidRPr="00F27DF6">
      <w:rPr>
        <w:rFonts w:cs="Calibri"/>
        <w:b/>
        <w:color w:val="999999"/>
        <w:sz w:val="20"/>
        <w:szCs w:val="20"/>
      </w:rPr>
      <w:t>ARTICLE</w:t>
    </w:r>
    <w:r w:rsidRPr="00F27DF6">
      <w:rPr>
        <w:rFonts w:cs="Calibri"/>
        <w:color w:val="999999"/>
        <w:sz w:val="20"/>
        <w:szCs w:val="20"/>
      </w:rPr>
      <w:tab/>
    </w:r>
    <w:r>
      <w:rPr>
        <w:rFonts w:cs="Calibri"/>
        <w:b/>
        <w:color w:val="999999"/>
        <w:sz w:val="20"/>
        <w:szCs w:val="20"/>
      </w:rPr>
      <w:t>Dalton Transactions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F59" w:rsidRPr="00E70DCE" w:rsidRDefault="00AB2F59" w:rsidP="0052630A">
    <w:pPr>
      <w:pStyle w:val="Header"/>
      <w:tabs>
        <w:tab w:val="clear" w:pos="4513"/>
        <w:tab w:val="clear" w:pos="9026"/>
        <w:tab w:val="right" w:pos="10206"/>
      </w:tabs>
      <w:rPr>
        <w:b/>
        <w:color w:val="999999"/>
        <w:sz w:val="20"/>
        <w:szCs w:val="20"/>
      </w:rPr>
    </w:pPr>
    <w:r>
      <w:rPr>
        <w:b/>
        <w:color w:val="999999"/>
        <w:sz w:val="20"/>
        <w:szCs w:val="20"/>
      </w:rPr>
      <w:t>Dalton Transactions</w:t>
    </w:r>
    <w:r w:rsidRPr="00E70DCE">
      <w:rPr>
        <w:b/>
        <w:color w:val="999999"/>
        <w:sz w:val="20"/>
        <w:szCs w:val="20"/>
      </w:rPr>
      <w:tab/>
    </w:r>
    <w:r>
      <w:rPr>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F59" w:rsidRDefault="00AB2F59" w:rsidP="00B6239D">
    <w:pPr>
      <w:pStyle w:val="Header"/>
      <w:tabs>
        <w:tab w:val="clear" w:pos="4513"/>
        <w:tab w:val="clear" w:pos="9026"/>
        <w:tab w:val="right" w:pos="10206"/>
      </w:tabs>
      <w:spacing w:before="400" w:after="240"/>
      <w:rPr>
        <w:rFonts w:ascii="Pompei" w:hAnsi="Pompei"/>
        <w:sz w:val="40"/>
        <w:szCs w:val="40"/>
      </w:rPr>
    </w:pPr>
    <w:r>
      <w:rPr>
        <w:rFonts w:ascii="Pompei" w:hAnsi="Pompei"/>
        <w:sz w:val="40"/>
        <w:szCs w:val="40"/>
      </w:rPr>
      <w:t>Dalton Transactions</w:t>
    </w:r>
    <w:r>
      <w:rPr>
        <w:rFonts w:ascii="Pompei" w:hAnsi="Pompei"/>
        <w:sz w:val="40"/>
        <w:szCs w:val="40"/>
      </w:rPr>
      <w:tab/>
    </w:r>
    <w:r w:rsidRPr="00A074D7">
      <w:rPr>
        <w:rFonts w:ascii="Pompei" w:hAnsi="Pompei"/>
        <w:sz w:val="28"/>
        <w:szCs w:val="28"/>
      </w:rPr>
      <w:t>RSC</w:t>
    </w:r>
    <w:r w:rsidRPr="00F27DF6">
      <w:rPr>
        <w:rFonts w:ascii="Myriad Pro Light" w:hAnsi="Myriad Pro Light" w:cs="Calibri"/>
        <w:b/>
        <w:color w:val="999999"/>
        <w:sz w:val="32"/>
        <w:szCs w:val="32"/>
      </w:rPr>
      <w:t>Publishing</w:t>
    </w:r>
  </w:p>
  <w:p w:rsidR="00AB2F59" w:rsidRPr="00F27DF6" w:rsidRDefault="00AB2F59" w:rsidP="000A2670">
    <w:pPr>
      <w:pStyle w:val="Header"/>
      <w:pBdr>
        <w:top w:val="single" w:sz="4" w:space="9" w:color="999999"/>
        <w:left w:val="single" w:sz="4" w:space="6" w:color="999999"/>
        <w:bottom w:val="single" w:sz="4" w:space="9" w:color="999999"/>
        <w:right w:val="single" w:sz="4" w:space="6" w:color="999999"/>
      </w:pBdr>
      <w:shd w:val="pct40" w:color="auto" w:fill="auto"/>
      <w:spacing w:after="240"/>
      <w:ind w:left="170" w:right="170"/>
      <w:rPr>
        <w:rFonts w:cs="Calibri"/>
        <w:b/>
        <w:color w:val="FFFFFF"/>
        <w:sz w:val="32"/>
        <w:szCs w:val="32"/>
      </w:rPr>
    </w:pPr>
    <w:r w:rsidRPr="00F27DF6">
      <w:rPr>
        <w:rFonts w:cs="Calibri"/>
        <w:b/>
        <w:color w:val="FFFFFF"/>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44F8"/>
    <w:multiLevelType w:val="hybridMultilevel"/>
    <w:tmpl w:val="5AFE19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B2F"/>
    <w:rsid w:val="00017239"/>
    <w:rsid w:val="000622D1"/>
    <w:rsid w:val="0006305C"/>
    <w:rsid w:val="00071E41"/>
    <w:rsid w:val="00073639"/>
    <w:rsid w:val="00075D51"/>
    <w:rsid w:val="000A2670"/>
    <w:rsid w:val="000A4EDB"/>
    <w:rsid w:val="000C0A9D"/>
    <w:rsid w:val="00101E6A"/>
    <w:rsid w:val="00103EBB"/>
    <w:rsid w:val="00120227"/>
    <w:rsid w:val="00150833"/>
    <w:rsid w:val="001814C6"/>
    <w:rsid w:val="001D74CD"/>
    <w:rsid w:val="001E19A5"/>
    <w:rsid w:val="001F35E5"/>
    <w:rsid w:val="001F6D65"/>
    <w:rsid w:val="00210452"/>
    <w:rsid w:val="00221531"/>
    <w:rsid w:val="0023589B"/>
    <w:rsid w:val="00272D6F"/>
    <w:rsid w:val="002B45F4"/>
    <w:rsid w:val="002C0803"/>
    <w:rsid w:val="002F6D19"/>
    <w:rsid w:val="003259A4"/>
    <w:rsid w:val="00325F93"/>
    <w:rsid w:val="0033322F"/>
    <w:rsid w:val="003A26E9"/>
    <w:rsid w:val="003B739C"/>
    <w:rsid w:val="003D282D"/>
    <w:rsid w:val="003F1659"/>
    <w:rsid w:val="00444500"/>
    <w:rsid w:val="00462728"/>
    <w:rsid w:val="00467975"/>
    <w:rsid w:val="00467C80"/>
    <w:rsid w:val="00474052"/>
    <w:rsid w:val="004877C8"/>
    <w:rsid w:val="004B615F"/>
    <w:rsid w:val="004C6C90"/>
    <w:rsid w:val="005040FF"/>
    <w:rsid w:val="0052630A"/>
    <w:rsid w:val="0053177A"/>
    <w:rsid w:val="00553334"/>
    <w:rsid w:val="00560217"/>
    <w:rsid w:val="005771C3"/>
    <w:rsid w:val="00590F6D"/>
    <w:rsid w:val="005A5ED7"/>
    <w:rsid w:val="005C4565"/>
    <w:rsid w:val="00616597"/>
    <w:rsid w:val="00626CBE"/>
    <w:rsid w:val="00646F7E"/>
    <w:rsid w:val="006602F1"/>
    <w:rsid w:val="00672928"/>
    <w:rsid w:val="00677179"/>
    <w:rsid w:val="00686773"/>
    <w:rsid w:val="006E19C5"/>
    <w:rsid w:val="006F01C4"/>
    <w:rsid w:val="006F5543"/>
    <w:rsid w:val="00702742"/>
    <w:rsid w:val="00760B2F"/>
    <w:rsid w:val="00773AF4"/>
    <w:rsid w:val="00784447"/>
    <w:rsid w:val="00786A0A"/>
    <w:rsid w:val="007B26A5"/>
    <w:rsid w:val="007D1EFA"/>
    <w:rsid w:val="0088525A"/>
    <w:rsid w:val="008A0D60"/>
    <w:rsid w:val="008A7DD2"/>
    <w:rsid w:val="008C1020"/>
    <w:rsid w:val="008C1387"/>
    <w:rsid w:val="008F1ED6"/>
    <w:rsid w:val="009026D4"/>
    <w:rsid w:val="0092763E"/>
    <w:rsid w:val="0093094B"/>
    <w:rsid w:val="00936114"/>
    <w:rsid w:val="00962779"/>
    <w:rsid w:val="00965049"/>
    <w:rsid w:val="009654EC"/>
    <w:rsid w:val="00976E72"/>
    <w:rsid w:val="009A392D"/>
    <w:rsid w:val="009C36D4"/>
    <w:rsid w:val="009D17C3"/>
    <w:rsid w:val="009D47C2"/>
    <w:rsid w:val="00A074D7"/>
    <w:rsid w:val="00A17D23"/>
    <w:rsid w:val="00A403B1"/>
    <w:rsid w:val="00A46732"/>
    <w:rsid w:val="00A7643E"/>
    <w:rsid w:val="00AA791E"/>
    <w:rsid w:val="00AB16D0"/>
    <w:rsid w:val="00AB2F59"/>
    <w:rsid w:val="00AC3BF2"/>
    <w:rsid w:val="00AC414D"/>
    <w:rsid w:val="00AF0249"/>
    <w:rsid w:val="00B2364D"/>
    <w:rsid w:val="00B53582"/>
    <w:rsid w:val="00B6239D"/>
    <w:rsid w:val="00B722DE"/>
    <w:rsid w:val="00BA761E"/>
    <w:rsid w:val="00BB3FBE"/>
    <w:rsid w:val="00BC4D02"/>
    <w:rsid w:val="00C10A14"/>
    <w:rsid w:val="00C27A41"/>
    <w:rsid w:val="00C31922"/>
    <w:rsid w:val="00C4450E"/>
    <w:rsid w:val="00C5024A"/>
    <w:rsid w:val="00C62C2D"/>
    <w:rsid w:val="00CC12E6"/>
    <w:rsid w:val="00CC4D7D"/>
    <w:rsid w:val="00D208BA"/>
    <w:rsid w:val="00D4070D"/>
    <w:rsid w:val="00D42F8F"/>
    <w:rsid w:val="00D605D9"/>
    <w:rsid w:val="00D753D4"/>
    <w:rsid w:val="00DC1746"/>
    <w:rsid w:val="00DD1A90"/>
    <w:rsid w:val="00DD500F"/>
    <w:rsid w:val="00DF53E4"/>
    <w:rsid w:val="00E02CF7"/>
    <w:rsid w:val="00E07EC0"/>
    <w:rsid w:val="00E2136E"/>
    <w:rsid w:val="00E27458"/>
    <w:rsid w:val="00E547DB"/>
    <w:rsid w:val="00E652C2"/>
    <w:rsid w:val="00E70DCE"/>
    <w:rsid w:val="00E7591C"/>
    <w:rsid w:val="00EA446A"/>
    <w:rsid w:val="00ED0738"/>
    <w:rsid w:val="00EF1577"/>
    <w:rsid w:val="00F17E27"/>
    <w:rsid w:val="00F27DF6"/>
    <w:rsid w:val="00F56EBD"/>
    <w:rsid w:val="00F61EB1"/>
    <w:rsid w:val="00F62C8B"/>
    <w:rsid w:val="00F97959"/>
    <w:rsid w:val="00FA21C3"/>
    <w:rsid w:val="00FB1610"/>
    <w:rsid w:val="00FB2D8F"/>
    <w:rsid w:val="00FC1AAD"/>
    <w:rsid w:val="00FC2EA7"/>
    <w:rsid w:val="00FE0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A0A64E-7098-41C5-9D6E-4ED3B2D2E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547DB"/>
    <w:rPr>
      <w:rFonts w:ascii="Tahoma" w:hAnsi="Tahoma" w:cs="Tahoma"/>
      <w:sz w:val="16"/>
      <w:szCs w:val="16"/>
    </w:rPr>
  </w:style>
  <w:style w:type="paragraph" w:customStyle="1" w:styleId="01PaperTitle">
    <w:name w:val="01 Paper Title"/>
    <w:basedOn w:val="Normal"/>
    <w:next w:val="02PaperAuthors"/>
    <w:link w:val="01PaperTitleChar"/>
    <w:qFormat/>
    <w:rsid w:val="00EA446A"/>
    <w:pPr>
      <w:spacing w:after="0" w:line="400" w:lineRule="exact"/>
    </w:pPr>
    <w:rPr>
      <w:rFonts w:ascii="Myriad Pro Light" w:hAnsi="Myriad Pro Light"/>
      <w:b/>
      <w:spacing w:val="4"/>
      <w:sz w:val="32"/>
      <w:szCs w:val="32"/>
    </w:rPr>
  </w:style>
  <w:style w:type="paragraph" w:customStyle="1" w:styleId="02PaperAuthors">
    <w:name w:val="02 Paper Authors"/>
    <w:basedOn w:val="Normal"/>
    <w:next w:val="03Abstract"/>
    <w:link w:val="02PaperAuthorsChar"/>
    <w:qFormat/>
    <w:rsid w:val="00AB16D0"/>
    <w:pPr>
      <w:spacing w:before="200" w:after="480" w:line="240" w:lineRule="exact"/>
    </w:pPr>
    <w:rPr>
      <w:rFonts w:ascii="Myriad Pro" w:hAnsi="Myriad Pro"/>
      <w:spacing w:val="4"/>
    </w:rPr>
  </w:style>
  <w:style w:type="table" w:styleId="TableGrid">
    <w:name w:val="Table Grid"/>
    <w:basedOn w:val="TableNormal"/>
    <w:uiPriority w:val="39"/>
    <w:rsid w:val="00577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04AHeading"/>
    <w:next w:val="08ArticleText"/>
    <w:link w:val="05BHeadingChar"/>
    <w:qFormat/>
    <w:rsid w:val="00AB16D0"/>
    <w:pPr>
      <w:spacing w:before="160" w:after="80" w:line="240" w:lineRule="exact"/>
    </w:pPr>
    <w:rPr>
      <w:rFonts w:ascii="Times New Roman" w:hAnsi="Times New Roman"/>
      <w:sz w:val="18"/>
      <w:szCs w:val="18"/>
    </w:rPr>
  </w:style>
  <w:style w:type="paragraph" w:customStyle="1" w:styleId="08ArticleText">
    <w:name w:val="08 Article Text"/>
    <w:basedOn w:val="Normal"/>
    <w:link w:val="08ArticleTextChar"/>
    <w:qFormat/>
    <w:rsid w:val="00EF1577"/>
    <w:pPr>
      <w:tabs>
        <w:tab w:val="left" w:pos="284"/>
      </w:tabs>
      <w:spacing w:after="0" w:line="240" w:lineRule="exact"/>
      <w:jc w:val="both"/>
    </w:pPr>
    <w:rPr>
      <w:rFonts w:ascii="Times New Roman" w:hAnsi="Times New Roman"/>
      <w:w w:val="108"/>
      <w:sz w:val="18"/>
      <w:szCs w:val="18"/>
    </w:rPr>
  </w:style>
  <w:style w:type="character" w:customStyle="1" w:styleId="06CHeading">
    <w:name w:val="06 C Heading"/>
    <w:uiPriority w:val="1"/>
    <w:qFormat/>
    <w:rsid w:val="00EF1577"/>
    <w:rPr>
      <w:rFonts w:ascii="Times New Roman" w:hAnsi="Times New Roman" w:cs="Times New Roman"/>
      <w:b/>
      <w:smallCaps/>
      <w:w w:val="108"/>
      <w:sz w:val="18"/>
      <w:szCs w:val="18"/>
    </w:rPr>
  </w:style>
  <w:style w:type="character" w:customStyle="1" w:styleId="08ArticleTextChar">
    <w:name w:val="08 Article Text Char"/>
    <w:link w:val="08ArticleText"/>
    <w:rsid w:val="00EF1577"/>
    <w:rPr>
      <w:rFonts w:ascii="Times New Roman" w:hAnsi="Times New Roman" w:cs="Times New Roman"/>
      <w:w w:val="108"/>
      <w:sz w:val="18"/>
      <w:szCs w:val="18"/>
    </w:rPr>
  </w:style>
  <w:style w:type="paragraph" w:customStyle="1" w:styleId="09ListText">
    <w:name w:val="09 List Text"/>
    <w:basedOn w:val="08ArticleText"/>
    <w:link w:val="09ListTextChar"/>
    <w:qFormat/>
    <w:rsid w:val="00EF1577"/>
    <w:pPr>
      <w:widowControl w:val="0"/>
      <w:spacing w:line="230" w:lineRule="exact"/>
      <w:ind w:left="284" w:hanging="284"/>
    </w:pPr>
    <w:rPr>
      <w:rFonts w:eastAsia="Times New Roman"/>
      <w:lang w:eastAsia="en-GB"/>
    </w:rPr>
  </w:style>
  <w:style w:type="paragraph" w:customStyle="1" w:styleId="N1AuthorAddress">
    <w:name w:val="N1 Author Address"/>
    <w:basedOn w:val="Normal"/>
    <w:link w:val="N1AuthorAddressChar"/>
    <w:qFormat/>
    <w:rsid w:val="00272D6F"/>
    <w:pPr>
      <w:spacing w:after="0" w:line="180" w:lineRule="exact"/>
      <w:jc w:val="both"/>
    </w:pPr>
    <w:rPr>
      <w:rFonts w:ascii="Times New Roman" w:hAnsi="Times New Roman"/>
      <w:w w:val="105"/>
      <w:sz w:val="16"/>
      <w:szCs w:val="16"/>
    </w:rPr>
  </w:style>
  <w:style w:type="paragraph" w:customStyle="1" w:styleId="G1aFigureImage">
    <w:name w:val="G1a Figure Image"/>
    <w:basedOn w:val="Normal"/>
    <w:next w:val="G1bFigureCaption"/>
    <w:link w:val="G1aFigureImageChar"/>
    <w:qFormat/>
    <w:rsid w:val="005771C3"/>
    <w:pPr>
      <w:pBdr>
        <w:top w:val="single" w:sz="12" w:space="5" w:color="999999"/>
      </w:pBdr>
      <w:spacing w:before="120" w:after="40" w:line="240" w:lineRule="auto"/>
      <w:jc w:val="center"/>
    </w:pPr>
    <w:rPr>
      <w:rFonts w:ascii="Times New Roman" w:hAnsi="Times New Roman"/>
      <w:w w:val="108"/>
      <w:sz w:val="18"/>
      <w:szCs w:val="18"/>
    </w:rPr>
  </w:style>
  <w:style w:type="paragraph" w:customStyle="1" w:styleId="G1bFigureCaption">
    <w:name w:val="G1b Figure Caption"/>
    <w:basedOn w:val="Normal"/>
    <w:next w:val="08ArticleText"/>
    <w:link w:val="G1bFigureCaptionChar"/>
    <w:qFormat/>
    <w:rsid w:val="005771C3"/>
    <w:pPr>
      <w:pBdr>
        <w:bottom w:val="single" w:sz="12" w:space="5" w:color="999999"/>
      </w:pBdr>
      <w:spacing w:before="40" w:after="120" w:line="180" w:lineRule="exact"/>
      <w:jc w:val="both"/>
    </w:pPr>
    <w:rPr>
      <w:rFonts w:cs="Calibri"/>
      <w:w w:val="108"/>
      <w:sz w:val="14"/>
      <w:szCs w:val="14"/>
    </w:rPr>
  </w:style>
  <w:style w:type="paragraph" w:customStyle="1" w:styleId="G2UncaptionedImage">
    <w:name w:val="G2 Uncaptioned Image"/>
    <w:basedOn w:val="Normal"/>
    <w:next w:val="08ArticleText"/>
    <w:link w:val="G2UncaptionedImageChar"/>
    <w:qFormat/>
    <w:rsid w:val="005771C3"/>
    <w:pPr>
      <w:spacing w:before="160" w:after="160" w:line="240" w:lineRule="auto"/>
      <w:jc w:val="center"/>
    </w:pPr>
    <w:rPr>
      <w:rFonts w:ascii="Times New Roman" w:hAnsi="Times New Roman"/>
      <w:sz w:val="16"/>
      <w:szCs w:val="16"/>
    </w:rPr>
  </w:style>
  <w:style w:type="paragraph" w:customStyle="1" w:styleId="G3Equation">
    <w:name w:val="G3 Equation"/>
    <w:basedOn w:val="Normal"/>
    <w:link w:val="G3EquationChar"/>
    <w:qFormat/>
    <w:rsid w:val="005771C3"/>
    <w:pPr>
      <w:tabs>
        <w:tab w:val="center" w:pos="2268"/>
        <w:tab w:val="right" w:pos="4536"/>
      </w:tabs>
      <w:spacing w:before="160" w:after="160"/>
    </w:pPr>
  </w:style>
  <w:style w:type="paragraph" w:customStyle="1" w:styleId="N0Biography">
    <w:name w:val="N0 Biography"/>
    <w:basedOn w:val="08ArticleText"/>
    <w:link w:val="N0BiographyChar"/>
    <w:qFormat/>
    <w:rsid w:val="0092763E"/>
    <w:pPr>
      <w:pBdr>
        <w:top w:val="single" w:sz="6" w:space="1" w:color="auto"/>
      </w:pBdr>
    </w:pPr>
    <w:rPr>
      <w:i/>
    </w:rPr>
  </w:style>
  <w:style w:type="paragraph" w:customStyle="1" w:styleId="03Abstract">
    <w:name w:val="03 Abstract"/>
    <w:basedOn w:val="02PaperAuthors"/>
    <w:link w:val="03AbstractChar"/>
    <w:qFormat/>
    <w:rsid w:val="001F35E5"/>
    <w:pPr>
      <w:jc w:val="both"/>
    </w:pPr>
    <w:rPr>
      <w:w w:val="105"/>
      <w:sz w:val="16"/>
      <w:szCs w:val="16"/>
    </w:rPr>
  </w:style>
  <w:style w:type="character" w:customStyle="1" w:styleId="N0BiographyChar">
    <w:name w:val="N0 Biography Char"/>
    <w:link w:val="N0Biography"/>
    <w:rsid w:val="0092763E"/>
    <w:rPr>
      <w:rFonts w:ascii="Times New Roman" w:hAnsi="Times New Roman" w:cs="Times New Roman"/>
      <w:i/>
      <w:w w:val="108"/>
      <w:sz w:val="18"/>
      <w:szCs w:val="18"/>
    </w:rPr>
  </w:style>
  <w:style w:type="paragraph" w:customStyle="1" w:styleId="N2Footnotes">
    <w:name w:val="N2 Footnotes"/>
    <w:basedOn w:val="Normal"/>
    <w:link w:val="N2FootnotesChar"/>
    <w:qFormat/>
    <w:rsid w:val="00626CBE"/>
    <w:pPr>
      <w:tabs>
        <w:tab w:val="left" w:pos="284"/>
      </w:tabs>
      <w:spacing w:after="0" w:line="240" w:lineRule="exact"/>
      <w:jc w:val="both"/>
    </w:pPr>
    <w:rPr>
      <w:rFonts w:ascii="Times New Roman" w:hAnsi="Times New Roman"/>
      <w:w w:val="105"/>
      <w:sz w:val="16"/>
      <w:szCs w:val="16"/>
    </w:rPr>
  </w:style>
  <w:style w:type="character" w:customStyle="1" w:styleId="N1AuthorAddressChar">
    <w:name w:val="N1 Author Address Char"/>
    <w:link w:val="N1AuthorAddress"/>
    <w:rsid w:val="00272D6F"/>
    <w:rPr>
      <w:rFonts w:ascii="Times New Roman" w:hAnsi="Times New Roman" w:cs="Times New Roman"/>
      <w:w w:val="105"/>
      <w:sz w:val="16"/>
      <w:szCs w:val="16"/>
    </w:rPr>
  </w:style>
  <w:style w:type="paragraph" w:customStyle="1" w:styleId="N3References">
    <w:name w:val="N3 References"/>
    <w:basedOn w:val="Normal"/>
    <w:link w:val="N3ReferencesChar"/>
    <w:qFormat/>
    <w:rsid w:val="00626CBE"/>
    <w:pPr>
      <w:tabs>
        <w:tab w:val="left" w:pos="284"/>
      </w:tabs>
      <w:spacing w:after="0" w:line="240" w:lineRule="exact"/>
      <w:ind w:left="284" w:hanging="284"/>
      <w:jc w:val="both"/>
    </w:pPr>
    <w:rPr>
      <w:rFonts w:ascii="Times New Roman" w:hAnsi="Times New Roman"/>
      <w:w w:val="105"/>
      <w:sz w:val="16"/>
      <w:szCs w:val="16"/>
    </w:rPr>
  </w:style>
  <w:style w:type="character" w:customStyle="1" w:styleId="N2FootnotesChar">
    <w:name w:val="N2 Footnotes Char"/>
    <w:link w:val="N2Footnotes"/>
    <w:rsid w:val="00626CBE"/>
    <w:rPr>
      <w:rFonts w:ascii="Times New Roman" w:hAnsi="Times New Roman" w:cs="Times New Roman"/>
      <w:w w:val="105"/>
      <w:sz w:val="16"/>
      <w:szCs w:val="16"/>
    </w:rPr>
  </w:style>
  <w:style w:type="paragraph" w:styleId="NoSpacing">
    <w:name w:val="No Spacing"/>
    <w:uiPriority w:val="1"/>
    <w:rsid w:val="00272D6F"/>
    <w:rPr>
      <w:sz w:val="22"/>
      <w:szCs w:val="22"/>
      <w:lang w:eastAsia="en-US"/>
    </w:rPr>
  </w:style>
  <w:style w:type="character" w:customStyle="1" w:styleId="N3ReferencesChar">
    <w:name w:val="N3 References Char"/>
    <w:link w:val="N3References"/>
    <w:rsid w:val="00626CBE"/>
    <w:rPr>
      <w:rFonts w:ascii="Times New Roman" w:hAnsi="Times New Roman" w:cs="Times New Roman"/>
      <w:w w:val="105"/>
      <w:sz w:val="16"/>
      <w:szCs w:val="16"/>
    </w:rPr>
  </w:style>
  <w:style w:type="paragraph" w:customStyle="1" w:styleId="04AHeading">
    <w:name w:val="04 A Heading"/>
    <w:basedOn w:val="Normal"/>
    <w:next w:val="08ArticleText"/>
    <w:link w:val="04AHeadingChar"/>
    <w:qFormat/>
    <w:rsid w:val="00AB16D0"/>
    <w:pPr>
      <w:spacing w:before="240" w:after="120" w:line="240" w:lineRule="auto"/>
    </w:pPr>
    <w:rPr>
      <w:b/>
    </w:rPr>
  </w:style>
  <w:style w:type="character" w:customStyle="1" w:styleId="01PaperTitleChar">
    <w:name w:val="01 Paper Title Char"/>
    <w:link w:val="01PaperTitle"/>
    <w:rsid w:val="00EA446A"/>
    <w:rPr>
      <w:rFonts w:ascii="Myriad Pro Light" w:hAnsi="Myriad Pro Light"/>
      <w:b/>
      <w:spacing w:val="4"/>
      <w:sz w:val="32"/>
      <w:szCs w:val="32"/>
    </w:rPr>
  </w:style>
  <w:style w:type="character" w:customStyle="1" w:styleId="02PaperAuthorsChar">
    <w:name w:val="02 Paper Authors Char"/>
    <w:link w:val="02PaperAuthors"/>
    <w:rsid w:val="00AB16D0"/>
    <w:rPr>
      <w:rFonts w:ascii="Myriad Pro" w:hAnsi="Myriad Pro"/>
      <w:spacing w:val="4"/>
    </w:rPr>
  </w:style>
  <w:style w:type="character" w:customStyle="1" w:styleId="09ListTextChar">
    <w:name w:val="09 List Text Char"/>
    <w:link w:val="09ListText"/>
    <w:rsid w:val="00EF1577"/>
    <w:rPr>
      <w:rFonts w:ascii="Times New Roman" w:eastAsia="Times New Roman" w:hAnsi="Times New Roman" w:cs="Times New Roman"/>
      <w:w w:val="108"/>
      <w:sz w:val="18"/>
      <w:szCs w:val="18"/>
      <w:lang w:eastAsia="en-GB"/>
    </w:rPr>
  </w:style>
  <w:style w:type="character" w:customStyle="1" w:styleId="04AHeadingChar">
    <w:name w:val="04 A Heading Char"/>
    <w:link w:val="04AHeading"/>
    <w:rsid w:val="00AB16D0"/>
    <w:rPr>
      <w:b/>
    </w:rPr>
  </w:style>
  <w:style w:type="character" w:customStyle="1" w:styleId="05BHeadingChar">
    <w:name w:val="05 B Heading Char"/>
    <w:link w:val="05BHeading"/>
    <w:rsid w:val="00AB16D0"/>
    <w:rPr>
      <w:rFonts w:ascii="Times New Roman" w:hAnsi="Times New Roman" w:cs="Times New Roman"/>
      <w:b/>
      <w:sz w:val="18"/>
      <w:szCs w:val="18"/>
    </w:rPr>
  </w:style>
  <w:style w:type="paragraph" w:customStyle="1" w:styleId="G4aTableTitle">
    <w:name w:val="G4a Table Title"/>
    <w:basedOn w:val="Normal"/>
    <w:next w:val="G4bTableBody"/>
    <w:link w:val="G4aTableTitleChar"/>
    <w:qFormat/>
    <w:rsid w:val="0092763E"/>
    <w:pPr>
      <w:keepNext/>
      <w:keepLines/>
      <w:pBdr>
        <w:top w:val="single" w:sz="12" w:space="1" w:color="999999"/>
        <w:bottom w:val="single" w:sz="6" w:space="1" w:color="auto"/>
      </w:pBdr>
      <w:spacing w:before="120" w:after="120" w:line="190" w:lineRule="exact"/>
    </w:pPr>
    <w:rPr>
      <w:rFonts w:ascii="Times New Roman" w:eastAsia="Times New Roman" w:hAnsi="Times New Roman"/>
      <w:sz w:val="16"/>
      <w:szCs w:val="20"/>
      <w:lang w:eastAsia="en-GB"/>
    </w:rPr>
  </w:style>
  <w:style w:type="character" w:customStyle="1" w:styleId="G1aFigureImageChar">
    <w:name w:val="G1a Figure Image Char"/>
    <w:link w:val="G1aFigureImage"/>
    <w:rsid w:val="005771C3"/>
    <w:rPr>
      <w:rFonts w:ascii="Times New Roman" w:hAnsi="Times New Roman" w:cs="Times New Roman"/>
      <w:w w:val="108"/>
      <w:sz w:val="18"/>
      <w:szCs w:val="18"/>
    </w:rPr>
  </w:style>
  <w:style w:type="character" w:customStyle="1" w:styleId="G1bFigureCaptionChar">
    <w:name w:val="G1b Figure Caption Char"/>
    <w:link w:val="G1bFigureCaption"/>
    <w:rsid w:val="005771C3"/>
    <w:rPr>
      <w:rFonts w:cs="Calibri"/>
      <w:w w:val="108"/>
      <w:sz w:val="14"/>
      <w:szCs w:val="14"/>
    </w:rPr>
  </w:style>
  <w:style w:type="character" w:customStyle="1" w:styleId="G2UncaptionedImageChar">
    <w:name w:val="G2 Uncaptioned Image Char"/>
    <w:link w:val="G2UncaptionedImage"/>
    <w:rsid w:val="005771C3"/>
    <w:rPr>
      <w:rFonts w:ascii="Times New Roman" w:hAnsi="Times New Roman" w:cs="Times New Roman"/>
      <w:sz w:val="16"/>
      <w:szCs w:val="16"/>
    </w:rPr>
  </w:style>
  <w:style w:type="character" w:customStyle="1" w:styleId="G3EquationChar">
    <w:name w:val="G3 Equation Char"/>
    <w:basedOn w:val="DefaultParagraphFont"/>
    <w:link w:val="G3Equation"/>
    <w:rsid w:val="005771C3"/>
  </w:style>
  <w:style w:type="paragraph" w:customStyle="1" w:styleId="G4bTableBody">
    <w:name w:val="G4b Table Body"/>
    <w:basedOn w:val="Normal"/>
    <w:next w:val="G4cTableFootnote"/>
    <w:link w:val="G4bTableBodyChar"/>
    <w:qFormat/>
    <w:rsid w:val="0092763E"/>
    <w:pPr>
      <w:keepNext/>
      <w:keepLines/>
      <w:spacing w:after="0" w:line="240" w:lineRule="auto"/>
      <w:jc w:val="center"/>
    </w:pPr>
    <w:rPr>
      <w:rFonts w:ascii="Times New Roman" w:eastAsia="Times New Roman" w:hAnsi="Times New Roman"/>
      <w:sz w:val="16"/>
      <w:szCs w:val="16"/>
      <w:lang w:eastAsia="en-GB"/>
    </w:rPr>
  </w:style>
  <w:style w:type="character" w:customStyle="1" w:styleId="G4aTableTitleChar">
    <w:name w:val="G4a Table Title Char"/>
    <w:link w:val="G4aTableTitle"/>
    <w:rsid w:val="0092763E"/>
    <w:rPr>
      <w:rFonts w:ascii="Times New Roman" w:eastAsia="Times New Roman" w:hAnsi="Times New Roman" w:cs="Times New Roman"/>
      <w:sz w:val="16"/>
      <w:szCs w:val="20"/>
      <w:lang w:eastAsia="en-GB"/>
    </w:rPr>
  </w:style>
  <w:style w:type="paragraph" w:customStyle="1" w:styleId="G4cTableFootnote">
    <w:name w:val="G4c Table Footnote"/>
    <w:basedOn w:val="Normal"/>
    <w:next w:val="08ArticleText"/>
    <w:link w:val="G4cTableFootnoteChar"/>
    <w:qFormat/>
    <w:rsid w:val="0092763E"/>
    <w:pPr>
      <w:keepLines/>
      <w:pBdr>
        <w:bottom w:val="single" w:sz="12" w:space="1" w:color="999999"/>
      </w:pBdr>
      <w:spacing w:before="120" w:after="160" w:line="240" w:lineRule="auto"/>
    </w:pPr>
    <w:rPr>
      <w:rFonts w:ascii="Times New Roman" w:eastAsia="Times New Roman" w:hAnsi="Times New Roman"/>
      <w:sz w:val="16"/>
      <w:szCs w:val="20"/>
      <w:lang w:eastAsia="en-GB"/>
    </w:rPr>
  </w:style>
  <w:style w:type="character" w:customStyle="1" w:styleId="03AbstractChar">
    <w:name w:val="03 Abstract Char"/>
    <w:link w:val="03Abstract"/>
    <w:rsid w:val="001F35E5"/>
    <w:rPr>
      <w:rFonts w:ascii="Myriad Pro" w:hAnsi="Myriad Pro"/>
      <w:spacing w:val="4"/>
      <w:w w:val="105"/>
      <w:sz w:val="16"/>
      <w:szCs w:val="16"/>
    </w:rPr>
  </w:style>
  <w:style w:type="character" w:customStyle="1" w:styleId="G4bTableBodyChar">
    <w:name w:val="G4b Table Body Char"/>
    <w:link w:val="G4bTableBody"/>
    <w:rsid w:val="0092763E"/>
    <w:rPr>
      <w:rFonts w:ascii="Times New Roman" w:eastAsia="Times New Roman" w:hAnsi="Times New Roman" w:cs="Times New Roman"/>
      <w:sz w:val="16"/>
      <w:szCs w:val="16"/>
      <w:lang w:eastAsia="en-GB"/>
    </w:rPr>
  </w:style>
  <w:style w:type="character" w:customStyle="1" w:styleId="G4cTableFootnoteChar">
    <w:name w:val="G4c Table Footnote Char"/>
    <w:link w:val="G4cTableFootnote"/>
    <w:rsid w:val="0092763E"/>
    <w:rPr>
      <w:rFonts w:ascii="Times New Roman" w:eastAsia="Times New Roman" w:hAnsi="Times New Roman" w:cs="Times New Roman"/>
      <w:sz w:val="16"/>
      <w:szCs w:val="20"/>
      <w:lang w:eastAsia="en-GB"/>
    </w:rPr>
  </w:style>
  <w:style w:type="character" w:styleId="CommentReference">
    <w:name w:val="annotation reference"/>
    <w:uiPriority w:val="99"/>
    <w:semiHidden/>
    <w:unhideWhenUsed/>
    <w:rsid w:val="00FB2D8F"/>
    <w:rPr>
      <w:sz w:val="16"/>
      <w:szCs w:val="16"/>
    </w:rPr>
  </w:style>
  <w:style w:type="paragraph" w:styleId="CommentText">
    <w:name w:val="annotation text"/>
    <w:basedOn w:val="Normal"/>
    <w:link w:val="CommentTextChar"/>
    <w:uiPriority w:val="99"/>
    <w:semiHidden/>
    <w:unhideWhenUsed/>
    <w:rsid w:val="00FB2D8F"/>
    <w:pPr>
      <w:spacing w:line="240" w:lineRule="auto"/>
    </w:pPr>
    <w:rPr>
      <w:sz w:val="20"/>
      <w:szCs w:val="20"/>
    </w:rPr>
  </w:style>
  <w:style w:type="character" w:customStyle="1" w:styleId="CommentTextChar">
    <w:name w:val="Comment Text Char"/>
    <w:link w:val="CommentText"/>
    <w:uiPriority w:val="99"/>
    <w:semiHidden/>
    <w:rsid w:val="00FB2D8F"/>
    <w:rPr>
      <w:sz w:val="20"/>
      <w:szCs w:val="20"/>
    </w:rPr>
  </w:style>
  <w:style w:type="paragraph" w:styleId="CommentSubject">
    <w:name w:val="annotation subject"/>
    <w:basedOn w:val="CommentText"/>
    <w:next w:val="CommentText"/>
    <w:link w:val="CommentSubjectChar"/>
    <w:uiPriority w:val="99"/>
    <w:semiHidden/>
    <w:unhideWhenUsed/>
    <w:rsid w:val="00FB2D8F"/>
    <w:rPr>
      <w:b/>
      <w:bCs/>
    </w:rPr>
  </w:style>
  <w:style w:type="character" w:customStyle="1" w:styleId="CommentSubjectChar">
    <w:name w:val="Comment Subject Char"/>
    <w:link w:val="CommentSubject"/>
    <w:uiPriority w:val="99"/>
    <w:semiHidden/>
    <w:rsid w:val="00FB2D8F"/>
    <w:rPr>
      <w:b/>
      <w:bCs/>
      <w:sz w:val="20"/>
      <w:szCs w:val="20"/>
    </w:rPr>
  </w:style>
  <w:style w:type="paragraph" w:customStyle="1" w:styleId="RSCB02ArticleText">
    <w:name w:val="RSC B02 Article Text"/>
    <w:basedOn w:val="Normal"/>
    <w:link w:val="RSCB02ArticleTextChar"/>
    <w:qFormat/>
    <w:rsid w:val="00760B2F"/>
    <w:pPr>
      <w:tabs>
        <w:tab w:val="left" w:pos="284"/>
      </w:tabs>
      <w:spacing w:after="0" w:line="240" w:lineRule="exact"/>
      <w:jc w:val="both"/>
    </w:pPr>
    <w:rPr>
      <w:rFonts w:asciiTheme="minorHAnsi" w:eastAsiaTheme="minorHAnsi" w:hAnsiTheme="minorHAnsi"/>
      <w:w w:val="108"/>
      <w:sz w:val="18"/>
      <w:szCs w:val="18"/>
    </w:rPr>
  </w:style>
  <w:style w:type="character" w:customStyle="1" w:styleId="RSCB02ArticleTextChar">
    <w:name w:val="RSC B02 Article Text Char"/>
    <w:basedOn w:val="DefaultParagraphFont"/>
    <w:link w:val="RSCB02ArticleText"/>
    <w:rsid w:val="00760B2F"/>
    <w:rPr>
      <w:rFonts w:asciiTheme="minorHAnsi" w:eastAsiaTheme="minorHAnsi" w:hAnsiTheme="minorHAnsi"/>
      <w:w w:val="108"/>
      <w:sz w:val="18"/>
      <w:szCs w:val="18"/>
      <w:lang w:eastAsia="en-US"/>
    </w:rPr>
  </w:style>
  <w:style w:type="character" w:styleId="FootnoteReference">
    <w:name w:val="footnote reference"/>
    <w:basedOn w:val="DefaultParagraphFont"/>
    <w:uiPriority w:val="99"/>
    <w:semiHidden/>
    <w:unhideWhenUsed/>
    <w:rsid w:val="00760B2F"/>
    <w:rPr>
      <w:vertAlign w:val="superscript"/>
    </w:rPr>
  </w:style>
  <w:style w:type="paragraph" w:customStyle="1" w:styleId="RSCR02References">
    <w:name w:val="RSC R02 References"/>
    <w:link w:val="RSCR02ReferencesChar"/>
    <w:qFormat/>
    <w:rsid w:val="00E07EC0"/>
    <w:pPr>
      <w:numPr>
        <w:numId w:val="2"/>
      </w:numPr>
      <w:tabs>
        <w:tab w:val="left" w:pos="284"/>
      </w:tabs>
      <w:spacing w:line="200" w:lineRule="exact"/>
      <w:ind w:left="284" w:hanging="284"/>
    </w:pPr>
    <w:rPr>
      <w:rFonts w:asciiTheme="minorHAnsi" w:eastAsiaTheme="minorHAnsi" w:hAnsiTheme="minorHAnsi"/>
      <w:w w:val="105"/>
      <w:sz w:val="18"/>
      <w:szCs w:val="18"/>
      <w:lang w:eastAsia="en-US"/>
    </w:rPr>
  </w:style>
  <w:style w:type="character" w:customStyle="1" w:styleId="RSCR02ReferencesChar">
    <w:name w:val="RSC R02 References Char"/>
    <w:basedOn w:val="DefaultParagraphFont"/>
    <w:link w:val="RSCR02References"/>
    <w:rsid w:val="00E07EC0"/>
    <w:rPr>
      <w:rFonts w:asciiTheme="minorHAnsi" w:eastAsiaTheme="minorHAnsi" w:hAnsiTheme="minorHAnsi"/>
      <w:w w:val="105"/>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AppData\Roaming\Microsoft\Templates\RSC_AR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798EA-595C-4518-A90E-797A21296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RSC_ART_template.dotx</Template>
  <TotalTime>0</TotalTime>
  <Pages>1</Pages>
  <Words>6051</Words>
  <Characters>34492</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40463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Chris</cp:lastModifiedBy>
  <cp:revision>3</cp:revision>
  <cp:lastPrinted>2012-11-09T14:12:00Z</cp:lastPrinted>
  <dcterms:created xsi:type="dcterms:W3CDTF">2017-04-26T19:42:00Z</dcterms:created>
  <dcterms:modified xsi:type="dcterms:W3CDTF">2017-04-26T19:42:00Z</dcterms:modified>
</cp:coreProperties>
</file>