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D15" w:rsidRPr="00026D15" w:rsidRDefault="00026D15" w:rsidP="00026D15">
      <w:pPr>
        <w:spacing w:line="360" w:lineRule="auto"/>
        <w:jc w:val="both"/>
        <w:rPr>
          <w:rFonts w:ascii="Arial" w:hAnsi="Arial" w:cs="Arial"/>
          <w:b/>
          <w:sz w:val="20"/>
        </w:rPr>
      </w:pPr>
      <w:r w:rsidRPr="00026D15">
        <w:rPr>
          <w:rFonts w:ascii="Arial" w:hAnsi="Arial" w:cs="Arial"/>
          <w:b/>
          <w:sz w:val="24"/>
        </w:rPr>
        <w:t>Silicone 3D-Printing: Process Optimization, Product Biocompatibility and Reliability of Silicone Meniscus Implants</w:t>
      </w:r>
      <w:r w:rsidRPr="00026D15">
        <w:rPr>
          <w:rFonts w:ascii="Arial" w:hAnsi="Arial" w:cs="Arial"/>
          <w:b/>
          <w:sz w:val="20"/>
        </w:rPr>
        <w:t xml:space="preserve"> </w:t>
      </w:r>
    </w:p>
    <w:p w:rsidR="00026D15" w:rsidRPr="00026D15" w:rsidRDefault="00026D15" w:rsidP="00026D15">
      <w:pPr>
        <w:spacing w:line="360" w:lineRule="auto"/>
        <w:jc w:val="center"/>
        <w:rPr>
          <w:rFonts w:ascii="Arial" w:hAnsi="Arial" w:cs="Arial"/>
          <w:i/>
          <w:sz w:val="20"/>
        </w:rPr>
      </w:pPr>
      <w:r w:rsidRPr="00026D15">
        <w:rPr>
          <w:rFonts w:ascii="Arial" w:hAnsi="Arial" w:cs="Arial"/>
          <w:i/>
          <w:sz w:val="18"/>
        </w:rPr>
        <w:t>Eric Luis</w:t>
      </w:r>
      <w:r w:rsidRPr="00026D15">
        <w:rPr>
          <w:rFonts w:ascii="Arial" w:hAnsi="Arial" w:cs="Arial"/>
          <w:i/>
          <w:sz w:val="18"/>
          <w:vertAlign w:val="superscript"/>
        </w:rPr>
        <w:t>1</w:t>
      </w:r>
      <w:r w:rsidRPr="00026D15">
        <w:rPr>
          <w:rFonts w:ascii="Arial" w:hAnsi="Arial" w:cs="Arial"/>
          <w:i/>
          <w:sz w:val="18"/>
        </w:rPr>
        <w:t xml:space="preserve">, </w:t>
      </w:r>
      <w:proofErr w:type="spellStart"/>
      <w:r w:rsidRPr="00026D15">
        <w:rPr>
          <w:rFonts w:ascii="Arial" w:hAnsi="Arial" w:cs="Arial"/>
          <w:i/>
          <w:sz w:val="18"/>
        </w:rPr>
        <w:t>Houwen</w:t>
      </w:r>
      <w:proofErr w:type="spellEnd"/>
      <w:r w:rsidRPr="00026D15">
        <w:rPr>
          <w:rFonts w:ascii="Arial" w:hAnsi="Arial" w:cs="Arial"/>
          <w:i/>
          <w:sz w:val="18"/>
        </w:rPr>
        <w:t xml:space="preserve"> Matthew Pan</w:t>
      </w:r>
      <w:r w:rsidRPr="00026D15">
        <w:rPr>
          <w:rFonts w:ascii="Arial" w:hAnsi="Arial" w:cs="Arial"/>
          <w:i/>
          <w:sz w:val="18"/>
          <w:vertAlign w:val="superscript"/>
        </w:rPr>
        <w:t>2</w:t>
      </w:r>
      <w:r w:rsidRPr="00026D15">
        <w:rPr>
          <w:rFonts w:ascii="Arial" w:hAnsi="Arial" w:cs="Arial"/>
          <w:i/>
          <w:sz w:val="18"/>
        </w:rPr>
        <w:t xml:space="preserve">, </w:t>
      </w:r>
      <w:proofErr w:type="spellStart"/>
      <w:r w:rsidRPr="00026D15">
        <w:rPr>
          <w:rFonts w:ascii="Arial" w:hAnsi="Arial" w:cs="Arial"/>
          <w:i/>
          <w:sz w:val="18"/>
        </w:rPr>
        <w:t>Swee</w:t>
      </w:r>
      <w:proofErr w:type="spellEnd"/>
      <w:r w:rsidRPr="00026D15">
        <w:rPr>
          <w:rFonts w:ascii="Arial" w:hAnsi="Arial" w:cs="Arial"/>
          <w:i/>
          <w:sz w:val="18"/>
        </w:rPr>
        <w:t xml:space="preserve"> Leong Sing</w:t>
      </w:r>
      <w:r w:rsidRPr="00026D15">
        <w:rPr>
          <w:rFonts w:ascii="Arial" w:hAnsi="Arial" w:cs="Arial"/>
          <w:i/>
          <w:sz w:val="18"/>
          <w:vertAlign w:val="superscript"/>
        </w:rPr>
        <w:t>1</w:t>
      </w:r>
      <w:r w:rsidRPr="00026D15">
        <w:rPr>
          <w:rFonts w:ascii="Arial" w:hAnsi="Arial" w:cs="Arial"/>
          <w:i/>
          <w:sz w:val="18"/>
        </w:rPr>
        <w:t>, Anil Kumar Bastola</w:t>
      </w:r>
      <w:r w:rsidRPr="00026D15">
        <w:rPr>
          <w:rFonts w:ascii="Arial" w:hAnsi="Arial" w:cs="Arial"/>
          <w:i/>
          <w:sz w:val="18"/>
          <w:vertAlign w:val="superscript"/>
        </w:rPr>
        <w:t>3</w:t>
      </w:r>
      <w:r w:rsidRPr="00026D15">
        <w:rPr>
          <w:rFonts w:ascii="Arial" w:hAnsi="Arial" w:cs="Arial"/>
          <w:i/>
          <w:sz w:val="18"/>
        </w:rPr>
        <w:t xml:space="preserve">, </w:t>
      </w:r>
      <w:proofErr w:type="spellStart"/>
      <w:r w:rsidRPr="00026D15">
        <w:rPr>
          <w:rFonts w:ascii="Arial" w:hAnsi="Arial" w:cs="Arial"/>
          <w:i/>
          <w:sz w:val="18"/>
        </w:rPr>
        <w:t>Guo</w:t>
      </w:r>
      <w:proofErr w:type="spellEnd"/>
      <w:r w:rsidRPr="00026D15">
        <w:rPr>
          <w:rFonts w:ascii="Arial" w:hAnsi="Arial" w:cs="Arial"/>
          <w:i/>
          <w:sz w:val="18"/>
        </w:rPr>
        <w:t xml:space="preserve"> Dong Goh</w:t>
      </w:r>
      <w:r w:rsidRPr="00026D15">
        <w:rPr>
          <w:rFonts w:ascii="Arial" w:hAnsi="Arial" w:cs="Arial"/>
          <w:i/>
          <w:sz w:val="18"/>
          <w:vertAlign w:val="superscript"/>
        </w:rPr>
        <w:t>1</w:t>
      </w:r>
      <w:r w:rsidRPr="00026D15">
        <w:rPr>
          <w:rFonts w:ascii="Arial" w:hAnsi="Arial" w:cs="Arial"/>
          <w:i/>
          <w:sz w:val="18"/>
        </w:rPr>
        <w:t xml:space="preserve">, </w:t>
      </w:r>
      <w:proofErr w:type="spellStart"/>
      <w:r w:rsidRPr="00026D15">
        <w:rPr>
          <w:rFonts w:ascii="Arial" w:hAnsi="Arial" w:cs="Arial"/>
          <w:i/>
          <w:sz w:val="18"/>
        </w:rPr>
        <w:t>Guo</w:t>
      </w:r>
      <w:proofErr w:type="spellEnd"/>
      <w:r w:rsidRPr="00026D15">
        <w:rPr>
          <w:rFonts w:ascii="Arial" w:hAnsi="Arial" w:cs="Arial"/>
          <w:i/>
          <w:sz w:val="18"/>
        </w:rPr>
        <w:t xml:space="preserve"> Liang Goh</w:t>
      </w:r>
      <w:r w:rsidRPr="00026D15">
        <w:rPr>
          <w:rFonts w:ascii="Arial" w:hAnsi="Arial" w:cs="Arial"/>
          <w:i/>
          <w:sz w:val="18"/>
          <w:vertAlign w:val="superscript"/>
        </w:rPr>
        <w:t>1</w:t>
      </w:r>
      <w:r w:rsidRPr="00026D15">
        <w:rPr>
          <w:rFonts w:ascii="Arial" w:hAnsi="Arial" w:cs="Arial"/>
          <w:i/>
          <w:sz w:val="18"/>
        </w:rPr>
        <w:t xml:space="preserve">, </w:t>
      </w:r>
      <w:proofErr w:type="spellStart"/>
      <w:r w:rsidRPr="00026D15">
        <w:rPr>
          <w:rFonts w:ascii="Arial" w:hAnsi="Arial" w:cs="Arial"/>
          <w:i/>
          <w:sz w:val="18"/>
        </w:rPr>
        <w:t>Heang</w:t>
      </w:r>
      <w:proofErr w:type="spellEnd"/>
      <w:r w:rsidRPr="00026D15">
        <w:rPr>
          <w:rFonts w:ascii="Arial" w:hAnsi="Arial" w:cs="Arial"/>
          <w:i/>
          <w:sz w:val="18"/>
        </w:rPr>
        <w:t xml:space="preserve"> </w:t>
      </w:r>
      <w:proofErr w:type="spellStart"/>
      <w:r w:rsidRPr="00026D15">
        <w:rPr>
          <w:rFonts w:ascii="Arial" w:hAnsi="Arial" w:cs="Arial"/>
          <w:i/>
          <w:sz w:val="18"/>
        </w:rPr>
        <w:t>Kuan</w:t>
      </w:r>
      <w:proofErr w:type="spellEnd"/>
      <w:r w:rsidRPr="00026D15">
        <w:rPr>
          <w:rFonts w:ascii="Arial" w:hAnsi="Arial" w:cs="Arial"/>
          <w:i/>
          <w:sz w:val="18"/>
        </w:rPr>
        <w:t xml:space="preserve"> Joel Tan</w:t>
      </w:r>
      <w:r w:rsidRPr="00026D15">
        <w:rPr>
          <w:rFonts w:ascii="Arial" w:hAnsi="Arial" w:cs="Arial"/>
          <w:i/>
          <w:sz w:val="18"/>
          <w:vertAlign w:val="superscript"/>
        </w:rPr>
        <w:t>1</w:t>
      </w:r>
      <w:r w:rsidRPr="00026D15">
        <w:rPr>
          <w:rFonts w:ascii="Arial" w:hAnsi="Arial" w:cs="Arial"/>
          <w:i/>
          <w:sz w:val="18"/>
        </w:rPr>
        <w:t>, Ram Bajpai</w:t>
      </w:r>
      <w:r w:rsidRPr="00026D15">
        <w:rPr>
          <w:rFonts w:ascii="Arial" w:hAnsi="Arial" w:cs="Arial"/>
          <w:i/>
          <w:sz w:val="18"/>
          <w:vertAlign w:val="superscript"/>
        </w:rPr>
        <w:t>4</w:t>
      </w:r>
      <w:r w:rsidRPr="00026D15">
        <w:rPr>
          <w:rFonts w:ascii="Arial" w:hAnsi="Arial" w:cs="Arial"/>
          <w:i/>
          <w:sz w:val="18"/>
        </w:rPr>
        <w:t xml:space="preserve">, </w:t>
      </w:r>
      <w:proofErr w:type="spellStart"/>
      <w:r w:rsidRPr="00026D15">
        <w:rPr>
          <w:rFonts w:ascii="Arial" w:hAnsi="Arial" w:cs="Arial"/>
          <w:i/>
          <w:sz w:val="18"/>
        </w:rPr>
        <w:t>Juha</w:t>
      </w:r>
      <w:proofErr w:type="spellEnd"/>
      <w:r w:rsidRPr="00026D15">
        <w:rPr>
          <w:rFonts w:ascii="Arial" w:hAnsi="Arial" w:cs="Arial"/>
          <w:i/>
          <w:sz w:val="18"/>
        </w:rPr>
        <w:t xml:space="preserve"> Song</w:t>
      </w:r>
      <w:r w:rsidRPr="00026D15">
        <w:rPr>
          <w:rFonts w:ascii="Arial" w:hAnsi="Arial" w:cs="Arial"/>
          <w:i/>
          <w:sz w:val="18"/>
          <w:vertAlign w:val="superscript"/>
        </w:rPr>
        <w:t>2</w:t>
      </w:r>
      <w:r w:rsidRPr="00026D15">
        <w:rPr>
          <w:rFonts w:ascii="Arial" w:hAnsi="Arial" w:cs="Arial"/>
          <w:i/>
          <w:sz w:val="18"/>
        </w:rPr>
        <w:t xml:space="preserve">, and </w:t>
      </w:r>
      <w:proofErr w:type="spellStart"/>
      <w:r w:rsidRPr="00026D15">
        <w:rPr>
          <w:rFonts w:ascii="Arial" w:hAnsi="Arial" w:cs="Arial"/>
          <w:i/>
          <w:sz w:val="18"/>
        </w:rPr>
        <w:t>Wai</w:t>
      </w:r>
      <w:proofErr w:type="spellEnd"/>
      <w:r w:rsidRPr="00026D15">
        <w:rPr>
          <w:rFonts w:ascii="Arial" w:hAnsi="Arial" w:cs="Arial"/>
          <w:i/>
          <w:sz w:val="18"/>
        </w:rPr>
        <w:t xml:space="preserve"> Yee Yeong</w:t>
      </w:r>
      <w:r w:rsidRPr="00026D15">
        <w:rPr>
          <w:rFonts w:ascii="Arial" w:hAnsi="Arial" w:cs="Arial"/>
          <w:i/>
          <w:sz w:val="18"/>
          <w:vertAlign w:val="superscript"/>
        </w:rPr>
        <w:t>1</w:t>
      </w:r>
      <w:r w:rsidRPr="00026D15">
        <w:rPr>
          <w:rFonts w:ascii="Arial" w:hAnsi="Arial" w:cs="Arial"/>
          <w:i/>
          <w:sz w:val="18"/>
        </w:rPr>
        <w:t>,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 xml:space="preserve">  </w:t>
      </w:r>
    </w:p>
    <w:p w:rsidR="00026D15" w:rsidRPr="00026D15" w:rsidRDefault="00026D15" w:rsidP="00026D15">
      <w:pPr>
        <w:spacing w:line="360" w:lineRule="auto"/>
        <w:jc w:val="both"/>
        <w:rPr>
          <w:rFonts w:ascii="Arial" w:hAnsi="Arial" w:cs="Arial"/>
          <w:sz w:val="20"/>
        </w:rPr>
      </w:pPr>
      <w:r w:rsidRPr="00026D15">
        <w:rPr>
          <w:rFonts w:ascii="Arial" w:hAnsi="Arial" w:cs="Arial"/>
          <w:sz w:val="20"/>
          <w:vertAlign w:val="superscript"/>
        </w:rPr>
        <w:t>1</w:t>
      </w:r>
      <w:r w:rsidRPr="00026D15">
        <w:rPr>
          <w:rFonts w:ascii="Arial" w:hAnsi="Arial" w:cs="Arial"/>
          <w:sz w:val="20"/>
        </w:rPr>
        <w:t>Singapore Centre for 3D Printing, School of Mechanical and Aerospace Engineering, Nanyang Technological University, 50 N</w:t>
      </w:r>
      <w:r>
        <w:rPr>
          <w:rFonts w:ascii="Arial" w:hAnsi="Arial" w:cs="Arial"/>
          <w:sz w:val="20"/>
        </w:rPr>
        <w:t xml:space="preserve">anyang Drive, Singapore 639798; </w:t>
      </w:r>
      <w:r w:rsidRPr="00026D15">
        <w:rPr>
          <w:rFonts w:ascii="Arial" w:hAnsi="Arial" w:cs="Arial"/>
          <w:sz w:val="20"/>
        </w:rPr>
        <w:t xml:space="preserve">Email: wyyeong@ntu.edu.sg </w:t>
      </w:r>
    </w:p>
    <w:p w:rsidR="00026D15" w:rsidRDefault="00026D15" w:rsidP="00026D15">
      <w:pPr>
        <w:spacing w:line="360" w:lineRule="auto"/>
        <w:jc w:val="both"/>
        <w:rPr>
          <w:rFonts w:ascii="Arial" w:hAnsi="Arial" w:cs="Arial"/>
          <w:sz w:val="20"/>
        </w:rPr>
      </w:pPr>
      <w:r w:rsidRPr="00026D15">
        <w:rPr>
          <w:rFonts w:ascii="Arial" w:hAnsi="Arial" w:cs="Arial"/>
          <w:sz w:val="20"/>
          <w:vertAlign w:val="superscript"/>
        </w:rPr>
        <w:t>2</w:t>
      </w:r>
      <w:r w:rsidRPr="00026D15">
        <w:rPr>
          <w:rFonts w:ascii="Arial" w:hAnsi="Arial" w:cs="Arial"/>
          <w:sz w:val="20"/>
        </w:rPr>
        <w:t>School of Chemical and Biomedical Engineering, Nanyang Technological University, 70 N</w:t>
      </w:r>
      <w:r>
        <w:rPr>
          <w:rFonts w:ascii="Arial" w:hAnsi="Arial" w:cs="Arial"/>
          <w:sz w:val="20"/>
        </w:rPr>
        <w:t xml:space="preserve">anyang Drive, Singapore 639798 </w:t>
      </w:r>
    </w:p>
    <w:p w:rsidR="00026D15" w:rsidRPr="00026D15" w:rsidRDefault="00026D15" w:rsidP="00026D15">
      <w:pPr>
        <w:spacing w:line="360" w:lineRule="auto"/>
        <w:jc w:val="both"/>
        <w:rPr>
          <w:rFonts w:ascii="Arial" w:hAnsi="Arial" w:cs="Arial"/>
          <w:sz w:val="20"/>
        </w:rPr>
      </w:pPr>
      <w:r w:rsidRPr="00026D15">
        <w:rPr>
          <w:rFonts w:ascii="Arial" w:hAnsi="Arial" w:cs="Arial"/>
          <w:sz w:val="20"/>
          <w:vertAlign w:val="superscript"/>
        </w:rPr>
        <w:t>3</w:t>
      </w:r>
      <w:r w:rsidRPr="00026D15">
        <w:rPr>
          <w:rFonts w:ascii="Arial" w:hAnsi="Arial" w:cs="Arial"/>
          <w:sz w:val="20"/>
        </w:rPr>
        <w:t xml:space="preserve">School of Mechanical and Aerospace Engineering, Nanyang Technological University, 50 Nanyang Drive, Singapore 639798 </w:t>
      </w:r>
    </w:p>
    <w:p w:rsidR="00BE10A4" w:rsidRDefault="00026D15" w:rsidP="00026D15">
      <w:pPr>
        <w:spacing w:line="360" w:lineRule="auto"/>
        <w:jc w:val="both"/>
        <w:rPr>
          <w:rFonts w:ascii="Arial" w:hAnsi="Arial" w:cs="Arial"/>
          <w:sz w:val="20"/>
        </w:rPr>
      </w:pPr>
      <w:r w:rsidRPr="00026D15">
        <w:rPr>
          <w:rFonts w:ascii="Arial" w:hAnsi="Arial" w:cs="Arial"/>
          <w:sz w:val="20"/>
          <w:vertAlign w:val="superscript"/>
        </w:rPr>
        <w:t>4</w:t>
      </w:r>
      <w:r w:rsidRPr="00026D15">
        <w:rPr>
          <w:rFonts w:ascii="Arial" w:hAnsi="Arial" w:cs="Arial"/>
          <w:sz w:val="20"/>
        </w:rPr>
        <w:t xml:space="preserve">Center for Population Health Sciences, Lee Kong </w:t>
      </w:r>
      <w:proofErr w:type="spellStart"/>
      <w:r w:rsidRPr="00026D15">
        <w:rPr>
          <w:rFonts w:ascii="Arial" w:hAnsi="Arial" w:cs="Arial"/>
          <w:sz w:val="20"/>
        </w:rPr>
        <w:t>Chien</w:t>
      </w:r>
      <w:proofErr w:type="spellEnd"/>
      <w:r w:rsidRPr="00026D15">
        <w:rPr>
          <w:rFonts w:ascii="Arial" w:hAnsi="Arial" w:cs="Arial"/>
          <w:sz w:val="20"/>
        </w:rPr>
        <w:t xml:space="preserve"> School of Medicine, Nanyang Technological University, 11 Mandalay Road, Singapore 308232</w:t>
      </w:r>
    </w:p>
    <w:p w:rsidR="00026D15" w:rsidRDefault="00026D15" w:rsidP="00026D15">
      <w:pPr>
        <w:spacing w:line="360" w:lineRule="auto"/>
        <w:jc w:val="both"/>
        <w:rPr>
          <w:rFonts w:ascii="Arial" w:hAnsi="Arial" w:cs="Arial"/>
          <w:sz w:val="20"/>
        </w:rPr>
      </w:pPr>
    </w:p>
    <w:p w:rsidR="00026D15" w:rsidRPr="00026D15" w:rsidRDefault="00026D15" w:rsidP="00026D15">
      <w:pPr>
        <w:spacing w:line="360" w:lineRule="auto"/>
        <w:jc w:val="both"/>
        <w:rPr>
          <w:rFonts w:ascii="Arial" w:hAnsi="Arial" w:cs="Arial"/>
          <w:b/>
          <w:sz w:val="20"/>
        </w:rPr>
      </w:pPr>
      <w:r w:rsidRPr="00026D15">
        <w:rPr>
          <w:rFonts w:ascii="Arial" w:hAnsi="Arial" w:cs="Arial"/>
          <w:b/>
          <w:sz w:val="20"/>
        </w:rPr>
        <w:t xml:space="preserve">Abstract </w:t>
      </w:r>
    </w:p>
    <w:p w:rsidR="00026D15" w:rsidRDefault="00026D15" w:rsidP="00026D15">
      <w:pPr>
        <w:spacing w:line="360" w:lineRule="auto"/>
        <w:jc w:val="both"/>
        <w:rPr>
          <w:rFonts w:ascii="Arial" w:hAnsi="Arial" w:cs="Arial"/>
          <w:sz w:val="20"/>
        </w:rPr>
      </w:pPr>
      <w:r w:rsidRPr="00026D15">
        <w:rPr>
          <w:rFonts w:ascii="Arial" w:hAnsi="Arial" w:cs="Arial"/>
          <w:sz w:val="20"/>
        </w:rPr>
        <w:t xml:space="preserve">A novel custom-made 3D silicone printer and two-part </w:t>
      </w:r>
      <w:proofErr w:type="spellStart"/>
      <w:r w:rsidRPr="00026D15">
        <w:rPr>
          <w:rFonts w:ascii="Arial" w:hAnsi="Arial" w:cs="Arial"/>
          <w:sz w:val="20"/>
        </w:rPr>
        <w:t>Ecoflex</w:t>
      </w:r>
      <w:proofErr w:type="spellEnd"/>
      <w:r w:rsidRPr="00026D15">
        <w:rPr>
          <w:rFonts w:ascii="Arial" w:hAnsi="Arial" w:cs="Arial"/>
          <w:sz w:val="20"/>
        </w:rPr>
        <w:t xml:space="preserve"> silicone resins were used to 3D-print standard-shaped silicone coupon and irregular-shaped meniscus structures via a heat-cured extrusion-based method. This paper is segmented into 3 parts: 1) study on the effect of 3D printing parameters on dimensional accuracy and mechanical properties of 3D printed silicone, 2) reliability and failure analysis of 3D printed silicone according to ASTM D575 standards under monotonic and cyclic compressive loading, and 3) cytotoxicity of 3D printed silicone by extraction method according to ISO 10993-12 for different extraction time and extract volume/surface area ratios. Based on analysis using regression method and analysis of variance, we found that the dimensional accuracy of lengths and widths are sensitive to both nozzle diameters and bed temperatures, while the height is only sensitive to bed temperatures. Failure results were </w:t>
      </w:r>
      <w:proofErr w:type="spellStart"/>
      <w:r w:rsidRPr="00026D15">
        <w:rPr>
          <w:rFonts w:ascii="Arial" w:hAnsi="Arial" w:cs="Arial"/>
          <w:sz w:val="20"/>
        </w:rPr>
        <w:t>analyzed</w:t>
      </w:r>
      <w:proofErr w:type="spellEnd"/>
      <w:r w:rsidRPr="00026D15">
        <w:rPr>
          <w:rFonts w:ascii="Arial" w:hAnsi="Arial" w:cs="Arial"/>
          <w:sz w:val="20"/>
        </w:rPr>
        <w:t xml:space="preserve"> using two-parameter Weibull probability distribution model and Weibull regression analysis and revealed that Weibull modulus had a value greater than 1 in all groups, indicating an increasing failure rate with time for </w:t>
      </w:r>
      <w:proofErr w:type="spellStart"/>
      <w:r w:rsidRPr="00026D15">
        <w:rPr>
          <w:rFonts w:ascii="Arial" w:hAnsi="Arial" w:cs="Arial"/>
          <w:sz w:val="20"/>
        </w:rPr>
        <w:t>Ecoflex</w:t>
      </w:r>
      <w:proofErr w:type="spellEnd"/>
      <w:r w:rsidRPr="00026D15">
        <w:rPr>
          <w:rFonts w:ascii="Arial" w:hAnsi="Arial" w:cs="Arial"/>
          <w:sz w:val="20"/>
        </w:rPr>
        <w:t xml:space="preserve"> 30 and 50 meniscus implants. Results from quantitative cell proliferative assay exhibit statistically insignificant differences for all samples, pointing to the low cytotoxicity and excellent biocompatibility of printed silicone.</w:t>
      </w:r>
    </w:p>
    <w:p w:rsidR="00026D15" w:rsidRDefault="00026D15" w:rsidP="00026D15">
      <w:pPr>
        <w:spacing w:line="360" w:lineRule="auto"/>
        <w:jc w:val="both"/>
        <w:rPr>
          <w:rFonts w:ascii="Arial" w:hAnsi="Arial" w:cs="Arial"/>
          <w:sz w:val="20"/>
        </w:rPr>
      </w:pPr>
    </w:p>
    <w:p w:rsidR="00026D15" w:rsidRDefault="00026D15" w:rsidP="00026D15">
      <w:pPr>
        <w:spacing w:line="360" w:lineRule="auto"/>
        <w:jc w:val="both"/>
        <w:rPr>
          <w:rFonts w:ascii="Arial" w:hAnsi="Arial" w:cs="Arial"/>
          <w:sz w:val="20"/>
        </w:rPr>
      </w:pPr>
      <w:r w:rsidRPr="00026D15">
        <w:rPr>
          <w:rFonts w:ascii="Arial" w:hAnsi="Arial" w:cs="Arial"/>
          <w:sz w:val="20"/>
        </w:rPr>
        <w:t>Keywords: Additive Manufacturing, 3d Printing, silicone printing, meniscus implant, Reliability Analysis</w:t>
      </w:r>
    </w:p>
    <w:p w:rsidR="00026D15" w:rsidRDefault="00026D15">
      <w:pPr>
        <w:rPr>
          <w:rFonts w:ascii="Arial" w:hAnsi="Arial" w:cs="Arial"/>
          <w:sz w:val="20"/>
        </w:rPr>
      </w:pPr>
      <w:r>
        <w:rPr>
          <w:rFonts w:ascii="Arial" w:hAnsi="Arial" w:cs="Arial"/>
          <w:sz w:val="20"/>
        </w:rPr>
        <w:br w:type="page"/>
      </w:r>
    </w:p>
    <w:p w:rsidR="00026D15" w:rsidRPr="00026D15" w:rsidRDefault="00026D15" w:rsidP="00026D15">
      <w:pPr>
        <w:spacing w:line="360" w:lineRule="auto"/>
        <w:jc w:val="both"/>
        <w:rPr>
          <w:rFonts w:ascii="Arial" w:hAnsi="Arial" w:cs="Arial"/>
          <w:b/>
          <w:sz w:val="20"/>
        </w:rPr>
      </w:pPr>
      <w:r w:rsidRPr="00026D15">
        <w:rPr>
          <w:rFonts w:ascii="Arial" w:hAnsi="Arial" w:cs="Arial"/>
          <w:b/>
          <w:sz w:val="20"/>
        </w:rPr>
        <w:lastRenderedPageBreak/>
        <w:t xml:space="preserve">1. Introduction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 xml:space="preserve">Material Extrusion method [1] is one of the most established additive manufacturing techniques in the fabrication of scaffolds for tissue engineering [2, 3], medical devices [4] and even tissue models [5].  In this work, we show that extrusion method, in combination with specific curing mechanism, is capable of directly fabricating silicone functional parts for medical implant. In the extrusion method, either a one-part Oxime type liquid silicone resin is extruded directly, or a two-part liquid silicone resin are premixed prior to extrusion. Different curing mechanisms applied before, during or after the extrusion process, using ultraviolet light [6], moisture [7] and heat [8] have been employed to print myriad silicone end-products, as proofs-of-concept. Different grades, types or series of silicones have dissimilar rheological properties and will require different printing parameters for optimal extrusion. </w:t>
      </w:r>
      <w:proofErr w:type="spellStart"/>
      <w:r w:rsidRPr="00026D15">
        <w:rPr>
          <w:rFonts w:ascii="Arial" w:hAnsi="Arial" w:cs="Arial"/>
          <w:sz w:val="20"/>
        </w:rPr>
        <w:t>Currently</w:t>
      </w:r>
      <w:proofErr w:type="gramStart"/>
      <w:r w:rsidRPr="00026D15">
        <w:rPr>
          <w:rFonts w:ascii="Arial" w:hAnsi="Arial" w:cs="Arial"/>
          <w:sz w:val="20"/>
        </w:rPr>
        <w:t>,ll</w:t>
      </w:r>
      <w:proofErr w:type="spellEnd"/>
      <w:proofErr w:type="gramEnd"/>
      <w:r w:rsidRPr="00026D15">
        <w:rPr>
          <w:rFonts w:ascii="Arial" w:hAnsi="Arial" w:cs="Arial"/>
          <w:sz w:val="20"/>
        </w:rPr>
        <w:t xml:space="preserve"> medical grade silicones used in medical devices, medical implants and biomedical applications [8] are only heat-curable. Although existing silicone AM (non-extrusion) methods with higher resolution like Freeform-Reversible-Embedding (FRE) [9], ink-jetting, Stereolithographic-low-one-photon-polymerization (SLA-LOPP) [10] have been described, none of these are able to 3D print medical grade silicones. While FRE, SLA-LOPP and PICSIMA [11] have employed </w:t>
      </w:r>
      <w:proofErr w:type="spellStart"/>
      <w:r w:rsidRPr="00026D15">
        <w:rPr>
          <w:rFonts w:ascii="Arial" w:hAnsi="Arial" w:cs="Arial"/>
          <w:sz w:val="20"/>
        </w:rPr>
        <w:t>Carbapol</w:t>
      </w:r>
      <w:proofErr w:type="spellEnd"/>
      <w:r w:rsidRPr="00026D15">
        <w:rPr>
          <w:rFonts w:ascii="Arial" w:hAnsi="Arial" w:cs="Arial"/>
          <w:sz w:val="20"/>
        </w:rPr>
        <w:t xml:space="preserve"> bath, polymer resin bath and silicone bath, respectively, as support systems, all other systems have attempted to directly print sil</w:t>
      </w:r>
      <w:r>
        <w:rPr>
          <w:rFonts w:ascii="Arial" w:hAnsi="Arial" w:cs="Arial"/>
          <w:sz w:val="20"/>
        </w:rPr>
        <w:t>icone without support systems.</w:t>
      </w:r>
    </w:p>
    <w:p w:rsidR="00026D15" w:rsidRDefault="00026D15" w:rsidP="00026D15">
      <w:pPr>
        <w:spacing w:line="360" w:lineRule="auto"/>
        <w:jc w:val="both"/>
        <w:rPr>
          <w:rFonts w:ascii="Arial" w:hAnsi="Arial" w:cs="Arial"/>
          <w:sz w:val="20"/>
        </w:rPr>
      </w:pPr>
      <w:r w:rsidRPr="00026D15">
        <w:rPr>
          <w:rFonts w:ascii="Arial" w:hAnsi="Arial" w:cs="Arial"/>
          <w:sz w:val="20"/>
        </w:rPr>
        <w:t xml:space="preserve">The rheological properties of each silicone resin, especially gelation times, storage and lost moduli, curing temperatures and times are determined initially to allow the construction of calibration curves, which are used in parametric settings. In contrast to fused deposition modelling (FDM) and selective laser melting (SLM) processes where many studies have been done to investigate surface roughness, waviness, </w:t>
      </w:r>
      <w:proofErr w:type="spellStart"/>
      <w:r w:rsidRPr="00026D15">
        <w:rPr>
          <w:rFonts w:ascii="Arial" w:hAnsi="Arial" w:cs="Arial"/>
          <w:sz w:val="20"/>
        </w:rPr>
        <w:t>rastering</w:t>
      </w:r>
      <w:proofErr w:type="spellEnd"/>
      <w:r w:rsidRPr="00026D15">
        <w:rPr>
          <w:rFonts w:ascii="Arial" w:hAnsi="Arial" w:cs="Arial"/>
          <w:sz w:val="20"/>
        </w:rPr>
        <w:t xml:space="preserve"> orientations and struts directions, hatching space and distance and melt pools dimensions [12], there have been no similar studies in heat–cured extrusion silicone AM. Owing to the sparse studies conducted in silicone AM, there is limited information on the processing parameters of heat-cured silicone extrusion technology and their impact on the quality and mechanical properties of the cellular cube printout. As opposed to thermoplastic polymer printing which commenced in the early 1980s and has developed quite rapidly with </w:t>
      </w:r>
      <w:proofErr w:type="spellStart"/>
      <w:r w:rsidRPr="00026D15">
        <w:rPr>
          <w:rFonts w:ascii="Arial" w:hAnsi="Arial" w:cs="Arial"/>
          <w:sz w:val="20"/>
        </w:rPr>
        <w:t>Polyjet</w:t>
      </w:r>
      <w:proofErr w:type="spellEnd"/>
      <w:r w:rsidRPr="00026D15">
        <w:rPr>
          <w:rFonts w:ascii="Arial" w:hAnsi="Arial" w:cs="Arial"/>
          <w:sz w:val="20"/>
        </w:rPr>
        <w:t xml:space="preserve"> 3D Printer from </w:t>
      </w:r>
      <w:proofErr w:type="spellStart"/>
      <w:r w:rsidRPr="00026D15">
        <w:rPr>
          <w:rFonts w:ascii="Arial" w:hAnsi="Arial" w:cs="Arial"/>
          <w:sz w:val="20"/>
        </w:rPr>
        <w:t>Stratasys</w:t>
      </w:r>
      <w:proofErr w:type="spellEnd"/>
      <w:r w:rsidRPr="00026D15">
        <w:rPr>
          <w:rFonts w:ascii="Arial" w:hAnsi="Arial" w:cs="Arial"/>
          <w:sz w:val="20"/>
        </w:rPr>
        <w:t>, silicone 3D Printings are expensive and fraught with its unique difficulties and complications [13].</w:t>
      </w:r>
    </w:p>
    <w:p w:rsidR="00026D15" w:rsidRDefault="00026D15" w:rsidP="00026D15">
      <w:pPr>
        <w:spacing w:line="360" w:lineRule="auto"/>
        <w:jc w:val="both"/>
        <w:rPr>
          <w:rFonts w:ascii="Arial" w:hAnsi="Arial" w:cs="Arial"/>
          <w:sz w:val="20"/>
        </w:rPr>
      </w:pPr>
      <w:r w:rsidRPr="00026D15">
        <w:rPr>
          <w:rFonts w:ascii="Arial" w:hAnsi="Arial" w:cs="Arial"/>
          <w:sz w:val="20"/>
        </w:rPr>
        <w:t xml:space="preserve">This is the first study to show that direct 3D Printing of silicone is possible using a novel heat-cured extrusion-based technology and that adequate mixing and polymerization of the two-part </w:t>
      </w:r>
      <w:proofErr w:type="spellStart"/>
      <w:r w:rsidRPr="00026D15">
        <w:rPr>
          <w:rFonts w:ascii="Arial" w:hAnsi="Arial" w:cs="Arial"/>
          <w:sz w:val="20"/>
        </w:rPr>
        <w:t>Ecoflex</w:t>
      </w:r>
      <w:proofErr w:type="spellEnd"/>
      <w:r w:rsidRPr="00026D15">
        <w:rPr>
          <w:rFonts w:ascii="Arial" w:hAnsi="Arial" w:cs="Arial"/>
          <w:sz w:val="20"/>
        </w:rPr>
        <w:t xml:space="preserve"> resin is possible, as opposed to what was claimed by </w:t>
      </w:r>
      <w:proofErr w:type="spellStart"/>
      <w:r w:rsidRPr="00026D15">
        <w:rPr>
          <w:rFonts w:ascii="Arial" w:hAnsi="Arial" w:cs="Arial"/>
          <w:sz w:val="20"/>
        </w:rPr>
        <w:t>Liravi</w:t>
      </w:r>
      <w:proofErr w:type="spellEnd"/>
      <w:r w:rsidRPr="00026D15">
        <w:rPr>
          <w:rFonts w:ascii="Arial" w:hAnsi="Arial" w:cs="Arial"/>
          <w:sz w:val="20"/>
        </w:rPr>
        <w:t xml:space="preserve"> et al.[6]. The present novel system harness on the variable curing rates and viscosities of the </w:t>
      </w:r>
      <w:proofErr w:type="spellStart"/>
      <w:r w:rsidRPr="00026D15">
        <w:rPr>
          <w:rFonts w:ascii="Arial" w:hAnsi="Arial" w:cs="Arial"/>
          <w:sz w:val="20"/>
        </w:rPr>
        <w:t>Ecoflex</w:t>
      </w:r>
      <w:proofErr w:type="spellEnd"/>
      <w:r w:rsidRPr="00026D15">
        <w:rPr>
          <w:rFonts w:ascii="Arial" w:hAnsi="Arial" w:cs="Arial"/>
          <w:sz w:val="20"/>
        </w:rPr>
        <w:t xml:space="preserve"> silicone resins to print these silicone constructs. This paper is divided into 3 parts. The first section investigates the effect of 3D printing parameters (nozzle diameter, nozzle temperature and bed temperature) on the dimensional accuracy and mechanical properties of 3D printed silicone parts. The second section investigates the reliability and failure properties of 3D printed silicone samples according to ASTM D575[14] standards under monotonic (strain rates of 12, 120, 360, 720  and 1000 mm/min) and 1000-cycle compressive loading  and the third part studies the biocompatibility of 3D printed silicone by extraction method according to </w:t>
      </w:r>
      <w:r w:rsidRPr="00026D15">
        <w:rPr>
          <w:rFonts w:ascii="Arial" w:hAnsi="Arial" w:cs="Arial"/>
          <w:sz w:val="20"/>
        </w:rPr>
        <w:lastRenderedPageBreak/>
        <w:t>ISO 10993-12[15] for different extraction time (10, 20, and 30 days) and extract volume/surface area ratios (1x, 2x, and 3x).</w:t>
      </w:r>
    </w:p>
    <w:p w:rsidR="00026D15" w:rsidRPr="00E17A9A" w:rsidRDefault="00026D15" w:rsidP="00026D15">
      <w:pPr>
        <w:spacing w:line="360" w:lineRule="auto"/>
        <w:jc w:val="both"/>
        <w:rPr>
          <w:rFonts w:ascii="Arial" w:hAnsi="Arial" w:cs="Arial"/>
          <w:b/>
          <w:sz w:val="20"/>
        </w:rPr>
      </w:pPr>
      <w:r w:rsidRPr="00E17A9A">
        <w:rPr>
          <w:rFonts w:ascii="Arial" w:hAnsi="Arial" w:cs="Arial"/>
          <w:b/>
          <w:sz w:val="20"/>
        </w:rPr>
        <w:t>2. Experimental setup</w:t>
      </w:r>
    </w:p>
    <w:p w:rsidR="00026D15" w:rsidRPr="00E17A9A" w:rsidRDefault="00026D15" w:rsidP="00026D15">
      <w:pPr>
        <w:spacing w:line="360" w:lineRule="auto"/>
        <w:jc w:val="both"/>
        <w:rPr>
          <w:rFonts w:ascii="Arial" w:hAnsi="Arial" w:cs="Arial"/>
          <w:b/>
          <w:sz w:val="20"/>
        </w:rPr>
      </w:pPr>
      <w:r w:rsidRPr="00E17A9A">
        <w:rPr>
          <w:rFonts w:ascii="Arial" w:hAnsi="Arial" w:cs="Arial"/>
          <w:b/>
          <w:sz w:val="20"/>
        </w:rPr>
        <w:t xml:space="preserve">2.1. Material </w:t>
      </w:r>
    </w:p>
    <w:p w:rsidR="00026D15" w:rsidRPr="00026D15" w:rsidRDefault="00026D15" w:rsidP="00026D15">
      <w:pPr>
        <w:spacing w:line="360" w:lineRule="auto"/>
        <w:jc w:val="both"/>
        <w:rPr>
          <w:rFonts w:ascii="Arial" w:hAnsi="Arial" w:cs="Arial"/>
          <w:sz w:val="20"/>
        </w:rPr>
      </w:pPr>
      <w:proofErr w:type="spellStart"/>
      <w:r w:rsidRPr="00026D15">
        <w:rPr>
          <w:rFonts w:ascii="Arial" w:hAnsi="Arial" w:cs="Arial"/>
          <w:sz w:val="20"/>
        </w:rPr>
        <w:t>Ecoflex</w:t>
      </w:r>
      <w:proofErr w:type="spellEnd"/>
      <w:r w:rsidRPr="00026D15">
        <w:rPr>
          <w:rFonts w:ascii="Arial" w:hAnsi="Arial" w:cs="Arial"/>
          <w:sz w:val="20"/>
        </w:rPr>
        <w:t xml:space="preserve"> silicone elastomer kit, </w:t>
      </w:r>
      <w:proofErr w:type="spellStart"/>
      <w:r w:rsidRPr="00026D15">
        <w:rPr>
          <w:rFonts w:ascii="Arial" w:hAnsi="Arial" w:cs="Arial"/>
          <w:sz w:val="20"/>
        </w:rPr>
        <w:t>Ecoflex</w:t>
      </w:r>
      <w:proofErr w:type="spellEnd"/>
      <w:r w:rsidRPr="00026D15">
        <w:rPr>
          <w:rFonts w:ascii="Arial" w:hAnsi="Arial" w:cs="Arial"/>
          <w:sz w:val="20"/>
        </w:rPr>
        <w:t xml:space="preserve"> 30 and </w:t>
      </w:r>
      <w:proofErr w:type="spellStart"/>
      <w:r w:rsidRPr="00026D15">
        <w:rPr>
          <w:rFonts w:ascii="Arial" w:hAnsi="Arial" w:cs="Arial"/>
          <w:sz w:val="20"/>
        </w:rPr>
        <w:t>Ecoflex</w:t>
      </w:r>
      <w:proofErr w:type="spellEnd"/>
      <w:r w:rsidRPr="00026D15">
        <w:rPr>
          <w:rFonts w:ascii="Arial" w:hAnsi="Arial" w:cs="Arial"/>
          <w:sz w:val="20"/>
        </w:rPr>
        <w:t xml:space="preserve"> 50 were used. This two-part liquid elastomer kit consisted of a pre-polymer base and crosslinking curing agent. The reaction mixture was mainly composed of </w:t>
      </w:r>
      <w:proofErr w:type="spellStart"/>
      <w:r w:rsidRPr="00026D15">
        <w:rPr>
          <w:rFonts w:ascii="Arial" w:hAnsi="Arial" w:cs="Arial"/>
          <w:sz w:val="20"/>
        </w:rPr>
        <w:t>oligomeric</w:t>
      </w:r>
      <w:proofErr w:type="spellEnd"/>
      <w:r w:rsidRPr="00026D15">
        <w:rPr>
          <w:rFonts w:ascii="Arial" w:hAnsi="Arial" w:cs="Arial"/>
          <w:sz w:val="20"/>
        </w:rPr>
        <w:t xml:space="preserve"> dimethyl siloxane (vinyl-terminated), a crosslinking agent (methyl </w:t>
      </w:r>
      <w:proofErr w:type="spellStart"/>
      <w:r w:rsidRPr="00026D15">
        <w:rPr>
          <w:rFonts w:ascii="Arial" w:hAnsi="Arial" w:cs="Arial"/>
          <w:sz w:val="20"/>
        </w:rPr>
        <w:t>hydrosiloxane</w:t>
      </w:r>
      <w:proofErr w:type="spellEnd"/>
      <w:r w:rsidRPr="00026D15">
        <w:rPr>
          <w:rFonts w:ascii="Arial" w:hAnsi="Arial" w:cs="Arial"/>
          <w:sz w:val="20"/>
        </w:rPr>
        <w:t xml:space="preserve">) and a catalyst (platinum complex, ~10 ppm) for the </w:t>
      </w:r>
      <w:proofErr w:type="spellStart"/>
      <w:r w:rsidRPr="00026D15">
        <w:rPr>
          <w:rFonts w:ascii="Arial" w:hAnsi="Arial" w:cs="Arial"/>
          <w:sz w:val="20"/>
        </w:rPr>
        <w:t>hydrosilylation</w:t>
      </w:r>
      <w:proofErr w:type="spellEnd"/>
      <w:r w:rsidRPr="00026D15">
        <w:rPr>
          <w:rFonts w:ascii="Arial" w:hAnsi="Arial" w:cs="Arial"/>
          <w:sz w:val="20"/>
        </w:rPr>
        <w:t xml:space="preserve"> reaction. By mixing the two parts at equal ratios by weight/volume, the silicone elastomer can be extruded and cured optimally. Similar to PDMS elastomer, the </w:t>
      </w:r>
      <w:proofErr w:type="spellStart"/>
      <w:r w:rsidRPr="00026D15">
        <w:rPr>
          <w:rFonts w:ascii="Arial" w:hAnsi="Arial" w:cs="Arial"/>
          <w:sz w:val="20"/>
        </w:rPr>
        <w:t>Ecoflex</w:t>
      </w:r>
      <w:proofErr w:type="spellEnd"/>
      <w:r w:rsidRPr="00026D15">
        <w:rPr>
          <w:rFonts w:ascii="Arial" w:hAnsi="Arial" w:cs="Arial"/>
          <w:sz w:val="20"/>
        </w:rPr>
        <w:t xml:space="preserve"> elastomer was assumed to be an incompressible material with Poisson's ratio of 0.5 [16].  </w:t>
      </w:r>
    </w:p>
    <w:p w:rsidR="00026D15" w:rsidRPr="00E17A9A" w:rsidRDefault="002379FC" w:rsidP="00026D15">
      <w:pPr>
        <w:spacing w:line="360" w:lineRule="auto"/>
        <w:jc w:val="both"/>
        <w:rPr>
          <w:rFonts w:ascii="Arial" w:hAnsi="Arial" w:cs="Arial"/>
          <w:b/>
          <w:sz w:val="20"/>
        </w:rPr>
      </w:pPr>
      <w:r>
        <w:rPr>
          <w:rFonts w:ascii="Arial" w:hAnsi="Arial" w:cs="Arial"/>
          <w:b/>
          <w:sz w:val="20"/>
        </w:rPr>
        <w:t xml:space="preserve">2.2 </w:t>
      </w:r>
      <w:r w:rsidR="00026D15" w:rsidRPr="00E17A9A">
        <w:rPr>
          <w:rFonts w:ascii="Arial" w:hAnsi="Arial" w:cs="Arial"/>
          <w:b/>
          <w:sz w:val="20"/>
        </w:rPr>
        <w:t xml:space="preserve">Design of Test Samples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The printed cube cell unit and struts were used for standardization and optimization of printing process parameters. These were also used to study the effect of processing parameters on the quality and mechanical properties of these structures. The unit cube cell designed consists of vertical, horizontal square walls of 0.6 mm sides which correspond to the 20G nozzle diameter measurements. The square walls are formed by basic strut layers. Therefore single-layer and double-layer struts were first printed to determine the resolution and printability. The printing of cylinders and struts represent the toolpath taken for the horns and body of the meniscus, respectively. This printing was done to determine the optimal nozzl</w:t>
      </w:r>
      <w:r>
        <w:rPr>
          <w:rFonts w:ascii="Arial" w:hAnsi="Arial" w:cs="Arial"/>
          <w:sz w:val="20"/>
        </w:rPr>
        <w:t>e diameter and printing speed.</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Horizontal walls were chosen to investigate the different building direction capabilities of the extrusion printer. The generated CAD diagrams are shown in Figure 1. The overall dimensions of the cube structures were 20 mm by 20 mm by 20 mm, with allowance given in the height to allow for warping or collapse of height owing to inadequate curing seco</w:t>
      </w:r>
      <w:r>
        <w:rPr>
          <w:rFonts w:ascii="Arial" w:hAnsi="Arial" w:cs="Arial"/>
          <w:sz w:val="20"/>
        </w:rPr>
        <w:t xml:space="preserve">ndary to poor heat conduction. </w:t>
      </w:r>
    </w:p>
    <w:p w:rsidR="00026D15" w:rsidRPr="00E17A9A" w:rsidRDefault="002379FC" w:rsidP="00026D15">
      <w:pPr>
        <w:spacing w:line="360" w:lineRule="auto"/>
        <w:jc w:val="both"/>
        <w:rPr>
          <w:rFonts w:ascii="Arial" w:hAnsi="Arial" w:cs="Arial"/>
          <w:b/>
          <w:sz w:val="20"/>
        </w:rPr>
      </w:pPr>
      <w:r>
        <w:rPr>
          <w:rFonts w:ascii="Arial" w:hAnsi="Arial" w:cs="Arial"/>
          <w:b/>
          <w:sz w:val="20"/>
        </w:rPr>
        <w:t xml:space="preserve">2.2.1 </w:t>
      </w:r>
      <w:r w:rsidR="00026D15" w:rsidRPr="00E17A9A">
        <w:rPr>
          <w:rFonts w:ascii="Arial" w:hAnsi="Arial" w:cs="Arial"/>
          <w:b/>
          <w:sz w:val="20"/>
        </w:rPr>
        <w:t xml:space="preserve">Sample dimension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 xml:space="preserve">For compression tests, both standard cylindrical specimens and 3D Printed silicone meniscus implants were used, as shown in Figure 1(c) and Figures 1(d) to 1(f), respectively. The design of specimen </w:t>
      </w:r>
      <w:proofErr w:type="spellStart"/>
      <w:r w:rsidRPr="00026D15">
        <w:rPr>
          <w:rFonts w:ascii="Arial" w:hAnsi="Arial" w:cs="Arial"/>
          <w:sz w:val="20"/>
        </w:rPr>
        <w:t>mold</w:t>
      </w:r>
      <w:proofErr w:type="spellEnd"/>
      <w:r w:rsidRPr="00026D15">
        <w:rPr>
          <w:rFonts w:ascii="Arial" w:hAnsi="Arial" w:cs="Arial"/>
          <w:sz w:val="20"/>
        </w:rPr>
        <w:t xml:space="preserve"> was based on ASTM D575 [14]. It consisted of a top plate with ten cylindrical holes (each </w:t>
      </w:r>
      <w:proofErr w:type="gramStart"/>
      <w:r w:rsidRPr="00026D15">
        <w:rPr>
          <w:rFonts w:ascii="Arial" w:hAnsi="Arial" w:cs="Arial"/>
          <w:sz w:val="20"/>
        </w:rPr>
        <w:t>hole</w:t>
      </w:r>
      <w:proofErr w:type="gramEnd"/>
      <w:r w:rsidRPr="00026D15">
        <w:rPr>
          <w:rFonts w:ascii="Arial" w:hAnsi="Arial" w:cs="Arial"/>
          <w:sz w:val="20"/>
        </w:rPr>
        <w:t xml:space="preserve"> measuring 13 mm in height and 28 mm in diameter) and a plain rectangular base. This plastic </w:t>
      </w:r>
      <w:proofErr w:type="spellStart"/>
      <w:r w:rsidRPr="00026D15">
        <w:rPr>
          <w:rFonts w:ascii="Arial" w:hAnsi="Arial" w:cs="Arial"/>
          <w:sz w:val="20"/>
        </w:rPr>
        <w:t>mold</w:t>
      </w:r>
      <w:proofErr w:type="spellEnd"/>
      <w:r w:rsidRPr="00026D15">
        <w:rPr>
          <w:rFonts w:ascii="Arial" w:hAnsi="Arial" w:cs="Arial"/>
          <w:sz w:val="20"/>
        </w:rPr>
        <w:t xml:space="preserve"> did not bind with silicone elastomer during the curing process. The meniscus dimensions are different for each individual and the use of 3D printing is to allow customized production of meniscus implants. The anterior and posterior horns and body of the designed meniscus have been replicated according to the a</w:t>
      </w:r>
      <w:r>
        <w:rPr>
          <w:rFonts w:ascii="Arial" w:hAnsi="Arial" w:cs="Arial"/>
          <w:sz w:val="20"/>
        </w:rPr>
        <w:t>natomy of the native meniscus.</w:t>
      </w:r>
    </w:p>
    <w:p w:rsidR="00026D15" w:rsidRPr="00E17A9A" w:rsidRDefault="002379FC" w:rsidP="00026D15">
      <w:pPr>
        <w:spacing w:line="360" w:lineRule="auto"/>
        <w:jc w:val="both"/>
        <w:rPr>
          <w:rFonts w:ascii="Arial" w:hAnsi="Arial" w:cs="Arial"/>
          <w:b/>
          <w:sz w:val="20"/>
        </w:rPr>
      </w:pPr>
      <w:r>
        <w:rPr>
          <w:rFonts w:ascii="Arial" w:hAnsi="Arial" w:cs="Arial"/>
          <w:b/>
          <w:sz w:val="20"/>
        </w:rPr>
        <w:t xml:space="preserve">2.3 </w:t>
      </w:r>
      <w:r w:rsidR="00026D15" w:rsidRPr="00E17A9A">
        <w:rPr>
          <w:rFonts w:ascii="Arial" w:hAnsi="Arial" w:cs="Arial"/>
          <w:b/>
          <w:sz w:val="20"/>
        </w:rPr>
        <w:t xml:space="preserve">Metrological measurement of Dimensional accuracy and Porosity Analysis </w:t>
      </w:r>
    </w:p>
    <w:p w:rsidR="00026D15" w:rsidRDefault="00026D15" w:rsidP="00026D15">
      <w:pPr>
        <w:spacing w:line="360" w:lineRule="auto"/>
        <w:jc w:val="both"/>
        <w:rPr>
          <w:rFonts w:ascii="Arial" w:hAnsi="Arial" w:cs="Arial"/>
          <w:sz w:val="20"/>
        </w:rPr>
      </w:pPr>
      <w:r w:rsidRPr="00026D15">
        <w:rPr>
          <w:rFonts w:ascii="Arial" w:hAnsi="Arial" w:cs="Arial"/>
          <w:sz w:val="20"/>
        </w:rPr>
        <w:t xml:space="preserve">The general dimensions of the as-fabricated structures were measured using digital Vernier </w:t>
      </w:r>
      <w:proofErr w:type="spellStart"/>
      <w:r w:rsidRPr="00026D15">
        <w:rPr>
          <w:rFonts w:ascii="Arial" w:hAnsi="Arial" w:cs="Arial"/>
          <w:sz w:val="20"/>
        </w:rPr>
        <w:t>calipers</w:t>
      </w:r>
      <w:proofErr w:type="spellEnd"/>
      <w:r w:rsidRPr="00026D15">
        <w:rPr>
          <w:rFonts w:ascii="Arial" w:hAnsi="Arial" w:cs="Arial"/>
          <w:sz w:val="20"/>
        </w:rPr>
        <w:t xml:space="preserve"> with 0.01 mm accuracy (ABS </w:t>
      </w:r>
      <w:proofErr w:type="spellStart"/>
      <w:r w:rsidRPr="00026D15">
        <w:rPr>
          <w:rFonts w:ascii="Arial" w:hAnsi="Arial" w:cs="Arial"/>
          <w:sz w:val="20"/>
        </w:rPr>
        <w:t>Digimatic</w:t>
      </w:r>
      <w:proofErr w:type="spellEnd"/>
      <w:r w:rsidRPr="00026D15">
        <w:rPr>
          <w:rFonts w:ascii="Arial" w:hAnsi="Arial" w:cs="Arial"/>
          <w:sz w:val="20"/>
        </w:rPr>
        <w:t xml:space="preserve"> </w:t>
      </w:r>
      <w:proofErr w:type="spellStart"/>
      <w:r w:rsidRPr="00026D15">
        <w:rPr>
          <w:rFonts w:ascii="Arial" w:hAnsi="Arial" w:cs="Arial"/>
          <w:sz w:val="20"/>
        </w:rPr>
        <w:t>Calipers</w:t>
      </w:r>
      <w:proofErr w:type="spellEnd"/>
      <w:r w:rsidRPr="00026D15">
        <w:rPr>
          <w:rFonts w:ascii="Arial" w:hAnsi="Arial" w:cs="Arial"/>
          <w:sz w:val="20"/>
        </w:rPr>
        <w:t xml:space="preserve">, </w:t>
      </w:r>
      <w:proofErr w:type="spellStart"/>
      <w:r w:rsidRPr="00026D15">
        <w:rPr>
          <w:rFonts w:ascii="Arial" w:hAnsi="Arial" w:cs="Arial"/>
          <w:sz w:val="20"/>
        </w:rPr>
        <w:t>Mitutoyo</w:t>
      </w:r>
      <w:proofErr w:type="spellEnd"/>
      <w:r w:rsidRPr="00026D15">
        <w:rPr>
          <w:rFonts w:ascii="Arial" w:hAnsi="Arial" w:cs="Arial"/>
          <w:sz w:val="20"/>
        </w:rPr>
        <w:t xml:space="preserve"> Corporation). The sample dimensions were </w:t>
      </w:r>
      <w:r w:rsidRPr="00026D15">
        <w:rPr>
          <w:rFonts w:ascii="Arial" w:hAnsi="Arial" w:cs="Arial"/>
          <w:sz w:val="20"/>
        </w:rPr>
        <w:lastRenderedPageBreak/>
        <w:t>derived from the average of three points (n = 3) on each of the three replicates (N = 3) of the as-fabricated samples.</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 xml:space="preserve">X-ray CT scan has been proven useful for determining the detailed dimensional accuracy of individual 3D printed parts [17]. The 3D printed silicone knee </w:t>
      </w:r>
      <w:proofErr w:type="spellStart"/>
      <w:r w:rsidRPr="00026D15">
        <w:rPr>
          <w:rFonts w:ascii="Arial" w:hAnsi="Arial" w:cs="Arial"/>
          <w:sz w:val="20"/>
        </w:rPr>
        <w:t>meniscii</w:t>
      </w:r>
      <w:proofErr w:type="spellEnd"/>
      <w:r w:rsidRPr="00026D15">
        <w:rPr>
          <w:rFonts w:ascii="Arial" w:hAnsi="Arial" w:cs="Arial"/>
          <w:sz w:val="20"/>
        </w:rPr>
        <w:t xml:space="preserve"> were reconstructed to obtain the virtual model using X-ray micro computed tomography (µ-CT) imaging system (</w:t>
      </w:r>
      <w:proofErr w:type="spellStart"/>
      <w:r w:rsidRPr="00026D15">
        <w:rPr>
          <w:rFonts w:ascii="Arial" w:hAnsi="Arial" w:cs="Arial"/>
          <w:sz w:val="20"/>
        </w:rPr>
        <w:t>Skyscan</w:t>
      </w:r>
      <w:proofErr w:type="spellEnd"/>
      <w:r w:rsidRPr="00026D15">
        <w:rPr>
          <w:rFonts w:ascii="Arial" w:hAnsi="Arial" w:cs="Arial"/>
          <w:sz w:val="20"/>
        </w:rPr>
        <w:t xml:space="preserve"> 1173, Bruker Co., </w:t>
      </w:r>
      <w:proofErr w:type="gramStart"/>
      <w:r w:rsidRPr="00026D15">
        <w:rPr>
          <w:rFonts w:ascii="Arial" w:hAnsi="Arial" w:cs="Arial"/>
          <w:sz w:val="20"/>
        </w:rPr>
        <w:t>United</w:t>
      </w:r>
      <w:proofErr w:type="gramEnd"/>
      <w:r w:rsidRPr="00026D15">
        <w:rPr>
          <w:rFonts w:ascii="Arial" w:hAnsi="Arial" w:cs="Arial"/>
          <w:sz w:val="20"/>
        </w:rPr>
        <w:t xml:space="preserve"> States). The μ CT-scan machine has a CCD sensor with 2240x2240 pixels, each with the pixel size of 50 </w:t>
      </w:r>
      <w:proofErr w:type="spellStart"/>
      <w:r w:rsidRPr="00026D15">
        <w:rPr>
          <w:rFonts w:ascii="Arial" w:hAnsi="Arial" w:cs="Arial"/>
          <w:sz w:val="20"/>
        </w:rPr>
        <w:t>μm</w:t>
      </w:r>
      <w:proofErr w:type="spellEnd"/>
      <w:r w:rsidRPr="00026D15">
        <w:rPr>
          <w:rFonts w:ascii="Arial" w:hAnsi="Arial" w:cs="Arial"/>
          <w:sz w:val="20"/>
        </w:rPr>
        <w:t xml:space="preserve">. 1x1 camera binning mode was used and the resulting image pixel size was 24.25 </w:t>
      </w:r>
      <w:proofErr w:type="spellStart"/>
      <w:r w:rsidRPr="00026D15">
        <w:rPr>
          <w:rFonts w:ascii="Arial" w:hAnsi="Arial" w:cs="Arial"/>
          <w:sz w:val="20"/>
        </w:rPr>
        <w:t>μm</w:t>
      </w:r>
      <w:proofErr w:type="spellEnd"/>
      <w:r w:rsidRPr="00026D15">
        <w:rPr>
          <w:rFonts w:ascii="Arial" w:hAnsi="Arial" w:cs="Arial"/>
          <w:sz w:val="20"/>
        </w:rPr>
        <w:t xml:space="preserve"> when the object was placed 176.380 mm from the source. Source voltage, source current </w:t>
      </w:r>
      <w:proofErr w:type="spellStart"/>
      <w:r w:rsidRPr="00026D15">
        <w:rPr>
          <w:rFonts w:ascii="Arial" w:hAnsi="Arial" w:cs="Arial"/>
          <w:sz w:val="20"/>
        </w:rPr>
        <w:t>andthe</w:t>
      </w:r>
      <w:proofErr w:type="spellEnd"/>
      <w:r w:rsidRPr="00026D15">
        <w:rPr>
          <w:rFonts w:ascii="Arial" w:hAnsi="Arial" w:cs="Arial"/>
          <w:sz w:val="20"/>
        </w:rPr>
        <w:t xml:space="preserve"> exposure time were set to 67 kV, 111 µA, and 1254 </w:t>
      </w:r>
      <w:proofErr w:type="spellStart"/>
      <w:r w:rsidRPr="00026D15">
        <w:rPr>
          <w:rFonts w:ascii="Arial" w:hAnsi="Arial" w:cs="Arial"/>
          <w:sz w:val="20"/>
        </w:rPr>
        <w:t>ms</w:t>
      </w:r>
      <w:proofErr w:type="spellEnd"/>
      <w:r w:rsidRPr="00026D15">
        <w:rPr>
          <w:rFonts w:ascii="Arial" w:hAnsi="Arial" w:cs="Arial"/>
          <w:sz w:val="20"/>
        </w:rPr>
        <w:t xml:space="preserve"> respectively. 1mm-t</w:t>
      </w:r>
      <w:r>
        <w:rPr>
          <w:rFonts w:ascii="Arial" w:hAnsi="Arial" w:cs="Arial"/>
          <w:sz w:val="20"/>
        </w:rPr>
        <w:t xml:space="preserve">hick </w:t>
      </w:r>
      <w:proofErr w:type="spellStart"/>
      <w:r>
        <w:rPr>
          <w:rFonts w:ascii="Arial" w:hAnsi="Arial" w:cs="Arial"/>
          <w:sz w:val="20"/>
        </w:rPr>
        <w:t>Aluminum</w:t>
      </w:r>
      <w:proofErr w:type="spellEnd"/>
      <w:r>
        <w:rPr>
          <w:rFonts w:ascii="Arial" w:hAnsi="Arial" w:cs="Arial"/>
          <w:sz w:val="20"/>
        </w:rPr>
        <w:t xml:space="preserve"> filter was used.</w:t>
      </w:r>
    </w:p>
    <w:p w:rsidR="00026D15" w:rsidRDefault="00026D15" w:rsidP="00026D15">
      <w:pPr>
        <w:spacing w:line="360" w:lineRule="auto"/>
        <w:jc w:val="both"/>
        <w:rPr>
          <w:rFonts w:ascii="Arial" w:hAnsi="Arial" w:cs="Arial"/>
          <w:sz w:val="20"/>
        </w:rPr>
      </w:pPr>
      <w:r w:rsidRPr="00026D15">
        <w:rPr>
          <w:rFonts w:ascii="Arial" w:hAnsi="Arial" w:cs="Arial"/>
          <w:sz w:val="20"/>
        </w:rPr>
        <w:t xml:space="preserve">In the porosity analysis, the porosity was obtained by calculating the percentage of the total closed pore volume over the total object volume using the CT scan post-processing software. The minimum detectable size of the pore was set to 8 voxels or 1.14x105 µm3. To study the dimensional accuracy, the reconstructed 3D printed models were compared with the CAD model using the </w:t>
      </w:r>
      <w:proofErr w:type="spellStart"/>
      <w:r w:rsidRPr="00026D15">
        <w:rPr>
          <w:rFonts w:ascii="Arial" w:hAnsi="Arial" w:cs="Arial"/>
          <w:sz w:val="20"/>
        </w:rPr>
        <w:t>Geomagic</w:t>
      </w:r>
      <w:proofErr w:type="spellEnd"/>
      <w:r w:rsidRPr="00026D15">
        <w:rPr>
          <w:rFonts w:ascii="Arial" w:hAnsi="Arial" w:cs="Arial"/>
          <w:sz w:val="20"/>
        </w:rPr>
        <w:t xml:space="preserve"> Control software. The shape deviation of the 3D printed model was calculated using the shortest distance projection method.</w:t>
      </w:r>
    </w:p>
    <w:p w:rsidR="00026D15" w:rsidRPr="00E17A9A" w:rsidRDefault="00026D15" w:rsidP="00026D15">
      <w:pPr>
        <w:spacing w:line="360" w:lineRule="auto"/>
        <w:jc w:val="both"/>
        <w:rPr>
          <w:rFonts w:ascii="Arial" w:hAnsi="Arial" w:cs="Arial"/>
          <w:b/>
          <w:sz w:val="20"/>
        </w:rPr>
      </w:pPr>
      <w:r w:rsidRPr="00E17A9A">
        <w:rPr>
          <w:rFonts w:ascii="Arial" w:hAnsi="Arial" w:cs="Arial"/>
          <w:b/>
          <w:sz w:val="20"/>
        </w:rPr>
        <w:t xml:space="preserve">2.4 Design of Experiment for Regression Analysis and Analysis of Variance of Printing Parameters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 xml:space="preserve">Regression analysis was used to determine the value of coefficients of the function that cause the function to best fit a set of observed data [6]. There are mainly two types of regression techniques, namely linear and non-linear regression. This method employed empirical model for predicting output parameters under a set of controlled experimental factors. Regression analysis optimization process involves three major steps [7]: </w:t>
      </w:r>
    </w:p>
    <w:p w:rsidR="00026D15" w:rsidRPr="00026D15" w:rsidRDefault="00026D15" w:rsidP="00026D15">
      <w:pPr>
        <w:pStyle w:val="ListParagraph"/>
        <w:numPr>
          <w:ilvl w:val="0"/>
          <w:numId w:val="1"/>
        </w:numPr>
        <w:spacing w:line="360" w:lineRule="auto"/>
        <w:jc w:val="both"/>
        <w:rPr>
          <w:rFonts w:ascii="Arial" w:hAnsi="Arial" w:cs="Arial"/>
          <w:sz w:val="20"/>
        </w:rPr>
      </w:pPr>
      <w:r w:rsidRPr="00026D15">
        <w:rPr>
          <w:rFonts w:ascii="Arial" w:hAnsi="Arial" w:cs="Arial"/>
          <w:sz w:val="20"/>
        </w:rPr>
        <w:t xml:space="preserve">Performing the statistically designed experiments </w:t>
      </w:r>
    </w:p>
    <w:p w:rsidR="00026D15" w:rsidRPr="00026D15" w:rsidRDefault="00026D15" w:rsidP="00026D15">
      <w:pPr>
        <w:pStyle w:val="ListParagraph"/>
        <w:numPr>
          <w:ilvl w:val="0"/>
          <w:numId w:val="1"/>
        </w:numPr>
        <w:spacing w:line="360" w:lineRule="auto"/>
        <w:jc w:val="both"/>
        <w:rPr>
          <w:rFonts w:ascii="Arial" w:hAnsi="Arial" w:cs="Arial"/>
          <w:sz w:val="20"/>
        </w:rPr>
      </w:pPr>
      <w:r w:rsidRPr="00026D15">
        <w:rPr>
          <w:rFonts w:ascii="Arial" w:hAnsi="Arial" w:cs="Arial"/>
          <w:sz w:val="20"/>
        </w:rPr>
        <w:t xml:space="preserve">Estimating the coefficients in a mathematical model </w:t>
      </w:r>
    </w:p>
    <w:p w:rsidR="00026D15" w:rsidRPr="00026D15" w:rsidRDefault="00026D15" w:rsidP="00026D15">
      <w:pPr>
        <w:pStyle w:val="ListParagraph"/>
        <w:numPr>
          <w:ilvl w:val="0"/>
          <w:numId w:val="1"/>
        </w:numPr>
        <w:spacing w:line="360" w:lineRule="auto"/>
        <w:jc w:val="both"/>
        <w:rPr>
          <w:rFonts w:ascii="Arial" w:hAnsi="Arial" w:cs="Arial"/>
          <w:sz w:val="20"/>
        </w:rPr>
      </w:pPr>
      <w:r w:rsidRPr="00026D15">
        <w:rPr>
          <w:rFonts w:ascii="Arial" w:hAnsi="Arial" w:cs="Arial"/>
          <w:sz w:val="20"/>
        </w:rPr>
        <w:t xml:space="preserve">Predicting the response and examining the adequacy of the model </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The significant variables for the in house developed silicone 3D printer, nozzle diameter, nozzle temperature and bed temperature, were chosen as the critical variables designated as ND, NT and BT, respectively. The values of ND, NT and BT were selected based on preliminary experiments conducted. The factors and their three levels for the 3</w:t>
      </w:r>
      <w:r w:rsidRPr="00026D15">
        <w:rPr>
          <w:rFonts w:ascii="Arial" w:hAnsi="Arial" w:cs="Arial"/>
          <w:sz w:val="20"/>
          <w:vertAlign w:val="superscript"/>
        </w:rPr>
        <w:t>3</w:t>
      </w:r>
      <w:r w:rsidRPr="00026D15">
        <w:rPr>
          <w:rFonts w:ascii="Arial" w:hAnsi="Arial" w:cs="Arial"/>
          <w:sz w:val="20"/>
        </w:rPr>
        <w:t xml:space="preserve"> factorial </w:t>
      </w:r>
      <w:r>
        <w:rPr>
          <w:rFonts w:ascii="Arial" w:hAnsi="Arial" w:cs="Arial"/>
          <w:sz w:val="20"/>
        </w:rPr>
        <w:t>designs are listed in Table 1.</w:t>
      </w:r>
    </w:p>
    <w:p w:rsidR="00026D15" w:rsidRPr="00026D15" w:rsidRDefault="00026D15" w:rsidP="00026D15">
      <w:pPr>
        <w:spacing w:line="360" w:lineRule="auto"/>
        <w:jc w:val="both"/>
        <w:rPr>
          <w:rFonts w:ascii="Arial" w:hAnsi="Arial" w:cs="Arial"/>
          <w:sz w:val="20"/>
        </w:rPr>
      </w:pPr>
      <w:r w:rsidRPr="00026D15">
        <w:rPr>
          <w:rFonts w:ascii="Arial" w:hAnsi="Arial" w:cs="Arial"/>
          <w:sz w:val="20"/>
        </w:rPr>
        <w:t>The nozzle temperature (NT) range was determined from the rheological study of the specif</w:t>
      </w:r>
      <w:r w:rsidR="0096009E">
        <w:rPr>
          <w:rFonts w:ascii="Arial" w:hAnsi="Arial" w:cs="Arial"/>
          <w:sz w:val="20"/>
        </w:rPr>
        <w:t>ic liquid silicone rubber. 40</w:t>
      </w:r>
      <w:r w:rsidR="0096009E" w:rsidRPr="0096009E">
        <w:rPr>
          <w:rFonts w:ascii="Arial" w:hAnsi="Arial" w:cs="Arial"/>
          <w:sz w:val="20"/>
          <w:vertAlign w:val="superscript"/>
        </w:rPr>
        <w:t>o</w:t>
      </w:r>
      <w:r w:rsidR="0096009E">
        <w:rPr>
          <w:rFonts w:ascii="Arial" w:hAnsi="Arial" w:cs="Arial"/>
          <w:sz w:val="20"/>
        </w:rPr>
        <w:t>C to 60</w:t>
      </w:r>
      <w:r w:rsidR="0096009E" w:rsidRPr="0096009E">
        <w:rPr>
          <w:rFonts w:ascii="Arial" w:hAnsi="Arial" w:cs="Arial"/>
          <w:sz w:val="20"/>
          <w:vertAlign w:val="superscript"/>
        </w:rPr>
        <w:t>o</w:t>
      </w:r>
      <w:r w:rsidRPr="00026D15">
        <w:rPr>
          <w:rFonts w:ascii="Arial" w:hAnsi="Arial" w:cs="Arial"/>
          <w:sz w:val="20"/>
        </w:rPr>
        <w:t xml:space="preserve">C was the range within which there was a rapid phase transition from gel to sol state. The nozzle temperature was chosen as the temperature where this phase change occurred most rapidly. The bed temperature needed to completely cure </w:t>
      </w:r>
      <w:proofErr w:type="spellStart"/>
      <w:r w:rsidRPr="00026D15">
        <w:rPr>
          <w:rFonts w:ascii="Arial" w:hAnsi="Arial" w:cs="Arial"/>
          <w:sz w:val="20"/>
        </w:rPr>
        <w:t>extrudate</w:t>
      </w:r>
      <w:proofErr w:type="spellEnd"/>
      <w:r w:rsidRPr="00026D15">
        <w:rPr>
          <w:rFonts w:ascii="Arial" w:hAnsi="Arial" w:cs="Arial"/>
          <w:sz w:val="20"/>
        </w:rPr>
        <w:t xml:space="preserve"> in the shortest possible time to provide a stable platform for deposition and blending of subsequent layers of the meniscus. A range of meniscus samples was printed out usin</w:t>
      </w:r>
      <w:r w:rsidR="0096009E">
        <w:rPr>
          <w:rFonts w:ascii="Arial" w:hAnsi="Arial" w:cs="Arial"/>
          <w:sz w:val="20"/>
        </w:rPr>
        <w:t>g temperatures ranging from 70</w:t>
      </w:r>
      <w:r w:rsidR="0096009E" w:rsidRPr="0096009E">
        <w:rPr>
          <w:rFonts w:ascii="Arial" w:hAnsi="Arial" w:cs="Arial"/>
          <w:sz w:val="20"/>
          <w:vertAlign w:val="superscript"/>
        </w:rPr>
        <w:t>o</w:t>
      </w:r>
      <w:r w:rsidR="0096009E">
        <w:rPr>
          <w:rFonts w:ascii="Arial" w:hAnsi="Arial" w:cs="Arial"/>
          <w:sz w:val="20"/>
        </w:rPr>
        <w:t>C to 110</w:t>
      </w:r>
      <w:r w:rsidRPr="0096009E">
        <w:rPr>
          <w:rFonts w:ascii="Arial" w:hAnsi="Arial" w:cs="Arial"/>
          <w:sz w:val="20"/>
          <w:vertAlign w:val="superscript"/>
        </w:rPr>
        <w:t>o</w:t>
      </w:r>
      <w:r w:rsidRPr="00026D15">
        <w:rPr>
          <w:rFonts w:ascii="Arial" w:hAnsi="Arial" w:cs="Arial"/>
          <w:sz w:val="20"/>
        </w:rPr>
        <w:t xml:space="preserve">C.   </w:t>
      </w:r>
    </w:p>
    <w:p w:rsidR="00026D15" w:rsidRDefault="00026D15" w:rsidP="00026D15">
      <w:pPr>
        <w:spacing w:line="360" w:lineRule="auto"/>
        <w:jc w:val="both"/>
        <w:rPr>
          <w:rFonts w:ascii="Arial" w:hAnsi="Arial" w:cs="Arial"/>
          <w:sz w:val="20"/>
        </w:rPr>
      </w:pPr>
      <w:r w:rsidRPr="00026D15">
        <w:rPr>
          <w:rFonts w:ascii="Arial" w:hAnsi="Arial" w:cs="Arial"/>
          <w:sz w:val="20"/>
        </w:rPr>
        <w:lastRenderedPageBreak/>
        <w:t>In order to evaluate the key factors and their effects on the printed dimensions of the samples, a polynomial equation [3, 4] is expressed as follows:</w:t>
      </w:r>
    </w:p>
    <w:p w:rsidR="00BE10A4" w:rsidRPr="00BE10A4" w:rsidRDefault="00BE10A4" w:rsidP="00026D15">
      <w:pPr>
        <w:spacing w:line="360" w:lineRule="auto"/>
        <w:jc w:val="both"/>
        <w:rPr>
          <w:rFonts w:ascii="Arial" w:eastAsiaTheme="minorEastAsia" w:hAnsi="Arial" w:cs="Arial"/>
          <w:sz w:val="20"/>
        </w:rPr>
      </w:pPr>
      <m:oMathPara>
        <m:oMath>
          <m:r>
            <w:rPr>
              <w:rFonts w:ascii="Cambria Math" w:hAnsi="Cambria Math" w:cs="Arial"/>
              <w:sz w:val="20"/>
            </w:rPr>
            <m:t xml:space="preserve">y= </m:t>
          </m:r>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i</m:t>
              </m:r>
            </m:sub>
          </m:sSub>
          <m:r>
            <w:rPr>
              <w:rFonts w:ascii="Cambria Math" w:hAnsi="Cambria Math" w:cs="Arial"/>
              <w:sz w:val="20"/>
            </w:rPr>
            <m:t>+</m:t>
          </m:r>
          <m:nary>
            <m:naryPr>
              <m:chr m:val="∑"/>
              <m:limLoc m:val="undOvr"/>
              <m:subHide m:val="1"/>
              <m:supHide m:val="1"/>
              <m:ctrlPr>
                <w:rPr>
                  <w:rFonts w:ascii="Cambria Math" w:hAnsi="Cambria Math" w:cs="Arial"/>
                  <w:i/>
                  <w:sz w:val="20"/>
                </w:rPr>
              </m:ctrlPr>
            </m:naryPr>
            <m:sub/>
            <m:sup/>
            <m:e>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i</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x</m:t>
                  </m:r>
                </m:e>
                <m:sub>
                  <m:r>
                    <w:rPr>
                      <w:rFonts w:ascii="Cambria Math" w:hAnsi="Cambria Math" w:cs="Arial"/>
                      <w:sz w:val="20"/>
                    </w:rPr>
                    <m:t>i</m:t>
                  </m:r>
                </m:sub>
              </m:sSub>
            </m:e>
          </m:nary>
          <m:r>
            <w:rPr>
              <w:rFonts w:ascii="Cambria Math" w:hAnsi="Cambria Math" w:cs="Arial"/>
              <w:sz w:val="20"/>
            </w:rPr>
            <m:t>+</m:t>
          </m:r>
          <m:nary>
            <m:naryPr>
              <m:chr m:val="∑"/>
              <m:limLoc m:val="undOvr"/>
              <m:subHide m:val="1"/>
              <m:supHide m:val="1"/>
              <m:ctrlPr>
                <w:rPr>
                  <w:rFonts w:ascii="Cambria Math" w:hAnsi="Cambria Math" w:cs="Arial"/>
                  <w:i/>
                  <w:sz w:val="20"/>
                </w:rPr>
              </m:ctrlPr>
            </m:naryPr>
            <m:sub/>
            <m:sup/>
            <m:e>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ii</m:t>
                  </m:r>
                </m:sub>
              </m:sSub>
              <m:r>
                <w:rPr>
                  <w:rFonts w:ascii="Cambria Math" w:hAnsi="Cambria Math" w:cs="Arial"/>
                  <w:sz w:val="20"/>
                </w:rPr>
                <m:t xml:space="preserve"> </m:t>
              </m:r>
              <m:sSubSup>
                <m:sSubSupPr>
                  <m:ctrlPr>
                    <w:rPr>
                      <w:rFonts w:ascii="Cambria Math" w:hAnsi="Cambria Math" w:cs="Arial"/>
                      <w:i/>
                      <w:sz w:val="20"/>
                    </w:rPr>
                  </m:ctrlPr>
                </m:sSubSupPr>
                <m:e>
                  <m:r>
                    <w:rPr>
                      <w:rFonts w:ascii="Cambria Math" w:hAnsi="Cambria Math" w:cs="Arial"/>
                      <w:sz w:val="20"/>
                    </w:rPr>
                    <m:t>x</m:t>
                  </m:r>
                </m:e>
                <m:sub>
                  <m:r>
                    <w:rPr>
                      <w:rFonts w:ascii="Cambria Math" w:hAnsi="Cambria Math" w:cs="Arial"/>
                      <w:sz w:val="20"/>
                    </w:rPr>
                    <m:t>i</m:t>
                  </m:r>
                </m:sub>
                <m:sup>
                  <m:r>
                    <w:rPr>
                      <w:rFonts w:ascii="Cambria Math" w:hAnsi="Cambria Math" w:cs="Arial"/>
                      <w:sz w:val="20"/>
                    </w:rPr>
                    <m:t>2</m:t>
                  </m:r>
                </m:sup>
              </m:sSubSup>
            </m:e>
          </m:nary>
          <m:r>
            <w:rPr>
              <w:rFonts w:ascii="Cambria Math" w:hAnsi="Cambria Math" w:cs="Arial"/>
              <w:sz w:val="20"/>
            </w:rPr>
            <m:t>+</m:t>
          </m:r>
          <m:nary>
            <m:naryPr>
              <m:chr m:val="∑"/>
              <m:limLoc m:val="undOvr"/>
              <m:subHide m:val="1"/>
              <m:supHide m:val="1"/>
              <m:ctrlPr>
                <w:rPr>
                  <w:rFonts w:ascii="Cambria Math" w:hAnsi="Cambria Math" w:cs="Arial"/>
                  <w:i/>
                  <w:sz w:val="20"/>
                </w:rPr>
              </m:ctrlPr>
            </m:naryPr>
            <m:sub/>
            <m:sup/>
            <m:e>
              <m:nary>
                <m:naryPr>
                  <m:chr m:val="∑"/>
                  <m:limLoc m:val="undOvr"/>
                  <m:supHide m:val="1"/>
                  <m:ctrlPr>
                    <w:rPr>
                      <w:rFonts w:ascii="Cambria Math" w:hAnsi="Cambria Math" w:cs="Arial"/>
                      <w:i/>
                      <w:sz w:val="20"/>
                    </w:rPr>
                  </m:ctrlPr>
                </m:naryPr>
                <m:sub>
                  <m:r>
                    <w:rPr>
                      <w:rFonts w:ascii="Cambria Math" w:hAnsi="Cambria Math" w:cs="Arial"/>
                      <w:sz w:val="20"/>
                    </w:rPr>
                    <m:t>i&lt;j</m:t>
                  </m:r>
                </m:sub>
                <m:sup/>
                <m:e>
                  <m:sSub>
                    <m:sSubPr>
                      <m:ctrlPr>
                        <w:rPr>
                          <w:rFonts w:ascii="Cambria Math" w:hAnsi="Cambria Math" w:cs="Arial"/>
                          <w:i/>
                          <w:sz w:val="20"/>
                        </w:rPr>
                      </m:ctrlPr>
                    </m:sSubPr>
                    <m:e>
                      <m:r>
                        <w:rPr>
                          <w:rFonts w:ascii="Cambria Math" w:hAnsi="Cambria Math" w:cs="Arial"/>
                          <w:sz w:val="20"/>
                        </w:rPr>
                        <m:t>a</m:t>
                      </m:r>
                    </m:e>
                    <m:sub>
                      <m:r>
                        <w:rPr>
                          <w:rFonts w:ascii="Cambria Math" w:hAnsi="Cambria Math" w:cs="Arial"/>
                          <w:sz w:val="20"/>
                        </w:rPr>
                        <m:t>ij</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x</m:t>
                      </m:r>
                    </m:e>
                    <m:sub>
                      <m:r>
                        <w:rPr>
                          <w:rFonts w:ascii="Cambria Math" w:hAnsi="Cambria Math" w:cs="Arial"/>
                          <w:sz w:val="20"/>
                        </w:rPr>
                        <m:t>i</m:t>
                      </m:r>
                    </m:sub>
                  </m:sSub>
                  <m:sSub>
                    <m:sSubPr>
                      <m:ctrlPr>
                        <w:rPr>
                          <w:rFonts w:ascii="Cambria Math" w:hAnsi="Cambria Math" w:cs="Arial"/>
                          <w:i/>
                          <w:sz w:val="20"/>
                        </w:rPr>
                      </m:ctrlPr>
                    </m:sSubPr>
                    <m:e>
                      <m:r>
                        <w:rPr>
                          <w:rFonts w:ascii="Cambria Math" w:hAnsi="Cambria Math" w:cs="Arial"/>
                          <w:sz w:val="20"/>
                        </w:rPr>
                        <m:t>x</m:t>
                      </m:r>
                    </m:e>
                    <m:sub>
                      <m:r>
                        <w:rPr>
                          <w:rFonts w:ascii="Cambria Math" w:hAnsi="Cambria Math" w:cs="Arial"/>
                          <w:sz w:val="20"/>
                        </w:rPr>
                        <m:t>j</m:t>
                      </m:r>
                    </m:sub>
                  </m:sSub>
                </m:e>
              </m:nary>
            </m:e>
          </m:nary>
          <m:r>
            <w:rPr>
              <w:rFonts w:ascii="Cambria Math" w:hAnsi="Cambria Math" w:cs="Arial"/>
              <w:sz w:val="20"/>
            </w:rPr>
            <m:t>+ε</m:t>
          </m:r>
        </m:oMath>
      </m:oMathPara>
    </w:p>
    <w:p w:rsidR="00BE10A4" w:rsidRDefault="00BE10A4" w:rsidP="00026D15">
      <w:pPr>
        <w:spacing w:line="360" w:lineRule="auto"/>
        <w:jc w:val="both"/>
        <w:rPr>
          <w:rFonts w:ascii="Arial" w:hAnsi="Arial" w:cs="Arial"/>
          <w:i/>
          <w:sz w:val="20"/>
        </w:rPr>
      </w:pPr>
      <w:proofErr w:type="gramStart"/>
      <w:r w:rsidRPr="00BE10A4">
        <w:rPr>
          <w:rFonts w:ascii="Arial" w:hAnsi="Arial" w:cs="Arial"/>
          <w:sz w:val="20"/>
        </w:rPr>
        <w:t>where</w:t>
      </w:r>
      <w:proofErr w:type="gramEnd"/>
      <w:r w:rsidRPr="00BE10A4">
        <w:rPr>
          <w:rFonts w:ascii="Arial" w:hAnsi="Arial" w:cs="Arial"/>
          <w:sz w:val="20"/>
        </w:rPr>
        <w:t xml:space="preserve"> y is the response or dependent variable investigated, </w:t>
      </w:r>
      <w:proofErr w:type="spellStart"/>
      <w:r w:rsidRPr="00BE10A4">
        <w:rPr>
          <w:rFonts w:ascii="Arial" w:hAnsi="Arial" w:cs="Arial"/>
          <w:sz w:val="20"/>
        </w:rPr>
        <w:t>a</w:t>
      </w:r>
      <w:r w:rsidRPr="00BE10A4">
        <w:rPr>
          <w:rFonts w:ascii="Arial" w:hAnsi="Arial" w:cs="Arial"/>
          <w:sz w:val="20"/>
          <w:vertAlign w:val="subscript"/>
        </w:rPr>
        <w:t>i</w:t>
      </w:r>
      <w:proofErr w:type="spellEnd"/>
      <w:r w:rsidRPr="00BE10A4">
        <w:rPr>
          <w:rFonts w:ascii="Arial" w:hAnsi="Arial" w:cs="Arial"/>
          <w:sz w:val="20"/>
        </w:rPr>
        <w:t xml:space="preserve"> is a correction constant coefficient, </w:t>
      </w:r>
      <w:proofErr w:type="spellStart"/>
      <w:r w:rsidRPr="00BE10A4">
        <w:rPr>
          <w:rFonts w:ascii="Arial" w:hAnsi="Arial" w:cs="Arial"/>
          <w:sz w:val="20"/>
        </w:rPr>
        <w:t>a</w:t>
      </w:r>
      <w:r w:rsidRPr="00BE10A4">
        <w:rPr>
          <w:rFonts w:ascii="Arial" w:hAnsi="Arial" w:cs="Arial"/>
          <w:sz w:val="20"/>
          <w:vertAlign w:val="subscript"/>
        </w:rPr>
        <w:t>i</w:t>
      </w:r>
      <w:proofErr w:type="spellEnd"/>
      <w:r w:rsidRPr="00BE10A4">
        <w:rPr>
          <w:rFonts w:ascii="Arial" w:hAnsi="Arial" w:cs="Arial"/>
          <w:sz w:val="20"/>
        </w:rPr>
        <w:t xml:space="preserve">, </w:t>
      </w:r>
      <w:proofErr w:type="spellStart"/>
      <w:r w:rsidRPr="00BE10A4">
        <w:rPr>
          <w:rFonts w:ascii="Arial" w:hAnsi="Arial" w:cs="Arial"/>
          <w:sz w:val="20"/>
        </w:rPr>
        <w:t>aii</w:t>
      </w:r>
      <w:proofErr w:type="spellEnd"/>
      <w:r w:rsidRPr="00BE10A4">
        <w:rPr>
          <w:rFonts w:ascii="Arial" w:hAnsi="Arial" w:cs="Arial"/>
          <w:sz w:val="20"/>
        </w:rPr>
        <w:t xml:space="preserve"> and </w:t>
      </w:r>
      <w:proofErr w:type="spellStart"/>
      <w:r w:rsidRPr="00BE10A4">
        <w:rPr>
          <w:rFonts w:ascii="Arial" w:hAnsi="Arial" w:cs="Arial"/>
          <w:sz w:val="20"/>
        </w:rPr>
        <w:t>a</w:t>
      </w:r>
      <w:r w:rsidRPr="00BE10A4">
        <w:rPr>
          <w:rFonts w:ascii="Arial" w:hAnsi="Arial" w:cs="Arial"/>
          <w:sz w:val="20"/>
          <w:vertAlign w:val="subscript"/>
        </w:rPr>
        <w:t>ij</w:t>
      </w:r>
      <w:proofErr w:type="spellEnd"/>
      <w:r w:rsidRPr="00BE10A4">
        <w:rPr>
          <w:rFonts w:ascii="Arial" w:hAnsi="Arial" w:cs="Arial"/>
          <w:sz w:val="20"/>
        </w:rPr>
        <w:t xml:space="preserve"> are coefficients for linear, quadratic and interaction effect, x</w:t>
      </w:r>
      <w:r w:rsidRPr="00BE10A4">
        <w:rPr>
          <w:rFonts w:ascii="Arial" w:hAnsi="Arial" w:cs="Arial"/>
          <w:sz w:val="20"/>
          <w:vertAlign w:val="subscript"/>
        </w:rPr>
        <w:t>i</w:t>
      </w:r>
      <w:r w:rsidRPr="00BE10A4">
        <w:rPr>
          <w:rFonts w:ascii="Arial" w:hAnsi="Arial" w:cs="Arial"/>
          <w:sz w:val="20"/>
        </w:rPr>
        <w:t xml:space="preserve"> and </w:t>
      </w:r>
      <w:proofErr w:type="spellStart"/>
      <w:r w:rsidRPr="00BE10A4">
        <w:rPr>
          <w:rFonts w:ascii="Arial" w:hAnsi="Arial" w:cs="Arial"/>
          <w:sz w:val="20"/>
        </w:rPr>
        <w:t>x</w:t>
      </w:r>
      <w:r w:rsidRPr="00BE10A4">
        <w:rPr>
          <w:rFonts w:ascii="Arial" w:hAnsi="Arial" w:cs="Arial"/>
          <w:sz w:val="20"/>
          <w:vertAlign w:val="subscript"/>
        </w:rPr>
        <w:t>j</w:t>
      </w:r>
      <w:proofErr w:type="spellEnd"/>
      <w:r w:rsidRPr="00BE10A4">
        <w:rPr>
          <w:rFonts w:ascii="Arial" w:hAnsi="Arial" w:cs="Arial"/>
          <w:sz w:val="20"/>
        </w:rPr>
        <w:t xml:space="preserve"> is the independent variables (nozzle diameter, nozzle temperature and bed temperature) and ε is the random error. The polynomial equation assumes that third order interactions of the independent variables are insignificant. Analysis of Variance (ANOVA) is carried out on the derived empirical formulae to evaluate the significance of the formulae.  ANOVA uses test statistics called the F statistic to test the null hypotheses. </w:t>
      </w:r>
      <w:r w:rsidRPr="00BE10A4">
        <w:rPr>
          <w:rFonts w:ascii="Arial" w:hAnsi="Arial" w:cs="Arial"/>
          <w:i/>
          <w:sz w:val="20"/>
        </w:rPr>
        <w:t>From the F distribution table, with probability of 5 %, if the F value of the formula is lower than critical value, the formula is then concluded to be significant in relating the inputs and output. The p value is the probability that the derived empirical formula is not significant where R</w:t>
      </w:r>
      <w:r w:rsidRPr="00BE10A4">
        <w:rPr>
          <w:rFonts w:ascii="Arial" w:hAnsi="Arial" w:cs="Arial"/>
          <w:i/>
          <w:sz w:val="20"/>
          <w:vertAlign w:val="superscript"/>
        </w:rPr>
        <w:t>2</w:t>
      </w:r>
      <w:r w:rsidRPr="00BE10A4">
        <w:rPr>
          <w:rFonts w:ascii="Arial" w:hAnsi="Arial" w:cs="Arial"/>
          <w:i/>
          <w:sz w:val="20"/>
        </w:rPr>
        <w:t xml:space="preserve"> is a measurement of the fit of the data from 0 to 1 with 1 being the perfect fit.</w:t>
      </w:r>
    </w:p>
    <w:p w:rsidR="00E17A9A" w:rsidRPr="00E17A9A" w:rsidRDefault="00E17A9A" w:rsidP="00E17A9A">
      <w:pPr>
        <w:spacing w:line="360" w:lineRule="auto"/>
        <w:jc w:val="both"/>
        <w:rPr>
          <w:rFonts w:ascii="Arial" w:hAnsi="Arial" w:cs="Arial"/>
          <w:b/>
          <w:sz w:val="20"/>
        </w:rPr>
      </w:pPr>
      <w:r w:rsidRPr="00E17A9A">
        <w:rPr>
          <w:rFonts w:ascii="Arial" w:hAnsi="Arial" w:cs="Arial"/>
          <w:b/>
          <w:sz w:val="20"/>
        </w:rPr>
        <w:t xml:space="preserve">2.5 Compressive test </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The test was performed following ASTM D575 Test Method A [14] using </w:t>
      </w:r>
      <w:proofErr w:type="spellStart"/>
      <w:r w:rsidRPr="00E17A9A">
        <w:rPr>
          <w:rFonts w:ascii="Arial" w:hAnsi="Arial" w:cs="Arial"/>
          <w:sz w:val="20"/>
        </w:rPr>
        <w:t>Instron</w:t>
      </w:r>
      <w:proofErr w:type="spellEnd"/>
      <w:r w:rsidRPr="00E17A9A">
        <w:rPr>
          <w:rFonts w:ascii="Arial" w:hAnsi="Arial" w:cs="Arial"/>
          <w:sz w:val="20"/>
        </w:rPr>
        <w:t xml:space="preserve"> 5569. The top compression ball was connected to a load cell (500 N) to record the compression force and displacement transducer was used to record the compressive displacement. Data acquisition of load and crosshead position was done with </w:t>
      </w:r>
      <w:proofErr w:type="spellStart"/>
      <w:r w:rsidRPr="00E17A9A">
        <w:rPr>
          <w:rFonts w:ascii="Arial" w:hAnsi="Arial" w:cs="Arial"/>
          <w:sz w:val="20"/>
        </w:rPr>
        <w:t>Bluehill</w:t>
      </w:r>
      <w:proofErr w:type="spellEnd"/>
      <w:r w:rsidRPr="00E17A9A">
        <w:rPr>
          <w:rFonts w:ascii="Arial" w:hAnsi="Arial" w:cs="Arial"/>
          <w:sz w:val="20"/>
        </w:rPr>
        <w:t xml:space="preserve"> Testing Software at constant crosshead displacement rates of 12, 120, 360, 720 and 1000 mm/min. Hence, the sample could freely expand laterally under compression. The samples were compressed up to 70% strain and engineering stress and strain were obtained.  Th</w:t>
      </w:r>
      <w:r>
        <w:rPr>
          <w:rFonts w:ascii="Arial" w:hAnsi="Arial" w:cs="Arial"/>
          <w:sz w:val="20"/>
        </w:rPr>
        <w:t>e setup is shown in Figure 2.</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For standard samples, the stress was obtained as the ratio of compression force recorded by the load cell to the average cross-sectional area of sample. For meniscus samples, the force was divided by the area of a circular segment of the compression ball. The area of a circular segment of the compression ball is again a function of the displacement. The strain was obtained as the ratio of compressive displacement and sample thickness. All tests were repeated three times for each </w:t>
      </w:r>
      <w:proofErr w:type="spellStart"/>
      <w:r w:rsidRPr="00E17A9A">
        <w:rPr>
          <w:rFonts w:ascii="Arial" w:hAnsi="Arial" w:cs="Arial"/>
          <w:sz w:val="20"/>
        </w:rPr>
        <w:t>Ecoflex</w:t>
      </w:r>
      <w:proofErr w:type="spellEnd"/>
      <w:r w:rsidRPr="00E17A9A">
        <w:rPr>
          <w:rFonts w:ascii="Arial" w:hAnsi="Arial" w:cs="Arial"/>
          <w:sz w:val="20"/>
        </w:rPr>
        <w:t xml:space="preserve"> elastomer. All values recorded in tables were the mea</w:t>
      </w:r>
      <w:r>
        <w:rPr>
          <w:rFonts w:ascii="Arial" w:hAnsi="Arial" w:cs="Arial"/>
          <w:sz w:val="20"/>
        </w:rPr>
        <w:t>n values with standard errors.</w:t>
      </w:r>
    </w:p>
    <w:p w:rsidR="00BE10A4" w:rsidRDefault="00E17A9A" w:rsidP="00E17A9A">
      <w:pPr>
        <w:spacing w:line="360" w:lineRule="auto"/>
        <w:jc w:val="both"/>
        <w:rPr>
          <w:rFonts w:ascii="Arial" w:hAnsi="Arial" w:cs="Arial"/>
          <w:sz w:val="20"/>
        </w:rPr>
      </w:pPr>
      <w:r w:rsidRPr="00E17A9A">
        <w:rPr>
          <w:rFonts w:ascii="Arial" w:hAnsi="Arial" w:cs="Arial"/>
          <w:sz w:val="20"/>
        </w:rPr>
        <w:t xml:space="preserve">During the compression of 3D printed meniscus samples, the compression plates were modified to mimic the actual geometry of the knee joint. Firstly, the top flat compression plate was replaced by a compression ball, which mimics the actual compression by the femoral condyles on the human meniscus. Secondly, the flat bottom plate was replaced by a sloped compression platform as the thickness of the meniscus is not uniform over the radial distance. The sloped compression plate also mimics human </w:t>
      </w:r>
      <w:proofErr w:type="spellStart"/>
      <w:r w:rsidRPr="00E17A9A">
        <w:rPr>
          <w:rFonts w:ascii="Arial" w:hAnsi="Arial" w:cs="Arial"/>
          <w:sz w:val="20"/>
        </w:rPr>
        <w:t>tibial</w:t>
      </w:r>
      <w:proofErr w:type="spellEnd"/>
      <w:r w:rsidRPr="00E17A9A">
        <w:rPr>
          <w:rFonts w:ascii="Arial" w:hAnsi="Arial" w:cs="Arial"/>
          <w:sz w:val="20"/>
        </w:rPr>
        <w:t xml:space="preserve"> plateau.</w:t>
      </w:r>
    </w:p>
    <w:p w:rsidR="00E17A9A" w:rsidRPr="00E17A9A" w:rsidRDefault="00E17A9A" w:rsidP="00E17A9A">
      <w:pPr>
        <w:spacing w:line="360" w:lineRule="auto"/>
        <w:jc w:val="both"/>
        <w:rPr>
          <w:rFonts w:ascii="Arial" w:hAnsi="Arial" w:cs="Arial"/>
          <w:b/>
          <w:sz w:val="20"/>
        </w:rPr>
      </w:pPr>
      <w:r w:rsidRPr="00E17A9A">
        <w:rPr>
          <w:rFonts w:ascii="Arial" w:hAnsi="Arial" w:cs="Arial"/>
          <w:b/>
          <w:sz w:val="20"/>
        </w:rPr>
        <w:t xml:space="preserve">2.5.1 Monotonic compressive test up to failure </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The sample was compressed from 0% of strain until complete failure. If failure was not observed, censored data were obtained at 70% strain. The strain level was chosen such that the femoral bone </w:t>
      </w:r>
      <w:r w:rsidRPr="00E17A9A">
        <w:rPr>
          <w:rFonts w:ascii="Arial" w:hAnsi="Arial" w:cs="Arial"/>
          <w:sz w:val="20"/>
        </w:rPr>
        <w:lastRenderedPageBreak/>
        <w:t xml:space="preserve">component does not impact on </w:t>
      </w:r>
      <w:proofErr w:type="spellStart"/>
      <w:r w:rsidRPr="00E17A9A">
        <w:rPr>
          <w:rFonts w:ascii="Arial" w:hAnsi="Arial" w:cs="Arial"/>
          <w:sz w:val="20"/>
        </w:rPr>
        <w:t>tibial</w:t>
      </w:r>
      <w:proofErr w:type="spellEnd"/>
      <w:r w:rsidRPr="00E17A9A">
        <w:rPr>
          <w:rFonts w:ascii="Arial" w:hAnsi="Arial" w:cs="Arial"/>
          <w:sz w:val="20"/>
        </w:rPr>
        <w:t xml:space="preserve"> component assuming that the stress-strain </w:t>
      </w:r>
      <w:proofErr w:type="spellStart"/>
      <w:r w:rsidRPr="00E17A9A">
        <w:rPr>
          <w:rFonts w:ascii="Arial" w:hAnsi="Arial" w:cs="Arial"/>
          <w:sz w:val="20"/>
        </w:rPr>
        <w:t>behavior</w:t>
      </w:r>
      <w:proofErr w:type="spellEnd"/>
      <w:r w:rsidRPr="00E17A9A">
        <w:rPr>
          <w:rFonts w:ascii="Arial" w:hAnsi="Arial" w:cs="Arial"/>
          <w:sz w:val="20"/>
        </w:rPr>
        <w:t xml:space="preserve"> was linear at the small strain range, the elastic modulus for strain level 30% as well as for strain level 70% before failure could be calculated using Hooke's law, by taking the slope of respective stress-strain curve, as follows E = σ / ɛ where E is the modulus, σ is engineering stress, and ɛ</w:t>
      </w:r>
      <w:r>
        <w:rPr>
          <w:rFonts w:ascii="Arial" w:hAnsi="Arial" w:cs="Arial"/>
          <w:sz w:val="20"/>
        </w:rPr>
        <w:t xml:space="preserve"> is engineering strain.</w:t>
      </w:r>
    </w:p>
    <w:p w:rsidR="00E17A9A" w:rsidRPr="00E17A9A" w:rsidRDefault="00E17A9A" w:rsidP="00E17A9A">
      <w:pPr>
        <w:spacing w:line="360" w:lineRule="auto"/>
        <w:jc w:val="both"/>
        <w:rPr>
          <w:rFonts w:ascii="Arial" w:hAnsi="Arial" w:cs="Arial"/>
          <w:b/>
          <w:sz w:val="20"/>
        </w:rPr>
      </w:pPr>
      <w:r w:rsidRPr="00E17A9A">
        <w:rPr>
          <w:rFonts w:ascii="Arial" w:hAnsi="Arial" w:cs="Arial"/>
          <w:b/>
          <w:sz w:val="20"/>
        </w:rPr>
        <w:t xml:space="preserve">2.5.2 Cyclic compressive testing </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The sample was compressed from 0% strain until 70% strain and then released back to 0% strain for 1, 4 and 1000 cycles. The maximum number of 1000 cycles was selected to closely mimic the number of steps a sedentary person would take in a day. Four cycles was chosen to investigate Mullin’s effect and hysteresis. The evolution of mechanical properties of PDMS elastomer with the number of cycles was observed and compared for both </w:t>
      </w:r>
      <w:proofErr w:type="spellStart"/>
      <w:r w:rsidRPr="00E17A9A">
        <w:rPr>
          <w:rFonts w:ascii="Arial" w:hAnsi="Arial" w:cs="Arial"/>
          <w:sz w:val="20"/>
        </w:rPr>
        <w:t>Ecoflex</w:t>
      </w:r>
      <w:proofErr w:type="spellEnd"/>
      <w:r w:rsidRPr="00E17A9A">
        <w:rPr>
          <w:rFonts w:ascii="Arial" w:hAnsi="Arial" w:cs="Arial"/>
          <w:sz w:val="20"/>
        </w:rPr>
        <w:t xml:space="preserve"> 30 and </w:t>
      </w:r>
      <w:proofErr w:type="spellStart"/>
      <w:r w:rsidRPr="00E17A9A">
        <w:rPr>
          <w:rFonts w:ascii="Arial" w:hAnsi="Arial" w:cs="Arial"/>
          <w:sz w:val="20"/>
        </w:rPr>
        <w:t>Ecoflex</w:t>
      </w:r>
      <w:proofErr w:type="spellEnd"/>
      <w:r w:rsidRPr="00E17A9A">
        <w:rPr>
          <w:rFonts w:ascii="Arial" w:hAnsi="Arial" w:cs="Arial"/>
          <w:sz w:val="20"/>
        </w:rPr>
        <w:t xml:space="preserve"> 50, unde</w:t>
      </w:r>
      <w:r>
        <w:rPr>
          <w:rFonts w:ascii="Arial" w:hAnsi="Arial" w:cs="Arial"/>
          <w:sz w:val="20"/>
        </w:rPr>
        <w:t>r different strain rates [18].</w:t>
      </w:r>
    </w:p>
    <w:p w:rsidR="00E17A9A" w:rsidRPr="00E17A9A" w:rsidRDefault="00E17A9A" w:rsidP="00E17A9A">
      <w:pPr>
        <w:spacing w:line="360" w:lineRule="auto"/>
        <w:jc w:val="both"/>
        <w:rPr>
          <w:rFonts w:ascii="Arial" w:hAnsi="Arial" w:cs="Arial"/>
          <w:b/>
          <w:sz w:val="20"/>
        </w:rPr>
      </w:pPr>
      <w:r w:rsidRPr="00E17A9A">
        <w:rPr>
          <w:rFonts w:ascii="Arial" w:hAnsi="Arial" w:cs="Arial"/>
          <w:b/>
          <w:sz w:val="20"/>
        </w:rPr>
        <w:t xml:space="preserve">2.6 Mechanical Characterization </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Low viscosity (Ecoflex-30) and high viscosity (Ecoflex-50) silicone were used to fabricate the meniscus implants for mechanical characterization. Firstly, the standard samples as per ASTM D575 were fabricated in order to obtain the compressive modulus of host materials. Thereafter, meniscus samples were 3D printed, using LSR </w:t>
      </w:r>
      <w:proofErr w:type="spellStart"/>
      <w:r w:rsidRPr="00E17A9A">
        <w:rPr>
          <w:rFonts w:ascii="Arial" w:hAnsi="Arial" w:cs="Arial"/>
          <w:sz w:val="20"/>
        </w:rPr>
        <w:t>Ecoflex</w:t>
      </w:r>
      <w:proofErr w:type="spellEnd"/>
      <w:r w:rsidRPr="00E17A9A">
        <w:rPr>
          <w:rFonts w:ascii="Arial" w:hAnsi="Arial" w:cs="Arial"/>
          <w:sz w:val="20"/>
        </w:rPr>
        <w:t xml:space="preserve"> 30 and </w:t>
      </w:r>
      <w:proofErr w:type="spellStart"/>
      <w:r w:rsidRPr="00E17A9A">
        <w:rPr>
          <w:rFonts w:ascii="Arial" w:hAnsi="Arial" w:cs="Arial"/>
          <w:sz w:val="20"/>
        </w:rPr>
        <w:t>Ecoflex</w:t>
      </w:r>
      <w:proofErr w:type="spellEnd"/>
      <w:r w:rsidRPr="00E17A9A">
        <w:rPr>
          <w:rFonts w:ascii="Arial" w:hAnsi="Arial" w:cs="Arial"/>
          <w:sz w:val="20"/>
        </w:rPr>
        <w:t xml:space="preserve"> 50, with an extrusion rate 0.5 ml/min, nozzle diameter 0.51 mm, nozzle temperature 60 </w:t>
      </w:r>
      <w:proofErr w:type="spellStart"/>
      <w:r w:rsidRPr="00E17A9A">
        <w:rPr>
          <w:rFonts w:ascii="Arial" w:hAnsi="Arial" w:cs="Arial"/>
          <w:sz w:val="20"/>
        </w:rPr>
        <w:t>oC</w:t>
      </w:r>
      <w:proofErr w:type="spellEnd"/>
      <w:r w:rsidRPr="00E17A9A">
        <w:rPr>
          <w:rFonts w:ascii="Arial" w:hAnsi="Arial" w:cs="Arial"/>
          <w:sz w:val="20"/>
        </w:rPr>
        <w:t xml:space="preserve">, bed temperature 100 </w:t>
      </w:r>
      <w:proofErr w:type="spellStart"/>
      <w:r w:rsidRPr="00E17A9A">
        <w:rPr>
          <w:rFonts w:ascii="Arial" w:hAnsi="Arial" w:cs="Arial"/>
          <w:sz w:val="20"/>
        </w:rPr>
        <w:t>oC</w:t>
      </w:r>
      <w:proofErr w:type="spellEnd"/>
      <w:r w:rsidRPr="00E17A9A">
        <w:rPr>
          <w:rFonts w:ascii="Arial" w:hAnsi="Arial" w:cs="Arial"/>
          <w:sz w:val="20"/>
        </w:rPr>
        <w:t xml:space="preserve"> in ambient temperature of 24 o C. The bed was heated by a heater mattress attached to its base and the temperature is measured by a built-in thermistor. The photograph of both standard (STD) and 3D printed (3DP) fully cured </w:t>
      </w:r>
      <w:r>
        <w:rPr>
          <w:rFonts w:ascii="Arial" w:hAnsi="Arial" w:cs="Arial"/>
          <w:sz w:val="20"/>
        </w:rPr>
        <w:t>samples is shown in Figure 3.</w:t>
      </w:r>
      <w:r w:rsidRPr="00E17A9A">
        <w:rPr>
          <w:rFonts w:ascii="Arial" w:hAnsi="Arial" w:cs="Arial"/>
          <w:sz w:val="20"/>
        </w:rPr>
        <w:t xml:space="preserve"> </w:t>
      </w:r>
    </w:p>
    <w:p w:rsidR="00E17A9A" w:rsidRPr="00E17A9A" w:rsidRDefault="00E17A9A" w:rsidP="00E17A9A">
      <w:pPr>
        <w:spacing w:line="360" w:lineRule="auto"/>
        <w:jc w:val="both"/>
        <w:rPr>
          <w:rFonts w:ascii="Arial" w:hAnsi="Arial" w:cs="Arial"/>
          <w:b/>
          <w:sz w:val="20"/>
        </w:rPr>
      </w:pPr>
      <w:r w:rsidRPr="00E17A9A">
        <w:rPr>
          <w:rFonts w:ascii="Arial" w:hAnsi="Arial" w:cs="Arial"/>
          <w:b/>
          <w:sz w:val="20"/>
        </w:rPr>
        <w:t xml:space="preserve">2.7 Weibull Analysis of Failure and Reliability </w:t>
      </w:r>
    </w:p>
    <w:p w:rsidR="00E17A9A" w:rsidRPr="00E17A9A" w:rsidRDefault="00E17A9A" w:rsidP="00E17A9A">
      <w:pPr>
        <w:spacing w:line="360" w:lineRule="auto"/>
        <w:jc w:val="both"/>
        <w:rPr>
          <w:rFonts w:ascii="Arial" w:hAnsi="Arial" w:cs="Arial"/>
          <w:sz w:val="20"/>
        </w:rPr>
      </w:pPr>
      <w:r w:rsidRPr="00E17A9A">
        <w:rPr>
          <w:rFonts w:ascii="Arial" w:hAnsi="Arial" w:cs="Arial"/>
          <w:sz w:val="20"/>
        </w:rPr>
        <w:t xml:space="preserve">To find the appropriate member of the Weibull family for a data set using Weibull probability plot (WPP), the WPP of failure data is first plotted. Then, knowing that the different Weibull distributions have different plot shapes, the best model can be selected. The WPP is based on the Weibull transformation as shown below [11]: y = ln (− ln [1 − F (t)]) and x = ln (t) (1) where t represents life time of the component and </w:t>
      </w:r>
      <w:proofErr w:type="gramStart"/>
      <w:r w:rsidRPr="00E17A9A">
        <w:rPr>
          <w:rFonts w:ascii="Arial" w:hAnsi="Arial" w:cs="Arial"/>
          <w:sz w:val="20"/>
        </w:rPr>
        <w:t>F(</w:t>
      </w:r>
      <w:proofErr w:type="gramEnd"/>
      <w:r w:rsidRPr="00E17A9A">
        <w:rPr>
          <w:rFonts w:ascii="Arial" w:hAnsi="Arial" w:cs="Arial"/>
          <w:sz w:val="20"/>
        </w:rPr>
        <w:t xml:space="preserve">t) is the probability of failure before time t. A plot of y versus x is called the WPP. One of the main tasks when plotting WPP is calculating the y-values that correspond with the values of </w:t>
      </w:r>
      <w:proofErr w:type="gramStart"/>
      <w:r w:rsidRPr="00E17A9A">
        <w:rPr>
          <w:rFonts w:ascii="Arial" w:hAnsi="Arial" w:cs="Arial"/>
          <w:sz w:val="20"/>
        </w:rPr>
        <w:t>F(</w:t>
      </w:r>
      <w:proofErr w:type="gramEnd"/>
      <w:r w:rsidRPr="00E17A9A">
        <w:rPr>
          <w:rFonts w:ascii="Arial" w:hAnsi="Arial" w:cs="Arial"/>
          <w:sz w:val="20"/>
        </w:rPr>
        <w:t xml:space="preserve">t). There are several methods such as Kaplan–Meier and Median Rank that can </w:t>
      </w:r>
      <w:r>
        <w:rPr>
          <w:rFonts w:ascii="Arial" w:hAnsi="Arial" w:cs="Arial"/>
          <w:sz w:val="20"/>
        </w:rPr>
        <w:t xml:space="preserve">be used to estimate </w:t>
      </w:r>
      <w:proofErr w:type="gramStart"/>
      <w:r>
        <w:rPr>
          <w:rFonts w:ascii="Arial" w:hAnsi="Arial" w:cs="Arial"/>
          <w:sz w:val="20"/>
        </w:rPr>
        <w:t>F(</w:t>
      </w:r>
      <w:proofErr w:type="gramEnd"/>
      <w:r>
        <w:rPr>
          <w:rFonts w:ascii="Arial" w:hAnsi="Arial" w:cs="Arial"/>
          <w:sz w:val="20"/>
        </w:rPr>
        <w:t>t) [19].</w:t>
      </w:r>
    </w:p>
    <w:p w:rsidR="00E17A9A" w:rsidRDefault="00E17A9A" w:rsidP="00E17A9A">
      <w:pPr>
        <w:spacing w:line="360" w:lineRule="auto"/>
        <w:jc w:val="both"/>
        <w:rPr>
          <w:rFonts w:ascii="Arial" w:hAnsi="Arial" w:cs="Arial"/>
          <w:sz w:val="20"/>
        </w:rPr>
      </w:pPr>
      <w:r w:rsidRPr="00E17A9A">
        <w:rPr>
          <w:rFonts w:ascii="Arial" w:hAnsi="Arial" w:cs="Arial"/>
          <w:sz w:val="20"/>
        </w:rPr>
        <w:t xml:space="preserve">Statistical analysis Kolmogorov–Smirnov method was used [20] to test the normality distribution of groups’ strength. A two-way ANOVA was then used [21], to estimate differences in mean strength among groups followed by pairwise comparisons with the </w:t>
      </w:r>
      <w:proofErr w:type="spellStart"/>
      <w:r w:rsidRPr="00E17A9A">
        <w:rPr>
          <w:rFonts w:ascii="Arial" w:hAnsi="Arial" w:cs="Arial"/>
          <w:sz w:val="20"/>
        </w:rPr>
        <w:t>Bonferroni</w:t>
      </w:r>
      <w:proofErr w:type="spellEnd"/>
      <w:r w:rsidRPr="00E17A9A">
        <w:rPr>
          <w:rFonts w:ascii="Arial" w:hAnsi="Arial" w:cs="Arial"/>
          <w:sz w:val="20"/>
        </w:rPr>
        <w:t xml:space="preserve"> procedure [22], to locate differences between specific groups. Both tests conducted at a significance level of 0.05. In order to collect information about the spread (a-parameter) and shape (b-parameter) of the distribution of groups’ failure mode in compression, a two-parameter Weibull regression analysis was performed on the data, using the probability plotting method in Excel 2007. To estimate the survival reliability of the groups, the Weibull reliabilities were calculated and put in a survival graph by plotting survival probabilities (cumulative frequency) against failure stress [23, 24].</w:t>
      </w:r>
    </w:p>
    <w:p w:rsidR="00372075" w:rsidRDefault="00372075" w:rsidP="00372075">
      <w:pPr>
        <w:spacing w:line="360" w:lineRule="auto"/>
        <w:jc w:val="both"/>
        <w:rPr>
          <w:rFonts w:ascii="Arial" w:hAnsi="Arial" w:cs="Arial"/>
          <w:b/>
          <w:sz w:val="20"/>
        </w:rPr>
      </w:pP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lastRenderedPageBreak/>
        <w:t xml:space="preserve">2.8 Cytotoxicity tests via Extraction Method </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 xml:space="preserve">MEM α supplemented with 10% FBS was used as extraction medium for incubation of cylindrical silicon samples (1.56 cm diameter, 0.5 cm height) for 72 h under cell culture conditions. To investigate the influence of the extract concentration on cytotoxicity, extracts were prepared with different volumes of extraction medium (1.5, 3, and 4.5 mL). For meniscus silicone implants, samples were soaked in 5 mL of extraction medium for 72 h under cell culture conditions. To investigate the influence of extraction time on cytotoxicity, cylindrical silicon samples (1.56 cm diameter, 0.5 cm height) were incubated with 1.5 mL of extraction medium for 10, 20, and 30 days </w:t>
      </w:r>
      <w:r>
        <w:rPr>
          <w:rFonts w:ascii="Arial" w:hAnsi="Arial" w:cs="Arial"/>
          <w:sz w:val="20"/>
        </w:rPr>
        <w:t>under cell culture conditions.</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50,000 L929 cells were seeded in 24 well plates and incubated for 24 h to allow attachment. Then the culture medium was replaced with 500 µL of extracts. The positive control medium was the corresponding extraction medium incubated under cell culture condition along with the silicon samples. After incubating the cells with extraction medium for 24 h, all medium in the wells were replaced with fresh medium mixed with 10% WST-8 cell proliferation assay. The assay was incubated for 4 h and measured on a microplate reader</w:t>
      </w:r>
      <w:r>
        <w:rPr>
          <w:rFonts w:ascii="Arial" w:hAnsi="Arial" w:cs="Arial"/>
          <w:sz w:val="20"/>
        </w:rPr>
        <w:t xml:space="preserve"> (Molecular Devices) at 450 nm.</w:t>
      </w:r>
    </w:p>
    <w:p w:rsidR="00372075" w:rsidRPr="00372075" w:rsidRDefault="00372075" w:rsidP="00372075">
      <w:pPr>
        <w:spacing w:line="360" w:lineRule="auto"/>
        <w:jc w:val="both"/>
        <w:rPr>
          <w:rFonts w:ascii="Arial" w:hAnsi="Arial" w:cs="Arial"/>
          <w:b/>
          <w:sz w:val="20"/>
        </w:rPr>
      </w:pPr>
      <w:r>
        <w:rPr>
          <w:rFonts w:ascii="Arial" w:hAnsi="Arial" w:cs="Arial"/>
          <w:b/>
          <w:sz w:val="20"/>
        </w:rPr>
        <w:t xml:space="preserve">3. Results and Discussion </w:t>
      </w: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t xml:space="preserve">3.1 Printing Optimization </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Important printing parameters such as nozzle diameter and bed temperature were characterized in turn to determine their individual influence and interactive effects on the printing p</w:t>
      </w:r>
      <w:r>
        <w:rPr>
          <w:rFonts w:ascii="Arial" w:hAnsi="Arial" w:cs="Arial"/>
          <w:sz w:val="20"/>
        </w:rPr>
        <w:t xml:space="preserve">rocess and final part quality. </w:t>
      </w: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t xml:space="preserve">3.1.1 Metrological Characterization </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 xml:space="preserve">Dimensional measurements of specimens’ lengths, widths, inner heights and outer heights are shown in Table 2 below. Unpaired student t-test did not reveal any statistical differences in length and width measurements between </w:t>
      </w:r>
      <w:proofErr w:type="spellStart"/>
      <w:r w:rsidRPr="00372075">
        <w:rPr>
          <w:rFonts w:ascii="Arial" w:hAnsi="Arial" w:cs="Arial"/>
          <w:sz w:val="20"/>
        </w:rPr>
        <w:t>Ecoflex</w:t>
      </w:r>
      <w:proofErr w:type="spellEnd"/>
      <w:r w:rsidRPr="00372075">
        <w:rPr>
          <w:rFonts w:ascii="Arial" w:hAnsi="Arial" w:cs="Arial"/>
          <w:sz w:val="20"/>
        </w:rPr>
        <w:t xml:space="preserve"> 30 and </w:t>
      </w:r>
      <w:proofErr w:type="spellStart"/>
      <w:r w:rsidRPr="00372075">
        <w:rPr>
          <w:rFonts w:ascii="Arial" w:hAnsi="Arial" w:cs="Arial"/>
          <w:sz w:val="20"/>
        </w:rPr>
        <w:t>Ecoflex</w:t>
      </w:r>
      <w:proofErr w:type="spellEnd"/>
      <w:r w:rsidRPr="00372075">
        <w:rPr>
          <w:rFonts w:ascii="Arial" w:hAnsi="Arial" w:cs="Arial"/>
          <w:sz w:val="20"/>
        </w:rPr>
        <w:t xml:space="preserve"> 50 silicone implant samples. However, there was statistical significant difference in both the inner heights and outer heights for constructs printed from </w:t>
      </w:r>
      <w:proofErr w:type="spellStart"/>
      <w:r w:rsidRPr="00372075">
        <w:rPr>
          <w:rFonts w:ascii="Arial" w:hAnsi="Arial" w:cs="Arial"/>
          <w:sz w:val="20"/>
        </w:rPr>
        <w:t>Ecoflex</w:t>
      </w:r>
      <w:proofErr w:type="spellEnd"/>
      <w:r w:rsidRPr="00372075">
        <w:rPr>
          <w:rFonts w:ascii="Arial" w:hAnsi="Arial" w:cs="Arial"/>
          <w:sz w:val="20"/>
        </w:rPr>
        <w:t xml:space="preserve"> 30 and </w:t>
      </w:r>
      <w:proofErr w:type="spellStart"/>
      <w:r w:rsidRPr="00372075">
        <w:rPr>
          <w:rFonts w:ascii="Arial" w:hAnsi="Arial" w:cs="Arial"/>
          <w:sz w:val="20"/>
        </w:rPr>
        <w:t>Ecoflex</w:t>
      </w:r>
      <w:proofErr w:type="spellEnd"/>
      <w:r w:rsidRPr="00372075">
        <w:rPr>
          <w:rFonts w:ascii="Arial" w:hAnsi="Arial" w:cs="Arial"/>
          <w:sz w:val="20"/>
        </w:rPr>
        <w:t xml:space="preserve"> 50. Since </w:t>
      </w:r>
      <w:proofErr w:type="spellStart"/>
      <w:r w:rsidRPr="00372075">
        <w:rPr>
          <w:rFonts w:ascii="Arial" w:hAnsi="Arial" w:cs="Arial"/>
          <w:sz w:val="20"/>
        </w:rPr>
        <w:t>Ecoflex</w:t>
      </w:r>
      <w:proofErr w:type="spellEnd"/>
      <w:r w:rsidRPr="00372075">
        <w:rPr>
          <w:rFonts w:ascii="Arial" w:hAnsi="Arial" w:cs="Arial"/>
          <w:sz w:val="20"/>
        </w:rPr>
        <w:t xml:space="preserve"> 50 had higher shore hardness and higher viscosity than </w:t>
      </w:r>
      <w:proofErr w:type="spellStart"/>
      <w:r w:rsidRPr="00372075">
        <w:rPr>
          <w:rFonts w:ascii="Arial" w:hAnsi="Arial" w:cs="Arial"/>
          <w:sz w:val="20"/>
        </w:rPr>
        <w:t>Ecoflex</w:t>
      </w:r>
      <w:proofErr w:type="spellEnd"/>
      <w:r w:rsidRPr="00372075">
        <w:rPr>
          <w:rFonts w:ascii="Arial" w:hAnsi="Arial" w:cs="Arial"/>
          <w:sz w:val="20"/>
        </w:rPr>
        <w:t xml:space="preserve"> 30, a higher construct was printable with </w:t>
      </w:r>
      <w:proofErr w:type="spellStart"/>
      <w:r w:rsidRPr="00372075">
        <w:rPr>
          <w:rFonts w:ascii="Arial" w:hAnsi="Arial" w:cs="Arial"/>
          <w:sz w:val="20"/>
        </w:rPr>
        <w:t>Ec</w:t>
      </w:r>
      <w:r>
        <w:rPr>
          <w:rFonts w:ascii="Arial" w:hAnsi="Arial" w:cs="Arial"/>
          <w:sz w:val="20"/>
        </w:rPr>
        <w:t>oflex</w:t>
      </w:r>
      <w:proofErr w:type="spellEnd"/>
      <w:r>
        <w:rPr>
          <w:rFonts w:ascii="Arial" w:hAnsi="Arial" w:cs="Arial"/>
          <w:sz w:val="20"/>
        </w:rPr>
        <w:t xml:space="preserve"> 50 than with </w:t>
      </w:r>
      <w:proofErr w:type="spellStart"/>
      <w:r>
        <w:rPr>
          <w:rFonts w:ascii="Arial" w:hAnsi="Arial" w:cs="Arial"/>
          <w:sz w:val="20"/>
        </w:rPr>
        <w:t>Ecoflex</w:t>
      </w:r>
      <w:proofErr w:type="spellEnd"/>
      <w:r>
        <w:rPr>
          <w:rFonts w:ascii="Arial" w:hAnsi="Arial" w:cs="Arial"/>
          <w:sz w:val="20"/>
        </w:rPr>
        <w:t xml:space="preserve"> 30.</w:t>
      </w:r>
    </w:p>
    <w:p w:rsidR="00E17A9A" w:rsidRDefault="00372075" w:rsidP="00372075">
      <w:pPr>
        <w:spacing w:line="360" w:lineRule="auto"/>
        <w:jc w:val="both"/>
        <w:rPr>
          <w:rFonts w:ascii="Arial" w:hAnsi="Arial" w:cs="Arial"/>
          <w:sz w:val="20"/>
        </w:rPr>
      </w:pPr>
      <w:r w:rsidRPr="00372075">
        <w:rPr>
          <w:rFonts w:ascii="Arial" w:hAnsi="Arial" w:cs="Arial"/>
          <w:sz w:val="20"/>
        </w:rPr>
        <w:t xml:space="preserve">Compared to conventional </w:t>
      </w:r>
      <w:proofErr w:type="spellStart"/>
      <w:r w:rsidRPr="00372075">
        <w:rPr>
          <w:rFonts w:ascii="Arial" w:hAnsi="Arial" w:cs="Arial"/>
          <w:sz w:val="20"/>
        </w:rPr>
        <w:t>molding</w:t>
      </w:r>
      <w:proofErr w:type="spellEnd"/>
      <w:r w:rsidRPr="00372075">
        <w:rPr>
          <w:rFonts w:ascii="Arial" w:hAnsi="Arial" w:cs="Arial"/>
          <w:sz w:val="20"/>
        </w:rPr>
        <w:t xml:space="preserve">, 3D Printed meniscus sample using Eco50, we are able to achieve up to 95.3% accuracy in length, up to 100% accuracy in mid-waist, up to 100% accuracy in inner height and up to 99.4% accuracy in outer height and for 3D Printed meniscus sample using Eco30, we are able to achieve up to 96.1% accuracy in length, up to 100% accuracy in mid-waist, up to 100% accuracy in inner height and up to 79.7% accuracy in outer height. A dimensional comparison of the 2 </w:t>
      </w:r>
      <w:proofErr w:type="spellStart"/>
      <w:r w:rsidRPr="00372075">
        <w:rPr>
          <w:rFonts w:ascii="Arial" w:hAnsi="Arial" w:cs="Arial"/>
          <w:sz w:val="20"/>
        </w:rPr>
        <w:t>Ecoflex</w:t>
      </w:r>
      <w:proofErr w:type="spellEnd"/>
      <w:r w:rsidRPr="00372075">
        <w:rPr>
          <w:rFonts w:ascii="Arial" w:hAnsi="Arial" w:cs="Arial"/>
          <w:sz w:val="20"/>
        </w:rPr>
        <w:t xml:space="preserve"> is important for the correct choice of material during 3D Printing. It can be seen in this case that using Eco30 can only achieve a maximum print target outer height dimension of 7.97 mm, while Eco50 can achieve a maximum print target height outer height 9.94 mm, which is very close to the target value of 10 mm. Therefore, Eco50 would be the better choice for the printing of silicone meniscus, in terms of printing accuracy. In the article by </w:t>
      </w:r>
      <w:proofErr w:type="spellStart"/>
      <w:r w:rsidRPr="00372075">
        <w:rPr>
          <w:rFonts w:ascii="Arial" w:hAnsi="Arial" w:cs="Arial"/>
          <w:sz w:val="20"/>
        </w:rPr>
        <w:t>Erbagci</w:t>
      </w:r>
      <w:proofErr w:type="spellEnd"/>
      <w:r w:rsidRPr="00372075">
        <w:rPr>
          <w:rFonts w:ascii="Arial" w:hAnsi="Arial" w:cs="Arial"/>
          <w:sz w:val="20"/>
        </w:rPr>
        <w:t xml:space="preserve"> et al,[25] in vivo MRI measurement showed the maximum </w:t>
      </w:r>
      <w:r w:rsidRPr="00372075">
        <w:rPr>
          <w:rFonts w:ascii="Arial" w:hAnsi="Arial" w:cs="Arial"/>
          <w:sz w:val="20"/>
        </w:rPr>
        <w:lastRenderedPageBreak/>
        <w:t>outer height of the normal human meniscus to be in the range of 5.03 mm to 5.53 mm for the medial meniscus and to be in the range of 4.33 mm to 5.36 mm for the lateral meniscus.</w:t>
      </w: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t xml:space="preserve">3.1.2. Dimensional Accuracy Analysis </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 xml:space="preserve">In this dimensional accuracy study, 4 printed silicone samples were used. Figure 4 a shows the overlapped view of the scanned printed silicone meniscus and the CAD model. Here, it is observed that the exterior dimensions of the printed meniscus such as the length and width match generally well to the CAD model. Figure 4 b shows the </w:t>
      </w:r>
      <w:proofErr w:type="spellStart"/>
      <w:r w:rsidRPr="00372075">
        <w:rPr>
          <w:rFonts w:ascii="Arial" w:hAnsi="Arial" w:cs="Arial"/>
          <w:sz w:val="20"/>
        </w:rPr>
        <w:t>color</w:t>
      </w:r>
      <w:proofErr w:type="spellEnd"/>
      <w:r w:rsidRPr="00372075">
        <w:rPr>
          <w:rFonts w:ascii="Arial" w:hAnsi="Arial" w:cs="Arial"/>
          <w:sz w:val="20"/>
        </w:rPr>
        <w:t xml:space="preserve">-mapped shape deviation of the scanned sample. Based on the analysis result, it is found that the average root-mean-square (RMS) deviation of the 4 scanned samples from the CAD model is around 0.9017 mm with standard deviations range between 0.8804 mm and 0.9142 mm. Figure 4 c shows the </w:t>
      </w:r>
      <w:proofErr w:type="spellStart"/>
      <w:r w:rsidRPr="00372075">
        <w:rPr>
          <w:rFonts w:ascii="Arial" w:hAnsi="Arial" w:cs="Arial"/>
          <w:sz w:val="20"/>
        </w:rPr>
        <w:t>color</w:t>
      </w:r>
      <w:proofErr w:type="spellEnd"/>
      <w:r w:rsidRPr="00372075">
        <w:rPr>
          <w:rFonts w:ascii="Arial" w:hAnsi="Arial" w:cs="Arial"/>
          <w:sz w:val="20"/>
        </w:rPr>
        <w:t xml:space="preserve">-mapped tolerance analysis of the scanned sample. It is found that all the samples have 92-94% of its shape fall within a tolerance of ± 2 mm. Even though there is around 6-8% out-of-tolerance, this does not affect the functionality of the printed knee meniscus as the out-of-tolerance happens at non-critical part. The tolerance of 2% obtained is comparable to previous accuracy studies with 3D printing, SLA and SLS, as shown in the accuracy studies presented by C. </w:t>
      </w:r>
      <w:proofErr w:type="spellStart"/>
      <w:r w:rsidRPr="00372075">
        <w:rPr>
          <w:rFonts w:ascii="Arial" w:hAnsi="Arial" w:cs="Arial"/>
          <w:sz w:val="20"/>
        </w:rPr>
        <w:t>Bortolotto</w:t>
      </w:r>
      <w:proofErr w:type="spellEnd"/>
      <w:r w:rsidRPr="00372075">
        <w:rPr>
          <w:rFonts w:ascii="Arial" w:hAnsi="Arial" w:cs="Arial"/>
          <w:sz w:val="20"/>
        </w:rPr>
        <w:t>, et al. [26] and T.M</w:t>
      </w:r>
      <w:r>
        <w:rPr>
          <w:rFonts w:ascii="Arial" w:hAnsi="Arial" w:cs="Arial"/>
          <w:sz w:val="20"/>
        </w:rPr>
        <w:t>. Bucking, et al. [27].</w:t>
      </w: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t xml:space="preserve">3.1.3. Porosity Analysis </w:t>
      </w:r>
    </w:p>
    <w:p w:rsidR="00372075" w:rsidRPr="00372075" w:rsidRDefault="00372075" w:rsidP="00372075">
      <w:pPr>
        <w:spacing w:line="360" w:lineRule="auto"/>
        <w:jc w:val="both"/>
        <w:rPr>
          <w:rFonts w:ascii="Arial" w:hAnsi="Arial" w:cs="Arial"/>
          <w:sz w:val="20"/>
        </w:rPr>
      </w:pPr>
      <w:r w:rsidRPr="00372075">
        <w:rPr>
          <w:rFonts w:ascii="Arial" w:hAnsi="Arial" w:cs="Arial"/>
          <w:sz w:val="20"/>
        </w:rPr>
        <w:t>It is well known that extrusion-based 3D printing technique tend to introduce voids between the adjacent filaments especially for polymeric materials [28]. However, the effect of the use of silicone on the porosity is not well studied. In this study, porosity of the 3D printed silicone knee meniscus is evaluated using µ-CT. Figure 5 a shows the cross-sectional view of the 3D printed silicone knee meniscus. Tiny pores are observed which are likely caused by air bubbles present in the silicone feedstoc</w:t>
      </w:r>
      <w:r>
        <w:rPr>
          <w:rFonts w:ascii="Arial" w:hAnsi="Arial" w:cs="Arial"/>
          <w:sz w:val="20"/>
        </w:rPr>
        <w:t>k. Unlike polymeric materials (Figure 5</w:t>
      </w:r>
      <w:r w:rsidRPr="00372075">
        <w:rPr>
          <w:rFonts w:ascii="Arial" w:hAnsi="Arial" w:cs="Arial"/>
          <w:sz w:val="20"/>
        </w:rPr>
        <w:t xml:space="preserve">b), there is no noticeable groove formed between the roads of two adjacent filament. This is probably due to the less viscous property of the silicone that make it easier to fill the gap in between two roads of filaments. The average porosity for </w:t>
      </w:r>
      <w:proofErr w:type="spellStart"/>
      <w:r w:rsidRPr="00372075">
        <w:rPr>
          <w:rFonts w:ascii="Arial" w:hAnsi="Arial" w:cs="Arial"/>
          <w:sz w:val="20"/>
        </w:rPr>
        <w:t>Ecoflex</w:t>
      </w:r>
      <w:proofErr w:type="spellEnd"/>
      <w:r w:rsidRPr="00372075">
        <w:rPr>
          <w:rFonts w:ascii="Arial" w:hAnsi="Arial" w:cs="Arial"/>
          <w:sz w:val="20"/>
        </w:rPr>
        <w:t xml:space="preserve"> 50 and </w:t>
      </w:r>
      <w:proofErr w:type="spellStart"/>
      <w:r w:rsidRPr="00372075">
        <w:rPr>
          <w:rFonts w:ascii="Arial" w:hAnsi="Arial" w:cs="Arial"/>
          <w:sz w:val="20"/>
        </w:rPr>
        <w:t>Ecoflex</w:t>
      </w:r>
      <w:proofErr w:type="spellEnd"/>
      <w:r w:rsidRPr="00372075">
        <w:rPr>
          <w:rFonts w:ascii="Arial" w:hAnsi="Arial" w:cs="Arial"/>
          <w:sz w:val="20"/>
        </w:rPr>
        <w:t xml:space="preserve"> 30 is found to be 0.27 ± 0.13% and 0.35 ± 0.18%, respectively, which indicates that a high-density 3D printed silicone part is achievable using this extru</w:t>
      </w:r>
      <w:r>
        <w:rPr>
          <w:rFonts w:ascii="Arial" w:hAnsi="Arial" w:cs="Arial"/>
          <w:sz w:val="20"/>
        </w:rPr>
        <w:t>sion-based technique.</w:t>
      </w:r>
    </w:p>
    <w:p w:rsidR="00372075" w:rsidRPr="00372075" w:rsidRDefault="00372075" w:rsidP="00372075">
      <w:pPr>
        <w:spacing w:line="360" w:lineRule="auto"/>
        <w:jc w:val="both"/>
        <w:rPr>
          <w:rFonts w:ascii="Arial" w:hAnsi="Arial" w:cs="Arial"/>
          <w:b/>
          <w:sz w:val="20"/>
        </w:rPr>
      </w:pPr>
      <w:r w:rsidRPr="00372075">
        <w:rPr>
          <w:rFonts w:ascii="Arial" w:hAnsi="Arial" w:cs="Arial"/>
          <w:b/>
          <w:sz w:val="20"/>
        </w:rPr>
        <w:t xml:space="preserve">3.1.4 Regression Model </w:t>
      </w:r>
    </w:p>
    <w:p w:rsidR="00372075" w:rsidRDefault="00372075" w:rsidP="00372075">
      <w:pPr>
        <w:spacing w:line="360" w:lineRule="auto"/>
        <w:jc w:val="both"/>
        <w:rPr>
          <w:rFonts w:ascii="Arial" w:hAnsi="Arial" w:cs="Arial"/>
          <w:sz w:val="20"/>
        </w:rPr>
      </w:pPr>
      <w:r w:rsidRPr="00372075">
        <w:rPr>
          <w:rFonts w:ascii="Arial" w:hAnsi="Arial" w:cs="Arial"/>
          <w:sz w:val="20"/>
        </w:rPr>
        <w:t>The second-order regression models were obtained for the printed samples dimensions (C</w:t>
      </w:r>
      <w:r w:rsidRPr="005F2CBE">
        <w:rPr>
          <w:rFonts w:ascii="Arial" w:hAnsi="Arial" w:cs="Arial"/>
          <w:sz w:val="20"/>
          <w:vertAlign w:val="subscript"/>
        </w:rPr>
        <w:t>l</w:t>
      </w:r>
      <w:r w:rsidRPr="00372075">
        <w:rPr>
          <w:rFonts w:ascii="Arial" w:hAnsi="Arial" w:cs="Arial"/>
          <w:sz w:val="20"/>
        </w:rPr>
        <w:t xml:space="preserve">, </w:t>
      </w:r>
      <w:proofErr w:type="spellStart"/>
      <w:r w:rsidRPr="00372075">
        <w:rPr>
          <w:rFonts w:ascii="Arial" w:hAnsi="Arial" w:cs="Arial"/>
          <w:sz w:val="20"/>
        </w:rPr>
        <w:t>C</w:t>
      </w:r>
      <w:r w:rsidRPr="005F2CBE">
        <w:rPr>
          <w:rFonts w:ascii="Arial" w:hAnsi="Arial" w:cs="Arial"/>
          <w:sz w:val="20"/>
          <w:vertAlign w:val="subscript"/>
        </w:rPr>
        <w:t>w</w:t>
      </w:r>
      <w:proofErr w:type="spellEnd"/>
      <w:r w:rsidRPr="00372075">
        <w:rPr>
          <w:rFonts w:ascii="Arial" w:hAnsi="Arial" w:cs="Arial"/>
          <w:sz w:val="20"/>
        </w:rPr>
        <w:t xml:space="preserve">, </w:t>
      </w:r>
      <w:proofErr w:type="spellStart"/>
      <w:r w:rsidRPr="00372075">
        <w:rPr>
          <w:rFonts w:ascii="Arial" w:hAnsi="Arial" w:cs="Arial"/>
          <w:sz w:val="20"/>
        </w:rPr>
        <w:t>C</w:t>
      </w:r>
      <w:r w:rsidRPr="005F2CBE">
        <w:rPr>
          <w:rFonts w:ascii="Arial" w:hAnsi="Arial" w:cs="Arial"/>
          <w:sz w:val="20"/>
          <w:vertAlign w:val="subscript"/>
        </w:rPr>
        <w:t>h</w:t>
      </w:r>
      <w:proofErr w:type="spellEnd"/>
      <w:r w:rsidRPr="00372075">
        <w:rPr>
          <w:rFonts w:ascii="Arial" w:hAnsi="Arial" w:cs="Arial"/>
          <w:sz w:val="20"/>
        </w:rPr>
        <w:t xml:space="preserve">, </w:t>
      </w:r>
      <w:proofErr w:type="spellStart"/>
      <w:proofErr w:type="gramStart"/>
      <w:r w:rsidRPr="00372075">
        <w:rPr>
          <w:rFonts w:ascii="Arial" w:hAnsi="Arial" w:cs="Arial"/>
          <w:sz w:val="20"/>
        </w:rPr>
        <w:t>L</w:t>
      </w:r>
      <w:r w:rsidRPr="005F2CBE">
        <w:rPr>
          <w:rFonts w:ascii="Arial" w:hAnsi="Arial" w:cs="Arial"/>
          <w:sz w:val="20"/>
          <w:vertAlign w:val="subscript"/>
        </w:rPr>
        <w:t>w</w:t>
      </w:r>
      <w:proofErr w:type="spellEnd"/>
      <w:proofErr w:type="gramEnd"/>
      <w:r w:rsidRPr="00372075">
        <w:rPr>
          <w:rFonts w:ascii="Arial" w:hAnsi="Arial" w:cs="Arial"/>
          <w:sz w:val="20"/>
        </w:rPr>
        <w:t xml:space="preserve"> and </w:t>
      </w:r>
      <w:proofErr w:type="spellStart"/>
      <w:r w:rsidRPr="00372075">
        <w:rPr>
          <w:rFonts w:ascii="Arial" w:hAnsi="Arial" w:cs="Arial"/>
          <w:sz w:val="20"/>
        </w:rPr>
        <w:t>L</w:t>
      </w:r>
      <w:r w:rsidRPr="005F2CBE">
        <w:rPr>
          <w:rFonts w:ascii="Arial" w:hAnsi="Arial" w:cs="Arial"/>
          <w:sz w:val="20"/>
          <w:vertAlign w:val="subscript"/>
        </w:rPr>
        <w:t>h</w:t>
      </w:r>
      <w:proofErr w:type="spellEnd"/>
      <w:r w:rsidRPr="00372075">
        <w:rPr>
          <w:rFonts w:ascii="Arial" w:hAnsi="Arial" w:cs="Arial"/>
          <w:sz w:val="20"/>
        </w:rPr>
        <w:t>). Mathematical models developed for this study considered only significant model terms. From the statistical analysis, insignificant model terms which have limited influence were removed to make the empirical formulae efficient [30]. The empirical formulae for the printed dimensions in terms of the key process parameters and their coefficient are given by:</w:t>
      </w:r>
    </w:p>
    <w:p w:rsidR="00372075" w:rsidRPr="005F2CBE" w:rsidRDefault="005F2CBE" w:rsidP="00372075">
      <w:pPr>
        <w:spacing w:line="360" w:lineRule="auto"/>
        <w:jc w:val="both"/>
        <w:rPr>
          <w:rFonts w:ascii="Arial" w:eastAsiaTheme="minorEastAsia" w:hAnsi="Arial" w:cs="Arial"/>
          <w:sz w:val="20"/>
        </w:rPr>
      </w:pPr>
      <m:oMathPara>
        <m:oMath>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l</m:t>
              </m:r>
            </m:sub>
          </m:sSub>
          <m:r>
            <w:rPr>
              <w:rFonts w:ascii="Cambria Math" w:hAnsi="Cambria Math" w:cs="Arial"/>
              <w:sz w:val="20"/>
            </w:rPr>
            <m:t>=12.21-0.61ND</m:t>
          </m:r>
          <m:r>
            <w:rPr>
              <w:rFonts w:ascii="Cambria Math" w:hAnsi="Cambria Math" w:cs="Arial"/>
              <w:sz w:val="20"/>
            </w:rPr>
            <m:t>×</m:t>
          </m:r>
          <m:r>
            <w:rPr>
              <w:rFonts w:ascii="Cambria Math" w:hAnsi="Cambria Math" w:cs="Arial"/>
              <w:sz w:val="20"/>
            </w:rPr>
            <m:t>BT</m:t>
          </m:r>
        </m:oMath>
      </m:oMathPara>
    </w:p>
    <w:p w:rsidR="005F2CBE" w:rsidRPr="005F2CBE" w:rsidRDefault="005F2CBE" w:rsidP="00372075">
      <w:pPr>
        <w:spacing w:line="360" w:lineRule="auto"/>
        <w:jc w:val="both"/>
        <w:rPr>
          <w:rFonts w:ascii="Arial" w:eastAsiaTheme="minorEastAsia" w:hAnsi="Arial" w:cs="Arial"/>
          <w:sz w:val="20"/>
        </w:rPr>
      </w:pPr>
      <m:oMathPara>
        <m:oMath>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w</m:t>
              </m:r>
            </m:sub>
          </m:sSub>
          <m:r>
            <w:rPr>
              <w:rFonts w:ascii="Cambria Math" w:hAnsi="Cambria Math" w:cs="Arial"/>
              <w:sz w:val="20"/>
            </w:rPr>
            <m:t>=12.25-0.73ND</m:t>
          </m:r>
          <m:r>
            <w:rPr>
              <w:rFonts w:ascii="Cambria Math" w:hAnsi="Cambria Math" w:cs="Arial"/>
              <w:sz w:val="20"/>
            </w:rPr>
            <m:t>×</m:t>
          </m:r>
          <m:r>
            <w:rPr>
              <w:rFonts w:ascii="Cambria Math" w:hAnsi="Cambria Math" w:cs="Arial"/>
              <w:sz w:val="20"/>
            </w:rPr>
            <m:t>BT</m:t>
          </m:r>
        </m:oMath>
      </m:oMathPara>
    </w:p>
    <w:p w:rsidR="005F2CBE" w:rsidRPr="008A6D75" w:rsidRDefault="008A6D75" w:rsidP="00372075">
      <w:pPr>
        <w:spacing w:line="360" w:lineRule="auto"/>
        <w:jc w:val="both"/>
        <w:rPr>
          <w:rFonts w:ascii="Arial" w:eastAsiaTheme="minorEastAsia" w:hAnsi="Arial" w:cs="Arial"/>
          <w:sz w:val="20"/>
        </w:rPr>
      </w:pPr>
      <m:oMathPara>
        <m:oMath>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h</m:t>
              </m:r>
            </m:sub>
          </m:sSub>
          <m:r>
            <w:rPr>
              <w:rFonts w:ascii="Cambria Math" w:hAnsi="Cambria Math" w:cs="Arial"/>
              <w:sz w:val="20"/>
            </w:rPr>
            <m:t>=3.78-0.804ND+1.02BT-0.82ND×BT</m:t>
          </m:r>
        </m:oMath>
      </m:oMathPara>
    </w:p>
    <w:p w:rsidR="008A6D75" w:rsidRPr="008A6D75" w:rsidRDefault="008A6D75" w:rsidP="00372075">
      <w:pPr>
        <w:spacing w:line="360" w:lineRule="auto"/>
        <w:jc w:val="both"/>
        <w:rPr>
          <w:rFonts w:ascii="Arial" w:eastAsiaTheme="minorEastAsia" w:hAnsi="Arial" w:cs="Arial"/>
          <w:sz w:val="20"/>
        </w:rPr>
      </w:pPr>
      <m:oMathPara>
        <m:oMath>
          <m:sSub>
            <m:sSubPr>
              <m:ctrlPr>
                <w:rPr>
                  <w:rFonts w:ascii="Cambria Math" w:eastAsiaTheme="minorEastAsia" w:hAnsi="Cambria Math" w:cs="Arial"/>
                  <w:i/>
                  <w:sz w:val="20"/>
                </w:rPr>
              </m:ctrlPr>
            </m:sSubPr>
            <m:e>
              <m:r>
                <w:rPr>
                  <w:rFonts w:ascii="Cambria Math" w:eastAsiaTheme="minorEastAsia" w:hAnsi="Cambria Math" w:cs="Arial"/>
                  <w:sz w:val="20"/>
                </w:rPr>
                <m:t>L</m:t>
              </m:r>
            </m:e>
            <m:sub>
              <m:r>
                <w:rPr>
                  <w:rFonts w:ascii="Cambria Math" w:eastAsiaTheme="minorEastAsia" w:hAnsi="Cambria Math" w:cs="Arial"/>
                  <w:sz w:val="20"/>
                </w:rPr>
                <m:t>w</m:t>
              </m:r>
            </m:sub>
          </m:sSub>
          <m:r>
            <w:rPr>
              <w:rFonts w:ascii="Cambria Math" w:eastAsiaTheme="minorEastAsia" w:hAnsi="Cambria Math" w:cs="Arial"/>
              <w:sz w:val="20"/>
            </w:rPr>
            <m:t>=1.73-0.50ND×BT</m:t>
          </m:r>
        </m:oMath>
      </m:oMathPara>
    </w:p>
    <w:p w:rsidR="008A6D75" w:rsidRPr="008A6D75" w:rsidRDefault="008A6D75" w:rsidP="00372075">
      <w:pPr>
        <w:spacing w:line="360" w:lineRule="auto"/>
        <w:jc w:val="both"/>
        <w:rPr>
          <w:rFonts w:ascii="Arial" w:eastAsiaTheme="minorEastAsia" w:hAnsi="Arial" w:cs="Arial"/>
          <w:sz w:val="20"/>
        </w:rPr>
      </w:pPr>
      <m:oMathPara>
        <m:oMath>
          <m:sSub>
            <m:sSubPr>
              <m:ctrlPr>
                <w:rPr>
                  <w:rFonts w:ascii="Cambria Math" w:eastAsiaTheme="minorEastAsia" w:hAnsi="Cambria Math" w:cs="Arial"/>
                  <w:i/>
                  <w:sz w:val="20"/>
                </w:rPr>
              </m:ctrlPr>
            </m:sSubPr>
            <m:e>
              <m:r>
                <w:rPr>
                  <w:rFonts w:ascii="Cambria Math" w:eastAsiaTheme="minorEastAsia" w:hAnsi="Cambria Math" w:cs="Arial"/>
                  <w:sz w:val="20"/>
                </w:rPr>
                <m:t>L</m:t>
              </m:r>
            </m:e>
            <m:sub>
              <m:r>
                <w:rPr>
                  <w:rFonts w:ascii="Cambria Math" w:eastAsiaTheme="minorEastAsia" w:hAnsi="Cambria Math" w:cs="Arial"/>
                  <w:sz w:val="20"/>
                </w:rPr>
                <m:t>h</m:t>
              </m:r>
            </m:sub>
          </m:sSub>
          <m:r>
            <w:rPr>
              <w:rFonts w:ascii="Cambria Math" w:eastAsiaTheme="minorEastAsia" w:hAnsi="Cambria Math" w:cs="Arial"/>
              <w:sz w:val="20"/>
            </w:rPr>
            <m:t>=0.77+0.11 BT</m:t>
          </m:r>
        </m:oMath>
      </m:oMathPara>
    </w:p>
    <w:p w:rsidR="008A6D75" w:rsidRDefault="008A6D75" w:rsidP="00372075">
      <w:pPr>
        <w:spacing w:line="360" w:lineRule="auto"/>
        <w:jc w:val="both"/>
        <w:rPr>
          <w:rFonts w:ascii="Arial" w:eastAsiaTheme="minorEastAsia" w:hAnsi="Arial" w:cs="Arial"/>
          <w:sz w:val="20"/>
        </w:rPr>
      </w:pPr>
      <w:proofErr w:type="gramStart"/>
      <w:r w:rsidRPr="008A6D75">
        <w:rPr>
          <w:rFonts w:ascii="Arial" w:eastAsiaTheme="minorEastAsia" w:hAnsi="Arial" w:cs="Arial"/>
          <w:sz w:val="20"/>
        </w:rPr>
        <w:t>where</w:t>
      </w:r>
      <w:proofErr w:type="gramEnd"/>
      <w:r w:rsidRPr="008A6D75">
        <w:rPr>
          <w:rFonts w:ascii="Arial" w:eastAsiaTheme="minorEastAsia" w:hAnsi="Arial" w:cs="Arial"/>
          <w:sz w:val="20"/>
        </w:rPr>
        <w:t xml:space="preserve"> C</w:t>
      </w:r>
      <w:r w:rsidRPr="008A6D75">
        <w:rPr>
          <w:rFonts w:ascii="Arial" w:eastAsiaTheme="minorEastAsia" w:hAnsi="Arial" w:cs="Arial"/>
          <w:sz w:val="20"/>
          <w:vertAlign w:val="subscript"/>
        </w:rPr>
        <w:t>l</w:t>
      </w:r>
      <w:r w:rsidRPr="008A6D75">
        <w:rPr>
          <w:rFonts w:ascii="Arial" w:eastAsiaTheme="minorEastAsia" w:hAnsi="Arial" w:cs="Arial"/>
          <w:sz w:val="20"/>
        </w:rPr>
        <w:t xml:space="preserve"> = length of cube, </w:t>
      </w:r>
      <w:proofErr w:type="spellStart"/>
      <w:r w:rsidRPr="008A6D75">
        <w:rPr>
          <w:rFonts w:ascii="Arial" w:eastAsiaTheme="minorEastAsia" w:hAnsi="Arial" w:cs="Arial"/>
          <w:sz w:val="20"/>
        </w:rPr>
        <w:t>C</w:t>
      </w:r>
      <w:r w:rsidRPr="008A6D75">
        <w:rPr>
          <w:rFonts w:ascii="Arial" w:eastAsiaTheme="minorEastAsia" w:hAnsi="Arial" w:cs="Arial"/>
          <w:sz w:val="20"/>
          <w:vertAlign w:val="subscript"/>
        </w:rPr>
        <w:t>w</w:t>
      </w:r>
      <w:proofErr w:type="spellEnd"/>
      <w:r w:rsidRPr="008A6D75">
        <w:rPr>
          <w:rFonts w:ascii="Arial" w:eastAsiaTheme="minorEastAsia" w:hAnsi="Arial" w:cs="Arial"/>
          <w:sz w:val="20"/>
        </w:rPr>
        <w:t xml:space="preserve"> = width of cube, </w:t>
      </w:r>
      <w:proofErr w:type="spellStart"/>
      <w:r w:rsidRPr="008A6D75">
        <w:rPr>
          <w:rFonts w:ascii="Arial" w:eastAsiaTheme="minorEastAsia" w:hAnsi="Arial" w:cs="Arial"/>
          <w:sz w:val="20"/>
        </w:rPr>
        <w:t>C</w:t>
      </w:r>
      <w:r w:rsidRPr="008A6D75">
        <w:rPr>
          <w:rFonts w:ascii="Arial" w:eastAsiaTheme="minorEastAsia" w:hAnsi="Arial" w:cs="Arial"/>
          <w:sz w:val="20"/>
          <w:vertAlign w:val="subscript"/>
        </w:rPr>
        <w:t>h</w:t>
      </w:r>
      <w:proofErr w:type="spellEnd"/>
      <w:r w:rsidRPr="008A6D75">
        <w:rPr>
          <w:rFonts w:ascii="Arial" w:eastAsiaTheme="minorEastAsia" w:hAnsi="Arial" w:cs="Arial"/>
          <w:sz w:val="20"/>
        </w:rPr>
        <w:t xml:space="preserve"> = height of cube, </w:t>
      </w:r>
      <w:proofErr w:type="spellStart"/>
      <w:r w:rsidRPr="008A6D75">
        <w:rPr>
          <w:rFonts w:ascii="Arial" w:eastAsiaTheme="minorEastAsia" w:hAnsi="Arial" w:cs="Arial"/>
          <w:sz w:val="20"/>
        </w:rPr>
        <w:t>L</w:t>
      </w:r>
      <w:r w:rsidRPr="008A6D75">
        <w:rPr>
          <w:rFonts w:ascii="Arial" w:eastAsiaTheme="minorEastAsia" w:hAnsi="Arial" w:cs="Arial"/>
          <w:sz w:val="20"/>
          <w:vertAlign w:val="subscript"/>
        </w:rPr>
        <w:t>w</w:t>
      </w:r>
      <w:proofErr w:type="spellEnd"/>
      <w:r w:rsidRPr="008A6D75">
        <w:rPr>
          <w:rFonts w:ascii="Arial" w:eastAsiaTheme="minorEastAsia" w:hAnsi="Arial" w:cs="Arial"/>
          <w:sz w:val="20"/>
        </w:rPr>
        <w:t xml:space="preserve"> = width of line, and </w:t>
      </w:r>
      <w:proofErr w:type="spellStart"/>
      <w:r w:rsidRPr="008A6D75">
        <w:rPr>
          <w:rFonts w:ascii="Arial" w:eastAsiaTheme="minorEastAsia" w:hAnsi="Arial" w:cs="Arial"/>
          <w:sz w:val="20"/>
        </w:rPr>
        <w:t>L</w:t>
      </w:r>
      <w:r w:rsidRPr="008A6D75">
        <w:rPr>
          <w:rFonts w:ascii="Arial" w:eastAsiaTheme="minorEastAsia" w:hAnsi="Arial" w:cs="Arial"/>
          <w:sz w:val="20"/>
          <w:vertAlign w:val="subscript"/>
        </w:rPr>
        <w:t>h</w:t>
      </w:r>
      <w:proofErr w:type="spellEnd"/>
      <w:r w:rsidRPr="008A6D75">
        <w:rPr>
          <w:rFonts w:ascii="Arial" w:eastAsiaTheme="minorEastAsia" w:hAnsi="Arial" w:cs="Arial"/>
          <w:sz w:val="20"/>
        </w:rPr>
        <w:t xml:space="preserve"> = height of line.</w:t>
      </w:r>
    </w:p>
    <w:p w:rsidR="00886E95" w:rsidRPr="00886E95" w:rsidRDefault="00886E95" w:rsidP="00886E95">
      <w:pPr>
        <w:spacing w:line="360" w:lineRule="auto"/>
        <w:jc w:val="both"/>
        <w:rPr>
          <w:rFonts w:ascii="Arial" w:eastAsiaTheme="minorEastAsia" w:hAnsi="Arial" w:cs="Arial"/>
          <w:sz w:val="20"/>
        </w:rPr>
      </w:pPr>
      <w:r w:rsidRPr="00886E95">
        <w:rPr>
          <w:rFonts w:ascii="Arial" w:eastAsiaTheme="minorEastAsia" w:hAnsi="Arial" w:cs="Arial"/>
          <w:sz w:val="20"/>
        </w:rPr>
        <w:t>Based on the empirical formulae obtained from regression analysis, it is observed that only the nozzle diameter ND and bed temperature BT have significant effect on the printed dimensions of the silicone structures.  The printed strut widths (</w:t>
      </w:r>
      <w:proofErr w:type="spellStart"/>
      <w:proofErr w:type="gramStart"/>
      <w:r w:rsidRPr="00886E95">
        <w:rPr>
          <w:rFonts w:ascii="Arial" w:eastAsiaTheme="minorEastAsia" w:hAnsi="Arial" w:cs="Arial"/>
          <w:sz w:val="20"/>
        </w:rPr>
        <w:t>L</w:t>
      </w:r>
      <w:r w:rsidRPr="00886E95">
        <w:rPr>
          <w:rFonts w:ascii="Arial" w:eastAsiaTheme="minorEastAsia" w:hAnsi="Arial" w:cs="Arial"/>
          <w:sz w:val="20"/>
          <w:vertAlign w:val="subscript"/>
        </w:rPr>
        <w:t>w</w:t>
      </w:r>
      <w:proofErr w:type="spellEnd"/>
      <w:proofErr w:type="gramEnd"/>
      <w:r w:rsidRPr="00886E95">
        <w:rPr>
          <w:rFonts w:ascii="Arial" w:eastAsiaTheme="minorEastAsia" w:hAnsi="Arial" w:cs="Arial"/>
          <w:sz w:val="20"/>
        </w:rPr>
        <w:t>) are dependent on both nozzle diameters (ND) and bed temperatures (BT), while the printed strut heights (</w:t>
      </w:r>
      <w:proofErr w:type="spellStart"/>
      <w:r w:rsidRPr="00886E95">
        <w:rPr>
          <w:rFonts w:ascii="Arial" w:eastAsiaTheme="minorEastAsia" w:hAnsi="Arial" w:cs="Arial"/>
          <w:sz w:val="20"/>
        </w:rPr>
        <w:t>L</w:t>
      </w:r>
      <w:r w:rsidRPr="00886E95">
        <w:rPr>
          <w:rFonts w:ascii="Arial" w:eastAsiaTheme="minorEastAsia" w:hAnsi="Arial" w:cs="Arial"/>
          <w:sz w:val="20"/>
          <w:vertAlign w:val="subscript"/>
        </w:rPr>
        <w:t>h</w:t>
      </w:r>
      <w:proofErr w:type="spellEnd"/>
      <w:r w:rsidRPr="00886E95">
        <w:rPr>
          <w:rFonts w:ascii="Arial" w:eastAsiaTheme="minorEastAsia" w:hAnsi="Arial" w:cs="Arial"/>
          <w:sz w:val="20"/>
        </w:rPr>
        <w:t>) are dependent on only bed temperatures.  Similarly, the printed cube lengths (C</w:t>
      </w:r>
      <w:r w:rsidRPr="00886E95">
        <w:rPr>
          <w:rFonts w:ascii="Arial" w:eastAsiaTheme="minorEastAsia" w:hAnsi="Arial" w:cs="Arial"/>
          <w:sz w:val="20"/>
          <w:vertAlign w:val="subscript"/>
        </w:rPr>
        <w:t>l</w:t>
      </w:r>
      <w:r w:rsidRPr="00886E95">
        <w:rPr>
          <w:rFonts w:ascii="Arial" w:eastAsiaTheme="minorEastAsia" w:hAnsi="Arial" w:cs="Arial"/>
          <w:sz w:val="20"/>
        </w:rPr>
        <w:t>), cube widths (</w:t>
      </w:r>
      <w:proofErr w:type="spellStart"/>
      <w:r w:rsidRPr="00886E95">
        <w:rPr>
          <w:rFonts w:ascii="Arial" w:eastAsiaTheme="minorEastAsia" w:hAnsi="Arial" w:cs="Arial"/>
          <w:sz w:val="20"/>
        </w:rPr>
        <w:t>C</w:t>
      </w:r>
      <w:r w:rsidRPr="00886E95">
        <w:rPr>
          <w:rFonts w:ascii="Arial" w:eastAsiaTheme="minorEastAsia" w:hAnsi="Arial" w:cs="Arial"/>
          <w:sz w:val="20"/>
          <w:vertAlign w:val="subscript"/>
        </w:rPr>
        <w:t>w</w:t>
      </w:r>
      <w:proofErr w:type="spellEnd"/>
      <w:r w:rsidRPr="00886E95">
        <w:rPr>
          <w:rFonts w:ascii="Arial" w:eastAsiaTheme="minorEastAsia" w:hAnsi="Arial" w:cs="Arial"/>
          <w:sz w:val="20"/>
        </w:rPr>
        <w:t>) and cube heights (</w:t>
      </w:r>
      <w:proofErr w:type="spellStart"/>
      <w:r w:rsidRPr="00886E95">
        <w:rPr>
          <w:rFonts w:ascii="Arial" w:eastAsiaTheme="minorEastAsia" w:hAnsi="Arial" w:cs="Arial"/>
          <w:sz w:val="20"/>
        </w:rPr>
        <w:t>C</w:t>
      </w:r>
      <w:r w:rsidRPr="00886E95">
        <w:rPr>
          <w:rFonts w:ascii="Arial" w:eastAsiaTheme="minorEastAsia" w:hAnsi="Arial" w:cs="Arial"/>
          <w:sz w:val="20"/>
          <w:vertAlign w:val="subscript"/>
        </w:rPr>
        <w:t>h</w:t>
      </w:r>
      <w:proofErr w:type="spellEnd"/>
      <w:r w:rsidRPr="00886E95">
        <w:rPr>
          <w:rFonts w:ascii="Arial" w:eastAsiaTheme="minorEastAsia" w:hAnsi="Arial" w:cs="Arial"/>
          <w:sz w:val="20"/>
        </w:rPr>
        <w:t>) are all dependent on nozzle diameters (ND) and bed temperatures (BT). Sensitivity analysis is a method to rank the significant process parameters in order of importance and is used to determine the most influential input process parameters with respect to the outputs. Mathematically, sensitivity of an output with respect to an input factor is the partial derivative of the output with respect to the input variables [31, 32]. If the sensitivity with respect to a certain process parameter is positive, the dimensions will increase with an increase in this process parameter, whereas negative sensitivity states the opposite [30]. The sensitivity analysis results are shown in Figure 6</w:t>
      </w:r>
      <w:r>
        <w:rPr>
          <w:rFonts w:ascii="Arial" w:eastAsiaTheme="minorEastAsia" w:hAnsi="Arial" w:cs="Arial"/>
          <w:sz w:val="20"/>
        </w:rPr>
        <w:t>.</w:t>
      </w:r>
    </w:p>
    <w:p w:rsidR="00886E95" w:rsidRPr="00886E95" w:rsidRDefault="00886E95" w:rsidP="00886E95">
      <w:pPr>
        <w:spacing w:line="360" w:lineRule="auto"/>
        <w:jc w:val="both"/>
        <w:rPr>
          <w:rFonts w:ascii="Arial" w:eastAsiaTheme="minorEastAsia" w:hAnsi="Arial" w:cs="Arial"/>
          <w:sz w:val="20"/>
        </w:rPr>
      </w:pPr>
      <w:r w:rsidRPr="00886E95">
        <w:rPr>
          <w:rFonts w:ascii="Arial" w:eastAsiaTheme="minorEastAsia" w:hAnsi="Arial" w:cs="Arial"/>
          <w:sz w:val="20"/>
        </w:rPr>
        <w:t xml:space="preserve">It is revealed that the printed dimensions are most sensitive to equally sensitive to nozzle diameter and bed temperature. However, the height of the printed specimens is most sensitive to bed temperature only. These are shown by the magnitude of the sensitivity in the analysis. </w:t>
      </w:r>
    </w:p>
    <w:p w:rsidR="00886E95" w:rsidRDefault="00886E95" w:rsidP="00886E95">
      <w:pPr>
        <w:spacing w:line="360" w:lineRule="auto"/>
        <w:jc w:val="both"/>
        <w:rPr>
          <w:rFonts w:ascii="Arial" w:eastAsiaTheme="minorEastAsia" w:hAnsi="Arial" w:cs="Arial"/>
          <w:sz w:val="20"/>
        </w:rPr>
      </w:pPr>
      <w:r w:rsidRPr="00886E95">
        <w:rPr>
          <w:rFonts w:ascii="Arial" w:eastAsiaTheme="minorEastAsia" w:hAnsi="Arial" w:cs="Arial"/>
          <w:sz w:val="20"/>
        </w:rPr>
        <w:t>Nozzle temperature (NT) does not have significant impact on the height of printed cube as the pre-extrusion heating within the nozzle is only sufficient to initiate the curing process. The post-extrusion bed temperature has the most significant effect on the printed height dimension.</w:t>
      </w:r>
    </w:p>
    <w:p w:rsidR="006420B1" w:rsidRPr="006420B1" w:rsidRDefault="006420B1" w:rsidP="006420B1">
      <w:pPr>
        <w:spacing w:line="360" w:lineRule="auto"/>
        <w:jc w:val="both"/>
        <w:rPr>
          <w:rFonts w:ascii="Arial" w:eastAsiaTheme="minorEastAsia" w:hAnsi="Arial" w:cs="Arial"/>
          <w:b/>
          <w:sz w:val="20"/>
        </w:rPr>
      </w:pPr>
      <w:r w:rsidRPr="006420B1">
        <w:rPr>
          <w:rFonts w:ascii="Arial" w:eastAsiaTheme="minorEastAsia" w:hAnsi="Arial" w:cs="Arial"/>
          <w:b/>
          <w:sz w:val="20"/>
        </w:rPr>
        <w:t xml:space="preserve">3.2 Product Reliability </w:t>
      </w:r>
    </w:p>
    <w:p w:rsidR="006420B1" w:rsidRPr="006420B1"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t xml:space="preserve">Reliability, in general terms, is defined as the probability of an item performing its intended function adequately over a period of time intended under the operating conditions encountered. Therefore, it shows the overall ability of the system to perform its intended function [18]. Current available literature in silicone AM has only studied the reliability and mean time to failure rates (MTTF) rates of the </w:t>
      </w:r>
      <w:proofErr w:type="spellStart"/>
      <w:r w:rsidRPr="006420B1">
        <w:rPr>
          <w:rFonts w:ascii="Arial" w:eastAsiaTheme="minorEastAsia" w:hAnsi="Arial" w:cs="Arial"/>
          <w:sz w:val="20"/>
        </w:rPr>
        <w:t>molded</w:t>
      </w:r>
      <w:proofErr w:type="spellEnd"/>
      <w:r w:rsidRPr="006420B1">
        <w:rPr>
          <w:rFonts w:ascii="Arial" w:eastAsiaTheme="minorEastAsia" w:hAnsi="Arial" w:cs="Arial"/>
          <w:sz w:val="20"/>
        </w:rPr>
        <w:t xml:space="preserve"> silicone breast implants using Weibull prediction model and analysis [33, 34]. No reliability study is available for 3D prin</w:t>
      </w:r>
      <w:r>
        <w:rPr>
          <w:rFonts w:ascii="Arial" w:eastAsiaTheme="minorEastAsia" w:hAnsi="Arial" w:cs="Arial"/>
          <w:sz w:val="20"/>
        </w:rPr>
        <w:t>ted medical silicone implants.</w:t>
      </w:r>
    </w:p>
    <w:p w:rsidR="006420B1" w:rsidRPr="006420B1" w:rsidRDefault="006420B1" w:rsidP="006420B1">
      <w:pPr>
        <w:spacing w:line="360" w:lineRule="auto"/>
        <w:jc w:val="both"/>
        <w:rPr>
          <w:rFonts w:ascii="Arial" w:eastAsiaTheme="minorEastAsia" w:hAnsi="Arial" w:cs="Arial"/>
          <w:b/>
          <w:sz w:val="20"/>
        </w:rPr>
      </w:pPr>
      <w:r w:rsidRPr="006420B1">
        <w:rPr>
          <w:rFonts w:ascii="Arial" w:eastAsiaTheme="minorEastAsia" w:hAnsi="Arial" w:cs="Arial"/>
          <w:b/>
          <w:sz w:val="20"/>
        </w:rPr>
        <w:t xml:space="preserve">3.2.1 Mechanical Compression stress-strain results and compressive modulus </w:t>
      </w:r>
    </w:p>
    <w:p w:rsidR="006420B1" w:rsidRPr="006420B1"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t xml:space="preserve">The stress-strain response of the silicone elastomer under monotonic compressive loading up </w:t>
      </w:r>
      <w:r>
        <w:rPr>
          <w:rFonts w:ascii="Arial" w:eastAsiaTheme="minorEastAsia" w:hAnsi="Arial" w:cs="Arial"/>
          <w:sz w:val="20"/>
        </w:rPr>
        <w:t>to failure is shown in Figure 7</w:t>
      </w:r>
      <w:r w:rsidRPr="006420B1">
        <w:rPr>
          <w:rFonts w:ascii="Arial" w:eastAsiaTheme="minorEastAsia" w:hAnsi="Arial" w:cs="Arial"/>
          <w:sz w:val="20"/>
        </w:rPr>
        <w:t xml:space="preserve">. This strongly overall non-linear stress-strain </w:t>
      </w:r>
      <w:proofErr w:type="spellStart"/>
      <w:r w:rsidRPr="006420B1">
        <w:rPr>
          <w:rFonts w:ascii="Arial" w:eastAsiaTheme="minorEastAsia" w:hAnsi="Arial" w:cs="Arial"/>
          <w:sz w:val="20"/>
        </w:rPr>
        <w:t>behavior</w:t>
      </w:r>
      <w:proofErr w:type="spellEnd"/>
      <w:r w:rsidRPr="006420B1">
        <w:rPr>
          <w:rFonts w:ascii="Arial" w:eastAsiaTheme="minorEastAsia" w:hAnsi="Arial" w:cs="Arial"/>
          <w:sz w:val="20"/>
        </w:rPr>
        <w:t xml:space="preserve"> was similarly obtained by Johnstone et al [35].  A linear elastic region is obtained at low strain level and a non-linear region is obtained at higher strain level before failure. The inbox of the linear region allows a closer look of Figure 9 up to 40% strain and shows that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50 has a higher modulus at any point of strain values when compared to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30. The transition strain occurs at 55% for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50 compared to 50% for Ecoflex30. The results indicate that a harder or more viscous resin </w:t>
      </w:r>
      <w:r>
        <w:rPr>
          <w:rFonts w:ascii="Arial" w:eastAsiaTheme="minorEastAsia" w:hAnsi="Arial" w:cs="Arial"/>
          <w:sz w:val="20"/>
        </w:rPr>
        <w:t>has a higher transition strain.</w:t>
      </w:r>
    </w:p>
    <w:p w:rsidR="006420B1" w:rsidRPr="006420B1"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lastRenderedPageBreak/>
        <w:t xml:space="preserve">The two moduli of the standard samples of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50 and Eco 30 are presented in </w:t>
      </w:r>
      <w:r>
        <w:rPr>
          <w:rFonts w:ascii="Arial" w:eastAsiaTheme="minorEastAsia" w:hAnsi="Arial" w:cs="Arial"/>
          <w:sz w:val="20"/>
        </w:rPr>
        <w:t>Figure 7</w:t>
      </w:r>
      <w:r w:rsidRPr="006420B1">
        <w:rPr>
          <w:rFonts w:ascii="Arial" w:eastAsiaTheme="minorEastAsia" w:hAnsi="Arial" w:cs="Arial"/>
          <w:sz w:val="20"/>
        </w:rPr>
        <w:t xml:space="preserve">. Compressive modulus of Ecoflex50 is statistically significantly higher than that of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30. The two moduli of both meniscus 50 and meniscus 30 silicone im</w:t>
      </w:r>
      <w:r>
        <w:rPr>
          <w:rFonts w:ascii="Arial" w:eastAsiaTheme="minorEastAsia" w:hAnsi="Arial" w:cs="Arial"/>
          <w:sz w:val="20"/>
        </w:rPr>
        <w:t>plant are presented in Figure 8</w:t>
      </w:r>
      <w:r w:rsidRPr="006420B1">
        <w:rPr>
          <w:rFonts w:ascii="Arial" w:eastAsiaTheme="minorEastAsia" w:hAnsi="Arial" w:cs="Arial"/>
          <w:sz w:val="20"/>
        </w:rPr>
        <w:t xml:space="preserve">. Compressive modulus of Ecoflex50 silicone meniscus is also statistically higher than that of </w:t>
      </w:r>
      <w:proofErr w:type="spellStart"/>
      <w:r w:rsidRPr="006420B1">
        <w:rPr>
          <w:rFonts w:ascii="Arial" w:eastAsiaTheme="minorEastAsia" w:hAnsi="Arial" w:cs="Arial"/>
          <w:sz w:val="20"/>
        </w:rPr>
        <w:t>Ecoflex</w:t>
      </w:r>
      <w:proofErr w:type="spellEnd"/>
      <w:r w:rsidRPr="006420B1">
        <w:rPr>
          <w:rFonts w:ascii="Arial" w:eastAsiaTheme="minorEastAsia" w:hAnsi="Arial" w:cs="Arial"/>
          <w:sz w:val="20"/>
        </w:rPr>
        <w:t xml:space="preserve"> 30 silicone meniscus. Figure 9 summarizes the above findings. In Table 3, statistical analysis using unpaired student’s t-test show that there is statistically significant difference in compressive modulus between </w:t>
      </w:r>
      <w:proofErr w:type="spellStart"/>
      <w:r w:rsidRPr="006420B1">
        <w:rPr>
          <w:rFonts w:ascii="Arial" w:eastAsiaTheme="minorEastAsia" w:hAnsi="Arial" w:cs="Arial"/>
          <w:sz w:val="20"/>
        </w:rPr>
        <w:t>molded</w:t>
      </w:r>
      <w:proofErr w:type="spellEnd"/>
      <w:r w:rsidRPr="006420B1">
        <w:rPr>
          <w:rFonts w:ascii="Arial" w:eastAsiaTheme="minorEastAsia" w:hAnsi="Arial" w:cs="Arial"/>
          <w:sz w:val="20"/>
        </w:rPr>
        <w:t xml:space="preserve"> Eco30 and 3DP Eco30 (p&lt;0.05).  Similarly, significant difference in compressive modulus was found between </w:t>
      </w:r>
      <w:proofErr w:type="spellStart"/>
      <w:r w:rsidRPr="006420B1">
        <w:rPr>
          <w:rFonts w:ascii="Arial" w:eastAsiaTheme="minorEastAsia" w:hAnsi="Arial" w:cs="Arial"/>
          <w:sz w:val="20"/>
        </w:rPr>
        <w:t>mold</w:t>
      </w:r>
      <w:proofErr w:type="spellEnd"/>
      <w:r w:rsidRPr="006420B1">
        <w:rPr>
          <w:rFonts w:ascii="Arial" w:eastAsiaTheme="minorEastAsia" w:hAnsi="Arial" w:cs="Arial"/>
          <w:sz w:val="20"/>
        </w:rPr>
        <w:t xml:space="preserve"> Eco50 and 3DP Eco50 (p&lt;0.05). Based on Table 3, the compressive modulus of 3D printed Eco30 meniscus ranged from 195 to 240 </w:t>
      </w:r>
      <w:proofErr w:type="spellStart"/>
      <w:r w:rsidRPr="006420B1">
        <w:rPr>
          <w:rFonts w:ascii="Arial" w:eastAsiaTheme="minorEastAsia" w:hAnsi="Arial" w:cs="Arial"/>
          <w:sz w:val="20"/>
        </w:rPr>
        <w:t>kPa</w:t>
      </w:r>
      <w:proofErr w:type="spellEnd"/>
      <w:r w:rsidRPr="006420B1">
        <w:rPr>
          <w:rFonts w:ascii="Arial" w:eastAsiaTheme="minorEastAsia" w:hAnsi="Arial" w:cs="Arial"/>
          <w:sz w:val="20"/>
        </w:rPr>
        <w:t xml:space="preserve">, 3D printed Eco50 meniscus ranged from 275 to 320 </w:t>
      </w:r>
      <w:proofErr w:type="spellStart"/>
      <w:r w:rsidRPr="006420B1">
        <w:rPr>
          <w:rFonts w:ascii="Arial" w:eastAsiaTheme="minorEastAsia" w:hAnsi="Arial" w:cs="Arial"/>
          <w:sz w:val="20"/>
        </w:rPr>
        <w:t>kPa</w:t>
      </w:r>
      <w:proofErr w:type="spellEnd"/>
      <w:r w:rsidRPr="006420B1">
        <w:rPr>
          <w:rFonts w:ascii="Arial" w:eastAsiaTheme="minorEastAsia" w:hAnsi="Arial" w:cs="Arial"/>
          <w:sz w:val="20"/>
        </w:rPr>
        <w:t xml:space="preserve"> and that of native meniscal tissue r</w:t>
      </w:r>
      <w:r>
        <w:rPr>
          <w:rFonts w:ascii="Arial" w:eastAsiaTheme="minorEastAsia" w:hAnsi="Arial" w:cs="Arial"/>
          <w:sz w:val="20"/>
        </w:rPr>
        <w:t xml:space="preserve">anged from 90 to 160 </w:t>
      </w:r>
      <w:proofErr w:type="spellStart"/>
      <w:r>
        <w:rPr>
          <w:rFonts w:ascii="Arial" w:eastAsiaTheme="minorEastAsia" w:hAnsi="Arial" w:cs="Arial"/>
          <w:sz w:val="20"/>
        </w:rPr>
        <w:t>kPa</w:t>
      </w:r>
      <w:proofErr w:type="spellEnd"/>
      <w:r>
        <w:rPr>
          <w:rFonts w:ascii="Arial" w:eastAsiaTheme="minorEastAsia" w:hAnsi="Arial" w:cs="Arial"/>
          <w:sz w:val="20"/>
        </w:rPr>
        <w:t xml:space="preserve"> [36].</w:t>
      </w:r>
    </w:p>
    <w:p w:rsidR="006420B1" w:rsidRPr="006420B1"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t>The relationship between elastic modulus and resin viscosity is different in the linear elastic region and in the nonlinear region. Figure 7 shows that at the beginning of straining, the elastic modulus increases with increasing resin viscosity and shore hardness.  Similar results were found in studies done by Brown [37]</w:t>
      </w:r>
      <w:r>
        <w:rPr>
          <w:rFonts w:ascii="Arial" w:eastAsiaTheme="minorEastAsia" w:hAnsi="Arial" w:cs="Arial"/>
          <w:sz w:val="20"/>
        </w:rPr>
        <w:t xml:space="preserve">, </w:t>
      </w:r>
      <w:proofErr w:type="spellStart"/>
      <w:r>
        <w:rPr>
          <w:rFonts w:ascii="Arial" w:eastAsiaTheme="minorEastAsia" w:hAnsi="Arial" w:cs="Arial"/>
          <w:sz w:val="20"/>
        </w:rPr>
        <w:t>Khanafer</w:t>
      </w:r>
      <w:proofErr w:type="spellEnd"/>
      <w:r>
        <w:rPr>
          <w:rFonts w:ascii="Arial" w:eastAsiaTheme="minorEastAsia" w:hAnsi="Arial" w:cs="Arial"/>
          <w:sz w:val="20"/>
        </w:rPr>
        <w:t xml:space="preserve"> [38] and Wang [39].</w:t>
      </w:r>
    </w:p>
    <w:p w:rsidR="006420B1" w:rsidRPr="006420B1"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t>At higher viscosity, the higher concentration of base polymer and curing agents become trapped entanglements and enhance silicone network, resulting in a stronger modulus [40]. As the resin is combined in a 1:1 ratio, there is little chance of stoichiometric imbalance of the network. The sudden steepness of the stress-strain curve indicates that the material undergoes crystallization [41]. At extreme strains, the exponential rise may be more likely due to the approximat</w:t>
      </w:r>
      <w:r>
        <w:rPr>
          <w:rFonts w:ascii="Arial" w:eastAsiaTheme="minorEastAsia" w:hAnsi="Arial" w:cs="Arial"/>
          <w:sz w:val="20"/>
        </w:rPr>
        <w:t>ion of both compression plates.</w:t>
      </w:r>
    </w:p>
    <w:p w:rsidR="00886E95" w:rsidRDefault="006420B1" w:rsidP="006420B1">
      <w:pPr>
        <w:spacing w:line="360" w:lineRule="auto"/>
        <w:jc w:val="both"/>
        <w:rPr>
          <w:rFonts w:ascii="Arial" w:eastAsiaTheme="minorEastAsia" w:hAnsi="Arial" w:cs="Arial"/>
          <w:sz w:val="20"/>
        </w:rPr>
      </w:pPr>
      <w:r w:rsidRPr="006420B1">
        <w:rPr>
          <w:rFonts w:ascii="Arial" w:eastAsiaTheme="minorEastAsia" w:hAnsi="Arial" w:cs="Arial"/>
          <w:sz w:val="20"/>
        </w:rPr>
        <w:t xml:space="preserve">It can also be observed that at times Eco30 may have lower compressive modulus at the initial strain but was able to exhibit much higher ultimate compressive strength and compressive modulus before failure. This may be explained by the lower concentration of both the base polymer and curing agents, thus allowing for greater degree of compression and exhibiting higher elastic modulus (before failure) and higher ultimate compressive strengths. This phenomenon is also observed in resins with lower cross-linkers concentration. This trend was also observed by </w:t>
      </w:r>
      <w:proofErr w:type="spellStart"/>
      <w:r w:rsidRPr="006420B1">
        <w:rPr>
          <w:rFonts w:ascii="Arial" w:eastAsiaTheme="minorEastAsia" w:hAnsi="Arial" w:cs="Arial"/>
          <w:sz w:val="20"/>
        </w:rPr>
        <w:t>Khanafer</w:t>
      </w:r>
      <w:proofErr w:type="spellEnd"/>
      <w:r w:rsidRPr="006420B1">
        <w:rPr>
          <w:rFonts w:ascii="Arial" w:eastAsiaTheme="minorEastAsia" w:hAnsi="Arial" w:cs="Arial"/>
          <w:sz w:val="20"/>
        </w:rPr>
        <w:t xml:space="preserve"> [42], Wang [43] and Kim [44] et al. where silicone elastomer samples were treated at different temperatures during curing process.</w:t>
      </w:r>
    </w:p>
    <w:p w:rsidR="006420B1" w:rsidRDefault="00EE16D6" w:rsidP="006420B1">
      <w:pPr>
        <w:spacing w:line="360" w:lineRule="auto"/>
        <w:jc w:val="both"/>
        <w:rPr>
          <w:rFonts w:ascii="Arial" w:eastAsiaTheme="minorEastAsia" w:hAnsi="Arial" w:cs="Arial"/>
          <w:sz w:val="20"/>
        </w:rPr>
      </w:pPr>
      <w:r w:rsidRPr="00EE16D6">
        <w:rPr>
          <w:rFonts w:ascii="Arial" w:eastAsiaTheme="minorEastAsia" w:hAnsi="Arial" w:cs="Arial"/>
          <w:sz w:val="20"/>
        </w:rPr>
        <w:t xml:space="preserve">Fabrication by both direct </w:t>
      </w:r>
      <w:proofErr w:type="spellStart"/>
      <w:r w:rsidRPr="00EE16D6">
        <w:rPr>
          <w:rFonts w:ascii="Arial" w:eastAsiaTheme="minorEastAsia" w:hAnsi="Arial" w:cs="Arial"/>
          <w:sz w:val="20"/>
        </w:rPr>
        <w:t>molding</w:t>
      </w:r>
      <w:proofErr w:type="spellEnd"/>
      <w:r w:rsidRPr="00EE16D6">
        <w:rPr>
          <w:rFonts w:ascii="Arial" w:eastAsiaTheme="minorEastAsia" w:hAnsi="Arial" w:cs="Arial"/>
          <w:sz w:val="20"/>
        </w:rPr>
        <w:t xml:space="preserve"> and 3D printing of silicone meniscus had been done. Mechanical compression tests results, as shown below in Figure 10 and Table 4, did not show any statistical significant difference in compressive moduli between 3D printed and </w:t>
      </w:r>
      <w:proofErr w:type="spellStart"/>
      <w:r w:rsidRPr="00EE16D6">
        <w:rPr>
          <w:rFonts w:ascii="Arial" w:eastAsiaTheme="minorEastAsia" w:hAnsi="Arial" w:cs="Arial"/>
          <w:sz w:val="20"/>
        </w:rPr>
        <w:t>molded</w:t>
      </w:r>
      <w:proofErr w:type="spellEnd"/>
      <w:r w:rsidRPr="00EE16D6">
        <w:rPr>
          <w:rFonts w:ascii="Arial" w:eastAsiaTheme="minorEastAsia" w:hAnsi="Arial" w:cs="Arial"/>
          <w:sz w:val="20"/>
        </w:rPr>
        <w:t xml:space="preserve"> samples using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30 samples (p=0.32) and compressive moduli between 3D printed and </w:t>
      </w:r>
      <w:proofErr w:type="spellStart"/>
      <w:r w:rsidRPr="00EE16D6">
        <w:rPr>
          <w:rFonts w:ascii="Arial" w:eastAsiaTheme="minorEastAsia" w:hAnsi="Arial" w:cs="Arial"/>
          <w:sz w:val="20"/>
        </w:rPr>
        <w:t>molded</w:t>
      </w:r>
      <w:proofErr w:type="spellEnd"/>
      <w:r w:rsidRPr="00EE16D6">
        <w:rPr>
          <w:rFonts w:ascii="Arial" w:eastAsiaTheme="minorEastAsia" w:hAnsi="Arial" w:cs="Arial"/>
          <w:sz w:val="20"/>
        </w:rPr>
        <w:t xml:space="preserve"> samples using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50 samples (p=0.31). Hysteresis effect was particularly obvious at low strain rate at 12 mm/min in both monotonic and cyclical loading. Strain hardening effect was observed at 1000 cycles at high strain rate of 1000 mm/min.</w:t>
      </w:r>
    </w:p>
    <w:p w:rsidR="00EE16D6" w:rsidRPr="00EE16D6" w:rsidRDefault="00EE16D6" w:rsidP="00EE16D6">
      <w:pPr>
        <w:spacing w:line="360" w:lineRule="auto"/>
        <w:jc w:val="both"/>
        <w:rPr>
          <w:rFonts w:ascii="Arial" w:eastAsiaTheme="minorEastAsia" w:hAnsi="Arial" w:cs="Arial"/>
          <w:b/>
          <w:sz w:val="20"/>
        </w:rPr>
      </w:pPr>
      <w:r w:rsidRPr="00EE16D6">
        <w:rPr>
          <w:rFonts w:ascii="Arial" w:eastAsiaTheme="minorEastAsia" w:hAnsi="Arial" w:cs="Arial"/>
          <w:b/>
          <w:sz w:val="20"/>
        </w:rPr>
        <w:t xml:space="preserve">3.2.2 Weibull Failure Plot Model of 3D Printed Meniscus </w:t>
      </w:r>
    </w:p>
    <w:p w:rsidR="00EE16D6" w:rsidRPr="00EE16D6" w:rsidRDefault="00EE16D6" w:rsidP="00EE16D6">
      <w:pPr>
        <w:spacing w:line="360" w:lineRule="auto"/>
        <w:jc w:val="both"/>
        <w:rPr>
          <w:rFonts w:ascii="Arial" w:eastAsiaTheme="minorEastAsia" w:hAnsi="Arial" w:cs="Arial"/>
          <w:sz w:val="20"/>
        </w:rPr>
      </w:pPr>
      <w:r w:rsidRPr="00EE16D6">
        <w:rPr>
          <w:rFonts w:ascii="Arial" w:eastAsiaTheme="minorEastAsia" w:hAnsi="Arial" w:cs="Arial"/>
          <w:sz w:val="20"/>
        </w:rPr>
        <w:t xml:space="preserve">With moderate variability in the failure data of the silicone meniscus implants in this study, the two-parameter Weibull distribution (e.g. exponential, lognormal, Weibull distribution, etc.) is used for the reliability analysis [45, 46] due to its versatility [47–49], after checking the validity and suitability of the </w:t>
      </w:r>
      <w:r w:rsidRPr="00EE16D6">
        <w:rPr>
          <w:rFonts w:ascii="Arial" w:eastAsiaTheme="minorEastAsia" w:hAnsi="Arial" w:cs="Arial"/>
          <w:sz w:val="20"/>
        </w:rPr>
        <w:lastRenderedPageBreak/>
        <w:t xml:space="preserve">model.  To fully capture the reliability of different components under different conditions with different </w:t>
      </w:r>
      <w:proofErr w:type="spellStart"/>
      <w:r w:rsidRPr="00EE16D6">
        <w:rPr>
          <w:rFonts w:ascii="Arial" w:eastAsiaTheme="minorEastAsia" w:hAnsi="Arial" w:cs="Arial"/>
          <w:sz w:val="20"/>
        </w:rPr>
        <w:t>behaviors</w:t>
      </w:r>
      <w:proofErr w:type="spellEnd"/>
      <w:r w:rsidRPr="00EE16D6">
        <w:rPr>
          <w:rFonts w:ascii="Arial" w:eastAsiaTheme="minorEastAsia" w:hAnsi="Arial" w:cs="Arial"/>
          <w:sz w:val="20"/>
        </w:rPr>
        <w:t>, several new models have been proposed over the years that are either derived from, or in some way related to, the two-parameter Weibull distribution. An example is the Weibull proportional hazard model, which can be used to calculate the reliability of a component considering the effect of operational conditions (such as temperature, dust or humidity) [49]. Most of the distributions in the Weibull family have a characteristic shape on the Weibull probability plot (WPP). For example, a two-fold Weibull mixture has an S-shape and a two-parameter Weibull distribution is a straight line [22, 51]. Hence, the WPP can provide a systematic procedure to determine which model is more approp</w:t>
      </w:r>
      <w:r>
        <w:rPr>
          <w:rFonts w:ascii="Arial" w:eastAsiaTheme="minorEastAsia" w:hAnsi="Arial" w:cs="Arial"/>
          <w:sz w:val="20"/>
        </w:rPr>
        <w:t>riate for a specific data set.</w:t>
      </w:r>
    </w:p>
    <w:p w:rsidR="00EE16D6" w:rsidRPr="008A6D75" w:rsidRDefault="00EE16D6" w:rsidP="00EE16D6">
      <w:pPr>
        <w:spacing w:line="360" w:lineRule="auto"/>
        <w:jc w:val="both"/>
        <w:rPr>
          <w:rFonts w:ascii="Arial" w:eastAsiaTheme="minorEastAsia" w:hAnsi="Arial" w:cs="Arial"/>
          <w:sz w:val="20"/>
        </w:rPr>
      </w:pPr>
      <w:r w:rsidRPr="00EE16D6">
        <w:rPr>
          <w:rFonts w:ascii="Arial" w:eastAsiaTheme="minorEastAsia" w:hAnsi="Arial" w:cs="Arial"/>
          <w:sz w:val="20"/>
        </w:rPr>
        <w:t>For only 1 in 10</w:t>
      </w:r>
      <w:r w:rsidRPr="00EE16D6">
        <w:rPr>
          <w:rFonts w:ascii="Arial" w:eastAsiaTheme="minorEastAsia" w:hAnsi="Arial" w:cs="Arial"/>
          <w:sz w:val="20"/>
          <w:vertAlign w:val="superscript"/>
        </w:rPr>
        <w:t>6</w:t>
      </w:r>
      <w:r w:rsidRPr="00EE16D6">
        <w:rPr>
          <w:rFonts w:ascii="Arial" w:eastAsiaTheme="minorEastAsia" w:hAnsi="Arial" w:cs="Arial"/>
          <w:sz w:val="20"/>
        </w:rPr>
        <w:t xml:space="preserve"> samples of meniscus to fail, (F= 10</w:t>
      </w:r>
      <w:r w:rsidRPr="006769ED">
        <w:rPr>
          <w:rFonts w:ascii="Arial" w:eastAsiaTheme="minorEastAsia" w:hAnsi="Arial" w:cs="Arial"/>
          <w:sz w:val="20"/>
          <w:vertAlign w:val="superscript"/>
        </w:rPr>
        <w:t>-6</w:t>
      </w:r>
      <w:r w:rsidRPr="00EE16D6">
        <w:rPr>
          <w:rFonts w:ascii="Arial" w:eastAsiaTheme="minorEastAsia" w:hAnsi="Arial" w:cs="Arial"/>
          <w:sz w:val="20"/>
        </w:rPr>
        <w:t xml:space="preserve">), at 1000x of cyclic loading and max strain rate of 1000 mm/min, a typical daily walking frequency of a sedentary person, the maximum stress that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50 (</w:t>
      </w:r>
      <w:r w:rsidRPr="006769ED">
        <w:rPr>
          <w:rFonts w:ascii="Arial" w:eastAsiaTheme="minorEastAsia" w:hAnsi="Arial" w:cs="Arial"/>
          <w:b/>
          <w:sz w:val="20"/>
        </w:rPr>
        <w:t>σF</w:t>
      </w:r>
      <w:r w:rsidRPr="006769ED">
        <w:rPr>
          <w:rFonts w:ascii="Arial" w:eastAsiaTheme="minorEastAsia" w:hAnsi="Arial" w:cs="Arial"/>
          <w:sz w:val="20"/>
          <w:vertAlign w:val="subscript"/>
        </w:rPr>
        <w:t>50</w:t>
      </w:r>
      <w:r w:rsidRPr="00EE16D6">
        <w:rPr>
          <w:rFonts w:ascii="Arial" w:eastAsiaTheme="minorEastAsia" w:hAnsi="Arial" w:cs="Arial"/>
          <w:sz w:val="20"/>
        </w:rPr>
        <w:t xml:space="preserve">) and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30 (</w:t>
      </w:r>
      <w:r w:rsidRPr="006769ED">
        <w:rPr>
          <w:rFonts w:ascii="Arial" w:eastAsiaTheme="minorEastAsia" w:hAnsi="Arial" w:cs="Arial"/>
          <w:b/>
          <w:sz w:val="20"/>
        </w:rPr>
        <w:t>σF</w:t>
      </w:r>
      <w:r w:rsidRPr="006769ED">
        <w:rPr>
          <w:rFonts w:ascii="Arial" w:eastAsiaTheme="minorEastAsia" w:hAnsi="Arial" w:cs="Arial"/>
          <w:sz w:val="20"/>
          <w:vertAlign w:val="subscript"/>
        </w:rPr>
        <w:t>30</w:t>
      </w:r>
      <w:r w:rsidRPr="00EE16D6">
        <w:rPr>
          <w:rFonts w:ascii="Arial" w:eastAsiaTheme="minorEastAsia" w:hAnsi="Arial" w:cs="Arial"/>
          <w:sz w:val="20"/>
        </w:rPr>
        <w:t>) silicone meniscus implants can take, (</w:t>
      </w:r>
      <w:r w:rsidRPr="006769ED">
        <w:rPr>
          <w:rFonts w:ascii="Arial" w:eastAsiaTheme="minorEastAsia" w:hAnsi="Arial" w:cs="Arial"/>
          <w:b/>
          <w:sz w:val="20"/>
        </w:rPr>
        <w:t>σF</w:t>
      </w:r>
      <w:r w:rsidRPr="006769ED">
        <w:rPr>
          <w:rFonts w:ascii="Arial" w:eastAsiaTheme="minorEastAsia" w:hAnsi="Arial" w:cs="Arial"/>
          <w:sz w:val="20"/>
          <w:vertAlign w:val="subscript"/>
        </w:rPr>
        <w:t>50</w:t>
      </w:r>
      <w:r w:rsidRPr="00EE16D6">
        <w:rPr>
          <w:rFonts w:ascii="Arial" w:eastAsiaTheme="minorEastAsia" w:hAnsi="Arial" w:cs="Arial"/>
          <w:sz w:val="20"/>
        </w:rPr>
        <w:t xml:space="preserve">), is 2.696 MPa and 0.369 MPa, respectively. </w:t>
      </w:r>
      <w:proofErr w:type="spellStart"/>
      <w:r w:rsidRPr="00EE16D6">
        <w:rPr>
          <w:rFonts w:ascii="Arial" w:eastAsiaTheme="minorEastAsia" w:hAnsi="Arial" w:cs="Arial"/>
          <w:sz w:val="20"/>
        </w:rPr>
        <w:t>TheWeibull</w:t>
      </w:r>
      <w:proofErr w:type="spellEnd"/>
      <w:r w:rsidRPr="00EE16D6">
        <w:rPr>
          <w:rFonts w:ascii="Arial" w:eastAsiaTheme="minorEastAsia" w:hAnsi="Arial" w:cs="Arial"/>
          <w:sz w:val="20"/>
        </w:rPr>
        <w:t xml:space="preserve"> Failure Plot for 3DP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50 and </w:t>
      </w:r>
      <w:proofErr w:type="spellStart"/>
      <w:r w:rsidRPr="00EE16D6">
        <w:rPr>
          <w:rFonts w:ascii="Arial" w:eastAsiaTheme="minorEastAsia" w:hAnsi="Arial" w:cs="Arial"/>
          <w:sz w:val="20"/>
        </w:rPr>
        <w:t>Ecoflex</w:t>
      </w:r>
      <w:proofErr w:type="spellEnd"/>
      <w:r w:rsidRPr="00EE16D6">
        <w:rPr>
          <w:rFonts w:ascii="Arial" w:eastAsiaTheme="minorEastAsia" w:hAnsi="Arial" w:cs="Arial"/>
          <w:sz w:val="20"/>
        </w:rPr>
        <w:t xml:space="preserve"> 30 meniscus implants is shown in Figure 12.</w:t>
      </w:r>
    </w:p>
    <w:p w:rsidR="008A6D75" w:rsidRPr="007B46A6" w:rsidRDefault="007B46A6" w:rsidP="00372075">
      <w:pPr>
        <w:spacing w:line="360" w:lineRule="auto"/>
        <w:jc w:val="both"/>
        <w:rPr>
          <w:rFonts w:ascii="Arial" w:eastAsiaTheme="minorEastAsia" w:hAnsi="Arial" w:cs="Arial"/>
          <w:sz w:val="20"/>
        </w:rPr>
      </w:pPr>
      <m:oMathPara>
        <m:oMath>
          <m:r>
            <w:rPr>
              <w:rFonts w:ascii="Cambria Math" w:hAnsi="Cambria Math" w:cs="Arial"/>
              <w:sz w:val="20"/>
            </w:rPr>
            <m:t>y=</m:t>
          </m:r>
          <m:r>
            <m:rPr>
              <m:sty m:val="p"/>
            </m:rPr>
            <w:rPr>
              <w:rFonts w:ascii="Cambria Math" w:hAnsi="Cambria Math" w:cs="Arial"/>
              <w:sz w:val="20"/>
            </w:rPr>
            <m:t>ln⁡</m:t>
          </m:r>
          <m:r>
            <w:rPr>
              <w:rFonts w:ascii="Cambria Math" w:hAnsi="Cambria Math" w:cs="Arial"/>
              <w:sz w:val="20"/>
            </w:rPr>
            <m:t>(</m:t>
          </m:r>
          <m:func>
            <m:funcPr>
              <m:ctrlPr>
                <w:rPr>
                  <w:rFonts w:ascii="Cambria Math" w:hAnsi="Cambria Math" w:cs="Arial"/>
                  <w:i/>
                  <w:sz w:val="20"/>
                </w:rPr>
              </m:ctrlPr>
            </m:funcPr>
            <m:fName>
              <m:r>
                <m:rPr>
                  <m:sty m:val="p"/>
                </m:rPr>
                <w:rPr>
                  <w:rFonts w:ascii="Cambria Math" w:hAnsi="Cambria Math" w:cs="Arial"/>
                  <w:sz w:val="20"/>
                </w:rPr>
                <m:t>ln</m:t>
              </m:r>
            </m:fName>
            <m:e>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1-F</m:t>
                      </m:r>
                    </m:den>
                  </m:f>
                </m:e>
              </m:d>
            </m:e>
          </m:func>
          <m:r>
            <w:rPr>
              <w:rFonts w:ascii="Cambria Math" w:hAnsi="Cambria Math" w:cs="Arial"/>
              <w:sz w:val="20"/>
            </w:rPr>
            <m:t>=mx+c</m:t>
          </m:r>
        </m:oMath>
      </m:oMathPara>
    </w:p>
    <w:p w:rsidR="007B46A6" w:rsidRPr="007B46A6" w:rsidRDefault="007B46A6" w:rsidP="00372075">
      <w:pPr>
        <w:spacing w:line="360" w:lineRule="auto"/>
        <w:jc w:val="both"/>
        <w:rPr>
          <w:rFonts w:ascii="Arial" w:eastAsiaTheme="minorEastAsia" w:hAnsi="Arial" w:cs="Arial"/>
          <w:sz w:val="20"/>
        </w:rPr>
      </w:pPr>
      <m:oMathPara>
        <m:oMath>
          <m:func>
            <m:funcPr>
              <m:ctrlPr>
                <w:rPr>
                  <w:rFonts w:ascii="Cambria Math" w:hAnsi="Cambria Math" w:cs="Arial"/>
                  <w:i/>
                  <w:sz w:val="20"/>
                </w:rPr>
              </m:ctrlPr>
            </m:funcPr>
            <m:fName>
              <m:r>
                <m:rPr>
                  <m:sty m:val="p"/>
                </m:rPr>
                <w:rPr>
                  <w:rFonts w:ascii="Cambria Math" w:hAnsi="Cambria Math" w:cs="Arial"/>
                  <w:sz w:val="20"/>
                </w:rPr>
                <m:t>ln</m:t>
              </m:r>
            </m:fName>
            <m:e>
              <m:d>
                <m:dPr>
                  <m:ctrlPr>
                    <w:rPr>
                      <w:rFonts w:ascii="Cambria Math" w:hAnsi="Cambria Math" w:cs="Arial"/>
                      <w:i/>
                      <w:sz w:val="20"/>
                    </w:rPr>
                  </m:ctrlPr>
                </m:dPr>
                <m:e>
                  <m:func>
                    <m:funcPr>
                      <m:ctrlPr>
                        <w:rPr>
                          <w:rFonts w:ascii="Cambria Math" w:hAnsi="Cambria Math" w:cs="Arial"/>
                          <w:i/>
                          <w:sz w:val="20"/>
                        </w:rPr>
                      </m:ctrlPr>
                    </m:funcPr>
                    <m:fName>
                      <m:r>
                        <w:rPr>
                          <w:rFonts w:ascii="Cambria Math" w:hAnsi="Cambria Math" w:cs="Arial"/>
                          <w:sz w:val="20"/>
                        </w:rPr>
                        <m:t>ln</m:t>
                      </m:r>
                    </m:fName>
                    <m:e>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 xml:space="preserve">1- </m:t>
                              </m:r>
                              <m:sSup>
                                <m:sSupPr>
                                  <m:ctrlPr>
                                    <w:rPr>
                                      <w:rFonts w:ascii="Cambria Math" w:hAnsi="Cambria Math" w:cs="Arial"/>
                                      <w:i/>
                                      <w:sz w:val="20"/>
                                    </w:rPr>
                                  </m:ctrlPr>
                                </m:sSupPr>
                                <m:e>
                                  <m:r>
                                    <w:rPr>
                                      <w:rFonts w:ascii="Cambria Math" w:hAnsi="Cambria Math" w:cs="Arial"/>
                                      <w:sz w:val="20"/>
                                    </w:rPr>
                                    <m:t>10</m:t>
                                  </m:r>
                                </m:e>
                                <m:sup>
                                  <m:r>
                                    <w:rPr>
                                      <w:rFonts w:ascii="Cambria Math" w:hAnsi="Cambria Math" w:cs="Arial"/>
                                      <w:sz w:val="20"/>
                                    </w:rPr>
                                    <m:t>-6</m:t>
                                  </m:r>
                                </m:sup>
                              </m:sSup>
                            </m:den>
                          </m:f>
                        </m:e>
                      </m:d>
                    </m:e>
                  </m:func>
                </m:e>
              </m:d>
            </m:e>
          </m:func>
          <m:r>
            <w:rPr>
              <w:rFonts w:ascii="Cambria Math" w:hAnsi="Cambria Math" w:cs="Arial"/>
              <w:sz w:val="20"/>
            </w:rPr>
            <m:t>= -13.8155=2.8715x-16.663;   x=</m:t>
          </m:r>
          <m:func>
            <m:funcPr>
              <m:ctrlPr>
                <w:rPr>
                  <w:rFonts w:ascii="Cambria Math" w:hAnsi="Cambria Math" w:cs="Arial"/>
                  <w:i/>
                  <w:sz w:val="20"/>
                </w:rPr>
              </m:ctrlPr>
            </m:funcPr>
            <m:fName>
              <m:r>
                <m:rPr>
                  <m:sty m:val="p"/>
                </m:rPr>
                <w:rPr>
                  <w:rFonts w:ascii="Cambria Math" w:hAnsi="Cambria Math" w:cs="Arial"/>
                  <w:sz w:val="20"/>
                </w:rPr>
                <m:t>ln</m:t>
              </m:r>
            </m:fName>
            <m:e>
              <m:d>
                <m:dPr>
                  <m:ctrlPr>
                    <w:rPr>
                      <w:rFonts w:ascii="Cambria Math" w:hAnsi="Cambria Math" w:cs="Arial"/>
                      <w:i/>
                      <w:sz w:val="20"/>
                    </w:rPr>
                  </m:ctrlPr>
                </m:dPr>
                <m:e>
                  <m:sSub>
                    <m:sSubPr>
                      <m:ctrlPr>
                        <w:rPr>
                          <w:rFonts w:ascii="Cambria Math" w:hAnsi="Cambria Math" w:cs="Arial"/>
                          <w:i/>
                          <w:sz w:val="20"/>
                        </w:rPr>
                      </m:ctrlPr>
                    </m:sSubPr>
                    <m:e>
                      <m:r>
                        <m:rPr>
                          <m:sty m:val="bi"/>
                        </m:rPr>
                        <w:rPr>
                          <w:rFonts w:ascii="Cambria Math" w:hAnsi="Cambria Math" w:cs="Arial"/>
                          <w:sz w:val="20"/>
                        </w:rPr>
                        <m:t>σF</m:t>
                      </m:r>
                    </m:e>
                    <m:sub>
                      <m:r>
                        <w:rPr>
                          <w:rFonts w:ascii="Cambria Math" w:hAnsi="Cambria Math" w:cs="Arial"/>
                          <w:sz w:val="20"/>
                        </w:rPr>
                        <m:t>50</m:t>
                      </m:r>
                    </m:sub>
                  </m:sSub>
                  <m:ctrlPr>
                    <w:rPr>
                      <w:rFonts w:ascii="Cambria Math" w:eastAsiaTheme="minorEastAsia" w:hAnsi="Arial" w:cs="Arial"/>
                      <w:i/>
                      <w:sz w:val="20"/>
                      <w:vertAlign w:val="subscript"/>
                    </w:rPr>
                  </m:ctrlPr>
                </m:e>
              </m:d>
            </m:e>
          </m:func>
          <m:r>
            <w:rPr>
              <w:rFonts w:ascii="Cambria Math" w:hAnsi="Cambria Math" w:cs="Arial"/>
              <w:sz w:val="20"/>
            </w:rPr>
            <m:t>=0.9916420</m:t>
          </m:r>
        </m:oMath>
      </m:oMathPara>
    </w:p>
    <w:p w:rsidR="007B46A6" w:rsidRPr="007B46A6" w:rsidRDefault="007B46A6" w:rsidP="007B46A6">
      <w:pPr>
        <w:spacing w:line="360" w:lineRule="auto"/>
        <w:jc w:val="both"/>
        <w:rPr>
          <w:rFonts w:ascii="Arial" w:eastAsiaTheme="minorEastAsia" w:hAnsi="Arial" w:cs="Arial"/>
          <w:sz w:val="20"/>
        </w:rPr>
      </w:pPr>
      <m:oMathPara>
        <m:oMath>
          <m:func>
            <m:funcPr>
              <m:ctrlPr>
                <w:rPr>
                  <w:rFonts w:ascii="Cambria Math" w:hAnsi="Cambria Math" w:cs="Arial"/>
                  <w:i/>
                  <w:sz w:val="20"/>
                </w:rPr>
              </m:ctrlPr>
            </m:funcPr>
            <m:fName>
              <m:r>
                <m:rPr>
                  <m:sty m:val="p"/>
                </m:rPr>
                <w:rPr>
                  <w:rFonts w:ascii="Cambria Math" w:hAnsi="Cambria Math" w:cs="Arial"/>
                  <w:sz w:val="20"/>
                </w:rPr>
                <m:t>ln</m:t>
              </m:r>
            </m:fName>
            <m:e>
              <m:d>
                <m:dPr>
                  <m:ctrlPr>
                    <w:rPr>
                      <w:rFonts w:ascii="Cambria Math" w:hAnsi="Cambria Math" w:cs="Arial"/>
                      <w:i/>
                      <w:sz w:val="20"/>
                    </w:rPr>
                  </m:ctrlPr>
                </m:dPr>
                <m:e>
                  <m:func>
                    <m:funcPr>
                      <m:ctrlPr>
                        <w:rPr>
                          <w:rFonts w:ascii="Cambria Math" w:hAnsi="Cambria Math" w:cs="Arial"/>
                          <w:i/>
                          <w:sz w:val="20"/>
                        </w:rPr>
                      </m:ctrlPr>
                    </m:funcPr>
                    <m:fName>
                      <m:r>
                        <w:rPr>
                          <w:rFonts w:ascii="Cambria Math" w:hAnsi="Cambria Math" w:cs="Arial"/>
                          <w:sz w:val="20"/>
                        </w:rPr>
                        <m:t>ln</m:t>
                      </m:r>
                    </m:fName>
                    <m:e>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 xml:space="preserve">1- </m:t>
                              </m:r>
                              <m:sSup>
                                <m:sSupPr>
                                  <m:ctrlPr>
                                    <w:rPr>
                                      <w:rFonts w:ascii="Cambria Math" w:hAnsi="Cambria Math" w:cs="Arial"/>
                                      <w:i/>
                                      <w:sz w:val="20"/>
                                    </w:rPr>
                                  </m:ctrlPr>
                                </m:sSupPr>
                                <m:e>
                                  <m:r>
                                    <w:rPr>
                                      <w:rFonts w:ascii="Cambria Math" w:hAnsi="Cambria Math" w:cs="Arial"/>
                                      <w:sz w:val="20"/>
                                    </w:rPr>
                                    <m:t>10</m:t>
                                  </m:r>
                                </m:e>
                                <m:sup>
                                  <m:r>
                                    <w:rPr>
                                      <w:rFonts w:ascii="Cambria Math" w:hAnsi="Cambria Math" w:cs="Arial"/>
                                      <w:sz w:val="20"/>
                                    </w:rPr>
                                    <m:t>-6</m:t>
                                  </m:r>
                                </m:sup>
                              </m:sSup>
                            </m:den>
                          </m:f>
                        </m:e>
                      </m:d>
                    </m:e>
                  </m:func>
                </m:e>
              </m:d>
            </m:e>
          </m:func>
          <m:r>
            <w:rPr>
              <w:rFonts w:ascii="Cambria Math" w:hAnsi="Cambria Math" w:cs="Arial"/>
              <w:sz w:val="20"/>
            </w:rPr>
            <m:t>= -13.8155=2.034x-16.663;   x=</m:t>
          </m:r>
          <m:func>
            <m:funcPr>
              <m:ctrlPr>
                <w:rPr>
                  <w:rFonts w:ascii="Cambria Math" w:hAnsi="Cambria Math" w:cs="Arial"/>
                  <w:i/>
                  <w:sz w:val="20"/>
                </w:rPr>
              </m:ctrlPr>
            </m:funcPr>
            <m:fName>
              <m:r>
                <m:rPr>
                  <m:sty m:val="p"/>
                </m:rPr>
                <w:rPr>
                  <w:rFonts w:ascii="Cambria Math" w:hAnsi="Cambria Math" w:cs="Arial"/>
                  <w:sz w:val="20"/>
                </w:rPr>
                <m:t>ln</m:t>
              </m:r>
            </m:fName>
            <m:e>
              <m:d>
                <m:dPr>
                  <m:ctrlPr>
                    <w:rPr>
                      <w:rFonts w:ascii="Cambria Math" w:hAnsi="Cambria Math" w:cs="Arial"/>
                      <w:i/>
                      <w:sz w:val="20"/>
                    </w:rPr>
                  </m:ctrlPr>
                </m:dPr>
                <m:e>
                  <m:sSub>
                    <m:sSubPr>
                      <m:ctrlPr>
                        <w:rPr>
                          <w:rFonts w:ascii="Cambria Math" w:eastAsiaTheme="minorEastAsia" w:hAnsi="Cambria Math" w:cs="Arial"/>
                          <w:b/>
                          <w:i/>
                          <w:sz w:val="20"/>
                        </w:rPr>
                      </m:ctrlPr>
                    </m:sSubPr>
                    <m:e>
                      <m:r>
                        <m:rPr>
                          <m:sty m:val="bi"/>
                        </m:rPr>
                        <w:rPr>
                          <w:rFonts w:ascii="Cambria Math" w:eastAsiaTheme="minorEastAsia" w:hAnsi="Cambria Math" w:cs="Arial"/>
                          <w:sz w:val="20"/>
                        </w:rPr>
                        <m:t>σF</m:t>
                      </m:r>
                    </m:e>
                    <m:sub>
                      <m:r>
                        <w:rPr>
                          <w:rFonts w:ascii="Cambria Math" w:eastAsiaTheme="minorEastAsia" w:hAnsi="Cambria Math" w:cs="Arial"/>
                          <w:sz w:val="20"/>
                        </w:rPr>
                        <m:t>30</m:t>
                      </m:r>
                    </m:sub>
                  </m:sSub>
                  <m:ctrlPr>
                    <w:rPr>
                      <w:rFonts w:ascii="Cambria Math" w:eastAsiaTheme="minorEastAsia" w:hAnsi="Arial" w:cs="Arial"/>
                      <w:i/>
                      <w:sz w:val="20"/>
                      <w:vertAlign w:val="subscript"/>
                    </w:rPr>
                  </m:ctrlPr>
                </m:e>
              </m:d>
            </m:e>
          </m:func>
          <m:r>
            <w:rPr>
              <w:rFonts w:ascii="Cambria Math" w:hAnsi="Cambria Math" w:cs="Arial"/>
              <w:sz w:val="20"/>
            </w:rPr>
            <m:t>=0.99582</m:t>
          </m:r>
        </m:oMath>
      </m:oMathPara>
    </w:p>
    <w:p w:rsidR="00767D8F" w:rsidRPr="00767D8F" w:rsidRDefault="00767D8F" w:rsidP="00767D8F">
      <w:pPr>
        <w:spacing w:line="360" w:lineRule="auto"/>
        <w:jc w:val="both"/>
        <w:rPr>
          <w:rFonts w:ascii="Arial" w:hAnsi="Arial" w:cs="Arial"/>
          <w:sz w:val="20"/>
        </w:rPr>
      </w:pPr>
      <w:r w:rsidRPr="00767D8F">
        <w:rPr>
          <w:rFonts w:ascii="Arial" w:hAnsi="Arial" w:cs="Arial"/>
          <w:sz w:val="20"/>
        </w:rPr>
        <w:t xml:space="preserve">The null hypothesis for no differences between </w:t>
      </w:r>
      <w:proofErr w:type="spellStart"/>
      <w:r w:rsidRPr="00767D8F">
        <w:rPr>
          <w:rFonts w:ascii="Arial" w:hAnsi="Arial" w:cs="Arial"/>
          <w:sz w:val="20"/>
        </w:rPr>
        <w:t>Ecoflex</w:t>
      </w:r>
      <w:proofErr w:type="spellEnd"/>
      <w:r w:rsidRPr="00767D8F">
        <w:rPr>
          <w:rFonts w:ascii="Arial" w:hAnsi="Arial" w:cs="Arial"/>
          <w:sz w:val="20"/>
        </w:rPr>
        <w:t xml:space="preserve"> 30 silicone printouts and </w:t>
      </w:r>
      <w:proofErr w:type="spellStart"/>
      <w:r w:rsidRPr="00767D8F">
        <w:rPr>
          <w:rFonts w:ascii="Arial" w:hAnsi="Arial" w:cs="Arial"/>
          <w:sz w:val="20"/>
        </w:rPr>
        <w:t>Ecoflex</w:t>
      </w:r>
      <w:proofErr w:type="spellEnd"/>
      <w:r w:rsidRPr="00767D8F">
        <w:rPr>
          <w:rFonts w:ascii="Arial" w:hAnsi="Arial" w:cs="Arial"/>
          <w:sz w:val="20"/>
        </w:rPr>
        <w:t xml:space="preserve"> 50 silicone printouts was rejected. Higher strengths were associated with </w:t>
      </w:r>
      <w:proofErr w:type="spellStart"/>
      <w:r w:rsidRPr="00767D8F">
        <w:rPr>
          <w:rFonts w:ascii="Arial" w:hAnsi="Arial" w:cs="Arial"/>
          <w:sz w:val="20"/>
        </w:rPr>
        <w:t>Ecoflex</w:t>
      </w:r>
      <w:proofErr w:type="spellEnd"/>
      <w:r w:rsidRPr="00767D8F">
        <w:rPr>
          <w:rFonts w:ascii="Arial" w:hAnsi="Arial" w:cs="Arial"/>
          <w:sz w:val="20"/>
        </w:rPr>
        <w:t xml:space="preserve"> 50 silicone printouts. Weibull analysis showed that parameter b (Weibull modulus) had a value greater than 1 in all groups, indicating an increasing failure rate as expected. However, the confidence intervals of b show that while most materials have similar values, Eco50 has a higher b value, indicating a decreasing failure rate different from Eco30. This is expressed in an early failure of the bond mainly due to its high percent elongation. Weibull analysis showed also that parameter a (characteristic strength), which indicates the highest failure stress at a probability of 63.2%, ranges from 4.75 to 5.97 N/mm2 for </w:t>
      </w:r>
      <w:proofErr w:type="spellStart"/>
      <w:r w:rsidRPr="00767D8F">
        <w:rPr>
          <w:rFonts w:ascii="Arial" w:hAnsi="Arial" w:cs="Arial"/>
          <w:sz w:val="20"/>
        </w:rPr>
        <w:t>Ecoflex</w:t>
      </w:r>
      <w:proofErr w:type="spellEnd"/>
      <w:r w:rsidRPr="00767D8F">
        <w:rPr>
          <w:rFonts w:ascii="Arial" w:hAnsi="Arial" w:cs="Arial"/>
          <w:sz w:val="20"/>
        </w:rPr>
        <w:t xml:space="preserve"> 50 and 4.71 to 6.20 N/mm2 for </w:t>
      </w:r>
      <w:proofErr w:type="spellStart"/>
      <w:r w:rsidRPr="00767D8F">
        <w:rPr>
          <w:rFonts w:ascii="Arial" w:hAnsi="Arial" w:cs="Arial"/>
          <w:sz w:val="20"/>
        </w:rPr>
        <w:t>Ecoflex</w:t>
      </w:r>
      <w:proofErr w:type="spellEnd"/>
      <w:r w:rsidRPr="00767D8F">
        <w:rPr>
          <w:rFonts w:ascii="Arial" w:hAnsi="Arial" w:cs="Arial"/>
          <w:sz w:val="20"/>
        </w:rPr>
        <w:t xml:space="preserve"> 30. The higher values of a were associated with </w:t>
      </w:r>
      <w:proofErr w:type="spellStart"/>
      <w:r w:rsidRPr="00767D8F">
        <w:rPr>
          <w:rFonts w:ascii="Arial" w:hAnsi="Arial" w:cs="Arial"/>
          <w:sz w:val="20"/>
        </w:rPr>
        <w:t>Ecoflex</w:t>
      </w:r>
      <w:proofErr w:type="spellEnd"/>
      <w:r w:rsidRPr="00767D8F">
        <w:rPr>
          <w:rFonts w:ascii="Arial" w:hAnsi="Arial" w:cs="Arial"/>
          <w:sz w:val="20"/>
        </w:rPr>
        <w:t xml:space="preserve"> 50 samples and lower values with </w:t>
      </w:r>
      <w:proofErr w:type="spellStart"/>
      <w:r w:rsidRPr="00767D8F">
        <w:rPr>
          <w:rFonts w:ascii="Arial" w:hAnsi="Arial" w:cs="Arial"/>
          <w:sz w:val="20"/>
        </w:rPr>
        <w:t>Ecoflex</w:t>
      </w:r>
      <w:proofErr w:type="spellEnd"/>
      <w:r w:rsidRPr="00767D8F">
        <w:rPr>
          <w:rFonts w:ascii="Arial" w:hAnsi="Arial" w:cs="Arial"/>
          <w:sz w:val="20"/>
        </w:rPr>
        <w:t xml:space="preserve"> 30 samples, following the same pattern with t</w:t>
      </w:r>
      <w:r w:rsidR="00A508FC">
        <w:rPr>
          <w:rFonts w:ascii="Arial" w:hAnsi="Arial" w:cs="Arial"/>
          <w:sz w:val="20"/>
        </w:rPr>
        <w:t>he results based on the means.</w:t>
      </w:r>
    </w:p>
    <w:p w:rsidR="00767D8F" w:rsidRPr="00A508FC" w:rsidRDefault="00767D8F" w:rsidP="00767D8F">
      <w:pPr>
        <w:spacing w:line="360" w:lineRule="auto"/>
        <w:jc w:val="both"/>
        <w:rPr>
          <w:rFonts w:ascii="Arial" w:hAnsi="Arial" w:cs="Arial"/>
          <w:b/>
          <w:sz w:val="20"/>
        </w:rPr>
      </w:pPr>
      <w:r w:rsidRPr="00A508FC">
        <w:rPr>
          <w:rFonts w:ascii="Arial" w:hAnsi="Arial" w:cs="Arial"/>
          <w:b/>
          <w:sz w:val="20"/>
        </w:rPr>
        <w:t xml:space="preserve">3.2.3 Reliability analysis </w:t>
      </w:r>
    </w:p>
    <w:p w:rsidR="00767D8F" w:rsidRPr="00767D8F" w:rsidRDefault="00767D8F" w:rsidP="00767D8F">
      <w:pPr>
        <w:spacing w:line="360" w:lineRule="auto"/>
        <w:jc w:val="both"/>
        <w:rPr>
          <w:rFonts w:ascii="Arial" w:hAnsi="Arial" w:cs="Arial"/>
          <w:sz w:val="20"/>
        </w:rPr>
      </w:pPr>
      <w:r w:rsidRPr="00767D8F">
        <w:rPr>
          <w:rFonts w:ascii="Arial" w:hAnsi="Arial" w:cs="Arial"/>
          <w:sz w:val="20"/>
        </w:rPr>
        <w:t xml:space="preserve">The Weibull distribution is suitable for modelling data with monotone hazard rates that either increase or decrease exponentially with time. The Weibull hazard and survivor functions are h(x) = f(x)/S(x) = f(x) / 1-F(x) and </w:t>
      </w:r>
      <w:proofErr w:type="gramStart"/>
      <w:r w:rsidRPr="00767D8F">
        <w:rPr>
          <w:rFonts w:ascii="Arial" w:hAnsi="Arial" w:cs="Arial"/>
          <w:sz w:val="20"/>
        </w:rPr>
        <w:t>S(</w:t>
      </w:r>
      <w:proofErr w:type="gramEnd"/>
      <w:r w:rsidRPr="00767D8F">
        <w:rPr>
          <w:rFonts w:ascii="Arial" w:hAnsi="Arial" w:cs="Arial"/>
          <w:sz w:val="20"/>
        </w:rPr>
        <w:t xml:space="preserve">t) = </w:t>
      </w:r>
      <w:proofErr w:type="spellStart"/>
      <w:r w:rsidRPr="00767D8F">
        <w:rPr>
          <w:rFonts w:ascii="Arial" w:hAnsi="Arial" w:cs="Arial"/>
          <w:sz w:val="20"/>
        </w:rPr>
        <w:t>exp</w:t>
      </w:r>
      <w:proofErr w:type="spellEnd"/>
      <w:r w:rsidRPr="00767D8F">
        <w:rPr>
          <w:rFonts w:ascii="Arial" w:hAnsi="Arial" w:cs="Arial"/>
          <w:sz w:val="20"/>
        </w:rPr>
        <w:t>(-</w:t>
      </w:r>
      <w:proofErr w:type="spellStart"/>
      <w:r w:rsidRPr="00767D8F">
        <w:rPr>
          <w:rFonts w:ascii="Arial" w:hAnsi="Arial" w:cs="Arial"/>
          <w:sz w:val="20"/>
        </w:rPr>
        <w:t>λt</w:t>
      </w:r>
      <w:r w:rsidRPr="00A508FC">
        <w:rPr>
          <w:rFonts w:ascii="Arial" w:hAnsi="Arial" w:cs="Arial"/>
          <w:sz w:val="20"/>
          <w:vertAlign w:val="superscript"/>
        </w:rPr>
        <w:t>p</w:t>
      </w:r>
      <w:proofErr w:type="spellEnd"/>
      <w:r w:rsidRPr="00767D8F">
        <w:rPr>
          <w:rFonts w:ascii="Arial" w:hAnsi="Arial" w:cs="Arial"/>
          <w:sz w:val="20"/>
        </w:rPr>
        <w:t xml:space="preserve">) respectively. Where, p is ancillary or shape parameter, and </w:t>
      </w:r>
      <w:r w:rsidR="00A508FC">
        <w:rPr>
          <w:rFonts w:ascii="Arial" w:hAnsi="Arial" w:cs="Arial"/>
          <w:sz w:val="20"/>
        </w:rPr>
        <w:t>λ</w:t>
      </w:r>
      <w:r w:rsidRPr="00767D8F">
        <w:rPr>
          <w:rFonts w:ascii="Arial" w:hAnsi="Arial" w:cs="Arial"/>
          <w:sz w:val="20"/>
        </w:rPr>
        <w:t xml:space="preserve"> is </w:t>
      </w:r>
      <w:proofErr w:type="spellStart"/>
      <w:r w:rsidRPr="00767D8F">
        <w:rPr>
          <w:rFonts w:ascii="Arial" w:hAnsi="Arial" w:cs="Arial"/>
          <w:sz w:val="20"/>
        </w:rPr>
        <w:t>exp</w:t>
      </w:r>
      <w:proofErr w:type="spellEnd"/>
      <w:r w:rsidRPr="00767D8F">
        <w:rPr>
          <w:rFonts w:ascii="Arial" w:hAnsi="Arial" w:cs="Arial"/>
          <w:sz w:val="20"/>
        </w:rPr>
        <w:t xml:space="preserve"> (Xβ) [44]. </w:t>
      </w:r>
    </w:p>
    <w:p w:rsidR="00767D8F" w:rsidRPr="00767D8F" w:rsidRDefault="00767D8F" w:rsidP="00767D8F">
      <w:pPr>
        <w:spacing w:line="360" w:lineRule="auto"/>
        <w:jc w:val="both"/>
        <w:rPr>
          <w:rFonts w:ascii="Arial" w:hAnsi="Arial" w:cs="Arial"/>
          <w:sz w:val="20"/>
        </w:rPr>
      </w:pPr>
      <w:r w:rsidRPr="00767D8F">
        <w:rPr>
          <w:rFonts w:ascii="Arial" w:hAnsi="Arial" w:cs="Arial"/>
          <w:sz w:val="20"/>
        </w:rPr>
        <w:t xml:space="preserve">  </w:t>
      </w:r>
    </w:p>
    <w:p w:rsidR="00767D8F" w:rsidRPr="00767D8F" w:rsidRDefault="00767D8F" w:rsidP="00767D8F">
      <w:pPr>
        <w:spacing w:line="360" w:lineRule="auto"/>
        <w:jc w:val="both"/>
        <w:rPr>
          <w:rFonts w:ascii="Arial" w:hAnsi="Arial" w:cs="Arial"/>
          <w:sz w:val="20"/>
        </w:rPr>
      </w:pPr>
      <w:r w:rsidRPr="00767D8F">
        <w:rPr>
          <w:rFonts w:ascii="Arial" w:hAnsi="Arial" w:cs="Arial"/>
          <w:sz w:val="20"/>
        </w:rPr>
        <w:lastRenderedPageBreak/>
        <w:t xml:space="preserve">At single and four-cycles of cyclic loading, Figure 13 shows that both </w:t>
      </w:r>
      <w:proofErr w:type="spellStart"/>
      <w:r w:rsidRPr="00767D8F">
        <w:rPr>
          <w:rFonts w:ascii="Arial" w:hAnsi="Arial" w:cs="Arial"/>
          <w:sz w:val="20"/>
        </w:rPr>
        <w:t>Ecoflex</w:t>
      </w:r>
      <w:proofErr w:type="spellEnd"/>
      <w:r w:rsidRPr="00767D8F">
        <w:rPr>
          <w:rFonts w:ascii="Arial" w:hAnsi="Arial" w:cs="Arial"/>
          <w:sz w:val="20"/>
        </w:rPr>
        <w:t xml:space="preserve"> 50 silicone standard specimens and </w:t>
      </w:r>
      <w:proofErr w:type="spellStart"/>
      <w:r w:rsidRPr="00767D8F">
        <w:rPr>
          <w:rFonts w:ascii="Arial" w:hAnsi="Arial" w:cs="Arial"/>
          <w:sz w:val="20"/>
        </w:rPr>
        <w:t>Ecoflex</w:t>
      </w:r>
      <w:proofErr w:type="spellEnd"/>
      <w:r w:rsidRPr="00767D8F">
        <w:rPr>
          <w:rFonts w:ascii="Arial" w:hAnsi="Arial" w:cs="Arial"/>
          <w:sz w:val="20"/>
        </w:rPr>
        <w:t xml:space="preserve"> 50 silicone meniscus implants have lower cumulative frequencies of failure hazard and thus have a </w:t>
      </w:r>
      <w:proofErr w:type="spellStart"/>
      <w:r w:rsidRPr="00767D8F">
        <w:rPr>
          <w:rFonts w:ascii="Arial" w:hAnsi="Arial" w:cs="Arial"/>
          <w:sz w:val="20"/>
        </w:rPr>
        <w:t>a</w:t>
      </w:r>
      <w:proofErr w:type="spellEnd"/>
      <w:r w:rsidRPr="00767D8F">
        <w:rPr>
          <w:rFonts w:ascii="Arial" w:hAnsi="Arial" w:cs="Arial"/>
          <w:sz w:val="20"/>
        </w:rPr>
        <w:t xml:space="preserve"> higher than 95% reliability of survivorship, compared to their </w:t>
      </w:r>
      <w:proofErr w:type="spellStart"/>
      <w:r w:rsidRPr="00767D8F">
        <w:rPr>
          <w:rFonts w:ascii="Arial" w:hAnsi="Arial" w:cs="Arial"/>
          <w:sz w:val="20"/>
        </w:rPr>
        <w:t>Ecoflex</w:t>
      </w:r>
      <w:proofErr w:type="spellEnd"/>
      <w:r w:rsidRPr="00767D8F">
        <w:rPr>
          <w:rFonts w:ascii="Arial" w:hAnsi="Arial" w:cs="Arial"/>
          <w:sz w:val="20"/>
        </w:rPr>
        <w:t xml:space="preserve"> 30 counterpart</w:t>
      </w:r>
      <w:r w:rsidR="00A508FC">
        <w:rPr>
          <w:rFonts w:ascii="Arial" w:hAnsi="Arial" w:cs="Arial"/>
          <w:sz w:val="20"/>
        </w:rPr>
        <w:t>s, for any given stress level.</w:t>
      </w:r>
    </w:p>
    <w:p w:rsidR="00767D8F" w:rsidRPr="00767D8F" w:rsidRDefault="00767D8F" w:rsidP="00767D8F">
      <w:pPr>
        <w:spacing w:line="360" w:lineRule="auto"/>
        <w:jc w:val="both"/>
        <w:rPr>
          <w:rFonts w:ascii="Arial" w:hAnsi="Arial" w:cs="Arial"/>
          <w:sz w:val="20"/>
        </w:rPr>
      </w:pPr>
      <w:r w:rsidRPr="00767D8F">
        <w:rPr>
          <w:rFonts w:ascii="Arial" w:hAnsi="Arial" w:cs="Arial"/>
          <w:sz w:val="20"/>
        </w:rPr>
        <w:t xml:space="preserve">At 1000-cycle cyclic loading, Figure 14 shows that the </w:t>
      </w:r>
      <w:proofErr w:type="spellStart"/>
      <w:r w:rsidRPr="00767D8F">
        <w:rPr>
          <w:rFonts w:ascii="Arial" w:hAnsi="Arial" w:cs="Arial"/>
          <w:sz w:val="20"/>
        </w:rPr>
        <w:t>Ecoflex</w:t>
      </w:r>
      <w:proofErr w:type="spellEnd"/>
      <w:r w:rsidRPr="00767D8F">
        <w:rPr>
          <w:rFonts w:ascii="Arial" w:hAnsi="Arial" w:cs="Arial"/>
          <w:sz w:val="20"/>
        </w:rPr>
        <w:t xml:space="preserve"> 50 meniscus implant (M50) has the lowest and </w:t>
      </w:r>
      <w:proofErr w:type="spellStart"/>
      <w:r w:rsidRPr="00767D8F">
        <w:rPr>
          <w:rFonts w:ascii="Arial" w:hAnsi="Arial" w:cs="Arial"/>
          <w:sz w:val="20"/>
        </w:rPr>
        <w:t>Ecoflex</w:t>
      </w:r>
      <w:proofErr w:type="spellEnd"/>
      <w:r w:rsidRPr="00767D8F">
        <w:rPr>
          <w:rFonts w:ascii="Arial" w:hAnsi="Arial" w:cs="Arial"/>
          <w:sz w:val="20"/>
        </w:rPr>
        <w:t xml:space="preserve"> 30 meniscus implant (M30) has the highest cumulative frequencies of failure for any given stress. Similarly, </w:t>
      </w:r>
      <w:proofErr w:type="spellStart"/>
      <w:r w:rsidRPr="00767D8F">
        <w:rPr>
          <w:rFonts w:ascii="Arial" w:hAnsi="Arial" w:cs="Arial"/>
          <w:sz w:val="20"/>
        </w:rPr>
        <w:t>Ecoflex</w:t>
      </w:r>
      <w:proofErr w:type="spellEnd"/>
      <w:r w:rsidRPr="00767D8F">
        <w:rPr>
          <w:rFonts w:ascii="Arial" w:hAnsi="Arial" w:cs="Arial"/>
          <w:sz w:val="20"/>
        </w:rPr>
        <w:t xml:space="preserve"> 50 standard specimens (E50) have a higher reliability rate of survival compared to </w:t>
      </w:r>
      <w:proofErr w:type="spellStart"/>
      <w:r w:rsidRPr="00767D8F">
        <w:rPr>
          <w:rFonts w:ascii="Arial" w:hAnsi="Arial" w:cs="Arial"/>
          <w:sz w:val="20"/>
        </w:rPr>
        <w:t>Ecofl</w:t>
      </w:r>
      <w:r w:rsidR="00A508FC">
        <w:rPr>
          <w:rFonts w:ascii="Arial" w:hAnsi="Arial" w:cs="Arial"/>
          <w:sz w:val="20"/>
        </w:rPr>
        <w:t>ex</w:t>
      </w:r>
      <w:proofErr w:type="spellEnd"/>
      <w:r w:rsidR="00A508FC">
        <w:rPr>
          <w:rFonts w:ascii="Arial" w:hAnsi="Arial" w:cs="Arial"/>
          <w:sz w:val="20"/>
        </w:rPr>
        <w:t xml:space="preserve"> 30 standard specimens (E30).</w:t>
      </w:r>
    </w:p>
    <w:p w:rsidR="00767D8F" w:rsidRPr="00A508FC" w:rsidRDefault="00767D8F" w:rsidP="00767D8F">
      <w:pPr>
        <w:spacing w:line="360" w:lineRule="auto"/>
        <w:jc w:val="both"/>
        <w:rPr>
          <w:rFonts w:ascii="Arial" w:hAnsi="Arial" w:cs="Arial"/>
          <w:b/>
          <w:sz w:val="20"/>
        </w:rPr>
      </w:pPr>
      <w:r w:rsidRPr="00A508FC">
        <w:rPr>
          <w:rFonts w:ascii="Arial" w:hAnsi="Arial" w:cs="Arial"/>
          <w:b/>
          <w:sz w:val="20"/>
        </w:rPr>
        <w:t xml:space="preserve">3.3 Biocompatibility </w:t>
      </w:r>
    </w:p>
    <w:p w:rsidR="00767D8F" w:rsidRPr="00A508FC" w:rsidRDefault="00767D8F" w:rsidP="00767D8F">
      <w:pPr>
        <w:spacing w:line="360" w:lineRule="auto"/>
        <w:jc w:val="both"/>
        <w:rPr>
          <w:rFonts w:ascii="Arial" w:hAnsi="Arial" w:cs="Arial"/>
          <w:b/>
          <w:sz w:val="20"/>
        </w:rPr>
      </w:pPr>
      <w:r w:rsidRPr="00A508FC">
        <w:rPr>
          <w:rFonts w:ascii="Arial" w:hAnsi="Arial" w:cs="Arial"/>
          <w:b/>
          <w:sz w:val="20"/>
        </w:rPr>
        <w:t xml:space="preserve">3.3.1 Cytotoxicity Test via Extraction Method </w:t>
      </w:r>
    </w:p>
    <w:p w:rsidR="007B46A6" w:rsidRDefault="00767D8F" w:rsidP="00767D8F">
      <w:pPr>
        <w:spacing w:line="360" w:lineRule="auto"/>
        <w:jc w:val="both"/>
        <w:rPr>
          <w:rFonts w:ascii="Arial" w:hAnsi="Arial" w:cs="Arial"/>
          <w:sz w:val="20"/>
        </w:rPr>
      </w:pPr>
      <w:r w:rsidRPr="00767D8F">
        <w:rPr>
          <w:rFonts w:ascii="Arial" w:hAnsi="Arial" w:cs="Arial"/>
          <w:sz w:val="20"/>
        </w:rPr>
        <w:t xml:space="preserve">Cytotoxicity test by extraction according to ISO10993-12 [15] is used widely in most in vitro biocompatibility studies. However, the extraction parameters in ISO10993-12 such as extraction medium, extraction time, extraction volume/surface area should be adapted to simulate in vivo degradation. In this cytotoxicity study, we examined and compared between </w:t>
      </w:r>
      <w:proofErr w:type="spellStart"/>
      <w:r w:rsidRPr="00767D8F">
        <w:rPr>
          <w:rFonts w:ascii="Arial" w:hAnsi="Arial" w:cs="Arial"/>
          <w:sz w:val="20"/>
        </w:rPr>
        <w:t>molded</w:t>
      </w:r>
      <w:proofErr w:type="spellEnd"/>
      <w:r w:rsidRPr="00767D8F">
        <w:rPr>
          <w:rFonts w:ascii="Arial" w:hAnsi="Arial" w:cs="Arial"/>
          <w:sz w:val="20"/>
        </w:rPr>
        <w:t xml:space="preserve"> and 3D printed silicone samples for extraction times of 10, 20, and 30 days, and extraction volume/surface area ratios of 1x, 2x, and 3x. Results from quantitative cell proliferation assays indicated a statistically non-significant difference between almost all 3D printed and </w:t>
      </w:r>
      <w:proofErr w:type="spellStart"/>
      <w:r w:rsidRPr="00767D8F">
        <w:rPr>
          <w:rFonts w:ascii="Arial" w:hAnsi="Arial" w:cs="Arial"/>
          <w:sz w:val="20"/>
        </w:rPr>
        <w:t>molded</w:t>
      </w:r>
      <w:proofErr w:type="spellEnd"/>
      <w:r w:rsidRPr="00767D8F">
        <w:rPr>
          <w:rFonts w:ascii="Arial" w:hAnsi="Arial" w:cs="Arial"/>
          <w:sz w:val="20"/>
        </w:rPr>
        <w:t xml:space="preserve"> for both </w:t>
      </w:r>
      <w:proofErr w:type="spellStart"/>
      <w:r w:rsidRPr="00767D8F">
        <w:rPr>
          <w:rFonts w:ascii="Arial" w:hAnsi="Arial" w:cs="Arial"/>
          <w:sz w:val="20"/>
        </w:rPr>
        <w:t>Ecoflex</w:t>
      </w:r>
      <w:proofErr w:type="spellEnd"/>
      <w:r w:rsidRPr="00767D8F">
        <w:rPr>
          <w:rFonts w:ascii="Arial" w:hAnsi="Arial" w:cs="Arial"/>
          <w:sz w:val="20"/>
        </w:rPr>
        <w:t xml:space="preserve"> 30 and </w:t>
      </w:r>
      <w:proofErr w:type="spellStart"/>
      <w:r w:rsidRPr="00767D8F">
        <w:rPr>
          <w:rFonts w:ascii="Arial" w:hAnsi="Arial" w:cs="Arial"/>
          <w:sz w:val="20"/>
        </w:rPr>
        <w:t>Ecoflex</w:t>
      </w:r>
      <w:proofErr w:type="spellEnd"/>
      <w:r w:rsidRPr="00767D8F">
        <w:rPr>
          <w:rFonts w:ascii="Arial" w:hAnsi="Arial" w:cs="Arial"/>
          <w:sz w:val="20"/>
        </w:rPr>
        <w:t xml:space="preserve"> 50 samples for all 3 extraction volume/surface area ratios tested (Figure 15 and 16). This points to the non-toxic nature of the 3D printed silicone as no toxic chemicals were released over the extraction period. The same observation was made for longer periods of observation up to 30 days of extraction time (Figure 17). The results are extremely promising and highlight the long-term biocompatibility and stability of the 3D silicone using cell culture medium as extraction medium.</w:t>
      </w:r>
    </w:p>
    <w:p w:rsidR="00A508FC" w:rsidRPr="00A508FC" w:rsidRDefault="00A508FC" w:rsidP="00A508FC">
      <w:pPr>
        <w:spacing w:line="360" w:lineRule="auto"/>
        <w:jc w:val="both"/>
        <w:rPr>
          <w:rFonts w:ascii="Arial" w:hAnsi="Arial" w:cs="Arial"/>
          <w:b/>
          <w:sz w:val="20"/>
        </w:rPr>
      </w:pPr>
      <w:r w:rsidRPr="00A508FC">
        <w:rPr>
          <w:rFonts w:ascii="Arial" w:hAnsi="Arial" w:cs="Arial"/>
          <w:b/>
          <w:sz w:val="20"/>
        </w:rPr>
        <w:t xml:space="preserve">4. Conclusions </w:t>
      </w:r>
    </w:p>
    <w:p w:rsidR="00A508FC" w:rsidRPr="00A508FC" w:rsidRDefault="00A508FC" w:rsidP="00A508FC">
      <w:pPr>
        <w:spacing w:line="360" w:lineRule="auto"/>
        <w:jc w:val="both"/>
        <w:rPr>
          <w:rFonts w:ascii="Arial" w:hAnsi="Arial" w:cs="Arial"/>
          <w:sz w:val="20"/>
        </w:rPr>
      </w:pPr>
      <w:r w:rsidRPr="00A508FC">
        <w:rPr>
          <w:rFonts w:ascii="Arial" w:hAnsi="Arial" w:cs="Arial"/>
          <w:sz w:val="20"/>
        </w:rPr>
        <w:t xml:space="preserve">In conclusion, based on analysis using regression method and analysis of variance, it was found that nozzle diameter and bed temperature were the major determinants on the accuracy and precision of printed dimensions in the x-y horizontal planes, while the bed temperature was the only significant determinant on construct. Failure results were </w:t>
      </w:r>
      <w:proofErr w:type="spellStart"/>
      <w:r w:rsidRPr="00A508FC">
        <w:rPr>
          <w:rFonts w:ascii="Arial" w:hAnsi="Arial" w:cs="Arial"/>
          <w:sz w:val="20"/>
        </w:rPr>
        <w:t>analyzed</w:t>
      </w:r>
      <w:proofErr w:type="spellEnd"/>
      <w:r w:rsidRPr="00A508FC">
        <w:rPr>
          <w:rFonts w:ascii="Arial" w:hAnsi="Arial" w:cs="Arial"/>
          <w:sz w:val="20"/>
        </w:rPr>
        <w:t xml:space="preserve"> using two-parameter Weibull probability distribution model and Weibull regression analysis and revealed that </w:t>
      </w:r>
      <w:proofErr w:type="spellStart"/>
      <w:r w:rsidRPr="00A508FC">
        <w:rPr>
          <w:rFonts w:ascii="Arial" w:hAnsi="Arial" w:cs="Arial"/>
          <w:sz w:val="20"/>
        </w:rPr>
        <w:t>Ecoflex</w:t>
      </w:r>
      <w:proofErr w:type="spellEnd"/>
      <w:r w:rsidRPr="00A508FC">
        <w:rPr>
          <w:rFonts w:ascii="Arial" w:hAnsi="Arial" w:cs="Arial"/>
          <w:sz w:val="20"/>
        </w:rPr>
        <w:t xml:space="preserve"> 50 silicone meniscus had lower failure rates than </w:t>
      </w:r>
      <w:proofErr w:type="spellStart"/>
      <w:r w:rsidRPr="00A508FC">
        <w:rPr>
          <w:rFonts w:ascii="Arial" w:hAnsi="Arial" w:cs="Arial"/>
          <w:sz w:val="20"/>
        </w:rPr>
        <w:t>Ecoflex</w:t>
      </w:r>
      <w:proofErr w:type="spellEnd"/>
      <w:r w:rsidRPr="00A508FC">
        <w:rPr>
          <w:rFonts w:ascii="Arial" w:hAnsi="Arial" w:cs="Arial"/>
          <w:sz w:val="20"/>
        </w:rPr>
        <w:t xml:space="preserve"> 30 counterparts. Finally, results from quantitative cell proliferative assay exhibit statistically insignificant differences for all samples, pointing to the low cytotoxicity and excellent biocompatibility of printed silicone. From the results obtained, 3D Printing allows rapid customization and production of silicone meniscus, achieving close to the accuracy to conventional </w:t>
      </w:r>
      <w:proofErr w:type="spellStart"/>
      <w:r w:rsidRPr="00A508FC">
        <w:rPr>
          <w:rFonts w:ascii="Arial" w:hAnsi="Arial" w:cs="Arial"/>
          <w:sz w:val="20"/>
        </w:rPr>
        <w:t>molding</w:t>
      </w:r>
      <w:proofErr w:type="spellEnd"/>
      <w:r w:rsidRPr="00A508FC">
        <w:rPr>
          <w:rFonts w:ascii="Arial" w:hAnsi="Arial" w:cs="Arial"/>
          <w:sz w:val="20"/>
        </w:rPr>
        <w:t xml:space="preserve"> when the appropriate Liquid Silicone Rubber is chosen, although 100% accuracy is still a challenge when printing tall layered structures. Future improvisation in silicone print</w:t>
      </w:r>
      <w:r>
        <w:rPr>
          <w:rFonts w:ascii="Arial" w:hAnsi="Arial" w:cs="Arial"/>
          <w:sz w:val="20"/>
        </w:rPr>
        <w:t>ing processes can be achieved.</w:t>
      </w:r>
    </w:p>
    <w:p w:rsidR="00A508FC" w:rsidRDefault="00A508FC" w:rsidP="00A508FC">
      <w:pPr>
        <w:spacing w:line="360" w:lineRule="auto"/>
        <w:jc w:val="both"/>
        <w:rPr>
          <w:rFonts w:ascii="Arial" w:hAnsi="Arial" w:cs="Arial"/>
          <w:sz w:val="20"/>
        </w:rPr>
      </w:pPr>
    </w:p>
    <w:p w:rsidR="00A508FC" w:rsidRDefault="00A508FC" w:rsidP="00A508FC">
      <w:pPr>
        <w:spacing w:line="360" w:lineRule="auto"/>
        <w:jc w:val="both"/>
        <w:rPr>
          <w:rFonts w:ascii="Arial" w:hAnsi="Arial" w:cs="Arial"/>
          <w:sz w:val="20"/>
        </w:rPr>
      </w:pPr>
    </w:p>
    <w:p w:rsidR="00A508FC" w:rsidRPr="00A508FC" w:rsidRDefault="00A508FC" w:rsidP="00A508FC">
      <w:pPr>
        <w:spacing w:line="360" w:lineRule="auto"/>
        <w:jc w:val="both"/>
        <w:rPr>
          <w:rFonts w:ascii="Arial" w:hAnsi="Arial" w:cs="Arial"/>
          <w:b/>
          <w:i/>
          <w:sz w:val="20"/>
        </w:rPr>
      </w:pPr>
      <w:r w:rsidRPr="00A508FC">
        <w:rPr>
          <w:rFonts w:ascii="Arial" w:hAnsi="Arial" w:cs="Arial"/>
          <w:b/>
          <w:i/>
          <w:sz w:val="20"/>
        </w:rPr>
        <w:lastRenderedPageBreak/>
        <w:t xml:space="preserve">Acknowledgements </w:t>
      </w:r>
    </w:p>
    <w:p w:rsidR="00A508FC" w:rsidRDefault="00A508FC" w:rsidP="00A508FC">
      <w:pPr>
        <w:spacing w:line="360" w:lineRule="auto"/>
        <w:jc w:val="both"/>
        <w:rPr>
          <w:rFonts w:ascii="Arial" w:hAnsi="Arial" w:cs="Arial"/>
          <w:sz w:val="20"/>
        </w:rPr>
      </w:pPr>
      <w:r w:rsidRPr="00A508FC">
        <w:rPr>
          <w:rFonts w:ascii="Arial" w:hAnsi="Arial" w:cs="Arial"/>
          <w:sz w:val="20"/>
        </w:rPr>
        <w:t>This research is supported by the National Research Foundation, Prime Minister’s Office, Singapore under its Medium-Sized Centre funding scheme and by the NTU Start-Up Grant. The authors thank all administrative and research staff in Singapore Centre for 3D Printing (SC3DP), Nanyang Technological University that have contributed to the successful publication of this work. The authors also thank Daniel Yeo Yin Ping from SC3DP for technical assistance.</w:t>
      </w:r>
    </w:p>
    <w:p w:rsidR="0054749E" w:rsidRPr="0054749E" w:rsidRDefault="0054749E" w:rsidP="0054749E">
      <w:pPr>
        <w:spacing w:line="360" w:lineRule="auto"/>
        <w:jc w:val="both"/>
        <w:rPr>
          <w:rFonts w:ascii="Arial" w:hAnsi="Arial" w:cs="Arial"/>
          <w:b/>
          <w:i/>
          <w:sz w:val="20"/>
        </w:rPr>
      </w:pPr>
      <w:r w:rsidRPr="0054749E">
        <w:rPr>
          <w:rFonts w:ascii="Arial" w:hAnsi="Arial" w:cs="Arial"/>
          <w:b/>
          <w:i/>
          <w:sz w:val="20"/>
        </w:rPr>
        <w:t>Author Disclosure Statement</w:t>
      </w:r>
    </w:p>
    <w:p w:rsidR="0054749E" w:rsidRPr="0054749E" w:rsidRDefault="0054749E" w:rsidP="0054749E">
      <w:pPr>
        <w:spacing w:line="360" w:lineRule="auto"/>
        <w:jc w:val="both"/>
        <w:rPr>
          <w:rFonts w:ascii="Arial" w:hAnsi="Arial" w:cs="Arial"/>
          <w:sz w:val="20"/>
        </w:rPr>
      </w:pPr>
      <w:r w:rsidRPr="0054749E">
        <w:rPr>
          <w:rFonts w:ascii="Arial" w:hAnsi="Arial" w:cs="Arial"/>
          <w:sz w:val="20"/>
        </w:rPr>
        <w:t>No competing financial interests exist.</w:t>
      </w:r>
    </w:p>
    <w:p w:rsidR="0054749E" w:rsidRPr="0054749E" w:rsidRDefault="0054749E" w:rsidP="0054749E">
      <w:pPr>
        <w:spacing w:line="360" w:lineRule="auto"/>
        <w:jc w:val="both"/>
        <w:rPr>
          <w:rFonts w:ascii="Arial" w:hAnsi="Arial" w:cs="Arial"/>
          <w:b/>
          <w:i/>
          <w:sz w:val="20"/>
        </w:rPr>
      </w:pPr>
      <w:r w:rsidRPr="0054749E">
        <w:rPr>
          <w:rFonts w:ascii="Arial" w:hAnsi="Arial" w:cs="Arial"/>
          <w:b/>
          <w:i/>
          <w:sz w:val="20"/>
        </w:rPr>
        <w:t>Funding Information</w:t>
      </w:r>
    </w:p>
    <w:p w:rsidR="0054749E" w:rsidRDefault="0054749E" w:rsidP="0054749E">
      <w:pPr>
        <w:spacing w:line="360" w:lineRule="auto"/>
        <w:jc w:val="both"/>
        <w:rPr>
          <w:rFonts w:ascii="Arial" w:hAnsi="Arial" w:cs="Arial"/>
          <w:sz w:val="20"/>
        </w:rPr>
      </w:pPr>
      <w:r w:rsidRPr="0054749E">
        <w:rPr>
          <w:rFonts w:ascii="Arial" w:hAnsi="Arial" w:cs="Arial"/>
          <w:sz w:val="20"/>
        </w:rPr>
        <w:t>This research is sup</w:t>
      </w:r>
      <w:r>
        <w:rPr>
          <w:rFonts w:ascii="Arial" w:hAnsi="Arial" w:cs="Arial"/>
          <w:sz w:val="20"/>
        </w:rPr>
        <w:t xml:space="preserve">ported by the National Research </w:t>
      </w:r>
      <w:r w:rsidRPr="0054749E">
        <w:rPr>
          <w:rFonts w:ascii="Arial" w:hAnsi="Arial" w:cs="Arial"/>
          <w:sz w:val="20"/>
        </w:rPr>
        <w:t>Foundation, Prime Minister’s Office, Singapore, under its</w:t>
      </w:r>
      <w:r>
        <w:rPr>
          <w:rFonts w:ascii="Arial" w:hAnsi="Arial" w:cs="Arial"/>
          <w:sz w:val="20"/>
        </w:rPr>
        <w:t xml:space="preserve"> </w:t>
      </w:r>
      <w:r w:rsidRPr="0054749E">
        <w:rPr>
          <w:rFonts w:ascii="Arial" w:hAnsi="Arial" w:cs="Arial"/>
          <w:sz w:val="20"/>
        </w:rPr>
        <w:t>Medium-Sized Centre funding scheme and by the NTU Start-Up Grant.</w:t>
      </w:r>
    </w:p>
    <w:p w:rsidR="0054749E" w:rsidRDefault="0054749E" w:rsidP="0054749E">
      <w:pPr>
        <w:spacing w:line="360" w:lineRule="auto"/>
        <w:jc w:val="both"/>
        <w:rPr>
          <w:rFonts w:ascii="Arial" w:hAnsi="Arial" w:cs="Arial"/>
          <w:sz w:val="20"/>
        </w:rPr>
      </w:pPr>
    </w:p>
    <w:p w:rsidR="001A7F3F" w:rsidRPr="001A7F3F" w:rsidRDefault="001A7F3F" w:rsidP="001A7F3F">
      <w:pPr>
        <w:spacing w:line="360" w:lineRule="auto"/>
        <w:jc w:val="both"/>
        <w:rPr>
          <w:rFonts w:ascii="Arial" w:hAnsi="Arial" w:cs="Arial"/>
          <w:b/>
          <w:sz w:val="20"/>
        </w:rPr>
      </w:pPr>
      <w:r w:rsidRPr="001A7F3F">
        <w:rPr>
          <w:rFonts w:ascii="Arial" w:hAnsi="Arial" w:cs="Arial"/>
          <w:b/>
          <w:sz w:val="20"/>
        </w:rPr>
        <w:t xml:space="preserve">References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J. M. Lee, S. L. Sing, M. Zhou, et al., 3D </w:t>
      </w:r>
      <w:proofErr w:type="spellStart"/>
      <w:r w:rsidRPr="001A7F3F">
        <w:rPr>
          <w:rFonts w:ascii="Arial" w:hAnsi="Arial" w:cs="Arial"/>
          <w:sz w:val="20"/>
        </w:rPr>
        <w:t>bioprinting</w:t>
      </w:r>
      <w:proofErr w:type="spellEnd"/>
      <w:r w:rsidRPr="001A7F3F">
        <w:rPr>
          <w:rFonts w:ascii="Arial" w:hAnsi="Arial" w:cs="Arial"/>
          <w:sz w:val="20"/>
        </w:rPr>
        <w:t xml:space="preserve"> processes: A perspective on classification and terminology. International Journal of </w:t>
      </w:r>
      <w:proofErr w:type="spellStart"/>
      <w:r w:rsidRPr="001A7F3F">
        <w:rPr>
          <w:rFonts w:ascii="Arial" w:hAnsi="Arial" w:cs="Arial"/>
          <w:sz w:val="20"/>
        </w:rPr>
        <w:t>Bioprinting</w:t>
      </w:r>
      <w:proofErr w:type="spellEnd"/>
      <w:r w:rsidRPr="001A7F3F">
        <w:rPr>
          <w:rFonts w:ascii="Arial" w:hAnsi="Arial" w:cs="Arial"/>
          <w:sz w:val="20"/>
        </w:rPr>
        <w:t xml:space="preserve">. 4 (2) (2018) 151.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M. </w:t>
      </w:r>
      <w:proofErr w:type="spellStart"/>
      <w:r w:rsidRPr="001A7F3F">
        <w:rPr>
          <w:rFonts w:ascii="Arial" w:hAnsi="Arial" w:cs="Arial"/>
          <w:sz w:val="20"/>
        </w:rPr>
        <w:t>Vaezi</w:t>
      </w:r>
      <w:proofErr w:type="spellEnd"/>
      <w:r w:rsidRPr="001A7F3F">
        <w:rPr>
          <w:rFonts w:ascii="Arial" w:hAnsi="Arial" w:cs="Arial"/>
          <w:sz w:val="20"/>
        </w:rPr>
        <w:t xml:space="preserve"> and S. F. Yang, A novel bioactive PEEK/HA composite with controlled 3D interconnected HA network. International Journal of </w:t>
      </w:r>
      <w:proofErr w:type="spellStart"/>
      <w:r w:rsidRPr="001A7F3F">
        <w:rPr>
          <w:rFonts w:ascii="Arial" w:hAnsi="Arial" w:cs="Arial"/>
          <w:sz w:val="20"/>
        </w:rPr>
        <w:t>Bioprinting</w:t>
      </w:r>
      <w:proofErr w:type="spellEnd"/>
      <w:r w:rsidRPr="001A7F3F">
        <w:rPr>
          <w:rFonts w:ascii="Arial" w:hAnsi="Arial" w:cs="Arial"/>
          <w:sz w:val="20"/>
        </w:rPr>
        <w:t xml:space="preserve">. 1 (1) (2015) 66–76.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W. Wang, G. F. Caetano, W-H Chiang, et al., Morphological</w:t>
      </w:r>
      <w:proofErr w:type="gramStart"/>
      <w:r w:rsidRPr="001A7F3F">
        <w:rPr>
          <w:rFonts w:ascii="Arial" w:hAnsi="Arial" w:cs="Arial"/>
          <w:sz w:val="20"/>
        </w:rPr>
        <w:t>,  mechanical</w:t>
      </w:r>
      <w:proofErr w:type="gramEnd"/>
      <w:r w:rsidRPr="001A7F3F">
        <w:rPr>
          <w:rFonts w:ascii="Arial" w:hAnsi="Arial" w:cs="Arial"/>
          <w:sz w:val="20"/>
        </w:rPr>
        <w:t xml:space="preserve">, and biological assessment of PCL/pristine graphene scaffolds for bone regeneration. International Journal of </w:t>
      </w:r>
      <w:proofErr w:type="spellStart"/>
      <w:r w:rsidRPr="001A7F3F">
        <w:rPr>
          <w:rFonts w:ascii="Arial" w:hAnsi="Arial" w:cs="Arial"/>
          <w:sz w:val="20"/>
        </w:rPr>
        <w:t>Bioprinting</w:t>
      </w:r>
      <w:proofErr w:type="spellEnd"/>
      <w:r w:rsidRPr="001A7F3F">
        <w:rPr>
          <w:rFonts w:ascii="Arial" w:hAnsi="Arial" w:cs="Arial"/>
          <w:sz w:val="20"/>
        </w:rPr>
        <w:t xml:space="preserve">. 2 (2) (2016) 95–105.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T. Boland, A. </w:t>
      </w:r>
      <w:proofErr w:type="spellStart"/>
      <w:r w:rsidRPr="001A7F3F">
        <w:rPr>
          <w:rFonts w:ascii="Arial" w:hAnsi="Arial" w:cs="Arial"/>
          <w:sz w:val="20"/>
        </w:rPr>
        <w:t>Ovslanikov</w:t>
      </w:r>
      <w:proofErr w:type="spellEnd"/>
      <w:r w:rsidRPr="001A7F3F">
        <w:rPr>
          <w:rFonts w:ascii="Arial" w:hAnsi="Arial" w:cs="Arial"/>
          <w:sz w:val="20"/>
        </w:rPr>
        <w:t xml:space="preserve">, B. N. </w:t>
      </w:r>
      <w:proofErr w:type="spellStart"/>
      <w:r w:rsidRPr="001A7F3F">
        <w:rPr>
          <w:rFonts w:ascii="Arial" w:hAnsi="Arial" w:cs="Arial"/>
          <w:sz w:val="20"/>
        </w:rPr>
        <w:t>Chickov</w:t>
      </w:r>
      <w:proofErr w:type="spellEnd"/>
      <w:r w:rsidRPr="001A7F3F">
        <w:rPr>
          <w:rFonts w:ascii="Arial" w:hAnsi="Arial" w:cs="Arial"/>
          <w:sz w:val="20"/>
        </w:rPr>
        <w:t xml:space="preserve">, et al., Rapid prototyping of artificial tissues and medical devices. </w:t>
      </w:r>
      <w:proofErr w:type="spellStart"/>
      <w:r w:rsidRPr="001A7F3F">
        <w:rPr>
          <w:rFonts w:ascii="Arial" w:hAnsi="Arial" w:cs="Arial"/>
          <w:sz w:val="20"/>
        </w:rPr>
        <w:t>Adv</w:t>
      </w:r>
      <w:proofErr w:type="spellEnd"/>
      <w:r w:rsidRPr="001A7F3F">
        <w:rPr>
          <w:rFonts w:ascii="Arial" w:hAnsi="Arial" w:cs="Arial"/>
          <w:sz w:val="20"/>
        </w:rPr>
        <w:t xml:space="preserve"> Mater Process. 165 (4) (2007) 51–53.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E. Y. S. Tan and W. Y. </w:t>
      </w:r>
      <w:proofErr w:type="spellStart"/>
      <w:r w:rsidRPr="001A7F3F">
        <w:rPr>
          <w:rFonts w:ascii="Arial" w:hAnsi="Arial" w:cs="Arial"/>
          <w:sz w:val="20"/>
        </w:rPr>
        <w:t>Yeong</w:t>
      </w:r>
      <w:proofErr w:type="spellEnd"/>
      <w:r w:rsidRPr="001A7F3F">
        <w:rPr>
          <w:rFonts w:ascii="Arial" w:hAnsi="Arial" w:cs="Arial"/>
          <w:sz w:val="20"/>
        </w:rPr>
        <w:t xml:space="preserve">, Concentric </w:t>
      </w:r>
      <w:proofErr w:type="spellStart"/>
      <w:r w:rsidRPr="001A7F3F">
        <w:rPr>
          <w:rFonts w:ascii="Arial" w:hAnsi="Arial" w:cs="Arial"/>
          <w:sz w:val="20"/>
        </w:rPr>
        <w:t>bioprinting</w:t>
      </w:r>
      <w:proofErr w:type="spellEnd"/>
      <w:r w:rsidRPr="001A7F3F">
        <w:rPr>
          <w:rFonts w:ascii="Arial" w:hAnsi="Arial" w:cs="Arial"/>
          <w:sz w:val="20"/>
        </w:rPr>
        <w:t xml:space="preserve"> of alginate-based tubular constructs using multi-nozzle extrusion-based technique. International Journal of </w:t>
      </w:r>
      <w:proofErr w:type="spellStart"/>
      <w:r w:rsidRPr="001A7F3F">
        <w:rPr>
          <w:rFonts w:ascii="Arial" w:hAnsi="Arial" w:cs="Arial"/>
          <w:sz w:val="20"/>
        </w:rPr>
        <w:t>Bioprinting</w:t>
      </w:r>
      <w:proofErr w:type="spellEnd"/>
      <w:r w:rsidRPr="001A7F3F">
        <w:rPr>
          <w:rFonts w:ascii="Arial" w:hAnsi="Arial" w:cs="Arial"/>
          <w:sz w:val="20"/>
        </w:rPr>
        <w:t xml:space="preserve">. 1 (1) (2015) 49–56.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F. </w:t>
      </w:r>
      <w:proofErr w:type="spellStart"/>
      <w:r w:rsidRPr="001A7F3F">
        <w:rPr>
          <w:rFonts w:ascii="Arial" w:hAnsi="Arial" w:cs="Arial"/>
          <w:sz w:val="20"/>
        </w:rPr>
        <w:t>Liravi</w:t>
      </w:r>
      <w:proofErr w:type="spellEnd"/>
      <w:r w:rsidRPr="001A7F3F">
        <w:rPr>
          <w:rFonts w:ascii="Arial" w:hAnsi="Arial" w:cs="Arial"/>
          <w:sz w:val="20"/>
        </w:rPr>
        <w:t xml:space="preserve"> and E. </w:t>
      </w:r>
      <w:proofErr w:type="spellStart"/>
      <w:r w:rsidRPr="001A7F3F">
        <w:rPr>
          <w:rFonts w:ascii="Arial" w:hAnsi="Arial" w:cs="Arial"/>
          <w:sz w:val="20"/>
        </w:rPr>
        <w:t>Toyserkani</w:t>
      </w:r>
      <w:proofErr w:type="spellEnd"/>
      <w:r w:rsidRPr="001A7F3F">
        <w:rPr>
          <w:rFonts w:ascii="Arial" w:hAnsi="Arial" w:cs="Arial"/>
          <w:sz w:val="20"/>
        </w:rPr>
        <w:t xml:space="preserve">, A hybrid Additive Manufacturing Method for the Fabrication of Silicone Biostructures: 3D Printing Optimization and Surface Characterisation. Materials and Design. 2017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J. </w:t>
      </w:r>
      <w:proofErr w:type="spellStart"/>
      <w:r w:rsidRPr="001A7F3F">
        <w:rPr>
          <w:rFonts w:ascii="Arial" w:hAnsi="Arial" w:cs="Arial"/>
          <w:sz w:val="20"/>
        </w:rPr>
        <w:t>Plott</w:t>
      </w:r>
      <w:proofErr w:type="spellEnd"/>
      <w:r w:rsidRPr="001A7F3F">
        <w:rPr>
          <w:rFonts w:ascii="Arial" w:hAnsi="Arial" w:cs="Arial"/>
          <w:sz w:val="20"/>
        </w:rPr>
        <w:t xml:space="preserve"> and A. Shih, The extrusion-based additive manufacturing of moisture-cured silicone elastomer with minimal void for pneumatic actuators. Additive Manufacturing. 17 (2017) 1-14</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E. Luis, H. Liu, J. Song et al., A Review of Medical Silicone 3D-Printing Technologies and Clinical Applications. Journal of </w:t>
      </w:r>
      <w:proofErr w:type="spellStart"/>
      <w:r w:rsidRPr="001A7F3F">
        <w:rPr>
          <w:rFonts w:ascii="Arial" w:hAnsi="Arial" w:cs="Arial"/>
          <w:sz w:val="20"/>
        </w:rPr>
        <w:t>Orthopedic</w:t>
      </w:r>
      <w:proofErr w:type="spellEnd"/>
      <w:r w:rsidRPr="001A7F3F">
        <w:rPr>
          <w:rFonts w:ascii="Arial" w:hAnsi="Arial" w:cs="Arial"/>
          <w:sz w:val="20"/>
        </w:rPr>
        <w:t xml:space="preserve"> Research and Therapy. JORT-1104 DOI: 10.29011/2575-8241.001104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T.J. Hinton, A. Hudson, K. </w:t>
      </w:r>
      <w:proofErr w:type="spellStart"/>
      <w:r w:rsidRPr="001A7F3F">
        <w:rPr>
          <w:rFonts w:ascii="Arial" w:hAnsi="Arial" w:cs="Arial"/>
          <w:sz w:val="20"/>
        </w:rPr>
        <w:t>Pusch</w:t>
      </w:r>
      <w:proofErr w:type="spellEnd"/>
      <w:r w:rsidRPr="001A7F3F">
        <w:rPr>
          <w:rFonts w:ascii="Arial" w:hAnsi="Arial" w:cs="Arial"/>
          <w:sz w:val="20"/>
        </w:rPr>
        <w:t xml:space="preserve"> et al., 3D Printing PDMS Elastomer in a Hydrophilic Support Bath via Freeform Revers­ible Embedding. ACS </w:t>
      </w:r>
      <w:proofErr w:type="spellStart"/>
      <w:r w:rsidRPr="001A7F3F">
        <w:rPr>
          <w:rFonts w:ascii="Arial" w:hAnsi="Arial" w:cs="Arial"/>
          <w:sz w:val="20"/>
        </w:rPr>
        <w:t>Biomater</w:t>
      </w:r>
      <w:proofErr w:type="spellEnd"/>
      <w:r w:rsidRPr="001A7F3F">
        <w:rPr>
          <w:rFonts w:ascii="Arial" w:hAnsi="Arial" w:cs="Arial"/>
          <w:sz w:val="20"/>
        </w:rPr>
        <w:t xml:space="preserve"> </w:t>
      </w:r>
      <w:proofErr w:type="spellStart"/>
      <w:r w:rsidRPr="001A7F3F">
        <w:rPr>
          <w:rFonts w:ascii="Arial" w:hAnsi="Arial" w:cs="Arial"/>
          <w:sz w:val="20"/>
        </w:rPr>
        <w:t>Sci</w:t>
      </w:r>
      <w:proofErr w:type="spellEnd"/>
      <w:r w:rsidRPr="001A7F3F">
        <w:rPr>
          <w:rFonts w:ascii="Arial" w:hAnsi="Arial" w:cs="Arial"/>
          <w:sz w:val="20"/>
        </w:rPr>
        <w:t xml:space="preserve"> Eng. 2 (2016) 1781-1786.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D.S. Kim and </w:t>
      </w:r>
      <w:proofErr w:type="spellStart"/>
      <w:r w:rsidRPr="001A7F3F">
        <w:rPr>
          <w:rFonts w:ascii="Arial" w:hAnsi="Arial" w:cs="Arial"/>
          <w:sz w:val="20"/>
        </w:rPr>
        <w:t>B.L.Tai</w:t>
      </w:r>
      <w:proofErr w:type="spellEnd"/>
      <w:r w:rsidRPr="001A7F3F">
        <w:rPr>
          <w:rFonts w:ascii="Arial" w:hAnsi="Arial" w:cs="Arial"/>
          <w:sz w:val="20"/>
        </w:rPr>
        <w:t xml:space="preserve">, Hydrostatic support-free </w:t>
      </w:r>
      <w:proofErr w:type="spellStart"/>
      <w:r w:rsidRPr="001A7F3F">
        <w:rPr>
          <w:rFonts w:ascii="Arial" w:hAnsi="Arial" w:cs="Arial"/>
          <w:sz w:val="20"/>
        </w:rPr>
        <w:t>fabricatopm</w:t>
      </w:r>
      <w:proofErr w:type="spellEnd"/>
      <w:r w:rsidRPr="001A7F3F">
        <w:rPr>
          <w:rFonts w:ascii="Arial" w:hAnsi="Arial" w:cs="Arial"/>
          <w:sz w:val="20"/>
        </w:rPr>
        <w:t xml:space="preserve"> pf three-dimensional soft structures. Journal of Manufacturing Process. 24 (2016) 391-396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lastRenderedPageBreak/>
        <w:t xml:space="preserve">PICSIMA patent P751510GB-PCT/PT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A. Garg, K. Tai, and M.M. </w:t>
      </w:r>
      <w:proofErr w:type="spellStart"/>
      <w:r w:rsidRPr="001A7F3F">
        <w:rPr>
          <w:rFonts w:ascii="Arial" w:hAnsi="Arial" w:cs="Arial"/>
          <w:sz w:val="20"/>
        </w:rPr>
        <w:t>Savalani</w:t>
      </w:r>
      <w:proofErr w:type="spellEnd"/>
      <w:r w:rsidRPr="001A7F3F">
        <w:rPr>
          <w:rFonts w:ascii="Arial" w:hAnsi="Arial" w:cs="Arial"/>
          <w:sz w:val="20"/>
        </w:rPr>
        <w:t xml:space="preserve">, State-of-the-art in empirical modelling of rapid prototyping processes. Rapid Prototyping Journal. 20 (2) (2014)164-178.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I. S. Kim, K. Son, Y. Yang et al., Sensitivity analysis for process parameters in GMA welding processes using a factorial design method. International Journal of Machine Tools and Manufacture. 43(8) (2003) 763-769.</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A. Committee, ASTM D575-91 Standard Test Methods for Rubber Properties in Compression, 2012.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ISO10993-12, Biological Evaluation of Medical Devices – Part 12: Sample Preparation and Reference Materials. International Organization for Standardization. 2007.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B.J. Carey, P. K. </w:t>
      </w:r>
      <w:proofErr w:type="spellStart"/>
      <w:r w:rsidRPr="001A7F3F">
        <w:rPr>
          <w:rFonts w:ascii="Arial" w:hAnsi="Arial" w:cs="Arial"/>
          <w:sz w:val="20"/>
        </w:rPr>
        <w:t>Patra</w:t>
      </w:r>
      <w:proofErr w:type="spellEnd"/>
      <w:r w:rsidRPr="001A7F3F">
        <w:rPr>
          <w:rFonts w:ascii="Arial" w:hAnsi="Arial" w:cs="Arial"/>
          <w:sz w:val="20"/>
        </w:rPr>
        <w:t xml:space="preserve">, L. Ci et al., Observation of dynamic strain hardening in polymer nanocomposites. ACS Nano. 5 (4) (2011) 2715–2722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S. </w:t>
      </w:r>
      <w:proofErr w:type="spellStart"/>
      <w:r w:rsidRPr="001A7F3F">
        <w:rPr>
          <w:rFonts w:ascii="Arial" w:hAnsi="Arial" w:cs="Arial"/>
          <w:sz w:val="20"/>
        </w:rPr>
        <w:t>Agarwala</w:t>
      </w:r>
      <w:proofErr w:type="spellEnd"/>
      <w:r w:rsidRPr="001A7F3F">
        <w:rPr>
          <w:rFonts w:ascii="Arial" w:hAnsi="Arial" w:cs="Arial"/>
          <w:sz w:val="20"/>
        </w:rPr>
        <w:t xml:space="preserve">, G.L. Goh, Y.L. Yap, et al., Development of bendable strain sensor with embedded </w:t>
      </w:r>
      <w:proofErr w:type="spellStart"/>
      <w:r w:rsidRPr="001A7F3F">
        <w:rPr>
          <w:rFonts w:ascii="Arial" w:hAnsi="Arial" w:cs="Arial"/>
          <w:sz w:val="20"/>
        </w:rPr>
        <w:t>microchannels</w:t>
      </w:r>
      <w:proofErr w:type="spellEnd"/>
      <w:r w:rsidRPr="001A7F3F">
        <w:rPr>
          <w:rFonts w:ascii="Arial" w:hAnsi="Arial" w:cs="Arial"/>
          <w:sz w:val="20"/>
        </w:rPr>
        <w:t xml:space="preserve"> using 3D printing. Sensors and Actuators A: Physical. 263 (2017) 593-9.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W.S. Lee, K. S. Yeo, A. </w:t>
      </w:r>
      <w:proofErr w:type="spellStart"/>
      <w:r w:rsidRPr="001A7F3F">
        <w:rPr>
          <w:rFonts w:ascii="Arial" w:hAnsi="Arial" w:cs="Arial"/>
          <w:sz w:val="20"/>
        </w:rPr>
        <w:t>Andriyana</w:t>
      </w:r>
      <w:proofErr w:type="spellEnd"/>
      <w:r w:rsidRPr="001A7F3F">
        <w:rPr>
          <w:rFonts w:ascii="Arial" w:hAnsi="Arial" w:cs="Arial"/>
          <w:sz w:val="20"/>
        </w:rPr>
        <w:t xml:space="preserve"> et al., Effect of cyclic compression and curing agent concentration on the stabilization of mechanical properties of PDMS elastomer. Materials and Design C. 96 (2016) 470-475.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D. W. Schubert, J. </w:t>
      </w:r>
      <w:proofErr w:type="spellStart"/>
      <w:r w:rsidRPr="001A7F3F">
        <w:rPr>
          <w:rFonts w:ascii="Arial" w:hAnsi="Arial" w:cs="Arial"/>
          <w:sz w:val="20"/>
        </w:rPr>
        <w:t>Kaschta</w:t>
      </w:r>
      <w:proofErr w:type="spellEnd"/>
      <w:r w:rsidRPr="001A7F3F">
        <w:rPr>
          <w:rFonts w:ascii="Arial" w:hAnsi="Arial" w:cs="Arial"/>
          <w:sz w:val="20"/>
        </w:rPr>
        <w:t xml:space="preserve">, R. E. </w:t>
      </w:r>
      <w:proofErr w:type="spellStart"/>
      <w:r w:rsidRPr="001A7F3F">
        <w:rPr>
          <w:rFonts w:ascii="Arial" w:hAnsi="Arial" w:cs="Arial"/>
          <w:sz w:val="20"/>
        </w:rPr>
        <w:t>Horch</w:t>
      </w:r>
      <w:proofErr w:type="spellEnd"/>
      <w:r w:rsidRPr="001A7F3F">
        <w:rPr>
          <w:rFonts w:ascii="Arial" w:hAnsi="Arial" w:cs="Arial"/>
          <w:sz w:val="20"/>
        </w:rPr>
        <w:t xml:space="preserve"> et al., </w:t>
      </w:r>
      <w:proofErr w:type="gramStart"/>
      <w:r w:rsidRPr="001A7F3F">
        <w:rPr>
          <w:rFonts w:ascii="Arial" w:hAnsi="Arial" w:cs="Arial"/>
          <w:sz w:val="20"/>
        </w:rPr>
        <w:t>On</w:t>
      </w:r>
      <w:proofErr w:type="gramEnd"/>
      <w:r w:rsidRPr="001A7F3F">
        <w:rPr>
          <w:rFonts w:ascii="Arial" w:hAnsi="Arial" w:cs="Arial"/>
          <w:sz w:val="20"/>
        </w:rPr>
        <w:t xml:space="preserve"> the failure of silicone breast implants: new insights by mapping the mechanical properties of implant shells. </w:t>
      </w:r>
      <w:proofErr w:type="spellStart"/>
      <w:r w:rsidRPr="001A7F3F">
        <w:rPr>
          <w:rFonts w:ascii="Arial" w:hAnsi="Arial" w:cs="Arial"/>
          <w:sz w:val="20"/>
        </w:rPr>
        <w:t>Polym</w:t>
      </w:r>
      <w:proofErr w:type="spellEnd"/>
      <w:r w:rsidRPr="001A7F3F">
        <w:rPr>
          <w:rFonts w:ascii="Arial" w:hAnsi="Arial" w:cs="Arial"/>
          <w:sz w:val="20"/>
        </w:rPr>
        <w:t xml:space="preserve"> Int. 63 (2014) 12–178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C. S. Woo, H. S. Park, and W. D. Kim. The Effect of Maximum Strain on Fatigue Life Prediction for Natural Rubber Material. World Academy of Science, Engineering and Technology International Journal of Mechanical and Mechatronics Engineering Vol:7, No:4, 2013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A. </w:t>
      </w:r>
      <w:proofErr w:type="spellStart"/>
      <w:r w:rsidRPr="001A7F3F">
        <w:rPr>
          <w:rFonts w:ascii="Arial" w:hAnsi="Arial" w:cs="Arial"/>
          <w:sz w:val="20"/>
        </w:rPr>
        <w:t>Barabadi</w:t>
      </w:r>
      <w:proofErr w:type="spellEnd"/>
      <w:r w:rsidRPr="001A7F3F">
        <w:rPr>
          <w:rFonts w:ascii="Arial" w:hAnsi="Arial" w:cs="Arial"/>
          <w:sz w:val="20"/>
        </w:rPr>
        <w:t xml:space="preserve">, Reliability and spare part provision considering operational environment. A case study. International Journal of Engineering. 8 (2012) 497–506.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R. Jiang and D.N.P. Murthy, </w:t>
      </w:r>
      <w:proofErr w:type="spellStart"/>
      <w:r w:rsidRPr="001A7F3F">
        <w:rPr>
          <w:rFonts w:ascii="Arial" w:hAnsi="Arial" w:cs="Arial"/>
          <w:sz w:val="20"/>
        </w:rPr>
        <w:t>Modeling</w:t>
      </w:r>
      <w:proofErr w:type="spellEnd"/>
      <w:r w:rsidRPr="001A7F3F">
        <w:rPr>
          <w:rFonts w:ascii="Arial" w:hAnsi="Arial" w:cs="Arial"/>
          <w:sz w:val="20"/>
        </w:rPr>
        <w:t xml:space="preserve"> failure-data by mixture of two Weibull distributions: a graphical approach. IEEE Transactions on Reliability. 44 (1995) 477–488.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M. </w:t>
      </w:r>
      <w:proofErr w:type="spellStart"/>
      <w:r w:rsidRPr="001A7F3F">
        <w:rPr>
          <w:rFonts w:ascii="Arial" w:hAnsi="Arial" w:cs="Arial"/>
          <w:sz w:val="20"/>
        </w:rPr>
        <w:t>Rausand</w:t>
      </w:r>
      <w:proofErr w:type="spellEnd"/>
      <w:r w:rsidRPr="001A7F3F">
        <w:rPr>
          <w:rFonts w:ascii="Arial" w:hAnsi="Arial" w:cs="Arial"/>
          <w:sz w:val="20"/>
        </w:rPr>
        <w:t xml:space="preserve"> and A. </w:t>
      </w:r>
      <w:proofErr w:type="spellStart"/>
      <w:r w:rsidRPr="001A7F3F">
        <w:rPr>
          <w:rFonts w:ascii="Arial" w:hAnsi="Arial" w:cs="Arial"/>
          <w:sz w:val="20"/>
        </w:rPr>
        <w:t>Hoyland</w:t>
      </w:r>
      <w:proofErr w:type="spellEnd"/>
      <w:r w:rsidRPr="001A7F3F">
        <w:rPr>
          <w:rFonts w:ascii="Arial" w:hAnsi="Arial" w:cs="Arial"/>
          <w:sz w:val="20"/>
        </w:rPr>
        <w:t xml:space="preserve">, System Reliability Theory. Models Statistical Methods and Applications, second ed., Wiley, New Jersey, 2004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M. </w:t>
      </w:r>
      <w:proofErr w:type="spellStart"/>
      <w:r w:rsidRPr="001A7F3F">
        <w:rPr>
          <w:rFonts w:ascii="Arial" w:hAnsi="Arial" w:cs="Arial"/>
          <w:sz w:val="20"/>
        </w:rPr>
        <w:t>Edimu</w:t>
      </w:r>
      <w:proofErr w:type="spellEnd"/>
      <w:r w:rsidRPr="001A7F3F">
        <w:rPr>
          <w:rFonts w:ascii="Arial" w:hAnsi="Arial" w:cs="Arial"/>
          <w:sz w:val="20"/>
        </w:rPr>
        <w:t xml:space="preserve">, C.T. Gaunt and R. Herman, Using probability distribution functions in reliability analyses. Electric Power Systems Research. 81 (2011) 915–921.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H. </w:t>
      </w:r>
      <w:proofErr w:type="spellStart"/>
      <w:r w:rsidRPr="001A7F3F">
        <w:rPr>
          <w:rFonts w:ascii="Arial" w:hAnsi="Arial" w:cs="Arial"/>
          <w:sz w:val="20"/>
        </w:rPr>
        <w:t>Erbagci</w:t>
      </w:r>
      <w:proofErr w:type="spellEnd"/>
      <w:r w:rsidRPr="001A7F3F">
        <w:rPr>
          <w:rFonts w:ascii="Arial" w:hAnsi="Arial" w:cs="Arial"/>
          <w:sz w:val="20"/>
        </w:rPr>
        <w:t xml:space="preserve">, E. </w:t>
      </w:r>
      <w:proofErr w:type="spellStart"/>
      <w:r w:rsidRPr="001A7F3F">
        <w:rPr>
          <w:rFonts w:ascii="Arial" w:hAnsi="Arial" w:cs="Arial"/>
          <w:sz w:val="20"/>
        </w:rPr>
        <w:t>Gumusburun</w:t>
      </w:r>
      <w:proofErr w:type="spellEnd"/>
      <w:r w:rsidRPr="001A7F3F">
        <w:rPr>
          <w:rFonts w:ascii="Arial" w:hAnsi="Arial" w:cs="Arial"/>
          <w:sz w:val="20"/>
        </w:rPr>
        <w:t xml:space="preserve">, M. </w:t>
      </w:r>
      <w:proofErr w:type="spellStart"/>
      <w:r w:rsidRPr="001A7F3F">
        <w:rPr>
          <w:rFonts w:ascii="Arial" w:hAnsi="Arial" w:cs="Arial"/>
          <w:sz w:val="20"/>
        </w:rPr>
        <w:t>Bayram</w:t>
      </w:r>
      <w:proofErr w:type="spellEnd"/>
      <w:r w:rsidRPr="001A7F3F">
        <w:rPr>
          <w:rFonts w:ascii="Arial" w:hAnsi="Arial" w:cs="Arial"/>
          <w:sz w:val="20"/>
        </w:rPr>
        <w:t xml:space="preserve"> et al., The normal menisci: in vivo MRI measurements. </w:t>
      </w:r>
      <w:proofErr w:type="spellStart"/>
      <w:r w:rsidRPr="001A7F3F">
        <w:rPr>
          <w:rFonts w:ascii="Arial" w:hAnsi="Arial" w:cs="Arial"/>
          <w:sz w:val="20"/>
        </w:rPr>
        <w:t>Surg</w:t>
      </w:r>
      <w:proofErr w:type="spellEnd"/>
      <w:r w:rsidRPr="001A7F3F">
        <w:rPr>
          <w:rFonts w:ascii="Arial" w:hAnsi="Arial" w:cs="Arial"/>
          <w:sz w:val="20"/>
        </w:rPr>
        <w:t xml:space="preserve"> </w:t>
      </w:r>
      <w:proofErr w:type="spellStart"/>
      <w:r w:rsidRPr="001A7F3F">
        <w:rPr>
          <w:rFonts w:ascii="Arial" w:hAnsi="Arial" w:cs="Arial"/>
          <w:sz w:val="20"/>
        </w:rPr>
        <w:t>Radiol</w:t>
      </w:r>
      <w:proofErr w:type="spellEnd"/>
      <w:r w:rsidRPr="001A7F3F">
        <w:rPr>
          <w:rFonts w:ascii="Arial" w:hAnsi="Arial" w:cs="Arial"/>
          <w:sz w:val="20"/>
        </w:rPr>
        <w:t xml:space="preserve"> Anat. 26 (1) (2004) 28–32.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C. </w:t>
      </w:r>
      <w:proofErr w:type="spellStart"/>
      <w:r w:rsidRPr="001A7F3F">
        <w:rPr>
          <w:rFonts w:ascii="Arial" w:hAnsi="Arial" w:cs="Arial"/>
          <w:sz w:val="20"/>
        </w:rPr>
        <w:t>Bortolotto</w:t>
      </w:r>
      <w:proofErr w:type="spellEnd"/>
      <w:r w:rsidRPr="001A7F3F">
        <w:rPr>
          <w:rFonts w:ascii="Arial" w:hAnsi="Arial" w:cs="Arial"/>
          <w:sz w:val="20"/>
        </w:rPr>
        <w:t xml:space="preserve">, E. </w:t>
      </w:r>
      <w:proofErr w:type="spellStart"/>
      <w:r w:rsidRPr="001A7F3F">
        <w:rPr>
          <w:rFonts w:ascii="Arial" w:hAnsi="Arial" w:cs="Arial"/>
          <w:sz w:val="20"/>
        </w:rPr>
        <w:t>Eshja</w:t>
      </w:r>
      <w:proofErr w:type="spellEnd"/>
      <w:r w:rsidRPr="001A7F3F">
        <w:rPr>
          <w:rFonts w:ascii="Arial" w:hAnsi="Arial" w:cs="Arial"/>
          <w:sz w:val="20"/>
        </w:rPr>
        <w:t xml:space="preserve">, C. </w:t>
      </w:r>
      <w:proofErr w:type="spellStart"/>
      <w:r w:rsidRPr="001A7F3F">
        <w:rPr>
          <w:rFonts w:ascii="Arial" w:hAnsi="Arial" w:cs="Arial"/>
          <w:sz w:val="20"/>
        </w:rPr>
        <w:t>Peroni</w:t>
      </w:r>
      <w:proofErr w:type="spellEnd"/>
      <w:r w:rsidRPr="001A7F3F">
        <w:rPr>
          <w:rFonts w:ascii="Arial" w:hAnsi="Arial" w:cs="Arial"/>
          <w:sz w:val="20"/>
        </w:rPr>
        <w:t xml:space="preserve"> et al., 3D Printing of CT Dataset: Validation of an Open Source and Consumer-Available </w:t>
      </w:r>
      <w:proofErr w:type="spellStart"/>
      <w:r w:rsidRPr="001A7F3F">
        <w:rPr>
          <w:rFonts w:ascii="Arial" w:hAnsi="Arial" w:cs="Arial"/>
          <w:sz w:val="20"/>
        </w:rPr>
        <w:t>WorkflowJ</w:t>
      </w:r>
      <w:proofErr w:type="spellEnd"/>
      <w:r w:rsidRPr="001A7F3F">
        <w:rPr>
          <w:rFonts w:ascii="Arial" w:hAnsi="Arial" w:cs="Arial"/>
          <w:sz w:val="20"/>
        </w:rPr>
        <w:t xml:space="preserve"> Digit Imaging. 29 (2016) 14–21.</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T.M. </w:t>
      </w:r>
      <w:proofErr w:type="spellStart"/>
      <w:r w:rsidRPr="001A7F3F">
        <w:rPr>
          <w:rFonts w:ascii="Arial" w:hAnsi="Arial" w:cs="Arial"/>
          <w:sz w:val="20"/>
        </w:rPr>
        <w:t>Bücking</w:t>
      </w:r>
      <w:proofErr w:type="spellEnd"/>
      <w:r w:rsidRPr="001A7F3F">
        <w:rPr>
          <w:rFonts w:ascii="Arial" w:hAnsi="Arial" w:cs="Arial"/>
          <w:sz w:val="20"/>
        </w:rPr>
        <w:t xml:space="preserve">, E. R. Hill, J. L. Robertson et al., </w:t>
      </w:r>
      <w:proofErr w:type="gramStart"/>
      <w:r w:rsidRPr="001A7F3F">
        <w:rPr>
          <w:rFonts w:ascii="Arial" w:hAnsi="Arial" w:cs="Arial"/>
          <w:sz w:val="20"/>
        </w:rPr>
        <w:t>From</w:t>
      </w:r>
      <w:proofErr w:type="gramEnd"/>
      <w:r w:rsidRPr="001A7F3F">
        <w:rPr>
          <w:rFonts w:ascii="Arial" w:hAnsi="Arial" w:cs="Arial"/>
          <w:sz w:val="20"/>
        </w:rPr>
        <w:t xml:space="preserve"> medical imaging data to 3D printed anatomical models. PLOS ONE. 12(5) (2017): e0178540. </w:t>
      </w:r>
    </w:p>
    <w:p w:rsidR="001A7F3F"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t xml:space="preserve">L. </w:t>
      </w:r>
      <w:proofErr w:type="spellStart"/>
      <w:r w:rsidRPr="001A7F3F">
        <w:rPr>
          <w:rFonts w:ascii="Arial" w:hAnsi="Arial" w:cs="Arial"/>
          <w:sz w:val="20"/>
        </w:rPr>
        <w:t>Goel</w:t>
      </w:r>
      <w:proofErr w:type="spellEnd"/>
      <w:r w:rsidRPr="001A7F3F">
        <w:rPr>
          <w:rFonts w:ascii="Arial" w:hAnsi="Arial" w:cs="Arial"/>
          <w:sz w:val="20"/>
        </w:rPr>
        <w:t xml:space="preserve"> and G. B. Shrestha, A versatile tool for electric substation reliability assessment. Computers &amp; Electrical Engineering. 28 (2002) 561–576. </w:t>
      </w:r>
    </w:p>
    <w:p w:rsidR="004B2C4B" w:rsidRDefault="001A7F3F" w:rsidP="001A7F3F">
      <w:pPr>
        <w:pStyle w:val="ListParagraph"/>
        <w:numPr>
          <w:ilvl w:val="0"/>
          <w:numId w:val="2"/>
        </w:numPr>
        <w:spacing w:line="360" w:lineRule="auto"/>
        <w:jc w:val="both"/>
        <w:rPr>
          <w:rFonts w:ascii="Arial" w:hAnsi="Arial" w:cs="Arial"/>
          <w:sz w:val="20"/>
        </w:rPr>
      </w:pPr>
      <w:r w:rsidRPr="001A7F3F">
        <w:rPr>
          <w:rFonts w:ascii="Arial" w:hAnsi="Arial" w:cs="Arial"/>
          <w:sz w:val="20"/>
        </w:rPr>
        <w:lastRenderedPageBreak/>
        <w:t xml:space="preserve">D.W. Schubert, H. von </w:t>
      </w:r>
      <w:proofErr w:type="spellStart"/>
      <w:r w:rsidRPr="001A7F3F">
        <w:rPr>
          <w:rFonts w:ascii="Arial" w:hAnsi="Arial" w:cs="Arial"/>
          <w:sz w:val="20"/>
        </w:rPr>
        <w:t>Hanstein</w:t>
      </w:r>
      <w:proofErr w:type="spellEnd"/>
      <w:r w:rsidRPr="001A7F3F">
        <w:rPr>
          <w:rFonts w:ascii="Arial" w:hAnsi="Arial" w:cs="Arial"/>
          <w:sz w:val="20"/>
        </w:rPr>
        <w:t xml:space="preserve">, J. </w:t>
      </w:r>
      <w:proofErr w:type="spellStart"/>
      <w:r w:rsidRPr="001A7F3F">
        <w:rPr>
          <w:rFonts w:ascii="Arial" w:hAnsi="Arial" w:cs="Arial"/>
          <w:sz w:val="20"/>
        </w:rPr>
        <w:t>Daenicke</w:t>
      </w:r>
      <w:proofErr w:type="spellEnd"/>
      <w:r w:rsidRPr="001A7F3F">
        <w:rPr>
          <w:rFonts w:ascii="Arial" w:hAnsi="Arial" w:cs="Arial"/>
          <w:sz w:val="20"/>
        </w:rPr>
        <w:t xml:space="preserve"> et al., Compressive and cyclic loading of silicone breast implants and their effect on shape resilience and reliability of the shell material. </w:t>
      </w:r>
      <w:proofErr w:type="spellStart"/>
      <w:r w:rsidRPr="001A7F3F">
        <w:rPr>
          <w:rFonts w:ascii="Arial" w:hAnsi="Arial" w:cs="Arial"/>
          <w:sz w:val="20"/>
        </w:rPr>
        <w:t>Polym</w:t>
      </w:r>
      <w:proofErr w:type="spellEnd"/>
      <w:r w:rsidRPr="001A7F3F">
        <w:rPr>
          <w:rFonts w:ascii="Arial" w:hAnsi="Arial" w:cs="Arial"/>
          <w:sz w:val="20"/>
        </w:rPr>
        <w:t xml:space="preserve"> Int. 67 (2018) 380–385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C.P. Paul, S.K. Mishra, C.H. </w:t>
      </w:r>
      <w:proofErr w:type="spellStart"/>
      <w:r w:rsidRPr="004B2C4B">
        <w:rPr>
          <w:rFonts w:ascii="Arial" w:hAnsi="Arial" w:cs="Arial"/>
          <w:sz w:val="20"/>
        </w:rPr>
        <w:t>Premsingh</w:t>
      </w:r>
      <w:proofErr w:type="spellEnd"/>
      <w:r w:rsidRPr="004B2C4B">
        <w:rPr>
          <w:rFonts w:ascii="Arial" w:hAnsi="Arial" w:cs="Arial"/>
          <w:sz w:val="20"/>
        </w:rPr>
        <w:t xml:space="preserve"> et al., Studies on laser rapid manufacturing of cross-thin-walled porous structures of Inconel 625. The International Journal of Advanced Manufacturing Technology. 61(5) (2012) 757-770.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S. </w:t>
      </w:r>
      <w:proofErr w:type="spellStart"/>
      <w:r w:rsidRPr="004B2C4B">
        <w:rPr>
          <w:rFonts w:ascii="Arial" w:hAnsi="Arial" w:cs="Arial"/>
          <w:sz w:val="20"/>
        </w:rPr>
        <w:t>Negi</w:t>
      </w:r>
      <w:proofErr w:type="spellEnd"/>
      <w:r w:rsidRPr="004B2C4B">
        <w:rPr>
          <w:rFonts w:ascii="Arial" w:hAnsi="Arial" w:cs="Arial"/>
          <w:sz w:val="20"/>
        </w:rPr>
        <w:t xml:space="preserve">, S. </w:t>
      </w:r>
      <w:proofErr w:type="spellStart"/>
      <w:r w:rsidRPr="004B2C4B">
        <w:rPr>
          <w:rFonts w:ascii="Arial" w:hAnsi="Arial" w:cs="Arial"/>
          <w:sz w:val="20"/>
        </w:rPr>
        <w:t>Dhiman</w:t>
      </w:r>
      <w:proofErr w:type="spellEnd"/>
      <w:r w:rsidRPr="004B2C4B">
        <w:rPr>
          <w:rFonts w:ascii="Arial" w:hAnsi="Arial" w:cs="Arial"/>
          <w:sz w:val="20"/>
        </w:rPr>
        <w:t xml:space="preserve">, and R.K. Sharma, Determining the effect of sintering conditions on mechanical properties of laser sintered glass filled polyamide parts using RSM. Measurement. 68 (2015) 205-218.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Read, N., W. Wang, K. </w:t>
      </w:r>
      <w:proofErr w:type="spellStart"/>
      <w:r w:rsidRPr="004B2C4B">
        <w:rPr>
          <w:rFonts w:ascii="Arial" w:hAnsi="Arial" w:cs="Arial"/>
          <w:sz w:val="20"/>
        </w:rPr>
        <w:t>Essa</w:t>
      </w:r>
      <w:proofErr w:type="spellEnd"/>
      <w:r w:rsidRPr="004B2C4B">
        <w:rPr>
          <w:rFonts w:ascii="Arial" w:hAnsi="Arial" w:cs="Arial"/>
          <w:sz w:val="20"/>
        </w:rPr>
        <w:t xml:space="preserve"> et al., Selective laser melting of AlSi10Mg alloy: Process optimisation and mechanical properties development. Materials &amp; Design. 65 (2015) 417-424.</w:t>
      </w:r>
    </w:p>
    <w:p w:rsidR="004B2C4B" w:rsidRDefault="001A7F3F" w:rsidP="001A7F3F">
      <w:pPr>
        <w:pStyle w:val="ListParagraph"/>
        <w:numPr>
          <w:ilvl w:val="0"/>
          <w:numId w:val="2"/>
        </w:numPr>
        <w:spacing w:line="360" w:lineRule="auto"/>
        <w:jc w:val="both"/>
        <w:rPr>
          <w:rFonts w:ascii="Arial" w:hAnsi="Arial" w:cs="Arial"/>
          <w:sz w:val="20"/>
        </w:rPr>
      </w:pPr>
      <w:proofErr w:type="gramStart"/>
      <w:r w:rsidRPr="004B2C4B">
        <w:rPr>
          <w:rFonts w:ascii="Arial" w:hAnsi="Arial" w:cs="Arial"/>
          <w:sz w:val="20"/>
        </w:rPr>
        <w:t>I..</w:t>
      </w:r>
      <w:proofErr w:type="gramEnd"/>
      <w:r w:rsidRPr="004B2C4B">
        <w:rPr>
          <w:rFonts w:ascii="Arial" w:hAnsi="Arial" w:cs="Arial"/>
          <w:sz w:val="20"/>
        </w:rPr>
        <w:t xml:space="preserve">D. Johnston, D. K. </w:t>
      </w:r>
      <w:proofErr w:type="spellStart"/>
      <w:r w:rsidRPr="004B2C4B">
        <w:rPr>
          <w:rFonts w:ascii="Arial" w:hAnsi="Arial" w:cs="Arial"/>
          <w:sz w:val="20"/>
        </w:rPr>
        <w:t>McCluskey</w:t>
      </w:r>
      <w:proofErr w:type="spellEnd"/>
      <w:r w:rsidRPr="004B2C4B">
        <w:rPr>
          <w:rFonts w:ascii="Arial" w:hAnsi="Arial" w:cs="Arial"/>
          <w:sz w:val="20"/>
        </w:rPr>
        <w:t xml:space="preserve">, C. K. L. Tan et al., Mechanical characterization of bulk </w:t>
      </w:r>
      <w:proofErr w:type="spellStart"/>
      <w:r w:rsidRPr="004B2C4B">
        <w:rPr>
          <w:rFonts w:ascii="Arial" w:hAnsi="Arial" w:cs="Arial"/>
          <w:sz w:val="20"/>
        </w:rPr>
        <w:t>Sylgard</w:t>
      </w:r>
      <w:proofErr w:type="spellEnd"/>
      <w:r w:rsidRPr="004B2C4B">
        <w:rPr>
          <w:rFonts w:ascii="Arial" w:hAnsi="Arial" w:cs="Arial"/>
          <w:sz w:val="20"/>
        </w:rPr>
        <w:t xml:space="preserve"> 184 for microfluidics and </w:t>
      </w:r>
      <w:proofErr w:type="spellStart"/>
      <w:r w:rsidRPr="004B2C4B">
        <w:rPr>
          <w:rFonts w:ascii="Arial" w:hAnsi="Arial" w:cs="Arial"/>
          <w:sz w:val="20"/>
        </w:rPr>
        <w:t>microengineering</w:t>
      </w:r>
      <w:proofErr w:type="spellEnd"/>
      <w:r w:rsidRPr="004B2C4B">
        <w:rPr>
          <w:rFonts w:ascii="Arial" w:hAnsi="Arial" w:cs="Arial"/>
          <w:sz w:val="20"/>
        </w:rPr>
        <w:t xml:space="preserve">. J. </w:t>
      </w:r>
      <w:proofErr w:type="spellStart"/>
      <w:r w:rsidRPr="004B2C4B">
        <w:rPr>
          <w:rFonts w:ascii="Arial" w:hAnsi="Arial" w:cs="Arial"/>
          <w:sz w:val="20"/>
        </w:rPr>
        <w:t>Micromech</w:t>
      </w:r>
      <w:proofErr w:type="spellEnd"/>
      <w:r w:rsidRPr="004B2C4B">
        <w:rPr>
          <w:rFonts w:ascii="Arial" w:hAnsi="Arial" w:cs="Arial"/>
          <w:sz w:val="20"/>
        </w:rPr>
        <w:t xml:space="preserve">. </w:t>
      </w:r>
      <w:proofErr w:type="spellStart"/>
      <w:r w:rsidRPr="004B2C4B">
        <w:rPr>
          <w:rFonts w:ascii="Arial" w:hAnsi="Arial" w:cs="Arial"/>
          <w:sz w:val="20"/>
        </w:rPr>
        <w:t>Microeng</w:t>
      </w:r>
      <w:proofErr w:type="spellEnd"/>
      <w:r w:rsidRPr="004B2C4B">
        <w:rPr>
          <w:rFonts w:ascii="Arial" w:hAnsi="Arial" w:cs="Arial"/>
          <w:sz w:val="20"/>
        </w:rPr>
        <w:t xml:space="preserve">. 24 (3) (2014) 035017.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X.Q. Brown, K. </w:t>
      </w:r>
      <w:proofErr w:type="spellStart"/>
      <w:r w:rsidRPr="004B2C4B">
        <w:rPr>
          <w:rFonts w:ascii="Arial" w:hAnsi="Arial" w:cs="Arial"/>
          <w:sz w:val="20"/>
        </w:rPr>
        <w:t>Ookawa</w:t>
      </w:r>
      <w:proofErr w:type="spellEnd"/>
      <w:r w:rsidRPr="004B2C4B">
        <w:rPr>
          <w:rFonts w:ascii="Arial" w:hAnsi="Arial" w:cs="Arial"/>
          <w:sz w:val="20"/>
        </w:rPr>
        <w:t xml:space="preserve"> and J.Y. Wong, Evaluation of polydimethylsiloxane scaffolds with physiologically-relevant elastic moduli: interplay of substrate mechanics and surface chemistry effects on vascular smooth muscle cell response. Biomaterials. 26 (16) (2005) 3123–3129.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K. </w:t>
      </w:r>
      <w:proofErr w:type="spellStart"/>
      <w:r w:rsidRPr="004B2C4B">
        <w:rPr>
          <w:rFonts w:ascii="Arial" w:hAnsi="Arial" w:cs="Arial"/>
          <w:sz w:val="20"/>
        </w:rPr>
        <w:t>Khanafer</w:t>
      </w:r>
      <w:proofErr w:type="spellEnd"/>
      <w:r w:rsidRPr="004B2C4B">
        <w:rPr>
          <w:rFonts w:ascii="Arial" w:hAnsi="Arial" w:cs="Arial"/>
          <w:sz w:val="20"/>
        </w:rPr>
        <w:t xml:space="preserve">, A. </w:t>
      </w:r>
      <w:proofErr w:type="spellStart"/>
      <w:r w:rsidRPr="004B2C4B">
        <w:rPr>
          <w:rFonts w:ascii="Arial" w:hAnsi="Arial" w:cs="Arial"/>
          <w:sz w:val="20"/>
        </w:rPr>
        <w:t>Duprey</w:t>
      </w:r>
      <w:proofErr w:type="spellEnd"/>
      <w:r w:rsidRPr="004B2C4B">
        <w:rPr>
          <w:rFonts w:ascii="Arial" w:hAnsi="Arial" w:cs="Arial"/>
          <w:sz w:val="20"/>
        </w:rPr>
        <w:t xml:space="preserve">, M. </w:t>
      </w:r>
      <w:proofErr w:type="spellStart"/>
      <w:r w:rsidRPr="004B2C4B">
        <w:rPr>
          <w:rFonts w:ascii="Arial" w:hAnsi="Arial" w:cs="Arial"/>
          <w:sz w:val="20"/>
        </w:rPr>
        <w:t>Schlicht</w:t>
      </w:r>
      <w:proofErr w:type="spellEnd"/>
      <w:r w:rsidRPr="004B2C4B">
        <w:rPr>
          <w:rFonts w:ascii="Arial" w:hAnsi="Arial" w:cs="Arial"/>
          <w:sz w:val="20"/>
        </w:rPr>
        <w:t xml:space="preserve"> et al., Effects of strain rate, mixing ratio, and stress–strain definition on the mechanical </w:t>
      </w:r>
      <w:proofErr w:type="spellStart"/>
      <w:r w:rsidRPr="004B2C4B">
        <w:rPr>
          <w:rFonts w:ascii="Arial" w:hAnsi="Arial" w:cs="Arial"/>
          <w:sz w:val="20"/>
        </w:rPr>
        <w:t>behavior</w:t>
      </w:r>
      <w:proofErr w:type="spellEnd"/>
      <w:r w:rsidRPr="004B2C4B">
        <w:rPr>
          <w:rFonts w:ascii="Arial" w:hAnsi="Arial" w:cs="Arial"/>
          <w:sz w:val="20"/>
        </w:rPr>
        <w:t xml:space="preserve"> of the polydimethylsiloxane (PDMS) material as related to its biological applications. Biomed. </w:t>
      </w:r>
      <w:proofErr w:type="spellStart"/>
      <w:r w:rsidRPr="004B2C4B">
        <w:rPr>
          <w:rFonts w:ascii="Arial" w:hAnsi="Arial" w:cs="Arial"/>
          <w:sz w:val="20"/>
        </w:rPr>
        <w:t>Microdevices</w:t>
      </w:r>
      <w:proofErr w:type="spellEnd"/>
      <w:r w:rsidRPr="004B2C4B">
        <w:rPr>
          <w:rFonts w:ascii="Arial" w:hAnsi="Arial" w:cs="Arial"/>
          <w:sz w:val="20"/>
        </w:rPr>
        <w:t xml:space="preserve">. 11 (2) (2009) 503–508.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Chia, H. N. and Hull, M. L., Compressive moduli of the human medial meniscus in the axial and radial directions at equilibrium and at a physiological strain rate. J. </w:t>
      </w:r>
      <w:proofErr w:type="spellStart"/>
      <w:r w:rsidRPr="004B2C4B">
        <w:rPr>
          <w:rFonts w:ascii="Arial" w:hAnsi="Arial" w:cs="Arial"/>
          <w:sz w:val="20"/>
        </w:rPr>
        <w:t>Orthop</w:t>
      </w:r>
      <w:proofErr w:type="spellEnd"/>
      <w:r w:rsidRPr="004B2C4B">
        <w:rPr>
          <w:rFonts w:ascii="Arial" w:hAnsi="Arial" w:cs="Arial"/>
          <w:sz w:val="20"/>
        </w:rPr>
        <w:t xml:space="preserve">. Res. 26 (7) (2008) 951-956.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Z. Wang, A.A. </w:t>
      </w:r>
      <w:proofErr w:type="spellStart"/>
      <w:r w:rsidRPr="004B2C4B">
        <w:rPr>
          <w:rFonts w:ascii="Arial" w:hAnsi="Arial" w:cs="Arial"/>
          <w:sz w:val="20"/>
        </w:rPr>
        <w:t>Volinsky</w:t>
      </w:r>
      <w:proofErr w:type="spellEnd"/>
      <w:r w:rsidRPr="004B2C4B">
        <w:rPr>
          <w:rFonts w:ascii="Arial" w:hAnsi="Arial" w:cs="Arial"/>
          <w:sz w:val="20"/>
        </w:rPr>
        <w:t xml:space="preserve"> and N.D. Gallant, Crosslinking effect on polydimethylsiloxane elastic modulus measured by custom-built compression instrument. J. Appl. </w:t>
      </w:r>
      <w:proofErr w:type="spellStart"/>
      <w:r w:rsidRPr="004B2C4B">
        <w:rPr>
          <w:rFonts w:ascii="Arial" w:hAnsi="Arial" w:cs="Arial"/>
          <w:sz w:val="20"/>
        </w:rPr>
        <w:t>Polym</w:t>
      </w:r>
      <w:proofErr w:type="spellEnd"/>
      <w:r w:rsidRPr="004B2C4B">
        <w:rPr>
          <w:rFonts w:ascii="Arial" w:hAnsi="Arial" w:cs="Arial"/>
          <w:sz w:val="20"/>
        </w:rPr>
        <w:t xml:space="preserve">. Sci. 131 (22) (2014).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A.L. Larsen, K. Hansen, P. </w:t>
      </w:r>
      <w:proofErr w:type="spellStart"/>
      <w:r w:rsidRPr="004B2C4B">
        <w:rPr>
          <w:rFonts w:ascii="Arial" w:hAnsi="Arial" w:cs="Arial"/>
          <w:sz w:val="20"/>
        </w:rPr>
        <w:t>Sommer</w:t>
      </w:r>
      <w:proofErr w:type="spellEnd"/>
      <w:r w:rsidRPr="004B2C4B">
        <w:rPr>
          <w:rFonts w:ascii="Arial" w:hAnsi="Arial" w:cs="Arial"/>
          <w:sz w:val="20"/>
        </w:rPr>
        <w:t xml:space="preserve">-Larsen et al., Elastic properties of nonstoichiometric reacted PDMS networks. Macromolecules. 36 (26) (2003) 10063–10070.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J.T. Bauman, Fatigue, stress, and strain of rubber components. A Guide for Design Engineers, </w:t>
      </w:r>
      <w:proofErr w:type="spellStart"/>
      <w:r w:rsidRPr="004B2C4B">
        <w:rPr>
          <w:rFonts w:ascii="Arial" w:hAnsi="Arial" w:cs="Arial"/>
          <w:sz w:val="20"/>
        </w:rPr>
        <w:t>Hanser</w:t>
      </w:r>
      <w:proofErr w:type="spellEnd"/>
      <w:r w:rsidRPr="004B2C4B">
        <w:rPr>
          <w:rFonts w:ascii="Arial" w:hAnsi="Arial" w:cs="Arial"/>
          <w:sz w:val="20"/>
        </w:rPr>
        <w:t xml:space="preserve"> Publishers, Munich, 2008.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K. </w:t>
      </w:r>
      <w:proofErr w:type="spellStart"/>
      <w:r w:rsidRPr="004B2C4B">
        <w:rPr>
          <w:rFonts w:ascii="Arial" w:hAnsi="Arial" w:cs="Arial"/>
          <w:sz w:val="20"/>
        </w:rPr>
        <w:t>Khanafer</w:t>
      </w:r>
      <w:proofErr w:type="spellEnd"/>
      <w:r w:rsidRPr="004B2C4B">
        <w:rPr>
          <w:rFonts w:ascii="Arial" w:hAnsi="Arial" w:cs="Arial"/>
          <w:sz w:val="20"/>
        </w:rPr>
        <w:t xml:space="preserve">, </w:t>
      </w:r>
      <w:proofErr w:type="gramStart"/>
      <w:r w:rsidRPr="004B2C4B">
        <w:rPr>
          <w:rFonts w:ascii="Arial" w:hAnsi="Arial" w:cs="Arial"/>
          <w:sz w:val="20"/>
        </w:rPr>
        <w:t>A</w:t>
      </w:r>
      <w:proofErr w:type="gramEnd"/>
      <w:r w:rsidRPr="004B2C4B">
        <w:rPr>
          <w:rFonts w:ascii="Arial" w:hAnsi="Arial" w:cs="Arial"/>
          <w:sz w:val="20"/>
        </w:rPr>
        <w:t xml:space="preserve"> </w:t>
      </w:r>
      <w:proofErr w:type="spellStart"/>
      <w:r w:rsidRPr="004B2C4B">
        <w:rPr>
          <w:rFonts w:ascii="Arial" w:hAnsi="Arial" w:cs="Arial"/>
          <w:sz w:val="20"/>
        </w:rPr>
        <w:t>Duprey</w:t>
      </w:r>
      <w:proofErr w:type="spellEnd"/>
      <w:r w:rsidRPr="004B2C4B">
        <w:rPr>
          <w:rFonts w:ascii="Arial" w:hAnsi="Arial" w:cs="Arial"/>
          <w:sz w:val="20"/>
        </w:rPr>
        <w:t xml:space="preserve">, M. </w:t>
      </w:r>
      <w:proofErr w:type="spellStart"/>
      <w:r w:rsidRPr="004B2C4B">
        <w:rPr>
          <w:rFonts w:ascii="Arial" w:hAnsi="Arial" w:cs="Arial"/>
          <w:sz w:val="20"/>
        </w:rPr>
        <w:t>Schlicht</w:t>
      </w:r>
      <w:proofErr w:type="spellEnd"/>
      <w:r w:rsidRPr="004B2C4B">
        <w:rPr>
          <w:rFonts w:ascii="Arial" w:hAnsi="Arial" w:cs="Arial"/>
          <w:sz w:val="20"/>
        </w:rPr>
        <w:t xml:space="preserve"> et al., Effects of strain rate, mixing ratio, and stress–strain definition on the mechanical </w:t>
      </w:r>
      <w:proofErr w:type="spellStart"/>
      <w:r w:rsidRPr="004B2C4B">
        <w:rPr>
          <w:rFonts w:ascii="Arial" w:hAnsi="Arial" w:cs="Arial"/>
          <w:sz w:val="20"/>
        </w:rPr>
        <w:t>behavior</w:t>
      </w:r>
      <w:proofErr w:type="spellEnd"/>
      <w:r w:rsidRPr="004B2C4B">
        <w:rPr>
          <w:rFonts w:ascii="Arial" w:hAnsi="Arial" w:cs="Arial"/>
          <w:sz w:val="20"/>
        </w:rPr>
        <w:t xml:space="preserve"> of the polydimethylsiloxane (PDMS) material as related to its biological applications. Biomed. </w:t>
      </w:r>
      <w:proofErr w:type="spellStart"/>
      <w:r w:rsidRPr="004B2C4B">
        <w:rPr>
          <w:rFonts w:ascii="Arial" w:hAnsi="Arial" w:cs="Arial"/>
          <w:sz w:val="20"/>
        </w:rPr>
        <w:t>Microdevices</w:t>
      </w:r>
      <w:proofErr w:type="spellEnd"/>
      <w:r w:rsidRPr="004B2C4B">
        <w:rPr>
          <w:rFonts w:ascii="Arial" w:hAnsi="Arial" w:cs="Arial"/>
          <w:sz w:val="20"/>
        </w:rPr>
        <w:t xml:space="preserve">. 11 (2) (2009) 503–508.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Z. Wang, A.A. </w:t>
      </w:r>
      <w:proofErr w:type="spellStart"/>
      <w:r w:rsidRPr="004B2C4B">
        <w:rPr>
          <w:rFonts w:ascii="Arial" w:hAnsi="Arial" w:cs="Arial"/>
          <w:sz w:val="20"/>
        </w:rPr>
        <w:t>Volinsky</w:t>
      </w:r>
      <w:proofErr w:type="spellEnd"/>
      <w:r w:rsidRPr="004B2C4B">
        <w:rPr>
          <w:rFonts w:ascii="Arial" w:hAnsi="Arial" w:cs="Arial"/>
          <w:sz w:val="20"/>
        </w:rPr>
        <w:t xml:space="preserve"> and N.D. Gallant, Crosslinking effect on polydimethylsiloxane elastic modulus measured by custom-built compression instrument. J. Appl. </w:t>
      </w:r>
      <w:proofErr w:type="spellStart"/>
      <w:r w:rsidRPr="004B2C4B">
        <w:rPr>
          <w:rFonts w:ascii="Arial" w:hAnsi="Arial" w:cs="Arial"/>
          <w:sz w:val="20"/>
        </w:rPr>
        <w:t>Polym</w:t>
      </w:r>
      <w:proofErr w:type="spellEnd"/>
      <w:r w:rsidRPr="004B2C4B">
        <w:rPr>
          <w:rFonts w:ascii="Arial" w:hAnsi="Arial" w:cs="Arial"/>
          <w:sz w:val="20"/>
        </w:rPr>
        <w:t xml:space="preserve">. Sci. 131 (22) (2014) 41050.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T.K. Kim, J.K. Kim and O.C. </w:t>
      </w:r>
      <w:proofErr w:type="spellStart"/>
      <w:r w:rsidRPr="004B2C4B">
        <w:rPr>
          <w:rFonts w:ascii="Arial" w:hAnsi="Arial" w:cs="Arial"/>
          <w:sz w:val="20"/>
        </w:rPr>
        <w:t>Jeong</w:t>
      </w:r>
      <w:proofErr w:type="spellEnd"/>
      <w:r w:rsidRPr="004B2C4B">
        <w:rPr>
          <w:rFonts w:ascii="Arial" w:hAnsi="Arial" w:cs="Arial"/>
          <w:sz w:val="20"/>
        </w:rPr>
        <w:t xml:space="preserve">, Measurement of nonlinear mechanical properties of PDMS elastomer. </w:t>
      </w:r>
      <w:proofErr w:type="spellStart"/>
      <w:r w:rsidRPr="004B2C4B">
        <w:rPr>
          <w:rFonts w:ascii="Arial" w:hAnsi="Arial" w:cs="Arial"/>
          <w:sz w:val="20"/>
        </w:rPr>
        <w:t>Microelectron</w:t>
      </w:r>
      <w:proofErr w:type="spellEnd"/>
      <w:r w:rsidRPr="004B2C4B">
        <w:rPr>
          <w:rFonts w:ascii="Arial" w:hAnsi="Arial" w:cs="Arial"/>
          <w:sz w:val="20"/>
        </w:rPr>
        <w:t xml:space="preserve">. Eng. 88 (8) (2011) 1982–1985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M. </w:t>
      </w:r>
      <w:proofErr w:type="spellStart"/>
      <w:r w:rsidRPr="004B2C4B">
        <w:rPr>
          <w:rFonts w:ascii="Arial" w:hAnsi="Arial" w:cs="Arial"/>
          <w:sz w:val="20"/>
        </w:rPr>
        <w:t>Baldassarri</w:t>
      </w:r>
      <w:proofErr w:type="spellEnd"/>
      <w:r w:rsidRPr="004B2C4B">
        <w:rPr>
          <w:rFonts w:ascii="Arial" w:hAnsi="Arial" w:cs="Arial"/>
          <w:sz w:val="20"/>
        </w:rPr>
        <w:t>, Y. Zhang, V. P. Thompson et al.</w:t>
      </w:r>
      <w:proofErr w:type="gramStart"/>
      <w:r w:rsidRPr="004B2C4B">
        <w:rPr>
          <w:rFonts w:ascii="Arial" w:hAnsi="Arial" w:cs="Arial"/>
          <w:sz w:val="20"/>
        </w:rPr>
        <w:t>,  Reliability</w:t>
      </w:r>
      <w:proofErr w:type="gramEnd"/>
      <w:r w:rsidRPr="004B2C4B">
        <w:rPr>
          <w:rFonts w:ascii="Arial" w:hAnsi="Arial" w:cs="Arial"/>
          <w:sz w:val="20"/>
        </w:rPr>
        <w:t xml:space="preserve"> and failure modes of implant-supported zirconium-oxide fixed dental prostheses related to veneering techniques. Journal of Dentistry. 39 (7) (2011) 489-498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lastRenderedPageBreak/>
        <w:t xml:space="preserve">Y.T. Tsai and K.S. Wang, A study of reliability analysis of fatigue life for dental implants. Journal of the Chinese Society of Mechanical Engineers. 36 (5) (2015)  439-448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A. </w:t>
      </w:r>
      <w:proofErr w:type="spellStart"/>
      <w:r w:rsidRPr="004B2C4B">
        <w:rPr>
          <w:rFonts w:ascii="Arial" w:hAnsi="Arial" w:cs="Arial"/>
          <w:sz w:val="20"/>
        </w:rPr>
        <w:t>Barabadi</w:t>
      </w:r>
      <w:proofErr w:type="spellEnd"/>
      <w:r w:rsidRPr="004B2C4B">
        <w:rPr>
          <w:rFonts w:ascii="Arial" w:hAnsi="Arial" w:cs="Arial"/>
          <w:sz w:val="20"/>
        </w:rPr>
        <w:t>, Reliability model selection and validation using Weibull probability plot—</w:t>
      </w:r>
      <w:proofErr w:type="gramStart"/>
      <w:r w:rsidRPr="004B2C4B">
        <w:rPr>
          <w:rFonts w:ascii="Arial" w:hAnsi="Arial" w:cs="Arial"/>
          <w:sz w:val="20"/>
        </w:rPr>
        <w:t>A</w:t>
      </w:r>
      <w:proofErr w:type="gramEnd"/>
      <w:r w:rsidRPr="004B2C4B">
        <w:rPr>
          <w:rFonts w:ascii="Arial" w:hAnsi="Arial" w:cs="Arial"/>
          <w:sz w:val="20"/>
        </w:rPr>
        <w:t xml:space="preserve"> case study. Electric Power Systems Research. 101 (2013) 96–101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G. </w:t>
      </w:r>
      <w:proofErr w:type="spellStart"/>
      <w:r w:rsidRPr="004B2C4B">
        <w:rPr>
          <w:rFonts w:ascii="Arial" w:hAnsi="Arial" w:cs="Arial"/>
          <w:sz w:val="20"/>
        </w:rPr>
        <w:t>Polyzois</w:t>
      </w:r>
      <w:proofErr w:type="spellEnd"/>
      <w:r w:rsidRPr="004B2C4B">
        <w:rPr>
          <w:rFonts w:ascii="Arial" w:hAnsi="Arial" w:cs="Arial"/>
          <w:sz w:val="20"/>
        </w:rPr>
        <w:t xml:space="preserve">, P. </w:t>
      </w:r>
      <w:proofErr w:type="spellStart"/>
      <w:r w:rsidRPr="004B2C4B">
        <w:rPr>
          <w:rFonts w:ascii="Arial" w:hAnsi="Arial" w:cs="Arial"/>
          <w:sz w:val="20"/>
        </w:rPr>
        <w:t>Lagouvardos</w:t>
      </w:r>
      <w:proofErr w:type="spellEnd"/>
      <w:r w:rsidRPr="004B2C4B">
        <w:rPr>
          <w:rFonts w:ascii="Arial" w:hAnsi="Arial" w:cs="Arial"/>
          <w:sz w:val="20"/>
        </w:rPr>
        <w:t xml:space="preserve">, S. </w:t>
      </w:r>
      <w:proofErr w:type="spellStart"/>
      <w:r w:rsidRPr="004B2C4B">
        <w:rPr>
          <w:rFonts w:ascii="Arial" w:hAnsi="Arial" w:cs="Arial"/>
          <w:sz w:val="20"/>
        </w:rPr>
        <w:t>Zinelis</w:t>
      </w:r>
      <w:proofErr w:type="spellEnd"/>
      <w:r w:rsidRPr="004B2C4B">
        <w:rPr>
          <w:rFonts w:ascii="Arial" w:hAnsi="Arial" w:cs="Arial"/>
          <w:sz w:val="20"/>
        </w:rPr>
        <w:t xml:space="preserve"> et al.</w:t>
      </w:r>
      <w:proofErr w:type="gramStart"/>
      <w:r w:rsidRPr="004B2C4B">
        <w:rPr>
          <w:rFonts w:ascii="Arial" w:hAnsi="Arial" w:cs="Arial"/>
          <w:sz w:val="20"/>
        </w:rPr>
        <w:t>,  Peel</w:t>
      </w:r>
      <w:proofErr w:type="gramEnd"/>
      <w:r w:rsidRPr="004B2C4B">
        <w:rPr>
          <w:rFonts w:ascii="Arial" w:hAnsi="Arial" w:cs="Arial"/>
          <w:sz w:val="20"/>
        </w:rPr>
        <w:t xml:space="preserve"> testing of bond between PDMS prosthetic elastomers and </w:t>
      </w:r>
      <w:proofErr w:type="spellStart"/>
      <w:r w:rsidRPr="004B2C4B">
        <w:rPr>
          <w:rFonts w:ascii="Arial" w:hAnsi="Arial" w:cs="Arial"/>
          <w:sz w:val="20"/>
        </w:rPr>
        <w:t>cpTi</w:t>
      </w:r>
      <w:proofErr w:type="spellEnd"/>
      <w:r w:rsidRPr="004B2C4B">
        <w:rPr>
          <w:rFonts w:ascii="Arial" w:hAnsi="Arial" w:cs="Arial"/>
          <w:sz w:val="20"/>
        </w:rPr>
        <w:t xml:space="preserve">: A Weibull analysis approach. International Journal of Adhesion &amp; Adhesives. 30 (2010) 500–504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C. S. Woo, H. S. Park, and W. D. Kim. The Effect of Maximum Strain on Fatigue Life Prediction for Natural Rubber Material. World Academy of Science, Engineering and Technology International Journal of Mechanical and Mechatronics Engineering 7 (4) 2013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A. </w:t>
      </w:r>
      <w:proofErr w:type="spellStart"/>
      <w:r w:rsidRPr="004B2C4B">
        <w:rPr>
          <w:rFonts w:ascii="Arial" w:hAnsi="Arial" w:cs="Arial"/>
          <w:sz w:val="20"/>
        </w:rPr>
        <w:t>Barabadi</w:t>
      </w:r>
      <w:proofErr w:type="spellEnd"/>
      <w:r w:rsidRPr="004B2C4B">
        <w:rPr>
          <w:rFonts w:ascii="Arial" w:hAnsi="Arial" w:cs="Arial"/>
          <w:sz w:val="20"/>
        </w:rPr>
        <w:t xml:space="preserve">, Reliability and spare part provision considering operational environment. A case study. International Journal of Engineering. 8 (2012) 497–506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L.S. Vincent, M. Yann, C. Sylvain, et al, Fast Evaluation of the Fatigue Lifetime of Elastomers Based on a Heat Build-up Protocol and </w:t>
      </w:r>
      <w:proofErr w:type="spellStart"/>
      <w:r w:rsidRPr="004B2C4B">
        <w:rPr>
          <w:rFonts w:ascii="Arial" w:hAnsi="Arial" w:cs="Arial"/>
          <w:sz w:val="20"/>
        </w:rPr>
        <w:t>Microtomography</w:t>
      </w:r>
      <w:proofErr w:type="spellEnd"/>
      <w:r w:rsidRPr="004B2C4B">
        <w:rPr>
          <w:rFonts w:ascii="Arial" w:hAnsi="Arial" w:cs="Arial"/>
          <w:sz w:val="20"/>
        </w:rPr>
        <w:t xml:space="preserve"> Measurements. International Journal of Fatigue. 32 (10) (2010) 1582-1590. </w:t>
      </w:r>
    </w:p>
    <w:p w:rsidR="004B2C4B"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G.D. Goh, Y.L. Yap, H.K.J. Tan, et al., Process-structure-properties in Polymer Additive Manufacturing via Material Extrusion: A review. Critical Reviews in Solid State and Materials Sciences. 2018.</w:t>
      </w:r>
    </w:p>
    <w:p w:rsidR="001A7F3F" w:rsidRDefault="001A7F3F" w:rsidP="001A7F3F">
      <w:pPr>
        <w:pStyle w:val="ListParagraph"/>
        <w:numPr>
          <w:ilvl w:val="0"/>
          <w:numId w:val="2"/>
        </w:numPr>
        <w:spacing w:line="360" w:lineRule="auto"/>
        <w:jc w:val="both"/>
        <w:rPr>
          <w:rFonts w:ascii="Arial" w:hAnsi="Arial" w:cs="Arial"/>
          <w:sz w:val="20"/>
        </w:rPr>
      </w:pPr>
      <w:r w:rsidRPr="004B2C4B">
        <w:rPr>
          <w:rFonts w:ascii="Arial" w:hAnsi="Arial" w:cs="Arial"/>
          <w:sz w:val="20"/>
        </w:rPr>
        <w:t xml:space="preserve">G.L. Goh, S. </w:t>
      </w:r>
      <w:proofErr w:type="spellStart"/>
      <w:r w:rsidRPr="004B2C4B">
        <w:rPr>
          <w:rFonts w:ascii="Arial" w:hAnsi="Arial" w:cs="Arial"/>
          <w:sz w:val="20"/>
        </w:rPr>
        <w:t>Agarwala</w:t>
      </w:r>
      <w:proofErr w:type="spellEnd"/>
      <w:r w:rsidRPr="004B2C4B">
        <w:rPr>
          <w:rFonts w:ascii="Arial" w:hAnsi="Arial" w:cs="Arial"/>
          <w:sz w:val="20"/>
        </w:rPr>
        <w:t>, G.D. Goh, et al., Additively manufactured multi-material free-form structure with printed electronics. The International Journal of Advanced Manufacturing Technology. 94 (1) (2018)1309-16.</w:t>
      </w:r>
    </w:p>
    <w:p w:rsidR="00DB4A2B" w:rsidRDefault="00DB4A2B">
      <w:pPr>
        <w:rPr>
          <w:rFonts w:ascii="Arial" w:hAnsi="Arial" w:cs="Arial"/>
          <w:sz w:val="20"/>
        </w:rPr>
      </w:pPr>
      <w:r>
        <w:rPr>
          <w:rFonts w:ascii="Arial" w:hAnsi="Arial" w:cs="Arial"/>
          <w:sz w:val="20"/>
        </w:rPr>
        <w:br w:type="page"/>
      </w:r>
    </w:p>
    <w:p w:rsidR="00DB4A2B" w:rsidRDefault="00DB4A2B">
      <w:pPr>
        <w:rPr>
          <w:rFonts w:ascii="Arial" w:hAnsi="Arial" w:cs="Arial"/>
          <w:sz w:val="20"/>
        </w:rPr>
      </w:pPr>
      <w:r>
        <w:rPr>
          <w:rFonts w:ascii="Arial" w:hAnsi="Arial" w:cs="Arial"/>
          <w:sz w:val="20"/>
        </w:rPr>
        <w:lastRenderedPageBreak/>
        <w:t xml:space="preserve">Table 1: </w:t>
      </w:r>
      <w:r w:rsidRPr="00DB4A2B">
        <w:rPr>
          <w:rFonts w:ascii="Arial" w:hAnsi="Arial" w:cs="Arial"/>
          <w:sz w:val="20"/>
        </w:rPr>
        <w:t>Factors for Regression Analysis</w:t>
      </w:r>
    </w:p>
    <w:tbl>
      <w:tblPr>
        <w:tblStyle w:val="TableGrid"/>
        <w:tblW w:w="9067" w:type="dxa"/>
        <w:tblLook w:val="04A0" w:firstRow="1" w:lastRow="0" w:firstColumn="1" w:lastColumn="0" w:noHBand="0" w:noVBand="1"/>
      </w:tblPr>
      <w:tblGrid>
        <w:gridCol w:w="3397"/>
        <w:gridCol w:w="1701"/>
        <w:gridCol w:w="1985"/>
        <w:gridCol w:w="1984"/>
      </w:tblGrid>
      <w:tr w:rsidR="00DB4A2B" w:rsidTr="0054749E">
        <w:tc>
          <w:tcPr>
            <w:tcW w:w="3397" w:type="dxa"/>
            <w:vMerge w:val="restart"/>
          </w:tcPr>
          <w:p w:rsidR="00DB4A2B" w:rsidRDefault="00DB4A2B">
            <w:pPr>
              <w:rPr>
                <w:rFonts w:ascii="Arial" w:hAnsi="Arial" w:cs="Arial"/>
                <w:sz w:val="20"/>
              </w:rPr>
            </w:pPr>
            <w:r>
              <w:rPr>
                <w:rFonts w:ascii="Arial" w:hAnsi="Arial" w:cs="Arial"/>
                <w:sz w:val="20"/>
              </w:rPr>
              <w:t>Factor</w:t>
            </w:r>
          </w:p>
        </w:tc>
        <w:tc>
          <w:tcPr>
            <w:tcW w:w="5670" w:type="dxa"/>
            <w:gridSpan w:val="3"/>
          </w:tcPr>
          <w:p w:rsidR="00DB4A2B" w:rsidRDefault="00DB4A2B" w:rsidP="00DB4A2B">
            <w:pPr>
              <w:jc w:val="center"/>
              <w:rPr>
                <w:rFonts w:ascii="Arial" w:hAnsi="Arial" w:cs="Arial"/>
                <w:sz w:val="20"/>
              </w:rPr>
            </w:pPr>
            <w:r>
              <w:rPr>
                <w:rFonts w:ascii="Arial" w:hAnsi="Arial" w:cs="Arial"/>
                <w:sz w:val="20"/>
              </w:rPr>
              <w:t>Values</w:t>
            </w:r>
          </w:p>
        </w:tc>
      </w:tr>
      <w:tr w:rsidR="00DB4A2B" w:rsidTr="0054749E">
        <w:tc>
          <w:tcPr>
            <w:tcW w:w="3397" w:type="dxa"/>
            <w:vMerge/>
          </w:tcPr>
          <w:p w:rsidR="00DB4A2B" w:rsidRDefault="00DB4A2B">
            <w:pPr>
              <w:rPr>
                <w:rFonts w:ascii="Arial" w:hAnsi="Arial" w:cs="Arial"/>
                <w:sz w:val="20"/>
              </w:rPr>
            </w:pPr>
          </w:p>
        </w:tc>
        <w:tc>
          <w:tcPr>
            <w:tcW w:w="1701" w:type="dxa"/>
          </w:tcPr>
          <w:p w:rsidR="00DB4A2B" w:rsidRPr="00163FB0" w:rsidRDefault="00DB4A2B">
            <w:pPr>
              <w:rPr>
                <w:rFonts w:ascii="Arial" w:hAnsi="Arial" w:cs="Arial"/>
                <w:i/>
                <w:sz w:val="20"/>
              </w:rPr>
            </w:pPr>
            <w:r w:rsidRPr="00163FB0">
              <w:rPr>
                <w:rFonts w:ascii="Arial" w:hAnsi="Arial" w:cs="Arial"/>
                <w:i/>
                <w:sz w:val="20"/>
              </w:rPr>
              <w:t>(-1)</w:t>
            </w:r>
          </w:p>
        </w:tc>
        <w:tc>
          <w:tcPr>
            <w:tcW w:w="1985" w:type="dxa"/>
          </w:tcPr>
          <w:p w:rsidR="00DB4A2B" w:rsidRPr="00163FB0" w:rsidRDefault="00DB4A2B">
            <w:pPr>
              <w:rPr>
                <w:rFonts w:ascii="Arial" w:hAnsi="Arial" w:cs="Arial"/>
                <w:i/>
                <w:sz w:val="20"/>
              </w:rPr>
            </w:pPr>
            <w:r w:rsidRPr="00163FB0">
              <w:rPr>
                <w:rFonts w:ascii="Arial" w:hAnsi="Arial" w:cs="Arial"/>
                <w:i/>
                <w:sz w:val="20"/>
              </w:rPr>
              <w:t>(0)</w:t>
            </w:r>
          </w:p>
        </w:tc>
        <w:tc>
          <w:tcPr>
            <w:tcW w:w="1984" w:type="dxa"/>
          </w:tcPr>
          <w:p w:rsidR="00DB4A2B" w:rsidRPr="00163FB0" w:rsidRDefault="00DB4A2B">
            <w:pPr>
              <w:rPr>
                <w:rFonts w:ascii="Arial" w:hAnsi="Arial" w:cs="Arial"/>
                <w:i/>
                <w:sz w:val="20"/>
              </w:rPr>
            </w:pPr>
            <w:r w:rsidRPr="00163FB0">
              <w:rPr>
                <w:rFonts w:ascii="Arial" w:hAnsi="Arial" w:cs="Arial"/>
                <w:i/>
                <w:sz w:val="20"/>
              </w:rPr>
              <w:t>(1)</w:t>
            </w:r>
          </w:p>
        </w:tc>
      </w:tr>
      <w:tr w:rsidR="00DB4A2B" w:rsidTr="0054749E">
        <w:tc>
          <w:tcPr>
            <w:tcW w:w="3397" w:type="dxa"/>
          </w:tcPr>
          <w:p w:rsidR="00DB4A2B" w:rsidRDefault="00DB4A2B">
            <w:pPr>
              <w:rPr>
                <w:rFonts w:ascii="Arial" w:hAnsi="Arial" w:cs="Arial"/>
                <w:sz w:val="20"/>
              </w:rPr>
            </w:pPr>
            <w:r w:rsidRPr="00DB4A2B">
              <w:rPr>
                <w:rFonts w:ascii="Arial" w:hAnsi="Arial" w:cs="Arial"/>
                <w:sz w:val="20"/>
              </w:rPr>
              <w:t>Nozzle diameter (G)</w:t>
            </w:r>
          </w:p>
        </w:tc>
        <w:tc>
          <w:tcPr>
            <w:tcW w:w="1701" w:type="dxa"/>
          </w:tcPr>
          <w:p w:rsidR="00DB4A2B" w:rsidRDefault="00163FB0">
            <w:pPr>
              <w:rPr>
                <w:rFonts w:ascii="Arial" w:hAnsi="Arial" w:cs="Arial"/>
                <w:sz w:val="20"/>
              </w:rPr>
            </w:pPr>
            <w:r>
              <w:rPr>
                <w:rFonts w:ascii="Arial" w:hAnsi="Arial" w:cs="Arial"/>
                <w:sz w:val="20"/>
              </w:rPr>
              <w:t>20</w:t>
            </w:r>
          </w:p>
        </w:tc>
        <w:tc>
          <w:tcPr>
            <w:tcW w:w="1985" w:type="dxa"/>
          </w:tcPr>
          <w:p w:rsidR="00DB4A2B" w:rsidRDefault="00163FB0">
            <w:pPr>
              <w:rPr>
                <w:rFonts w:ascii="Arial" w:hAnsi="Arial" w:cs="Arial"/>
                <w:sz w:val="20"/>
              </w:rPr>
            </w:pPr>
            <w:r>
              <w:rPr>
                <w:rFonts w:ascii="Arial" w:hAnsi="Arial" w:cs="Arial"/>
                <w:sz w:val="20"/>
              </w:rPr>
              <w:t>21</w:t>
            </w:r>
          </w:p>
        </w:tc>
        <w:tc>
          <w:tcPr>
            <w:tcW w:w="1984" w:type="dxa"/>
          </w:tcPr>
          <w:p w:rsidR="00DB4A2B" w:rsidRDefault="00163FB0">
            <w:pPr>
              <w:rPr>
                <w:rFonts w:ascii="Arial" w:hAnsi="Arial" w:cs="Arial"/>
                <w:sz w:val="20"/>
              </w:rPr>
            </w:pPr>
            <w:r>
              <w:rPr>
                <w:rFonts w:ascii="Arial" w:hAnsi="Arial" w:cs="Arial"/>
                <w:sz w:val="20"/>
              </w:rPr>
              <w:t>22</w:t>
            </w:r>
          </w:p>
        </w:tc>
      </w:tr>
      <w:tr w:rsidR="00DB4A2B" w:rsidTr="0054749E">
        <w:tc>
          <w:tcPr>
            <w:tcW w:w="3397" w:type="dxa"/>
          </w:tcPr>
          <w:p w:rsidR="00DB4A2B" w:rsidRDefault="00DB4A2B">
            <w:pPr>
              <w:rPr>
                <w:rFonts w:ascii="Arial" w:hAnsi="Arial" w:cs="Arial"/>
                <w:sz w:val="20"/>
              </w:rPr>
            </w:pPr>
            <w:r>
              <w:rPr>
                <w:rFonts w:ascii="Arial" w:hAnsi="Arial" w:cs="Arial"/>
                <w:sz w:val="20"/>
              </w:rPr>
              <w:t>Nozzle temperature (</w:t>
            </w:r>
            <w:proofErr w:type="spellStart"/>
            <w:r w:rsidRPr="00DB4A2B">
              <w:rPr>
                <w:rFonts w:ascii="Arial" w:hAnsi="Arial" w:cs="Arial"/>
                <w:sz w:val="20"/>
                <w:vertAlign w:val="superscript"/>
              </w:rPr>
              <w:t>o</w:t>
            </w:r>
            <w:r w:rsidRPr="00DB4A2B">
              <w:rPr>
                <w:rFonts w:ascii="Arial" w:hAnsi="Arial" w:cs="Arial"/>
                <w:sz w:val="20"/>
              </w:rPr>
              <w:t>C</w:t>
            </w:r>
            <w:proofErr w:type="spellEnd"/>
            <w:r w:rsidRPr="00DB4A2B">
              <w:rPr>
                <w:rFonts w:ascii="Arial" w:hAnsi="Arial" w:cs="Arial"/>
                <w:sz w:val="20"/>
              </w:rPr>
              <w:t>)</w:t>
            </w:r>
          </w:p>
        </w:tc>
        <w:tc>
          <w:tcPr>
            <w:tcW w:w="1701" w:type="dxa"/>
          </w:tcPr>
          <w:p w:rsidR="00DB4A2B" w:rsidRDefault="00163FB0">
            <w:pPr>
              <w:rPr>
                <w:rFonts w:ascii="Arial" w:hAnsi="Arial" w:cs="Arial"/>
                <w:sz w:val="20"/>
              </w:rPr>
            </w:pPr>
            <w:r>
              <w:rPr>
                <w:rFonts w:ascii="Arial" w:hAnsi="Arial" w:cs="Arial"/>
                <w:sz w:val="20"/>
              </w:rPr>
              <w:t>40</w:t>
            </w:r>
          </w:p>
        </w:tc>
        <w:tc>
          <w:tcPr>
            <w:tcW w:w="1985" w:type="dxa"/>
          </w:tcPr>
          <w:p w:rsidR="00DB4A2B" w:rsidRDefault="00163FB0">
            <w:pPr>
              <w:rPr>
                <w:rFonts w:ascii="Arial" w:hAnsi="Arial" w:cs="Arial"/>
                <w:sz w:val="20"/>
              </w:rPr>
            </w:pPr>
            <w:r>
              <w:rPr>
                <w:rFonts w:ascii="Arial" w:hAnsi="Arial" w:cs="Arial"/>
                <w:sz w:val="20"/>
              </w:rPr>
              <w:t>50</w:t>
            </w:r>
          </w:p>
        </w:tc>
        <w:tc>
          <w:tcPr>
            <w:tcW w:w="1984" w:type="dxa"/>
          </w:tcPr>
          <w:p w:rsidR="00DB4A2B" w:rsidRDefault="00163FB0">
            <w:pPr>
              <w:rPr>
                <w:rFonts w:ascii="Arial" w:hAnsi="Arial" w:cs="Arial"/>
                <w:sz w:val="20"/>
              </w:rPr>
            </w:pPr>
            <w:r>
              <w:rPr>
                <w:rFonts w:ascii="Arial" w:hAnsi="Arial" w:cs="Arial"/>
                <w:sz w:val="20"/>
              </w:rPr>
              <w:t>60</w:t>
            </w:r>
          </w:p>
        </w:tc>
      </w:tr>
      <w:tr w:rsidR="00DB4A2B" w:rsidTr="0054749E">
        <w:tc>
          <w:tcPr>
            <w:tcW w:w="3397" w:type="dxa"/>
          </w:tcPr>
          <w:p w:rsidR="00DB4A2B" w:rsidRDefault="00163FB0">
            <w:pPr>
              <w:rPr>
                <w:rFonts w:ascii="Arial" w:hAnsi="Arial" w:cs="Arial"/>
                <w:sz w:val="20"/>
              </w:rPr>
            </w:pPr>
            <w:r>
              <w:rPr>
                <w:rFonts w:ascii="Arial" w:hAnsi="Arial" w:cs="Arial"/>
                <w:sz w:val="20"/>
              </w:rPr>
              <w:t>Bed temperature (</w:t>
            </w:r>
            <w:proofErr w:type="spellStart"/>
            <w:r w:rsidRPr="00163FB0">
              <w:rPr>
                <w:rFonts w:ascii="Arial" w:hAnsi="Arial" w:cs="Arial"/>
                <w:sz w:val="20"/>
                <w:vertAlign w:val="superscript"/>
              </w:rPr>
              <w:t>o</w:t>
            </w:r>
            <w:r w:rsidRPr="00163FB0">
              <w:rPr>
                <w:rFonts w:ascii="Arial" w:hAnsi="Arial" w:cs="Arial"/>
                <w:sz w:val="20"/>
              </w:rPr>
              <w:t>C</w:t>
            </w:r>
            <w:proofErr w:type="spellEnd"/>
            <w:r w:rsidRPr="00163FB0">
              <w:rPr>
                <w:rFonts w:ascii="Arial" w:hAnsi="Arial" w:cs="Arial"/>
                <w:sz w:val="20"/>
              </w:rPr>
              <w:t>)</w:t>
            </w:r>
          </w:p>
        </w:tc>
        <w:tc>
          <w:tcPr>
            <w:tcW w:w="1701" w:type="dxa"/>
          </w:tcPr>
          <w:p w:rsidR="00DB4A2B" w:rsidRDefault="00163FB0">
            <w:pPr>
              <w:rPr>
                <w:rFonts w:ascii="Arial" w:hAnsi="Arial" w:cs="Arial"/>
                <w:sz w:val="20"/>
              </w:rPr>
            </w:pPr>
            <w:r>
              <w:rPr>
                <w:rFonts w:ascii="Arial" w:hAnsi="Arial" w:cs="Arial"/>
                <w:sz w:val="20"/>
              </w:rPr>
              <w:t>70</w:t>
            </w:r>
          </w:p>
        </w:tc>
        <w:tc>
          <w:tcPr>
            <w:tcW w:w="1985" w:type="dxa"/>
          </w:tcPr>
          <w:p w:rsidR="00DB4A2B" w:rsidRDefault="00163FB0">
            <w:pPr>
              <w:rPr>
                <w:rFonts w:ascii="Arial" w:hAnsi="Arial" w:cs="Arial"/>
                <w:sz w:val="20"/>
              </w:rPr>
            </w:pPr>
            <w:r>
              <w:rPr>
                <w:rFonts w:ascii="Arial" w:hAnsi="Arial" w:cs="Arial"/>
                <w:sz w:val="20"/>
              </w:rPr>
              <w:t>90</w:t>
            </w:r>
          </w:p>
        </w:tc>
        <w:tc>
          <w:tcPr>
            <w:tcW w:w="1984" w:type="dxa"/>
          </w:tcPr>
          <w:p w:rsidR="00DB4A2B" w:rsidRDefault="00163FB0">
            <w:pPr>
              <w:rPr>
                <w:rFonts w:ascii="Arial" w:hAnsi="Arial" w:cs="Arial"/>
                <w:sz w:val="20"/>
              </w:rPr>
            </w:pPr>
            <w:r>
              <w:rPr>
                <w:rFonts w:ascii="Arial" w:hAnsi="Arial" w:cs="Arial"/>
                <w:sz w:val="20"/>
              </w:rPr>
              <w:t>110</w:t>
            </w:r>
          </w:p>
        </w:tc>
      </w:tr>
    </w:tbl>
    <w:p w:rsidR="00894A56" w:rsidRDefault="00894A56">
      <w:pPr>
        <w:rPr>
          <w:rFonts w:ascii="Arial" w:hAnsi="Arial" w:cs="Arial"/>
          <w:sz w:val="20"/>
        </w:rPr>
      </w:pPr>
    </w:p>
    <w:p w:rsidR="00894A56" w:rsidRDefault="00894A56">
      <w:pPr>
        <w:rPr>
          <w:rFonts w:ascii="Arial" w:hAnsi="Arial" w:cs="Arial"/>
          <w:sz w:val="20"/>
        </w:rPr>
      </w:pPr>
      <w:r>
        <w:rPr>
          <w:rFonts w:ascii="Arial" w:hAnsi="Arial" w:cs="Arial"/>
          <w:sz w:val="20"/>
        </w:rPr>
        <w:t xml:space="preserve">Table 2: </w:t>
      </w:r>
      <w:r w:rsidRPr="00894A56">
        <w:rPr>
          <w:rFonts w:ascii="Arial" w:hAnsi="Arial" w:cs="Arial"/>
          <w:sz w:val="20"/>
        </w:rPr>
        <w:t xml:space="preserve">Dimensional Measurements of Meniscus Design, </w:t>
      </w:r>
      <w:proofErr w:type="spellStart"/>
      <w:r w:rsidRPr="00894A56">
        <w:rPr>
          <w:rFonts w:ascii="Arial" w:hAnsi="Arial" w:cs="Arial"/>
          <w:sz w:val="20"/>
        </w:rPr>
        <w:t>Ecoflex</w:t>
      </w:r>
      <w:proofErr w:type="spellEnd"/>
      <w:r w:rsidRPr="00894A56">
        <w:rPr>
          <w:rFonts w:ascii="Arial" w:hAnsi="Arial" w:cs="Arial"/>
          <w:sz w:val="20"/>
        </w:rPr>
        <w:t xml:space="preserve"> 30, and </w:t>
      </w:r>
      <w:proofErr w:type="spellStart"/>
      <w:r w:rsidRPr="00894A56">
        <w:rPr>
          <w:rFonts w:ascii="Arial" w:hAnsi="Arial" w:cs="Arial"/>
          <w:sz w:val="20"/>
        </w:rPr>
        <w:t>Ecoflex</w:t>
      </w:r>
      <w:proofErr w:type="spellEnd"/>
      <w:r w:rsidRPr="00894A56">
        <w:rPr>
          <w:rFonts w:ascii="Arial" w:hAnsi="Arial" w:cs="Arial"/>
          <w:sz w:val="20"/>
        </w:rPr>
        <w:t xml:space="preserve"> 50 Meniscus Samples</w:t>
      </w:r>
    </w:p>
    <w:tbl>
      <w:tblPr>
        <w:tblStyle w:val="TableGrid"/>
        <w:tblW w:w="0" w:type="auto"/>
        <w:tblLook w:val="04A0" w:firstRow="1" w:lastRow="0" w:firstColumn="1" w:lastColumn="0" w:noHBand="0" w:noVBand="1"/>
      </w:tblPr>
      <w:tblGrid>
        <w:gridCol w:w="1803"/>
        <w:gridCol w:w="1803"/>
        <w:gridCol w:w="1803"/>
        <w:gridCol w:w="1803"/>
        <w:gridCol w:w="1804"/>
      </w:tblGrid>
      <w:tr w:rsidR="00894A56" w:rsidTr="00894A56">
        <w:tc>
          <w:tcPr>
            <w:tcW w:w="1803" w:type="dxa"/>
          </w:tcPr>
          <w:p w:rsidR="00894A56" w:rsidRDefault="00894A56">
            <w:pPr>
              <w:rPr>
                <w:rFonts w:ascii="Arial" w:hAnsi="Arial" w:cs="Arial"/>
                <w:sz w:val="20"/>
              </w:rPr>
            </w:pPr>
            <w:r>
              <w:rPr>
                <w:rFonts w:ascii="Arial" w:hAnsi="Arial" w:cs="Arial"/>
                <w:sz w:val="20"/>
              </w:rPr>
              <w:t>Samples</w:t>
            </w:r>
          </w:p>
        </w:tc>
        <w:tc>
          <w:tcPr>
            <w:tcW w:w="1803" w:type="dxa"/>
          </w:tcPr>
          <w:p w:rsidR="00894A56" w:rsidRDefault="00894A56">
            <w:pPr>
              <w:rPr>
                <w:rFonts w:ascii="Arial" w:hAnsi="Arial" w:cs="Arial"/>
                <w:sz w:val="20"/>
              </w:rPr>
            </w:pPr>
            <w:r w:rsidRPr="00894A56">
              <w:rPr>
                <w:rFonts w:ascii="Arial" w:hAnsi="Arial" w:cs="Arial"/>
                <w:sz w:val="20"/>
              </w:rPr>
              <w:t>Length (mm)</w:t>
            </w:r>
          </w:p>
        </w:tc>
        <w:tc>
          <w:tcPr>
            <w:tcW w:w="1803" w:type="dxa"/>
          </w:tcPr>
          <w:p w:rsidR="00894A56" w:rsidRDefault="00894A56">
            <w:pPr>
              <w:rPr>
                <w:rFonts w:ascii="Arial" w:hAnsi="Arial" w:cs="Arial"/>
                <w:sz w:val="20"/>
              </w:rPr>
            </w:pPr>
            <w:r w:rsidRPr="00894A56">
              <w:rPr>
                <w:rFonts w:ascii="Arial" w:hAnsi="Arial" w:cs="Arial"/>
                <w:sz w:val="20"/>
              </w:rPr>
              <w:t>Width (mm)</w:t>
            </w:r>
          </w:p>
        </w:tc>
        <w:tc>
          <w:tcPr>
            <w:tcW w:w="1803" w:type="dxa"/>
          </w:tcPr>
          <w:p w:rsidR="00894A56" w:rsidRDefault="00894A56">
            <w:pPr>
              <w:rPr>
                <w:rFonts w:ascii="Arial" w:hAnsi="Arial" w:cs="Arial"/>
                <w:sz w:val="20"/>
              </w:rPr>
            </w:pPr>
            <w:r w:rsidRPr="00894A56">
              <w:rPr>
                <w:rFonts w:ascii="Arial" w:hAnsi="Arial" w:cs="Arial"/>
                <w:sz w:val="20"/>
              </w:rPr>
              <w:t>Inner height (mm)</w:t>
            </w:r>
          </w:p>
        </w:tc>
        <w:tc>
          <w:tcPr>
            <w:tcW w:w="1804" w:type="dxa"/>
          </w:tcPr>
          <w:p w:rsidR="00894A56" w:rsidRDefault="00894A56">
            <w:pPr>
              <w:rPr>
                <w:rFonts w:ascii="Arial" w:hAnsi="Arial" w:cs="Arial"/>
                <w:sz w:val="20"/>
              </w:rPr>
            </w:pPr>
            <w:r w:rsidRPr="00894A56">
              <w:rPr>
                <w:rFonts w:ascii="Arial" w:hAnsi="Arial" w:cs="Arial"/>
                <w:sz w:val="20"/>
              </w:rPr>
              <w:t>Outer height (mm)</w:t>
            </w:r>
          </w:p>
        </w:tc>
      </w:tr>
      <w:tr w:rsidR="00894A56" w:rsidTr="00894A56">
        <w:tc>
          <w:tcPr>
            <w:tcW w:w="1803" w:type="dxa"/>
          </w:tcPr>
          <w:p w:rsidR="00894A56" w:rsidRDefault="00894A56">
            <w:pPr>
              <w:rPr>
                <w:rFonts w:ascii="Arial" w:hAnsi="Arial" w:cs="Arial"/>
                <w:sz w:val="20"/>
              </w:rPr>
            </w:pPr>
            <w:r w:rsidRPr="00894A56">
              <w:rPr>
                <w:rFonts w:ascii="Arial" w:hAnsi="Arial" w:cs="Arial"/>
                <w:sz w:val="20"/>
              </w:rPr>
              <w:t>Meniscus design dimensions</w:t>
            </w:r>
          </w:p>
        </w:tc>
        <w:tc>
          <w:tcPr>
            <w:tcW w:w="1803" w:type="dxa"/>
          </w:tcPr>
          <w:p w:rsidR="00894A56" w:rsidRDefault="00894A56">
            <w:pPr>
              <w:rPr>
                <w:rFonts w:ascii="Arial" w:hAnsi="Arial" w:cs="Arial"/>
                <w:sz w:val="20"/>
              </w:rPr>
            </w:pPr>
            <w:r>
              <w:rPr>
                <w:rFonts w:ascii="Arial" w:hAnsi="Arial" w:cs="Arial"/>
                <w:sz w:val="20"/>
              </w:rPr>
              <w:t>40</w:t>
            </w:r>
          </w:p>
        </w:tc>
        <w:tc>
          <w:tcPr>
            <w:tcW w:w="1803" w:type="dxa"/>
          </w:tcPr>
          <w:p w:rsidR="00894A56" w:rsidRDefault="00894A56">
            <w:pPr>
              <w:rPr>
                <w:rFonts w:ascii="Arial" w:hAnsi="Arial" w:cs="Arial"/>
                <w:sz w:val="20"/>
              </w:rPr>
            </w:pPr>
            <w:r>
              <w:rPr>
                <w:rFonts w:ascii="Arial" w:hAnsi="Arial" w:cs="Arial"/>
                <w:sz w:val="20"/>
              </w:rPr>
              <w:t>20</w:t>
            </w:r>
          </w:p>
        </w:tc>
        <w:tc>
          <w:tcPr>
            <w:tcW w:w="1803" w:type="dxa"/>
          </w:tcPr>
          <w:p w:rsidR="00894A56" w:rsidRDefault="00894A56">
            <w:pPr>
              <w:rPr>
                <w:rFonts w:ascii="Arial" w:hAnsi="Arial" w:cs="Arial"/>
                <w:sz w:val="20"/>
              </w:rPr>
            </w:pPr>
            <w:r>
              <w:rPr>
                <w:rFonts w:ascii="Arial" w:hAnsi="Arial" w:cs="Arial"/>
                <w:sz w:val="20"/>
              </w:rPr>
              <w:t>6</w:t>
            </w:r>
          </w:p>
        </w:tc>
        <w:tc>
          <w:tcPr>
            <w:tcW w:w="1804" w:type="dxa"/>
          </w:tcPr>
          <w:p w:rsidR="00894A56" w:rsidRDefault="00894A56">
            <w:pPr>
              <w:rPr>
                <w:rFonts w:ascii="Arial" w:hAnsi="Arial" w:cs="Arial"/>
                <w:sz w:val="20"/>
              </w:rPr>
            </w:pPr>
            <w:r>
              <w:rPr>
                <w:rFonts w:ascii="Arial" w:hAnsi="Arial" w:cs="Arial"/>
                <w:sz w:val="20"/>
              </w:rPr>
              <w:t>10</w:t>
            </w:r>
          </w:p>
        </w:tc>
      </w:tr>
      <w:tr w:rsidR="00894A56" w:rsidTr="00894A56">
        <w:tc>
          <w:tcPr>
            <w:tcW w:w="1803" w:type="dxa"/>
          </w:tcPr>
          <w:p w:rsidR="00894A56" w:rsidRDefault="00894A56">
            <w:pPr>
              <w:rPr>
                <w:rFonts w:ascii="Arial" w:hAnsi="Arial" w:cs="Arial"/>
                <w:sz w:val="20"/>
              </w:rPr>
            </w:pPr>
            <w:proofErr w:type="spellStart"/>
            <w:r w:rsidRPr="00894A56">
              <w:rPr>
                <w:rFonts w:ascii="Arial" w:hAnsi="Arial" w:cs="Arial"/>
                <w:sz w:val="20"/>
              </w:rPr>
              <w:t>Ecoflex</w:t>
            </w:r>
            <w:proofErr w:type="spellEnd"/>
            <w:r w:rsidRPr="00894A56">
              <w:rPr>
                <w:rFonts w:ascii="Arial" w:hAnsi="Arial" w:cs="Arial"/>
                <w:sz w:val="20"/>
              </w:rPr>
              <w:t xml:space="preserve"> 50</w:t>
            </w:r>
          </w:p>
        </w:tc>
        <w:tc>
          <w:tcPr>
            <w:tcW w:w="1803" w:type="dxa"/>
          </w:tcPr>
          <w:p w:rsidR="00894A56" w:rsidRDefault="00894A56">
            <w:pPr>
              <w:rPr>
                <w:rFonts w:ascii="Arial" w:hAnsi="Arial" w:cs="Arial"/>
                <w:sz w:val="20"/>
              </w:rPr>
            </w:pPr>
            <w:r>
              <w:rPr>
                <w:rFonts w:ascii="Arial" w:hAnsi="Arial" w:cs="Arial"/>
                <w:sz w:val="20"/>
              </w:rPr>
              <w:t>36.85 ±</w:t>
            </w:r>
            <w:r w:rsidRPr="00894A56">
              <w:rPr>
                <w:rFonts w:ascii="Arial" w:hAnsi="Arial" w:cs="Arial"/>
                <w:sz w:val="20"/>
              </w:rPr>
              <w:t xml:space="preserve"> 1.28</w:t>
            </w:r>
          </w:p>
        </w:tc>
        <w:tc>
          <w:tcPr>
            <w:tcW w:w="1803" w:type="dxa"/>
          </w:tcPr>
          <w:p w:rsidR="00894A56" w:rsidRDefault="00894A56" w:rsidP="00894A56">
            <w:pPr>
              <w:rPr>
                <w:rFonts w:ascii="Arial" w:hAnsi="Arial" w:cs="Arial"/>
                <w:sz w:val="20"/>
              </w:rPr>
            </w:pPr>
            <w:r w:rsidRPr="00894A56">
              <w:rPr>
                <w:rFonts w:ascii="Arial" w:hAnsi="Arial" w:cs="Arial"/>
                <w:sz w:val="20"/>
              </w:rPr>
              <w:t xml:space="preserve">20.33 </w:t>
            </w:r>
            <w:r>
              <w:rPr>
                <w:rFonts w:ascii="Arial" w:hAnsi="Arial" w:cs="Arial"/>
                <w:sz w:val="20"/>
              </w:rPr>
              <w:t>±</w:t>
            </w:r>
            <w:r w:rsidRPr="00894A56">
              <w:rPr>
                <w:rFonts w:ascii="Arial" w:hAnsi="Arial" w:cs="Arial"/>
                <w:sz w:val="20"/>
              </w:rPr>
              <w:t xml:space="preserve"> 1.00</w:t>
            </w:r>
          </w:p>
        </w:tc>
        <w:tc>
          <w:tcPr>
            <w:tcW w:w="1803" w:type="dxa"/>
          </w:tcPr>
          <w:p w:rsidR="00894A56" w:rsidRDefault="00894A56" w:rsidP="00894A56">
            <w:pPr>
              <w:rPr>
                <w:rFonts w:ascii="Arial" w:hAnsi="Arial" w:cs="Arial"/>
                <w:sz w:val="20"/>
              </w:rPr>
            </w:pPr>
            <w:r w:rsidRPr="00894A56">
              <w:rPr>
                <w:rFonts w:ascii="Arial" w:hAnsi="Arial" w:cs="Arial"/>
                <w:sz w:val="20"/>
              </w:rPr>
              <w:t xml:space="preserve">5.85 </w:t>
            </w:r>
            <w:r>
              <w:rPr>
                <w:rFonts w:ascii="Arial" w:hAnsi="Arial" w:cs="Arial"/>
                <w:sz w:val="20"/>
              </w:rPr>
              <w:t>±</w:t>
            </w:r>
            <w:r w:rsidRPr="00894A56">
              <w:rPr>
                <w:rFonts w:ascii="Arial" w:hAnsi="Arial" w:cs="Arial"/>
                <w:sz w:val="20"/>
              </w:rPr>
              <w:t xml:space="preserve"> 0.99</w:t>
            </w:r>
          </w:p>
        </w:tc>
        <w:tc>
          <w:tcPr>
            <w:tcW w:w="1804" w:type="dxa"/>
          </w:tcPr>
          <w:p w:rsidR="00894A56" w:rsidRDefault="00894A56">
            <w:pPr>
              <w:rPr>
                <w:rFonts w:ascii="Arial" w:hAnsi="Arial" w:cs="Arial"/>
                <w:sz w:val="20"/>
              </w:rPr>
            </w:pPr>
            <w:r>
              <w:rPr>
                <w:rFonts w:ascii="Arial" w:hAnsi="Arial" w:cs="Arial"/>
                <w:sz w:val="20"/>
              </w:rPr>
              <w:t>8.45 ±</w:t>
            </w:r>
            <w:r w:rsidRPr="00894A56">
              <w:rPr>
                <w:rFonts w:ascii="Arial" w:hAnsi="Arial" w:cs="Arial"/>
                <w:sz w:val="20"/>
              </w:rPr>
              <w:t xml:space="preserve"> 1.49</w:t>
            </w:r>
          </w:p>
        </w:tc>
      </w:tr>
      <w:tr w:rsidR="00894A56" w:rsidTr="00894A56">
        <w:tc>
          <w:tcPr>
            <w:tcW w:w="1803" w:type="dxa"/>
          </w:tcPr>
          <w:p w:rsidR="00894A56" w:rsidRDefault="00894A56" w:rsidP="00894A56">
            <w:pPr>
              <w:rPr>
                <w:rFonts w:ascii="Arial" w:hAnsi="Arial" w:cs="Arial"/>
                <w:sz w:val="20"/>
              </w:rPr>
            </w:pPr>
            <w:proofErr w:type="spellStart"/>
            <w:r w:rsidRPr="00894A56">
              <w:rPr>
                <w:rFonts w:ascii="Arial" w:hAnsi="Arial" w:cs="Arial"/>
                <w:sz w:val="20"/>
              </w:rPr>
              <w:t>Ecoflex</w:t>
            </w:r>
            <w:proofErr w:type="spellEnd"/>
            <w:r w:rsidRPr="00894A56">
              <w:rPr>
                <w:rFonts w:ascii="Arial" w:hAnsi="Arial" w:cs="Arial"/>
                <w:sz w:val="20"/>
              </w:rPr>
              <w:t xml:space="preserve"> 30</w:t>
            </w:r>
          </w:p>
        </w:tc>
        <w:tc>
          <w:tcPr>
            <w:tcW w:w="1803" w:type="dxa"/>
          </w:tcPr>
          <w:p w:rsidR="00894A56" w:rsidRDefault="00894A56">
            <w:pPr>
              <w:rPr>
                <w:rFonts w:ascii="Arial" w:hAnsi="Arial" w:cs="Arial"/>
                <w:sz w:val="20"/>
              </w:rPr>
            </w:pPr>
            <w:r>
              <w:rPr>
                <w:rFonts w:ascii="Arial" w:hAnsi="Arial" w:cs="Arial"/>
                <w:sz w:val="20"/>
              </w:rPr>
              <w:t>37.28 ±</w:t>
            </w:r>
            <w:r w:rsidRPr="00894A56">
              <w:rPr>
                <w:rFonts w:ascii="Arial" w:hAnsi="Arial" w:cs="Arial"/>
                <w:sz w:val="20"/>
              </w:rPr>
              <w:t xml:space="preserve"> 1.22</w:t>
            </w:r>
          </w:p>
        </w:tc>
        <w:tc>
          <w:tcPr>
            <w:tcW w:w="1803" w:type="dxa"/>
          </w:tcPr>
          <w:p w:rsidR="00894A56" w:rsidRDefault="00894A56">
            <w:pPr>
              <w:rPr>
                <w:rFonts w:ascii="Arial" w:hAnsi="Arial" w:cs="Arial"/>
                <w:sz w:val="20"/>
              </w:rPr>
            </w:pPr>
            <w:r>
              <w:rPr>
                <w:rFonts w:ascii="Arial" w:hAnsi="Arial" w:cs="Arial"/>
                <w:sz w:val="20"/>
              </w:rPr>
              <w:t>20.01 ±</w:t>
            </w:r>
            <w:r w:rsidRPr="00894A56">
              <w:rPr>
                <w:rFonts w:ascii="Arial" w:hAnsi="Arial" w:cs="Arial"/>
                <w:sz w:val="20"/>
              </w:rPr>
              <w:t xml:space="preserve"> 0.98</w:t>
            </w:r>
          </w:p>
        </w:tc>
        <w:tc>
          <w:tcPr>
            <w:tcW w:w="1803" w:type="dxa"/>
          </w:tcPr>
          <w:p w:rsidR="00894A56" w:rsidRDefault="00894A56">
            <w:pPr>
              <w:rPr>
                <w:rFonts w:ascii="Arial" w:hAnsi="Arial" w:cs="Arial"/>
                <w:sz w:val="20"/>
              </w:rPr>
            </w:pPr>
            <w:r>
              <w:rPr>
                <w:rFonts w:ascii="Arial" w:hAnsi="Arial" w:cs="Arial"/>
                <w:sz w:val="20"/>
              </w:rPr>
              <w:t>5.50 ±</w:t>
            </w:r>
            <w:r w:rsidRPr="00894A56">
              <w:rPr>
                <w:rFonts w:ascii="Arial" w:hAnsi="Arial" w:cs="Arial"/>
                <w:sz w:val="20"/>
              </w:rPr>
              <w:t xml:space="preserve"> 1.22</w:t>
            </w:r>
          </w:p>
        </w:tc>
        <w:tc>
          <w:tcPr>
            <w:tcW w:w="1804" w:type="dxa"/>
          </w:tcPr>
          <w:p w:rsidR="00894A56" w:rsidRDefault="00894A56" w:rsidP="00894A56">
            <w:pPr>
              <w:rPr>
                <w:rFonts w:ascii="Arial" w:hAnsi="Arial" w:cs="Arial"/>
                <w:sz w:val="20"/>
              </w:rPr>
            </w:pPr>
            <w:r w:rsidRPr="00894A56">
              <w:rPr>
                <w:rFonts w:ascii="Arial" w:hAnsi="Arial" w:cs="Arial"/>
                <w:sz w:val="20"/>
              </w:rPr>
              <w:t xml:space="preserve">7.04 </w:t>
            </w:r>
            <w:r>
              <w:rPr>
                <w:rFonts w:ascii="Arial" w:hAnsi="Arial" w:cs="Arial"/>
                <w:sz w:val="20"/>
              </w:rPr>
              <w:t>±</w:t>
            </w:r>
            <w:r w:rsidRPr="00894A56">
              <w:rPr>
                <w:rFonts w:ascii="Arial" w:hAnsi="Arial" w:cs="Arial"/>
                <w:sz w:val="20"/>
              </w:rPr>
              <w:t xml:space="preserve"> 0.93</w:t>
            </w:r>
          </w:p>
        </w:tc>
      </w:tr>
      <w:tr w:rsidR="00894A56" w:rsidTr="00894A56">
        <w:tc>
          <w:tcPr>
            <w:tcW w:w="1803" w:type="dxa"/>
          </w:tcPr>
          <w:p w:rsidR="00894A56" w:rsidRDefault="00894A56">
            <w:pPr>
              <w:rPr>
                <w:rFonts w:ascii="Arial" w:hAnsi="Arial" w:cs="Arial"/>
                <w:sz w:val="20"/>
              </w:rPr>
            </w:pPr>
            <w:r w:rsidRPr="00894A56">
              <w:rPr>
                <w:rFonts w:ascii="Arial" w:hAnsi="Arial" w:cs="Arial"/>
                <w:sz w:val="20"/>
              </w:rPr>
              <w:t>p-value</w:t>
            </w:r>
          </w:p>
        </w:tc>
        <w:tc>
          <w:tcPr>
            <w:tcW w:w="1803" w:type="dxa"/>
          </w:tcPr>
          <w:p w:rsidR="00894A56" w:rsidRDefault="00894A56">
            <w:pPr>
              <w:rPr>
                <w:rFonts w:ascii="Arial" w:hAnsi="Arial" w:cs="Arial"/>
                <w:sz w:val="20"/>
              </w:rPr>
            </w:pPr>
            <w:r w:rsidRPr="00894A56">
              <w:rPr>
                <w:rFonts w:ascii="Arial" w:hAnsi="Arial" w:cs="Arial"/>
                <w:sz w:val="20"/>
              </w:rPr>
              <w:t>0.27</w:t>
            </w:r>
          </w:p>
        </w:tc>
        <w:tc>
          <w:tcPr>
            <w:tcW w:w="1803" w:type="dxa"/>
          </w:tcPr>
          <w:p w:rsidR="00894A56" w:rsidRDefault="00894A56">
            <w:pPr>
              <w:rPr>
                <w:rFonts w:ascii="Arial" w:hAnsi="Arial" w:cs="Arial"/>
                <w:sz w:val="20"/>
              </w:rPr>
            </w:pPr>
            <w:r w:rsidRPr="00894A56">
              <w:rPr>
                <w:rFonts w:ascii="Arial" w:hAnsi="Arial" w:cs="Arial"/>
                <w:sz w:val="20"/>
              </w:rPr>
              <w:t>0.2398</w:t>
            </w:r>
          </w:p>
        </w:tc>
        <w:tc>
          <w:tcPr>
            <w:tcW w:w="1803" w:type="dxa"/>
          </w:tcPr>
          <w:p w:rsidR="00894A56" w:rsidRDefault="00894A56">
            <w:pPr>
              <w:rPr>
                <w:rFonts w:ascii="Arial" w:hAnsi="Arial" w:cs="Arial"/>
                <w:sz w:val="20"/>
              </w:rPr>
            </w:pPr>
            <w:r w:rsidRPr="00894A56">
              <w:rPr>
                <w:rFonts w:ascii="Arial" w:hAnsi="Arial" w:cs="Arial"/>
                <w:sz w:val="20"/>
              </w:rPr>
              <w:t>0.0012**</w:t>
            </w:r>
          </w:p>
        </w:tc>
        <w:tc>
          <w:tcPr>
            <w:tcW w:w="1804" w:type="dxa"/>
          </w:tcPr>
          <w:p w:rsidR="00894A56" w:rsidRDefault="00894A56">
            <w:pPr>
              <w:rPr>
                <w:rFonts w:ascii="Arial" w:hAnsi="Arial" w:cs="Arial"/>
                <w:sz w:val="20"/>
              </w:rPr>
            </w:pPr>
            <w:r w:rsidRPr="00894A56">
              <w:rPr>
                <w:rFonts w:ascii="Arial" w:hAnsi="Arial" w:cs="Arial"/>
                <w:sz w:val="20"/>
              </w:rPr>
              <w:t>0.0002**</w:t>
            </w:r>
          </w:p>
        </w:tc>
      </w:tr>
    </w:tbl>
    <w:p w:rsidR="00F24F07" w:rsidRPr="00F24F07" w:rsidRDefault="00F24F07" w:rsidP="00F24F07">
      <w:pPr>
        <w:rPr>
          <w:rFonts w:ascii="Arial" w:hAnsi="Arial" w:cs="Arial"/>
          <w:sz w:val="16"/>
        </w:rPr>
      </w:pPr>
      <w:r w:rsidRPr="00F24F07">
        <w:rPr>
          <w:rFonts w:ascii="Arial" w:hAnsi="Arial" w:cs="Arial"/>
          <w:sz w:val="16"/>
        </w:rPr>
        <w:t>Mean and SD of 20 repeated measurements were recorded; **p &lt; 0.05, statistically significant.</w:t>
      </w:r>
    </w:p>
    <w:p w:rsidR="00F24F07" w:rsidRDefault="00F24F07">
      <w:pPr>
        <w:rPr>
          <w:rFonts w:ascii="Arial" w:hAnsi="Arial" w:cs="Arial"/>
          <w:sz w:val="20"/>
        </w:rPr>
      </w:pPr>
    </w:p>
    <w:p w:rsidR="00F24F07" w:rsidRDefault="00F24F07" w:rsidP="00F24F07">
      <w:pPr>
        <w:rPr>
          <w:rFonts w:ascii="Arial" w:hAnsi="Arial" w:cs="Arial"/>
          <w:sz w:val="20"/>
        </w:rPr>
      </w:pPr>
      <w:r>
        <w:rPr>
          <w:rFonts w:ascii="Arial" w:hAnsi="Arial" w:cs="Arial"/>
          <w:sz w:val="20"/>
        </w:rPr>
        <w:t xml:space="preserve">Table 3: </w:t>
      </w:r>
      <w:r w:rsidRPr="00F24F07">
        <w:rPr>
          <w:rFonts w:ascii="Arial" w:hAnsi="Arial" w:cs="Arial"/>
          <w:sz w:val="20"/>
        </w:rPr>
        <w:t>Compressive Modulus for Standard</w:t>
      </w:r>
      <w:r>
        <w:rPr>
          <w:rFonts w:ascii="Arial" w:hAnsi="Arial" w:cs="Arial"/>
          <w:sz w:val="20"/>
        </w:rPr>
        <w:t xml:space="preserve"> </w:t>
      </w:r>
      <w:r w:rsidRPr="00F24F07">
        <w:rPr>
          <w:rFonts w:ascii="Arial" w:hAnsi="Arial" w:cs="Arial"/>
          <w:sz w:val="20"/>
        </w:rPr>
        <w:t>and 3D-Printed S</w:t>
      </w:r>
      <w:r>
        <w:rPr>
          <w:rFonts w:ascii="Arial" w:hAnsi="Arial" w:cs="Arial"/>
          <w:sz w:val="20"/>
        </w:rPr>
        <w:t xml:space="preserve">amples as Obtained by the Slope </w:t>
      </w:r>
      <w:r w:rsidRPr="00F24F07">
        <w:rPr>
          <w:rFonts w:ascii="Arial" w:hAnsi="Arial" w:cs="Arial"/>
          <w:sz w:val="20"/>
        </w:rPr>
        <w:t>of the Stress/Strain Curve in Linear Viscoelastic</w:t>
      </w:r>
      <w:r>
        <w:rPr>
          <w:rFonts w:ascii="Arial" w:hAnsi="Arial" w:cs="Arial"/>
          <w:sz w:val="20"/>
        </w:rPr>
        <w:t xml:space="preserve"> </w:t>
      </w:r>
      <w:r w:rsidRPr="00F24F07">
        <w:rPr>
          <w:rFonts w:ascii="Arial" w:hAnsi="Arial" w:cs="Arial"/>
          <w:sz w:val="20"/>
        </w:rPr>
        <w:t>Region (i.e., Strain Range 0.3–0.5)</w:t>
      </w:r>
    </w:p>
    <w:tbl>
      <w:tblPr>
        <w:tblStyle w:val="TableGrid"/>
        <w:tblW w:w="0" w:type="auto"/>
        <w:tblLook w:val="04A0" w:firstRow="1" w:lastRow="0" w:firstColumn="1" w:lastColumn="0" w:noHBand="0" w:noVBand="1"/>
      </w:tblPr>
      <w:tblGrid>
        <w:gridCol w:w="2254"/>
        <w:gridCol w:w="2254"/>
        <w:gridCol w:w="2254"/>
        <w:gridCol w:w="2254"/>
      </w:tblGrid>
      <w:tr w:rsidR="00F82DB2" w:rsidTr="00F82DB2">
        <w:tc>
          <w:tcPr>
            <w:tcW w:w="9016" w:type="dxa"/>
            <w:gridSpan w:val="4"/>
          </w:tcPr>
          <w:p w:rsidR="00F82DB2" w:rsidRDefault="00F82DB2" w:rsidP="00F24F07">
            <w:pPr>
              <w:rPr>
                <w:rFonts w:ascii="Arial" w:hAnsi="Arial" w:cs="Arial"/>
                <w:sz w:val="20"/>
              </w:rPr>
            </w:pPr>
            <w:r w:rsidRPr="00F82DB2">
              <w:rPr>
                <w:rFonts w:ascii="Arial" w:hAnsi="Arial" w:cs="Arial"/>
                <w:sz w:val="20"/>
              </w:rPr>
              <w:t>Compressive modulus (</w:t>
            </w:r>
            <w:proofErr w:type="spellStart"/>
            <w:r w:rsidRPr="00F82DB2">
              <w:rPr>
                <w:rFonts w:ascii="Arial" w:hAnsi="Arial" w:cs="Arial"/>
                <w:sz w:val="20"/>
              </w:rPr>
              <w:t>kPa</w:t>
            </w:r>
            <w:proofErr w:type="spellEnd"/>
            <w:r w:rsidRPr="00F82DB2">
              <w:rPr>
                <w:rFonts w:ascii="Arial" w:hAnsi="Arial" w:cs="Arial"/>
                <w:sz w:val="20"/>
              </w:rPr>
              <w:t>)</w:t>
            </w:r>
          </w:p>
        </w:tc>
      </w:tr>
      <w:tr w:rsidR="00F82DB2" w:rsidTr="00F82DB2">
        <w:tc>
          <w:tcPr>
            <w:tcW w:w="2254" w:type="dxa"/>
          </w:tcPr>
          <w:p w:rsidR="00F82DB2" w:rsidRDefault="00F82DB2" w:rsidP="00F24F07">
            <w:pPr>
              <w:rPr>
                <w:rFonts w:ascii="Arial" w:hAnsi="Arial" w:cs="Arial"/>
                <w:sz w:val="20"/>
              </w:rPr>
            </w:pPr>
            <w:r>
              <w:rPr>
                <w:rFonts w:ascii="Arial" w:hAnsi="Arial" w:cs="Arial"/>
                <w:sz w:val="20"/>
              </w:rPr>
              <w:t>Samples</w:t>
            </w:r>
          </w:p>
        </w:tc>
        <w:tc>
          <w:tcPr>
            <w:tcW w:w="2254" w:type="dxa"/>
          </w:tcPr>
          <w:p w:rsidR="00F82DB2" w:rsidRDefault="00F82DB2" w:rsidP="00F24F07">
            <w:pPr>
              <w:rPr>
                <w:rFonts w:ascii="Arial" w:hAnsi="Arial" w:cs="Arial"/>
                <w:sz w:val="20"/>
              </w:rPr>
            </w:pPr>
            <w:r w:rsidRPr="00F82DB2">
              <w:rPr>
                <w:rFonts w:ascii="Arial" w:hAnsi="Arial" w:cs="Arial"/>
                <w:sz w:val="20"/>
              </w:rPr>
              <w:t>Standard</w:t>
            </w:r>
          </w:p>
        </w:tc>
        <w:tc>
          <w:tcPr>
            <w:tcW w:w="2254" w:type="dxa"/>
          </w:tcPr>
          <w:p w:rsidR="00F82DB2" w:rsidRDefault="00F82DB2" w:rsidP="00F24F07">
            <w:pPr>
              <w:rPr>
                <w:rFonts w:ascii="Arial" w:hAnsi="Arial" w:cs="Arial"/>
                <w:sz w:val="20"/>
              </w:rPr>
            </w:pPr>
            <w:r w:rsidRPr="00F82DB2">
              <w:rPr>
                <w:rFonts w:ascii="Arial" w:hAnsi="Arial" w:cs="Arial"/>
                <w:sz w:val="20"/>
              </w:rPr>
              <w:t>3D printed</w:t>
            </w:r>
          </w:p>
        </w:tc>
        <w:tc>
          <w:tcPr>
            <w:tcW w:w="2254" w:type="dxa"/>
          </w:tcPr>
          <w:p w:rsidR="00F82DB2" w:rsidRDefault="00F82DB2" w:rsidP="00F24F07">
            <w:pPr>
              <w:rPr>
                <w:rFonts w:ascii="Arial" w:hAnsi="Arial" w:cs="Arial"/>
                <w:sz w:val="20"/>
              </w:rPr>
            </w:pPr>
            <w:r w:rsidRPr="00F82DB2">
              <w:rPr>
                <w:rFonts w:ascii="Arial" w:hAnsi="Arial" w:cs="Arial"/>
                <w:sz w:val="20"/>
              </w:rPr>
              <w:t>p</w:t>
            </w:r>
          </w:p>
        </w:tc>
      </w:tr>
      <w:tr w:rsidR="00F82DB2" w:rsidTr="00F82DB2">
        <w:tc>
          <w:tcPr>
            <w:tcW w:w="2254" w:type="dxa"/>
          </w:tcPr>
          <w:p w:rsidR="00F82DB2" w:rsidRDefault="00F82DB2" w:rsidP="00F24F07">
            <w:pPr>
              <w:rPr>
                <w:rFonts w:ascii="Arial" w:hAnsi="Arial" w:cs="Arial"/>
                <w:sz w:val="20"/>
              </w:rPr>
            </w:pPr>
            <w:r w:rsidRPr="00F82DB2">
              <w:rPr>
                <w:rFonts w:ascii="Arial" w:hAnsi="Arial" w:cs="Arial"/>
                <w:sz w:val="20"/>
              </w:rPr>
              <w:t>Ecoflex-30</w:t>
            </w:r>
          </w:p>
        </w:tc>
        <w:tc>
          <w:tcPr>
            <w:tcW w:w="2254" w:type="dxa"/>
          </w:tcPr>
          <w:p w:rsidR="00F82DB2" w:rsidRDefault="009567A3" w:rsidP="00F24F07">
            <w:pPr>
              <w:rPr>
                <w:rFonts w:ascii="Arial" w:hAnsi="Arial" w:cs="Arial"/>
                <w:sz w:val="20"/>
              </w:rPr>
            </w:pPr>
            <w:r>
              <w:rPr>
                <w:rFonts w:ascii="Arial" w:hAnsi="Arial" w:cs="Arial"/>
                <w:sz w:val="20"/>
              </w:rPr>
              <w:t xml:space="preserve">249.63 </w:t>
            </w:r>
            <w:r>
              <w:rPr>
                <w:rFonts w:ascii="Arial" w:hAnsi="Arial" w:cs="Arial"/>
                <w:sz w:val="20"/>
              </w:rPr>
              <w:t>±</w:t>
            </w:r>
            <w:r w:rsidRPr="009567A3">
              <w:rPr>
                <w:rFonts w:ascii="Arial" w:hAnsi="Arial" w:cs="Arial"/>
                <w:sz w:val="20"/>
              </w:rPr>
              <w:t xml:space="preserve"> 16.72</w:t>
            </w:r>
          </w:p>
        </w:tc>
        <w:tc>
          <w:tcPr>
            <w:tcW w:w="2254" w:type="dxa"/>
          </w:tcPr>
          <w:p w:rsidR="00F82DB2" w:rsidRDefault="009567A3" w:rsidP="00F24F07">
            <w:pPr>
              <w:rPr>
                <w:rFonts w:ascii="Arial" w:hAnsi="Arial" w:cs="Arial"/>
                <w:sz w:val="20"/>
              </w:rPr>
            </w:pPr>
            <w:r>
              <w:rPr>
                <w:rFonts w:ascii="Arial" w:hAnsi="Arial" w:cs="Arial"/>
                <w:sz w:val="20"/>
              </w:rPr>
              <w:t xml:space="preserve">218.61 </w:t>
            </w:r>
            <w:r>
              <w:rPr>
                <w:rFonts w:ascii="Arial" w:hAnsi="Arial" w:cs="Arial"/>
                <w:sz w:val="20"/>
              </w:rPr>
              <w:t>±</w:t>
            </w:r>
            <w:r w:rsidRPr="009567A3">
              <w:rPr>
                <w:rFonts w:ascii="Arial" w:hAnsi="Arial" w:cs="Arial"/>
                <w:sz w:val="20"/>
              </w:rPr>
              <w:t xml:space="preserve"> 22.76</w:t>
            </w:r>
          </w:p>
        </w:tc>
        <w:tc>
          <w:tcPr>
            <w:tcW w:w="2254" w:type="dxa"/>
          </w:tcPr>
          <w:p w:rsidR="00F82DB2" w:rsidRDefault="001B7BF4" w:rsidP="00F24F07">
            <w:pPr>
              <w:rPr>
                <w:rFonts w:ascii="Arial" w:hAnsi="Arial" w:cs="Arial"/>
                <w:sz w:val="20"/>
              </w:rPr>
            </w:pPr>
            <w:r w:rsidRPr="001B7BF4">
              <w:rPr>
                <w:rFonts w:ascii="Arial" w:hAnsi="Arial" w:cs="Arial"/>
                <w:sz w:val="20"/>
              </w:rPr>
              <w:t>0.039</w:t>
            </w:r>
          </w:p>
        </w:tc>
      </w:tr>
      <w:tr w:rsidR="00F82DB2" w:rsidTr="00F82DB2">
        <w:tc>
          <w:tcPr>
            <w:tcW w:w="2254" w:type="dxa"/>
          </w:tcPr>
          <w:p w:rsidR="00F82DB2" w:rsidRDefault="008949D4" w:rsidP="00F24F07">
            <w:pPr>
              <w:rPr>
                <w:rFonts w:ascii="Arial" w:hAnsi="Arial" w:cs="Arial"/>
                <w:sz w:val="20"/>
              </w:rPr>
            </w:pPr>
            <w:r w:rsidRPr="008949D4">
              <w:rPr>
                <w:rFonts w:ascii="Arial" w:hAnsi="Arial" w:cs="Arial"/>
                <w:sz w:val="20"/>
              </w:rPr>
              <w:t>Ecoflex-50</w:t>
            </w:r>
          </w:p>
        </w:tc>
        <w:tc>
          <w:tcPr>
            <w:tcW w:w="2254" w:type="dxa"/>
          </w:tcPr>
          <w:p w:rsidR="00F82DB2" w:rsidRDefault="009567A3" w:rsidP="00F24F07">
            <w:pPr>
              <w:rPr>
                <w:rFonts w:ascii="Arial" w:hAnsi="Arial" w:cs="Arial"/>
                <w:sz w:val="20"/>
              </w:rPr>
            </w:pPr>
            <w:r>
              <w:rPr>
                <w:rFonts w:ascii="Arial" w:hAnsi="Arial" w:cs="Arial"/>
                <w:sz w:val="20"/>
              </w:rPr>
              <w:t xml:space="preserve">342.31 </w:t>
            </w:r>
            <w:r>
              <w:rPr>
                <w:rFonts w:ascii="Arial" w:hAnsi="Arial" w:cs="Arial"/>
                <w:sz w:val="20"/>
              </w:rPr>
              <w:t>±</w:t>
            </w:r>
            <w:r w:rsidRPr="009567A3">
              <w:rPr>
                <w:rFonts w:ascii="Arial" w:hAnsi="Arial" w:cs="Arial"/>
                <w:sz w:val="20"/>
              </w:rPr>
              <w:t xml:space="preserve"> 29.45</w:t>
            </w:r>
          </w:p>
        </w:tc>
        <w:tc>
          <w:tcPr>
            <w:tcW w:w="2254" w:type="dxa"/>
          </w:tcPr>
          <w:p w:rsidR="00F82DB2" w:rsidRDefault="009567A3" w:rsidP="00F24F07">
            <w:pPr>
              <w:rPr>
                <w:rFonts w:ascii="Arial" w:hAnsi="Arial" w:cs="Arial"/>
                <w:sz w:val="20"/>
              </w:rPr>
            </w:pPr>
            <w:r>
              <w:rPr>
                <w:rFonts w:ascii="Arial" w:hAnsi="Arial" w:cs="Arial"/>
                <w:sz w:val="20"/>
              </w:rPr>
              <w:t xml:space="preserve">298.85 </w:t>
            </w:r>
            <w:r>
              <w:rPr>
                <w:rFonts w:ascii="Arial" w:hAnsi="Arial" w:cs="Arial"/>
                <w:sz w:val="20"/>
              </w:rPr>
              <w:t>±</w:t>
            </w:r>
            <w:r w:rsidRPr="009567A3">
              <w:rPr>
                <w:rFonts w:ascii="Arial" w:hAnsi="Arial" w:cs="Arial"/>
                <w:sz w:val="20"/>
              </w:rPr>
              <w:t xml:space="preserve"> 20.44</w:t>
            </w:r>
          </w:p>
        </w:tc>
        <w:tc>
          <w:tcPr>
            <w:tcW w:w="2254" w:type="dxa"/>
          </w:tcPr>
          <w:p w:rsidR="00F82DB2" w:rsidRDefault="001B7BF4" w:rsidP="00F24F07">
            <w:pPr>
              <w:rPr>
                <w:rFonts w:ascii="Arial" w:hAnsi="Arial" w:cs="Arial"/>
                <w:sz w:val="20"/>
              </w:rPr>
            </w:pPr>
            <w:r w:rsidRPr="001B7BF4">
              <w:rPr>
                <w:rFonts w:ascii="Arial" w:hAnsi="Arial" w:cs="Arial"/>
                <w:sz w:val="20"/>
              </w:rPr>
              <w:t>0.026</w:t>
            </w:r>
          </w:p>
        </w:tc>
      </w:tr>
      <w:tr w:rsidR="00F82DB2" w:rsidTr="00F82DB2">
        <w:tc>
          <w:tcPr>
            <w:tcW w:w="2254" w:type="dxa"/>
          </w:tcPr>
          <w:p w:rsidR="00F82DB2" w:rsidRDefault="008949D4" w:rsidP="00F24F07">
            <w:pPr>
              <w:rPr>
                <w:rFonts w:ascii="Arial" w:hAnsi="Arial" w:cs="Arial"/>
                <w:sz w:val="20"/>
              </w:rPr>
            </w:pPr>
            <w:r w:rsidRPr="008949D4">
              <w:rPr>
                <w:rFonts w:ascii="Arial" w:hAnsi="Arial" w:cs="Arial"/>
                <w:sz w:val="20"/>
              </w:rPr>
              <w:t>p-value</w:t>
            </w:r>
          </w:p>
        </w:tc>
        <w:tc>
          <w:tcPr>
            <w:tcW w:w="2254" w:type="dxa"/>
          </w:tcPr>
          <w:p w:rsidR="00F82DB2" w:rsidRDefault="001B7BF4" w:rsidP="00F24F07">
            <w:pPr>
              <w:rPr>
                <w:rFonts w:ascii="Arial" w:hAnsi="Arial" w:cs="Arial"/>
                <w:sz w:val="20"/>
              </w:rPr>
            </w:pPr>
            <w:r w:rsidRPr="001B7BF4">
              <w:rPr>
                <w:rFonts w:ascii="Arial" w:hAnsi="Arial" w:cs="Arial"/>
                <w:sz w:val="20"/>
              </w:rPr>
              <w:t>0.00028</w:t>
            </w:r>
          </w:p>
        </w:tc>
        <w:tc>
          <w:tcPr>
            <w:tcW w:w="2254" w:type="dxa"/>
          </w:tcPr>
          <w:p w:rsidR="00F82DB2" w:rsidRDefault="001B7BF4" w:rsidP="00F24F07">
            <w:pPr>
              <w:rPr>
                <w:rFonts w:ascii="Arial" w:hAnsi="Arial" w:cs="Arial"/>
                <w:sz w:val="20"/>
              </w:rPr>
            </w:pPr>
            <w:r w:rsidRPr="001B7BF4">
              <w:rPr>
                <w:rFonts w:ascii="Arial" w:hAnsi="Arial" w:cs="Arial"/>
                <w:sz w:val="20"/>
              </w:rPr>
              <w:t>0.00037</w:t>
            </w:r>
          </w:p>
        </w:tc>
        <w:tc>
          <w:tcPr>
            <w:tcW w:w="2254" w:type="dxa"/>
          </w:tcPr>
          <w:p w:rsidR="00F82DB2" w:rsidRDefault="00F82DB2" w:rsidP="00F24F07">
            <w:pPr>
              <w:rPr>
                <w:rFonts w:ascii="Arial" w:hAnsi="Arial" w:cs="Arial"/>
                <w:sz w:val="20"/>
              </w:rPr>
            </w:pPr>
          </w:p>
        </w:tc>
      </w:tr>
    </w:tbl>
    <w:p w:rsidR="007E3E86" w:rsidRDefault="007E3E86" w:rsidP="00F24F07">
      <w:pPr>
        <w:rPr>
          <w:rFonts w:ascii="Arial" w:hAnsi="Arial" w:cs="Arial"/>
          <w:sz w:val="20"/>
        </w:rPr>
      </w:pPr>
    </w:p>
    <w:p w:rsidR="007E3E86" w:rsidRDefault="007E3E86" w:rsidP="007E3E86">
      <w:pPr>
        <w:rPr>
          <w:rFonts w:ascii="Arial" w:hAnsi="Arial" w:cs="Arial"/>
          <w:sz w:val="20"/>
        </w:rPr>
      </w:pPr>
      <w:r>
        <w:rPr>
          <w:rFonts w:ascii="Arial" w:hAnsi="Arial" w:cs="Arial"/>
          <w:sz w:val="20"/>
        </w:rPr>
        <w:t xml:space="preserve">Table 4: </w:t>
      </w:r>
      <w:r w:rsidRPr="007E3E86">
        <w:rPr>
          <w:rFonts w:ascii="Arial" w:hAnsi="Arial" w:cs="Arial"/>
          <w:sz w:val="20"/>
        </w:rPr>
        <w:t xml:space="preserve">Compressive Modulus for </w:t>
      </w:r>
      <w:proofErr w:type="spellStart"/>
      <w:r w:rsidRPr="007E3E86">
        <w:rPr>
          <w:rFonts w:ascii="Arial" w:hAnsi="Arial" w:cs="Arial"/>
          <w:sz w:val="20"/>
        </w:rPr>
        <w:t>Molded</w:t>
      </w:r>
      <w:proofErr w:type="spellEnd"/>
      <w:r>
        <w:rPr>
          <w:rFonts w:ascii="Arial" w:hAnsi="Arial" w:cs="Arial"/>
          <w:sz w:val="20"/>
        </w:rPr>
        <w:t xml:space="preserve"> </w:t>
      </w:r>
      <w:r w:rsidRPr="007E3E86">
        <w:rPr>
          <w:rFonts w:ascii="Arial" w:hAnsi="Arial" w:cs="Arial"/>
          <w:sz w:val="20"/>
        </w:rPr>
        <w:t>and 3D-Printed Meniscus Samples</w:t>
      </w:r>
      <w:r>
        <w:rPr>
          <w:rFonts w:ascii="Arial" w:hAnsi="Arial" w:cs="Arial"/>
          <w:sz w:val="20"/>
        </w:rPr>
        <w:t xml:space="preserve"> </w:t>
      </w:r>
      <w:r w:rsidRPr="007E3E86">
        <w:rPr>
          <w:rFonts w:ascii="Arial" w:hAnsi="Arial" w:cs="Arial"/>
          <w:sz w:val="20"/>
        </w:rPr>
        <w:t>(i.e., Strain Range 0.3–0.5)</w:t>
      </w:r>
    </w:p>
    <w:tbl>
      <w:tblPr>
        <w:tblStyle w:val="TableGrid"/>
        <w:tblW w:w="0" w:type="auto"/>
        <w:tblLook w:val="04A0" w:firstRow="1" w:lastRow="0" w:firstColumn="1" w:lastColumn="0" w:noHBand="0" w:noVBand="1"/>
      </w:tblPr>
      <w:tblGrid>
        <w:gridCol w:w="2254"/>
        <w:gridCol w:w="2254"/>
        <w:gridCol w:w="2254"/>
        <w:gridCol w:w="2254"/>
      </w:tblGrid>
      <w:tr w:rsidR="007E3E86" w:rsidTr="006C5852">
        <w:tc>
          <w:tcPr>
            <w:tcW w:w="9016" w:type="dxa"/>
            <w:gridSpan w:val="4"/>
          </w:tcPr>
          <w:p w:rsidR="007E3E86" w:rsidRDefault="007E3E86" w:rsidP="007E3E86">
            <w:pPr>
              <w:rPr>
                <w:rFonts w:ascii="Arial" w:hAnsi="Arial" w:cs="Arial"/>
                <w:sz w:val="20"/>
              </w:rPr>
            </w:pPr>
            <w:r w:rsidRPr="00F82DB2">
              <w:rPr>
                <w:rFonts w:ascii="Arial" w:hAnsi="Arial" w:cs="Arial"/>
                <w:sz w:val="20"/>
              </w:rPr>
              <w:t>Compressive modulus (</w:t>
            </w:r>
            <w:proofErr w:type="spellStart"/>
            <w:r w:rsidRPr="00F82DB2">
              <w:rPr>
                <w:rFonts w:ascii="Arial" w:hAnsi="Arial" w:cs="Arial"/>
                <w:sz w:val="20"/>
              </w:rPr>
              <w:t>kPa</w:t>
            </w:r>
            <w:proofErr w:type="spellEnd"/>
            <w:r w:rsidRPr="00F82DB2">
              <w:rPr>
                <w:rFonts w:ascii="Arial" w:hAnsi="Arial" w:cs="Arial"/>
                <w:sz w:val="20"/>
              </w:rPr>
              <w:t>)</w:t>
            </w:r>
          </w:p>
        </w:tc>
      </w:tr>
      <w:tr w:rsidR="007E3E86" w:rsidTr="007E3E86">
        <w:tc>
          <w:tcPr>
            <w:tcW w:w="2254" w:type="dxa"/>
          </w:tcPr>
          <w:p w:rsidR="007E3E86" w:rsidRDefault="007E3E86" w:rsidP="007E3E86">
            <w:pPr>
              <w:rPr>
                <w:rFonts w:ascii="Arial" w:hAnsi="Arial" w:cs="Arial"/>
                <w:sz w:val="20"/>
              </w:rPr>
            </w:pPr>
            <w:r>
              <w:rPr>
                <w:rFonts w:ascii="Arial" w:hAnsi="Arial" w:cs="Arial"/>
                <w:sz w:val="20"/>
              </w:rPr>
              <w:t>Samples</w:t>
            </w:r>
          </w:p>
        </w:tc>
        <w:tc>
          <w:tcPr>
            <w:tcW w:w="2254" w:type="dxa"/>
          </w:tcPr>
          <w:p w:rsidR="007E3E86" w:rsidRDefault="007E3E86" w:rsidP="007E3E86">
            <w:pPr>
              <w:rPr>
                <w:rFonts w:ascii="Arial" w:hAnsi="Arial" w:cs="Arial"/>
                <w:sz w:val="20"/>
              </w:rPr>
            </w:pPr>
            <w:proofErr w:type="spellStart"/>
            <w:r w:rsidRPr="007E3E86">
              <w:rPr>
                <w:rFonts w:ascii="Arial" w:hAnsi="Arial" w:cs="Arial"/>
                <w:sz w:val="20"/>
              </w:rPr>
              <w:t>Molded</w:t>
            </w:r>
            <w:proofErr w:type="spellEnd"/>
            <w:r w:rsidRPr="007E3E86">
              <w:rPr>
                <w:rFonts w:ascii="Arial" w:hAnsi="Arial" w:cs="Arial"/>
                <w:sz w:val="20"/>
              </w:rPr>
              <w:t xml:space="preserve"> meniscus</w:t>
            </w:r>
          </w:p>
        </w:tc>
        <w:tc>
          <w:tcPr>
            <w:tcW w:w="2254" w:type="dxa"/>
          </w:tcPr>
          <w:p w:rsidR="007E3E86" w:rsidRDefault="007E3E86" w:rsidP="007E3E86">
            <w:pPr>
              <w:rPr>
                <w:rFonts w:ascii="Arial" w:hAnsi="Arial" w:cs="Arial"/>
                <w:sz w:val="20"/>
              </w:rPr>
            </w:pPr>
            <w:r w:rsidRPr="007E3E86">
              <w:rPr>
                <w:rFonts w:ascii="Arial" w:hAnsi="Arial" w:cs="Arial"/>
                <w:sz w:val="20"/>
              </w:rPr>
              <w:t>3D-printed meniscus</w:t>
            </w:r>
          </w:p>
        </w:tc>
        <w:tc>
          <w:tcPr>
            <w:tcW w:w="2254" w:type="dxa"/>
          </w:tcPr>
          <w:p w:rsidR="007E3E86" w:rsidRDefault="007E3E86" w:rsidP="007E3E86">
            <w:pPr>
              <w:rPr>
                <w:rFonts w:ascii="Arial" w:hAnsi="Arial" w:cs="Arial"/>
                <w:sz w:val="20"/>
              </w:rPr>
            </w:pPr>
            <w:r>
              <w:rPr>
                <w:rFonts w:ascii="Arial" w:hAnsi="Arial" w:cs="Arial"/>
                <w:sz w:val="20"/>
              </w:rPr>
              <w:t>p</w:t>
            </w:r>
          </w:p>
        </w:tc>
      </w:tr>
      <w:tr w:rsidR="007E3E86" w:rsidTr="007E3E86">
        <w:tc>
          <w:tcPr>
            <w:tcW w:w="2254" w:type="dxa"/>
          </w:tcPr>
          <w:p w:rsidR="007E3E86" w:rsidRDefault="007E3E86" w:rsidP="007E3E86">
            <w:pPr>
              <w:rPr>
                <w:rFonts w:ascii="Arial" w:hAnsi="Arial" w:cs="Arial"/>
                <w:sz w:val="20"/>
              </w:rPr>
            </w:pPr>
            <w:r w:rsidRPr="007E3E86">
              <w:rPr>
                <w:rFonts w:ascii="Arial" w:hAnsi="Arial" w:cs="Arial"/>
                <w:sz w:val="20"/>
              </w:rPr>
              <w:t>Ecoflex-30</w:t>
            </w:r>
          </w:p>
        </w:tc>
        <w:tc>
          <w:tcPr>
            <w:tcW w:w="2254" w:type="dxa"/>
          </w:tcPr>
          <w:p w:rsidR="007E3E86" w:rsidRDefault="007E3E86" w:rsidP="007E3E86">
            <w:pPr>
              <w:rPr>
                <w:rFonts w:ascii="Arial" w:hAnsi="Arial" w:cs="Arial"/>
                <w:sz w:val="20"/>
              </w:rPr>
            </w:pPr>
            <w:r w:rsidRPr="007E3E86">
              <w:rPr>
                <w:rFonts w:ascii="Arial" w:hAnsi="Arial" w:cs="Arial"/>
                <w:sz w:val="20"/>
              </w:rPr>
              <w:t xml:space="preserve">29.61 </w:t>
            </w:r>
            <w:r>
              <w:rPr>
                <w:rFonts w:ascii="Arial" w:hAnsi="Arial" w:cs="Arial"/>
                <w:sz w:val="20"/>
              </w:rPr>
              <w:t>±</w:t>
            </w:r>
            <w:r w:rsidRPr="007E3E86">
              <w:rPr>
                <w:rFonts w:ascii="Arial" w:hAnsi="Arial" w:cs="Arial"/>
                <w:sz w:val="20"/>
              </w:rPr>
              <w:t xml:space="preserve"> 3.92</w:t>
            </w:r>
          </w:p>
        </w:tc>
        <w:tc>
          <w:tcPr>
            <w:tcW w:w="2254" w:type="dxa"/>
          </w:tcPr>
          <w:p w:rsidR="007E3E86" w:rsidRDefault="007E3E86" w:rsidP="007E3E86">
            <w:pPr>
              <w:rPr>
                <w:rFonts w:ascii="Arial" w:hAnsi="Arial" w:cs="Arial"/>
                <w:sz w:val="20"/>
              </w:rPr>
            </w:pPr>
            <w:r w:rsidRPr="007E3E86">
              <w:rPr>
                <w:rFonts w:ascii="Arial" w:hAnsi="Arial" w:cs="Arial"/>
                <w:sz w:val="20"/>
              </w:rPr>
              <w:t xml:space="preserve">26.15 </w:t>
            </w:r>
            <w:r>
              <w:rPr>
                <w:rFonts w:ascii="Arial" w:hAnsi="Arial" w:cs="Arial"/>
                <w:sz w:val="20"/>
              </w:rPr>
              <w:t>±</w:t>
            </w:r>
            <w:r w:rsidRPr="007E3E86">
              <w:rPr>
                <w:rFonts w:ascii="Arial" w:hAnsi="Arial" w:cs="Arial"/>
                <w:sz w:val="20"/>
              </w:rPr>
              <w:t xml:space="preserve"> 3.72</w:t>
            </w:r>
          </w:p>
        </w:tc>
        <w:tc>
          <w:tcPr>
            <w:tcW w:w="2254" w:type="dxa"/>
          </w:tcPr>
          <w:p w:rsidR="007E3E86" w:rsidRDefault="007E3E86" w:rsidP="007E3E86">
            <w:pPr>
              <w:rPr>
                <w:rFonts w:ascii="Arial" w:hAnsi="Arial" w:cs="Arial"/>
                <w:sz w:val="20"/>
              </w:rPr>
            </w:pPr>
            <w:r>
              <w:rPr>
                <w:rFonts w:ascii="Arial" w:hAnsi="Arial" w:cs="Arial"/>
                <w:sz w:val="20"/>
              </w:rPr>
              <w:t>0.32</w:t>
            </w:r>
          </w:p>
        </w:tc>
      </w:tr>
      <w:tr w:rsidR="007E3E86" w:rsidTr="007E3E86">
        <w:tc>
          <w:tcPr>
            <w:tcW w:w="2254" w:type="dxa"/>
          </w:tcPr>
          <w:p w:rsidR="007E3E86" w:rsidRDefault="007E3E86" w:rsidP="007E3E86">
            <w:pPr>
              <w:rPr>
                <w:rFonts w:ascii="Arial" w:hAnsi="Arial" w:cs="Arial"/>
                <w:sz w:val="20"/>
              </w:rPr>
            </w:pPr>
            <w:r>
              <w:rPr>
                <w:rFonts w:ascii="Arial" w:hAnsi="Arial" w:cs="Arial"/>
                <w:sz w:val="20"/>
              </w:rPr>
              <w:t>Ecoflex-5</w:t>
            </w:r>
            <w:r w:rsidRPr="007E3E86">
              <w:rPr>
                <w:rFonts w:ascii="Arial" w:hAnsi="Arial" w:cs="Arial"/>
                <w:sz w:val="20"/>
              </w:rPr>
              <w:t>0</w:t>
            </w:r>
          </w:p>
        </w:tc>
        <w:tc>
          <w:tcPr>
            <w:tcW w:w="2254" w:type="dxa"/>
          </w:tcPr>
          <w:p w:rsidR="007E3E86" w:rsidRDefault="007E3E86" w:rsidP="007E3E86">
            <w:pPr>
              <w:rPr>
                <w:rFonts w:ascii="Arial" w:hAnsi="Arial" w:cs="Arial"/>
                <w:sz w:val="20"/>
              </w:rPr>
            </w:pPr>
            <w:r>
              <w:rPr>
                <w:rFonts w:ascii="Arial" w:hAnsi="Arial" w:cs="Arial"/>
                <w:sz w:val="20"/>
              </w:rPr>
              <w:t xml:space="preserve">35.53 </w:t>
            </w:r>
            <w:r>
              <w:rPr>
                <w:rFonts w:ascii="Arial" w:hAnsi="Arial" w:cs="Arial"/>
                <w:sz w:val="20"/>
              </w:rPr>
              <w:t>±</w:t>
            </w:r>
            <w:r w:rsidRPr="007E3E86">
              <w:rPr>
                <w:rFonts w:ascii="Arial" w:hAnsi="Arial" w:cs="Arial"/>
                <w:sz w:val="20"/>
              </w:rPr>
              <w:t xml:space="preserve"> 4.41</w:t>
            </w:r>
          </w:p>
        </w:tc>
        <w:tc>
          <w:tcPr>
            <w:tcW w:w="2254" w:type="dxa"/>
          </w:tcPr>
          <w:p w:rsidR="007E3E86" w:rsidRDefault="007E3E86" w:rsidP="007E3E86">
            <w:pPr>
              <w:rPr>
                <w:rFonts w:ascii="Arial" w:hAnsi="Arial" w:cs="Arial"/>
                <w:sz w:val="20"/>
              </w:rPr>
            </w:pPr>
            <w:r>
              <w:rPr>
                <w:rFonts w:ascii="Arial" w:hAnsi="Arial" w:cs="Arial"/>
                <w:sz w:val="20"/>
              </w:rPr>
              <w:t xml:space="preserve">31.05 </w:t>
            </w:r>
            <w:r>
              <w:rPr>
                <w:rFonts w:ascii="Arial" w:hAnsi="Arial" w:cs="Arial"/>
                <w:sz w:val="20"/>
              </w:rPr>
              <w:t>±</w:t>
            </w:r>
            <w:r w:rsidRPr="007E3E86">
              <w:rPr>
                <w:rFonts w:ascii="Arial" w:hAnsi="Arial" w:cs="Arial"/>
                <w:sz w:val="20"/>
              </w:rPr>
              <w:t xml:space="preserve"> 3.94</w:t>
            </w:r>
          </w:p>
        </w:tc>
        <w:tc>
          <w:tcPr>
            <w:tcW w:w="2254" w:type="dxa"/>
          </w:tcPr>
          <w:p w:rsidR="007E3E86" w:rsidRDefault="007E3E86" w:rsidP="007E3E86">
            <w:pPr>
              <w:rPr>
                <w:rFonts w:ascii="Arial" w:hAnsi="Arial" w:cs="Arial"/>
                <w:sz w:val="20"/>
              </w:rPr>
            </w:pPr>
            <w:r>
              <w:rPr>
                <w:rFonts w:ascii="Arial" w:hAnsi="Arial" w:cs="Arial"/>
                <w:sz w:val="20"/>
              </w:rPr>
              <w:t>0.31</w:t>
            </w:r>
          </w:p>
        </w:tc>
      </w:tr>
    </w:tbl>
    <w:p w:rsidR="00FD7329" w:rsidRDefault="00FD7329" w:rsidP="007E3E86">
      <w:pPr>
        <w:rPr>
          <w:rFonts w:ascii="Arial" w:hAnsi="Arial" w:cs="Arial"/>
          <w:sz w:val="20"/>
        </w:rPr>
      </w:pPr>
      <w:r>
        <w:rPr>
          <w:rFonts w:ascii="Arial" w:hAnsi="Arial" w:cs="Arial"/>
          <w:sz w:val="20"/>
        </w:rPr>
        <w:br w:type="page"/>
      </w:r>
    </w:p>
    <w:p w:rsidR="00FE5B2F" w:rsidRDefault="00FD7329" w:rsidP="00FE5B2F">
      <w:pPr>
        <w:spacing w:line="360" w:lineRule="auto"/>
        <w:jc w:val="both"/>
        <w:rPr>
          <w:rFonts w:ascii="Arial" w:hAnsi="Arial" w:cs="Arial"/>
          <w:sz w:val="20"/>
        </w:rPr>
      </w:pPr>
      <w:r>
        <w:rPr>
          <w:rFonts w:ascii="Arial" w:hAnsi="Arial" w:cs="Arial"/>
          <w:sz w:val="20"/>
        </w:rPr>
        <w:lastRenderedPageBreak/>
        <w:t xml:space="preserve">Figure 1: </w:t>
      </w:r>
      <w:r w:rsidRPr="00FD7329">
        <w:rPr>
          <w:rFonts w:ascii="Arial" w:hAnsi="Arial" w:cs="Arial"/>
          <w:sz w:val="20"/>
        </w:rPr>
        <w:t>CAD drawings of a) cube, b) single- and double-layer struts, c) cylindrical silicone sample, and d) side, e) front, and f) back view of meniscus samples.</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285735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57351"/>
                    </a:xfrm>
                    <a:prstGeom prst="rect">
                      <a:avLst/>
                    </a:prstGeom>
                    <a:noFill/>
                    <a:ln>
                      <a:noFill/>
                    </a:ln>
                  </pic:spPr>
                </pic:pic>
              </a:graphicData>
            </a:graphic>
          </wp:inline>
        </w:drawing>
      </w:r>
    </w:p>
    <w:p w:rsidR="00FD7329" w:rsidRDefault="00FD7329" w:rsidP="00FE5B2F">
      <w:pPr>
        <w:spacing w:line="360" w:lineRule="auto"/>
        <w:jc w:val="both"/>
        <w:rPr>
          <w:rFonts w:ascii="Arial" w:hAnsi="Arial" w:cs="Arial"/>
          <w:sz w:val="20"/>
        </w:rPr>
      </w:pPr>
      <w:r>
        <w:rPr>
          <w:rFonts w:ascii="Arial" w:hAnsi="Arial" w:cs="Arial"/>
          <w:sz w:val="20"/>
        </w:rPr>
        <w:t xml:space="preserve">Figure 2: </w:t>
      </w:r>
      <w:r w:rsidRPr="00FD7329">
        <w:rPr>
          <w:rFonts w:ascii="Arial" w:hAnsi="Arial" w:cs="Arial"/>
          <w:sz w:val="20"/>
        </w:rPr>
        <w:t>Experimental apparatus used for the static compression. (a) Compression of standard samples and (b) compression of 3D printed meniscus samples.</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2353281"/>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53281"/>
                    </a:xfrm>
                    <a:prstGeom prst="rect">
                      <a:avLst/>
                    </a:prstGeom>
                    <a:noFill/>
                    <a:ln>
                      <a:noFill/>
                    </a:ln>
                  </pic:spPr>
                </pic:pic>
              </a:graphicData>
            </a:graphic>
          </wp:inline>
        </w:drawing>
      </w:r>
    </w:p>
    <w:p w:rsidR="00FD7329" w:rsidRDefault="00FD7329" w:rsidP="00FE5B2F">
      <w:pPr>
        <w:spacing w:line="360" w:lineRule="auto"/>
        <w:jc w:val="both"/>
        <w:rPr>
          <w:rFonts w:ascii="Arial" w:hAnsi="Arial" w:cs="Arial"/>
          <w:sz w:val="20"/>
        </w:rPr>
      </w:pPr>
      <w:r>
        <w:rPr>
          <w:rFonts w:ascii="Arial" w:hAnsi="Arial" w:cs="Arial"/>
          <w:sz w:val="20"/>
        </w:rPr>
        <w:t xml:space="preserve">Figure 3: </w:t>
      </w:r>
      <w:r w:rsidRPr="00FD7329">
        <w:rPr>
          <w:rFonts w:ascii="Arial" w:hAnsi="Arial" w:cs="Arial"/>
          <w:sz w:val="20"/>
        </w:rPr>
        <w:t>Photograph of the standard and meniscus samples, (a) STD-Eco30 samples (top row) and STD-Eco50 samples (bottom row) and (b) 3DP-Eco30 samples (top row) and 3DP-Eco50 samples (bottom row).</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3371850" cy="1411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0490" cy="1427267"/>
                    </a:xfrm>
                    <a:prstGeom prst="rect">
                      <a:avLst/>
                    </a:prstGeom>
                    <a:noFill/>
                    <a:ln>
                      <a:noFill/>
                    </a:ln>
                  </pic:spPr>
                </pic:pic>
              </a:graphicData>
            </a:graphic>
          </wp:inline>
        </w:drawing>
      </w:r>
    </w:p>
    <w:p w:rsidR="00C72240" w:rsidRDefault="00FD7329" w:rsidP="00FE5B2F">
      <w:pPr>
        <w:spacing w:line="360" w:lineRule="auto"/>
        <w:jc w:val="both"/>
        <w:rPr>
          <w:rFonts w:ascii="Arial" w:hAnsi="Arial" w:cs="Arial"/>
          <w:sz w:val="20"/>
        </w:rPr>
      </w:pPr>
      <w:r>
        <w:rPr>
          <w:rFonts w:ascii="Arial" w:hAnsi="Arial" w:cs="Arial"/>
          <w:sz w:val="20"/>
        </w:rPr>
        <w:lastRenderedPageBreak/>
        <w:t>Figure 4:</w:t>
      </w:r>
      <w:r w:rsidR="00C72240" w:rsidRPr="00C72240">
        <w:t xml:space="preserve"> </w:t>
      </w:r>
      <w:r w:rsidR="00C72240" w:rsidRPr="00C72240">
        <w:rPr>
          <w:rFonts w:ascii="Arial" w:hAnsi="Arial" w:cs="Arial"/>
          <w:sz w:val="20"/>
        </w:rPr>
        <w:t xml:space="preserve">(a) Overlapped view of CAD model and scanned data. (b) Different view of </w:t>
      </w:r>
      <w:proofErr w:type="spellStart"/>
      <w:r w:rsidR="00C72240" w:rsidRPr="00C72240">
        <w:rPr>
          <w:rFonts w:ascii="Arial" w:hAnsi="Arial" w:cs="Arial"/>
          <w:sz w:val="20"/>
        </w:rPr>
        <w:t>color</w:t>
      </w:r>
      <w:proofErr w:type="spellEnd"/>
      <w:r w:rsidR="00C72240" w:rsidRPr="00C72240">
        <w:rPr>
          <w:rFonts w:ascii="Arial" w:hAnsi="Arial" w:cs="Arial"/>
          <w:sz w:val="20"/>
        </w:rPr>
        <w:t xml:space="preserve">-mapped shape deviation of the scanned data. (c) </w:t>
      </w:r>
      <w:proofErr w:type="spellStart"/>
      <w:r w:rsidR="00C72240" w:rsidRPr="00C72240">
        <w:rPr>
          <w:rFonts w:ascii="Arial" w:hAnsi="Arial" w:cs="Arial"/>
          <w:sz w:val="20"/>
        </w:rPr>
        <w:t>Color</w:t>
      </w:r>
      <w:proofErr w:type="spellEnd"/>
      <w:r w:rsidR="00C72240" w:rsidRPr="00C72240">
        <w:rPr>
          <w:rFonts w:ascii="Arial" w:hAnsi="Arial" w:cs="Arial"/>
          <w:sz w:val="20"/>
        </w:rPr>
        <w:t>-mapped tolerance analysis of the scanned data, green indicates within tolerance of ± 2 mm, whereas blue and red indicate out</w:t>
      </w:r>
      <w:r w:rsidR="001D4C9F">
        <w:rPr>
          <w:rFonts w:ascii="Arial" w:hAnsi="Arial" w:cs="Arial"/>
          <w:sz w:val="20"/>
        </w:rPr>
        <w:t>-of-tolerance. All units in mm.</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27673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67324"/>
                    </a:xfrm>
                    <a:prstGeom prst="rect">
                      <a:avLst/>
                    </a:prstGeom>
                    <a:noFill/>
                    <a:ln>
                      <a:noFill/>
                    </a:ln>
                  </pic:spPr>
                </pic:pic>
              </a:graphicData>
            </a:graphic>
          </wp:inline>
        </w:drawing>
      </w:r>
    </w:p>
    <w:p w:rsidR="00FD7329" w:rsidRDefault="00DE54C0" w:rsidP="00FE5B2F">
      <w:pPr>
        <w:spacing w:line="360" w:lineRule="auto"/>
        <w:jc w:val="both"/>
        <w:rPr>
          <w:rFonts w:ascii="Arial" w:hAnsi="Arial" w:cs="Arial"/>
          <w:sz w:val="20"/>
        </w:rPr>
      </w:pPr>
      <w:r>
        <w:rPr>
          <w:rFonts w:ascii="Arial" w:hAnsi="Arial" w:cs="Arial"/>
          <w:sz w:val="20"/>
        </w:rPr>
        <w:t xml:space="preserve">Figure 5: </w:t>
      </w:r>
      <w:r w:rsidR="00FD7329">
        <w:rPr>
          <w:rFonts w:ascii="Arial" w:hAnsi="Arial" w:cs="Arial"/>
          <w:sz w:val="20"/>
        </w:rPr>
        <w:t xml:space="preserve"> </w:t>
      </w:r>
      <w:r w:rsidRPr="00DE54C0">
        <w:rPr>
          <w:rFonts w:ascii="Arial" w:hAnsi="Arial" w:cs="Arial"/>
          <w:sz w:val="20"/>
        </w:rPr>
        <w:t xml:space="preserve">(a) Cross-sectional view of 3D printed silicone knee meniscus with some tiny pores. (b) </w:t>
      </w:r>
      <w:proofErr w:type="gramStart"/>
      <w:r w:rsidRPr="00DE54C0">
        <w:rPr>
          <w:rFonts w:ascii="Arial" w:hAnsi="Arial" w:cs="Arial"/>
          <w:sz w:val="20"/>
        </w:rPr>
        <w:t>clear</w:t>
      </w:r>
      <w:proofErr w:type="gramEnd"/>
      <w:r w:rsidRPr="00DE54C0">
        <w:rPr>
          <w:rFonts w:ascii="Arial" w:hAnsi="Arial" w:cs="Arial"/>
          <w:sz w:val="20"/>
        </w:rPr>
        <w:t xml:space="preserve"> groove between roads of filaments in the 3D printed polymeric material resulting of the extrusion-based technique, adopted from [29].</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2640266"/>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40266"/>
                    </a:xfrm>
                    <a:prstGeom prst="rect">
                      <a:avLst/>
                    </a:prstGeom>
                    <a:noFill/>
                    <a:ln>
                      <a:noFill/>
                    </a:ln>
                  </pic:spPr>
                </pic:pic>
              </a:graphicData>
            </a:graphic>
          </wp:inline>
        </w:drawing>
      </w:r>
    </w:p>
    <w:p w:rsidR="001D4C9F" w:rsidRDefault="001D4C9F" w:rsidP="00FE5B2F">
      <w:pPr>
        <w:spacing w:line="360" w:lineRule="auto"/>
        <w:jc w:val="both"/>
        <w:rPr>
          <w:rFonts w:ascii="Arial" w:hAnsi="Arial" w:cs="Arial"/>
          <w:sz w:val="20"/>
        </w:rPr>
      </w:pPr>
    </w:p>
    <w:p w:rsidR="001D4C9F" w:rsidRDefault="001D4C9F" w:rsidP="00FE5B2F">
      <w:pPr>
        <w:spacing w:line="360" w:lineRule="auto"/>
        <w:jc w:val="both"/>
        <w:rPr>
          <w:rFonts w:ascii="Arial" w:hAnsi="Arial" w:cs="Arial"/>
          <w:sz w:val="20"/>
        </w:rPr>
      </w:pPr>
    </w:p>
    <w:p w:rsidR="001D4C9F" w:rsidRDefault="001D4C9F" w:rsidP="00FE5B2F">
      <w:pPr>
        <w:spacing w:line="360" w:lineRule="auto"/>
        <w:jc w:val="both"/>
        <w:rPr>
          <w:rFonts w:ascii="Arial" w:hAnsi="Arial" w:cs="Arial"/>
          <w:sz w:val="20"/>
        </w:rPr>
      </w:pPr>
    </w:p>
    <w:p w:rsidR="001D4C9F" w:rsidRDefault="001D4C9F" w:rsidP="00FE5B2F">
      <w:pPr>
        <w:spacing w:line="360" w:lineRule="auto"/>
        <w:jc w:val="both"/>
        <w:rPr>
          <w:rFonts w:ascii="Arial" w:hAnsi="Arial" w:cs="Arial"/>
          <w:sz w:val="20"/>
        </w:rPr>
      </w:pPr>
    </w:p>
    <w:p w:rsidR="001D4C9F" w:rsidRDefault="001D4C9F" w:rsidP="00FE5B2F">
      <w:pPr>
        <w:spacing w:line="360" w:lineRule="auto"/>
        <w:jc w:val="both"/>
        <w:rPr>
          <w:rFonts w:ascii="Arial" w:hAnsi="Arial" w:cs="Arial"/>
          <w:sz w:val="20"/>
        </w:rPr>
      </w:pPr>
    </w:p>
    <w:p w:rsidR="00DE54C0" w:rsidRDefault="00DE54C0" w:rsidP="00FE5B2F">
      <w:pPr>
        <w:spacing w:line="360" w:lineRule="auto"/>
        <w:jc w:val="both"/>
        <w:rPr>
          <w:rFonts w:ascii="Arial" w:hAnsi="Arial" w:cs="Arial"/>
          <w:sz w:val="20"/>
        </w:rPr>
      </w:pPr>
      <w:r>
        <w:rPr>
          <w:rFonts w:ascii="Arial" w:hAnsi="Arial" w:cs="Arial"/>
          <w:sz w:val="20"/>
        </w:rPr>
        <w:lastRenderedPageBreak/>
        <w:t xml:space="preserve">Figure 6: </w:t>
      </w:r>
      <w:r w:rsidRPr="00DE54C0">
        <w:rPr>
          <w:rFonts w:ascii="Arial" w:hAnsi="Arial" w:cs="Arial"/>
          <w:sz w:val="20"/>
        </w:rPr>
        <w:t>Sensitivity of printed dimensions to process parameters (a) C</w:t>
      </w:r>
      <w:r w:rsidRPr="00E6210D">
        <w:rPr>
          <w:rFonts w:ascii="Arial" w:hAnsi="Arial" w:cs="Arial"/>
          <w:sz w:val="20"/>
          <w:vertAlign w:val="subscript"/>
        </w:rPr>
        <w:t>l</w:t>
      </w:r>
      <w:r w:rsidRPr="00DE54C0">
        <w:rPr>
          <w:rFonts w:ascii="Arial" w:hAnsi="Arial" w:cs="Arial"/>
          <w:sz w:val="20"/>
        </w:rPr>
        <w:t xml:space="preserve"> (b) </w:t>
      </w:r>
      <w:proofErr w:type="spellStart"/>
      <w:r w:rsidRPr="00DE54C0">
        <w:rPr>
          <w:rFonts w:ascii="Arial" w:hAnsi="Arial" w:cs="Arial"/>
          <w:sz w:val="20"/>
        </w:rPr>
        <w:t>C</w:t>
      </w:r>
      <w:r w:rsidRPr="00E6210D">
        <w:rPr>
          <w:rFonts w:ascii="Arial" w:hAnsi="Arial" w:cs="Arial"/>
          <w:sz w:val="20"/>
          <w:vertAlign w:val="subscript"/>
        </w:rPr>
        <w:t>w</w:t>
      </w:r>
      <w:proofErr w:type="spellEnd"/>
      <w:r w:rsidRPr="00DE54C0">
        <w:rPr>
          <w:rFonts w:ascii="Arial" w:hAnsi="Arial" w:cs="Arial"/>
          <w:sz w:val="20"/>
        </w:rPr>
        <w:t xml:space="preserve"> (c) </w:t>
      </w:r>
      <w:proofErr w:type="spellStart"/>
      <w:r w:rsidRPr="00DE54C0">
        <w:rPr>
          <w:rFonts w:ascii="Arial" w:hAnsi="Arial" w:cs="Arial"/>
          <w:sz w:val="20"/>
        </w:rPr>
        <w:t>C</w:t>
      </w:r>
      <w:r w:rsidRPr="00E6210D">
        <w:rPr>
          <w:rFonts w:ascii="Arial" w:hAnsi="Arial" w:cs="Arial"/>
          <w:sz w:val="20"/>
          <w:vertAlign w:val="subscript"/>
        </w:rPr>
        <w:t>h</w:t>
      </w:r>
      <w:proofErr w:type="spellEnd"/>
      <w:r w:rsidRPr="00DE54C0">
        <w:rPr>
          <w:rFonts w:ascii="Arial" w:hAnsi="Arial" w:cs="Arial"/>
          <w:sz w:val="20"/>
        </w:rPr>
        <w:t xml:space="preserve"> </w:t>
      </w:r>
      <w:proofErr w:type="gramStart"/>
      <w:r w:rsidRPr="00DE54C0">
        <w:rPr>
          <w:rFonts w:ascii="Arial" w:hAnsi="Arial" w:cs="Arial"/>
          <w:sz w:val="20"/>
        </w:rPr>
        <w:t xml:space="preserve">(d) </w:t>
      </w:r>
      <w:proofErr w:type="spellStart"/>
      <w:r w:rsidRPr="00DE54C0">
        <w:rPr>
          <w:rFonts w:ascii="Arial" w:hAnsi="Arial" w:cs="Arial"/>
          <w:sz w:val="20"/>
        </w:rPr>
        <w:t>L</w:t>
      </w:r>
      <w:r w:rsidRPr="00E6210D">
        <w:rPr>
          <w:rFonts w:ascii="Arial" w:hAnsi="Arial" w:cs="Arial"/>
          <w:sz w:val="20"/>
          <w:vertAlign w:val="subscript"/>
        </w:rPr>
        <w:t>w</w:t>
      </w:r>
      <w:proofErr w:type="spellEnd"/>
      <w:proofErr w:type="gramEnd"/>
      <w:r w:rsidRPr="00DE54C0">
        <w:rPr>
          <w:rFonts w:ascii="Arial" w:hAnsi="Arial" w:cs="Arial"/>
          <w:sz w:val="20"/>
        </w:rPr>
        <w:t xml:space="preserve"> (e) </w:t>
      </w:r>
      <w:proofErr w:type="spellStart"/>
      <w:r w:rsidRPr="00DE54C0">
        <w:rPr>
          <w:rFonts w:ascii="Arial" w:hAnsi="Arial" w:cs="Arial"/>
          <w:sz w:val="20"/>
        </w:rPr>
        <w:t>L</w:t>
      </w:r>
      <w:r w:rsidRPr="00E6210D">
        <w:rPr>
          <w:rFonts w:ascii="Arial" w:hAnsi="Arial" w:cs="Arial"/>
          <w:sz w:val="20"/>
          <w:vertAlign w:val="subscript"/>
        </w:rPr>
        <w:t>h</w:t>
      </w:r>
      <w:proofErr w:type="spellEnd"/>
      <w:r w:rsidRPr="00DE54C0">
        <w:rPr>
          <w:rFonts w:ascii="Arial" w:hAnsi="Arial" w:cs="Arial"/>
          <w:sz w:val="20"/>
        </w:rPr>
        <w:t>.</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716018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160186"/>
                    </a:xfrm>
                    <a:prstGeom prst="rect">
                      <a:avLst/>
                    </a:prstGeom>
                    <a:noFill/>
                    <a:ln>
                      <a:noFill/>
                    </a:ln>
                  </pic:spPr>
                </pic:pic>
              </a:graphicData>
            </a:graphic>
          </wp:inline>
        </w:drawing>
      </w:r>
      <w:bookmarkStart w:id="0" w:name="_GoBack"/>
      <w:bookmarkEnd w:id="0"/>
    </w:p>
    <w:p w:rsidR="001D4C9F" w:rsidRDefault="001D4C9F" w:rsidP="00FE5B2F">
      <w:pPr>
        <w:spacing w:line="360" w:lineRule="auto"/>
        <w:jc w:val="both"/>
        <w:rPr>
          <w:rFonts w:ascii="Arial" w:hAnsi="Arial" w:cs="Arial"/>
          <w:sz w:val="20"/>
        </w:rPr>
      </w:pPr>
    </w:p>
    <w:p w:rsidR="001D4C9F" w:rsidRDefault="001D4C9F">
      <w:pPr>
        <w:rPr>
          <w:rFonts w:ascii="Arial" w:hAnsi="Arial" w:cs="Arial"/>
          <w:sz w:val="20"/>
        </w:rPr>
      </w:pPr>
      <w:r>
        <w:rPr>
          <w:rFonts w:ascii="Arial" w:hAnsi="Arial" w:cs="Arial"/>
          <w:sz w:val="20"/>
        </w:rPr>
        <w:br w:type="page"/>
      </w:r>
    </w:p>
    <w:p w:rsidR="00DE54C0" w:rsidRDefault="00DE54C0" w:rsidP="00FE5B2F">
      <w:pPr>
        <w:spacing w:line="360" w:lineRule="auto"/>
        <w:jc w:val="both"/>
        <w:rPr>
          <w:rFonts w:ascii="Arial" w:hAnsi="Arial" w:cs="Arial"/>
          <w:sz w:val="20"/>
        </w:rPr>
      </w:pPr>
      <w:r>
        <w:rPr>
          <w:rFonts w:ascii="Arial" w:hAnsi="Arial" w:cs="Arial"/>
          <w:sz w:val="20"/>
        </w:rPr>
        <w:lastRenderedPageBreak/>
        <w:t xml:space="preserve">Figure 7: </w:t>
      </w:r>
      <w:r w:rsidRPr="00DE54C0">
        <w:rPr>
          <w:rFonts w:ascii="Arial" w:hAnsi="Arial" w:cs="Arial"/>
          <w:sz w:val="20"/>
        </w:rPr>
        <w:t>Compressive stress-strain curves for two standard samples, a) Eco30 and b) Eco50.</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2666365" cy="415376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401" cy="4169402"/>
                    </a:xfrm>
                    <a:prstGeom prst="rect">
                      <a:avLst/>
                    </a:prstGeom>
                    <a:noFill/>
                    <a:ln>
                      <a:noFill/>
                    </a:ln>
                  </pic:spPr>
                </pic:pic>
              </a:graphicData>
            </a:graphic>
          </wp:inline>
        </w:drawing>
      </w:r>
    </w:p>
    <w:p w:rsidR="00DE54C0" w:rsidRDefault="00DE54C0" w:rsidP="00FE5B2F">
      <w:pPr>
        <w:spacing w:line="360" w:lineRule="auto"/>
        <w:jc w:val="both"/>
        <w:rPr>
          <w:rFonts w:ascii="Arial" w:hAnsi="Arial" w:cs="Arial"/>
          <w:sz w:val="20"/>
        </w:rPr>
      </w:pPr>
      <w:r>
        <w:rPr>
          <w:rFonts w:ascii="Arial" w:hAnsi="Arial" w:cs="Arial"/>
          <w:sz w:val="20"/>
        </w:rPr>
        <w:t xml:space="preserve">Figure 8: </w:t>
      </w:r>
      <w:r w:rsidRPr="00DE54C0">
        <w:rPr>
          <w:rFonts w:ascii="Arial" w:hAnsi="Arial" w:cs="Arial"/>
          <w:sz w:val="20"/>
        </w:rPr>
        <w:t xml:space="preserve">Compressive stress-strain curves for two groups of 3D printed meniscus samples, a) </w:t>
      </w:r>
      <w:proofErr w:type="spellStart"/>
      <w:r w:rsidRPr="00DE54C0">
        <w:rPr>
          <w:rFonts w:ascii="Arial" w:hAnsi="Arial" w:cs="Arial"/>
          <w:sz w:val="20"/>
        </w:rPr>
        <w:t>Ecoflex</w:t>
      </w:r>
      <w:proofErr w:type="spellEnd"/>
      <w:r w:rsidRPr="00DE54C0">
        <w:rPr>
          <w:rFonts w:ascii="Arial" w:hAnsi="Arial" w:cs="Arial"/>
          <w:sz w:val="20"/>
        </w:rPr>
        <w:t xml:space="preserve"> 30 and b) </w:t>
      </w:r>
      <w:proofErr w:type="spellStart"/>
      <w:r w:rsidRPr="00DE54C0">
        <w:rPr>
          <w:rFonts w:ascii="Arial" w:hAnsi="Arial" w:cs="Arial"/>
          <w:sz w:val="20"/>
        </w:rPr>
        <w:t>Ecoflex</w:t>
      </w:r>
      <w:proofErr w:type="spellEnd"/>
      <w:r w:rsidRPr="00DE54C0">
        <w:rPr>
          <w:rFonts w:ascii="Arial" w:hAnsi="Arial" w:cs="Arial"/>
          <w:sz w:val="20"/>
        </w:rPr>
        <w:t xml:space="preserve"> 50.</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2981325" cy="34098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619" cy="3431893"/>
                    </a:xfrm>
                    <a:prstGeom prst="rect">
                      <a:avLst/>
                    </a:prstGeom>
                    <a:noFill/>
                    <a:ln>
                      <a:noFill/>
                    </a:ln>
                  </pic:spPr>
                </pic:pic>
              </a:graphicData>
            </a:graphic>
          </wp:inline>
        </w:drawing>
      </w:r>
    </w:p>
    <w:p w:rsidR="00DE54C0" w:rsidRDefault="00DE54C0" w:rsidP="00FE5B2F">
      <w:pPr>
        <w:spacing w:line="360" w:lineRule="auto"/>
        <w:jc w:val="both"/>
        <w:rPr>
          <w:rFonts w:ascii="Arial" w:hAnsi="Arial" w:cs="Arial"/>
          <w:sz w:val="20"/>
        </w:rPr>
      </w:pPr>
      <w:r>
        <w:rPr>
          <w:rFonts w:ascii="Arial" w:hAnsi="Arial" w:cs="Arial"/>
          <w:sz w:val="20"/>
        </w:rPr>
        <w:lastRenderedPageBreak/>
        <w:t xml:space="preserve">Figure 9: </w:t>
      </w:r>
      <w:r w:rsidRPr="00DE54C0">
        <w:rPr>
          <w:rFonts w:ascii="Arial" w:hAnsi="Arial" w:cs="Arial"/>
          <w:sz w:val="20"/>
        </w:rPr>
        <w:t>Graphical representation of the compressive modulus for different sample with the standard error bars with 95% confident interval. (a) Standard samples and (b) 3D printed meniscus samples.</w:t>
      </w:r>
    </w:p>
    <w:p w:rsidR="001D4C9F" w:rsidRDefault="001D4C9F" w:rsidP="00FE5B2F">
      <w:pPr>
        <w:spacing w:line="360" w:lineRule="auto"/>
        <w:jc w:val="both"/>
        <w:rPr>
          <w:rFonts w:ascii="Arial" w:hAnsi="Arial" w:cs="Arial"/>
          <w:sz w:val="20"/>
        </w:rPr>
      </w:pPr>
      <w:r w:rsidRPr="001D4C9F">
        <w:rPr>
          <w:rFonts w:ascii="Arial" w:hAnsi="Arial" w:cs="Arial"/>
          <w:noProof/>
          <w:sz w:val="20"/>
          <w:lang w:eastAsia="en-GB"/>
        </w:rPr>
        <w:drawing>
          <wp:inline distT="0" distB="0" distL="0" distR="0" wp14:anchorId="78209EE6" wp14:editId="167CC2A3">
            <wp:extent cx="2798985" cy="4162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5409" cy="4171979"/>
                    </a:xfrm>
                    <a:prstGeom prst="rect">
                      <a:avLst/>
                    </a:prstGeom>
                    <a:noFill/>
                    <a:ln>
                      <a:noFill/>
                    </a:ln>
                  </pic:spPr>
                </pic:pic>
              </a:graphicData>
            </a:graphic>
          </wp:inline>
        </w:drawing>
      </w:r>
    </w:p>
    <w:p w:rsidR="001D4C9F" w:rsidRDefault="001D4C9F" w:rsidP="001D4C9F">
      <w:pPr>
        <w:spacing w:line="360" w:lineRule="auto"/>
        <w:jc w:val="both"/>
        <w:rPr>
          <w:rFonts w:ascii="Arial" w:hAnsi="Arial" w:cs="Arial"/>
          <w:sz w:val="20"/>
        </w:rPr>
      </w:pPr>
      <w:r w:rsidRPr="001D4C9F">
        <w:rPr>
          <w:rFonts w:ascii="Arial" w:hAnsi="Arial" w:cs="Arial"/>
          <w:sz w:val="20"/>
        </w:rPr>
        <w:t>F</w:t>
      </w:r>
      <w:r>
        <w:rPr>
          <w:rFonts w:ascii="Arial" w:hAnsi="Arial" w:cs="Arial"/>
          <w:sz w:val="20"/>
        </w:rPr>
        <w:t>igure 10:</w:t>
      </w:r>
      <w:r w:rsidRPr="001D4C9F">
        <w:rPr>
          <w:rFonts w:ascii="Arial" w:hAnsi="Arial" w:cs="Arial"/>
          <w:sz w:val="20"/>
        </w:rPr>
        <w:t xml:space="preserve"> Compressive stre</w:t>
      </w:r>
      <w:r>
        <w:rPr>
          <w:rFonts w:ascii="Arial" w:hAnsi="Arial" w:cs="Arial"/>
          <w:sz w:val="20"/>
        </w:rPr>
        <w:t xml:space="preserve">ss/strain curves for two groups </w:t>
      </w:r>
      <w:r w:rsidRPr="001D4C9F">
        <w:rPr>
          <w:rFonts w:ascii="Arial" w:hAnsi="Arial" w:cs="Arial"/>
          <w:sz w:val="20"/>
        </w:rPr>
        <w:t xml:space="preserve">of 3D-printed and </w:t>
      </w:r>
      <w:proofErr w:type="spellStart"/>
      <w:r w:rsidRPr="001D4C9F">
        <w:rPr>
          <w:rFonts w:ascii="Arial" w:hAnsi="Arial" w:cs="Arial"/>
          <w:sz w:val="20"/>
        </w:rPr>
        <w:t>molded</w:t>
      </w:r>
      <w:proofErr w:type="spellEnd"/>
      <w:r w:rsidRPr="001D4C9F">
        <w:rPr>
          <w:rFonts w:ascii="Arial" w:hAnsi="Arial" w:cs="Arial"/>
          <w:sz w:val="20"/>
        </w:rPr>
        <w:t xml:space="preserve"> m</w:t>
      </w:r>
      <w:r>
        <w:rPr>
          <w:rFonts w:ascii="Arial" w:hAnsi="Arial" w:cs="Arial"/>
          <w:sz w:val="20"/>
        </w:rPr>
        <w:t xml:space="preserve">eniscus samples, (a) </w:t>
      </w:r>
      <w:proofErr w:type="spellStart"/>
      <w:r>
        <w:rPr>
          <w:rFonts w:ascii="Arial" w:hAnsi="Arial" w:cs="Arial"/>
          <w:sz w:val="20"/>
        </w:rPr>
        <w:t>Ecoflex</w:t>
      </w:r>
      <w:proofErr w:type="spellEnd"/>
      <w:r>
        <w:rPr>
          <w:rFonts w:ascii="Arial" w:hAnsi="Arial" w:cs="Arial"/>
          <w:sz w:val="20"/>
        </w:rPr>
        <w:t xml:space="preserve"> 30 </w:t>
      </w:r>
      <w:r w:rsidRPr="001D4C9F">
        <w:rPr>
          <w:rFonts w:ascii="Arial" w:hAnsi="Arial" w:cs="Arial"/>
          <w:sz w:val="20"/>
        </w:rPr>
        <w:t xml:space="preserve">and (b) </w:t>
      </w:r>
      <w:proofErr w:type="spellStart"/>
      <w:r w:rsidRPr="001D4C9F">
        <w:rPr>
          <w:rFonts w:ascii="Arial" w:hAnsi="Arial" w:cs="Arial"/>
          <w:sz w:val="20"/>
        </w:rPr>
        <w:t>Ecoflex</w:t>
      </w:r>
      <w:proofErr w:type="spellEnd"/>
      <w:r w:rsidRPr="001D4C9F">
        <w:rPr>
          <w:rFonts w:ascii="Arial" w:hAnsi="Arial" w:cs="Arial"/>
          <w:sz w:val="20"/>
        </w:rPr>
        <w:t xml:space="preserve"> 50.</w:t>
      </w:r>
    </w:p>
    <w:p w:rsidR="001D4C9F" w:rsidRDefault="001D4C9F" w:rsidP="001D4C9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2543175" cy="31387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763" cy="3145663"/>
                    </a:xfrm>
                    <a:prstGeom prst="rect">
                      <a:avLst/>
                    </a:prstGeom>
                    <a:noFill/>
                    <a:ln>
                      <a:noFill/>
                    </a:ln>
                  </pic:spPr>
                </pic:pic>
              </a:graphicData>
            </a:graphic>
          </wp:inline>
        </w:drawing>
      </w:r>
    </w:p>
    <w:p w:rsidR="001D4C9F" w:rsidRDefault="001D4C9F" w:rsidP="001D4C9F">
      <w:pPr>
        <w:spacing w:line="360" w:lineRule="auto"/>
        <w:jc w:val="both"/>
        <w:rPr>
          <w:rFonts w:ascii="Arial" w:hAnsi="Arial" w:cs="Arial"/>
          <w:sz w:val="20"/>
        </w:rPr>
      </w:pPr>
      <w:r>
        <w:rPr>
          <w:rFonts w:ascii="Arial" w:hAnsi="Arial" w:cs="Arial"/>
          <w:sz w:val="20"/>
        </w:rPr>
        <w:lastRenderedPageBreak/>
        <w:t xml:space="preserve">Figure 11: </w:t>
      </w:r>
      <w:r w:rsidRPr="001D4C9F">
        <w:rPr>
          <w:rFonts w:ascii="Arial" w:hAnsi="Arial" w:cs="Arial"/>
          <w:sz w:val="20"/>
        </w:rPr>
        <w:t>Stress/strain curves in single and cycle loadings. (a) Single-cycle compression of E30 at strain rates of 12, 120,</w:t>
      </w:r>
      <w:r>
        <w:rPr>
          <w:rFonts w:ascii="Arial" w:hAnsi="Arial" w:cs="Arial"/>
          <w:sz w:val="20"/>
        </w:rPr>
        <w:t xml:space="preserve"> </w:t>
      </w:r>
      <w:r w:rsidRPr="001D4C9F">
        <w:rPr>
          <w:rFonts w:ascii="Arial" w:hAnsi="Arial" w:cs="Arial"/>
          <w:sz w:val="20"/>
        </w:rPr>
        <w:t>360, 720, and 1000 mm/min. (b) Four-cycle compression of E30 at strain rates of 12, 120, 360, 720, and 1000 mm/min.</w:t>
      </w:r>
      <w:r>
        <w:rPr>
          <w:rFonts w:ascii="Arial" w:hAnsi="Arial" w:cs="Arial"/>
          <w:sz w:val="20"/>
        </w:rPr>
        <w:t xml:space="preserve"> </w:t>
      </w:r>
      <w:r w:rsidRPr="001D4C9F">
        <w:rPr>
          <w:rFonts w:ascii="Arial" w:hAnsi="Arial" w:cs="Arial"/>
          <w:sz w:val="20"/>
        </w:rPr>
        <w:t>(c) 1000-cycle failure of E30 at 1000 mm/min. (d) 1-, 4- and 1000-cycle at 1000 mm/min.</w:t>
      </w:r>
    </w:p>
    <w:p w:rsidR="001D4C9F" w:rsidRDefault="001D4C9F" w:rsidP="001D4C9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5731510" cy="4037242"/>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37242"/>
                    </a:xfrm>
                    <a:prstGeom prst="rect">
                      <a:avLst/>
                    </a:prstGeom>
                    <a:noFill/>
                    <a:ln>
                      <a:noFill/>
                    </a:ln>
                  </pic:spPr>
                </pic:pic>
              </a:graphicData>
            </a:graphic>
          </wp:inline>
        </w:drawing>
      </w:r>
    </w:p>
    <w:p w:rsidR="001D4C9F" w:rsidRDefault="001D4C9F" w:rsidP="001D4C9F">
      <w:pPr>
        <w:spacing w:line="360" w:lineRule="auto"/>
        <w:jc w:val="both"/>
        <w:rPr>
          <w:rFonts w:ascii="Arial" w:hAnsi="Arial" w:cs="Arial"/>
          <w:sz w:val="20"/>
        </w:rPr>
      </w:pPr>
      <w:r>
        <w:rPr>
          <w:rFonts w:ascii="Arial" w:hAnsi="Arial" w:cs="Arial"/>
          <w:sz w:val="20"/>
        </w:rPr>
        <w:t>Figure 12:</w:t>
      </w:r>
      <w:r w:rsidRPr="001D4C9F">
        <w:t xml:space="preserve"> </w:t>
      </w:r>
      <w:r w:rsidRPr="001D4C9F">
        <w:rPr>
          <w:rFonts w:ascii="Arial" w:hAnsi="Arial" w:cs="Arial"/>
          <w:sz w:val="20"/>
        </w:rPr>
        <w:t xml:space="preserve">Weibull failure plot for 3DP </w:t>
      </w:r>
      <w:proofErr w:type="spellStart"/>
      <w:r w:rsidRPr="001D4C9F">
        <w:rPr>
          <w:rFonts w:ascii="Arial" w:hAnsi="Arial" w:cs="Arial"/>
          <w:sz w:val="20"/>
        </w:rPr>
        <w:t>Ecoflex</w:t>
      </w:r>
      <w:proofErr w:type="spellEnd"/>
      <w:r w:rsidRPr="001D4C9F">
        <w:rPr>
          <w:rFonts w:ascii="Arial" w:hAnsi="Arial" w:cs="Arial"/>
          <w:sz w:val="20"/>
        </w:rPr>
        <w:t xml:space="preserve"> 50 and</w:t>
      </w:r>
      <w:r>
        <w:rPr>
          <w:rFonts w:ascii="Arial" w:hAnsi="Arial" w:cs="Arial"/>
          <w:sz w:val="20"/>
        </w:rPr>
        <w:t xml:space="preserve"> </w:t>
      </w:r>
      <w:proofErr w:type="spellStart"/>
      <w:r w:rsidRPr="001D4C9F">
        <w:rPr>
          <w:rFonts w:ascii="Arial" w:hAnsi="Arial" w:cs="Arial"/>
          <w:sz w:val="20"/>
        </w:rPr>
        <w:t>Ecoflex</w:t>
      </w:r>
      <w:proofErr w:type="spellEnd"/>
      <w:r w:rsidRPr="001D4C9F">
        <w:rPr>
          <w:rFonts w:ascii="Arial" w:hAnsi="Arial" w:cs="Arial"/>
          <w:sz w:val="20"/>
        </w:rPr>
        <w:t xml:space="preserve"> 30 meniscus implants.</w:t>
      </w:r>
      <w:r>
        <w:rPr>
          <w:rFonts w:ascii="Arial" w:hAnsi="Arial" w:cs="Arial"/>
          <w:sz w:val="20"/>
        </w:rPr>
        <w:t xml:space="preserve"> </w:t>
      </w:r>
    </w:p>
    <w:p w:rsidR="001D4C9F" w:rsidRDefault="001D4C9F" w:rsidP="001D4C9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4124325" cy="2495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325" cy="2495550"/>
                    </a:xfrm>
                    <a:prstGeom prst="rect">
                      <a:avLst/>
                    </a:prstGeom>
                    <a:noFill/>
                    <a:ln>
                      <a:noFill/>
                    </a:ln>
                  </pic:spPr>
                </pic:pic>
              </a:graphicData>
            </a:graphic>
          </wp:inline>
        </w:drawing>
      </w:r>
    </w:p>
    <w:p w:rsidR="001D4C9F" w:rsidRDefault="001D4C9F">
      <w:pPr>
        <w:rPr>
          <w:rFonts w:ascii="Arial" w:hAnsi="Arial" w:cs="Arial"/>
          <w:sz w:val="20"/>
        </w:rPr>
      </w:pPr>
      <w:r>
        <w:rPr>
          <w:rFonts w:ascii="Arial" w:hAnsi="Arial" w:cs="Arial"/>
          <w:sz w:val="20"/>
        </w:rPr>
        <w:br w:type="page"/>
      </w:r>
    </w:p>
    <w:p w:rsidR="001D4C9F" w:rsidRDefault="001D4C9F" w:rsidP="001D4C9F">
      <w:pPr>
        <w:spacing w:line="360" w:lineRule="auto"/>
        <w:jc w:val="both"/>
        <w:rPr>
          <w:rFonts w:ascii="Arial" w:hAnsi="Arial" w:cs="Arial"/>
          <w:sz w:val="20"/>
        </w:rPr>
      </w:pPr>
      <w:r>
        <w:rPr>
          <w:rFonts w:ascii="Arial" w:hAnsi="Arial" w:cs="Arial"/>
          <w:sz w:val="20"/>
        </w:rPr>
        <w:lastRenderedPageBreak/>
        <w:t xml:space="preserve">Figure 13: </w:t>
      </w:r>
      <w:r w:rsidRPr="001D4C9F">
        <w:rPr>
          <w:rFonts w:ascii="Arial" w:hAnsi="Arial" w:cs="Arial"/>
          <w:sz w:val="20"/>
        </w:rPr>
        <w:t>Cumu</w:t>
      </w:r>
      <w:r w:rsidR="0047420E">
        <w:rPr>
          <w:rFonts w:ascii="Arial" w:hAnsi="Arial" w:cs="Arial"/>
          <w:sz w:val="20"/>
        </w:rPr>
        <w:t>lative frequencies for stress (×</w:t>
      </w:r>
      <w:r w:rsidRPr="001D4C9F">
        <w:rPr>
          <w:rFonts w:ascii="Arial" w:hAnsi="Arial" w:cs="Arial"/>
          <w:sz w:val="20"/>
        </w:rPr>
        <w:t>10</w:t>
      </w:r>
      <w:r w:rsidRPr="0047420E">
        <w:rPr>
          <w:rFonts w:ascii="Arial" w:hAnsi="Arial" w:cs="Arial"/>
          <w:sz w:val="20"/>
          <w:vertAlign w:val="superscript"/>
        </w:rPr>
        <w:t>5</w:t>
      </w:r>
      <w:r w:rsidRPr="001D4C9F">
        <w:rPr>
          <w:rFonts w:ascii="Arial" w:hAnsi="Arial" w:cs="Arial"/>
          <w:sz w:val="20"/>
        </w:rPr>
        <w:t xml:space="preserve"> N/m</w:t>
      </w:r>
      <w:r w:rsidRPr="0047420E">
        <w:rPr>
          <w:rFonts w:ascii="Arial" w:hAnsi="Arial" w:cs="Arial"/>
          <w:sz w:val="20"/>
          <w:vertAlign w:val="superscript"/>
        </w:rPr>
        <w:t>2</w:t>
      </w:r>
      <w:r w:rsidRPr="001D4C9F">
        <w:rPr>
          <w:rFonts w:ascii="Arial" w:hAnsi="Arial" w:cs="Arial"/>
          <w:sz w:val="20"/>
        </w:rPr>
        <w:t>) by</w:t>
      </w:r>
      <w:r>
        <w:rPr>
          <w:rFonts w:ascii="Arial" w:hAnsi="Arial" w:cs="Arial"/>
          <w:sz w:val="20"/>
        </w:rPr>
        <w:t xml:space="preserve"> </w:t>
      </w:r>
      <w:r w:rsidRPr="001D4C9F">
        <w:rPr>
          <w:rFonts w:ascii="Arial" w:hAnsi="Arial" w:cs="Arial"/>
          <w:sz w:val="20"/>
        </w:rPr>
        <w:t>different cycles of specimen using Weibull distribution.</w:t>
      </w:r>
    </w:p>
    <w:p w:rsidR="001D4C9F" w:rsidRDefault="001D4C9F" w:rsidP="001D4C9F">
      <w:pPr>
        <w:spacing w:line="360" w:lineRule="auto"/>
        <w:jc w:val="both"/>
        <w:rPr>
          <w:rFonts w:ascii="Arial" w:hAnsi="Arial" w:cs="Arial"/>
          <w:sz w:val="20"/>
        </w:rPr>
      </w:pPr>
      <w:r w:rsidRPr="001D4C9F">
        <w:rPr>
          <w:rFonts w:ascii="Arial" w:hAnsi="Arial" w:cs="Arial"/>
          <w:noProof/>
          <w:sz w:val="20"/>
          <w:lang w:eastAsia="en-GB"/>
        </w:rPr>
        <w:drawing>
          <wp:inline distT="0" distB="0" distL="0" distR="0">
            <wp:extent cx="4714875" cy="3086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3086100"/>
                    </a:xfrm>
                    <a:prstGeom prst="rect">
                      <a:avLst/>
                    </a:prstGeom>
                    <a:noFill/>
                    <a:ln>
                      <a:noFill/>
                    </a:ln>
                  </pic:spPr>
                </pic:pic>
              </a:graphicData>
            </a:graphic>
          </wp:inline>
        </w:drawing>
      </w:r>
    </w:p>
    <w:p w:rsidR="00DE54C0" w:rsidRDefault="00E06125" w:rsidP="00E06125">
      <w:pPr>
        <w:spacing w:line="360" w:lineRule="auto"/>
        <w:jc w:val="both"/>
        <w:rPr>
          <w:rFonts w:ascii="Arial" w:hAnsi="Arial" w:cs="Arial"/>
          <w:sz w:val="20"/>
        </w:rPr>
      </w:pPr>
      <w:r>
        <w:rPr>
          <w:rFonts w:ascii="Arial" w:hAnsi="Arial" w:cs="Arial"/>
          <w:sz w:val="20"/>
        </w:rPr>
        <w:t xml:space="preserve">Figure 14: </w:t>
      </w:r>
      <w:r w:rsidRPr="00E06125">
        <w:rPr>
          <w:rFonts w:ascii="Arial" w:hAnsi="Arial" w:cs="Arial"/>
          <w:sz w:val="20"/>
        </w:rPr>
        <w:t>Cumu</w:t>
      </w:r>
      <w:r>
        <w:rPr>
          <w:rFonts w:ascii="Arial" w:hAnsi="Arial" w:cs="Arial"/>
          <w:sz w:val="20"/>
        </w:rPr>
        <w:t>lative frequencies for stress (×</w:t>
      </w:r>
      <w:r w:rsidRPr="00E06125">
        <w:rPr>
          <w:rFonts w:ascii="Arial" w:hAnsi="Arial" w:cs="Arial"/>
          <w:sz w:val="20"/>
        </w:rPr>
        <w:t>10</w:t>
      </w:r>
      <w:r w:rsidRPr="00E06125">
        <w:rPr>
          <w:rFonts w:ascii="Arial" w:hAnsi="Arial" w:cs="Arial"/>
          <w:sz w:val="20"/>
          <w:vertAlign w:val="superscript"/>
        </w:rPr>
        <w:t>5</w:t>
      </w:r>
      <w:r w:rsidRPr="00E06125">
        <w:rPr>
          <w:rFonts w:ascii="Arial" w:hAnsi="Arial" w:cs="Arial"/>
          <w:sz w:val="20"/>
        </w:rPr>
        <w:t xml:space="preserve"> N/m</w:t>
      </w:r>
      <w:r w:rsidRPr="00E06125">
        <w:rPr>
          <w:rFonts w:ascii="Arial" w:hAnsi="Arial" w:cs="Arial"/>
          <w:sz w:val="20"/>
          <w:vertAlign w:val="superscript"/>
        </w:rPr>
        <w:t>2</w:t>
      </w:r>
      <w:r w:rsidRPr="00E06125">
        <w:rPr>
          <w:rFonts w:ascii="Arial" w:hAnsi="Arial" w:cs="Arial"/>
          <w:sz w:val="20"/>
        </w:rPr>
        <w:t>)</w:t>
      </w:r>
      <w:r>
        <w:rPr>
          <w:rFonts w:ascii="Arial" w:hAnsi="Arial" w:cs="Arial"/>
          <w:sz w:val="20"/>
        </w:rPr>
        <w:t xml:space="preserve"> </w:t>
      </w:r>
      <w:r w:rsidRPr="00E06125">
        <w:rPr>
          <w:rFonts w:ascii="Arial" w:hAnsi="Arial" w:cs="Arial"/>
          <w:sz w:val="20"/>
        </w:rPr>
        <w:t xml:space="preserve">of </w:t>
      </w:r>
      <w:proofErr w:type="spellStart"/>
      <w:r w:rsidRPr="00E06125">
        <w:rPr>
          <w:rFonts w:ascii="Arial" w:hAnsi="Arial" w:cs="Arial"/>
          <w:sz w:val="20"/>
        </w:rPr>
        <w:t>Ecoflex</w:t>
      </w:r>
      <w:proofErr w:type="spellEnd"/>
      <w:r w:rsidRPr="00E06125">
        <w:rPr>
          <w:rFonts w:ascii="Arial" w:hAnsi="Arial" w:cs="Arial"/>
          <w:sz w:val="20"/>
        </w:rPr>
        <w:t xml:space="preserve"> 30 and </w:t>
      </w:r>
      <w:proofErr w:type="spellStart"/>
      <w:r w:rsidRPr="00E06125">
        <w:rPr>
          <w:rFonts w:ascii="Arial" w:hAnsi="Arial" w:cs="Arial"/>
          <w:sz w:val="20"/>
        </w:rPr>
        <w:t>Ecoflex</w:t>
      </w:r>
      <w:proofErr w:type="spellEnd"/>
      <w:r w:rsidRPr="00E06125">
        <w:rPr>
          <w:rFonts w:ascii="Arial" w:hAnsi="Arial" w:cs="Arial"/>
          <w:sz w:val="20"/>
        </w:rPr>
        <w:t xml:space="preserve"> 50 specimens using Weibull</w:t>
      </w:r>
      <w:r>
        <w:rPr>
          <w:rFonts w:ascii="Arial" w:hAnsi="Arial" w:cs="Arial"/>
          <w:sz w:val="20"/>
        </w:rPr>
        <w:t xml:space="preserve"> </w:t>
      </w:r>
      <w:r w:rsidRPr="00E06125">
        <w:rPr>
          <w:rFonts w:ascii="Arial" w:hAnsi="Arial" w:cs="Arial"/>
          <w:sz w:val="20"/>
        </w:rPr>
        <w:t>distribution. E30/E50 = standard (ASTM D575) samples and</w:t>
      </w:r>
      <w:r>
        <w:rPr>
          <w:rFonts w:ascii="Arial" w:hAnsi="Arial" w:cs="Arial"/>
          <w:sz w:val="20"/>
        </w:rPr>
        <w:t xml:space="preserve"> </w:t>
      </w:r>
      <w:r w:rsidRPr="00E06125">
        <w:rPr>
          <w:rFonts w:ascii="Arial" w:hAnsi="Arial" w:cs="Arial"/>
          <w:sz w:val="20"/>
        </w:rPr>
        <w:t>M30/M50 = meniscus samples.</w:t>
      </w:r>
    </w:p>
    <w:p w:rsidR="00E06125" w:rsidRDefault="00E06125" w:rsidP="00E06125">
      <w:pPr>
        <w:spacing w:line="360" w:lineRule="auto"/>
        <w:jc w:val="both"/>
        <w:rPr>
          <w:rFonts w:ascii="Arial" w:hAnsi="Arial" w:cs="Arial"/>
          <w:sz w:val="20"/>
        </w:rPr>
      </w:pPr>
      <w:r w:rsidRPr="00E06125">
        <w:rPr>
          <w:rFonts w:ascii="Arial" w:hAnsi="Arial" w:cs="Arial"/>
          <w:noProof/>
          <w:sz w:val="20"/>
          <w:lang w:eastAsia="en-GB"/>
        </w:rPr>
        <w:drawing>
          <wp:inline distT="0" distB="0" distL="0" distR="0">
            <wp:extent cx="4714875" cy="308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086100"/>
                    </a:xfrm>
                    <a:prstGeom prst="rect">
                      <a:avLst/>
                    </a:prstGeom>
                    <a:noFill/>
                    <a:ln>
                      <a:noFill/>
                    </a:ln>
                  </pic:spPr>
                </pic:pic>
              </a:graphicData>
            </a:graphic>
          </wp:inline>
        </w:drawing>
      </w:r>
    </w:p>
    <w:p w:rsidR="00CB3AF7" w:rsidRDefault="00CB3AF7">
      <w:pPr>
        <w:rPr>
          <w:rFonts w:ascii="Arial" w:hAnsi="Arial" w:cs="Arial"/>
          <w:sz w:val="20"/>
        </w:rPr>
      </w:pPr>
      <w:r>
        <w:rPr>
          <w:rFonts w:ascii="Arial" w:hAnsi="Arial" w:cs="Arial"/>
          <w:sz w:val="20"/>
        </w:rPr>
        <w:br w:type="page"/>
      </w:r>
    </w:p>
    <w:p w:rsidR="00E06125" w:rsidRDefault="00CB3AF7" w:rsidP="00CB3AF7">
      <w:pPr>
        <w:spacing w:line="360" w:lineRule="auto"/>
        <w:jc w:val="both"/>
        <w:rPr>
          <w:rFonts w:ascii="Arial" w:hAnsi="Arial" w:cs="Arial"/>
          <w:sz w:val="20"/>
        </w:rPr>
      </w:pPr>
      <w:r>
        <w:rPr>
          <w:rFonts w:ascii="Arial" w:hAnsi="Arial" w:cs="Arial"/>
          <w:sz w:val="20"/>
        </w:rPr>
        <w:lastRenderedPageBreak/>
        <w:t xml:space="preserve">Figure 15: </w:t>
      </w:r>
      <w:r w:rsidRPr="00CB3AF7">
        <w:rPr>
          <w:rFonts w:ascii="Arial" w:hAnsi="Arial" w:cs="Arial"/>
          <w:sz w:val="20"/>
        </w:rPr>
        <w:t>Cytotoxicity results under different extraction volume/surface area ratios for extracts collected from standard</w:t>
      </w:r>
      <w:r>
        <w:rPr>
          <w:rFonts w:ascii="Arial" w:hAnsi="Arial" w:cs="Arial"/>
          <w:sz w:val="20"/>
        </w:rPr>
        <w:t xml:space="preserve"> </w:t>
      </w:r>
      <w:r w:rsidRPr="00CB3AF7">
        <w:rPr>
          <w:rFonts w:ascii="Arial" w:hAnsi="Arial" w:cs="Arial"/>
          <w:sz w:val="20"/>
        </w:rPr>
        <w:t>silicone samples: 3D-printed-Ecoflex-50/30, molded-Ecoflex-50/30, and positive control. Cell proliferation of L929 cells</w:t>
      </w:r>
      <w:r>
        <w:rPr>
          <w:rFonts w:ascii="Arial" w:hAnsi="Arial" w:cs="Arial"/>
          <w:sz w:val="20"/>
        </w:rPr>
        <w:t xml:space="preserve"> </w:t>
      </w:r>
      <w:r w:rsidRPr="00CB3AF7">
        <w:rPr>
          <w:rFonts w:ascii="Arial" w:hAnsi="Arial" w:cs="Arial"/>
          <w:sz w:val="20"/>
        </w:rPr>
        <w:t>after 24 h of incubation with extract was quantified based on the WST-8 cell proliferation assay. Statistical significance</w:t>
      </w:r>
      <w:r>
        <w:rPr>
          <w:rFonts w:ascii="Arial" w:hAnsi="Arial" w:cs="Arial"/>
          <w:sz w:val="20"/>
        </w:rPr>
        <w:t xml:space="preserve"> </w:t>
      </w:r>
      <w:r w:rsidRPr="00CB3AF7">
        <w:rPr>
          <w:rFonts w:ascii="Arial" w:hAnsi="Arial" w:cs="Arial"/>
          <w:sz w:val="20"/>
        </w:rPr>
        <w:t xml:space="preserve">between groups was assessed using two-way ANOVA followed by </w:t>
      </w:r>
      <w:proofErr w:type="spellStart"/>
      <w:r w:rsidRPr="00CB3AF7">
        <w:rPr>
          <w:rFonts w:ascii="Arial" w:hAnsi="Arial" w:cs="Arial"/>
          <w:sz w:val="20"/>
        </w:rPr>
        <w:t>Bonferroni</w:t>
      </w:r>
      <w:proofErr w:type="spellEnd"/>
      <w:r w:rsidRPr="00CB3AF7">
        <w:rPr>
          <w:rFonts w:ascii="Arial" w:hAnsi="Arial" w:cs="Arial"/>
          <w:sz w:val="20"/>
        </w:rPr>
        <w:t xml:space="preserve"> post-tests. </w:t>
      </w:r>
      <w:proofErr w:type="spellStart"/>
      <w:proofErr w:type="gramStart"/>
      <w:r w:rsidRPr="00CB3AF7">
        <w:rPr>
          <w:rFonts w:ascii="Arial" w:hAnsi="Arial" w:cs="Arial"/>
          <w:sz w:val="20"/>
          <w:vertAlign w:val="superscript"/>
        </w:rPr>
        <w:t>ns</w:t>
      </w:r>
      <w:r w:rsidRPr="00CB3AF7">
        <w:rPr>
          <w:rFonts w:ascii="Arial" w:hAnsi="Arial" w:cs="Arial"/>
          <w:sz w:val="20"/>
        </w:rPr>
        <w:t>p</w:t>
      </w:r>
      <w:proofErr w:type="spellEnd"/>
      <w:proofErr w:type="gramEnd"/>
      <w:r w:rsidRPr="00CB3AF7">
        <w:rPr>
          <w:rFonts w:ascii="Arial" w:hAnsi="Arial" w:cs="Arial"/>
          <w:sz w:val="20"/>
        </w:rPr>
        <w:t xml:space="preserve"> </w:t>
      </w:r>
      <w:r>
        <w:rPr>
          <w:rFonts w:ascii="Arial" w:hAnsi="Arial" w:cs="Arial"/>
          <w:sz w:val="20"/>
        </w:rPr>
        <w:t>≥</w:t>
      </w:r>
      <w:r w:rsidRPr="00CB3AF7">
        <w:rPr>
          <w:rFonts w:ascii="Arial" w:hAnsi="Arial" w:cs="Arial"/>
          <w:sz w:val="20"/>
        </w:rPr>
        <w:t xml:space="preserve"> 0.05, *p &lt; 0.05, **p &lt; 0.01,</w:t>
      </w:r>
      <w:r>
        <w:rPr>
          <w:rFonts w:ascii="Arial" w:hAnsi="Arial" w:cs="Arial"/>
          <w:sz w:val="20"/>
        </w:rPr>
        <w:t xml:space="preserve"> </w:t>
      </w:r>
      <w:r w:rsidRPr="00CB3AF7">
        <w:rPr>
          <w:rFonts w:ascii="Arial" w:hAnsi="Arial" w:cs="Arial"/>
          <w:sz w:val="20"/>
        </w:rPr>
        <w:t>and ***p &lt; 0.001. ANOVA, analysis of variance.</w:t>
      </w:r>
    </w:p>
    <w:p w:rsidR="00CB3AF7" w:rsidRDefault="00CB3AF7" w:rsidP="00CB3AF7">
      <w:pPr>
        <w:spacing w:line="360" w:lineRule="auto"/>
        <w:jc w:val="both"/>
        <w:rPr>
          <w:rFonts w:ascii="Arial" w:hAnsi="Arial" w:cs="Arial"/>
          <w:sz w:val="20"/>
        </w:rPr>
      </w:pPr>
      <w:r w:rsidRPr="00CB3AF7">
        <w:rPr>
          <w:rFonts w:ascii="Arial" w:hAnsi="Arial" w:cs="Arial"/>
          <w:noProof/>
          <w:sz w:val="20"/>
          <w:lang w:eastAsia="en-GB"/>
        </w:rPr>
        <w:drawing>
          <wp:inline distT="0" distB="0" distL="0" distR="0">
            <wp:extent cx="5731510" cy="3953292"/>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53292"/>
                    </a:xfrm>
                    <a:prstGeom prst="rect">
                      <a:avLst/>
                    </a:prstGeom>
                    <a:noFill/>
                    <a:ln>
                      <a:noFill/>
                    </a:ln>
                  </pic:spPr>
                </pic:pic>
              </a:graphicData>
            </a:graphic>
          </wp:inline>
        </w:drawing>
      </w:r>
    </w:p>
    <w:p w:rsidR="00EA4422" w:rsidRDefault="00EA4422" w:rsidP="00EA4422">
      <w:pPr>
        <w:spacing w:line="360" w:lineRule="auto"/>
        <w:jc w:val="both"/>
        <w:rPr>
          <w:rFonts w:ascii="Arial" w:hAnsi="Arial" w:cs="Arial"/>
          <w:sz w:val="20"/>
        </w:rPr>
      </w:pPr>
      <w:r>
        <w:rPr>
          <w:rFonts w:ascii="Arial" w:hAnsi="Arial" w:cs="Arial"/>
          <w:sz w:val="20"/>
        </w:rPr>
        <w:t xml:space="preserve">Figure 16: </w:t>
      </w:r>
      <w:r w:rsidRPr="00EA4422">
        <w:rPr>
          <w:rFonts w:ascii="Arial" w:hAnsi="Arial" w:cs="Arial"/>
          <w:sz w:val="20"/>
        </w:rPr>
        <w:t>(a) Cytotoxicity results under different extraction volume/surface area ratios for extracts collected from different</w:t>
      </w:r>
      <w:r>
        <w:rPr>
          <w:rFonts w:ascii="Arial" w:hAnsi="Arial" w:cs="Arial"/>
          <w:sz w:val="20"/>
        </w:rPr>
        <w:t xml:space="preserve"> </w:t>
      </w:r>
      <w:r w:rsidRPr="00EA4422">
        <w:rPr>
          <w:rFonts w:ascii="Arial" w:hAnsi="Arial" w:cs="Arial"/>
          <w:sz w:val="20"/>
        </w:rPr>
        <w:t xml:space="preserve">meniscus samples: 3D printed, </w:t>
      </w:r>
      <w:proofErr w:type="spellStart"/>
      <w:r w:rsidRPr="00EA4422">
        <w:rPr>
          <w:rFonts w:ascii="Arial" w:hAnsi="Arial" w:cs="Arial"/>
          <w:sz w:val="20"/>
        </w:rPr>
        <w:t>molded</w:t>
      </w:r>
      <w:proofErr w:type="spellEnd"/>
      <w:r w:rsidRPr="00EA4422">
        <w:rPr>
          <w:rFonts w:ascii="Arial" w:hAnsi="Arial" w:cs="Arial"/>
          <w:sz w:val="20"/>
        </w:rPr>
        <w:t>, and positive control. Cell proliferation of L929 cells after 24 h of incubation with</w:t>
      </w:r>
      <w:r>
        <w:rPr>
          <w:rFonts w:ascii="Arial" w:hAnsi="Arial" w:cs="Arial"/>
          <w:sz w:val="20"/>
        </w:rPr>
        <w:t xml:space="preserve"> </w:t>
      </w:r>
      <w:r w:rsidRPr="00EA4422">
        <w:rPr>
          <w:rFonts w:ascii="Arial" w:hAnsi="Arial" w:cs="Arial"/>
          <w:sz w:val="20"/>
        </w:rPr>
        <w:t>extract was quantified based on the WST-8 cell proliferation assay. Statistical significance between groups was assessed</w:t>
      </w:r>
      <w:r>
        <w:rPr>
          <w:rFonts w:ascii="Arial" w:hAnsi="Arial" w:cs="Arial"/>
          <w:sz w:val="20"/>
        </w:rPr>
        <w:t xml:space="preserve"> </w:t>
      </w:r>
      <w:r w:rsidRPr="00EA4422">
        <w:rPr>
          <w:rFonts w:ascii="Arial" w:hAnsi="Arial" w:cs="Arial"/>
          <w:sz w:val="20"/>
        </w:rPr>
        <w:t>using two-way AN</w:t>
      </w:r>
      <w:r>
        <w:rPr>
          <w:rFonts w:ascii="Arial" w:hAnsi="Arial" w:cs="Arial"/>
          <w:sz w:val="20"/>
        </w:rPr>
        <w:t xml:space="preserve">OVA followed by </w:t>
      </w:r>
      <w:proofErr w:type="spellStart"/>
      <w:r>
        <w:rPr>
          <w:rFonts w:ascii="Arial" w:hAnsi="Arial" w:cs="Arial"/>
          <w:sz w:val="20"/>
        </w:rPr>
        <w:t>Bonferroni</w:t>
      </w:r>
      <w:proofErr w:type="spellEnd"/>
      <w:r>
        <w:rPr>
          <w:rFonts w:ascii="Arial" w:hAnsi="Arial" w:cs="Arial"/>
          <w:sz w:val="20"/>
        </w:rPr>
        <w:t xml:space="preserve"> post-</w:t>
      </w:r>
      <w:r w:rsidRPr="00EA4422">
        <w:rPr>
          <w:rFonts w:ascii="Arial" w:hAnsi="Arial" w:cs="Arial"/>
          <w:sz w:val="20"/>
        </w:rPr>
        <w:t xml:space="preserve">tests. </w:t>
      </w:r>
      <w:proofErr w:type="spellStart"/>
      <w:proofErr w:type="gramStart"/>
      <w:r w:rsidRPr="00EA4422">
        <w:rPr>
          <w:rFonts w:ascii="Arial" w:hAnsi="Arial" w:cs="Arial"/>
          <w:sz w:val="20"/>
          <w:vertAlign w:val="superscript"/>
        </w:rPr>
        <w:t>ns</w:t>
      </w:r>
      <w:r w:rsidRPr="00EA4422">
        <w:rPr>
          <w:rFonts w:ascii="Arial" w:hAnsi="Arial" w:cs="Arial"/>
          <w:sz w:val="20"/>
        </w:rPr>
        <w:t>p</w:t>
      </w:r>
      <w:proofErr w:type="spellEnd"/>
      <w:proofErr w:type="gramEnd"/>
      <w:r w:rsidRPr="00EA4422">
        <w:rPr>
          <w:rFonts w:ascii="Arial" w:hAnsi="Arial" w:cs="Arial"/>
          <w:sz w:val="20"/>
        </w:rPr>
        <w:t xml:space="preserve"> </w:t>
      </w:r>
      <w:r>
        <w:rPr>
          <w:rFonts w:ascii="Arial" w:hAnsi="Arial" w:cs="Arial"/>
          <w:sz w:val="20"/>
        </w:rPr>
        <w:t>≥</w:t>
      </w:r>
      <w:r w:rsidRPr="00EA4422">
        <w:rPr>
          <w:rFonts w:ascii="Arial" w:hAnsi="Arial" w:cs="Arial"/>
          <w:sz w:val="20"/>
        </w:rPr>
        <w:t xml:space="preserve"> 0.05. (b) Fluorescent images of L929 cells seeded on 24-well plate after 24 h of incubation with extract. Cells were stained with the Live/Dead</w:t>
      </w:r>
      <w:r w:rsidRPr="00EA4422">
        <w:rPr>
          <w:rFonts w:ascii="Arial" w:hAnsi="Arial" w:cs="Arial"/>
          <w:sz w:val="20"/>
          <w:vertAlign w:val="superscript"/>
        </w:rPr>
        <w:t>®</w:t>
      </w:r>
      <w:r>
        <w:rPr>
          <w:rFonts w:ascii="Arial" w:hAnsi="Arial" w:cs="Arial"/>
          <w:sz w:val="20"/>
        </w:rPr>
        <w:t xml:space="preserve"> </w:t>
      </w:r>
      <w:r w:rsidRPr="00EA4422">
        <w:rPr>
          <w:rFonts w:ascii="Arial" w:hAnsi="Arial" w:cs="Arial"/>
          <w:sz w:val="20"/>
        </w:rPr>
        <w:t>cell viability assay.</w:t>
      </w:r>
    </w:p>
    <w:p w:rsidR="00EA4422" w:rsidRDefault="00EA4422" w:rsidP="00EA4422">
      <w:pPr>
        <w:spacing w:line="360" w:lineRule="auto"/>
        <w:jc w:val="both"/>
        <w:rPr>
          <w:rFonts w:ascii="Arial" w:hAnsi="Arial" w:cs="Arial"/>
          <w:sz w:val="20"/>
        </w:rPr>
      </w:pPr>
      <w:r w:rsidRPr="00EA4422">
        <w:rPr>
          <w:rFonts w:ascii="Arial" w:hAnsi="Arial" w:cs="Arial"/>
          <w:noProof/>
          <w:sz w:val="20"/>
          <w:lang w:eastAsia="en-GB"/>
        </w:rPr>
        <w:drawing>
          <wp:inline distT="0" distB="0" distL="0" distR="0">
            <wp:extent cx="5731510" cy="175488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754888"/>
                    </a:xfrm>
                    <a:prstGeom prst="rect">
                      <a:avLst/>
                    </a:prstGeom>
                    <a:noFill/>
                    <a:ln>
                      <a:noFill/>
                    </a:ln>
                  </pic:spPr>
                </pic:pic>
              </a:graphicData>
            </a:graphic>
          </wp:inline>
        </w:drawing>
      </w:r>
    </w:p>
    <w:p w:rsidR="00EA4422" w:rsidRDefault="00EA4422" w:rsidP="00EA4422">
      <w:pPr>
        <w:spacing w:line="360" w:lineRule="auto"/>
        <w:jc w:val="both"/>
        <w:rPr>
          <w:rFonts w:ascii="Arial" w:hAnsi="Arial" w:cs="Arial"/>
          <w:sz w:val="20"/>
        </w:rPr>
      </w:pPr>
      <w:r>
        <w:rPr>
          <w:rFonts w:ascii="Arial" w:hAnsi="Arial" w:cs="Arial"/>
          <w:sz w:val="20"/>
        </w:rPr>
        <w:lastRenderedPageBreak/>
        <w:t xml:space="preserve">Figure 17: </w:t>
      </w:r>
      <w:r w:rsidRPr="00EA4422">
        <w:rPr>
          <w:rFonts w:ascii="Arial" w:hAnsi="Arial" w:cs="Arial"/>
          <w:sz w:val="20"/>
        </w:rPr>
        <w:t>(a) Cytotoxicity results under different extraction times for extracts collected from standard silicone samples:</w:t>
      </w:r>
      <w:r>
        <w:rPr>
          <w:rFonts w:ascii="Arial" w:hAnsi="Arial" w:cs="Arial"/>
          <w:sz w:val="20"/>
        </w:rPr>
        <w:t xml:space="preserve"> </w:t>
      </w:r>
      <w:r w:rsidRPr="00EA4422">
        <w:rPr>
          <w:rFonts w:ascii="Arial" w:hAnsi="Arial" w:cs="Arial"/>
          <w:sz w:val="20"/>
        </w:rPr>
        <w:t>3D-printed-Ecoflex-50/30, molded-Ecoflex-50/30, and positive control. Cell proliferation of L929 cells after 24 h of incubation</w:t>
      </w:r>
      <w:r>
        <w:rPr>
          <w:rFonts w:ascii="Arial" w:hAnsi="Arial" w:cs="Arial"/>
          <w:sz w:val="20"/>
        </w:rPr>
        <w:t xml:space="preserve"> </w:t>
      </w:r>
      <w:r w:rsidRPr="00EA4422">
        <w:rPr>
          <w:rFonts w:ascii="Arial" w:hAnsi="Arial" w:cs="Arial"/>
          <w:sz w:val="20"/>
        </w:rPr>
        <w:t>with extract was quantified based on the WST-8 cell proliferation assay. Statistical significance between groups</w:t>
      </w:r>
      <w:r>
        <w:rPr>
          <w:rFonts w:ascii="Arial" w:hAnsi="Arial" w:cs="Arial"/>
          <w:sz w:val="20"/>
        </w:rPr>
        <w:t xml:space="preserve"> </w:t>
      </w:r>
      <w:r w:rsidRPr="00EA4422">
        <w:rPr>
          <w:rFonts w:ascii="Arial" w:hAnsi="Arial" w:cs="Arial"/>
          <w:sz w:val="20"/>
        </w:rPr>
        <w:t>was assessed using two-way AN</w:t>
      </w:r>
      <w:r>
        <w:rPr>
          <w:rFonts w:ascii="Arial" w:hAnsi="Arial" w:cs="Arial"/>
          <w:sz w:val="20"/>
        </w:rPr>
        <w:t xml:space="preserve">OVA followed by </w:t>
      </w:r>
      <w:proofErr w:type="spellStart"/>
      <w:r>
        <w:rPr>
          <w:rFonts w:ascii="Arial" w:hAnsi="Arial" w:cs="Arial"/>
          <w:sz w:val="20"/>
        </w:rPr>
        <w:t>Bonferroni</w:t>
      </w:r>
      <w:proofErr w:type="spellEnd"/>
      <w:r>
        <w:rPr>
          <w:rFonts w:ascii="Arial" w:hAnsi="Arial" w:cs="Arial"/>
          <w:sz w:val="20"/>
        </w:rPr>
        <w:t xml:space="preserve"> post-</w:t>
      </w:r>
      <w:r w:rsidRPr="00EA4422">
        <w:rPr>
          <w:rFonts w:ascii="Arial" w:hAnsi="Arial" w:cs="Arial"/>
          <w:sz w:val="20"/>
        </w:rPr>
        <w:t xml:space="preserve">tests. </w:t>
      </w:r>
      <w:proofErr w:type="spellStart"/>
      <w:proofErr w:type="gramStart"/>
      <w:r w:rsidRPr="00EA4422">
        <w:rPr>
          <w:rFonts w:ascii="Arial" w:hAnsi="Arial" w:cs="Arial"/>
          <w:sz w:val="20"/>
          <w:vertAlign w:val="superscript"/>
        </w:rPr>
        <w:t>ns</w:t>
      </w:r>
      <w:r w:rsidRPr="00EA4422">
        <w:rPr>
          <w:rFonts w:ascii="Arial" w:hAnsi="Arial" w:cs="Arial"/>
          <w:sz w:val="20"/>
        </w:rPr>
        <w:t>p</w:t>
      </w:r>
      <w:proofErr w:type="spellEnd"/>
      <w:proofErr w:type="gramEnd"/>
      <w:r w:rsidRPr="00EA4422">
        <w:rPr>
          <w:rFonts w:ascii="Arial" w:hAnsi="Arial" w:cs="Arial"/>
          <w:sz w:val="20"/>
        </w:rPr>
        <w:t xml:space="preserve"> </w:t>
      </w:r>
      <w:r>
        <w:rPr>
          <w:rFonts w:ascii="Arial" w:hAnsi="Arial" w:cs="Arial"/>
          <w:sz w:val="20"/>
        </w:rPr>
        <w:t>≥</w:t>
      </w:r>
      <w:r w:rsidRPr="00EA4422">
        <w:rPr>
          <w:rFonts w:ascii="Arial" w:hAnsi="Arial" w:cs="Arial"/>
          <w:sz w:val="20"/>
        </w:rPr>
        <w:t xml:space="preserve"> 0.05, *p &lt; 0.05. (b) Fluorescent and corresponding</w:t>
      </w:r>
      <w:r>
        <w:rPr>
          <w:rFonts w:ascii="Arial" w:hAnsi="Arial" w:cs="Arial"/>
          <w:sz w:val="20"/>
        </w:rPr>
        <w:t xml:space="preserve"> </w:t>
      </w:r>
      <w:r w:rsidRPr="00EA4422">
        <w:rPr>
          <w:rFonts w:ascii="Arial" w:hAnsi="Arial" w:cs="Arial"/>
          <w:sz w:val="20"/>
        </w:rPr>
        <w:t xml:space="preserve">optical images of L929 cells seeded on a 24-well plate after 24 h of incubation </w:t>
      </w:r>
      <w:r>
        <w:rPr>
          <w:rFonts w:ascii="Arial" w:hAnsi="Arial" w:cs="Arial"/>
          <w:sz w:val="20"/>
        </w:rPr>
        <w:t xml:space="preserve">with 30-day extract. Cells were </w:t>
      </w:r>
      <w:r w:rsidRPr="00EA4422">
        <w:rPr>
          <w:rFonts w:ascii="Arial" w:hAnsi="Arial" w:cs="Arial"/>
          <w:sz w:val="20"/>
        </w:rPr>
        <w:t>stained with the Live/Dead cell viability assay.</w:t>
      </w:r>
    </w:p>
    <w:p w:rsidR="00715FD3" w:rsidRDefault="00715FD3" w:rsidP="00EA4422">
      <w:pPr>
        <w:spacing w:line="360" w:lineRule="auto"/>
        <w:jc w:val="both"/>
        <w:rPr>
          <w:rFonts w:ascii="Arial" w:hAnsi="Arial" w:cs="Arial"/>
          <w:sz w:val="20"/>
        </w:rPr>
      </w:pPr>
      <w:r w:rsidRPr="00715FD3">
        <w:rPr>
          <w:rFonts w:ascii="Arial" w:hAnsi="Arial" w:cs="Arial"/>
          <w:noProof/>
          <w:sz w:val="20"/>
          <w:lang w:eastAsia="en-GB"/>
        </w:rPr>
        <w:drawing>
          <wp:inline distT="0" distB="0" distL="0" distR="0">
            <wp:extent cx="5731510" cy="4510963"/>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510963"/>
                    </a:xfrm>
                    <a:prstGeom prst="rect">
                      <a:avLst/>
                    </a:prstGeom>
                    <a:noFill/>
                    <a:ln>
                      <a:noFill/>
                    </a:ln>
                  </pic:spPr>
                </pic:pic>
              </a:graphicData>
            </a:graphic>
          </wp:inline>
        </w:drawing>
      </w:r>
    </w:p>
    <w:p w:rsidR="00715FD3" w:rsidRPr="00FE5B2F" w:rsidRDefault="00715FD3" w:rsidP="00EA4422">
      <w:pPr>
        <w:spacing w:line="360" w:lineRule="auto"/>
        <w:jc w:val="both"/>
        <w:rPr>
          <w:rFonts w:ascii="Arial" w:hAnsi="Arial" w:cs="Arial"/>
          <w:sz w:val="20"/>
        </w:rPr>
      </w:pPr>
    </w:p>
    <w:sectPr w:rsidR="00715FD3" w:rsidRPr="00FE5B2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A6" w:rsidRDefault="00F75BA6" w:rsidP="00F75BA6">
      <w:pPr>
        <w:spacing w:after="0" w:line="240" w:lineRule="auto"/>
      </w:pPr>
      <w:r>
        <w:separator/>
      </w:r>
    </w:p>
  </w:endnote>
  <w:endnote w:type="continuationSeparator" w:id="0">
    <w:p w:rsidR="00F75BA6" w:rsidRDefault="00F75BA6" w:rsidP="00F7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A6" w:rsidRDefault="00F75BA6" w:rsidP="00F75BA6">
      <w:pPr>
        <w:spacing w:after="0" w:line="240" w:lineRule="auto"/>
      </w:pPr>
      <w:r>
        <w:separator/>
      </w:r>
    </w:p>
  </w:footnote>
  <w:footnote w:type="continuationSeparator" w:id="0">
    <w:p w:rsidR="00F75BA6" w:rsidRDefault="00F75BA6" w:rsidP="00F7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1454" o:spid="_x0000_s2050" type="#_x0000_t136" style="position:absolute;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Accepted"/>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1455" o:spid="_x0000_s2051" type="#_x0000_t136" style="position:absolute;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Accepted"/>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6" w:rsidRDefault="00F75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1453" o:spid="_x0000_s2049" type="#_x0000_t136" style="position:absolute;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Accep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C6EC8"/>
    <w:multiLevelType w:val="hybridMultilevel"/>
    <w:tmpl w:val="9300D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DE0025"/>
    <w:multiLevelType w:val="hybridMultilevel"/>
    <w:tmpl w:val="79A4F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15"/>
    <w:rsid w:val="00026D15"/>
    <w:rsid w:val="00163FB0"/>
    <w:rsid w:val="001A7F3F"/>
    <w:rsid w:val="001B7BF4"/>
    <w:rsid w:val="001D4C9F"/>
    <w:rsid w:val="002379FC"/>
    <w:rsid w:val="00360268"/>
    <w:rsid w:val="00372075"/>
    <w:rsid w:val="00435DB3"/>
    <w:rsid w:val="0047420E"/>
    <w:rsid w:val="004B2C4B"/>
    <w:rsid w:val="0054749E"/>
    <w:rsid w:val="005F2CBE"/>
    <w:rsid w:val="006420B1"/>
    <w:rsid w:val="00662DE5"/>
    <w:rsid w:val="006769ED"/>
    <w:rsid w:val="00715FD3"/>
    <w:rsid w:val="00767D8F"/>
    <w:rsid w:val="007B46A6"/>
    <w:rsid w:val="007E3E86"/>
    <w:rsid w:val="00886E95"/>
    <w:rsid w:val="008949D4"/>
    <w:rsid w:val="00894A56"/>
    <w:rsid w:val="008A6D75"/>
    <w:rsid w:val="009567A3"/>
    <w:rsid w:val="0096009E"/>
    <w:rsid w:val="00A508FC"/>
    <w:rsid w:val="00B554ED"/>
    <w:rsid w:val="00BE10A4"/>
    <w:rsid w:val="00C72240"/>
    <w:rsid w:val="00CB3AF7"/>
    <w:rsid w:val="00D02485"/>
    <w:rsid w:val="00DB4A2B"/>
    <w:rsid w:val="00DE54C0"/>
    <w:rsid w:val="00E06125"/>
    <w:rsid w:val="00E17A9A"/>
    <w:rsid w:val="00E6210D"/>
    <w:rsid w:val="00EA4422"/>
    <w:rsid w:val="00EC4A71"/>
    <w:rsid w:val="00EE16D6"/>
    <w:rsid w:val="00F24F07"/>
    <w:rsid w:val="00F75BA6"/>
    <w:rsid w:val="00F82DB2"/>
    <w:rsid w:val="00FD7329"/>
    <w:rsid w:val="00FE5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2D4DDE"/>
  <w15:chartTrackingRefBased/>
  <w15:docId w15:val="{98509B49-3E51-41F6-8358-555C25B5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D15"/>
    <w:pPr>
      <w:ind w:left="720"/>
      <w:contextualSpacing/>
    </w:pPr>
  </w:style>
  <w:style w:type="character" w:styleId="PlaceholderText">
    <w:name w:val="Placeholder Text"/>
    <w:basedOn w:val="DefaultParagraphFont"/>
    <w:uiPriority w:val="99"/>
    <w:semiHidden/>
    <w:rsid w:val="00BE10A4"/>
    <w:rPr>
      <w:color w:val="808080"/>
    </w:rPr>
  </w:style>
  <w:style w:type="table" w:styleId="TableGrid">
    <w:name w:val="Table Grid"/>
    <w:basedOn w:val="TableNormal"/>
    <w:uiPriority w:val="39"/>
    <w:rsid w:val="00DB4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5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BA6"/>
  </w:style>
  <w:style w:type="paragraph" w:styleId="Footer">
    <w:name w:val="footer"/>
    <w:basedOn w:val="Normal"/>
    <w:link w:val="FooterChar"/>
    <w:uiPriority w:val="99"/>
    <w:unhideWhenUsed/>
    <w:rsid w:val="00F7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DDF68605.dotm</Template>
  <TotalTime>128</TotalTime>
  <Pages>26</Pages>
  <Words>7913</Words>
  <Characters>45107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Bajpai</dc:creator>
  <cp:keywords/>
  <dc:description/>
  <cp:lastModifiedBy>Ram Bajpai</cp:lastModifiedBy>
  <cp:revision>33</cp:revision>
  <dcterms:created xsi:type="dcterms:W3CDTF">2020-01-17T08:59:00Z</dcterms:created>
  <dcterms:modified xsi:type="dcterms:W3CDTF">2020-01-17T11:07:00Z</dcterms:modified>
</cp:coreProperties>
</file>