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C5D80" w14:textId="77777777" w:rsidR="00F62C8B" w:rsidRPr="00270DD5" w:rsidRDefault="000F3A41" w:rsidP="004C531E">
      <w:pPr>
        <w:pStyle w:val="RSCM01ReceivedAccepted"/>
      </w:pPr>
      <w:r w:rsidRPr="00270DD5">
        <w:rPr>
          <w:lang w:val="en-NZ" w:eastAsia="en-NZ"/>
        </w:rPr>
        <mc:AlternateContent>
          <mc:Choice Requires="wps">
            <w:drawing>
              <wp:anchor distT="180340" distB="0" distL="114300" distR="114300" simplePos="0" relativeHeight="251662336" behindDoc="1" locked="1" layoutInCell="0" allowOverlap="0" wp14:anchorId="753468DA" wp14:editId="76A76130">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6A3F6ECA" w14:textId="70AADB44" w:rsidR="0060142F" w:rsidRPr="00C405FD" w:rsidRDefault="0060142F" w:rsidP="0060142F">
                            <w:pPr>
                              <w:pStyle w:val="RSCF01FootnoteAuthorAddress"/>
                            </w:pPr>
                            <w:r>
                              <w:t xml:space="preserve">School of Chemical Sciences, The University of Auckland, Private Bag 92019, Victoria Street West, Auckland 1142, New Zealand. </w:t>
                            </w:r>
                            <w:r>
                              <w:br/>
                              <w:t>E-mail: i.leung@auckland.ac.nz (I.K.H.L.)</w:t>
                            </w:r>
                          </w:p>
                          <w:p w14:paraId="1E8A1B71" w14:textId="06FDF8D6" w:rsidR="0060142F" w:rsidRDefault="0060142F" w:rsidP="00C405FD">
                            <w:pPr>
                              <w:pStyle w:val="RSCF01FootnoteAuthorAddress"/>
                            </w:pPr>
                            <w:r w:rsidRPr="00BB52B3">
                              <w:t>Maurice Wilkins Centre for Molecular Biodiscovery, The University of Auckland, Private Bag 92019, Victoria Street West, Auckland 1142, New Zealand.</w:t>
                            </w:r>
                          </w:p>
                          <w:p w14:paraId="249DC473" w14:textId="4E225021" w:rsidR="0060142F" w:rsidRDefault="0060142F" w:rsidP="003C24BC">
                            <w:pPr>
                              <w:pStyle w:val="RSCF01FootnoteAuthorAddress"/>
                            </w:pPr>
                            <w:r w:rsidRPr="00BB52B3">
                              <w:t>Department of Molecular Medicine and Pathology, School of Medical Sciences</w:t>
                            </w:r>
                            <w:r>
                              <w:t>, The University of Auckland, Private Bag 92019, Victoria Street West, Auckland 1142, New Zealand.</w:t>
                            </w:r>
                          </w:p>
                          <w:p w14:paraId="1568ECB0" w14:textId="6683C91D" w:rsidR="00A3506B" w:rsidRDefault="00A3506B" w:rsidP="003C24BC">
                            <w:pPr>
                              <w:pStyle w:val="RSCF01FootnoteAuthorAddress"/>
                            </w:pPr>
                            <w:r w:rsidRPr="00A3506B">
                              <w:t xml:space="preserve">Program in Chemical Sciences, </w:t>
                            </w:r>
                            <w:proofErr w:type="spellStart"/>
                            <w:r w:rsidRPr="00A3506B">
                              <w:t>Chulabhorn</w:t>
                            </w:r>
                            <w:proofErr w:type="spellEnd"/>
                            <w:r w:rsidRPr="00A3506B">
                              <w:t xml:space="preserve"> Graduate Institute, </w:t>
                            </w:r>
                            <w:proofErr w:type="spellStart"/>
                            <w:r w:rsidRPr="00A3506B">
                              <w:t>Chulabhorn</w:t>
                            </w:r>
                            <w:proofErr w:type="spellEnd"/>
                            <w:r w:rsidRPr="00A3506B">
                              <w:t xml:space="preserve"> Royal Academy, Bangkok 10210, Thailand</w:t>
                            </w:r>
                            <w:r>
                              <w:t>.</w:t>
                            </w:r>
                          </w:p>
                          <w:p w14:paraId="583FDA12" w14:textId="61E845B2" w:rsidR="0060142F" w:rsidRDefault="0060142F" w:rsidP="00C405FD">
                            <w:pPr>
                              <w:pStyle w:val="RSCF01FootnoteAuthorAddress"/>
                            </w:pPr>
                            <w:r w:rsidRPr="003C24BC">
                              <w:t>Auckland Cancer Society Research Centre</w:t>
                            </w:r>
                            <w:r w:rsidRPr="00BB52B3">
                              <w:t>, School of Medical Sciences</w:t>
                            </w:r>
                            <w:r>
                              <w:t>, The University of Auckland, Private Bag 92019, Victoria Street West, Auckland 1142, New Zealand.</w:t>
                            </w:r>
                          </w:p>
                          <w:p w14:paraId="26C6BA0C" w14:textId="18ECB89C" w:rsidR="0060142F" w:rsidRDefault="0060142F" w:rsidP="00C405FD">
                            <w:pPr>
                              <w:pStyle w:val="RSCF01FootnoteAuthorAddress"/>
                            </w:pPr>
                            <w:r>
                              <w:t>Centre for Green Chemical Science, The University of Auckland, Private Bag 92019, Victoria Street West, Auckland 1142, New Zealand.</w:t>
                            </w:r>
                          </w:p>
                          <w:p w14:paraId="4C72F4C4" w14:textId="70542564" w:rsidR="0060142F" w:rsidRPr="00C405FD" w:rsidRDefault="0060142F" w:rsidP="0060142F">
                            <w:pPr>
                              <w:pStyle w:val="RSCF01FootnoteAuthorAddress"/>
                            </w:pPr>
                            <w:r>
                              <w:t>The MacDiarmid Institute for Advanced Materials and Nanotechnology, Victoria University of Wellington, PO Box 600, Wellington 6140, New Zealand.</w:t>
                            </w:r>
                          </w:p>
                          <w:p w14:paraId="334B92A5" w14:textId="23AEEC74" w:rsidR="0060142F" w:rsidRPr="00C405FD" w:rsidRDefault="0060142F" w:rsidP="00C405FD">
                            <w:pPr>
                              <w:pStyle w:val="RSCF01FootnoteAuthorAddress"/>
                            </w:pPr>
                            <w:r w:rsidRPr="003C24BC">
                              <w:t xml:space="preserve">School of Pharmacy and Bioengineering, </w:t>
                            </w:r>
                            <w:proofErr w:type="spellStart"/>
                            <w:r w:rsidRPr="003C24BC">
                              <w:t>Keele</w:t>
                            </w:r>
                            <w:proofErr w:type="spellEnd"/>
                            <w:r w:rsidRPr="003C24BC">
                              <w:t xml:space="preserve"> University, Staffordshire ST5 5BG</w:t>
                            </w:r>
                            <w:r>
                              <w:t>,</w:t>
                            </w:r>
                            <w:r w:rsidRPr="003C24BC">
                              <w:t xml:space="preserve"> U</w:t>
                            </w:r>
                            <w:r>
                              <w:t xml:space="preserve">nited </w:t>
                            </w:r>
                            <w:r w:rsidRPr="003C24BC">
                              <w:t>K</w:t>
                            </w:r>
                            <w:r>
                              <w:t>ingdom.</w:t>
                            </w:r>
                          </w:p>
                          <w:p w14:paraId="7545A08D" w14:textId="77777777" w:rsidR="0060142F" w:rsidRPr="00241ACD" w:rsidRDefault="0060142F" w:rsidP="00241ACD">
                            <w:pPr>
                              <w:pStyle w:val="RSCF02FootnotestoTitleAuthors"/>
                            </w:pPr>
                            <w:r w:rsidRPr="00241ACD">
                              <w:t xml:space="preserve">† Footnotes relating to the title and/or authors should appear here. </w:t>
                            </w:r>
                          </w:p>
                          <w:p w14:paraId="0B2D2E8C" w14:textId="1A46FECE" w:rsidR="0060142F" w:rsidRPr="00241ACD" w:rsidRDefault="0060142F" w:rsidP="00241ACD">
                            <w:pPr>
                              <w:pStyle w:val="RSCF02FootnotestoTitleAuthors"/>
                            </w:pPr>
                            <w:r w:rsidRPr="00241ACD">
                              <w:t xml:space="preserve">Electronic Supplementary Information (ESI) available: </w:t>
                            </w:r>
                            <w:r w:rsidR="007322EE">
                              <w:t>Materials and Methods, Supplementary Tables, and Supplementary Figures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53468DA"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6A3F6ECA" w14:textId="70AADB44" w:rsidR="0060142F" w:rsidRPr="00C405FD" w:rsidRDefault="0060142F" w:rsidP="0060142F">
                      <w:pPr>
                        <w:pStyle w:val="RSCF01FootnoteAuthorAddress"/>
                      </w:pPr>
                      <w:r>
                        <w:t xml:space="preserve">School of Chemical Sciences, The University of Auckland, Private Bag 92019, Victoria Street West, Auckland 1142, New Zealand. </w:t>
                      </w:r>
                      <w:r>
                        <w:br/>
                        <w:t>E-mail: i.leung@auckland.ac.nz (I.K.H.L.)</w:t>
                      </w:r>
                    </w:p>
                    <w:p w14:paraId="1E8A1B71" w14:textId="06FDF8D6" w:rsidR="0060142F" w:rsidRDefault="0060142F" w:rsidP="00C405FD">
                      <w:pPr>
                        <w:pStyle w:val="RSCF01FootnoteAuthorAddress"/>
                      </w:pPr>
                      <w:r w:rsidRPr="00BB52B3">
                        <w:t>Maurice Wilkins Centre for Molecular Biodiscovery, The University of Auckland, Private Bag 92019, Victoria Street West, Auckland 1142, New Zealand.</w:t>
                      </w:r>
                    </w:p>
                    <w:p w14:paraId="249DC473" w14:textId="4E225021" w:rsidR="0060142F" w:rsidRDefault="0060142F" w:rsidP="003C24BC">
                      <w:pPr>
                        <w:pStyle w:val="RSCF01FootnoteAuthorAddress"/>
                      </w:pPr>
                      <w:r w:rsidRPr="00BB52B3">
                        <w:t>Department of Molecular Medicine and Pathology, School of Medical Sciences</w:t>
                      </w:r>
                      <w:r>
                        <w:t>, The University of Auckland, Private Bag 92019, Victoria Street West, Auckland 1142, New Zealand.</w:t>
                      </w:r>
                    </w:p>
                    <w:p w14:paraId="1568ECB0" w14:textId="6683C91D" w:rsidR="00A3506B" w:rsidRDefault="00A3506B" w:rsidP="003C24BC">
                      <w:pPr>
                        <w:pStyle w:val="RSCF01FootnoteAuthorAddress"/>
                      </w:pPr>
                      <w:r w:rsidRPr="00A3506B">
                        <w:t>Program in Chemical Sciences, Chulabhorn Graduate Institute, Chulabhorn Royal Academy, Bangkok 10210, Thailand</w:t>
                      </w:r>
                      <w:r>
                        <w:t>.</w:t>
                      </w:r>
                    </w:p>
                    <w:p w14:paraId="583FDA12" w14:textId="61E845B2" w:rsidR="0060142F" w:rsidRDefault="0060142F" w:rsidP="00C405FD">
                      <w:pPr>
                        <w:pStyle w:val="RSCF01FootnoteAuthorAddress"/>
                      </w:pPr>
                      <w:r w:rsidRPr="003C24BC">
                        <w:t>Auckland Cancer Society Research Centre</w:t>
                      </w:r>
                      <w:r w:rsidRPr="00BB52B3">
                        <w:t>, School of Medical Sciences</w:t>
                      </w:r>
                      <w:r>
                        <w:t>, The University of Auckland, Private Bag 92019, Victoria Street West, Auckland 1142, New Zealand.</w:t>
                      </w:r>
                    </w:p>
                    <w:p w14:paraId="26C6BA0C" w14:textId="18ECB89C" w:rsidR="0060142F" w:rsidRDefault="0060142F" w:rsidP="00C405FD">
                      <w:pPr>
                        <w:pStyle w:val="RSCF01FootnoteAuthorAddress"/>
                      </w:pPr>
                      <w:r>
                        <w:t>Centre for Green Chemical Science, The University of Auckland, Private Bag 92019, Victoria Street West, Auckland 1142, New Zealand.</w:t>
                      </w:r>
                    </w:p>
                    <w:p w14:paraId="4C72F4C4" w14:textId="70542564" w:rsidR="0060142F" w:rsidRPr="00C405FD" w:rsidRDefault="0060142F" w:rsidP="0060142F">
                      <w:pPr>
                        <w:pStyle w:val="RSCF01FootnoteAuthorAddress"/>
                      </w:pPr>
                      <w:r>
                        <w:t>The MacDiarmid Institute for Advanced Materials and Nanotechnology, Victoria University of Wellington, PO Box 600, Wellington 6140, New Zealand.</w:t>
                      </w:r>
                    </w:p>
                    <w:p w14:paraId="334B92A5" w14:textId="23AEEC74" w:rsidR="0060142F" w:rsidRPr="00C405FD" w:rsidRDefault="0060142F" w:rsidP="00C405FD">
                      <w:pPr>
                        <w:pStyle w:val="RSCF01FootnoteAuthorAddress"/>
                      </w:pPr>
                      <w:r w:rsidRPr="003C24BC">
                        <w:t>School of Pharmacy and Bioengineering, Keele University, Staffordshire ST5 5BG</w:t>
                      </w:r>
                      <w:r>
                        <w:t>,</w:t>
                      </w:r>
                      <w:r w:rsidRPr="003C24BC">
                        <w:t xml:space="preserve"> U</w:t>
                      </w:r>
                      <w:r>
                        <w:t xml:space="preserve">nited </w:t>
                      </w:r>
                      <w:r w:rsidRPr="003C24BC">
                        <w:t>K</w:t>
                      </w:r>
                      <w:r>
                        <w:t>ingdom.</w:t>
                      </w:r>
                    </w:p>
                    <w:p w14:paraId="7545A08D" w14:textId="77777777" w:rsidR="0060142F" w:rsidRPr="00241ACD" w:rsidRDefault="0060142F" w:rsidP="00241ACD">
                      <w:pPr>
                        <w:pStyle w:val="RSCF02FootnotestoTitleAuthors"/>
                      </w:pPr>
                      <w:r w:rsidRPr="00241ACD">
                        <w:t xml:space="preserve">† Footnotes relating to the title and/or authors should appear here. </w:t>
                      </w:r>
                    </w:p>
                    <w:p w14:paraId="0B2D2E8C" w14:textId="1A46FECE" w:rsidR="0060142F" w:rsidRPr="00241ACD" w:rsidRDefault="0060142F" w:rsidP="00241ACD">
                      <w:pPr>
                        <w:pStyle w:val="RSCF02FootnotestoTitleAuthors"/>
                      </w:pPr>
                      <w:r w:rsidRPr="00241ACD">
                        <w:t xml:space="preserve">Electronic Supplementary Information (ESI) available: </w:t>
                      </w:r>
                      <w:r w:rsidR="007322EE">
                        <w:t>Materials and Methods, Supplementary Tables, and Supplementary Figures</w:t>
                      </w:r>
                      <w:bookmarkStart w:id="1" w:name="_GoBack"/>
                      <w:bookmarkEnd w:id="1"/>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274BBDA2" w14:textId="77777777" w:rsidR="00F62C8B" w:rsidRPr="00270DD5" w:rsidRDefault="00F62C8B" w:rsidP="004C531E">
      <w:pPr>
        <w:pStyle w:val="RSCM01ReceivedAccepted"/>
      </w:pPr>
      <w:r w:rsidRPr="00270DD5">
        <w:t>Accepted 00th January 20</w:t>
      </w:r>
      <w:r w:rsidR="00F15F90" w:rsidRPr="00270DD5">
        <w:t>xx</w:t>
      </w:r>
    </w:p>
    <w:p w14:paraId="1FB6CA4B" w14:textId="77777777" w:rsidR="00F62C8B" w:rsidRPr="00794787" w:rsidRDefault="00F62C8B" w:rsidP="004C531E">
      <w:pPr>
        <w:pStyle w:val="RSCM02DOI"/>
      </w:pPr>
      <w:r w:rsidRPr="00794787">
        <w:t>DOI: 10.1039/x0xx00000x</w:t>
      </w:r>
    </w:p>
    <w:p w14:paraId="427B5BF0" w14:textId="77777777" w:rsidR="00A9649E" w:rsidRPr="00794787" w:rsidRDefault="00A9649E" w:rsidP="004C531E">
      <w:pPr>
        <w:pStyle w:val="RSCM03Website"/>
      </w:pPr>
    </w:p>
    <w:p w14:paraId="1182E4FA" w14:textId="2B6F65A4" w:rsidR="004414A5" w:rsidRPr="00C32EDF" w:rsidRDefault="00F62C8B" w:rsidP="00C32EDF">
      <w:pPr>
        <w:pStyle w:val="RSCH01PaperTitle"/>
      </w:pPr>
      <w:r w:rsidRPr="004414A5">
        <w:br w:type="column"/>
      </w:r>
      <w:r w:rsidR="00552B5F" w:rsidRPr="00552B5F">
        <w:t>A</w:t>
      </w:r>
      <w:r w:rsidR="00552B5F">
        <w:t xml:space="preserve">n optimised </w:t>
      </w:r>
      <w:r w:rsidR="002C3E39">
        <w:t xml:space="preserve">MALDI-TOF </w:t>
      </w:r>
      <w:r w:rsidR="00BB3F90">
        <w:t>assay for</w:t>
      </w:r>
      <w:r w:rsidR="00552B5F" w:rsidRPr="00552B5F">
        <w:t xml:space="preserve"> </w:t>
      </w:r>
      <w:r w:rsidR="00552B5F">
        <w:t>p</w:t>
      </w:r>
      <w:r w:rsidR="00552B5F" w:rsidRPr="00552B5F">
        <w:t>hosphatidylcholine-</w:t>
      </w:r>
      <w:r w:rsidR="00552B5F">
        <w:t>s</w:t>
      </w:r>
      <w:r w:rsidR="00552B5F" w:rsidRPr="00552B5F">
        <w:t xml:space="preserve">pecific </w:t>
      </w:r>
      <w:r w:rsidR="00552B5F">
        <w:t>p</w:t>
      </w:r>
      <w:r w:rsidR="00552B5F" w:rsidRPr="00552B5F">
        <w:t>hospholipase C</w:t>
      </w:r>
      <w:r w:rsidR="004414A5" w:rsidRPr="00C32EDF">
        <w:t xml:space="preserve"> </w:t>
      </w:r>
    </w:p>
    <w:p w14:paraId="6596F5AD" w14:textId="406A6E9D" w:rsidR="008125A0" w:rsidRPr="008125A0" w:rsidRDefault="008F3432" w:rsidP="008125A0">
      <w:pPr>
        <w:pStyle w:val="RSCB01ARTAbstract"/>
        <w:rPr>
          <w:rFonts w:cs="Times New Roman"/>
          <w:sz w:val="20"/>
          <w:vertAlign w:val="superscript"/>
        </w:rPr>
      </w:pPr>
      <w:bookmarkStart w:id="0" w:name="_Hlk56793927"/>
      <w:r>
        <w:rPr>
          <w:rFonts w:cs="Times New Roman"/>
          <w:sz w:val="20"/>
        </w:rPr>
        <w:t>Nabangshu Sharma</w:t>
      </w:r>
      <w:r w:rsidR="008125A0" w:rsidRPr="008125A0">
        <w:rPr>
          <w:rFonts w:cs="Times New Roman"/>
          <w:sz w:val="20"/>
        </w:rPr>
        <w:t>,</w:t>
      </w:r>
      <w:r w:rsidR="008125A0" w:rsidRPr="008125A0">
        <w:rPr>
          <w:rFonts w:cs="Times New Roman"/>
          <w:sz w:val="20"/>
          <w:vertAlign w:val="superscript"/>
        </w:rPr>
        <w:t>a</w:t>
      </w:r>
      <w:r w:rsidR="008125A0" w:rsidRPr="008125A0">
        <w:rPr>
          <w:rFonts w:cs="Times New Roman"/>
          <w:sz w:val="20"/>
        </w:rPr>
        <w:t xml:space="preserve"> </w:t>
      </w:r>
      <w:r w:rsidR="00537F11" w:rsidRPr="00BB52B3">
        <w:rPr>
          <w:rFonts w:cs="Times New Roman"/>
          <w:sz w:val="20"/>
        </w:rPr>
        <w:t>Ries J</w:t>
      </w:r>
      <w:r w:rsidR="00537F11">
        <w:rPr>
          <w:rFonts w:cs="Times New Roman"/>
          <w:sz w:val="20"/>
        </w:rPr>
        <w:t>.</w:t>
      </w:r>
      <w:r w:rsidR="00537F11" w:rsidRPr="00BB52B3">
        <w:rPr>
          <w:rFonts w:cs="Times New Roman"/>
          <w:sz w:val="20"/>
        </w:rPr>
        <w:t xml:space="preserve"> Langley</w:t>
      </w:r>
      <w:r w:rsidR="00537F11">
        <w:rPr>
          <w:rFonts w:cs="Times New Roman"/>
          <w:sz w:val="20"/>
        </w:rPr>
        <w:t>,</w:t>
      </w:r>
      <w:r w:rsidR="00537F11" w:rsidRPr="00BB52B3">
        <w:rPr>
          <w:rFonts w:cs="Times New Roman"/>
          <w:sz w:val="20"/>
          <w:vertAlign w:val="superscript"/>
        </w:rPr>
        <w:t>bc</w:t>
      </w:r>
      <w:r w:rsidR="00537F11">
        <w:rPr>
          <w:rFonts w:cs="Times New Roman"/>
          <w:sz w:val="20"/>
        </w:rPr>
        <w:t xml:space="preserve"> </w:t>
      </w:r>
      <w:r w:rsidR="00A3506B" w:rsidRPr="00A3506B">
        <w:rPr>
          <w:rFonts w:cs="Times New Roman"/>
          <w:sz w:val="20"/>
        </w:rPr>
        <w:t>Chatchakorn Eurtivong</w:t>
      </w:r>
      <w:r w:rsidR="00A3506B">
        <w:rPr>
          <w:rFonts w:cs="Times New Roman"/>
          <w:sz w:val="20"/>
        </w:rPr>
        <w:t>,</w:t>
      </w:r>
      <w:r w:rsidR="00A3506B" w:rsidRPr="00A3506B">
        <w:rPr>
          <w:rFonts w:cs="Times New Roman"/>
          <w:sz w:val="20"/>
          <w:vertAlign w:val="superscript"/>
        </w:rPr>
        <w:t>d</w:t>
      </w:r>
      <w:r w:rsidR="00A3506B" w:rsidRPr="00A3506B">
        <w:rPr>
          <w:rFonts w:cs="Times New Roman"/>
          <w:sz w:val="20"/>
        </w:rPr>
        <w:t xml:space="preserve"> </w:t>
      </w:r>
      <w:r>
        <w:rPr>
          <w:rFonts w:cs="Times New Roman"/>
          <w:sz w:val="20"/>
        </w:rPr>
        <w:t>Euphemia Leung,</w:t>
      </w:r>
      <w:r w:rsidR="00BB52B3" w:rsidRPr="00BB52B3">
        <w:rPr>
          <w:rFonts w:cs="Times New Roman"/>
          <w:sz w:val="20"/>
          <w:vertAlign w:val="superscript"/>
        </w:rPr>
        <w:t>bc</w:t>
      </w:r>
      <w:r w:rsidR="00A3506B">
        <w:rPr>
          <w:rFonts w:cs="Times New Roman"/>
          <w:sz w:val="20"/>
          <w:vertAlign w:val="superscript"/>
        </w:rPr>
        <w:t>e</w:t>
      </w:r>
      <w:r w:rsidR="00BB52B3">
        <w:rPr>
          <w:rFonts w:cs="Times New Roman"/>
          <w:sz w:val="20"/>
        </w:rPr>
        <w:t xml:space="preserve"> </w:t>
      </w:r>
      <w:r w:rsidR="007110E3">
        <w:rPr>
          <w:rFonts w:cs="Times New Roman"/>
          <w:sz w:val="20"/>
        </w:rPr>
        <w:t>Ryan J. D. Dixon,</w:t>
      </w:r>
      <w:r w:rsidR="007110E3" w:rsidRPr="00BB52B3">
        <w:rPr>
          <w:rFonts w:cs="Times New Roman"/>
          <w:sz w:val="20"/>
          <w:vertAlign w:val="superscript"/>
        </w:rPr>
        <w:t>a</w:t>
      </w:r>
      <w:r w:rsidR="007110E3">
        <w:rPr>
          <w:rFonts w:cs="Times New Roman"/>
          <w:sz w:val="20"/>
        </w:rPr>
        <w:t xml:space="preserve"> </w:t>
      </w:r>
      <w:r w:rsidR="00AC3CA9" w:rsidRPr="00AC3CA9">
        <w:rPr>
          <w:rFonts w:cs="Times New Roman"/>
          <w:sz w:val="20"/>
        </w:rPr>
        <w:t>Emily K. Paulin</w:t>
      </w:r>
      <w:r w:rsidR="00AC3CA9">
        <w:rPr>
          <w:rFonts w:cs="Times New Roman"/>
          <w:sz w:val="20"/>
        </w:rPr>
        <w:t>,</w:t>
      </w:r>
      <w:r w:rsidR="00AC3CA9" w:rsidRPr="00AC3CA9">
        <w:rPr>
          <w:rFonts w:cs="Times New Roman"/>
          <w:sz w:val="20"/>
          <w:vertAlign w:val="superscript"/>
        </w:rPr>
        <w:t>a</w:t>
      </w:r>
      <w:r w:rsidR="00AC3CA9" w:rsidRPr="00AC3CA9">
        <w:rPr>
          <w:rFonts w:cs="Times New Roman"/>
          <w:sz w:val="20"/>
        </w:rPr>
        <w:t xml:space="preserve"> Shaun W. P. Rees</w:t>
      </w:r>
      <w:r w:rsidR="00AC3CA9">
        <w:rPr>
          <w:rFonts w:cs="Times New Roman"/>
          <w:sz w:val="20"/>
        </w:rPr>
        <w:t>,</w:t>
      </w:r>
      <w:r w:rsidR="00AC3CA9" w:rsidRPr="00AC3CA9">
        <w:rPr>
          <w:rFonts w:cs="Times New Roman"/>
          <w:sz w:val="20"/>
          <w:vertAlign w:val="superscript"/>
        </w:rPr>
        <w:t>a</w:t>
      </w:r>
      <w:r w:rsidR="00AC3CA9" w:rsidRPr="00AC3CA9">
        <w:rPr>
          <w:rFonts w:cs="Times New Roman"/>
          <w:sz w:val="20"/>
        </w:rPr>
        <w:t xml:space="preserve"> </w:t>
      </w:r>
      <w:r w:rsidR="00067E08">
        <w:rPr>
          <w:rFonts w:cs="Times New Roman"/>
          <w:sz w:val="20"/>
        </w:rPr>
        <w:t>Lisa I. Pilkington,</w:t>
      </w:r>
      <w:r w:rsidR="00067E08" w:rsidRPr="00067E08">
        <w:rPr>
          <w:rFonts w:cs="Times New Roman"/>
          <w:sz w:val="20"/>
          <w:vertAlign w:val="superscript"/>
        </w:rPr>
        <w:t>a</w:t>
      </w:r>
      <w:r w:rsidR="00067E08">
        <w:rPr>
          <w:rFonts w:cs="Times New Roman"/>
          <w:sz w:val="20"/>
        </w:rPr>
        <w:t xml:space="preserve"> </w:t>
      </w:r>
      <w:r w:rsidR="00BB52B3">
        <w:rPr>
          <w:rFonts w:cs="Times New Roman"/>
          <w:sz w:val="20"/>
        </w:rPr>
        <w:t>David Barker,</w:t>
      </w:r>
      <w:r w:rsidR="00BB52B3" w:rsidRPr="00BB52B3">
        <w:rPr>
          <w:rFonts w:cs="Times New Roman"/>
          <w:sz w:val="20"/>
          <w:vertAlign w:val="superscript"/>
        </w:rPr>
        <w:t>a</w:t>
      </w:r>
      <w:r w:rsidR="00A3506B">
        <w:rPr>
          <w:rFonts w:cs="Times New Roman"/>
          <w:sz w:val="20"/>
          <w:vertAlign w:val="superscript"/>
        </w:rPr>
        <w:t>fg</w:t>
      </w:r>
      <w:r w:rsidR="00BB52B3">
        <w:rPr>
          <w:rFonts w:cs="Times New Roman"/>
          <w:sz w:val="20"/>
        </w:rPr>
        <w:t xml:space="preserve"> J</w:t>
      </w:r>
      <w:r w:rsidR="00BB52B3">
        <w:rPr>
          <w:rFonts w:cstheme="minorHAnsi"/>
          <w:sz w:val="20"/>
        </w:rPr>
        <w:t>ó</w:t>
      </w:r>
      <w:r w:rsidR="00BB52B3">
        <w:rPr>
          <w:rFonts w:cs="Times New Roman"/>
          <w:sz w:val="20"/>
        </w:rPr>
        <w:t>hannes Reynisson</w:t>
      </w:r>
      <w:r>
        <w:rPr>
          <w:rFonts w:cs="Times New Roman"/>
          <w:sz w:val="20"/>
        </w:rPr>
        <w:t xml:space="preserve"> </w:t>
      </w:r>
      <w:r w:rsidR="00BB52B3">
        <w:rPr>
          <w:rFonts w:cs="Times New Roman"/>
          <w:sz w:val="20"/>
          <w:vertAlign w:val="superscript"/>
        </w:rPr>
        <w:t>a</w:t>
      </w:r>
      <w:r w:rsidR="00A3506B">
        <w:rPr>
          <w:rFonts w:cs="Times New Roman"/>
          <w:sz w:val="20"/>
          <w:vertAlign w:val="superscript"/>
        </w:rPr>
        <w:t>h</w:t>
      </w:r>
      <w:r w:rsidR="008125A0" w:rsidRPr="008125A0">
        <w:rPr>
          <w:rFonts w:cs="Times New Roman"/>
          <w:sz w:val="20"/>
        </w:rPr>
        <w:t xml:space="preserve"> and </w:t>
      </w:r>
      <w:r w:rsidR="00BB52B3">
        <w:rPr>
          <w:rFonts w:cs="Times New Roman"/>
          <w:sz w:val="20"/>
        </w:rPr>
        <w:t>Ivanhoe K. H. Leung</w:t>
      </w:r>
      <w:r w:rsidR="008125A0" w:rsidRPr="008125A0">
        <w:rPr>
          <w:rFonts w:cs="Times New Roman"/>
          <w:sz w:val="20"/>
          <w:vertAlign w:val="superscript"/>
        </w:rPr>
        <w:t xml:space="preserve"> </w:t>
      </w:r>
      <w:r w:rsidR="00BB52B3" w:rsidRPr="00BB52B3">
        <w:rPr>
          <w:rFonts w:cs="Times New Roman"/>
          <w:sz w:val="20"/>
        </w:rPr>
        <w:t>*</w:t>
      </w:r>
      <w:r w:rsidR="00BB52B3">
        <w:rPr>
          <w:rFonts w:cs="Times New Roman"/>
          <w:sz w:val="20"/>
          <w:vertAlign w:val="superscript"/>
        </w:rPr>
        <w:t>ab</w:t>
      </w:r>
      <w:r w:rsidR="00A3506B">
        <w:rPr>
          <w:rFonts w:cs="Times New Roman"/>
          <w:sz w:val="20"/>
          <w:vertAlign w:val="superscript"/>
        </w:rPr>
        <w:t>f</w:t>
      </w:r>
      <w:bookmarkEnd w:id="0"/>
    </w:p>
    <w:p w14:paraId="6B5BEA27" w14:textId="47B24095" w:rsidR="00FA2DA2" w:rsidRPr="00FA2DA2" w:rsidRDefault="00A70608" w:rsidP="00FA2DA2">
      <w:pPr>
        <w:pStyle w:val="RSCB01ARTAbstract"/>
        <w:sectPr w:rsidR="00FA2DA2" w:rsidRPr="00FA2DA2"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t xml:space="preserve">The </w:t>
      </w:r>
      <w:r w:rsidRPr="00A70608">
        <w:rPr>
          <w:i/>
          <w:iCs/>
        </w:rPr>
        <w:t>Bacillus cereus</w:t>
      </w:r>
      <w:r>
        <w:t xml:space="preserve"> p</w:t>
      </w:r>
      <w:r w:rsidRPr="00BB3F90">
        <w:t>hosphatidylcholine-</w:t>
      </w:r>
      <w:r>
        <w:t>specific</w:t>
      </w:r>
      <w:r w:rsidRPr="00BB3F90">
        <w:t xml:space="preserve"> phospholipase C (PC-PLC</w:t>
      </w:r>
      <w:r w:rsidRPr="00A70608">
        <w:rPr>
          <w:i/>
          <w:iCs/>
          <w:vertAlign w:val="subscript"/>
        </w:rPr>
        <w:t>Bc</w:t>
      </w:r>
      <w:r w:rsidRPr="00BB3F90">
        <w:t>)</w:t>
      </w:r>
      <w:r>
        <w:t xml:space="preserve"> is an enzyme that</w:t>
      </w:r>
      <w:r w:rsidR="0050116C">
        <w:t xml:space="preserve"> catalyses the hydrolysis of phosphatidylcholines into phosphocholine and 1,2-diacylglycerols. PC-PLC</w:t>
      </w:r>
      <w:r w:rsidR="0050116C" w:rsidRPr="0050116C">
        <w:rPr>
          <w:i/>
          <w:iCs/>
          <w:vertAlign w:val="subscript"/>
        </w:rPr>
        <w:t>Bc</w:t>
      </w:r>
      <w:r>
        <w:t xml:space="preserve"> has found applications in both the food industry and in medicinal chemistry. Herein, we report our work in the development and optimisation of a </w:t>
      </w:r>
      <w:r w:rsidRPr="00A70608">
        <w:t>matrix assisted laser desorption ionisation</w:t>
      </w:r>
      <w:r>
        <w:t xml:space="preserve"> time-of-flight (MALDI-TOF) mass spectrometry-based assay to monitor PC-PLC</w:t>
      </w:r>
      <w:r w:rsidRPr="00A70608">
        <w:rPr>
          <w:i/>
          <w:iCs/>
          <w:vertAlign w:val="subscript"/>
        </w:rPr>
        <w:t>Bc</w:t>
      </w:r>
      <w:r>
        <w:t xml:space="preserve"> activity.</w:t>
      </w:r>
      <w:r w:rsidR="004870A7">
        <w:t xml:space="preserve"> The use of one-phase and two-phase reaction systems to assess the inhibition of PC-PLC</w:t>
      </w:r>
      <w:r w:rsidR="004870A7" w:rsidRPr="004870A7">
        <w:rPr>
          <w:i/>
          <w:iCs/>
          <w:vertAlign w:val="subscript"/>
        </w:rPr>
        <w:t>Bc</w:t>
      </w:r>
      <w:r w:rsidR="004870A7">
        <w:t xml:space="preserve"> with different structural classes of inhibitors was compared. We also highlighted the advantage of our assay over the commonly used commercially available Amplex Red assay. This method will also be applicable to work on the activity and inhibition of other phospholipases.</w:t>
      </w:r>
    </w:p>
    <w:p w14:paraId="043649D3" w14:textId="2274EFA8" w:rsidR="00BB3F90" w:rsidRDefault="00BB3F90" w:rsidP="00FA2DA2">
      <w:pPr>
        <w:pStyle w:val="RSCB04AHeadingSection"/>
      </w:pPr>
      <w:r>
        <w:t>Introduction</w:t>
      </w:r>
    </w:p>
    <w:p w14:paraId="60E4482B" w14:textId="7425DD44" w:rsidR="003D7174" w:rsidRDefault="00BB3F90" w:rsidP="000C4671">
      <w:pPr>
        <w:pStyle w:val="RSCB02ArticleText"/>
      </w:pPr>
      <w:r w:rsidRPr="00BB3F90">
        <w:t>Phospholipases are a class of enzymes that catalyse the hydrolysis of phospholipids</w:t>
      </w:r>
      <w:r>
        <w:t>.</w:t>
      </w:r>
      <w:r w:rsidR="00C27CFB" w:rsidRPr="00C27CFB">
        <w:rPr>
          <w:vertAlign w:val="superscript"/>
        </w:rPr>
        <w:fldChar w:fldCharType="begin"/>
      </w:r>
      <w:r w:rsidR="00C27CFB" w:rsidRPr="00C27CFB">
        <w:rPr>
          <w:vertAlign w:val="superscript"/>
        </w:rPr>
        <w:instrText xml:space="preserve"> REF _Ref53161372 \r \h </w:instrText>
      </w:r>
      <w:r w:rsidR="00C27CFB">
        <w:rPr>
          <w:vertAlign w:val="superscript"/>
        </w:rPr>
        <w:instrText xml:space="preserve"> \* MERGEFORMAT </w:instrText>
      </w:r>
      <w:r w:rsidR="00C27CFB" w:rsidRPr="00C27CFB">
        <w:rPr>
          <w:vertAlign w:val="superscript"/>
        </w:rPr>
      </w:r>
      <w:r w:rsidR="00C27CFB" w:rsidRPr="00C27CFB">
        <w:rPr>
          <w:vertAlign w:val="superscript"/>
        </w:rPr>
        <w:fldChar w:fldCharType="separate"/>
      </w:r>
      <w:r w:rsidR="00525111">
        <w:rPr>
          <w:vertAlign w:val="superscript"/>
        </w:rPr>
        <w:t>1</w:t>
      </w:r>
      <w:r w:rsidR="00C27CFB" w:rsidRPr="00C27CFB">
        <w:rPr>
          <w:vertAlign w:val="superscript"/>
        </w:rPr>
        <w:fldChar w:fldCharType="end"/>
      </w:r>
      <w:r w:rsidRPr="00BB3F90">
        <w:t xml:space="preserve"> </w:t>
      </w:r>
      <w:r w:rsidR="003108F3" w:rsidRPr="00BB3F90">
        <w:t>Phospholipases</w:t>
      </w:r>
      <w:r>
        <w:t xml:space="preserve"> are ubiquitously present</w:t>
      </w:r>
      <w:r w:rsidRPr="00BB3F90">
        <w:t xml:space="preserve"> </w:t>
      </w:r>
      <w:r>
        <w:t xml:space="preserve">in </w:t>
      </w:r>
      <w:r w:rsidR="00914A88">
        <w:t>almost all</w:t>
      </w:r>
      <w:r>
        <w:t xml:space="preserve"> organisms</w:t>
      </w:r>
      <w:r w:rsidR="003D7174">
        <w:t xml:space="preserve"> and</w:t>
      </w:r>
      <w:r w:rsidR="003108F3">
        <w:t xml:space="preserve"> they</w:t>
      </w:r>
      <w:r>
        <w:t xml:space="preserve"> </w:t>
      </w:r>
      <w:r w:rsidR="00AD6C0E">
        <w:t>are involved in a variety of</w:t>
      </w:r>
      <w:r>
        <w:t xml:space="preserve"> important biological </w:t>
      </w:r>
      <w:r w:rsidR="00AD6C0E">
        <w:t>functions</w:t>
      </w:r>
      <w:r>
        <w:t>.</w:t>
      </w:r>
      <w:r w:rsidR="00B8006C" w:rsidRPr="00B8006C">
        <w:rPr>
          <w:vertAlign w:val="superscript"/>
        </w:rPr>
        <w:fldChar w:fldCharType="begin"/>
      </w:r>
      <w:r w:rsidR="00B8006C" w:rsidRPr="00B8006C">
        <w:rPr>
          <w:vertAlign w:val="superscript"/>
        </w:rPr>
        <w:instrText xml:space="preserve"> REF _Ref53161773 \r \h </w:instrText>
      </w:r>
      <w:r w:rsidR="00B8006C">
        <w:rPr>
          <w:vertAlign w:val="superscript"/>
        </w:rPr>
        <w:instrText xml:space="preserve"> \* MERGEFORMAT </w:instrText>
      </w:r>
      <w:r w:rsidR="00B8006C" w:rsidRPr="00B8006C">
        <w:rPr>
          <w:vertAlign w:val="superscript"/>
        </w:rPr>
      </w:r>
      <w:r w:rsidR="00B8006C" w:rsidRPr="00B8006C">
        <w:rPr>
          <w:vertAlign w:val="superscript"/>
        </w:rPr>
        <w:fldChar w:fldCharType="separate"/>
      </w:r>
      <w:r w:rsidR="00525111">
        <w:rPr>
          <w:vertAlign w:val="superscript"/>
        </w:rPr>
        <w:t>2</w:t>
      </w:r>
      <w:r w:rsidR="00B8006C" w:rsidRPr="00B8006C">
        <w:rPr>
          <w:vertAlign w:val="superscript"/>
        </w:rPr>
        <w:fldChar w:fldCharType="end"/>
      </w:r>
      <w:r>
        <w:t xml:space="preserve"> For example, in</w:t>
      </w:r>
      <w:r w:rsidRPr="00BB3F90">
        <w:t xml:space="preserve"> microbes, </w:t>
      </w:r>
      <w:r w:rsidR="000C4671">
        <w:t>p</w:t>
      </w:r>
      <w:r w:rsidR="000C4671" w:rsidRPr="00BB3F90">
        <w:t>hospholipases</w:t>
      </w:r>
      <w:r w:rsidR="000C4671">
        <w:t xml:space="preserve"> are involved in </w:t>
      </w:r>
      <w:r w:rsidRPr="00BB3F90">
        <w:t>assist</w:t>
      </w:r>
      <w:r w:rsidR="000C4671">
        <w:t>ing</w:t>
      </w:r>
      <w:r w:rsidRPr="00BB3F90">
        <w:t xml:space="preserve"> </w:t>
      </w:r>
      <w:r w:rsidR="00914A88">
        <w:t xml:space="preserve">the </w:t>
      </w:r>
      <w:r w:rsidRPr="00BB3F90">
        <w:t>acquisition</w:t>
      </w:r>
      <w:r w:rsidR="00914A88">
        <w:t xml:space="preserve"> of </w:t>
      </w:r>
      <w:r w:rsidR="00914A88" w:rsidRPr="00BB3F90">
        <w:t>nutrien</w:t>
      </w:r>
      <w:r w:rsidR="00914A88">
        <w:t>ts,</w:t>
      </w:r>
      <w:r w:rsidR="008A25C4" w:rsidRPr="008A25C4">
        <w:rPr>
          <w:vertAlign w:val="superscript"/>
        </w:rPr>
        <w:fldChar w:fldCharType="begin"/>
      </w:r>
      <w:r w:rsidR="008A25C4" w:rsidRPr="008A25C4">
        <w:rPr>
          <w:vertAlign w:val="superscript"/>
        </w:rPr>
        <w:instrText xml:space="preserve"> REF _Ref53163269 \r \h </w:instrText>
      </w:r>
      <w:r w:rsidR="008A25C4">
        <w:rPr>
          <w:vertAlign w:val="superscript"/>
        </w:rPr>
        <w:instrText xml:space="preserve"> \* MERGEFORMAT </w:instrText>
      </w:r>
      <w:r w:rsidR="008A25C4" w:rsidRPr="008A25C4">
        <w:rPr>
          <w:vertAlign w:val="superscript"/>
        </w:rPr>
      </w:r>
      <w:r w:rsidR="008A25C4" w:rsidRPr="008A25C4">
        <w:rPr>
          <w:vertAlign w:val="superscript"/>
        </w:rPr>
        <w:fldChar w:fldCharType="separate"/>
      </w:r>
      <w:r w:rsidR="00525111">
        <w:rPr>
          <w:vertAlign w:val="superscript"/>
        </w:rPr>
        <w:t>3</w:t>
      </w:r>
      <w:r w:rsidR="008A25C4" w:rsidRPr="008A25C4">
        <w:rPr>
          <w:vertAlign w:val="superscript"/>
        </w:rPr>
        <w:fldChar w:fldCharType="end"/>
      </w:r>
      <w:r w:rsidR="008A25C4" w:rsidRPr="008A25C4">
        <w:rPr>
          <w:vertAlign w:val="superscript"/>
        </w:rPr>
        <w:t>,</w:t>
      </w:r>
      <w:r w:rsidR="008A25C4" w:rsidRPr="008A25C4">
        <w:rPr>
          <w:vertAlign w:val="superscript"/>
        </w:rPr>
        <w:fldChar w:fldCharType="begin"/>
      </w:r>
      <w:r w:rsidR="008A25C4" w:rsidRPr="008A25C4">
        <w:rPr>
          <w:vertAlign w:val="superscript"/>
        </w:rPr>
        <w:instrText xml:space="preserve"> REF _Ref53163270 \r \h </w:instrText>
      </w:r>
      <w:r w:rsidR="008A25C4">
        <w:rPr>
          <w:vertAlign w:val="superscript"/>
        </w:rPr>
        <w:instrText xml:space="preserve"> \* MERGEFORMAT </w:instrText>
      </w:r>
      <w:r w:rsidR="008A25C4" w:rsidRPr="008A25C4">
        <w:rPr>
          <w:vertAlign w:val="superscript"/>
        </w:rPr>
      </w:r>
      <w:r w:rsidR="008A25C4" w:rsidRPr="008A25C4">
        <w:rPr>
          <w:vertAlign w:val="superscript"/>
        </w:rPr>
        <w:fldChar w:fldCharType="separate"/>
      </w:r>
      <w:r w:rsidR="00525111">
        <w:rPr>
          <w:vertAlign w:val="superscript"/>
        </w:rPr>
        <w:t>4</w:t>
      </w:r>
      <w:r w:rsidR="008A25C4" w:rsidRPr="008A25C4">
        <w:rPr>
          <w:vertAlign w:val="superscript"/>
        </w:rPr>
        <w:fldChar w:fldCharType="end"/>
      </w:r>
      <w:r w:rsidR="008A25C4" w:rsidRPr="008A25C4">
        <w:rPr>
          <w:vertAlign w:val="superscript"/>
        </w:rPr>
        <w:t>,</w:t>
      </w:r>
      <w:r w:rsidR="008A25C4" w:rsidRPr="008A25C4">
        <w:rPr>
          <w:vertAlign w:val="superscript"/>
        </w:rPr>
        <w:fldChar w:fldCharType="begin"/>
      </w:r>
      <w:r w:rsidR="008A25C4" w:rsidRPr="008A25C4">
        <w:rPr>
          <w:vertAlign w:val="superscript"/>
        </w:rPr>
        <w:instrText xml:space="preserve"> REF _Ref53163271 \r \h </w:instrText>
      </w:r>
      <w:r w:rsidR="008A25C4">
        <w:rPr>
          <w:vertAlign w:val="superscript"/>
        </w:rPr>
        <w:instrText xml:space="preserve"> \* MERGEFORMAT </w:instrText>
      </w:r>
      <w:r w:rsidR="008A25C4" w:rsidRPr="008A25C4">
        <w:rPr>
          <w:vertAlign w:val="superscript"/>
        </w:rPr>
      </w:r>
      <w:r w:rsidR="008A25C4" w:rsidRPr="008A25C4">
        <w:rPr>
          <w:vertAlign w:val="superscript"/>
        </w:rPr>
        <w:fldChar w:fldCharType="separate"/>
      </w:r>
      <w:r w:rsidR="00525111">
        <w:rPr>
          <w:vertAlign w:val="superscript"/>
        </w:rPr>
        <w:t>5</w:t>
      </w:r>
      <w:r w:rsidR="008A25C4" w:rsidRPr="008A25C4">
        <w:rPr>
          <w:vertAlign w:val="superscript"/>
        </w:rPr>
        <w:fldChar w:fldCharType="end"/>
      </w:r>
      <w:r>
        <w:t xml:space="preserve"> whilst</w:t>
      </w:r>
      <w:r w:rsidR="000C4671">
        <w:t xml:space="preserve"> in eukaryotes,</w:t>
      </w:r>
      <w:r>
        <w:t xml:space="preserve"> phospholipases</w:t>
      </w:r>
      <w:r w:rsidR="00914A88">
        <w:t xml:space="preserve"> help</w:t>
      </w:r>
      <w:r>
        <w:t xml:space="preserve"> </w:t>
      </w:r>
      <w:r w:rsidRPr="00BB3F90">
        <w:t>mediate the cell’s signal transmission cascade.</w:t>
      </w:r>
      <w:r w:rsidR="00201853" w:rsidRPr="00201853">
        <w:rPr>
          <w:vertAlign w:val="superscript"/>
        </w:rPr>
        <w:fldChar w:fldCharType="begin"/>
      </w:r>
      <w:r w:rsidR="00201853" w:rsidRPr="00201853">
        <w:rPr>
          <w:vertAlign w:val="superscript"/>
        </w:rPr>
        <w:instrText xml:space="preserve"> REF _Ref53163631 \r \h </w:instrText>
      </w:r>
      <w:r w:rsidR="00201853">
        <w:rPr>
          <w:vertAlign w:val="superscript"/>
        </w:rPr>
        <w:instrText xml:space="preserve"> \* MERGEFORMAT </w:instrText>
      </w:r>
      <w:r w:rsidR="00201853" w:rsidRPr="00201853">
        <w:rPr>
          <w:vertAlign w:val="superscript"/>
        </w:rPr>
      </w:r>
      <w:r w:rsidR="00201853" w:rsidRPr="00201853">
        <w:rPr>
          <w:vertAlign w:val="superscript"/>
        </w:rPr>
        <w:fldChar w:fldCharType="separate"/>
      </w:r>
      <w:r w:rsidR="00525111">
        <w:rPr>
          <w:vertAlign w:val="superscript"/>
        </w:rPr>
        <w:t>6</w:t>
      </w:r>
      <w:r w:rsidR="00201853" w:rsidRPr="00201853">
        <w:rPr>
          <w:vertAlign w:val="superscript"/>
        </w:rPr>
        <w:fldChar w:fldCharType="end"/>
      </w:r>
      <w:r w:rsidR="00201853" w:rsidRPr="00201853">
        <w:rPr>
          <w:vertAlign w:val="superscript"/>
        </w:rPr>
        <w:t>,</w:t>
      </w:r>
      <w:r w:rsidR="00201853" w:rsidRPr="00201853">
        <w:rPr>
          <w:vertAlign w:val="superscript"/>
        </w:rPr>
        <w:fldChar w:fldCharType="begin"/>
      </w:r>
      <w:r w:rsidR="00201853" w:rsidRPr="00201853">
        <w:rPr>
          <w:vertAlign w:val="superscript"/>
        </w:rPr>
        <w:instrText xml:space="preserve"> REF _Ref53163632 \r \h </w:instrText>
      </w:r>
      <w:r w:rsidR="00201853">
        <w:rPr>
          <w:vertAlign w:val="superscript"/>
        </w:rPr>
        <w:instrText xml:space="preserve"> \* MERGEFORMAT </w:instrText>
      </w:r>
      <w:r w:rsidR="00201853" w:rsidRPr="00201853">
        <w:rPr>
          <w:vertAlign w:val="superscript"/>
        </w:rPr>
      </w:r>
      <w:r w:rsidR="00201853" w:rsidRPr="00201853">
        <w:rPr>
          <w:vertAlign w:val="superscript"/>
        </w:rPr>
        <w:fldChar w:fldCharType="separate"/>
      </w:r>
      <w:r w:rsidR="00525111">
        <w:rPr>
          <w:vertAlign w:val="superscript"/>
        </w:rPr>
        <w:t>7</w:t>
      </w:r>
      <w:r w:rsidR="00201853" w:rsidRPr="00201853">
        <w:rPr>
          <w:vertAlign w:val="superscript"/>
        </w:rPr>
        <w:fldChar w:fldCharType="end"/>
      </w:r>
      <w:r w:rsidR="000C4671">
        <w:t xml:space="preserve"> </w:t>
      </w:r>
      <w:r w:rsidR="009E7294">
        <w:t>Due to the biological roles that phospholipases play, m</w:t>
      </w:r>
      <w:r w:rsidR="00C353B3">
        <w:t xml:space="preserve">any phospholipases are current </w:t>
      </w:r>
      <w:r w:rsidR="00651A14">
        <w:t>inhibition</w:t>
      </w:r>
      <w:r w:rsidR="00C353B3">
        <w:t xml:space="preserve"> target</w:t>
      </w:r>
      <w:r w:rsidR="002C3E39">
        <w:t>s</w:t>
      </w:r>
      <w:r w:rsidR="00C353B3">
        <w:t xml:space="preserve"> for </w:t>
      </w:r>
      <w:r w:rsidR="00651A14">
        <w:t>the development of new therapeutics</w:t>
      </w:r>
      <w:r w:rsidR="00C353B3">
        <w:t>.</w:t>
      </w:r>
      <w:r w:rsidR="00466341" w:rsidRPr="00466341">
        <w:rPr>
          <w:vertAlign w:val="superscript"/>
        </w:rPr>
        <w:fldChar w:fldCharType="begin"/>
      </w:r>
      <w:r w:rsidR="00466341" w:rsidRPr="00466341">
        <w:rPr>
          <w:vertAlign w:val="superscript"/>
        </w:rPr>
        <w:instrText xml:space="preserve"> REF _Ref53164571 \r \h </w:instrText>
      </w:r>
      <w:r w:rsidR="00466341">
        <w:rPr>
          <w:vertAlign w:val="superscript"/>
        </w:rPr>
        <w:instrText xml:space="preserve"> \* MERGEFORMAT </w:instrText>
      </w:r>
      <w:r w:rsidR="00466341" w:rsidRPr="00466341">
        <w:rPr>
          <w:vertAlign w:val="superscript"/>
        </w:rPr>
      </w:r>
      <w:r w:rsidR="00466341" w:rsidRPr="00466341">
        <w:rPr>
          <w:vertAlign w:val="superscript"/>
        </w:rPr>
        <w:fldChar w:fldCharType="separate"/>
      </w:r>
      <w:r w:rsidR="00525111">
        <w:rPr>
          <w:vertAlign w:val="superscript"/>
        </w:rPr>
        <w:t>8</w:t>
      </w:r>
      <w:r w:rsidR="00466341" w:rsidRPr="00466341">
        <w:rPr>
          <w:vertAlign w:val="superscript"/>
        </w:rPr>
        <w:fldChar w:fldCharType="end"/>
      </w:r>
      <w:r w:rsidR="00466341" w:rsidRPr="00466341">
        <w:rPr>
          <w:vertAlign w:val="superscript"/>
        </w:rPr>
        <w:t>,</w:t>
      </w:r>
      <w:r w:rsidR="00466341" w:rsidRPr="00466341">
        <w:rPr>
          <w:vertAlign w:val="superscript"/>
        </w:rPr>
        <w:fldChar w:fldCharType="begin"/>
      </w:r>
      <w:r w:rsidR="00466341" w:rsidRPr="00466341">
        <w:rPr>
          <w:vertAlign w:val="superscript"/>
        </w:rPr>
        <w:instrText xml:space="preserve"> REF _Ref53164572 \r \h </w:instrText>
      </w:r>
      <w:r w:rsidR="00466341">
        <w:rPr>
          <w:vertAlign w:val="superscript"/>
        </w:rPr>
        <w:instrText xml:space="preserve"> \* MERGEFORMAT </w:instrText>
      </w:r>
      <w:r w:rsidR="00466341" w:rsidRPr="00466341">
        <w:rPr>
          <w:vertAlign w:val="superscript"/>
        </w:rPr>
      </w:r>
      <w:r w:rsidR="00466341" w:rsidRPr="00466341">
        <w:rPr>
          <w:vertAlign w:val="superscript"/>
        </w:rPr>
        <w:fldChar w:fldCharType="separate"/>
      </w:r>
      <w:r w:rsidR="00525111">
        <w:rPr>
          <w:vertAlign w:val="superscript"/>
        </w:rPr>
        <w:t>9</w:t>
      </w:r>
      <w:r w:rsidR="00466341" w:rsidRPr="00466341">
        <w:rPr>
          <w:vertAlign w:val="superscript"/>
        </w:rPr>
        <w:fldChar w:fldCharType="end"/>
      </w:r>
      <w:r w:rsidR="00C353B3">
        <w:t xml:space="preserve"> </w:t>
      </w:r>
      <w:r w:rsidR="00B0637B">
        <w:t>Phospholipases have also found applications in industry.</w:t>
      </w:r>
      <w:r w:rsidR="005C0360" w:rsidRPr="005C0360">
        <w:rPr>
          <w:vertAlign w:val="superscript"/>
        </w:rPr>
        <w:fldChar w:fldCharType="begin"/>
      </w:r>
      <w:r w:rsidR="005C0360" w:rsidRPr="005C0360">
        <w:rPr>
          <w:vertAlign w:val="superscript"/>
        </w:rPr>
        <w:instrText xml:space="preserve"> REF _Ref53165544 \r \h </w:instrText>
      </w:r>
      <w:r w:rsidR="005C0360">
        <w:rPr>
          <w:vertAlign w:val="superscript"/>
        </w:rPr>
        <w:instrText xml:space="preserve"> \* MERGEFORMAT </w:instrText>
      </w:r>
      <w:r w:rsidR="005C0360" w:rsidRPr="005C0360">
        <w:rPr>
          <w:vertAlign w:val="superscript"/>
        </w:rPr>
      </w:r>
      <w:r w:rsidR="005C0360" w:rsidRPr="005C0360">
        <w:rPr>
          <w:vertAlign w:val="superscript"/>
        </w:rPr>
        <w:fldChar w:fldCharType="separate"/>
      </w:r>
      <w:r w:rsidR="00525111">
        <w:rPr>
          <w:vertAlign w:val="superscript"/>
        </w:rPr>
        <w:t>10</w:t>
      </w:r>
      <w:r w:rsidR="005C0360" w:rsidRPr="005C0360">
        <w:rPr>
          <w:vertAlign w:val="superscript"/>
        </w:rPr>
        <w:fldChar w:fldCharType="end"/>
      </w:r>
      <w:r w:rsidR="005C0360" w:rsidRPr="005C0360">
        <w:rPr>
          <w:vertAlign w:val="superscript"/>
        </w:rPr>
        <w:t>,</w:t>
      </w:r>
      <w:r w:rsidR="005C0360" w:rsidRPr="005C0360">
        <w:rPr>
          <w:vertAlign w:val="superscript"/>
        </w:rPr>
        <w:fldChar w:fldCharType="begin"/>
      </w:r>
      <w:r w:rsidR="005C0360" w:rsidRPr="005C0360">
        <w:rPr>
          <w:vertAlign w:val="superscript"/>
        </w:rPr>
        <w:instrText xml:space="preserve"> REF _Ref53165545 \r \h </w:instrText>
      </w:r>
      <w:r w:rsidR="005C0360">
        <w:rPr>
          <w:vertAlign w:val="superscript"/>
        </w:rPr>
        <w:instrText xml:space="preserve"> \* MERGEFORMAT </w:instrText>
      </w:r>
      <w:r w:rsidR="005C0360" w:rsidRPr="005C0360">
        <w:rPr>
          <w:vertAlign w:val="superscript"/>
        </w:rPr>
      </w:r>
      <w:r w:rsidR="005C0360" w:rsidRPr="005C0360">
        <w:rPr>
          <w:vertAlign w:val="superscript"/>
        </w:rPr>
        <w:fldChar w:fldCharType="separate"/>
      </w:r>
      <w:r w:rsidR="00525111">
        <w:rPr>
          <w:vertAlign w:val="superscript"/>
        </w:rPr>
        <w:t>11</w:t>
      </w:r>
      <w:r w:rsidR="005C0360" w:rsidRPr="005C0360">
        <w:rPr>
          <w:vertAlign w:val="superscript"/>
        </w:rPr>
        <w:fldChar w:fldCharType="end"/>
      </w:r>
      <w:r w:rsidR="00B0637B">
        <w:t xml:space="preserve"> </w:t>
      </w:r>
      <w:r w:rsidR="00F90B33">
        <w:t>For example, t</w:t>
      </w:r>
      <w:r w:rsidR="00B40715">
        <w:t>hey</w:t>
      </w:r>
      <w:r w:rsidR="00B0637B" w:rsidRPr="00B0637B">
        <w:t xml:space="preserve"> are commonly used </w:t>
      </w:r>
      <w:r w:rsidR="00B0637B">
        <w:t xml:space="preserve">in the food industry </w:t>
      </w:r>
      <w:r w:rsidR="00B0637B" w:rsidRPr="00B0637B">
        <w:t>to produce functional foods</w:t>
      </w:r>
      <w:r w:rsidR="00B0637B">
        <w:t>.</w:t>
      </w:r>
      <w:r w:rsidR="00DC5803" w:rsidRPr="005C0360">
        <w:rPr>
          <w:vertAlign w:val="superscript"/>
        </w:rPr>
        <w:fldChar w:fldCharType="begin"/>
      </w:r>
      <w:r w:rsidR="00DC5803" w:rsidRPr="005C0360">
        <w:rPr>
          <w:vertAlign w:val="superscript"/>
        </w:rPr>
        <w:instrText xml:space="preserve"> REF _Ref53164921 \r \h </w:instrText>
      </w:r>
      <w:r w:rsidR="005C0360">
        <w:rPr>
          <w:vertAlign w:val="superscript"/>
        </w:rPr>
        <w:instrText xml:space="preserve"> \* MERGEFORMAT </w:instrText>
      </w:r>
      <w:r w:rsidR="00DC5803" w:rsidRPr="005C0360">
        <w:rPr>
          <w:vertAlign w:val="superscript"/>
        </w:rPr>
      </w:r>
      <w:r w:rsidR="00DC5803" w:rsidRPr="005C0360">
        <w:rPr>
          <w:vertAlign w:val="superscript"/>
        </w:rPr>
        <w:fldChar w:fldCharType="separate"/>
      </w:r>
      <w:r w:rsidR="00525111">
        <w:rPr>
          <w:vertAlign w:val="superscript"/>
        </w:rPr>
        <w:t>12</w:t>
      </w:r>
      <w:r w:rsidR="00DC5803" w:rsidRPr="005C0360">
        <w:rPr>
          <w:vertAlign w:val="superscript"/>
        </w:rPr>
        <w:fldChar w:fldCharType="end"/>
      </w:r>
      <w:r w:rsidR="00C353B3">
        <w:t xml:space="preserve"> In addition, owing to the ability for </w:t>
      </w:r>
      <w:r w:rsidR="00C353B3" w:rsidRPr="003D7174">
        <w:t xml:space="preserve">phospholipases </w:t>
      </w:r>
      <w:r w:rsidR="00C353B3">
        <w:t>to catalyse</w:t>
      </w:r>
      <w:r w:rsidR="00C353B3" w:rsidRPr="003D7174">
        <w:t xml:space="preserve"> </w:t>
      </w:r>
      <w:r w:rsidR="00F90B33" w:rsidRPr="00F90B33">
        <w:t>transesterification</w:t>
      </w:r>
      <w:r w:rsidR="00F90B33">
        <w:t xml:space="preserve">, </w:t>
      </w:r>
      <w:r w:rsidR="00C353B3">
        <w:t>transacylation and</w:t>
      </w:r>
      <w:r w:rsidR="00C353B3" w:rsidRPr="003D7174">
        <w:t xml:space="preserve"> </w:t>
      </w:r>
      <w:proofErr w:type="spellStart"/>
      <w:r w:rsidR="00C353B3" w:rsidRPr="003D7174">
        <w:t>transphosphatidylation</w:t>
      </w:r>
      <w:proofErr w:type="spellEnd"/>
      <w:r w:rsidR="00C353B3" w:rsidRPr="003D7174">
        <w:t xml:space="preserve"> </w:t>
      </w:r>
      <w:r w:rsidR="00B40715">
        <w:t>reactions</w:t>
      </w:r>
      <w:r w:rsidR="00B0637B">
        <w:t>,</w:t>
      </w:r>
      <w:r w:rsidR="00C353B3">
        <w:t xml:space="preserve"> there </w:t>
      </w:r>
      <w:r w:rsidR="00CC0909">
        <w:t xml:space="preserve">is </w:t>
      </w:r>
      <w:r w:rsidR="00C353B3">
        <w:t>also</w:t>
      </w:r>
      <w:r w:rsidR="00C353B3" w:rsidRPr="00BB3F90">
        <w:t xml:space="preserve"> growing interest in </w:t>
      </w:r>
      <w:r w:rsidR="00CC0909">
        <w:t xml:space="preserve">the </w:t>
      </w:r>
      <w:r w:rsidR="00C353B3" w:rsidRPr="00BB3F90">
        <w:t xml:space="preserve">application of </w:t>
      </w:r>
      <w:r w:rsidR="00C353B3">
        <w:t>phospholipase</w:t>
      </w:r>
      <w:r w:rsidR="00C353B3" w:rsidRPr="00BB3F90">
        <w:t xml:space="preserve">s </w:t>
      </w:r>
      <w:r w:rsidR="00B40715">
        <w:t>in</w:t>
      </w:r>
      <w:r w:rsidR="00C353B3" w:rsidRPr="00BB3F90">
        <w:t xml:space="preserve"> industrial </w:t>
      </w:r>
      <w:proofErr w:type="spellStart"/>
      <w:r w:rsidR="00C353B3">
        <w:t>bio</w:t>
      </w:r>
      <w:r w:rsidR="00C353B3" w:rsidRPr="00BB3F90">
        <w:t>catalysis</w:t>
      </w:r>
      <w:proofErr w:type="spellEnd"/>
      <w:r w:rsidR="00514476">
        <w:t xml:space="preserve"> such as</w:t>
      </w:r>
      <w:r w:rsidR="00AB5BA2">
        <w:t xml:space="preserve"> in</w:t>
      </w:r>
      <w:r w:rsidR="00514476">
        <w:t xml:space="preserve"> the production of biodiesel</w:t>
      </w:r>
      <w:r w:rsidR="00B0637B">
        <w:t>.</w:t>
      </w:r>
      <w:r w:rsidR="005A6B07" w:rsidRPr="005A6B07">
        <w:rPr>
          <w:vertAlign w:val="superscript"/>
        </w:rPr>
        <w:fldChar w:fldCharType="begin"/>
      </w:r>
      <w:r w:rsidR="005A6B07" w:rsidRPr="005A6B07">
        <w:rPr>
          <w:vertAlign w:val="superscript"/>
        </w:rPr>
        <w:instrText xml:space="preserve"> REF _Ref53166813 \r \h </w:instrText>
      </w:r>
      <w:r w:rsidR="005A6B07">
        <w:rPr>
          <w:vertAlign w:val="superscript"/>
        </w:rPr>
        <w:instrText xml:space="preserve"> \* MERGEFORMAT </w:instrText>
      </w:r>
      <w:r w:rsidR="005A6B07" w:rsidRPr="005A6B07">
        <w:rPr>
          <w:vertAlign w:val="superscript"/>
        </w:rPr>
      </w:r>
      <w:r w:rsidR="005A6B07" w:rsidRPr="005A6B07">
        <w:rPr>
          <w:vertAlign w:val="superscript"/>
        </w:rPr>
        <w:fldChar w:fldCharType="separate"/>
      </w:r>
      <w:r w:rsidR="00525111">
        <w:rPr>
          <w:vertAlign w:val="superscript"/>
        </w:rPr>
        <w:t>13</w:t>
      </w:r>
      <w:r w:rsidR="005A6B07" w:rsidRPr="005A6B07">
        <w:rPr>
          <w:vertAlign w:val="superscript"/>
        </w:rPr>
        <w:fldChar w:fldCharType="end"/>
      </w:r>
      <w:r w:rsidR="005A6B07" w:rsidRPr="005A6B07">
        <w:rPr>
          <w:vertAlign w:val="superscript"/>
        </w:rPr>
        <w:t>,</w:t>
      </w:r>
      <w:r w:rsidR="005A6B07" w:rsidRPr="005A6B07">
        <w:rPr>
          <w:vertAlign w:val="superscript"/>
        </w:rPr>
        <w:fldChar w:fldCharType="begin"/>
      </w:r>
      <w:r w:rsidR="005A6B07" w:rsidRPr="005A6B07">
        <w:rPr>
          <w:vertAlign w:val="superscript"/>
        </w:rPr>
        <w:instrText xml:space="preserve"> REF _Ref53166814 \r \h </w:instrText>
      </w:r>
      <w:r w:rsidR="005A6B07">
        <w:rPr>
          <w:vertAlign w:val="superscript"/>
        </w:rPr>
        <w:instrText xml:space="preserve"> \* MERGEFORMAT </w:instrText>
      </w:r>
      <w:r w:rsidR="005A6B07" w:rsidRPr="005A6B07">
        <w:rPr>
          <w:vertAlign w:val="superscript"/>
        </w:rPr>
      </w:r>
      <w:r w:rsidR="005A6B07" w:rsidRPr="005A6B07">
        <w:rPr>
          <w:vertAlign w:val="superscript"/>
        </w:rPr>
        <w:fldChar w:fldCharType="separate"/>
      </w:r>
      <w:r w:rsidR="00525111">
        <w:rPr>
          <w:vertAlign w:val="superscript"/>
        </w:rPr>
        <w:t>14</w:t>
      </w:r>
      <w:r w:rsidR="005A6B07" w:rsidRPr="005A6B07">
        <w:rPr>
          <w:vertAlign w:val="superscript"/>
        </w:rPr>
        <w:fldChar w:fldCharType="end"/>
      </w:r>
      <w:r w:rsidR="005A6B07" w:rsidRPr="005A6B07">
        <w:rPr>
          <w:vertAlign w:val="superscript"/>
        </w:rPr>
        <w:t>,</w:t>
      </w:r>
      <w:r w:rsidR="005A6B07" w:rsidRPr="005A6B07">
        <w:rPr>
          <w:vertAlign w:val="superscript"/>
        </w:rPr>
        <w:fldChar w:fldCharType="begin"/>
      </w:r>
      <w:r w:rsidR="005A6B07" w:rsidRPr="005A6B07">
        <w:rPr>
          <w:vertAlign w:val="superscript"/>
        </w:rPr>
        <w:instrText xml:space="preserve"> REF _Ref53166815 \r \h </w:instrText>
      </w:r>
      <w:r w:rsidR="005A6B07">
        <w:rPr>
          <w:vertAlign w:val="superscript"/>
        </w:rPr>
        <w:instrText xml:space="preserve"> \* MERGEFORMAT </w:instrText>
      </w:r>
      <w:r w:rsidR="005A6B07" w:rsidRPr="005A6B07">
        <w:rPr>
          <w:vertAlign w:val="superscript"/>
        </w:rPr>
      </w:r>
      <w:r w:rsidR="005A6B07" w:rsidRPr="005A6B07">
        <w:rPr>
          <w:vertAlign w:val="superscript"/>
        </w:rPr>
        <w:fldChar w:fldCharType="separate"/>
      </w:r>
      <w:r w:rsidR="00525111">
        <w:rPr>
          <w:vertAlign w:val="superscript"/>
        </w:rPr>
        <w:t>15</w:t>
      </w:r>
      <w:r w:rsidR="005A6B07" w:rsidRPr="005A6B07">
        <w:rPr>
          <w:vertAlign w:val="superscript"/>
        </w:rPr>
        <w:fldChar w:fldCharType="end"/>
      </w:r>
      <w:r w:rsidR="005A6B07" w:rsidRPr="005A6B07">
        <w:rPr>
          <w:vertAlign w:val="superscript"/>
        </w:rPr>
        <w:t>,</w:t>
      </w:r>
      <w:r w:rsidR="005A6B07" w:rsidRPr="005A6B07">
        <w:rPr>
          <w:vertAlign w:val="superscript"/>
        </w:rPr>
        <w:fldChar w:fldCharType="begin"/>
      </w:r>
      <w:r w:rsidR="005A6B07" w:rsidRPr="005A6B07">
        <w:rPr>
          <w:vertAlign w:val="superscript"/>
        </w:rPr>
        <w:instrText xml:space="preserve"> REF _Ref53166816 \r \h </w:instrText>
      </w:r>
      <w:r w:rsidR="005A6B07">
        <w:rPr>
          <w:vertAlign w:val="superscript"/>
        </w:rPr>
        <w:instrText xml:space="preserve"> \* MERGEFORMAT </w:instrText>
      </w:r>
      <w:r w:rsidR="005A6B07" w:rsidRPr="005A6B07">
        <w:rPr>
          <w:vertAlign w:val="superscript"/>
        </w:rPr>
      </w:r>
      <w:r w:rsidR="005A6B07" w:rsidRPr="005A6B07">
        <w:rPr>
          <w:vertAlign w:val="superscript"/>
        </w:rPr>
        <w:fldChar w:fldCharType="separate"/>
      </w:r>
      <w:r w:rsidR="00525111">
        <w:rPr>
          <w:vertAlign w:val="superscript"/>
        </w:rPr>
        <w:t>16</w:t>
      </w:r>
      <w:r w:rsidR="005A6B07" w:rsidRPr="005A6B07">
        <w:rPr>
          <w:vertAlign w:val="superscript"/>
        </w:rPr>
        <w:fldChar w:fldCharType="end"/>
      </w:r>
    </w:p>
    <w:p w14:paraId="48D6C728" w14:textId="77777777" w:rsidR="00B71765" w:rsidRDefault="00B71765" w:rsidP="00B71765">
      <w:pPr>
        <w:pStyle w:val="RSCI02FigureSchemeChartwithtopbar"/>
        <w:jc w:val="center"/>
      </w:pPr>
      <w:r w:rsidRPr="00E96382">
        <w:rPr>
          <w:noProof/>
          <w:lang w:val="en-NZ" w:eastAsia="en-NZ"/>
        </w:rPr>
        <w:drawing>
          <wp:inline distT="0" distB="0" distL="0" distR="0" wp14:anchorId="7793A50D" wp14:editId="762FDF6D">
            <wp:extent cx="3168015" cy="62188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015" cy="621886"/>
                    </a:xfrm>
                    <a:prstGeom prst="rect">
                      <a:avLst/>
                    </a:prstGeom>
                    <a:noFill/>
                    <a:ln>
                      <a:noFill/>
                    </a:ln>
                  </pic:spPr>
                </pic:pic>
              </a:graphicData>
            </a:graphic>
          </wp:inline>
        </w:drawing>
      </w:r>
    </w:p>
    <w:p w14:paraId="72A32371" w14:textId="77777777" w:rsidR="00B71765" w:rsidRDefault="00B71765" w:rsidP="00B71765">
      <w:pPr>
        <w:pStyle w:val="RSCI05CaptiontoFigureSchemeChartwithbottombar"/>
      </w:pPr>
      <w:r>
        <w:t>Fig. 1</w:t>
      </w:r>
      <w:r>
        <w:tab/>
      </w:r>
      <w:r w:rsidRPr="002F5862">
        <w:t>PC-</w:t>
      </w:r>
      <w:proofErr w:type="spellStart"/>
      <w:r w:rsidRPr="002F5862">
        <w:t>PLC</w:t>
      </w:r>
      <w:r w:rsidRPr="002F5862">
        <w:rPr>
          <w:i/>
          <w:iCs/>
          <w:vertAlign w:val="subscript"/>
        </w:rPr>
        <w:t>Bc</w:t>
      </w:r>
      <w:proofErr w:type="spellEnd"/>
      <w:r>
        <w:t xml:space="preserve"> is a zinc-dependent</w:t>
      </w:r>
      <w:r w:rsidRPr="002F5862">
        <w:t xml:space="preserve"> </w:t>
      </w:r>
      <w:r>
        <w:t xml:space="preserve">enzyme that </w:t>
      </w:r>
      <w:r w:rsidRPr="002F5862">
        <w:t>catalyses the hydrolysis of phosphatidylcholines (PC) into phosphocholine and 1,2-diacylglycerols (DAG)</w:t>
      </w:r>
      <w:r>
        <w:t>.</w:t>
      </w:r>
      <w:r w:rsidRPr="002F5862">
        <w:t xml:space="preserve"> </w:t>
      </w:r>
      <w:r>
        <w:t xml:space="preserve"> </w:t>
      </w:r>
    </w:p>
    <w:p w14:paraId="639B4065" w14:textId="2FEB54D3" w:rsidR="00715686" w:rsidRDefault="00B71765" w:rsidP="004F4F5F">
      <w:pPr>
        <w:pStyle w:val="RSCB02ArticleText"/>
      </w:pPr>
      <w:r>
        <w:tab/>
      </w:r>
      <w:r w:rsidR="00BB3F90" w:rsidRPr="00BB3F90">
        <w:t>One such enzyme</w:t>
      </w:r>
      <w:r w:rsidR="00F90B33">
        <w:t xml:space="preserve"> is </w:t>
      </w:r>
      <w:r w:rsidR="00BB3F90" w:rsidRPr="00BB3F90">
        <w:t>phosphatidylcholine-</w:t>
      </w:r>
      <w:r w:rsidR="00514476">
        <w:t>specific</w:t>
      </w:r>
      <w:r w:rsidR="00BB3F90" w:rsidRPr="00BB3F90">
        <w:t xml:space="preserve"> phospholipase C (PC-PLC)</w:t>
      </w:r>
      <w:r w:rsidR="00F90B33">
        <w:t xml:space="preserve">. </w:t>
      </w:r>
      <w:r w:rsidR="00514476">
        <w:t>PC-PLC</w:t>
      </w:r>
      <w:r w:rsidR="00BB3F90" w:rsidRPr="00BB3F90">
        <w:t xml:space="preserve"> </w:t>
      </w:r>
      <w:r w:rsidR="00514476">
        <w:t>catalyses the</w:t>
      </w:r>
      <w:r w:rsidR="00BB3F90" w:rsidRPr="00BB3F90">
        <w:t xml:space="preserve"> hydrolysis of phosphatidylcholine</w:t>
      </w:r>
      <w:r w:rsidR="00C6561C">
        <w:t>s</w:t>
      </w:r>
      <w:r w:rsidR="00BB3F90" w:rsidRPr="00BB3F90">
        <w:t xml:space="preserve"> (PC)</w:t>
      </w:r>
      <w:r w:rsidR="00FA059A">
        <w:t xml:space="preserve"> (and to a lesser extent, </w:t>
      </w:r>
      <w:r w:rsidR="00FA059A" w:rsidRPr="00BB3F90">
        <w:t>phosphatidylethanolamine</w:t>
      </w:r>
      <w:r w:rsidR="00FA059A">
        <w:t xml:space="preserve">s) </w:t>
      </w:r>
      <w:r w:rsidR="00792E16">
        <w:t>in</w:t>
      </w:r>
      <w:r w:rsidR="00514476">
        <w:t xml:space="preserve">to </w:t>
      </w:r>
      <w:r w:rsidR="00C6561C" w:rsidRPr="00C6561C">
        <w:t>phosphocholine</w:t>
      </w:r>
      <w:r w:rsidR="00FA059A">
        <w:t xml:space="preserve"> </w:t>
      </w:r>
      <w:r w:rsidR="00C6561C" w:rsidRPr="00C6561C">
        <w:t>and 1,2-diacylglycerols (</w:t>
      </w:r>
      <w:r w:rsidR="00C6561C" w:rsidRPr="000B6A22">
        <w:t>DAG)</w:t>
      </w:r>
      <w:r w:rsidR="00715686" w:rsidRPr="000B6A22">
        <w:t xml:space="preserve"> (Fig. 1)</w:t>
      </w:r>
      <w:r w:rsidR="00C6561C" w:rsidRPr="000B6A22">
        <w:t>.</w:t>
      </w:r>
      <w:r w:rsidR="006A7AC2" w:rsidRPr="006A7AC2">
        <w:rPr>
          <w:vertAlign w:val="superscript"/>
        </w:rPr>
        <w:fldChar w:fldCharType="begin"/>
      </w:r>
      <w:r w:rsidR="006A7AC2" w:rsidRPr="006A7AC2">
        <w:rPr>
          <w:vertAlign w:val="superscript"/>
        </w:rPr>
        <w:instrText xml:space="preserve"> REF _Ref53167282 \r \h </w:instrText>
      </w:r>
      <w:r w:rsidR="006A7AC2">
        <w:rPr>
          <w:vertAlign w:val="superscript"/>
        </w:rPr>
        <w:instrText xml:space="preserve"> \* MERGEFORMAT </w:instrText>
      </w:r>
      <w:r w:rsidR="006A7AC2" w:rsidRPr="006A7AC2">
        <w:rPr>
          <w:vertAlign w:val="superscript"/>
        </w:rPr>
      </w:r>
      <w:r w:rsidR="006A7AC2" w:rsidRPr="006A7AC2">
        <w:rPr>
          <w:vertAlign w:val="superscript"/>
        </w:rPr>
        <w:fldChar w:fldCharType="separate"/>
      </w:r>
      <w:r w:rsidR="00525111">
        <w:rPr>
          <w:vertAlign w:val="superscript"/>
        </w:rPr>
        <w:t>17</w:t>
      </w:r>
      <w:r w:rsidR="006A7AC2" w:rsidRPr="006A7AC2">
        <w:rPr>
          <w:vertAlign w:val="superscript"/>
        </w:rPr>
        <w:fldChar w:fldCharType="end"/>
      </w:r>
      <w:r w:rsidR="00BB3F90" w:rsidRPr="000B6A22">
        <w:t xml:space="preserve"> </w:t>
      </w:r>
      <w:r w:rsidR="00CC0909">
        <w:t>T</w:t>
      </w:r>
      <w:r w:rsidR="00666873">
        <w:t>he most studied PC-PLC</w:t>
      </w:r>
      <w:r w:rsidR="00B94840">
        <w:t xml:space="preserve"> to date</w:t>
      </w:r>
      <w:r w:rsidR="00666873">
        <w:t xml:space="preserve"> is from </w:t>
      </w:r>
      <w:r w:rsidR="00666873" w:rsidRPr="00666873">
        <w:rPr>
          <w:i/>
          <w:iCs/>
        </w:rPr>
        <w:t>Bacillus cereus</w:t>
      </w:r>
      <w:r w:rsidR="00666873">
        <w:t xml:space="preserve"> (PC-</w:t>
      </w:r>
      <w:proofErr w:type="spellStart"/>
      <w:r w:rsidR="00666873">
        <w:t>PLC</w:t>
      </w:r>
      <w:r w:rsidR="00666873" w:rsidRPr="00666873">
        <w:rPr>
          <w:i/>
          <w:iCs/>
          <w:vertAlign w:val="subscript"/>
        </w:rPr>
        <w:t>Bc</w:t>
      </w:r>
      <w:proofErr w:type="spellEnd"/>
      <w:r w:rsidR="00666873">
        <w:t>).</w:t>
      </w:r>
      <w:r w:rsidR="006A7AC2" w:rsidRPr="006A7AC2">
        <w:rPr>
          <w:vertAlign w:val="superscript"/>
        </w:rPr>
        <w:fldChar w:fldCharType="begin"/>
      </w:r>
      <w:r w:rsidR="006A7AC2" w:rsidRPr="006A7AC2">
        <w:rPr>
          <w:vertAlign w:val="superscript"/>
        </w:rPr>
        <w:instrText xml:space="preserve"> REF _Ref53167617 \r \h </w:instrText>
      </w:r>
      <w:r w:rsidR="006A7AC2">
        <w:rPr>
          <w:vertAlign w:val="superscript"/>
        </w:rPr>
        <w:instrText xml:space="preserve"> \* MERGEFORMAT </w:instrText>
      </w:r>
      <w:r w:rsidR="006A7AC2" w:rsidRPr="006A7AC2">
        <w:rPr>
          <w:vertAlign w:val="superscript"/>
        </w:rPr>
      </w:r>
      <w:r w:rsidR="006A7AC2" w:rsidRPr="006A7AC2">
        <w:rPr>
          <w:vertAlign w:val="superscript"/>
        </w:rPr>
        <w:fldChar w:fldCharType="separate"/>
      </w:r>
      <w:r w:rsidR="00525111">
        <w:rPr>
          <w:vertAlign w:val="superscript"/>
        </w:rPr>
        <w:t>18</w:t>
      </w:r>
      <w:r w:rsidR="006A7AC2" w:rsidRPr="006A7AC2">
        <w:rPr>
          <w:vertAlign w:val="superscript"/>
        </w:rPr>
        <w:fldChar w:fldCharType="end"/>
      </w:r>
      <w:r w:rsidR="00C75AFC">
        <w:rPr>
          <w:vertAlign w:val="superscript"/>
        </w:rPr>
        <w:t>,</w:t>
      </w:r>
      <w:r w:rsidR="00C75AFC">
        <w:rPr>
          <w:vertAlign w:val="superscript"/>
        </w:rPr>
        <w:fldChar w:fldCharType="begin"/>
      </w:r>
      <w:r w:rsidR="00C75AFC">
        <w:rPr>
          <w:vertAlign w:val="superscript"/>
        </w:rPr>
        <w:instrText xml:space="preserve"> REF _Ref53169885 \r \h </w:instrText>
      </w:r>
      <w:r w:rsidR="00C75AFC">
        <w:rPr>
          <w:vertAlign w:val="superscript"/>
        </w:rPr>
      </w:r>
      <w:r w:rsidR="00C75AFC">
        <w:rPr>
          <w:vertAlign w:val="superscript"/>
        </w:rPr>
        <w:fldChar w:fldCharType="separate"/>
      </w:r>
      <w:r w:rsidR="00525111">
        <w:rPr>
          <w:vertAlign w:val="superscript"/>
        </w:rPr>
        <w:t>19</w:t>
      </w:r>
      <w:r w:rsidR="00C75AFC">
        <w:rPr>
          <w:vertAlign w:val="superscript"/>
        </w:rPr>
        <w:fldChar w:fldCharType="end"/>
      </w:r>
      <w:r w:rsidR="00666873">
        <w:t xml:space="preserve"> </w:t>
      </w:r>
      <w:r w:rsidR="00AB5BA2">
        <w:t xml:space="preserve">It </w:t>
      </w:r>
      <w:r w:rsidR="00666873">
        <w:t xml:space="preserve">is </w:t>
      </w:r>
      <w:r w:rsidR="00BB3F90" w:rsidRPr="00BB3F90">
        <w:t>a monomeric enzyme with a tri-metallic zinc cent</w:t>
      </w:r>
      <w:r w:rsidR="00666873">
        <w:t>r</w:t>
      </w:r>
      <w:r w:rsidR="00BB3F90" w:rsidRPr="00BB3F90">
        <w:t xml:space="preserve">e </w:t>
      </w:r>
      <w:r w:rsidR="00B94840">
        <w:t>at the active site</w:t>
      </w:r>
      <w:r w:rsidR="00666873">
        <w:t>.</w:t>
      </w:r>
      <w:r w:rsidR="00BC5FC3" w:rsidRPr="00BC5FC3">
        <w:rPr>
          <w:vertAlign w:val="superscript"/>
        </w:rPr>
        <w:fldChar w:fldCharType="begin"/>
      </w:r>
      <w:r w:rsidR="00BC5FC3" w:rsidRPr="00BC5FC3">
        <w:rPr>
          <w:vertAlign w:val="superscript"/>
        </w:rPr>
        <w:instrText xml:space="preserve"> REF _Ref53168280 \r \h </w:instrText>
      </w:r>
      <w:r w:rsidR="00BC5FC3">
        <w:rPr>
          <w:vertAlign w:val="superscript"/>
        </w:rPr>
        <w:instrText xml:space="preserve"> \* MERGEFORMAT </w:instrText>
      </w:r>
      <w:r w:rsidR="00BC5FC3" w:rsidRPr="00BC5FC3">
        <w:rPr>
          <w:vertAlign w:val="superscript"/>
        </w:rPr>
      </w:r>
      <w:r w:rsidR="00BC5FC3" w:rsidRPr="00BC5FC3">
        <w:rPr>
          <w:vertAlign w:val="superscript"/>
        </w:rPr>
        <w:fldChar w:fldCharType="separate"/>
      </w:r>
      <w:r w:rsidR="00525111">
        <w:rPr>
          <w:vertAlign w:val="superscript"/>
        </w:rPr>
        <w:t>20</w:t>
      </w:r>
      <w:r w:rsidR="00BC5FC3" w:rsidRPr="00BC5FC3">
        <w:rPr>
          <w:vertAlign w:val="superscript"/>
        </w:rPr>
        <w:fldChar w:fldCharType="end"/>
      </w:r>
      <w:r w:rsidR="00BC5FC3" w:rsidRPr="00BC5FC3">
        <w:rPr>
          <w:vertAlign w:val="superscript"/>
        </w:rPr>
        <w:t>,</w:t>
      </w:r>
      <w:r w:rsidR="00BC5FC3" w:rsidRPr="00BC5FC3">
        <w:rPr>
          <w:vertAlign w:val="superscript"/>
        </w:rPr>
        <w:fldChar w:fldCharType="begin"/>
      </w:r>
      <w:r w:rsidR="00BC5FC3" w:rsidRPr="00BC5FC3">
        <w:rPr>
          <w:vertAlign w:val="superscript"/>
        </w:rPr>
        <w:instrText xml:space="preserve"> REF _Ref53168281 \r \h </w:instrText>
      </w:r>
      <w:r w:rsidR="00BC5FC3">
        <w:rPr>
          <w:vertAlign w:val="superscript"/>
        </w:rPr>
        <w:instrText xml:space="preserve"> \* MERGEFORMAT </w:instrText>
      </w:r>
      <w:r w:rsidR="00BC5FC3" w:rsidRPr="00BC5FC3">
        <w:rPr>
          <w:vertAlign w:val="superscript"/>
        </w:rPr>
      </w:r>
      <w:r w:rsidR="00BC5FC3" w:rsidRPr="00BC5FC3">
        <w:rPr>
          <w:vertAlign w:val="superscript"/>
        </w:rPr>
        <w:fldChar w:fldCharType="separate"/>
      </w:r>
      <w:r w:rsidR="00525111">
        <w:rPr>
          <w:vertAlign w:val="superscript"/>
        </w:rPr>
        <w:t>21</w:t>
      </w:r>
      <w:r w:rsidR="00BC5FC3" w:rsidRPr="00BC5FC3">
        <w:rPr>
          <w:vertAlign w:val="superscript"/>
        </w:rPr>
        <w:fldChar w:fldCharType="end"/>
      </w:r>
      <w:r w:rsidR="00666873">
        <w:t xml:space="preserve"> </w:t>
      </w:r>
      <w:r w:rsidR="00574C9B">
        <w:t xml:space="preserve">In </w:t>
      </w:r>
      <w:r w:rsidR="00574C9B" w:rsidRPr="00574C9B">
        <w:rPr>
          <w:i/>
          <w:iCs/>
        </w:rPr>
        <w:t>B. cereus</w:t>
      </w:r>
      <w:r w:rsidR="00574C9B">
        <w:t>, PC-</w:t>
      </w:r>
      <w:proofErr w:type="spellStart"/>
      <w:r w:rsidR="00574C9B">
        <w:t>PLC</w:t>
      </w:r>
      <w:r w:rsidR="00574C9B" w:rsidRPr="00574C9B">
        <w:rPr>
          <w:i/>
          <w:iCs/>
          <w:vertAlign w:val="subscript"/>
        </w:rPr>
        <w:t>Bc</w:t>
      </w:r>
      <w:proofErr w:type="spellEnd"/>
      <w:r w:rsidR="00574C9B">
        <w:t xml:space="preserve"> is</w:t>
      </w:r>
      <w:r w:rsidR="00B3607C">
        <w:t xml:space="preserve"> </w:t>
      </w:r>
      <w:r w:rsidR="00574C9B">
        <w:t>translated as a preproprotein</w:t>
      </w:r>
      <w:r w:rsidR="00A22900">
        <w:t xml:space="preserve">, which </w:t>
      </w:r>
      <w:r w:rsidR="00C63F14">
        <w:t>subsequently is</w:t>
      </w:r>
      <w:r w:rsidR="00A22900">
        <w:t xml:space="preserve"> processed into</w:t>
      </w:r>
      <w:r w:rsidR="00B3607C">
        <w:t xml:space="preserve"> its</w:t>
      </w:r>
      <w:r w:rsidR="00574C9B">
        <w:t xml:space="preserve"> </w:t>
      </w:r>
      <w:r w:rsidR="00BB3F90" w:rsidRPr="00BB3F90">
        <w:t>mature form</w:t>
      </w:r>
      <w:r w:rsidR="002F5862">
        <w:t xml:space="preserve"> (</w:t>
      </w:r>
      <w:r w:rsidR="002F5862" w:rsidRPr="000B6A22">
        <w:t>Table S1</w:t>
      </w:r>
      <w:r w:rsidR="00083A28">
        <w:t xml:space="preserve"> and Fig. S1</w:t>
      </w:r>
      <w:r w:rsidR="002F5862">
        <w:t>)</w:t>
      </w:r>
      <w:r w:rsidR="00BB3F90" w:rsidRPr="00BB3F90">
        <w:t>.</w:t>
      </w:r>
      <w:r w:rsidR="006502CB" w:rsidRPr="006502CB">
        <w:rPr>
          <w:vertAlign w:val="superscript"/>
        </w:rPr>
        <w:fldChar w:fldCharType="begin"/>
      </w:r>
      <w:r w:rsidR="006502CB" w:rsidRPr="006502CB">
        <w:rPr>
          <w:vertAlign w:val="superscript"/>
        </w:rPr>
        <w:instrText xml:space="preserve"> REF _Ref53168499 \r \h </w:instrText>
      </w:r>
      <w:r w:rsidR="006502CB">
        <w:rPr>
          <w:vertAlign w:val="superscript"/>
        </w:rPr>
        <w:instrText xml:space="preserve"> \* MERGEFORMAT </w:instrText>
      </w:r>
      <w:r w:rsidR="006502CB" w:rsidRPr="006502CB">
        <w:rPr>
          <w:vertAlign w:val="superscript"/>
        </w:rPr>
      </w:r>
      <w:r w:rsidR="006502CB" w:rsidRPr="006502CB">
        <w:rPr>
          <w:vertAlign w:val="superscript"/>
        </w:rPr>
        <w:fldChar w:fldCharType="separate"/>
      </w:r>
      <w:r w:rsidR="00525111">
        <w:rPr>
          <w:vertAlign w:val="superscript"/>
        </w:rPr>
        <w:t>22</w:t>
      </w:r>
      <w:r w:rsidR="006502CB" w:rsidRPr="006502CB">
        <w:rPr>
          <w:vertAlign w:val="superscript"/>
        </w:rPr>
        <w:fldChar w:fldCharType="end"/>
      </w:r>
      <w:r w:rsidR="006502CB" w:rsidRPr="006502CB">
        <w:rPr>
          <w:vertAlign w:val="superscript"/>
        </w:rPr>
        <w:t>,</w:t>
      </w:r>
      <w:r w:rsidR="006502CB" w:rsidRPr="006502CB">
        <w:rPr>
          <w:vertAlign w:val="superscript"/>
        </w:rPr>
        <w:fldChar w:fldCharType="begin"/>
      </w:r>
      <w:r w:rsidR="006502CB" w:rsidRPr="006502CB">
        <w:rPr>
          <w:vertAlign w:val="superscript"/>
        </w:rPr>
        <w:instrText xml:space="preserve"> REF _Ref53168500 \r \h </w:instrText>
      </w:r>
      <w:r w:rsidR="006502CB">
        <w:rPr>
          <w:vertAlign w:val="superscript"/>
        </w:rPr>
        <w:instrText xml:space="preserve"> \* MERGEFORMAT </w:instrText>
      </w:r>
      <w:r w:rsidR="006502CB" w:rsidRPr="006502CB">
        <w:rPr>
          <w:vertAlign w:val="superscript"/>
        </w:rPr>
      </w:r>
      <w:r w:rsidR="006502CB" w:rsidRPr="006502CB">
        <w:rPr>
          <w:vertAlign w:val="superscript"/>
        </w:rPr>
        <w:fldChar w:fldCharType="separate"/>
      </w:r>
      <w:r w:rsidR="00525111">
        <w:rPr>
          <w:vertAlign w:val="superscript"/>
        </w:rPr>
        <w:t>23</w:t>
      </w:r>
      <w:r w:rsidR="006502CB" w:rsidRPr="006502CB">
        <w:rPr>
          <w:vertAlign w:val="superscript"/>
        </w:rPr>
        <w:fldChar w:fldCharType="end"/>
      </w:r>
      <w:r w:rsidR="00BB3F90" w:rsidRPr="00BB3F90">
        <w:t xml:space="preserve"> </w:t>
      </w:r>
      <w:r w:rsidR="00A22900">
        <w:t>Mature PC-</w:t>
      </w:r>
      <w:proofErr w:type="spellStart"/>
      <w:r w:rsidR="00A22900">
        <w:t>PLC</w:t>
      </w:r>
      <w:r w:rsidR="00A22900" w:rsidRPr="00574C9B">
        <w:rPr>
          <w:i/>
          <w:iCs/>
          <w:vertAlign w:val="subscript"/>
        </w:rPr>
        <w:t>Bc</w:t>
      </w:r>
      <w:proofErr w:type="spellEnd"/>
      <w:r w:rsidR="00A22900">
        <w:t xml:space="preserve"> is </w:t>
      </w:r>
      <w:r w:rsidR="00A22900" w:rsidRPr="00BB3F90">
        <w:t xml:space="preserve">secreted </w:t>
      </w:r>
      <w:r w:rsidR="00A22900">
        <w:t xml:space="preserve">by the bacteria </w:t>
      </w:r>
      <w:r w:rsidR="00A22900" w:rsidRPr="00BB3F90">
        <w:t>as an exoenzyme</w:t>
      </w:r>
      <w:r w:rsidR="00A22900">
        <w:t>.</w:t>
      </w:r>
      <w:r w:rsidR="00B04D90" w:rsidRPr="00B04D90">
        <w:rPr>
          <w:vertAlign w:val="superscript"/>
        </w:rPr>
        <w:fldChar w:fldCharType="begin"/>
      </w:r>
      <w:r w:rsidR="00B04D90" w:rsidRPr="00B04D90">
        <w:rPr>
          <w:vertAlign w:val="superscript"/>
        </w:rPr>
        <w:instrText xml:space="preserve"> REF _Ref53168636 \r \h </w:instrText>
      </w:r>
      <w:r w:rsidR="00B04D90">
        <w:rPr>
          <w:vertAlign w:val="superscript"/>
        </w:rPr>
        <w:instrText xml:space="preserve"> \* MERGEFORMAT </w:instrText>
      </w:r>
      <w:r w:rsidR="00B04D90" w:rsidRPr="00B04D90">
        <w:rPr>
          <w:vertAlign w:val="superscript"/>
        </w:rPr>
      </w:r>
      <w:r w:rsidR="00B04D90" w:rsidRPr="00B04D90">
        <w:rPr>
          <w:vertAlign w:val="superscript"/>
        </w:rPr>
        <w:fldChar w:fldCharType="separate"/>
      </w:r>
      <w:r w:rsidR="00525111">
        <w:rPr>
          <w:vertAlign w:val="superscript"/>
        </w:rPr>
        <w:t>24</w:t>
      </w:r>
      <w:r w:rsidR="00B04D90" w:rsidRPr="00B04D90">
        <w:rPr>
          <w:vertAlign w:val="superscript"/>
        </w:rPr>
        <w:fldChar w:fldCharType="end"/>
      </w:r>
      <w:r w:rsidR="00A22900">
        <w:t xml:space="preserve"> It </w:t>
      </w:r>
      <w:r w:rsidR="00BB3F90" w:rsidRPr="00BB3F90">
        <w:t>plays a vital role in the</w:t>
      </w:r>
      <w:r w:rsidR="00574C9B">
        <w:t xml:space="preserve"> bacteria’s</w:t>
      </w:r>
      <w:r w:rsidR="00BB3F90" w:rsidRPr="00BB3F90">
        <w:t xml:space="preserve"> phosphate retrieval mechanism under growth limiting conditions, thereby hinting at a </w:t>
      </w:r>
      <w:r w:rsidR="00B15253">
        <w:t>possibility</w:t>
      </w:r>
      <w:r w:rsidR="00BB3F90" w:rsidRPr="00BB3F90">
        <w:t xml:space="preserve"> of</w:t>
      </w:r>
      <w:r w:rsidR="00B15253">
        <w:t xml:space="preserve"> targeting</w:t>
      </w:r>
      <w:r w:rsidR="00BB3F90" w:rsidRPr="00BB3F90">
        <w:t xml:space="preserve"> </w:t>
      </w:r>
      <w:r w:rsidR="00B94840">
        <w:t>PC-</w:t>
      </w:r>
      <w:proofErr w:type="spellStart"/>
      <w:r w:rsidR="00B94840">
        <w:t>PLC</w:t>
      </w:r>
      <w:r w:rsidR="00B94840" w:rsidRPr="00574C9B">
        <w:rPr>
          <w:i/>
          <w:iCs/>
          <w:vertAlign w:val="subscript"/>
        </w:rPr>
        <w:t>Bc</w:t>
      </w:r>
      <w:proofErr w:type="spellEnd"/>
      <w:r w:rsidR="00B94840">
        <w:t xml:space="preserve"> </w:t>
      </w:r>
      <w:r w:rsidR="007150BE">
        <w:t>for the development of new</w:t>
      </w:r>
      <w:r w:rsidR="00BB3F90" w:rsidRPr="00BB3F90">
        <w:t xml:space="preserve"> antimicrobial </w:t>
      </w:r>
      <w:r w:rsidR="007150BE">
        <w:t>agents</w:t>
      </w:r>
      <w:r w:rsidR="00BB3F90" w:rsidRPr="00BB3F90">
        <w:t>.</w:t>
      </w:r>
      <w:r w:rsidR="00B04D90" w:rsidRPr="00B04D90">
        <w:rPr>
          <w:vertAlign w:val="superscript"/>
        </w:rPr>
        <w:fldChar w:fldCharType="begin"/>
      </w:r>
      <w:r w:rsidR="00B04D90" w:rsidRPr="00B04D90">
        <w:rPr>
          <w:vertAlign w:val="superscript"/>
        </w:rPr>
        <w:instrText xml:space="preserve"> REF _Ref53168636 \r \h </w:instrText>
      </w:r>
      <w:r w:rsidR="00B04D90">
        <w:rPr>
          <w:vertAlign w:val="superscript"/>
        </w:rPr>
        <w:instrText xml:space="preserve"> \* MERGEFORMAT </w:instrText>
      </w:r>
      <w:r w:rsidR="00B04D90" w:rsidRPr="00B04D90">
        <w:rPr>
          <w:vertAlign w:val="superscript"/>
        </w:rPr>
      </w:r>
      <w:r w:rsidR="00B04D90" w:rsidRPr="00B04D90">
        <w:rPr>
          <w:vertAlign w:val="superscript"/>
        </w:rPr>
        <w:fldChar w:fldCharType="separate"/>
      </w:r>
      <w:r w:rsidR="00525111">
        <w:rPr>
          <w:vertAlign w:val="superscript"/>
        </w:rPr>
        <w:t>24</w:t>
      </w:r>
      <w:r w:rsidR="00B04D90" w:rsidRPr="00B04D90">
        <w:rPr>
          <w:vertAlign w:val="superscript"/>
        </w:rPr>
        <w:fldChar w:fldCharType="end"/>
      </w:r>
      <w:r w:rsidR="00BB3F90" w:rsidRPr="00BB3F90">
        <w:t xml:space="preserve"> </w:t>
      </w:r>
      <w:r w:rsidR="00067030" w:rsidRPr="00BB3F90">
        <w:t>PC-</w:t>
      </w:r>
      <w:proofErr w:type="spellStart"/>
      <w:r w:rsidR="00067030" w:rsidRPr="00BB3F90">
        <w:t>PLC</w:t>
      </w:r>
      <w:r w:rsidR="00067030" w:rsidRPr="00067030">
        <w:rPr>
          <w:i/>
          <w:iCs/>
          <w:vertAlign w:val="subscript"/>
        </w:rPr>
        <w:t>Bc</w:t>
      </w:r>
      <w:proofErr w:type="spellEnd"/>
      <w:r w:rsidR="00067030" w:rsidRPr="00BB3F90">
        <w:t xml:space="preserve"> has</w:t>
      </w:r>
      <w:r w:rsidR="00067030">
        <w:t xml:space="preserve"> also</w:t>
      </w:r>
      <w:r w:rsidR="00067030" w:rsidRPr="00BB3F90">
        <w:t xml:space="preserve"> emerged as a</w:t>
      </w:r>
      <w:r w:rsidR="00067030">
        <w:t>n</w:t>
      </w:r>
      <w:r w:rsidR="00067030" w:rsidRPr="00BB3F90">
        <w:t xml:space="preserve"> </w:t>
      </w:r>
      <w:r w:rsidR="00067030">
        <w:t>important model enzyme</w:t>
      </w:r>
      <w:r w:rsidR="00067030" w:rsidRPr="00BB3F90">
        <w:t xml:space="preserve"> </w:t>
      </w:r>
      <w:r w:rsidR="00D82AB1">
        <w:t>in medicinal chemistry for the</w:t>
      </w:r>
      <w:r w:rsidR="00AE5509">
        <w:t xml:space="preserve"> evalua</w:t>
      </w:r>
      <w:r w:rsidR="00D82AB1">
        <w:t>tion of</w:t>
      </w:r>
      <w:r w:rsidR="00067030" w:rsidRPr="00BB3F90">
        <w:t xml:space="preserve"> novel </w:t>
      </w:r>
      <w:r w:rsidR="00AE5509">
        <w:t xml:space="preserve">PC-PLC </w:t>
      </w:r>
      <w:r w:rsidR="00067030" w:rsidRPr="00BB3F90">
        <w:t xml:space="preserve">inhibitors </w:t>
      </w:r>
      <w:r w:rsidR="00067030">
        <w:t>as potential anticancer agents</w:t>
      </w:r>
      <w:r w:rsidR="00AF2A0E">
        <w:t>.</w:t>
      </w:r>
      <w:r w:rsidR="00C75AFC" w:rsidRPr="006A7AC2">
        <w:rPr>
          <w:vertAlign w:val="superscript"/>
        </w:rPr>
        <w:fldChar w:fldCharType="begin"/>
      </w:r>
      <w:r w:rsidR="00C75AFC" w:rsidRPr="006A7AC2">
        <w:rPr>
          <w:vertAlign w:val="superscript"/>
        </w:rPr>
        <w:instrText xml:space="preserve"> REF _Ref53167617 \r \h </w:instrText>
      </w:r>
      <w:r w:rsidR="00C75AFC">
        <w:rPr>
          <w:vertAlign w:val="superscript"/>
        </w:rPr>
        <w:instrText xml:space="preserve"> \* MERGEFORMAT </w:instrText>
      </w:r>
      <w:r w:rsidR="00C75AFC" w:rsidRPr="006A7AC2">
        <w:rPr>
          <w:vertAlign w:val="superscript"/>
        </w:rPr>
      </w:r>
      <w:r w:rsidR="00C75AFC" w:rsidRPr="006A7AC2">
        <w:rPr>
          <w:vertAlign w:val="superscript"/>
        </w:rPr>
        <w:fldChar w:fldCharType="separate"/>
      </w:r>
      <w:r w:rsidR="00525111">
        <w:rPr>
          <w:vertAlign w:val="superscript"/>
        </w:rPr>
        <w:t>18</w:t>
      </w:r>
      <w:r w:rsidR="00C75AFC" w:rsidRPr="006A7AC2">
        <w:rPr>
          <w:vertAlign w:val="superscript"/>
        </w:rPr>
        <w:fldChar w:fldCharType="end"/>
      </w:r>
      <w:r w:rsidR="00C75AFC">
        <w:rPr>
          <w:vertAlign w:val="superscript"/>
        </w:rPr>
        <w:t>,</w:t>
      </w:r>
      <w:r w:rsidR="00C75AFC">
        <w:rPr>
          <w:vertAlign w:val="superscript"/>
        </w:rPr>
        <w:fldChar w:fldCharType="begin"/>
      </w:r>
      <w:r w:rsidR="00C75AFC">
        <w:rPr>
          <w:vertAlign w:val="superscript"/>
        </w:rPr>
        <w:instrText xml:space="preserve"> REF _Ref53169885 \r \h </w:instrText>
      </w:r>
      <w:r w:rsidR="00C75AFC">
        <w:rPr>
          <w:vertAlign w:val="superscript"/>
        </w:rPr>
      </w:r>
      <w:r w:rsidR="00C75AFC">
        <w:rPr>
          <w:vertAlign w:val="superscript"/>
        </w:rPr>
        <w:fldChar w:fldCharType="separate"/>
      </w:r>
      <w:r w:rsidR="00525111">
        <w:rPr>
          <w:vertAlign w:val="superscript"/>
        </w:rPr>
        <w:t>19</w:t>
      </w:r>
      <w:r w:rsidR="00C75AFC">
        <w:rPr>
          <w:vertAlign w:val="superscript"/>
        </w:rPr>
        <w:fldChar w:fldCharType="end"/>
      </w:r>
      <w:r w:rsidR="00AF2A0E">
        <w:t xml:space="preserve"> This is because</w:t>
      </w:r>
      <w:r w:rsidR="00AF2A0E" w:rsidRPr="00AF2A0E">
        <w:t xml:space="preserve"> </w:t>
      </w:r>
      <w:r w:rsidR="00AF2A0E">
        <w:t>u</w:t>
      </w:r>
      <w:r w:rsidR="00AF2A0E" w:rsidRPr="00BB3F90">
        <w:t xml:space="preserve">nregulated phospholipid metabolism </w:t>
      </w:r>
      <w:r w:rsidR="00AF2A0E">
        <w:t xml:space="preserve">and enhanced PC-PLC activity </w:t>
      </w:r>
      <w:r w:rsidR="00AF2A0E" w:rsidRPr="00BB3F90">
        <w:t>ha</w:t>
      </w:r>
      <w:r w:rsidR="00AF2A0E">
        <w:t>ve</w:t>
      </w:r>
      <w:r w:rsidR="00AF2A0E" w:rsidRPr="00BB3F90">
        <w:t xml:space="preserve"> been linked to tumo</w:t>
      </w:r>
      <w:r w:rsidR="00AF2A0E">
        <w:t>u</w:t>
      </w:r>
      <w:r w:rsidR="00AF2A0E" w:rsidRPr="00BB3F90">
        <w:t xml:space="preserve">r progression in </w:t>
      </w:r>
      <w:r w:rsidR="00AF2A0E">
        <w:t>humans.</w:t>
      </w:r>
      <w:r w:rsidR="00DF5497" w:rsidRPr="00DF5497">
        <w:rPr>
          <w:vertAlign w:val="superscript"/>
        </w:rPr>
        <w:fldChar w:fldCharType="begin"/>
      </w:r>
      <w:r w:rsidR="00DF5497" w:rsidRPr="00DF5497">
        <w:rPr>
          <w:vertAlign w:val="superscript"/>
        </w:rPr>
        <w:instrText xml:space="preserve"> REF _Ref53170301 \r \h </w:instrText>
      </w:r>
      <w:r w:rsidR="00DF5497">
        <w:rPr>
          <w:vertAlign w:val="superscript"/>
        </w:rPr>
        <w:instrText xml:space="preserve"> \* MERGEFORMAT </w:instrText>
      </w:r>
      <w:r w:rsidR="00DF5497" w:rsidRPr="00DF5497">
        <w:rPr>
          <w:vertAlign w:val="superscript"/>
        </w:rPr>
      </w:r>
      <w:r w:rsidR="00DF5497" w:rsidRPr="00DF5497">
        <w:rPr>
          <w:vertAlign w:val="superscript"/>
        </w:rPr>
        <w:fldChar w:fldCharType="separate"/>
      </w:r>
      <w:r w:rsidR="00525111">
        <w:rPr>
          <w:vertAlign w:val="superscript"/>
        </w:rPr>
        <w:t>25</w:t>
      </w:r>
      <w:r w:rsidR="00DF5497" w:rsidRPr="00DF5497">
        <w:rPr>
          <w:vertAlign w:val="superscript"/>
        </w:rPr>
        <w:fldChar w:fldCharType="end"/>
      </w:r>
      <w:r w:rsidR="00DF5497" w:rsidRPr="00DF5497">
        <w:rPr>
          <w:vertAlign w:val="superscript"/>
        </w:rPr>
        <w:t>,</w:t>
      </w:r>
      <w:r w:rsidR="00DF5497" w:rsidRPr="00DF5497">
        <w:rPr>
          <w:vertAlign w:val="superscript"/>
        </w:rPr>
        <w:fldChar w:fldCharType="begin"/>
      </w:r>
      <w:r w:rsidR="00DF5497" w:rsidRPr="00DF5497">
        <w:rPr>
          <w:vertAlign w:val="superscript"/>
        </w:rPr>
        <w:instrText xml:space="preserve"> REF _Ref53170302 \r \h </w:instrText>
      </w:r>
      <w:r w:rsidR="00DF5497">
        <w:rPr>
          <w:vertAlign w:val="superscript"/>
        </w:rPr>
        <w:instrText xml:space="preserve"> \* MERGEFORMAT </w:instrText>
      </w:r>
      <w:r w:rsidR="00DF5497" w:rsidRPr="00DF5497">
        <w:rPr>
          <w:vertAlign w:val="superscript"/>
        </w:rPr>
      </w:r>
      <w:r w:rsidR="00DF5497" w:rsidRPr="00DF5497">
        <w:rPr>
          <w:vertAlign w:val="superscript"/>
        </w:rPr>
        <w:fldChar w:fldCharType="separate"/>
      </w:r>
      <w:r w:rsidR="00525111">
        <w:rPr>
          <w:vertAlign w:val="superscript"/>
        </w:rPr>
        <w:t>26</w:t>
      </w:r>
      <w:r w:rsidR="00DF5497" w:rsidRPr="00DF5497">
        <w:rPr>
          <w:vertAlign w:val="superscript"/>
        </w:rPr>
        <w:fldChar w:fldCharType="end"/>
      </w:r>
      <w:r w:rsidR="00AF2A0E">
        <w:t xml:space="preserve"> However, </w:t>
      </w:r>
      <w:r w:rsidR="00067030">
        <w:t xml:space="preserve">the exact identity of </w:t>
      </w:r>
      <w:r w:rsidR="00DC423F">
        <w:t>the human</w:t>
      </w:r>
      <w:r w:rsidR="00BB3F90" w:rsidRPr="00BB3F90">
        <w:t xml:space="preserve"> PC-PLC</w:t>
      </w:r>
      <w:r w:rsidR="00DC423F">
        <w:t xml:space="preserve"> homolog</w:t>
      </w:r>
      <w:r w:rsidR="00BB3F90" w:rsidRPr="00BB3F90">
        <w:t xml:space="preserve"> as well as its encoding gene</w:t>
      </w:r>
      <w:r w:rsidR="00AF2A0E">
        <w:t xml:space="preserve"> are not known</w:t>
      </w:r>
      <w:r w:rsidR="00067030">
        <w:t>.</w:t>
      </w:r>
      <w:r w:rsidR="00080D94" w:rsidRPr="00080D94">
        <w:rPr>
          <w:vertAlign w:val="superscript"/>
        </w:rPr>
        <w:fldChar w:fldCharType="begin"/>
      </w:r>
      <w:r w:rsidR="00080D94" w:rsidRPr="00080D94">
        <w:rPr>
          <w:vertAlign w:val="superscript"/>
        </w:rPr>
        <w:instrText xml:space="preserve"> REF _Ref53170941 \r \h </w:instrText>
      </w:r>
      <w:r w:rsidR="00080D94">
        <w:rPr>
          <w:vertAlign w:val="superscript"/>
        </w:rPr>
        <w:instrText xml:space="preserve"> \* MERGEFORMAT </w:instrText>
      </w:r>
      <w:r w:rsidR="00080D94" w:rsidRPr="00080D94">
        <w:rPr>
          <w:vertAlign w:val="superscript"/>
        </w:rPr>
      </w:r>
      <w:r w:rsidR="00080D94" w:rsidRPr="00080D94">
        <w:rPr>
          <w:vertAlign w:val="superscript"/>
        </w:rPr>
        <w:fldChar w:fldCharType="separate"/>
      </w:r>
      <w:r w:rsidR="00525111">
        <w:rPr>
          <w:vertAlign w:val="superscript"/>
        </w:rPr>
        <w:t>27</w:t>
      </w:r>
      <w:r w:rsidR="00080D94" w:rsidRPr="00080D94">
        <w:rPr>
          <w:vertAlign w:val="superscript"/>
        </w:rPr>
        <w:fldChar w:fldCharType="end"/>
      </w:r>
      <w:r w:rsidR="00080D94" w:rsidRPr="00080D94">
        <w:rPr>
          <w:vertAlign w:val="superscript"/>
        </w:rPr>
        <w:t>,</w:t>
      </w:r>
      <w:r w:rsidR="00080D94" w:rsidRPr="00080D94">
        <w:rPr>
          <w:vertAlign w:val="superscript"/>
        </w:rPr>
        <w:fldChar w:fldCharType="begin"/>
      </w:r>
      <w:r w:rsidR="00080D94" w:rsidRPr="00080D94">
        <w:rPr>
          <w:vertAlign w:val="superscript"/>
        </w:rPr>
        <w:instrText xml:space="preserve"> REF _Ref53170943 \r \h </w:instrText>
      </w:r>
      <w:r w:rsidR="00080D94">
        <w:rPr>
          <w:vertAlign w:val="superscript"/>
        </w:rPr>
        <w:instrText xml:space="preserve"> \* MERGEFORMAT </w:instrText>
      </w:r>
      <w:r w:rsidR="00080D94" w:rsidRPr="00080D94">
        <w:rPr>
          <w:vertAlign w:val="superscript"/>
        </w:rPr>
      </w:r>
      <w:r w:rsidR="00080D94" w:rsidRPr="00080D94">
        <w:rPr>
          <w:vertAlign w:val="superscript"/>
        </w:rPr>
        <w:fldChar w:fldCharType="separate"/>
      </w:r>
      <w:r w:rsidR="00525111">
        <w:rPr>
          <w:vertAlign w:val="superscript"/>
        </w:rPr>
        <w:t>28</w:t>
      </w:r>
      <w:r w:rsidR="00080D94" w:rsidRPr="00080D94">
        <w:rPr>
          <w:vertAlign w:val="superscript"/>
        </w:rPr>
        <w:fldChar w:fldCharType="end"/>
      </w:r>
      <w:r w:rsidR="00BB3F90" w:rsidRPr="00BB3F90">
        <w:t xml:space="preserve"> </w:t>
      </w:r>
      <w:r w:rsidR="00AB0798">
        <w:t>Besides its potential application in medicinal chemistry, the application of PC-</w:t>
      </w:r>
      <w:proofErr w:type="spellStart"/>
      <w:r w:rsidR="00AB0798">
        <w:t>PLC</w:t>
      </w:r>
      <w:r w:rsidR="00AB0798" w:rsidRPr="00354B80">
        <w:rPr>
          <w:i/>
          <w:iCs/>
          <w:vertAlign w:val="subscript"/>
        </w:rPr>
        <w:t>Bc</w:t>
      </w:r>
      <w:proofErr w:type="spellEnd"/>
      <w:r w:rsidR="00AB0798">
        <w:t xml:space="preserve"> in the food industry has also </w:t>
      </w:r>
      <w:r w:rsidR="00E41B34">
        <w:t xml:space="preserve">gained </w:t>
      </w:r>
      <w:r w:rsidR="00B6684C">
        <w:t>traction in recent years</w:t>
      </w:r>
      <w:r w:rsidR="00D37B5D">
        <w:t>.</w:t>
      </w:r>
      <w:r w:rsidR="00AB0798">
        <w:t xml:space="preserve"> </w:t>
      </w:r>
      <w:r w:rsidR="00D37B5D">
        <w:t>I</w:t>
      </w:r>
      <w:r w:rsidR="00AB0798">
        <w:t>n particular</w:t>
      </w:r>
      <w:r w:rsidR="00C63F14">
        <w:t>,</w:t>
      </w:r>
      <w:r w:rsidR="00AB0798">
        <w:t xml:space="preserve"> </w:t>
      </w:r>
      <w:r w:rsidR="00D37B5D">
        <w:t>the</w:t>
      </w:r>
      <w:r w:rsidR="00AB0798">
        <w:t xml:space="preserve"> potential</w:t>
      </w:r>
      <w:r w:rsidR="00D37B5D">
        <w:t xml:space="preserve"> </w:t>
      </w:r>
      <w:r w:rsidR="00D37B5D">
        <w:lastRenderedPageBreak/>
        <w:t>of utilising PC-</w:t>
      </w:r>
      <w:proofErr w:type="spellStart"/>
      <w:r w:rsidR="00D37B5D">
        <w:t>PLC</w:t>
      </w:r>
      <w:r w:rsidR="00D37B5D" w:rsidRPr="00354B80">
        <w:rPr>
          <w:i/>
          <w:iCs/>
          <w:vertAlign w:val="subscript"/>
        </w:rPr>
        <w:t>Bc</w:t>
      </w:r>
      <w:proofErr w:type="spellEnd"/>
      <w:r w:rsidR="00AB0798">
        <w:t xml:space="preserve"> in the degumming of </w:t>
      </w:r>
      <w:r w:rsidR="00AB0798" w:rsidRPr="00BB3F90">
        <w:t>vegetable oil</w:t>
      </w:r>
      <w:r w:rsidR="00AB0798">
        <w:t>s</w:t>
      </w:r>
      <w:r w:rsidR="00D37B5D">
        <w:t xml:space="preserve"> has been actively investigated</w:t>
      </w:r>
      <w:r w:rsidR="00AB0798">
        <w:t>.</w:t>
      </w:r>
      <w:r w:rsidR="0016758A" w:rsidRPr="0016758A">
        <w:rPr>
          <w:vertAlign w:val="superscript"/>
        </w:rPr>
        <w:fldChar w:fldCharType="begin"/>
      </w:r>
      <w:r w:rsidR="0016758A" w:rsidRPr="0016758A">
        <w:rPr>
          <w:vertAlign w:val="superscript"/>
        </w:rPr>
        <w:instrText xml:space="preserve"> REF _Ref53171462 \r \h </w:instrText>
      </w:r>
      <w:r w:rsidR="0016758A">
        <w:rPr>
          <w:vertAlign w:val="superscript"/>
        </w:rPr>
        <w:instrText xml:space="preserve"> \* MERGEFORMAT </w:instrText>
      </w:r>
      <w:r w:rsidR="0016758A" w:rsidRPr="0016758A">
        <w:rPr>
          <w:vertAlign w:val="superscript"/>
        </w:rPr>
      </w:r>
      <w:r w:rsidR="0016758A" w:rsidRPr="0016758A">
        <w:rPr>
          <w:vertAlign w:val="superscript"/>
        </w:rPr>
        <w:fldChar w:fldCharType="separate"/>
      </w:r>
      <w:r w:rsidR="00525111">
        <w:rPr>
          <w:vertAlign w:val="superscript"/>
        </w:rPr>
        <w:t>29</w:t>
      </w:r>
      <w:r w:rsidR="0016758A" w:rsidRPr="0016758A">
        <w:rPr>
          <w:vertAlign w:val="superscript"/>
        </w:rPr>
        <w:fldChar w:fldCharType="end"/>
      </w:r>
      <w:r w:rsidR="0016758A" w:rsidRPr="0016758A">
        <w:rPr>
          <w:vertAlign w:val="superscript"/>
        </w:rPr>
        <w:t>,</w:t>
      </w:r>
      <w:r w:rsidR="0016758A" w:rsidRPr="0016758A">
        <w:rPr>
          <w:vertAlign w:val="superscript"/>
        </w:rPr>
        <w:fldChar w:fldCharType="begin"/>
      </w:r>
      <w:r w:rsidR="0016758A" w:rsidRPr="0016758A">
        <w:rPr>
          <w:vertAlign w:val="superscript"/>
        </w:rPr>
        <w:instrText xml:space="preserve"> REF _Ref53171463 \r \h </w:instrText>
      </w:r>
      <w:r w:rsidR="0016758A">
        <w:rPr>
          <w:vertAlign w:val="superscript"/>
        </w:rPr>
        <w:instrText xml:space="preserve"> \* MERGEFORMAT </w:instrText>
      </w:r>
      <w:r w:rsidR="0016758A" w:rsidRPr="0016758A">
        <w:rPr>
          <w:vertAlign w:val="superscript"/>
        </w:rPr>
      </w:r>
      <w:r w:rsidR="0016758A" w:rsidRPr="0016758A">
        <w:rPr>
          <w:vertAlign w:val="superscript"/>
        </w:rPr>
        <w:fldChar w:fldCharType="separate"/>
      </w:r>
      <w:r w:rsidR="00525111">
        <w:rPr>
          <w:vertAlign w:val="superscript"/>
        </w:rPr>
        <w:t>30</w:t>
      </w:r>
      <w:r w:rsidR="0016758A" w:rsidRPr="0016758A">
        <w:rPr>
          <w:vertAlign w:val="superscript"/>
        </w:rPr>
        <w:fldChar w:fldCharType="end"/>
      </w:r>
    </w:p>
    <w:p w14:paraId="1E6516E5" w14:textId="30E1E8B5" w:rsidR="005079F4" w:rsidRDefault="005079F4" w:rsidP="004F4F5F">
      <w:pPr>
        <w:pStyle w:val="RSCB02ArticleText"/>
      </w:pPr>
      <w:r>
        <w:tab/>
      </w:r>
      <w:r w:rsidR="00DE1E6E">
        <w:t>The development</w:t>
      </w:r>
      <w:r w:rsidR="00F050D0">
        <w:t xml:space="preserve"> and </w:t>
      </w:r>
      <w:r w:rsidR="00C70DFE">
        <w:t>optimisation</w:t>
      </w:r>
      <w:r w:rsidR="00DE1E6E">
        <w:t xml:space="preserve"> of PC-PLC as</w:t>
      </w:r>
      <w:r w:rsidR="00CC0909">
        <w:t xml:space="preserve"> an</w:t>
      </w:r>
      <w:r w:rsidR="00DE1E6E">
        <w:t xml:space="preserve"> </w:t>
      </w:r>
      <w:r w:rsidR="009066DA">
        <w:t xml:space="preserve">industrial </w:t>
      </w:r>
      <w:r w:rsidR="00DE1E6E">
        <w:t xml:space="preserve">biocatalyst and the </w:t>
      </w:r>
      <w:r w:rsidR="005E3B53">
        <w:t xml:space="preserve">design of PC-PLC inhibitors in medicinal chemistry rely on </w:t>
      </w:r>
      <w:r w:rsidR="00455625">
        <w:t>efficient, high-throughput and accurate assays to measure the catalytic activity of PC-PLC.</w:t>
      </w:r>
      <w:r w:rsidR="00722676">
        <w:t xml:space="preserve"> </w:t>
      </w:r>
      <w:r w:rsidR="00722676" w:rsidRPr="00722676">
        <w:t>The</w:t>
      </w:r>
      <w:r w:rsidR="00936FB9">
        <w:t>re</w:t>
      </w:r>
      <w:r w:rsidR="00722676" w:rsidRPr="00722676">
        <w:t xml:space="preserve"> already exist</w:t>
      </w:r>
      <w:r w:rsidR="00936FB9">
        <w:t xml:space="preserve"> </w:t>
      </w:r>
      <w:proofErr w:type="gramStart"/>
      <w:r w:rsidR="00DF2933">
        <w:t>a number of</w:t>
      </w:r>
      <w:proofErr w:type="gramEnd"/>
      <w:r w:rsidR="00DF2933">
        <w:t xml:space="preserve"> </w:t>
      </w:r>
      <w:r w:rsidR="00936FB9">
        <w:t xml:space="preserve">assays to </w:t>
      </w:r>
      <w:r w:rsidR="007F533A">
        <w:t>monitor</w:t>
      </w:r>
      <w:r w:rsidR="00936FB9">
        <w:t xml:space="preserve"> PC-PLC activity. </w:t>
      </w:r>
      <w:r w:rsidR="00F050D0">
        <w:t>One of t</w:t>
      </w:r>
      <w:r w:rsidR="00936FB9">
        <w:t xml:space="preserve">he most </w:t>
      </w:r>
      <w:r w:rsidR="009B10E4">
        <w:t>applied</w:t>
      </w:r>
      <w:r w:rsidR="00936FB9">
        <w:t xml:space="preserve"> </w:t>
      </w:r>
      <w:r w:rsidR="00DC52F4">
        <w:t>method</w:t>
      </w:r>
      <w:r w:rsidR="00F050D0">
        <w:t xml:space="preserve">s is the </w:t>
      </w:r>
      <w:r w:rsidR="00CA6928">
        <w:t>commercially available</w:t>
      </w:r>
      <w:r w:rsidR="00F050D0">
        <w:t xml:space="preserve"> </w:t>
      </w:r>
      <w:proofErr w:type="spellStart"/>
      <w:r w:rsidR="00F050D0">
        <w:t>Amplex</w:t>
      </w:r>
      <w:proofErr w:type="spellEnd"/>
      <w:r w:rsidR="00F050D0">
        <w:t xml:space="preserve"> Red assay.</w:t>
      </w:r>
      <w:r w:rsidR="000E3C23" w:rsidRPr="000E3C23">
        <w:rPr>
          <w:vertAlign w:val="superscript"/>
        </w:rPr>
        <w:fldChar w:fldCharType="begin"/>
      </w:r>
      <w:r w:rsidR="000E3C23" w:rsidRPr="000E3C23">
        <w:rPr>
          <w:vertAlign w:val="superscript"/>
        </w:rPr>
        <w:instrText xml:space="preserve"> REF _Ref53172085 \r \h </w:instrText>
      </w:r>
      <w:r w:rsidR="000E3C23">
        <w:rPr>
          <w:vertAlign w:val="superscript"/>
        </w:rPr>
        <w:instrText xml:space="preserve"> \* MERGEFORMAT </w:instrText>
      </w:r>
      <w:r w:rsidR="000E3C23" w:rsidRPr="000E3C23">
        <w:rPr>
          <w:vertAlign w:val="superscript"/>
        </w:rPr>
      </w:r>
      <w:r w:rsidR="000E3C23" w:rsidRPr="000E3C23">
        <w:rPr>
          <w:vertAlign w:val="superscript"/>
        </w:rPr>
        <w:fldChar w:fldCharType="separate"/>
      </w:r>
      <w:r w:rsidR="00525111">
        <w:rPr>
          <w:vertAlign w:val="superscript"/>
        </w:rPr>
        <w:t>31</w:t>
      </w:r>
      <w:r w:rsidR="000E3C23" w:rsidRPr="000E3C23">
        <w:rPr>
          <w:vertAlign w:val="superscript"/>
        </w:rPr>
        <w:fldChar w:fldCharType="end"/>
      </w:r>
      <w:r w:rsidR="000E3C23" w:rsidRPr="000E3C23">
        <w:rPr>
          <w:vertAlign w:val="superscript"/>
        </w:rPr>
        <w:t>,</w:t>
      </w:r>
      <w:r w:rsidR="00054A07">
        <w:rPr>
          <w:vertAlign w:val="superscript"/>
        </w:rPr>
        <w:fldChar w:fldCharType="begin"/>
      </w:r>
      <w:r w:rsidR="00054A07">
        <w:rPr>
          <w:vertAlign w:val="superscript"/>
        </w:rPr>
        <w:instrText xml:space="preserve"> REF _Ref56769920 \r \h </w:instrText>
      </w:r>
      <w:r w:rsidR="00054A07">
        <w:rPr>
          <w:vertAlign w:val="superscript"/>
        </w:rPr>
      </w:r>
      <w:r w:rsidR="00054A07">
        <w:rPr>
          <w:vertAlign w:val="superscript"/>
        </w:rPr>
        <w:fldChar w:fldCharType="separate"/>
      </w:r>
      <w:r w:rsidR="00054A07">
        <w:rPr>
          <w:vertAlign w:val="superscript"/>
        </w:rPr>
        <w:t>32</w:t>
      </w:r>
      <w:r w:rsidR="00054A07">
        <w:rPr>
          <w:vertAlign w:val="superscript"/>
        </w:rPr>
        <w:fldChar w:fldCharType="end"/>
      </w:r>
      <w:r w:rsidR="00511BB2">
        <w:rPr>
          <w:vertAlign w:val="superscript"/>
        </w:rPr>
        <w:t>,</w:t>
      </w:r>
      <w:r w:rsidR="00511BB2">
        <w:rPr>
          <w:vertAlign w:val="superscript"/>
        </w:rPr>
        <w:fldChar w:fldCharType="begin"/>
      </w:r>
      <w:r w:rsidR="00511BB2">
        <w:rPr>
          <w:vertAlign w:val="superscript"/>
        </w:rPr>
        <w:instrText xml:space="preserve"> REF _Ref53172347 \r \h </w:instrText>
      </w:r>
      <w:r w:rsidR="00511BB2">
        <w:rPr>
          <w:vertAlign w:val="superscript"/>
        </w:rPr>
      </w:r>
      <w:r w:rsidR="00511BB2">
        <w:rPr>
          <w:vertAlign w:val="superscript"/>
        </w:rPr>
        <w:fldChar w:fldCharType="separate"/>
      </w:r>
      <w:r w:rsidR="00525111">
        <w:rPr>
          <w:vertAlign w:val="superscript"/>
        </w:rPr>
        <w:t>33</w:t>
      </w:r>
      <w:r w:rsidR="00511BB2">
        <w:rPr>
          <w:vertAlign w:val="superscript"/>
        </w:rPr>
        <w:fldChar w:fldCharType="end"/>
      </w:r>
      <w:r w:rsidR="00F050D0">
        <w:t xml:space="preserve"> Th</w:t>
      </w:r>
      <w:r w:rsidR="00A523BA">
        <w:t>is</w:t>
      </w:r>
      <w:r w:rsidR="00F050D0">
        <w:t xml:space="preserve"> assay</w:t>
      </w:r>
      <w:r w:rsidR="00936FB9">
        <w:t xml:space="preserve"> rel</w:t>
      </w:r>
      <w:r w:rsidR="00A523BA">
        <w:t>ies</w:t>
      </w:r>
      <w:r w:rsidR="00936FB9">
        <w:t xml:space="preserve"> on </w:t>
      </w:r>
      <w:r w:rsidR="00F050D0">
        <w:t xml:space="preserve">the use of a </w:t>
      </w:r>
      <w:r w:rsidR="00F050D0" w:rsidRPr="00F050D0">
        <w:t>fluorogenic probe</w:t>
      </w:r>
      <w:r w:rsidR="00F050D0">
        <w:t xml:space="preserve"> </w:t>
      </w:r>
      <w:r w:rsidR="00F050D0" w:rsidRPr="00F050D0">
        <w:t>10-acetyl-3,7-dihydroxyphenoxazine</w:t>
      </w:r>
      <w:r w:rsidR="00F050D0">
        <w:t xml:space="preserve"> (</w:t>
      </w:r>
      <w:proofErr w:type="spellStart"/>
      <w:r w:rsidR="00F050D0">
        <w:t>Amplex</w:t>
      </w:r>
      <w:proofErr w:type="spellEnd"/>
      <w:r w:rsidR="00F050D0">
        <w:t xml:space="preserve"> Red) to detect hydrogen peroxide, which is formed via the conversion of phosphocholine (a product of PC-PLC</w:t>
      </w:r>
      <w:r w:rsidR="00AF4A16">
        <w:t>-</w:t>
      </w:r>
      <w:r w:rsidR="00F050D0">
        <w:t xml:space="preserve">catalysed reaction) to choline by alkaline phosphatase and the subsequent oxidation of choline by </w:t>
      </w:r>
      <w:r w:rsidR="00B5676B">
        <w:t>choline oxidase. Hydrogen peroxide react</w:t>
      </w:r>
      <w:r w:rsidR="00034657">
        <w:t>s</w:t>
      </w:r>
      <w:r w:rsidR="00B5676B">
        <w:t xml:space="preserve"> with </w:t>
      </w:r>
      <w:proofErr w:type="spellStart"/>
      <w:r w:rsidR="00B5676B">
        <w:t>Amplex</w:t>
      </w:r>
      <w:proofErr w:type="spellEnd"/>
      <w:r w:rsidR="00B5676B">
        <w:t xml:space="preserve"> Red in the presence of </w:t>
      </w:r>
      <w:r w:rsidR="00F050D0" w:rsidRPr="00F050D0">
        <w:t>horseradish peroxidase</w:t>
      </w:r>
      <w:r w:rsidR="00B5676B">
        <w:t xml:space="preserve"> to </w:t>
      </w:r>
      <w:r w:rsidR="00B5676B" w:rsidRPr="00B5676B">
        <w:t>generate the highly fluorescent product</w:t>
      </w:r>
      <w:r w:rsidR="00CC0909">
        <w:t>,</w:t>
      </w:r>
      <w:r w:rsidR="00B5676B" w:rsidRPr="00B5676B">
        <w:t xml:space="preserve"> resorufin</w:t>
      </w:r>
      <w:r w:rsidR="00F050D0">
        <w:t>.</w:t>
      </w:r>
      <w:r w:rsidR="00DC52F4">
        <w:t xml:space="preserve"> However, the </w:t>
      </w:r>
      <w:proofErr w:type="spellStart"/>
      <w:r w:rsidR="00DC52F4">
        <w:t>Amplex</w:t>
      </w:r>
      <w:proofErr w:type="spellEnd"/>
      <w:r w:rsidR="00DC52F4">
        <w:t xml:space="preserve"> Red assay is not ideal as the detection of PC-PLC activity is indirect and </w:t>
      </w:r>
      <w:r w:rsidR="007F533A">
        <w:t>is dependent</w:t>
      </w:r>
      <w:r w:rsidR="00DC52F4">
        <w:t xml:space="preserve"> on multiple enzymatic and chemical conversion steps.</w:t>
      </w:r>
      <w:r w:rsidR="00332C40">
        <w:t xml:space="preserve"> Other assays that rely on alkaline phosphatase have also been reported.</w:t>
      </w:r>
      <w:r w:rsidR="00525111" w:rsidRPr="00525111">
        <w:rPr>
          <w:vertAlign w:val="superscript"/>
        </w:rPr>
        <w:fldChar w:fldCharType="begin"/>
      </w:r>
      <w:r w:rsidR="00525111" w:rsidRPr="00525111">
        <w:rPr>
          <w:vertAlign w:val="superscript"/>
        </w:rPr>
        <w:instrText xml:space="preserve"> REF _Ref53173042 \r \h </w:instrText>
      </w:r>
      <w:r w:rsidR="00525111">
        <w:rPr>
          <w:vertAlign w:val="superscript"/>
        </w:rPr>
        <w:instrText xml:space="preserve"> \* MERGEFORMAT </w:instrText>
      </w:r>
      <w:r w:rsidR="00525111" w:rsidRPr="00525111">
        <w:rPr>
          <w:vertAlign w:val="superscript"/>
        </w:rPr>
      </w:r>
      <w:r w:rsidR="00525111" w:rsidRPr="00525111">
        <w:rPr>
          <w:vertAlign w:val="superscript"/>
        </w:rPr>
        <w:fldChar w:fldCharType="separate"/>
      </w:r>
      <w:r w:rsidR="00525111" w:rsidRPr="00525111">
        <w:rPr>
          <w:vertAlign w:val="superscript"/>
        </w:rPr>
        <w:t>34</w:t>
      </w:r>
      <w:r w:rsidR="00525111" w:rsidRPr="00525111">
        <w:rPr>
          <w:vertAlign w:val="superscript"/>
        </w:rPr>
        <w:fldChar w:fldCharType="end"/>
      </w:r>
      <w:r w:rsidR="00DC52F4">
        <w:t xml:space="preserve"> </w:t>
      </w:r>
      <w:r w:rsidR="00026CD7">
        <w:t xml:space="preserve">Assays that allow </w:t>
      </w:r>
      <w:r w:rsidR="00736A13">
        <w:t xml:space="preserve">the </w:t>
      </w:r>
      <w:r w:rsidR="00026CD7">
        <w:t xml:space="preserve">direct detection of PC-PLC activity have also been </w:t>
      </w:r>
      <w:r w:rsidR="00736A13">
        <w:t>reported</w:t>
      </w:r>
      <w:r w:rsidR="00026CD7">
        <w:t xml:space="preserve">. </w:t>
      </w:r>
      <w:r w:rsidR="00A019DA">
        <w:t>For example,</w:t>
      </w:r>
      <w:r w:rsidR="00026CD7">
        <w:t xml:space="preserve"> </w:t>
      </w:r>
      <w:r w:rsidR="00722676" w:rsidRPr="00722676">
        <w:t>α-</w:t>
      </w:r>
      <w:proofErr w:type="spellStart"/>
      <w:r w:rsidR="00722676" w:rsidRPr="00722676">
        <w:t>naphthylphosphorylcholine</w:t>
      </w:r>
      <w:proofErr w:type="spellEnd"/>
      <w:r w:rsidR="00722676" w:rsidRPr="00722676">
        <w:t xml:space="preserve"> (α-NP</w:t>
      </w:r>
      <w:r w:rsidR="00026CD7">
        <w:t>P</w:t>
      </w:r>
      <w:r w:rsidR="00722676" w:rsidRPr="00722676">
        <w:t>C)</w:t>
      </w:r>
      <w:r w:rsidR="00A019DA">
        <w:t xml:space="preserve"> was used as a </w:t>
      </w:r>
      <w:r w:rsidR="002801AD">
        <w:t>non-native</w:t>
      </w:r>
      <w:r w:rsidR="00A019DA">
        <w:t xml:space="preserve"> substrate</w:t>
      </w:r>
      <w:r w:rsidR="00A85B85">
        <w:t xml:space="preserve"> of PC-PLC.</w:t>
      </w:r>
      <w:r w:rsidR="00651363" w:rsidRPr="00651363">
        <w:rPr>
          <w:vertAlign w:val="superscript"/>
        </w:rPr>
        <w:fldChar w:fldCharType="begin"/>
      </w:r>
      <w:r w:rsidR="00651363" w:rsidRPr="00651363">
        <w:rPr>
          <w:vertAlign w:val="superscript"/>
        </w:rPr>
        <w:instrText xml:space="preserve"> REF _Ref53172523 \r \h </w:instrText>
      </w:r>
      <w:r w:rsidR="00651363">
        <w:rPr>
          <w:vertAlign w:val="superscript"/>
        </w:rPr>
        <w:instrText xml:space="preserve"> \* MERGEFORMAT </w:instrText>
      </w:r>
      <w:r w:rsidR="00651363" w:rsidRPr="00651363">
        <w:rPr>
          <w:vertAlign w:val="superscript"/>
        </w:rPr>
      </w:r>
      <w:r w:rsidR="00651363" w:rsidRPr="00651363">
        <w:rPr>
          <w:vertAlign w:val="superscript"/>
        </w:rPr>
        <w:fldChar w:fldCharType="separate"/>
      </w:r>
      <w:r w:rsidR="00525111">
        <w:rPr>
          <w:vertAlign w:val="superscript"/>
        </w:rPr>
        <w:t>35</w:t>
      </w:r>
      <w:r w:rsidR="00651363" w:rsidRPr="00651363">
        <w:rPr>
          <w:vertAlign w:val="superscript"/>
        </w:rPr>
        <w:fldChar w:fldCharType="end"/>
      </w:r>
      <w:r w:rsidR="009925E1">
        <w:t xml:space="preserve"> </w:t>
      </w:r>
      <w:r w:rsidR="00A85B85">
        <w:t>It</w:t>
      </w:r>
      <w:r w:rsidR="009925E1">
        <w:t xml:space="preserve"> gives</w:t>
      </w:r>
      <w:r w:rsidR="00A019DA">
        <w:t xml:space="preserve"> </w:t>
      </w:r>
      <w:r w:rsidR="00A019DA" w:rsidRPr="00A019DA">
        <w:rPr>
          <w:i/>
          <w:iCs/>
        </w:rPr>
        <w:t>p</w:t>
      </w:r>
      <w:r w:rsidR="00A019DA" w:rsidRPr="00A019DA">
        <w:t>-nitrophenol</w:t>
      </w:r>
      <w:r w:rsidR="009925E1">
        <w:t xml:space="preserve"> </w:t>
      </w:r>
      <w:r w:rsidR="00A85B85">
        <w:t>as a product, which</w:t>
      </w:r>
      <w:r w:rsidR="00A019DA" w:rsidRPr="00A019DA">
        <w:t xml:space="preserve"> </w:t>
      </w:r>
      <w:r w:rsidR="00A019DA">
        <w:t xml:space="preserve">can be </w:t>
      </w:r>
      <w:r w:rsidR="0074338E">
        <w:t>monitored</w:t>
      </w:r>
      <w:r w:rsidR="00A019DA">
        <w:t xml:space="preserve"> </w:t>
      </w:r>
      <w:r w:rsidR="00A019DA" w:rsidRPr="00A019DA">
        <w:t xml:space="preserve">spectrophotometrically at </w:t>
      </w:r>
      <w:r w:rsidR="00CC0909">
        <w:t xml:space="preserve">a wavelength of </w:t>
      </w:r>
      <w:r w:rsidR="00A019DA" w:rsidRPr="00A019DA">
        <w:t>410 nm</w:t>
      </w:r>
      <w:r w:rsidR="00A019DA">
        <w:t xml:space="preserve">. </w:t>
      </w:r>
      <w:r w:rsidR="00736A13">
        <w:t xml:space="preserve">However, results obtained with </w:t>
      </w:r>
      <w:r w:rsidR="00617010">
        <w:t>non-native</w:t>
      </w:r>
      <w:r w:rsidR="00736A13">
        <w:t xml:space="preserve"> substrates may not reflect the </w:t>
      </w:r>
      <w:r w:rsidR="00B5439C">
        <w:t xml:space="preserve">catalytic </w:t>
      </w:r>
      <w:r w:rsidR="00A61AD2">
        <w:t>properties</w:t>
      </w:r>
      <w:r w:rsidR="00736A13">
        <w:t xml:space="preserve"> of the enzyme with its n</w:t>
      </w:r>
      <w:r w:rsidR="002801AD">
        <w:t>ative</w:t>
      </w:r>
      <w:r w:rsidR="00736A13">
        <w:t xml:space="preserve"> substrate. </w:t>
      </w:r>
      <w:r w:rsidR="0074338E">
        <w:t xml:space="preserve">In addition, the </w:t>
      </w:r>
      <w:proofErr w:type="gramStart"/>
      <w:r w:rsidR="0074338E">
        <w:t>stability</w:t>
      </w:r>
      <w:proofErr w:type="gramEnd"/>
      <w:r w:rsidR="0074338E">
        <w:t xml:space="preserve"> and </w:t>
      </w:r>
      <w:r w:rsidR="0074338E" w:rsidRPr="0074338E">
        <w:t>colorimetric propert</w:t>
      </w:r>
      <w:r w:rsidR="00CC0909">
        <w:t>ies</w:t>
      </w:r>
      <w:r w:rsidR="0074338E" w:rsidRPr="0074338E">
        <w:t xml:space="preserve"> </w:t>
      </w:r>
      <w:r w:rsidR="0074338E">
        <w:t xml:space="preserve">of </w:t>
      </w:r>
      <w:r w:rsidR="0074338E" w:rsidRPr="0074338E">
        <w:rPr>
          <w:i/>
          <w:iCs/>
        </w:rPr>
        <w:t>p</w:t>
      </w:r>
      <w:r w:rsidR="0074338E">
        <w:t xml:space="preserve">-nitrophenol are pH dependent, </w:t>
      </w:r>
      <w:r w:rsidR="00E877FD">
        <w:t>which limit</w:t>
      </w:r>
      <w:r w:rsidR="00CC0909">
        <w:t>s</w:t>
      </w:r>
      <w:r w:rsidR="002C2AF5">
        <w:t xml:space="preserve"> the</w:t>
      </w:r>
      <w:r w:rsidR="0074338E">
        <w:t xml:space="preserve"> applicability and </w:t>
      </w:r>
      <w:r w:rsidR="005122D0">
        <w:t xml:space="preserve">negatively </w:t>
      </w:r>
      <w:r w:rsidR="00E877FD">
        <w:t>affect</w:t>
      </w:r>
      <w:r w:rsidR="00CC0909">
        <w:t>s</w:t>
      </w:r>
      <w:r w:rsidR="00E877FD">
        <w:t xml:space="preserve"> the </w:t>
      </w:r>
      <w:r w:rsidR="0074338E">
        <w:t xml:space="preserve">accuracy of the assay. </w:t>
      </w:r>
      <w:r w:rsidR="007A647F">
        <w:t>A</w:t>
      </w:r>
      <w:r w:rsidR="002367A5">
        <w:t xml:space="preserve">ssays that allow direct detection of the turnover of </w:t>
      </w:r>
      <w:r w:rsidR="001A5DB6">
        <w:t>na</w:t>
      </w:r>
      <w:r w:rsidR="002801AD">
        <w:t>tive</w:t>
      </w:r>
      <w:r w:rsidR="001A5DB6">
        <w:t xml:space="preserve"> </w:t>
      </w:r>
      <w:r w:rsidR="001E7878">
        <w:t xml:space="preserve">PC-PLC </w:t>
      </w:r>
      <w:r w:rsidR="002367A5">
        <w:t>substrate have also been developed.</w:t>
      </w:r>
      <w:r w:rsidR="002675EC" w:rsidRPr="002675EC">
        <w:rPr>
          <w:vertAlign w:val="superscript"/>
        </w:rPr>
        <w:fldChar w:fldCharType="begin"/>
      </w:r>
      <w:r w:rsidR="002675EC" w:rsidRPr="002675EC">
        <w:rPr>
          <w:vertAlign w:val="superscript"/>
        </w:rPr>
        <w:instrText xml:space="preserve"> REF _Ref53172836 \r \h </w:instrText>
      </w:r>
      <w:r w:rsidR="002675EC">
        <w:rPr>
          <w:vertAlign w:val="superscript"/>
        </w:rPr>
        <w:instrText xml:space="preserve"> \* MERGEFORMAT </w:instrText>
      </w:r>
      <w:r w:rsidR="002675EC" w:rsidRPr="002675EC">
        <w:rPr>
          <w:vertAlign w:val="superscript"/>
        </w:rPr>
      </w:r>
      <w:r w:rsidR="002675EC" w:rsidRPr="002675EC">
        <w:rPr>
          <w:vertAlign w:val="superscript"/>
        </w:rPr>
        <w:fldChar w:fldCharType="separate"/>
      </w:r>
      <w:r w:rsidR="00525111">
        <w:rPr>
          <w:vertAlign w:val="superscript"/>
        </w:rPr>
        <w:t>36</w:t>
      </w:r>
      <w:r w:rsidR="002675EC" w:rsidRPr="002675EC">
        <w:rPr>
          <w:vertAlign w:val="superscript"/>
        </w:rPr>
        <w:fldChar w:fldCharType="end"/>
      </w:r>
      <w:r w:rsidR="002367A5">
        <w:t xml:space="preserve"> </w:t>
      </w:r>
      <w:r w:rsidR="001E7878">
        <w:t xml:space="preserve">For example, </w:t>
      </w:r>
      <w:r w:rsidR="001E7878" w:rsidRPr="001E7878">
        <w:t>Murakami</w:t>
      </w:r>
      <w:r w:rsidR="001E7878">
        <w:t xml:space="preserve"> and co-workers reported a </w:t>
      </w:r>
      <w:r w:rsidR="001E7878" w:rsidRPr="001E7878">
        <w:t>liquid chromatography-mass spectrometry</w:t>
      </w:r>
      <w:r w:rsidR="00736A13">
        <w:t xml:space="preserve"> (LC-MS)</w:t>
      </w:r>
      <w:r w:rsidR="001E7878">
        <w:t xml:space="preserve"> assay</w:t>
      </w:r>
      <w:r w:rsidR="00F5654A">
        <w:t xml:space="preserve"> that enables the separation</w:t>
      </w:r>
      <w:r w:rsidR="00736A13">
        <w:t xml:space="preserve"> and quantification</w:t>
      </w:r>
      <w:r w:rsidR="00F5654A">
        <w:t xml:space="preserve"> of different PC-PLC substrates and products</w:t>
      </w:r>
      <w:r w:rsidR="00BA58BC">
        <w:t xml:space="preserve"> with limited throughput</w:t>
      </w:r>
      <w:r w:rsidR="00F5654A">
        <w:t>.</w:t>
      </w:r>
      <w:r w:rsidR="002675EC" w:rsidRPr="002675EC">
        <w:rPr>
          <w:vertAlign w:val="superscript"/>
        </w:rPr>
        <w:fldChar w:fldCharType="begin"/>
      </w:r>
      <w:r w:rsidR="002675EC" w:rsidRPr="002675EC">
        <w:rPr>
          <w:vertAlign w:val="superscript"/>
        </w:rPr>
        <w:instrText xml:space="preserve"> REF _Ref53172836 \r \h </w:instrText>
      </w:r>
      <w:r w:rsidR="002675EC">
        <w:rPr>
          <w:vertAlign w:val="superscript"/>
        </w:rPr>
        <w:instrText xml:space="preserve"> \* MERGEFORMAT </w:instrText>
      </w:r>
      <w:r w:rsidR="002675EC" w:rsidRPr="002675EC">
        <w:rPr>
          <w:vertAlign w:val="superscript"/>
        </w:rPr>
      </w:r>
      <w:r w:rsidR="002675EC" w:rsidRPr="002675EC">
        <w:rPr>
          <w:vertAlign w:val="superscript"/>
        </w:rPr>
        <w:fldChar w:fldCharType="separate"/>
      </w:r>
      <w:r w:rsidR="00525111">
        <w:rPr>
          <w:vertAlign w:val="superscript"/>
        </w:rPr>
        <w:t>36</w:t>
      </w:r>
      <w:r w:rsidR="002675EC" w:rsidRPr="002675EC">
        <w:rPr>
          <w:vertAlign w:val="superscript"/>
        </w:rPr>
        <w:fldChar w:fldCharType="end"/>
      </w:r>
      <w:r w:rsidR="00F5654A">
        <w:t xml:space="preserve"> </w:t>
      </w:r>
    </w:p>
    <w:p w14:paraId="40454069" w14:textId="25F330F3" w:rsidR="00847D1F" w:rsidRDefault="0014496F" w:rsidP="004F4F5F">
      <w:pPr>
        <w:pStyle w:val="RSCB02ArticleText"/>
      </w:pPr>
      <w:r>
        <w:tab/>
      </w:r>
      <w:r w:rsidR="006F3AA9">
        <w:t>L</w:t>
      </w:r>
      <w:r w:rsidR="006F3AA9" w:rsidRPr="00BD5318">
        <w:t>aser desorption ioni</w:t>
      </w:r>
      <w:r w:rsidR="006F3AA9">
        <w:t>s</w:t>
      </w:r>
      <w:r w:rsidR="006F3AA9" w:rsidRPr="00BD5318">
        <w:t xml:space="preserve">ation </w:t>
      </w:r>
      <w:r w:rsidR="006F3AA9">
        <w:t>(LDI)</w:t>
      </w:r>
      <w:r w:rsidR="006F3AA9" w:rsidRPr="006F3AA9">
        <w:t xml:space="preserve"> </w:t>
      </w:r>
      <w:r w:rsidR="006F3AA9" w:rsidRPr="0014496F">
        <w:t>is a technique that uses high power laser beams to ionise analyte molecules</w:t>
      </w:r>
      <w:r w:rsidR="006F3AA9">
        <w:t>.</w:t>
      </w:r>
      <w:r w:rsidR="00540C36" w:rsidRPr="00540C36">
        <w:rPr>
          <w:vertAlign w:val="superscript"/>
        </w:rPr>
        <w:fldChar w:fldCharType="begin"/>
      </w:r>
      <w:r w:rsidR="00540C36" w:rsidRPr="00540C36">
        <w:rPr>
          <w:vertAlign w:val="superscript"/>
        </w:rPr>
        <w:instrText xml:space="preserve"> REF _Ref53173213 \r \h </w:instrText>
      </w:r>
      <w:r w:rsidR="00540C36">
        <w:rPr>
          <w:vertAlign w:val="superscript"/>
        </w:rPr>
        <w:instrText xml:space="preserve"> \* MERGEFORMAT </w:instrText>
      </w:r>
      <w:r w:rsidR="00540C36" w:rsidRPr="00540C36">
        <w:rPr>
          <w:vertAlign w:val="superscript"/>
        </w:rPr>
      </w:r>
      <w:r w:rsidR="00540C36" w:rsidRPr="00540C36">
        <w:rPr>
          <w:vertAlign w:val="superscript"/>
        </w:rPr>
        <w:fldChar w:fldCharType="separate"/>
      </w:r>
      <w:r w:rsidR="00540C36" w:rsidRPr="00540C36">
        <w:rPr>
          <w:vertAlign w:val="superscript"/>
        </w:rPr>
        <w:t>37</w:t>
      </w:r>
      <w:r w:rsidR="00540C36" w:rsidRPr="00540C36">
        <w:rPr>
          <w:vertAlign w:val="superscript"/>
        </w:rPr>
        <w:fldChar w:fldCharType="end"/>
      </w:r>
      <w:r w:rsidR="006F3AA9">
        <w:t xml:space="preserve"> Typically, </w:t>
      </w:r>
      <w:r w:rsidR="00DE2D8D">
        <w:t>it</w:t>
      </w:r>
      <w:r w:rsidR="006F3AA9">
        <w:t xml:space="preserve"> is applied to analytes that </w:t>
      </w:r>
      <w:r w:rsidR="006F3AA9" w:rsidRPr="0014496F">
        <w:t>have been co-crystallised with a suitable matrix</w:t>
      </w:r>
      <w:r w:rsidR="00203C0F">
        <w:t>,</w:t>
      </w:r>
      <w:r w:rsidR="006F3AA9">
        <w:t xml:space="preserve"> i.e. m</w:t>
      </w:r>
      <w:r w:rsidRPr="0014496F">
        <w:t xml:space="preserve">atrix </w:t>
      </w:r>
      <w:r w:rsidR="0004479F">
        <w:t>a</w:t>
      </w:r>
      <w:r w:rsidRPr="0014496F">
        <w:t xml:space="preserve">ssisted </w:t>
      </w:r>
      <w:r w:rsidR="0004479F">
        <w:t>l</w:t>
      </w:r>
      <w:r w:rsidRPr="0014496F">
        <w:t xml:space="preserve">aser </w:t>
      </w:r>
      <w:r w:rsidR="0004479F">
        <w:t>d</w:t>
      </w:r>
      <w:r w:rsidRPr="0014496F">
        <w:t>esorption</w:t>
      </w:r>
      <w:r w:rsidR="006F3AA9">
        <w:t xml:space="preserve"> </w:t>
      </w:r>
      <w:r w:rsidR="0004479F">
        <w:t>i</w:t>
      </w:r>
      <w:r w:rsidRPr="0014496F">
        <w:t>onisation</w:t>
      </w:r>
      <w:r w:rsidR="00203C0F">
        <w:t xml:space="preserve"> (</w:t>
      </w:r>
      <w:r w:rsidRPr="0014496F">
        <w:t>MALDI)</w:t>
      </w:r>
      <w:r w:rsidR="00203C0F">
        <w:t>,</w:t>
      </w:r>
      <w:r w:rsidR="00054DF1" w:rsidRPr="00540C36">
        <w:rPr>
          <w:vertAlign w:val="superscript"/>
        </w:rPr>
        <w:fldChar w:fldCharType="begin"/>
      </w:r>
      <w:r w:rsidR="00054DF1" w:rsidRPr="00540C36">
        <w:rPr>
          <w:vertAlign w:val="superscript"/>
        </w:rPr>
        <w:instrText xml:space="preserve"> REF _Ref53173213 \r \h </w:instrText>
      </w:r>
      <w:r w:rsidR="00054DF1">
        <w:rPr>
          <w:vertAlign w:val="superscript"/>
        </w:rPr>
        <w:instrText xml:space="preserve"> \* MERGEFORMAT </w:instrText>
      </w:r>
      <w:r w:rsidR="00054DF1" w:rsidRPr="00540C36">
        <w:rPr>
          <w:vertAlign w:val="superscript"/>
        </w:rPr>
      </w:r>
      <w:r w:rsidR="00054DF1" w:rsidRPr="00540C36">
        <w:rPr>
          <w:vertAlign w:val="superscript"/>
        </w:rPr>
        <w:fldChar w:fldCharType="separate"/>
      </w:r>
      <w:r w:rsidR="00054DF1" w:rsidRPr="00540C36">
        <w:rPr>
          <w:vertAlign w:val="superscript"/>
        </w:rPr>
        <w:t>37</w:t>
      </w:r>
      <w:r w:rsidR="00054DF1" w:rsidRPr="00540C36">
        <w:rPr>
          <w:vertAlign w:val="superscript"/>
        </w:rPr>
        <w:fldChar w:fldCharType="end"/>
      </w:r>
      <w:r w:rsidR="00054DF1">
        <w:rPr>
          <w:vertAlign w:val="superscript"/>
        </w:rPr>
        <w:t>,</w:t>
      </w:r>
      <w:r w:rsidR="00C10603" w:rsidRPr="00C10603">
        <w:rPr>
          <w:vertAlign w:val="superscript"/>
        </w:rPr>
        <w:fldChar w:fldCharType="begin"/>
      </w:r>
      <w:r w:rsidR="00C10603" w:rsidRPr="00C10603">
        <w:rPr>
          <w:vertAlign w:val="superscript"/>
        </w:rPr>
        <w:instrText xml:space="preserve"> REF _Ref53173498 \r \h </w:instrText>
      </w:r>
      <w:r w:rsidR="00C10603">
        <w:rPr>
          <w:vertAlign w:val="superscript"/>
        </w:rPr>
        <w:instrText xml:space="preserve"> \* MERGEFORMAT </w:instrText>
      </w:r>
      <w:r w:rsidR="00C10603" w:rsidRPr="00C10603">
        <w:rPr>
          <w:vertAlign w:val="superscript"/>
        </w:rPr>
      </w:r>
      <w:r w:rsidR="00C10603" w:rsidRPr="00C10603">
        <w:rPr>
          <w:vertAlign w:val="superscript"/>
        </w:rPr>
        <w:fldChar w:fldCharType="separate"/>
      </w:r>
      <w:r w:rsidR="00C10603" w:rsidRPr="00C10603">
        <w:rPr>
          <w:vertAlign w:val="superscript"/>
        </w:rPr>
        <w:t>38</w:t>
      </w:r>
      <w:r w:rsidR="00C10603" w:rsidRPr="00C10603">
        <w:rPr>
          <w:vertAlign w:val="superscript"/>
        </w:rPr>
        <w:fldChar w:fldCharType="end"/>
      </w:r>
      <w:r w:rsidR="006F3AA9">
        <w:t xml:space="preserve"> although, in some cases, the laser can</w:t>
      </w:r>
      <w:r w:rsidR="00ED6188">
        <w:t xml:space="preserve"> also</w:t>
      </w:r>
      <w:r w:rsidR="006F3AA9">
        <w:t xml:space="preserve"> be applied directly to the analyte without the matrix.</w:t>
      </w:r>
      <w:r w:rsidR="00054DF1" w:rsidRPr="00540C36">
        <w:rPr>
          <w:vertAlign w:val="superscript"/>
        </w:rPr>
        <w:fldChar w:fldCharType="begin"/>
      </w:r>
      <w:r w:rsidR="00054DF1" w:rsidRPr="00540C36">
        <w:rPr>
          <w:vertAlign w:val="superscript"/>
        </w:rPr>
        <w:instrText xml:space="preserve"> REF _Ref53173213 \r \h </w:instrText>
      </w:r>
      <w:r w:rsidR="00054DF1">
        <w:rPr>
          <w:vertAlign w:val="superscript"/>
        </w:rPr>
        <w:instrText xml:space="preserve"> \* MERGEFORMAT </w:instrText>
      </w:r>
      <w:r w:rsidR="00054DF1" w:rsidRPr="00540C36">
        <w:rPr>
          <w:vertAlign w:val="superscript"/>
        </w:rPr>
      </w:r>
      <w:r w:rsidR="00054DF1" w:rsidRPr="00540C36">
        <w:rPr>
          <w:vertAlign w:val="superscript"/>
        </w:rPr>
        <w:fldChar w:fldCharType="separate"/>
      </w:r>
      <w:r w:rsidR="00054DF1" w:rsidRPr="00540C36">
        <w:rPr>
          <w:vertAlign w:val="superscript"/>
        </w:rPr>
        <w:t>37</w:t>
      </w:r>
      <w:r w:rsidR="00054DF1" w:rsidRPr="00540C36">
        <w:rPr>
          <w:vertAlign w:val="superscript"/>
        </w:rPr>
        <w:fldChar w:fldCharType="end"/>
      </w:r>
      <w:r w:rsidR="00054DF1">
        <w:rPr>
          <w:vertAlign w:val="superscript"/>
        </w:rPr>
        <w:t>,</w:t>
      </w:r>
      <w:r w:rsidR="00054DF1" w:rsidRPr="00054DF1">
        <w:rPr>
          <w:vertAlign w:val="superscript"/>
        </w:rPr>
        <w:fldChar w:fldCharType="begin"/>
      </w:r>
      <w:r w:rsidR="00054DF1" w:rsidRPr="00054DF1">
        <w:rPr>
          <w:vertAlign w:val="superscript"/>
        </w:rPr>
        <w:instrText xml:space="preserve"> REF _Ref53173587 \r \h </w:instrText>
      </w:r>
      <w:r w:rsidR="00054DF1">
        <w:rPr>
          <w:vertAlign w:val="superscript"/>
        </w:rPr>
        <w:instrText xml:space="preserve"> \* MERGEFORMAT </w:instrText>
      </w:r>
      <w:r w:rsidR="00054DF1" w:rsidRPr="00054DF1">
        <w:rPr>
          <w:vertAlign w:val="superscript"/>
        </w:rPr>
      </w:r>
      <w:r w:rsidR="00054DF1" w:rsidRPr="00054DF1">
        <w:rPr>
          <w:vertAlign w:val="superscript"/>
        </w:rPr>
        <w:fldChar w:fldCharType="separate"/>
      </w:r>
      <w:r w:rsidR="00054DF1" w:rsidRPr="00054DF1">
        <w:rPr>
          <w:vertAlign w:val="superscript"/>
        </w:rPr>
        <w:t>39</w:t>
      </w:r>
      <w:r w:rsidR="00054DF1" w:rsidRPr="00054DF1">
        <w:rPr>
          <w:vertAlign w:val="superscript"/>
        </w:rPr>
        <w:fldChar w:fldCharType="end"/>
      </w:r>
      <w:r w:rsidR="006F3AA9">
        <w:t xml:space="preserve"> </w:t>
      </w:r>
      <w:r w:rsidRPr="0014496F">
        <w:t xml:space="preserve">The mass-to-charge (m/z) profiles of these ions can then be analysed using a detector </w:t>
      </w:r>
      <w:r w:rsidR="0004479F">
        <w:t>such as</w:t>
      </w:r>
      <w:r w:rsidRPr="0014496F">
        <w:t xml:space="preserve"> a time-of-flight (TOF) analy</w:t>
      </w:r>
      <w:r w:rsidR="0004479F">
        <w:t>s</w:t>
      </w:r>
      <w:r w:rsidRPr="0014496F">
        <w:t>er.</w:t>
      </w:r>
      <w:r w:rsidR="00054DF1" w:rsidRPr="00540C36">
        <w:rPr>
          <w:vertAlign w:val="superscript"/>
        </w:rPr>
        <w:fldChar w:fldCharType="begin"/>
      </w:r>
      <w:r w:rsidR="00054DF1" w:rsidRPr="00540C36">
        <w:rPr>
          <w:vertAlign w:val="superscript"/>
        </w:rPr>
        <w:instrText xml:space="preserve"> REF _Ref53173213 \r \h </w:instrText>
      </w:r>
      <w:r w:rsidR="00054DF1">
        <w:rPr>
          <w:vertAlign w:val="superscript"/>
        </w:rPr>
        <w:instrText xml:space="preserve"> \* MERGEFORMAT </w:instrText>
      </w:r>
      <w:r w:rsidR="00054DF1" w:rsidRPr="00540C36">
        <w:rPr>
          <w:vertAlign w:val="superscript"/>
        </w:rPr>
      </w:r>
      <w:r w:rsidR="00054DF1" w:rsidRPr="00540C36">
        <w:rPr>
          <w:vertAlign w:val="superscript"/>
        </w:rPr>
        <w:fldChar w:fldCharType="separate"/>
      </w:r>
      <w:r w:rsidR="00054DF1" w:rsidRPr="00540C36">
        <w:rPr>
          <w:vertAlign w:val="superscript"/>
        </w:rPr>
        <w:t>37</w:t>
      </w:r>
      <w:r w:rsidR="00054DF1" w:rsidRPr="00540C36">
        <w:rPr>
          <w:vertAlign w:val="superscript"/>
        </w:rPr>
        <w:fldChar w:fldCharType="end"/>
      </w:r>
      <w:r w:rsidRPr="0014496F">
        <w:t xml:space="preserve"> </w:t>
      </w:r>
      <w:r w:rsidR="006F3AA9">
        <w:t>Lee and co-workers reported the use of matrix</w:t>
      </w:r>
      <w:r w:rsidR="00476679">
        <w:t>-</w:t>
      </w:r>
      <w:r w:rsidR="006F3AA9">
        <w:t xml:space="preserve">free </w:t>
      </w:r>
      <w:r w:rsidR="006F3AA9" w:rsidRPr="00BD5318">
        <w:t>LDI</w:t>
      </w:r>
      <w:r w:rsidR="006F3AA9">
        <w:t>-TOF mass spectrometry to detect PC-PLC activity.</w:t>
      </w:r>
      <w:r w:rsidR="00690279" w:rsidRPr="00690279">
        <w:rPr>
          <w:vertAlign w:val="superscript"/>
        </w:rPr>
        <w:fldChar w:fldCharType="begin"/>
      </w:r>
      <w:r w:rsidR="00690279" w:rsidRPr="00690279">
        <w:rPr>
          <w:vertAlign w:val="superscript"/>
        </w:rPr>
        <w:instrText xml:space="preserve"> REF _Ref53173742 \r \h </w:instrText>
      </w:r>
      <w:r w:rsidR="00690279">
        <w:rPr>
          <w:vertAlign w:val="superscript"/>
        </w:rPr>
        <w:instrText xml:space="preserve"> \* MERGEFORMAT </w:instrText>
      </w:r>
      <w:r w:rsidR="00690279" w:rsidRPr="00690279">
        <w:rPr>
          <w:vertAlign w:val="superscript"/>
        </w:rPr>
      </w:r>
      <w:r w:rsidR="00690279" w:rsidRPr="00690279">
        <w:rPr>
          <w:vertAlign w:val="superscript"/>
        </w:rPr>
        <w:fldChar w:fldCharType="separate"/>
      </w:r>
      <w:r w:rsidR="00690279" w:rsidRPr="00690279">
        <w:rPr>
          <w:vertAlign w:val="superscript"/>
        </w:rPr>
        <w:t>40</w:t>
      </w:r>
      <w:r w:rsidR="00690279" w:rsidRPr="00690279">
        <w:rPr>
          <w:vertAlign w:val="superscript"/>
        </w:rPr>
        <w:fldChar w:fldCharType="end"/>
      </w:r>
      <w:r w:rsidR="006F3AA9">
        <w:t xml:space="preserve"> However, </w:t>
      </w:r>
      <w:r w:rsidR="00DB1B92">
        <w:t>the</w:t>
      </w:r>
      <w:r w:rsidR="006F3AA9">
        <w:t xml:space="preserve"> method requires the use of specialist </w:t>
      </w:r>
      <w:r w:rsidR="006F3AA9" w:rsidRPr="00BD5318">
        <w:t>graphene oxide/carbon nanotube double-layer films</w:t>
      </w:r>
      <w:r w:rsidR="006F3AA9">
        <w:t xml:space="preserve">, which limits the general applicability of the technique. As conventional </w:t>
      </w:r>
      <w:r w:rsidRPr="0014496F">
        <w:t xml:space="preserve">MALDI-TOF mass spectrometry using common organic </w:t>
      </w:r>
      <w:r w:rsidR="00476679" w:rsidRPr="0014496F">
        <w:t>matri</w:t>
      </w:r>
      <w:r w:rsidR="00476679">
        <w:t>ces</w:t>
      </w:r>
      <w:r w:rsidR="00476679" w:rsidRPr="0014496F">
        <w:t xml:space="preserve"> </w:t>
      </w:r>
      <w:r w:rsidRPr="0014496F">
        <w:t xml:space="preserve">like 2,5-dihydroxybenzoic acid (DHB) has been </w:t>
      </w:r>
      <w:r w:rsidR="006F3AA9">
        <w:t>applied</w:t>
      </w:r>
      <w:r w:rsidRPr="0014496F">
        <w:t xml:space="preserve"> to </w:t>
      </w:r>
      <w:r w:rsidR="006F3AA9">
        <w:t>stud</w:t>
      </w:r>
      <w:r w:rsidR="00470601">
        <w:t>y</w:t>
      </w:r>
      <w:r w:rsidRPr="0014496F">
        <w:t xml:space="preserve"> lipids</w:t>
      </w:r>
      <w:r w:rsidR="006F3AA9">
        <w:t>,</w:t>
      </w:r>
      <w:r w:rsidR="00F466F4" w:rsidRPr="00F466F4">
        <w:rPr>
          <w:vertAlign w:val="superscript"/>
        </w:rPr>
        <w:fldChar w:fldCharType="begin"/>
      </w:r>
      <w:r w:rsidR="00F466F4" w:rsidRPr="00F466F4">
        <w:rPr>
          <w:vertAlign w:val="superscript"/>
        </w:rPr>
        <w:instrText xml:space="preserve"> REF _Ref53173904 \r \h </w:instrText>
      </w:r>
      <w:r w:rsidR="00F466F4">
        <w:rPr>
          <w:vertAlign w:val="superscript"/>
        </w:rPr>
        <w:instrText xml:space="preserve"> \* MERGEFORMAT </w:instrText>
      </w:r>
      <w:r w:rsidR="00F466F4" w:rsidRPr="00F466F4">
        <w:rPr>
          <w:vertAlign w:val="superscript"/>
        </w:rPr>
      </w:r>
      <w:r w:rsidR="00F466F4" w:rsidRPr="00F466F4">
        <w:rPr>
          <w:vertAlign w:val="superscript"/>
        </w:rPr>
        <w:fldChar w:fldCharType="separate"/>
      </w:r>
      <w:r w:rsidR="00F466F4" w:rsidRPr="00F466F4">
        <w:rPr>
          <w:vertAlign w:val="superscript"/>
        </w:rPr>
        <w:t>41</w:t>
      </w:r>
      <w:r w:rsidR="00F466F4" w:rsidRPr="00F466F4">
        <w:rPr>
          <w:vertAlign w:val="superscript"/>
        </w:rPr>
        <w:fldChar w:fldCharType="end"/>
      </w:r>
      <w:r w:rsidR="006F3AA9">
        <w:t xml:space="preserve"> we reasoned that </w:t>
      </w:r>
      <w:r w:rsidR="002801AD">
        <w:t xml:space="preserve">conventional </w:t>
      </w:r>
      <w:r w:rsidR="006F3AA9">
        <w:t xml:space="preserve">MALDI-TOF mass spectrometry </w:t>
      </w:r>
      <w:r w:rsidR="00476679">
        <w:t xml:space="preserve">could </w:t>
      </w:r>
      <w:r w:rsidR="00AC3968">
        <w:t>be applied as</w:t>
      </w:r>
      <w:r w:rsidR="002801AD">
        <w:t xml:space="preserve"> </w:t>
      </w:r>
      <w:r w:rsidRPr="0014496F">
        <w:t xml:space="preserve">a rapid, convenient and cost-effective </w:t>
      </w:r>
      <w:r w:rsidR="00DB1B92">
        <w:t>way</w:t>
      </w:r>
      <w:r w:rsidR="00AC3968">
        <w:t xml:space="preserve"> to study </w:t>
      </w:r>
      <w:r w:rsidRPr="0014496F">
        <w:t>PC-</w:t>
      </w:r>
      <w:proofErr w:type="spellStart"/>
      <w:r w:rsidRPr="0014496F">
        <w:t>PLC</w:t>
      </w:r>
      <w:r w:rsidRPr="00AC3968">
        <w:rPr>
          <w:i/>
          <w:iCs/>
          <w:vertAlign w:val="subscript"/>
        </w:rPr>
        <w:t>Bc</w:t>
      </w:r>
      <w:proofErr w:type="spellEnd"/>
      <w:r w:rsidRPr="0014496F">
        <w:t xml:space="preserve"> activity</w:t>
      </w:r>
      <w:r w:rsidR="005B5BDD">
        <w:t xml:space="preserve">. </w:t>
      </w:r>
      <w:r w:rsidR="00A46E18">
        <w:t xml:space="preserve">Herein, we report our work </w:t>
      </w:r>
      <w:r w:rsidR="00847D1F">
        <w:t xml:space="preserve">in the </w:t>
      </w:r>
      <w:r w:rsidR="002801AD">
        <w:t xml:space="preserve">development and </w:t>
      </w:r>
      <w:r w:rsidR="00847D1F">
        <w:t>application of MALDI-TOF mass spectrometry to follow and quantify the kinetics of PC-</w:t>
      </w:r>
      <w:proofErr w:type="spellStart"/>
      <w:r w:rsidR="00847D1F">
        <w:t>PLC</w:t>
      </w:r>
      <w:r w:rsidR="00847D1F" w:rsidRPr="00847D1F">
        <w:rPr>
          <w:i/>
          <w:iCs/>
          <w:vertAlign w:val="subscript"/>
        </w:rPr>
        <w:t>Bc</w:t>
      </w:r>
      <w:proofErr w:type="spellEnd"/>
      <w:r w:rsidR="00847D1F">
        <w:t xml:space="preserve"> </w:t>
      </w:r>
      <w:r w:rsidR="002801AD">
        <w:t>with</w:t>
      </w:r>
      <w:r w:rsidR="00847D1F">
        <w:t xml:space="preserve"> its </w:t>
      </w:r>
      <w:r w:rsidR="002801AD">
        <w:t xml:space="preserve">native </w:t>
      </w:r>
      <w:r w:rsidR="00847D1F">
        <w:t xml:space="preserve">substrate </w:t>
      </w:r>
      <w:r w:rsidRPr="0014496F">
        <w:t xml:space="preserve">2-oleoyl-1-palmitoyl-sn-glycero-3-phosphocholine (16:0/18:1-PC </w:t>
      </w:r>
      <w:r w:rsidRPr="0014496F">
        <w:t>(34:1-PC))</w:t>
      </w:r>
      <w:r w:rsidR="00847D1F">
        <w:t xml:space="preserve">. </w:t>
      </w:r>
      <w:r w:rsidR="00337B63">
        <w:t>T</w:t>
      </w:r>
      <w:r w:rsidR="00847D1F">
        <w:t>he optimisation</w:t>
      </w:r>
      <w:r w:rsidR="00872AA5">
        <w:t xml:space="preserve"> and application</w:t>
      </w:r>
      <w:r w:rsidR="00847D1F">
        <w:t xml:space="preserve"> of this </w:t>
      </w:r>
      <w:r w:rsidR="00337B63">
        <w:t>technique</w:t>
      </w:r>
      <w:r w:rsidR="00847D1F">
        <w:t xml:space="preserve"> to study the inhibition of PC-</w:t>
      </w:r>
      <w:proofErr w:type="spellStart"/>
      <w:r w:rsidR="00847D1F">
        <w:t>PLC</w:t>
      </w:r>
      <w:r w:rsidR="00847D1F" w:rsidRPr="00847D1F">
        <w:rPr>
          <w:i/>
          <w:iCs/>
          <w:vertAlign w:val="subscript"/>
        </w:rPr>
        <w:t>Bc</w:t>
      </w:r>
      <w:proofErr w:type="spellEnd"/>
      <w:r w:rsidR="00847D1F">
        <w:t xml:space="preserve"> </w:t>
      </w:r>
      <w:r w:rsidR="00DB1B92">
        <w:t>with</w:t>
      </w:r>
      <w:r w:rsidR="00847D1F">
        <w:t xml:space="preserve"> different structural classes of </w:t>
      </w:r>
      <w:r w:rsidR="00337B63">
        <w:t xml:space="preserve">compounds </w:t>
      </w:r>
      <w:r w:rsidR="00DB1B92">
        <w:t>is</w:t>
      </w:r>
      <w:r w:rsidR="00337B63">
        <w:t xml:space="preserve"> also d</w:t>
      </w:r>
      <w:r w:rsidR="00231954">
        <w:t>iscussed</w:t>
      </w:r>
      <w:r w:rsidR="00847D1F">
        <w:t>.</w:t>
      </w:r>
    </w:p>
    <w:p w14:paraId="359EBA41" w14:textId="529CF6F6" w:rsidR="00383885" w:rsidRDefault="00383885" w:rsidP="00FA2DA2">
      <w:pPr>
        <w:pStyle w:val="RSCB04AHeadingSection"/>
      </w:pPr>
      <w:r>
        <w:t>Results and discussion</w:t>
      </w:r>
    </w:p>
    <w:p w14:paraId="55744BD9" w14:textId="5023D7B0" w:rsidR="00361985" w:rsidRDefault="00361985" w:rsidP="00361985">
      <w:pPr>
        <w:pStyle w:val="RSCB06BHeadingSub-Section"/>
      </w:pPr>
      <w:r>
        <w:t>Quantification of pure lipids by MALDI-TOF mass spectrometry</w:t>
      </w:r>
    </w:p>
    <w:p w14:paraId="2C789C08" w14:textId="7DA9AE0B" w:rsidR="00D91D75" w:rsidRPr="00AD68E3" w:rsidRDefault="00D91D75" w:rsidP="00D91D75">
      <w:pPr>
        <w:pStyle w:val="RSCB02ArticleText"/>
        <w:ind w:firstLine="284"/>
      </w:pPr>
      <w:r>
        <w:t xml:space="preserve">We first evaluated the </w:t>
      </w:r>
      <w:r w:rsidRPr="00D91D75">
        <w:t>feasibility of</w:t>
      </w:r>
      <w:r>
        <w:t xml:space="preserve"> using</w:t>
      </w:r>
      <w:r w:rsidRPr="00D91D75">
        <w:t xml:space="preserve"> MALDI</w:t>
      </w:r>
      <w:r>
        <w:t>-TOF mass spectrometry</w:t>
      </w:r>
      <w:r w:rsidRPr="00D91D75">
        <w:t xml:space="preserve"> to </w:t>
      </w:r>
      <w:r>
        <w:t>quantify the con</w:t>
      </w:r>
      <w:r w:rsidR="006A3315">
        <w:t xml:space="preserve">centration of lipids. In our </w:t>
      </w:r>
      <w:r w:rsidR="00E240A7">
        <w:t>assay</w:t>
      </w:r>
      <w:r w:rsidR="006A3315">
        <w:t xml:space="preserve">, </w:t>
      </w:r>
      <w:r w:rsidR="006A3315" w:rsidRPr="00D91D75">
        <w:t>34:1-PC</w:t>
      </w:r>
      <w:r w:rsidR="006A3315">
        <w:t xml:space="preserve"> was used as a substrate of PC-PLC</w:t>
      </w:r>
      <w:r w:rsidR="006A3315" w:rsidRPr="006A3315">
        <w:rPr>
          <w:i/>
          <w:iCs/>
          <w:vertAlign w:val="subscript"/>
        </w:rPr>
        <w:t>BC</w:t>
      </w:r>
      <w:r w:rsidR="006A3315">
        <w:t xml:space="preserve">, which forms phosphocholine and </w:t>
      </w:r>
      <w:r w:rsidRPr="00D91D75">
        <w:t xml:space="preserve">1-palmitoyl-2-oleoyl-sn-glycerol (34:1-DAG) </w:t>
      </w:r>
      <w:r w:rsidR="006A3315">
        <w:t xml:space="preserve">as products. Hence, pure samples of 34:1-PC and 34:1-DAG </w:t>
      </w:r>
      <w:r w:rsidRPr="00D91D75">
        <w:t xml:space="preserve">were </w:t>
      </w:r>
      <w:r w:rsidR="006A3315">
        <w:t>first</w:t>
      </w:r>
      <w:r w:rsidRPr="00D91D75">
        <w:t xml:space="preserve"> analysed</w:t>
      </w:r>
      <w:r w:rsidR="001015CC">
        <w:t xml:space="preserve"> individually</w:t>
      </w:r>
      <w:r w:rsidRPr="00D91D75">
        <w:t xml:space="preserve"> using MALDI-TOF mass spectrometry. </w:t>
      </w:r>
      <w:r w:rsidR="00476679">
        <w:t>2,5-Dihydroxy benzoic acid (</w:t>
      </w:r>
      <w:r w:rsidRPr="00D91D75">
        <w:t>DHB</w:t>
      </w:r>
      <w:r w:rsidR="00476679">
        <w:t>)</w:t>
      </w:r>
      <w:r w:rsidRPr="00D91D75">
        <w:t xml:space="preserve">, a well-known </w:t>
      </w:r>
      <w:r w:rsidR="006A3315">
        <w:t xml:space="preserve">MALDI </w:t>
      </w:r>
      <w:r w:rsidRPr="00D91D75">
        <w:t xml:space="preserve">matrix </w:t>
      </w:r>
      <w:r w:rsidR="006A3315">
        <w:t>for</w:t>
      </w:r>
      <w:r w:rsidRPr="00D91D75">
        <w:t xml:space="preserve"> lipid analysis, was used as the matrix. The </w:t>
      </w:r>
      <w:r w:rsidR="00082240">
        <w:t xml:space="preserve">MALDI </w:t>
      </w:r>
      <w:r w:rsidRPr="00FD746F">
        <w:t>mass spectr</w:t>
      </w:r>
      <w:r w:rsidR="00082240" w:rsidRPr="00FD746F">
        <w:t>a</w:t>
      </w:r>
      <w:r w:rsidRPr="00FD746F">
        <w:t xml:space="preserve"> showed </w:t>
      </w:r>
      <w:r w:rsidR="001015CC" w:rsidRPr="00FD746F">
        <w:t>the</w:t>
      </w:r>
      <w:r w:rsidRPr="00FD746F">
        <w:t xml:space="preserve"> molecules</w:t>
      </w:r>
      <w:r w:rsidR="001015CC" w:rsidRPr="00FD746F">
        <w:t xml:space="preserve"> gave sharp and intense peak(s)</w:t>
      </w:r>
      <w:r w:rsidR="006A3315" w:rsidRPr="00FD746F">
        <w:t xml:space="preserve"> (</w:t>
      </w:r>
      <w:r w:rsidR="00A4384F" w:rsidRPr="00FD746F">
        <w:t>Fig. S2</w:t>
      </w:r>
      <w:r w:rsidR="006A3315" w:rsidRPr="00FD746F">
        <w:t>)</w:t>
      </w:r>
      <w:r w:rsidR="001144FD" w:rsidRPr="00FD746F">
        <w:t xml:space="preserve"> with good signal-to-noise ratio (Table S2)</w:t>
      </w:r>
      <w:r w:rsidR="006A3315" w:rsidRPr="00FD746F">
        <w:t xml:space="preserve">. The </w:t>
      </w:r>
      <w:r w:rsidR="001015CC" w:rsidRPr="00FD746F">
        <w:t>mass spectrum</w:t>
      </w:r>
      <w:r w:rsidR="006A3315" w:rsidRPr="00FD746F">
        <w:t xml:space="preserve"> of </w:t>
      </w:r>
      <w:r w:rsidRPr="00FD746F">
        <w:t>34:1</w:t>
      </w:r>
      <w:r w:rsidR="006A3315" w:rsidRPr="00FD746F">
        <w:t>-</w:t>
      </w:r>
      <w:r w:rsidRPr="00FD746F">
        <w:t>PC</w:t>
      </w:r>
      <w:r w:rsidR="006A3315" w:rsidRPr="00FD746F">
        <w:t xml:space="preserve"> showed two peaks. One has a m/z ratio of 760.74, which corresponds to </w:t>
      </w:r>
      <w:r w:rsidR="00285918" w:rsidRPr="00FD746F">
        <w:t xml:space="preserve">the </w:t>
      </w:r>
      <w:r w:rsidRPr="00FD746F">
        <w:t>[M+</w:t>
      </w:r>
      <w:proofErr w:type="gramStart"/>
      <w:r w:rsidRPr="00FD746F">
        <w:t>H]</w:t>
      </w:r>
      <w:r w:rsidRPr="00FD746F">
        <w:rPr>
          <w:vertAlign w:val="superscript"/>
        </w:rPr>
        <w:t>+</w:t>
      </w:r>
      <w:proofErr w:type="gramEnd"/>
      <w:r w:rsidR="00285918" w:rsidRPr="00FD746F">
        <w:t xml:space="preserve"> ion</w:t>
      </w:r>
      <w:r w:rsidRPr="00FD746F">
        <w:t>,</w:t>
      </w:r>
      <w:r w:rsidR="006A3315" w:rsidRPr="00FD746F">
        <w:t xml:space="preserve"> and the other peak has a m/z ratio of 782.73, which corresponds to</w:t>
      </w:r>
      <w:r w:rsidRPr="00FD746F">
        <w:t xml:space="preserve"> [</w:t>
      </w:r>
      <w:proofErr w:type="spellStart"/>
      <w:r w:rsidRPr="00FD746F">
        <w:t>M+Na</w:t>
      </w:r>
      <w:proofErr w:type="spellEnd"/>
      <w:r w:rsidRPr="00FD746F">
        <w:t>]</w:t>
      </w:r>
      <w:r w:rsidRPr="00FD746F">
        <w:rPr>
          <w:vertAlign w:val="superscript"/>
        </w:rPr>
        <w:t>+</w:t>
      </w:r>
      <w:r w:rsidRPr="00FD746F">
        <w:t xml:space="preserve"> (Fig. </w:t>
      </w:r>
      <w:r w:rsidR="006A3315" w:rsidRPr="00FD746F">
        <w:t>S</w:t>
      </w:r>
      <w:r w:rsidR="00A4384F" w:rsidRPr="00FD746F">
        <w:t>2</w:t>
      </w:r>
      <w:r w:rsidRPr="00FD746F">
        <w:t>a)</w:t>
      </w:r>
      <w:r w:rsidR="006A3315" w:rsidRPr="00FD746F">
        <w:t>.</w:t>
      </w:r>
      <w:r w:rsidRPr="00FD746F">
        <w:t xml:space="preserve"> </w:t>
      </w:r>
      <w:r w:rsidR="006A3315" w:rsidRPr="00FD746F">
        <w:t>In contrast, the</w:t>
      </w:r>
      <w:r w:rsidR="001015CC" w:rsidRPr="00FD746F">
        <w:t xml:space="preserve"> mass spectrum</w:t>
      </w:r>
      <w:r w:rsidR="006A3315" w:rsidRPr="00FD746F">
        <w:t xml:space="preserve"> of </w:t>
      </w:r>
      <w:r w:rsidRPr="00FD746F">
        <w:t>34:1</w:t>
      </w:r>
      <w:r w:rsidR="006A3315" w:rsidRPr="00FD746F">
        <w:t>-</w:t>
      </w:r>
      <w:r w:rsidRPr="00FD746F">
        <w:t>DAG</w:t>
      </w:r>
      <w:r w:rsidR="006A3315" w:rsidRPr="00FD746F">
        <w:t xml:space="preserve"> only showed one peak with a m/z ratio of 617.56, which correspond</w:t>
      </w:r>
      <w:r w:rsidR="00476679">
        <w:t>s</w:t>
      </w:r>
      <w:r w:rsidR="006A3315" w:rsidRPr="00FD746F">
        <w:t xml:space="preserve"> to</w:t>
      </w:r>
      <w:r w:rsidRPr="00FD746F">
        <w:t xml:space="preserve"> [</w:t>
      </w:r>
      <w:proofErr w:type="spellStart"/>
      <w:r w:rsidRPr="00FD746F">
        <w:t>M+</w:t>
      </w:r>
      <w:proofErr w:type="gramStart"/>
      <w:r w:rsidRPr="00FD746F">
        <w:t>Na</w:t>
      </w:r>
      <w:proofErr w:type="spellEnd"/>
      <w:r w:rsidRPr="00FD746F">
        <w:t>]</w:t>
      </w:r>
      <w:r w:rsidRPr="00FD746F">
        <w:rPr>
          <w:vertAlign w:val="superscript"/>
        </w:rPr>
        <w:t>+</w:t>
      </w:r>
      <w:proofErr w:type="gramEnd"/>
      <w:r w:rsidRPr="00FD746F">
        <w:t xml:space="preserve"> (</w:t>
      </w:r>
      <w:r w:rsidR="00A4384F" w:rsidRPr="00FD746F">
        <w:t>Fig. S2</w:t>
      </w:r>
      <w:r w:rsidR="006A3315" w:rsidRPr="00FD746F">
        <w:t>b</w:t>
      </w:r>
      <w:r w:rsidRPr="00FD746F">
        <w:t>).</w:t>
      </w:r>
      <w:r w:rsidR="001015CC" w:rsidRPr="00FD746F">
        <w:t xml:space="preserve"> Interestingly, when </w:t>
      </w:r>
      <w:r w:rsidR="0022649F" w:rsidRPr="00FD746F">
        <w:t xml:space="preserve">analysing a sample </w:t>
      </w:r>
      <w:r w:rsidR="009530D5" w:rsidRPr="00FD746F">
        <w:t>containing</w:t>
      </w:r>
      <w:r w:rsidR="001015CC" w:rsidRPr="00FD746F">
        <w:t xml:space="preserve"> </w:t>
      </w:r>
      <w:r w:rsidR="0022649F" w:rsidRPr="00FD746F">
        <w:t>34:1-PC and 34:1-DAG at a 1:1 ratio, the resulting mass spectrum</w:t>
      </w:r>
      <w:r w:rsidR="0022649F">
        <w:t xml:space="preserve"> was found to be dominated by</w:t>
      </w:r>
      <w:r w:rsidR="00542FAC">
        <w:t xml:space="preserve"> the peaks that correspond to</w:t>
      </w:r>
      <w:r w:rsidR="0022649F">
        <w:t xml:space="preserve"> 34:1-PC</w:t>
      </w:r>
      <w:r w:rsidR="009530D5">
        <w:t xml:space="preserve"> </w:t>
      </w:r>
      <w:r w:rsidR="009530D5" w:rsidRPr="00A4384F">
        <w:t>(</w:t>
      </w:r>
      <w:r w:rsidR="009530D5" w:rsidRPr="0071031B">
        <w:t>Fig. S</w:t>
      </w:r>
      <w:r w:rsidR="00A4384F" w:rsidRPr="0071031B">
        <w:t>3</w:t>
      </w:r>
      <w:r w:rsidR="009530D5" w:rsidRPr="0071031B">
        <w:t>)</w:t>
      </w:r>
      <w:r w:rsidR="0022649F" w:rsidRPr="0071031B">
        <w:t xml:space="preserve">. This is likely </w:t>
      </w:r>
      <w:r w:rsidR="00F80E49" w:rsidRPr="0071031B">
        <w:t xml:space="preserve">because </w:t>
      </w:r>
      <w:r w:rsidR="0022649F" w:rsidRPr="0071031B">
        <w:t>34:1-PC has a better ionisation efficiency than</w:t>
      </w:r>
      <w:r w:rsidR="0022649F">
        <w:t xml:space="preserve"> 34:1-DAG. </w:t>
      </w:r>
      <w:r w:rsidR="009530D5">
        <w:t>This provide</w:t>
      </w:r>
      <w:r w:rsidR="00516131">
        <w:t>d</w:t>
      </w:r>
      <w:r w:rsidR="009530D5">
        <w:t xml:space="preserve"> a challenge for the quantification o</w:t>
      </w:r>
      <w:r w:rsidR="00F80E49">
        <w:t>f the turnover of 34:1-PC to 34:</w:t>
      </w:r>
      <w:r w:rsidR="009530D5">
        <w:t>1-DAG in the PC-</w:t>
      </w:r>
      <w:proofErr w:type="spellStart"/>
      <w:r w:rsidR="009530D5">
        <w:t>PLC</w:t>
      </w:r>
      <w:r w:rsidR="009530D5" w:rsidRPr="009530D5">
        <w:rPr>
          <w:i/>
          <w:iCs/>
          <w:vertAlign w:val="subscript"/>
        </w:rPr>
        <w:t>Bc</w:t>
      </w:r>
      <w:proofErr w:type="spellEnd"/>
      <w:r w:rsidR="009530D5">
        <w:t xml:space="preserve"> assay, as the peak area ratio of the two species cannot be simply translated into concentration ratio. It was therefore decided to use </w:t>
      </w:r>
      <w:r w:rsidR="00516131">
        <w:t xml:space="preserve">an internal standard </w:t>
      </w:r>
      <w:r w:rsidR="009B7B06">
        <w:t>for quantification instead</w:t>
      </w:r>
      <w:r w:rsidR="004055A0" w:rsidRPr="00D91D75">
        <w:t>.</w:t>
      </w:r>
      <w:r w:rsidR="0044335D">
        <w:t xml:space="preserve"> </w:t>
      </w:r>
      <w:r w:rsidRPr="00D91D75">
        <w:t>1,2-</w:t>
      </w:r>
      <w:r w:rsidR="0044335D">
        <w:t>D</w:t>
      </w:r>
      <w:r w:rsidRPr="00D91D75">
        <w:t>ilauroyl-sn-glycerol</w:t>
      </w:r>
      <w:r w:rsidR="0044335D">
        <w:t xml:space="preserve"> </w:t>
      </w:r>
      <w:r w:rsidR="0044335D" w:rsidRPr="00D91D75">
        <w:t>(24:0-DAG)</w:t>
      </w:r>
      <w:r w:rsidR="0044335D">
        <w:t xml:space="preserve"> </w:t>
      </w:r>
      <w:r w:rsidRPr="00D91D75">
        <w:t>was chosen as an internal standard for the purpose of quantifying the product formation of the</w:t>
      </w:r>
      <w:r w:rsidR="00942026">
        <w:t xml:space="preserve"> PC-</w:t>
      </w:r>
      <w:proofErr w:type="spellStart"/>
      <w:r w:rsidR="00942026">
        <w:t>PLC</w:t>
      </w:r>
      <w:r w:rsidR="00942026" w:rsidRPr="00942026">
        <w:rPr>
          <w:i/>
          <w:iCs/>
          <w:vertAlign w:val="subscript"/>
        </w:rPr>
        <w:t>Bc</w:t>
      </w:r>
      <w:proofErr w:type="spellEnd"/>
      <w:r w:rsidR="00942026">
        <w:t>-catalysed</w:t>
      </w:r>
      <w:r w:rsidRPr="00D91D75">
        <w:t xml:space="preserve"> hydrolysis reaction.</w:t>
      </w:r>
      <w:r w:rsidR="0044335D">
        <w:t xml:space="preserve"> 24:0-DAG gave one peak in the MALDI-TOF mass spectrum with a m/z ratio 479.26</w:t>
      </w:r>
      <w:r w:rsidR="0044335D" w:rsidRPr="00D91D75">
        <w:t xml:space="preserve"> </w:t>
      </w:r>
      <w:r w:rsidR="0044335D">
        <w:t>(</w:t>
      </w:r>
      <w:r w:rsidR="0044335D" w:rsidRPr="00D91D75">
        <w:t>[</w:t>
      </w:r>
      <w:proofErr w:type="spellStart"/>
      <w:r w:rsidR="0044335D" w:rsidRPr="00D91D75">
        <w:t>M+</w:t>
      </w:r>
      <w:proofErr w:type="gramStart"/>
      <w:r w:rsidR="0044335D" w:rsidRPr="00D91D75">
        <w:t>Na</w:t>
      </w:r>
      <w:proofErr w:type="spellEnd"/>
      <w:r w:rsidR="0044335D" w:rsidRPr="00B967D5">
        <w:t>]</w:t>
      </w:r>
      <w:r w:rsidR="0044335D" w:rsidRPr="00B967D5">
        <w:rPr>
          <w:vertAlign w:val="superscript"/>
        </w:rPr>
        <w:t>+</w:t>
      </w:r>
      <w:proofErr w:type="gramEnd"/>
      <w:r w:rsidR="0044335D" w:rsidRPr="00B967D5">
        <w:t>) (</w:t>
      </w:r>
      <w:r w:rsidR="00A4384F" w:rsidRPr="00B967D5">
        <w:t>Fig. S2</w:t>
      </w:r>
      <w:r w:rsidR="0044335D" w:rsidRPr="00B967D5">
        <w:t>c).</w:t>
      </w:r>
      <w:r w:rsidR="0044335D">
        <w:t xml:space="preserve"> </w:t>
      </w:r>
      <w:r w:rsidR="0015385F">
        <w:t>There are two reasons why</w:t>
      </w:r>
      <w:r w:rsidR="0044335D">
        <w:t xml:space="preserve"> 24:0-DAG </w:t>
      </w:r>
      <w:r w:rsidR="0015385F">
        <w:t>was used as an internal standard</w:t>
      </w:r>
      <w:r w:rsidR="0044335D">
        <w:t xml:space="preserve">. Firstly, </w:t>
      </w:r>
      <w:r w:rsidRPr="00D91D75">
        <w:t>it co-crystallises with the mat</w:t>
      </w:r>
      <w:r w:rsidR="001C1F7D">
        <w:t>rix to a similar extent as 34:1-</w:t>
      </w:r>
      <w:r w:rsidRPr="00D91D75">
        <w:t xml:space="preserve">DAG over different locations of the </w:t>
      </w:r>
      <w:r w:rsidR="001319C6">
        <w:t xml:space="preserve">target </w:t>
      </w:r>
      <w:r w:rsidRPr="00D91D75">
        <w:t>spot</w:t>
      </w:r>
      <w:r w:rsidR="00E309D9">
        <w:t>,</w:t>
      </w:r>
      <w:r w:rsidRPr="00D91D75">
        <w:t xml:space="preserve"> thereby negating region-dependent non-uniformity</w:t>
      </w:r>
      <w:r w:rsidR="00E309D9">
        <w:t>.</w:t>
      </w:r>
      <w:r w:rsidRPr="00D91D75">
        <w:t xml:space="preserve"> </w:t>
      </w:r>
      <w:r w:rsidR="00E309D9">
        <w:t>S</w:t>
      </w:r>
      <w:r w:rsidRPr="00D91D75">
        <w:t>econdly, it has simila</w:t>
      </w:r>
      <w:r w:rsidR="001C1F7D">
        <w:t>r ionisation efficiency as 34:1-</w:t>
      </w:r>
      <w:r w:rsidRPr="00D91D75">
        <w:t>DAG owing to their similar molecular structures. Th</w:t>
      </w:r>
      <w:r w:rsidR="0044335D">
        <w:t>e</w:t>
      </w:r>
      <w:r w:rsidRPr="00D91D75">
        <w:t>s</w:t>
      </w:r>
      <w:r w:rsidR="0044335D">
        <w:t>e</w:t>
      </w:r>
      <w:r w:rsidR="006F10AD">
        <w:t xml:space="preserve"> enabled</w:t>
      </w:r>
      <w:r w:rsidRPr="00D91D75">
        <w:t xml:space="preserve"> </w:t>
      </w:r>
      <w:r w:rsidR="006F10AD">
        <w:t xml:space="preserve">the quantification of 34:1-DAG over a large concentration range (from 0 to </w:t>
      </w:r>
      <w:r w:rsidR="008F38B7">
        <w:t>2.5</w:t>
      </w:r>
      <w:r w:rsidR="006F10AD">
        <w:t xml:space="preserve"> mM), as illustrated by a </w:t>
      </w:r>
      <w:r w:rsidRPr="00D91D75">
        <w:t>consistent</w:t>
      </w:r>
      <w:r w:rsidR="006F10AD">
        <w:t>ly</w:t>
      </w:r>
      <w:r w:rsidRPr="00D91D75">
        <w:t xml:space="preserve"> linear </w:t>
      </w:r>
      <w:r w:rsidR="00082240">
        <w:t xml:space="preserve">concentration </w:t>
      </w:r>
      <w:r w:rsidRPr="00D91D75">
        <w:t>correlation</w:t>
      </w:r>
      <w:r w:rsidR="006F10AD">
        <w:t xml:space="preserve"> curve</w:t>
      </w:r>
      <w:r w:rsidRPr="00D91D75">
        <w:t xml:space="preserve"> </w:t>
      </w:r>
      <w:r w:rsidR="00885E5C">
        <w:t xml:space="preserve">with </w:t>
      </w:r>
      <w:r w:rsidR="001C1F7D">
        <w:t>24:0-</w:t>
      </w:r>
      <w:r w:rsidR="00885E5C" w:rsidRPr="00885E5C">
        <w:t>DAG</w:t>
      </w:r>
      <w:r w:rsidR="00082240">
        <w:t xml:space="preserve"> (at </w:t>
      </w:r>
      <w:r w:rsidR="005A2341">
        <w:t xml:space="preserve">a fixed </w:t>
      </w:r>
      <w:r w:rsidR="00082240">
        <w:t xml:space="preserve">500 </w:t>
      </w:r>
      <w:proofErr w:type="spellStart"/>
      <w:r w:rsidR="00082240">
        <w:t>μM</w:t>
      </w:r>
      <w:proofErr w:type="spellEnd"/>
      <w:r w:rsidR="005A2341">
        <w:t xml:space="preserve"> </w:t>
      </w:r>
      <w:r w:rsidR="005A2341" w:rsidRPr="00AD68E3">
        <w:t>concentration)</w:t>
      </w:r>
      <w:r w:rsidR="0072277B" w:rsidRPr="00AD68E3">
        <w:t xml:space="preserve"> </w:t>
      </w:r>
      <w:r w:rsidRPr="00AD68E3">
        <w:t>(Fig. S</w:t>
      </w:r>
      <w:r w:rsidR="00391D8B" w:rsidRPr="00AD68E3">
        <w:t>4</w:t>
      </w:r>
      <w:r w:rsidRPr="00AD68E3">
        <w:t xml:space="preserve">). </w:t>
      </w:r>
      <w:r w:rsidR="006F10AD" w:rsidRPr="00AD68E3">
        <w:t>In additi</w:t>
      </w:r>
      <w:r w:rsidR="006F10AD">
        <w:t xml:space="preserve">on, we </w:t>
      </w:r>
      <w:r w:rsidR="005A2341">
        <w:t>also showed that</w:t>
      </w:r>
      <w:r w:rsidR="006F10AD">
        <w:t xml:space="preserve"> the presence of the large 34:1-PC peaks</w:t>
      </w:r>
      <w:r w:rsidR="00355A67">
        <w:t xml:space="preserve"> (at </w:t>
      </w:r>
      <w:r w:rsidR="008A6DD8">
        <w:t xml:space="preserve">2 </w:t>
      </w:r>
      <w:r w:rsidR="00355A67">
        <w:rPr>
          <w:rFonts w:cstheme="minorHAnsi"/>
        </w:rPr>
        <w:t>m</w:t>
      </w:r>
      <w:r w:rsidR="00355A67">
        <w:t>M concentration)</w:t>
      </w:r>
      <w:r w:rsidR="006F10AD">
        <w:t xml:space="preserve"> in the mass spectra do not </w:t>
      </w:r>
      <w:r w:rsidR="006F10AD" w:rsidRPr="00AD68E3">
        <w:t>affect the relative peak intensity ratios between 34:1-DAG and 24:0-DAG (Fig. S</w:t>
      </w:r>
      <w:r w:rsidR="007F25F1" w:rsidRPr="00AD68E3">
        <w:t>5</w:t>
      </w:r>
      <w:r w:rsidR="006F10AD" w:rsidRPr="00AD68E3">
        <w:t>).</w:t>
      </w:r>
    </w:p>
    <w:p w14:paraId="6AB7A97D" w14:textId="77777777" w:rsidR="00A44E68" w:rsidRPr="00AD68E3" w:rsidRDefault="00A44E68" w:rsidP="00A44E68">
      <w:pPr>
        <w:pStyle w:val="RSCB02ArticleText"/>
      </w:pPr>
    </w:p>
    <w:p w14:paraId="31D4E29E" w14:textId="377A1A5A" w:rsidR="001B1B1B" w:rsidRDefault="00A569BC" w:rsidP="00A44E68">
      <w:pPr>
        <w:pStyle w:val="RSCB06BHeadingSub-Section"/>
      </w:pPr>
      <w:r w:rsidRPr="00AD68E3">
        <w:t>Enzyme kinetics of PC-</w:t>
      </w:r>
      <w:proofErr w:type="spellStart"/>
      <w:r w:rsidRPr="00AD68E3">
        <w:t>PLC</w:t>
      </w:r>
      <w:r w:rsidRPr="00AD68E3">
        <w:rPr>
          <w:i/>
          <w:iCs/>
          <w:vertAlign w:val="subscript"/>
        </w:rPr>
        <w:t>Bc</w:t>
      </w:r>
      <w:proofErr w:type="spellEnd"/>
    </w:p>
    <w:p w14:paraId="0557324B" w14:textId="6A827E85" w:rsidR="00A44E68" w:rsidRDefault="00A569BC" w:rsidP="00855E26">
      <w:pPr>
        <w:pStyle w:val="RSCB02ArticleText"/>
        <w:spacing w:after="240"/>
        <w:ind w:firstLine="284"/>
      </w:pPr>
      <w:r>
        <w:t xml:space="preserve">In our study, we used a two-phase reaction system to carry out </w:t>
      </w:r>
      <w:r w:rsidR="001319C6">
        <w:t>the</w:t>
      </w:r>
      <w:r>
        <w:t xml:space="preserve"> enzymatic reaction</w:t>
      </w:r>
      <w:r w:rsidR="009F4D1D">
        <w:t>s.</w:t>
      </w:r>
      <w:r w:rsidR="00317B51" w:rsidRPr="00317B51">
        <w:rPr>
          <w:vertAlign w:val="superscript"/>
        </w:rPr>
        <w:fldChar w:fldCharType="begin"/>
      </w:r>
      <w:r w:rsidR="00317B51" w:rsidRPr="00317B51">
        <w:rPr>
          <w:vertAlign w:val="superscript"/>
        </w:rPr>
        <w:instrText xml:space="preserve"> REF _Ref53173999 \r \h </w:instrText>
      </w:r>
      <w:r w:rsidR="00317B51">
        <w:rPr>
          <w:vertAlign w:val="superscript"/>
        </w:rPr>
        <w:instrText xml:space="preserve"> \* MERGEFORMAT </w:instrText>
      </w:r>
      <w:r w:rsidR="00317B51" w:rsidRPr="00317B51">
        <w:rPr>
          <w:vertAlign w:val="superscript"/>
        </w:rPr>
      </w:r>
      <w:r w:rsidR="00317B51" w:rsidRPr="00317B51">
        <w:rPr>
          <w:vertAlign w:val="superscript"/>
        </w:rPr>
        <w:fldChar w:fldCharType="separate"/>
      </w:r>
      <w:r w:rsidR="00317B51" w:rsidRPr="00317B51">
        <w:rPr>
          <w:vertAlign w:val="superscript"/>
        </w:rPr>
        <w:t>42</w:t>
      </w:r>
      <w:r w:rsidR="00317B51" w:rsidRPr="00317B51">
        <w:rPr>
          <w:vertAlign w:val="superscript"/>
        </w:rPr>
        <w:fldChar w:fldCharType="end"/>
      </w:r>
      <w:r w:rsidR="009F4D1D">
        <w:t xml:space="preserve"> The system</w:t>
      </w:r>
      <w:r w:rsidR="00397946">
        <w:t xml:space="preserve"> in</w:t>
      </w:r>
      <w:r w:rsidR="00E91682">
        <w:t>clude</w:t>
      </w:r>
      <w:r w:rsidR="00397946">
        <w:t>s</w:t>
      </w:r>
      <w:r w:rsidR="00E27B4C">
        <w:t xml:space="preserve"> </w:t>
      </w:r>
      <w:r>
        <w:t>a</w:t>
      </w:r>
      <w:r w:rsidR="009F4D1D">
        <w:t>n aqueous layer of</w:t>
      </w:r>
      <w:r>
        <w:t xml:space="preserve"> PC-</w:t>
      </w:r>
      <w:proofErr w:type="spellStart"/>
      <w:r>
        <w:t>PLC</w:t>
      </w:r>
      <w:r w:rsidRPr="00E27B4C">
        <w:rPr>
          <w:i/>
          <w:iCs/>
          <w:vertAlign w:val="subscript"/>
        </w:rPr>
        <w:t>Bc</w:t>
      </w:r>
      <w:proofErr w:type="spellEnd"/>
      <w:r>
        <w:t xml:space="preserve"> in buffer (50 mM 3,3-dimethylglutaric acid (DMG), 0.1 mM ZnSO</w:t>
      </w:r>
      <w:r w:rsidRPr="00E27B4C">
        <w:rPr>
          <w:vertAlign w:val="subscript"/>
        </w:rPr>
        <w:t>4</w:t>
      </w:r>
      <w:r>
        <w:t xml:space="preserve">, pH 7.3) </w:t>
      </w:r>
      <w:r w:rsidR="009F4D1D">
        <w:t>and an organic layer of</w:t>
      </w:r>
      <w:r>
        <w:t xml:space="preserve"> </w:t>
      </w:r>
      <w:r w:rsidR="00885E5C">
        <w:t xml:space="preserve">lipids </w:t>
      </w:r>
      <w:r>
        <w:t>in chloroform</w:t>
      </w:r>
      <w:r w:rsidR="00FB337D">
        <w:t>. Through shaking (at</w:t>
      </w:r>
      <w:r w:rsidR="008A398A">
        <w:t xml:space="preserve"> 37 </w:t>
      </w:r>
      <w:r w:rsidR="003B5E3E" w:rsidRPr="003B5E3E">
        <w:rPr>
          <w:rFonts w:cstheme="minorHAnsi"/>
        </w:rPr>
        <w:t>°</w:t>
      </w:r>
      <w:r w:rsidR="00BD2CFE">
        <w:t>C and 1</w:t>
      </w:r>
      <w:r w:rsidR="008A398A">
        <w:t>00 rpm</w:t>
      </w:r>
      <w:r w:rsidR="00FB337D">
        <w:t xml:space="preserve">), </w:t>
      </w:r>
      <w:r>
        <w:t xml:space="preserve">the </w:t>
      </w:r>
      <w:r w:rsidR="009F4D1D">
        <w:t>PC-</w:t>
      </w:r>
      <w:r w:rsidR="009F4D1D">
        <w:lastRenderedPageBreak/>
        <w:t xml:space="preserve">PLC-catalysed </w:t>
      </w:r>
      <w:r>
        <w:t xml:space="preserve">hydrolysis </w:t>
      </w:r>
      <w:r w:rsidR="009F4D1D">
        <w:t xml:space="preserve">reaction </w:t>
      </w:r>
      <w:proofErr w:type="gramStart"/>
      <w:r w:rsidR="00476679">
        <w:t xml:space="preserve">was allowed </w:t>
      </w:r>
      <w:r>
        <w:t>to</w:t>
      </w:r>
      <w:proofErr w:type="gramEnd"/>
      <w:r>
        <w:t xml:space="preserve"> occur in the emulsion of the two phases.</w:t>
      </w:r>
      <w:r w:rsidR="00E27B4C">
        <w:t xml:space="preserve"> </w:t>
      </w:r>
      <w:r w:rsidR="00FB337D">
        <w:t xml:space="preserve">Reactions were </w:t>
      </w:r>
      <w:r w:rsidR="00A5467C">
        <w:t>stopped</w:t>
      </w:r>
      <w:r w:rsidR="00FB337D">
        <w:t xml:space="preserve"> by</w:t>
      </w:r>
      <w:r w:rsidR="00A5467C">
        <w:t xml:space="preserve"> removing the substrate from the enzyme by</w:t>
      </w:r>
      <w:r w:rsidR="00FB337D">
        <w:t xml:space="preserve"> </w:t>
      </w:r>
      <w:r w:rsidR="002D3D12">
        <w:t>extracting the chloroform (lower) phase</w:t>
      </w:r>
      <w:r w:rsidR="00FB337D">
        <w:t xml:space="preserve">. </w:t>
      </w:r>
      <w:r w:rsidR="00885E5C">
        <w:t>MALDI-TOF</w:t>
      </w:r>
      <w:r w:rsidR="002D3D12">
        <w:t xml:space="preserve"> analysis of th</w:t>
      </w:r>
      <w:r w:rsidR="00A5467C">
        <w:t>e extracted chloroform</w:t>
      </w:r>
      <w:r w:rsidR="002D3D12">
        <w:t xml:space="preserve"> </w:t>
      </w:r>
      <w:r>
        <w:t>phase gave us information about the extent of product form</w:t>
      </w:r>
      <w:r w:rsidR="00885E5C">
        <w:t>ation</w:t>
      </w:r>
      <w:r>
        <w:t xml:space="preserve"> during the reaction. </w:t>
      </w:r>
      <w:r w:rsidR="00885E5C">
        <w:t xml:space="preserve">We first conducted a time course </w:t>
      </w:r>
      <w:r w:rsidR="00476679">
        <w:t xml:space="preserve">analysis </w:t>
      </w:r>
      <w:r w:rsidR="00885E5C">
        <w:t xml:space="preserve">with 50 </w:t>
      </w:r>
      <w:proofErr w:type="spellStart"/>
      <w:r w:rsidR="00885E5C">
        <w:t>nM</w:t>
      </w:r>
      <w:proofErr w:type="spellEnd"/>
      <w:r w:rsidR="00885E5C">
        <w:t xml:space="preserve"> PC-</w:t>
      </w:r>
      <w:proofErr w:type="spellStart"/>
      <w:r w:rsidR="00885E5C">
        <w:t>PLC</w:t>
      </w:r>
      <w:r w:rsidR="00885E5C" w:rsidRPr="000317E2">
        <w:rPr>
          <w:i/>
          <w:iCs/>
          <w:vertAlign w:val="subscript"/>
        </w:rPr>
        <w:t>Bc</w:t>
      </w:r>
      <w:proofErr w:type="spellEnd"/>
      <w:r w:rsidR="00885E5C">
        <w:t xml:space="preserve"> and 2 mM </w:t>
      </w:r>
      <w:bookmarkStart w:id="1" w:name="_Hlk53061446"/>
      <w:r w:rsidR="00885E5C">
        <w:t>34:1-PC</w:t>
      </w:r>
      <w:bookmarkEnd w:id="1"/>
      <w:r w:rsidR="00A5467C">
        <w:t>, with</w:t>
      </w:r>
      <w:r w:rsidR="009D156E">
        <w:t xml:space="preserve"> </w:t>
      </w:r>
      <w:r w:rsidR="005751CC">
        <w:t xml:space="preserve">500 </w:t>
      </w:r>
      <w:proofErr w:type="spellStart"/>
      <w:r w:rsidR="00B46D94">
        <w:t>μM</w:t>
      </w:r>
      <w:proofErr w:type="spellEnd"/>
      <w:r w:rsidR="00B46D94">
        <w:t xml:space="preserve"> 24:0-</w:t>
      </w:r>
      <w:r w:rsidR="000317E2" w:rsidRPr="00885E5C">
        <w:t>DAG</w:t>
      </w:r>
      <w:r w:rsidR="000317E2">
        <w:t xml:space="preserve"> used as internal standard.</w:t>
      </w:r>
      <w:r w:rsidR="000317E2" w:rsidRPr="00D91D75">
        <w:t xml:space="preserve"> </w:t>
      </w:r>
      <w:r w:rsidR="009D156E">
        <w:t>We found that</w:t>
      </w:r>
      <w:r w:rsidR="000317E2">
        <w:t xml:space="preserve"> there was </w:t>
      </w:r>
      <w:r w:rsidR="00476679">
        <w:t>circa</w:t>
      </w:r>
      <w:r w:rsidR="000317E2">
        <w:t xml:space="preserve"> 10% turnover after 2.5 minutes, and</w:t>
      </w:r>
      <w:r w:rsidR="009D156E">
        <w:t xml:space="preserve"> </w:t>
      </w:r>
      <w:r w:rsidR="000317E2">
        <w:t xml:space="preserve">complete hydrolysis of the substrate was observed after </w:t>
      </w:r>
      <w:r w:rsidR="00476679">
        <w:t xml:space="preserve">approximately </w:t>
      </w:r>
      <w:r w:rsidR="000317E2">
        <w:t xml:space="preserve">50 </w:t>
      </w:r>
      <w:r w:rsidR="000317E2" w:rsidRPr="000B6A22">
        <w:t>minutes (Fig. 2).</w:t>
      </w:r>
      <w:r w:rsidR="000317E2">
        <w:t xml:space="preserve"> </w:t>
      </w:r>
      <w:r>
        <w:t xml:space="preserve">We next determined the kinetic parameters for the reaction by </w:t>
      </w:r>
      <w:r w:rsidRPr="001E72D1">
        <w:t xml:space="preserve">analysing the initial reaction rates </w:t>
      </w:r>
      <w:r w:rsidR="000317E2" w:rsidRPr="001E72D1">
        <w:t>with</w:t>
      </w:r>
      <w:r w:rsidRPr="001E72D1">
        <w:t xml:space="preserve"> varying substrate concentrations (Fig. </w:t>
      </w:r>
      <w:r w:rsidR="001B3EED" w:rsidRPr="001E72D1">
        <w:t>S6</w:t>
      </w:r>
      <w:r w:rsidRPr="001E72D1">
        <w:t xml:space="preserve">). The </w:t>
      </w:r>
      <w:r w:rsidR="000317E2" w:rsidRPr="001E72D1">
        <w:t>Michaelis constant (</w:t>
      </w:r>
      <w:r w:rsidRPr="001E72D1">
        <w:rPr>
          <w:i/>
          <w:iCs/>
        </w:rPr>
        <w:t>K</w:t>
      </w:r>
      <w:r w:rsidR="000317E2" w:rsidRPr="001E72D1">
        <w:rPr>
          <w:vertAlign w:val="subscript"/>
        </w:rPr>
        <w:t>M</w:t>
      </w:r>
      <w:r w:rsidR="000317E2" w:rsidRPr="001E72D1">
        <w:t>)</w:t>
      </w:r>
      <w:r w:rsidRPr="001E72D1">
        <w:t xml:space="preserve"> was determined to be 2.15 ± 0.30 mM</w:t>
      </w:r>
      <w:r w:rsidR="00476679">
        <w:t>,</w:t>
      </w:r>
      <w:r w:rsidRPr="001E72D1">
        <w:t xml:space="preserve"> the</w:t>
      </w:r>
      <w:r w:rsidR="000317E2" w:rsidRPr="001E72D1">
        <w:t xml:space="preserve"> maximum velocity</w:t>
      </w:r>
      <w:r w:rsidRPr="001E72D1">
        <w:t xml:space="preserve"> </w:t>
      </w:r>
      <w:r w:rsidR="000317E2" w:rsidRPr="001E72D1">
        <w:t>(</w:t>
      </w:r>
      <w:r w:rsidRPr="001E72D1">
        <w:t>V</w:t>
      </w:r>
      <w:r w:rsidRPr="001E72D1">
        <w:rPr>
          <w:vertAlign w:val="subscript"/>
        </w:rPr>
        <w:t>max</w:t>
      </w:r>
      <w:r w:rsidR="000317E2" w:rsidRPr="001E72D1">
        <w:t>)</w:t>
      </w:r>
      <w:r w:rsidRPr="001E72D1">
        <w:t xml:space="preserve"> was </w:t>
      </w:r>
      <w:r w:rsidR="000317E2" w:rsidRPr="001E72D1">
        <w:t xml:space="preserve">found to be </w:t>
      </w:r>
      <w:r w:rsidRPr="001E72D1">
        <w:t>0.1</w:t>
      </w:r>
      <w:r>
        <w:t>2 ± 0.01 mM</w:t>
      </w:r>
      <w:r w:rsidR="000317E2">
        <w:t xml:space="preserve"> </w:t>
      </w:r>
      <w:r>
        <w:t>min</w:t>
      </w:r>
      <w:r w:rsidR="000317E2" w:rsidRPr="000317E2">
        <w:rPr>
          <w:vertAlign w:val="superscript"/>
        </w:rPr>
        <w:t>-1</w:t>
      </w:r>
      <w:r w:rsidR="00476679">
        <w:t xml:space="preserve"> and t</w:t>
      </w:r>
      <w:r>
        <w:t>he catalytic efficiency (</w:t>
      </w:r>
      <w:proofErr w:type="spellStart"/>
      <w:r>
        <w:t>k</w:t>
      </w:r>
      <w:r w:rsidRPr="000317E2">
        <w:rPr>
          <w:vertAlign w:val="subscript"/>
        </w:rPr>
        <w:t>cat</w:t>
      </w:r>
      <w:proofErr w:type="spellEnd"/>
      <w:r>
        <w:t>/</w:t>
      </w:r>
      <w:r w:rsidRPr="000317E2">
        <w:rPr>
          <w:i/>
          <w:iCs/>
        </w:rPr>
        <w:t>K</w:t>
      </w:r>
      <w:r w:rsidR="000317E2" w:rsidRPr="000317E2">
        <w:rPr>
          <w:vertAlign w:val="subscript"/>
        </w:rPr>
        <w:t>M</w:t>
      </w:r>
      <w:r>
        <w:t>) was 19.</w:t>
      </w:r>
      <w:r w:rsidR="00D41F32">
        <w:t>77</w:t>
      </w:r>
      <w:r>
        <w:t xml:space="preserve"> ± 2.6 s</w:t>
      </w:r>
      <w:r w:rsidRPr="000317E2">
        <w:rPr>
          <w:vertAlign w:val="superscript"/>
        </w:rPr>
        <w:t>-1</w:t>
      </w:r>
      <w:r w:rsidR="000317E2">
        <w:t xml:space="preserve"> </w:t>
      </w:r>
      <w:r>
        <w:t>mM</w:t>
      </w:r>
      <w:r w:rsidRPr="000B6A22">
        <w:rPr>
          <w:vertAlign w:val="superscript"/>
        </w:rPr>
        <w:t>-1</w:t>
      </w:r>
      <w:r w:rsidR="00ED2C1B" w:rsidRPr="000B6A22">
        <w:t xml:space="preserve"> (</w:t>
      </w:r>
      <w:r w:rsidR="004E729E" w:rsidRPr="000B6A22">
        <w:t>Table S3</w:t>
      </w:r>
      <w:r w:rsidR="00ED2C1B" w:rsidRPr="000B6A22">
        <w:t>).</w:t>
      </w:r>
      <w:r w:rsidR="000317E2">
        <w:t xml:space="preserve"> These results are consistent with </w:t>
      </w:r>
      <w:r>
        <w:t xml:space="preserve">previously reported </w:t>
      </w:r>
      <w:r w:rsidR="000317E2">
        <w:t>PC-</w:t>
      </w:r>
      <w:proofErr w:type="spellStart"/>
      <w:r w:rsidR="000317E2">
        <w:t>PLC</w:t>
      </w:r>
      <w:r w:rsidR="00772334" w:rsidRPr="00772334">
        <w:rPr>
          <w:i/>
          <w:iCs/>
          <w:vertAlign w:val="subscript"/>
        </w:rPr>
        <w:t>Bc</w:t>
      </w:r>
      <w:proofErr w:type="spellEnd"/>
      <w:r w:rsidR="000317E2">
        <w:t xml:space="preserve"> kinetic</w:t>
      </w:r>
      <w:r w:rsidR="001319C6">
        <w:t xml:space="preserve"> </w:t>
      </w:r>
      <w:commentRangeStart w:id="2"/>
      <w:r w:rsidR="001319C6">
        <w:t>parameter</w:t>
      </w:r>
      <w:r w:rsidR="000317E2">
        <w:t>s</w:t>
      </w:r>
      <w:commentRangeEnd w:id="2"/>
      <w:r w:rsidR="00A4456F">
        <w:rPr>
          <w:rStyle w:val="CommentReference"/>
          <w:rFonts w:cstheme="minorBidi"/>
          <w:w w:val="100"/>
        </w:rPr>
        <w:commentReference w:id="2"/>
      </w:r>
      <w:r>
        <w:t>.</w:t>
      </w:r>
      <w:r w:rsidR="00456445" w:rsidRPr="00456445">
        <w:rPr>
          <w:vertAlign w:val="superscript"/>
        </w:rPr>
        <w:fldChar w:fldCharType="begin"/>
      </w:r>
      <w:r w:rsidR="00456445" w:rsidRPr="00456445">
        <w:rPr>
          <w:vertAlign w:val="superscript"/>
        </w:rPr>
        <w:instrText xml:space="preserve"> REF _Ref53174172 \r \h </w:instrText>
      </w:r>
      <w:r w:rsidR="00456445">
        <w:rPr>
          <w:vertAlign w:val="superscript"/>
        </w:rPr>
        <w:instrText xml:space="preserve"> \* MERGEFORMAT </w:instrText>
      </w:r>
      <w:r w:rsidR="00456445" w:rsidRPr="00456445">
        <w:rPr>
          <w:vertAlign w:val="superscript"/>
        </w:rPr>
      </w:r>
      <w:r w:rsidR="00456445" w:rsidRPr="00456445">
        <w:rPr>
          <w:vertAlign w:val="superscript"/>
        </w:rPr>
        <w:fldChar w:fldCharType="separate"/>
      </w:r>
      <w:r w:rsidR="00456445" w:rsidRPr="00456445">
        <w:rPr>
          <w:vertAlign w:val="superscript"/>
        </w:rPr>
        <w:t>43</w:t>
      </w:r>
      <w:r w:rsidR="00456445" w:rsidRPr="00456445">
        <w:rPr>
          <w:vertAlign w:val="superscript"/>
        </w:rPr>
        <w:fldChar w:fldCharType="end"/>
      </w:r>
    </w:p>
    <w:p w14:paraId="50ACFD98" w14:textId="77777777" w:rsidR="00B71765" w:rsidRDefault="00B71765" w:rsidP="00B71765">
      <w:pPr>
        <w:pStyle w:val="RSCB06BHeadingSub-Section"/>
      </w:pPr>
      <w:r>
        <w:t>Inhibition studies of PC-</w:t>
      </w:r>
      <w:proofErr w:type="spellStart"/>
      <w:r>
        <w:t>PLC</w:t>
      </w:r>
      <w:r w:rsidRPr="00A569BC">
        <w:rPr>
          <w:i/>
          <w:iCs/>
          <w:vertAlign w:val="subscript"/>
        </w:rPr>
        <w:t>Bc</w:t>
      </w:r>
      <w:proofErr w:type="spellEnd"/>
    </w:p>
    <w:p w14:paraId="178993F3" w14:textId="77777777" w:rsidR="00B71765" w:rsidRPr="001E72D1" w:rsidRDefault="00B71765" w:rsidP="00B71765">
      <w:pPr>
        <w:pStyle w:val="RSCB02ArticleText"/>
        <w:ind w:firstLine="284"/>
      </w:pPr>
      <w:r>
        <w:t>As alluded above, PC-</w:t>
      </w:r>
      <w:proofErr w:type="spellStart"/>
      <w:r>
        <w:t>PLC</w:t>
      </w:r>
      <w:r w:rsidRPr="00097F7A">
        <w:rPr>
          <w:i/>
          <w:iCs/>
          <w:vertAlign w:val="subscript"/>
        </w:rPr>
        <w:t>Bc</w:t>
      </w:r>
      <w:proofErr w:type="spellEnd"/>
      <w:r>
        <w:t xml:space="preserve"> is a model enzyme system for the development of new human PC-PLC inhibitors as potential anticancer agents. It is therefore important that our assay can be applied to study PC-</w:t>
      </w:r>
      <w:proofErr w:type="spellStart"/>
      <w:r>
        <w:t>PLC</w:t>
      </w:r>
      <w:r w:rsidRPr="00B122E4">
        <w:rPr>
          <w:i/>
          <w:iCs/>
          <w:vertAlign w:val="subscript"/>
        </w:rPr>
        <w:t>Bc</w:t>
      </w:r>
      <w:proofErr w:type="spellEnd"/>
      <w:r>
        <w:t xml:space="preserve"> inhibition in an efficient and accurate manner. PC-</w:t>
      </w:r>
      <w:proofErr w:type="spellStart"/>
      <w:r>
        <w:t>PLC</w:t>
      </w:r>
      <w:r w:rsidRPr="00B122E4">
        <w:rPr>
          <w:i/>
          <w:iCs/>
          <w:vertAlign w:val="subscript"/>
        </w:rPr>
        <w:t>Bc</w:t>
      </w:r>
      <w:proofErr w:type="spellEnd"/>
      <w:r>
        <w:t xml:space="preserve"> is a metalloenzyme, and it is known that metal-chelating agents such as e</w:t>
      </w:r>
      <w:r w:rsidRPr="00B122E4">
        <w:t>thylenediaminetetraacetic acid</w:t>
      </w:r>
      <w:r>
        <w:t xml:space="preserve"> (EDTA) may deactivate the enzyme.</w:t>
      </w:r>
      <w:r w:rsidRPr="008234FA">
        <w:rPr>
          <w:vertAlign w:val="superscript"/>
        </w:rPr>
        <w:fldChar w:fldCharType="begin"/>
      </w:r>
      <w:r w:rsidRPr="008234FA">
        <w:rPr>
          <w:vertAlign w:val="superscript"/>
        </w:rPr>
        <w:instrText xml:space="preserve"> REF _Ref53174374 \r \h </w:instrText>
      </w:r>
      <w:r>
        <w:rPr>
          <w:vertAlign w:val="superscript"/>
        </w:rPr>
        <w:instrText xml:space="preserve"> \* MERGEFORMAT </w:instrText>
      </w:r>
      <w:r w:rsidRPr="008234FA">
        <w:rPr>
          <w:vertAlign w:val="superscript"/>
        </w:rPr>
      </w:r>
      <w:r w:rsidRPr="008234FA">
        <w:rPr>
          <w:vertAlign w:val="superscript"/>
        </w:rPr>
        <w:fldChar w:fldCharType="separate"/>
      </w:r>
      <w:r w:rsidRPr="008234FA">
        <w:rPr>
          <w:vertAlign w:val="superscript"/>
        </w:rPr>
        <w:t>44</w:t>
      </w:r>
      <w:r w:rsidRPr="008234FA">
        <w:rPr>
          <w:vertAlign w:val="superscript"/>
        </w:rPr>
        <w:fldChar w:fldCharType="end"/>
      </w:r>
      <w:r>
        <w:t xml:space="preserve"> We therefore first tested the ability of our assay to monitor </w:t>
      </w:r>
      <w:r w:rsidRPr="003F4D73">
        <w:t>EDTA</w:t>
      </w:r>
      <w:r>
        <w:t xml:space="preserve"> inhibition of PC-</w:t>
      </w:r>
      <w:proofErr w:type="spellStart"/>
      <w:r w:rsidRPr="00BA7569">
        <w:t>PLC</w:t>
      </w:r>
      <w:r w:rsidRPr="00BA7569">
        <w:rPr>
          <w:i/>
          <w:iCs/>
          <w:vertAlign w:val="subscript"/>
        </w:rPr>
        <w:t>Bc</w:t>
      </w:r>
      <w:proofErr w:type="spellEnd"/>
      <w:r w:rsidRPr="00BA7569">
        <w:t xml:space="preserve"> (Table 1). The</w:t>
      </w:r>
      <w:r w:rsidRPr="003F4D73">
        <w:t xml:space="preserve"> reaction was carried out in the presence of varying concentrations of </w:t>
      </w:r>
      <w:r>
        <w:t>EDTA.</w:t>
      </w:r>
      <w:r w:rsidRPr="003F4D73">
        <w:t xml:space="preserve"> </w:t>
      </w:r>
      <w:r>
        <w:t>P</w:t>
      </w:r>
      <w:r w:rsidRPr="003F4D73">
        <w:t>roduct</w:t>
      </w:r>
      <w:r>
        <w:t xml:space="preserve"> (34:1-DAG)</w:t>
      </w:r>
      <w:r w:rsidRPr="003F4D73">
        <w:t xml:space="preserve"> formation was monitored using MALDI-</w:t>
      </w:r>
      <w:r w:rsidRPr="001E72D1">
        <w:t>TOF</w:t>
      </w:r>
      <w:r>
        <w:t>,</w:t>
      </w:r>
      <w:r w:rsidRPr="001E72D1">
        <w:t xml:space="preserve"> as </w:t>
      </w:r>
      <w:r>
        <w:t xml:space="preserve">described </w:t>
      </w:r>
      <w:r w:rsidRPr="001E72D1">
        <w:t>above. A plot of the percentage activity of the enzyme as a function of the logarithm of the EDTA concentration using non-linear curve fitting gave us an IC</w:t>
      </w:r>
      <w:r w:rsidRPr="001E72D1">
        <w:rPr>
          <w:vertAlign w:val="subscript"/>
        </w:rPr>
        <w:t>50</w:t>
      </w:r>
      <w:r w:rsidRPr="001E72D1">
        <w:t xml:space="preserve"> of 4.07 ± 0.28 mM (Table 1 and Fig. S7), </w:t>
      </w:r>
      <w:r>
        <w:t>establishing</w:t>
      </w:r>
      <w:r w:rsidRPr="001E72D1">
        <w:t xml:space="preserve"> that our assay </w:t>
      </w:r>
      <w:r>
        <w:t>can</w:t>
      </w:r>
      <w:r w:rsidRPr="001E72D1">
        <w:t xml:space="preserve"> be used to monitor PC-PLC inhibition.</w:t>
      </w:r>
    </w:p>
    <w:p w14:paraId="2B3CA5AF" w14:textId="043E9F39" w:rsidR="00B71765" w:rsidRPr="00B71765" w:rsidRDefault="00B71765" w:rsidP="00B71765">
      <w:pPr>
        <w:pStyle w:val="RSCB02ArticleText"/>
      </w:pPr>
      <w:r w:rsidRPr="001E72D1">
        <w:tab/>
        <w:t>One of the most well studied inhibitors</w:t>
      </w:r>
      <w:r>
        <w:t xml:space="preserve"> of PC-PLC is </w:t>
      </w:r>
      <w:r w:rsidRPr="003F4D73">
        <w:t>tricyclodecan-9-yl-xanthogenate (D609</w:t>
      </w:r>
      <w:r w:rsidRPr="000B6A22">
        <w:t>) (Table 1).</w:t>
      </w:r>
      <w:r w:rsidRPr="00324DBF">
        <w:rPr>
          <w:vertAlign w:val="superscript"/>
        </w:rPr>
        <w:fldChar w:fldCharType="begin"/>
      </w:r>
      <w:r w:rsidRPr="00324DBF">
        <w:rPr>
          <w:vertAlign w:val="superscript"/>
        </w:rPr>
        <w:instrText xml:space="preserve"> REF _Ref53174477 \r \h </w:instrText>
      </w:r>
      <w:r>
        <w:rPr>
          <w:vertAlign w:val="superscript"/>
        </w:rPr>
        <w:instrText xml:space="preserve"> \* MERGEFORMAT </w:instrText>
      </w:r>
      <w:r w:rsidRPr="00324DBF">
        <w:rPr>
          <w:vertAlign w:val="superscript"/>
        </w:rPr>
      </w:r>
      <w:r w:rsidRPr="00324DBF">
        <w:rPr>
          <w:vertAlign w:val="superscript"/>
        </w:rPr>
        <w:fldChar w:fldCharType="separate"/>
      </w:r>
      <w:r w:rsidRPr="00324DBF">
        <w:rPr>
          <w:vertAlign w:val="superscript"/>
        </w:rPr>
        <w:t>45</w:t>
      </w:r>
      <w:r w:rsidRPr="00324DBF">
        <w:rPr>
          <w:vertAlign w:val="superscript"/>
        </w:rPr>
        <w:fldChar w:fldCharType="end"/>
      </w:r>
      <w:r>
        <w:t xml:space="preserve"> By using D609 and its structural analogues that contain a </w:t>
      </w:r>
      <w:r w:rsidRPr="003F4D73">
        <w:t>non-ioni</w:t>
      </w:r>
      <w:r>
        <w:t>c</w:t>
      </w:r>
      <w:r w:rsidRPr="003F4D73">
        <w:t xml:space="preserve"> dithiocarbonate headgroup</w:t>
      </w:r>
      <w:r>
        <w:t xml:space="preserve">, we applied our assay to </w:t>
      </w:r>
      <w:r w:rsidRPr="003F4D73">
        <w:t xml:space="preserve">validate </w:t>
      </w:r>
      <w:r w:rsidRPr="001E72D1">
        <w:t>the mode of binding of D609 to PC-</w:t>
      </w:r>
      <w:proofErr w:type="spellStart"/>
      <w:r w:rsidRPr="001E72D1">
        <w:t>PLC</w:t>
      </w:r>
      <w:r w:rsidRPr="001E72D1">
        <w:rPr>
          <w:i/>
          <w:iCs/>
          <w:vertAlign w:val="subscript"/>
        </w:rPr>
        <w:t>Bc</w:t>
      </w:r>
      <w:proofErr w:type="spellEnd"/>
      <w:r w:rsidRPr="001E72D1">
        <w:t>. We found that D609 inhibits PC-</w:t>
      </w:r>
      <w:proofErr w:type="spellStart"/>
      <w:r w:rsidRPr="001E72D1">
        <w:t>PLC</w:t>
      </w:r>
      <w:r w:rsidRPr="001E72D1">
        <w:rPr>
          <w:i/>
          <w:iCs/>
          <w:vertAlign w:val="subscript"/>
        </w:rPr>
        <w:t>Bc</w:t>
      </w:r>
      <w:proofErr w:type="spellEnd"/>
      <w:r w:rsidRPr="001E72D1">
        <w:t xml:space="preserve"> with an IC</w:t>
      </w:r>
      <w:r w:rsidRPr="001E72D1">
        <w:rPr>
          <w:vertAlign w:val="subscript"/>
        </w:rPr>
        <w:t>50</w:t>
      </w:r>
      <w:r w:rsidRPr="001E72D1">
        <w:t xml:space="preserve"> value of 0.20 ± 0.04 mM (Table 1 and Fig. S8). Our studies also showed that D609 analogues </w:t>
      </w:r>
      <w:r>
        <w:t>in which the</w:t>
      </w:r>
      <w:r w:rsidRPr="001E72D1">
        <w:t xml:space="preserve"> xanthate moiety</w:t>
      </w:r>
      <w:r>
        <w:t xml:space="preserve"> was replaced by a S-methyl xanthate group</w:t>
      </w:r>
      <w:r w:rsidRPr="001E72D1">
        <w:t xml:space="preserve"> did not inhibit PC-</w:t>
      </w:r>
      <w:proofErr w:type="spellStart"/>
      <w:r w:rsidRPr="001E72D1">
        <w:t>PLC</w:t>
      </w:r>
      <w:r w:rsidRPr="001E72D1">
        <w:rPr>
          <w:i/>
          <w:iCs/>
          <w:vertAlign w:val="subscript"/>
        </w:rPr>
        <w:t>Bc</w:t>
      </w:r>
      <w:proofErr w:type="spellEnd"/>
      <w:r w:rsidRPr="003C65E9">
        <w:t xml:space="preserve"> (</w:t>
      </w:r>
      <w:r>
        <w:t>Analogues 1 and 2, Table 1)</w:t>
      </w:r>
      <w:r w:rsidRPr="001E72D1">
        <w:t>. To further support our r</w:t>
      </w:r>
      <w:r>
        <w:t xml:space="preserve">esults, we measured the binding of D609 and its analogues by intrinsic tryptophan </w:t>
      </w:r>
      <w:r w:rsidRPr="001E72D1">
        <w:t>fluorescence spectroscopy.</w:t>
      </w:r>
      <w:r w:rsidRPr="006409EA">
        <w:rPr>
          <w:vertAlign w:val="superscript"/>
        </w:rPr>
        <w:fldChar w:fldCharType="begin"/>
      </w:r>
      <w:r w:rsidRPr="006409EA">
        <w:rPr>
          <w:vertAlign w:val="superscript"/>
        </w:rPr>
        <w:instrText xml:space="preserve"> REF _Ref53174609 \r \h </w:instrText>
      </w:r>
      <w:r>
        <w:rPr>
          <w:vertAlign w:val="superscript"/>
        </w:rPr>
        <w:instrText xml:space="preserve"> \* MERGEFORMAT </w:instrText>
      </w:r>
      <w:r w:rsidRPr="006409EA">
        <w:rPr>
          <w:vertAlign w:val="superscript"/>
        </w:rPr>
      </w:r>
      <w:r w:rsidRPr="006409EA">
        <w:rPr>
          <w:vertAlign w:val="superscript"/>
        </w:rPr>
        <w:fldChar w:fldCharType="separate"/>
      </w:r>
      <w:r w:rsidRPr="006409EA">
        <w:rPr>
          <w:vertAlign w:val="superscript"/>
        </w:rPr>
        <w:t>46</w:t>
      </w:r>
      <w:r w:rsidRPr="006409EA">
        <w:rPr>
          <w:vertAlign w:val="superscript"/>
        </w:rPr>
        <w:fldChar w:fldCharType="end"/>
      </w:r>
      <w:r w:rsidRPr="001E72D1">
        <w:t xml:space="preserve"> We found that D609 binds PC-</w:t>
      </w:r>
      <w:proofErr w:type="spellStart"/>
      <w:r w:rsidRPr="001E72D1">
        <w:t>PLC</w:t>
      </w:r>
      <w:r w:rsidRPr="001E72D1">
        <w:rPr>
          <w:i/>
          <w:iCs/>
          <w:vertAlign w:val="subscript"/>
        </w:rPr>
        <w:t>Bc</w:t>
      </w:r>
      <w:proofErr w:type="spellEnd"/>
      <w:r w:rsidRPr="001E72D1">
        <w:t xml:space="preserve"> with a dissociation constant (</w:t>
      </w:r>
      <w:r w:rsidRPr="001E72D1">
        <w:rPr>
          <w:i/>
          <w:iCs/>
        </w:rPr>
        <w:t>K</w:t>
      </w:r>
      <w:r w:rsidRPr="001E72D1">
        <w:rPr>
          <w:vertAlign w:val="subscript"/>
        </w:rPr>
        <w:t>D</w:t>
      </w:r>
      <w:r w:rsidRPr="001E72D1">
        <w:t xml:space="preserve">) value of 0.21 </w:t>
      </w:r>
      <w:r w:rsidRPr="001E72D1">
        <w:rPr>
          <w:rFonts w:cstheme="minorHAnsi"/>
        </w:rPr>
        <w:t>±</w:t>
      </w:r>
      <w:r w:rsidRPr="001E72D1">
        <w:t xml:space="preserve"> 0.01 mM (Table 1 and Fig. S9)</w:t>
      </w:r>
      <w:r>
        <w:t>, confirming the results that we obtained with the MALDI-TOF assay</w:t>
      </w:r>
      <w:r w:rsidRPr="001E72D1">
        <w:t xml:space="preserve">. </w:t>
      </w:r>
      <w:r>
        <w:t>Furthermore, i</w:t>
      </w:r>
      <w:r w:rsidRPr="001E72D1">
        <w:t xml:space="preserve">n agreement with </w:t>
      </w:r>
      <w:r>
        <w:t>the</w:t>
      </w:r>
      <w:r w:rsidRPr="001E72D1">
        <w:t xml:space="preserve"> MALDI-TOF </w:t>
      </w:r>
      <w:r>
        <w:t>results</w:t>
      </w:r>
      <w:r w:rsidRPr="001E72D1">
        <w:t xml:space="preserve">, D609 analogues </w:t>
      </w:r>
      <w:r>
        <w:t>1 and 2</w:t>
      </w:r>
      <w:r w:rsidRPr="001E72D1">
        <w:t xml:space="preserve"> did not bind to PC-</w:t>
      </w:r>
      <w:proofErr w:type="spellStart"/>
      <w:r w:rsidRPr="001E72D1">
        <w:t>PLC</w:t>
      </w:r>
      <w:r w:rsidRPr="001E72D1">
        <w:rPr>
          <w:i/>
          <w:iCs/>
          <w:vertAlign w:val="subscript"/>
        </w:rPr>
        <w:t>Bc</w:t>
      </w:r>
      <w:proofErr w:type="spellEnd"/>
      <w:r w:rsidRPr="001E72D1">
        <w:t xml:space="preserve">. </w:t>
      </w:r>
      <w:r>
        <w:t>This is further confirmed by molecular modelling studies (</w:t>
      </w:r>
      <w:r w:rsidRPr="00E401FB">
        <w:t>Table S4 and Fig. S10</w:t>
      </w:r>
      <w:r>
        <w:t xml:space="preserve">), which showed that the S-methyl xanthate moiety of D609 </w:t>
      </w:r>
      <w:r w:rsidRPr="00EC3CD6">
        <w:t xml:space="preserve">analogues 1 and 2 </w:t>
      </w:r>
      <w:r>
        <w:t>may actually</w:t>
      </w:r>
      <w:r w:rsidRPr="00EC3CD6">
        <w:t xml:space="preserve"> form unfavourable clashes with </w:t>
      </w:r>
      <w:r>
        <w:t xml:space="preserve">the </w:t>
      </w:r>
      <w:r w:rsidRPr="00EC3CD6">
        <w:t>Zn</w:t>
      </w:r>
      <w:r w:rsidRPr="00AA5B6F">
        <w:rPr>
          <w:vertAlign w:val="superscript"/>
        </w:rPr>
        <w:t>2+</w:t>
      </w:r>
      <w:r w:rsidRPr="00EC3CD6">
        <w:t xml:space="preserve"> metal ions and nearby </w:t>
      </w:r>
      <w:r w:rsidRPr="00EC3CD6">
        <w:t xml:space="preserve">anionic acidic residues </w:t>
      </w:r>
      <w:r>
        <w:t>including</w:t>
      </w:r>
      <w:r w:rsidRPr="00EC3CD6">
        <w:t xml:space="preserve"> aspartic acids</w:t>
      </w:r>
      <w:r>
        <w:t xml:space="preserve"> (Asp55 and Asp132) in PC-</w:t>
      </w:r>
      <w:proofErr w:type="spellStart"/>
      <w:r>
        <w:t>PLC</w:t>
      </w:r>
      <w:r w:rsidRPr="00AA5B6F">
        <w:rPr>
          <w:i/>
          <w:iCs/>
          <w:vertAlign w:val="subscript"/>
        </w:rPr>
        <w:t>Bc</w:t>
      </w:r>
      <w:proofErr w:type="spellEnd"/>
      <w:r>
        <w:t>, which may</w:t>
      </w:r>
      <w:r w:rsidRPr="00EC3CD6">
        <w:t xml:space="preserve"> explain the lack of inhibitory activities. </w:t>
      </w:r>
      <w:r>
        <w:t>Overall, o</w:t>
      </w:r>
      <w:r w:rsidRPr="001E72D1">
        <w:t>ur</w:t>
      </w:r>
      <w:r>
        <w:t xml:space="preserve"> data therefore supports previous proposals </w:t>
      </w:r>
      <w:r w:rsidRPr="003F4D73">
        <w:t xml:space="preserve">that </w:t>
      </w:r>
      <w:r>
        <w:t>the ability for D609 to chelate</w:t>
      </w:r>
      <w:r w:rsidRPr="003F4D73">
        <w:t xml:space="preserve"> </w:t>
      </w:r>
      <w:r>
        <w:t xml:space="preserve">the active site </w:t>
      </w:r>
      <w:r w:rsidRPr="003F4D73">
        <w:t>zinc</w:t>
      </w:r>
      <w:r>
        <w:t xml:space="preserve"> ion</w:t>
      </w:r>
      <w:r w:rsidRPr="003F4D73">
        <w:t xml:space="preserve"> is essential for </w:t>
      </w:r>
      <w:r>
        <w:t xml:space="preserve">its </w:t>
      </w:r>
      <w:r w:rsidRPr="003F4D73">
        <w:t>binding</w:t>
      </w:r>
      <w:r>
        <w:t xml:space="preserve"> to PC-PLC</w:t>
      </w:r>
      <w:r w:rsidRPr="003F4D73">
        <w:t>.</w:t>
      </w:r>
    </w:p>
    <w:p w14:paraId="5FF522BE" w14:textId="7E36D0A3" w:rsidR="005D43AA" w:rsidRDefault="00E44C3A" w:rsidP="005D43AA">
      <w:pPr>
        <w:pStyle w:val="RSCI02FigureSchemeChartwithtopbar"/>
        <w:jc w:val="center"/>
      </w:pPr>
      <w:r w:rsidRPr="00E44C3A">
        <w:rPr>
          <w:noProof/>
          <w:lang w:val="en-NZ" w:eastAsia="en-NZ"/>
        </w:rPr>
        <w:drawing>
          <wp:inline distT="0" distB="0" distL="0" distR="0" wp14:anchorId="0BBB6609" wp14:editId="380178CD">
            <wp:extent cx="2970000" cy="521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0000" cy="5216400"/>
                    </a:xfrm>
                    <a:prstGeom prst="rect">
                      <a:avLst/>
                    </a:prstGeom>
                    <a:noFill/>
                    <a:ln>
                      <a:noFill/>
                    </a:ln>
                  </pic:spPr>
                </pic:pic>
              </a:graphicData>
            </a:graphic>
          </wp:inline>
        </w:drawing>
      </w:r>
    </w:p>
    <w:p w14:paraId="5A42BD0C" w14:textId="3A35C757" w:rsidR="005D43AA" w:rsidRDefault="005D43AA" w:rsidP="005D43AA">
      <w:pPr>
        <w:pStyle w:val="RSCI05CaptiontoFigureSchemeChartwithbottombar"/>
      </w:pPr>
      <w:r>
        <w:t>Fig. 2</w:t>
      </w:r>
      <w:r>
        <w:tab/>
      </w:r>
      <w:r w:rsidR="00FB337D">
        <w:t xml:space="preserve">(a) </w:t>
      </w:r>
      <w:r w:rsidR="00FB337D" w:rsidRPr="00FB337D">
        <w:t xml:space="preserve">Time-dependent MALDI-TOF mass spectra </w:t>
      </w:r>
      <w:r w:rsidR="00FB337D">
        <w:t>of</w:t>
      </w:r>
      <w:r w:rsidR="00FB337D" w:rsidRPr="00FB337D">
        <w:t xml:space="preserve"> the PC-</w:t>
      </w:r>
      <w:proofErr w:type="spellStart"/>
      <w:r w:rsidR="00FB337D" w:rsidRPr="00FB337D">
        <w:t>PLC</w:t>
      </w:r>
      <w:r w:rsidR="00FB337D" w:rsidRPr="00FB337D">
        <w:rPr>
          <w:i/>
          <w:iCs/>
          <w:vertAlign w:val="subscript"/>
        </w:rPr>
        <w:t>Bc</w:t>
      </w:r>
      <w:proofErr w:type="spellEnd"/>
      <w:r w:rsidR="00FB337D">
        <w:t>-</w:t>
      </w:r>
      <w:r w:rsidR="00FB337D" w:rsidRPr="00FB337D">
        <w:t>catalysed hydrolysis of 34:1</w:t>
      </w:r>
      <w:r w:rsidR="00FB337D">
        <w:t>-</w:t>
      </w:r>
      <w:r w:rsidR="00FB337D" w:rsidRPr="00FB337D">
        <w:t>PC</w:t>
      </w:r>
      <w:r w:rsidR="00FB337D">
        <w:t xml:space="preserve"> in a two-phase reaction system. The aqueous phase (</w:t>
      </w:r>
      <w:r w:rsidR="00206DF5">
        <w:t xml:space="preserve">100 </w:t>
      </w:r>
      <w:r w:rsidR="00206DF5" w:rsidRPr="00206DF5">
        <w:rPr>
          <w:rFonts w:cstheme="minorHAnsi"/>
        </w:rPr>
        <w:t>µL</w:t>
      </w:r>
      <w:r w:rsidR="00FB337D">
        <w:t xml:space="preserve">) </w:t>
      </w:r>
      <w:r w:rsidR="00054A07">
        <w:t>contains</w:t>
      </w:r>
      <w:r w:rsidR="00FB337D">
        <w:t xml:space="preserve"> </w:t>
      </w:r>
      <w:r w:rsidR="001E55B2">
        <w:t>50</w:t>
      </w:r>
      <w:r w:rsidR="00FB337D">
        <w:t xml:space="preserve"> </w:t>
      </w:r>
      <w:proofErr w:type="spellStart"/>
      <w:r w:rsidR="00FB337D">
        <w:t>nM</w:t>
      </w:r>
      <w:proofErr w:type="spellEnd"/>
      <w:r w:rsidR="00FB337D">
        <w:t xml:space="preserve"> PC-</w:t>
      </w:r>
      <w:proofErr w:type="spellStart"/>
      <w:r w:rsidR="00FB337D">
        <w:t>PLC</w:t>
      </w:r>
      <w:r w:rsidR="00FB337D" w:rsidRPr="001E1FC3">
        <w:rPr>
          <w:i/>
          <w:iCs/>
          <w:vertAlign w:val="subscript"/>
        </w:rPr>
        <w:t>Bc</w:t>
      </w:r>
      <w:proofErr w:type="spellEnd"/>
      <w:r w:rsidR="00FB337D">
        <w:t xml:space="preserve"> in 50 mM DMG, 0.1 mM ZnSO</w:t>
      </w:r>
      <w:r w:rsidR="00FB337D" w:rsidRPr="00E27B4C">
        <w:rPr>
          <w:vertAlign w:val="subscript"/>
        </w:rPr>
        <w:t>4</w:t>
      </w:r>
      <w:r w:rsidR="00FB337D">
        <w:t xml:space="preserve"> </w:t>
      </w:r>
      <w:r w:rsidR="001E1FC3">
        <w:t xml:space="preserve">at </w:t>
      </w:r>
      <w:r w:rsidR="00FB337D">
        <w:t xml:space="preserve">pH 7.3, and the organic phase </w:t>
      </w:r>
      <w:r w:rsidR="00FB337D" w:rsidRPr="00206DF5">
        <w:t>(</w:t>
      </w:r>
      <w:r w:rsidR="00206DF5">
        <w:t xml:space="preserve">100 </w:t>
      </w:r>
      <w:r w:rsidR="00206DF5" w:rsidRPr="00206DF5">
        <w:rPr>
          <w:rFonts w:cstheme="minorHAnsi"/>
        </w:rPr>
        <w:t>µL</w:t>
      </w:r>
      <w:r w:rsidR="00FB337D" w:rsidRPr="00206DF5">
        <w:t xml:space="preserve">) </w:t>
      </w:r>
      <w:r w:rsidR="00054A07">
        <w:t>contains</w:t>
      </w:r>
      <w:r w:rsidR="00FB337D" w:rsidRPr="00206DF5">
        <w:t xml:space="preserve"> </w:t>
      </w:r>
      <w:r w:rsidR="00206DF5">
        <w:t>2</w:t>
      </w:r>
      <w:r w:rsidR="00A83DD3">
        <w:t xml:space="preserve"> </w:t>
      </w:r>
      <w:r w:rsidR="00FB337D" w:rsidRPr="00206DF5">
        <w:t>mM 34:1-PC</w:t>
      </w:r>
      <w:r w:rsidR="001E1FC3" w:rsidRPr="00206DF5">
        <w:t xml:space="preserve"> as substrate</w:t>
      </w:r>
      <w:r w:rsidR="00FB337D" w:rsidRPr="00206DF5">
        <w:t xml:space="preserve"> and </w:t>
      </w:r>
      <w:r w:rsidR="00796199" w:rsidRPr="00796199">
        <w:t xml:space="preserve">500 </w:t>
      </w:r>
      <w:proofErr w:type="spellStart"/>
      <w:r w:rsidR="00796199" w:rsidRPr="00796199">
        <w:t>μM</w:t>
      </w:r>
      <w:proofErr w:type="spellEnd"/>
      <w:r w:rsidR="00796199" w:rsidRPr="00796199">
        <w:t xml:space="preserve"> </w:t>
      </w:r>
      <w:r w:rsidR="00FB337D" w:rsidRPr="00206DF5">
        <w:t>24:0</w:t>
      </w:r>
      <w:r w:rsidR="00A83DD3">
        <w:t>-</w:t>
      </w:r>
      <w:r w:rsidR="00FB337D" w:rsidRPr="00206DF5">
        <w:t>DAG</w:t>
      </w:r>
      <w:r w:rsidR="001E1FC3" w:rsidRPr="00206DF5">
        <w:t xml:space="preserve"> as internal standard</w:t>
      </w:r>
      <w:r w:rsidR="00FB337D" w:rsidRPr="00206DF5">
        <w:t xml:space="preserve">. The mixture was mixed by shaking at </w:t>
      </w:r>
      <w:r w:rsidR="006C2A96">
        <w:t>1</w:t>
      </w:r>
      <w:r w:rsidR="003F610D">
        <w:t xml:space="preserve">00 rpm at 37 </w:t>
      </w:r>
      <w:r w:rsidR="003F610D">
        <w:rPr>
          <w:rFonts w:cstheme="minorHAnsi"/>
        </w:rPr>
        <w:t>°</w:t>
      </w:r>
      <w:r w:rsidR="003F610D">
        <w:t>C</w:t>
      </w:r>
      <w:r w:rsidR="00FB337D">
        <w:t xml:space="preserve">. (b) Corresponding time course plot showing the formation of 34:1-DAG over time. </w:t>
      </w:r>
      <w:r w:rsidR="00B32844">
        <w:t>An exponential growth line is fitted to aid visualisation.</w:t>
      </w:r>
    </w:p>
    <w:p w14:paraId="5B04EAC7" w14:textId="3849CABE" w:rsidR="00DC17DA" w:rsidRPr="00DC17DA" w:rsidRDefault="00DC17DA" w:rsidP="00DC17DA">
      <w:pPr>
        <w:pStyle w:val="RSCB06BHeadingSub-Section"/>
      </w:pPr>
      <w:r>
        <w:t>One- and two-phase reaction systems to study PC-</w:t>
      </w:r>
      <w:proofErr w:type="spellStart"/>
      <w:r>
        <w:t>PLC</w:t>
      </w:r>
      <w:r w:rsidRPr="00A569BC">
        <w:rPr>
          <w:i/>
          <w:iCs/>
          <w:vertAlign w:val="subscript"/>
        </w:rPr>
        <w:t>Bc</w:t>
      </w:r>
      <w:proofErr w:type="spellEnd"/>
      <w:r>
        <w:t xml:space="preserve"> inhibition</w:t>
      </w:r>
    </w:p>
    <w:p w14:paraId="33615680" w14:textId="36C38DB0" w:rsidR="00996E0A" w:rsidRDefault="008B00F7" w:rsidP="008543DB">
      <w:pPr>
        <w:pStyle w:val="RSCB02ArticleText"/>
      </w:pPr>
      <w:r>
        <w:tab/>
        <w:t>We have recently reported a novel structural series of PC-PLC inhibitors that contain the 2-m</w:t>
      </w:r>
      <w:r w:rsidRPr="008B00F7">
        <w:t>orpholinobenzoic acid</w:t>
      </w:r>
      <w:r>
        <w:t xml:space="preserve"> </w:t>
      </w:r>
      <w:r w:rsidRPr="000B6A22">
        <w:t>scaffold</w:t>
      </w:r>
      <w:r w:rsidR="00F7405C" w:rsidRPr="000B6A22">
        <w:t xml:space="preserve"> (Table 1)</w:t>
      </w:r>
      <w:r w:rsidRPr="000B6A22">
        <w:t>.</w:t>
      </w:r>
      <w:r w:rsidR="0005775F" w:rsidRPr="0005775F">
        <w:rPr>
          <w:vertAlign w:val="superscript"/>
        </w:rPr>
        <w:fldChar w:fldCharType="begin"/>
      </w:r>
      <w:r w:rsidR="0005775F" w:rsidRPr="0005775F">
        <w:rPr>
          <w:vertAlign w:val="superscript"/>
        </w:rPr>
        <w:instrText xml:space="preserve"> REF _Ref53174856 \r \h </w:instrText>
      </w:r>
      <w:r w:rsidR="0005775F">
        <w:rPr>
          <w:vertAlign w:val="superscript"/>
        </w:rPr>
        <w:instrText xml:space="preserve"> \* MERGEFORMAT </w:instrText>
      </w:r>
      <w:r w:rsidR="0005775F" w:rsidRPr="0005775F">
        <w:rPr>
          <w:vertAlign w:val="superscript"/>
        </w:rPr>
      </w:r>
      <w:r w:rsidR="0005775F" w:rsidRPr="0005775F">
        <w:rPr>
          <w:vertAlign w:val="superscript"/>
        </w:rPr>
        <w:fldChar w:fldCharType="separate"/>
      </w:r>
      <w:r w:rsidR="0005775F" w:rsidRPr="0005775F">
        <w:rPr>
          <w:vertAlign w:val="superscript"/>
        </w:rPr>
        <w:t>47</w:t>
      </w:r>
      <w:r w:rsidR="0005775F" w:rsidRPr="0005775F">
        <w:rPr>
          <w:vertAlign w:val="superscript"/>
        </w:rPr>
        <w:fldChar w:fldCharType="end"/>
      </w:r>
      <w:r w:rsidR="0005775F" w:rsidRPr="0005775F">
        <w:rPr>
          <w:vertAlign w:val="superscript"/>
        </w:rPr>
        <w:t>,</w:t>
      </w:r>
      <w:r w:rsidR="0005775F" w:rsidRPr="0005775F">
        <w:rPr>
          <w:vertAlign w:val="superscript"/>
        </w:rPr>
        <w:fldChar w:fldCharType="begin"/>
      </w:r>
      <w:r w:rsidR="0005775F" w:rsidRPr="0005775F">
        <w:rPr>
          <w:vertAlign w:val="superscript"/>
        </w:rPr>
        <w:instrText xml:space="preserve"> REF _Ref53174857 \r \h </w:instrText>
      </w:r>
      <w:r w:rsidR="0005775F">
        <w:rPr>
          <w:vertAlign w:val="superscript"/>
        </w:rPr>
        <w:instrText xml:space="preserve"> \* MERGEFORMAT </w:instrText>
      </w:r>
      <w:r w:rsidR="0005775F" w:rsidRPr="0005775F">
        <w:rPr>
          <w:vertAlign w:val="superscript"/>
        </w:rPr>
      </w:r>
      <w:r w:rsidR="0005775F" w:rsidRPr="0005775F">
        <w:rPr>
          <w:vertAlign w:val="superscript"/>
        </w:rPr>
        <w:fldChar w:fldCharType="separate"/>
      </w:r>
      <w:r w:rsidR="0005775F" w:rsidRPr="0005775F">
        <w:rPr>
          <w:vertAlign w:val="superscript"/>
        </w:rPr>
        <w:t>48</w:t>
      </w:r>
      <w:r w:rsidR="0005775F" w:rsidRPr="0005775F">
        <w:rPr>
          <w:vertAlign w:val="superscript"/>
        </w:rPr>
        <w:fldChar w:fldCharType="end"/>
      </w:r>
      <w:r w:rsidRPr="000B6A22">
        <w:t xml:space="preserve"> </w:t>
      </w:r>
      <w:r w:rsidR="00F7405C" w:rsidRPr="000B6A22">
        <w:t>Interestingly</w:t>
      </w:r>
      <w:r w:rsidR="00F7405C">
        <w:t xml:space="preserve">, when using </w:t>
      </w:r>
      <w:r w:rsidR="00F7405C" w:rsidRPr="003F4D73">
        <w:t xml:space="preserve">the aforementioned two-phase system in the presence of varying concentrations of </w:t>
      </w:r>
      <w:r w:rsidR="00F7405C">
        <w:t>inhibitors containing the 2-m</w:t>
      </w:r>
      <w:r w:rsidR="00F7405C" w:rsidRPr="008B00F7">
        <w:t xml:space="preserve">orpholinobenzoic </w:t>
      </w:r>
      <w:r w:rsidR="00F7405C" w:rsidRPr="00AF7AD1">
        <w:t xml:space="preserve">acid scaffold, no or very weak inhibition </w:t>
      </w:r>
      <w:r w:rsidR="00476679" w:rsidRPr="00AF7AD1">
        <w:t>w</w:t>
      </w:r>
      <w:r w:rsidR="00476679">
        <w:t>as</w:t>
      </w:r>
      <w:r w:rsidR="00476679" w:rsidRPr="00AF7AD1">
        <w:t xml:space="preserve"> </w:t>
      </w:r>
      <w:r w:rsidR="00F7405C" w:rsidRPr="00AF7AD1">
        <w:t>observed</w:t>
      </w:r>
      <w:r w:rsidR="001E72D1" w:rsidRPr="00AF7AD1">
        <w:t xml:space="preserve"> (Table 1 and Fig. S1</w:t>
      </w:r>
      <w:r w:rsidR="00E401FB">
        <w:t>1</w:t>
      </w:r>
      <w:r w:rsidR="001E72D1" w:rsidRPr="00AF7AD1">
        <w:t>-S1</w:t>
      </w:r>
      <w:r w:rsidR="00E401FB">
        <w:t>5</w:t>
      </w:r>
      <w:r w:rsidR="001E72D1" w:rsidRPr="00AF7AD1">
        <w:t>)</w:t>
      </w:r>
      <w:r w:rsidR="0073177B" w:rsidRPr="00AF7AD1">
        <w:t xml:space="preserve"> even though these compounds were found to bind PC-</w:t>
      </w:r>
      <w:proofErr w:type="spellStart"/>
      <w:r w:rsidR="0073177B" w:rsidRPr="00AF7AD1">
        <w:t>PLC</w:t>
      </w:r>
      <w:r w:rsidR="0073177B" w:rsidRPr="00AF7AD1">
        <w:rPr>
          <w:i/>
          <w:iCs/>
          <w:vertAlign w:val="subscript"/>
        </w:rPr>
        <w:t>Bc</w:t>
      </w:r>
      <w:proofErr w:type="spellEnd"/>
      <w:r w:rsidR="0073177B" w:rsidRPr="00AF7AD1">
        <w:t xml:space="preserve"> with micromolar </w:t>
      </w:r>
      <w:r w:rsidR="0073177B" w:rsidRPr="00AF7AD1">
        <w:lastRenderedPageBreak/>
        <w:t xml:space="preserve">binding affinity (Table </w:t>
      </w:r>
      <w:r w:rsidR="0019256A" w:rsidRPr="00AF7AD1">
        <w:t>1 and Fig. S1</w:t>
      </w:r>
      <w:r w:rsidR="00E401FB">
        <w:t>6</w:t>
      </w:r>
      <w:r w:rsidR="0019256A" w:rsidRPr="00AF7AD1">
        <w:t>-S</w:t>
      </w:r>
      <w:r w:rsidR="00E401FB">
        <w:t>20</w:t>
      </w:r>
      <w:r w:rsidR="0073177B" w:rsidRPr="00AF7AD1">
        <w:t>).</w:t>
      </w:r>
      <w:r w:rsidR="000900F3" w:rsidRPr="00AF7AD1">
        <w:t xml:space="preserve"> As these compounds were relatively hydrophobic in nature, we suspected</w:t>
      </w:r>
      <w:r w:rsidR="000900F3">
        <w:t xml:space="preserve"> that these compounds may partition from the aqueous phase into the organic phase. By using PC_350 </w:t>
      </w:r>
      <w:r w:rsidR="000900F3" w:rsidRPr="003F4D73">
        <w:t>(</w:t>
      </w:r>
      <w:r w:rsidR="000B6A22">
        <w:t xml:space="preserve">see </w:t>
      </w:r>
      <w:r w:rsidR="000900F3" w:rsidRPr="000B6A22">
        <w:t>Table 1</w:t>
      </w:r>
      <w:r w:rsidR="000B6A22">
        <w:t xml:space="preserve"> for structure</w:t>
      </w:r>
      <w:r w:rsidR="000900F3" w:rsidRPr="00BB6A75">
        <w:t>)</w:t>
      </w:r>
      <w:r w:rsidR="000900F3">
        <w:t xml:space="preserve"> as an example, </w:t>
      </w:r>
      <w:r w:rsidR="000900F3" w:rsidRPr="000900F3">
        <w:rPr>
          <w:vertAlign w:val="superscript"/>
        </w:rPr>
        <w:t>1</w:t>
      </w:r>
      <w:r w:rsidR="000900F3">
        <w:t xml:space="preserve">H nuclear magnetic resonance (NMR) studies using </w:t>
      </w:r>
      <w:r w:rsidR="00F137A0">
        <w:t xml:space="preserve">a </w:t>
      </w:r>
      <w:r w:rsidR="000900F3">
        <w:t>CDCl</w:t>
      </w:r>
      <w:r w:rsidR="000900F3" w:rsidRPr="000900F3">
        <w:rPr>
          <w:vertAlign w:val="subscript"/>
        </w:rPr>
        <w:t>3</w:t>
      </w:r>
      <w:r w:rsidR="00F137A0">
        <w:rPr>
          <w:vertAlign w:val="subscript"/>
        </w:rPr>
        <w:t xml:space="preserve"> </w:t>
      </w:r>
      <w:r w:rsidR="00F137A0">
        <w:t>and aqueous buffer (</w:t>
      </w:r>
      <w:r w:rsidR="00F137A0" w:rsidRPr="00F137A0">
        <w:t>50 mM 3,3-dimethylglutaric acid (DMG), 0.1 mM ZnSO</w:t>
      </w:r>
      <w:r w:rsidR="00F137A0" w:rsidRPr="00F137A0">
        <w:rPr>
          <w:vertAlign w:val="subscript"/>
        </w:rPr>
        <w:t>4</w:t>
      </w:r>
      <w:r w:rsidR="00F137A0" w:rsidRPr="00F137A0">
        <w:t xml:space="preserve"> at pH 7.3</w:t>
      </w:r>
      <w:r w:rsidR="00F137A0">
        <w:t>)</w:t>
      </w:r>
      <w:r w:rsidR="00A23E35">
        <w:t xml:space="preserve"> in D</w:t>
      </w:r>
      <w:r w:rsidR="00A23E35" w:rsidRPr="00A23E35">
        <w:rPr>
          <w:vertAlign w:val="subscript"/>
        </w:rPr>
        <w:t>2</w:t>
      </w:r>
      <w:r w:rsidR="00A23E35">
        <w:t>O</w:t>
      </w:r>
      <w:r w:rsidR="000900F3">
        <w:t xml:space="preserve"> mixture showed that around </w:t>
      </w:r>
      <w:r w:rsidR="000900F3" w:rsidRPr="004D3CB4">
        <w:t xml:space="preserve">80% of the compound </w:t>
      </w:r>
      <w:r w:rsidR="00476679" w:rsidRPr="004D3CB4">
        <w:t>w</w:t>
      </w:r>
      <w:r w:rsidR="00476679">
        <w:t>as</w:t>
      </w:r>
      <w:r w:rsidR="00476679" w:rsidRPr="004D3CB4">
        <w:t xml:space="preserve"> </w:t>
      </w:r>
      <w:r w:rsidR="000900F3" w:rsidRPr="004D3CB4">
        <w:t>partitioned into the organic phase (</w:t>
      </w:r>
      <w:r w:rsidR="009F0869" w:rsidRPr="004D3CB4">
        <w:t>Fig. S2</w:t>
      </w:r>
      <w:r w:rsidR="00E401FB">
        <w:t>1</w:t>
      </w:r>
      <w:r w:rsidR="000900F3" w:rsidRPr="004D3CB4">
        <w:t>), hence they were unable to inhibit PC-</w:t>
      </w:r>
      <w:proofErr w:type="spellStart"/>
      <w:r w:rsidR="000900F3" w:rsidRPr="004D3CB4">
        <w:t>PLC</w:t>
      </w:r>
      <w:r w:rsidR="000900F3" w:rsidRPr="004D3CB4">
        <w:rPr>
          <w:i/>
          <w:iCs/>
          <w:vertAlign w:val="subscript"/>
        </w:rPr>
        <w:t>Bc</w:t>
      </w:r>
      <w:proofErr w:type="spellEnd"/>
      <w:r w:rsidR="000900F3" w:rsidRPr="004D3CB4">
        <w:t>, which is present</w:t>
      </w:r>
      <w:r w:rsidR="000900F3">
        <w:t xml:space="preserve"> in the aqueous phase.</w:t>
      </w:r>
      <w:r w:rsidR="00DC17DA">
        <w:t xml:space="preserve"> Our results highlight th</w:t>
      </w:r>
      <w:r w:rsidR="00996E0A">
        <w:t>at it is vitally important to consider the nature of the inhibitor when conducting PC-PLC inhibition assays</w:t>
      </w:r>
      <w:r w:rsidR="00476679">
        <w:t>,</w:t>
      </w:r>
      <w:r w:rsidR="00996E0A">
        <w:t xml:space="preserve"> especially when a two-phase reaction system is </w:t>
      </w:r>
      <w:r w:rsidR="003F4062">
        <w:t xml:space="preserve">being </w:t>
      </w:r>
      <w:r w:rsidR="00996E0A">
        <w:t>used.</w:t>
      </w:r>
    </w:p>
    <w:p w14:paraId="79D51670" w14:textId="144D9728" w:rsidR="000914AF" w:rsidRDefault="000914AF" w:rsidP="000914AF">
      <w:pPr>
        <w:pStyle w:val="RSCT01TableTitlewithtopbar"/>
      </w:pPr>
      <w:r>
        <w:t>Table 1</w:t>
      </w:r>
      <w:r>
        <w:tab/>
      </w:r>
      <w:r w:rsidR="000C089B">
        <w:t>IC</w:t>
      </w:r>
      <w:r w:rsidR="000C089B" w:rsidRPr="006A789F">
        <w:rPr>
          <w:vertAlign w:val="subscript"/>
        </w:rPr>
        <w:t>50</w:t>
      </w:r>
      <w:r w:rsidR="000C089B">
        <w:t xml:space="preserve"> and </w:t>
      </w:r>
      <w:r w:rsidR="000C089B" w:rsidRPr="006A789F">
        <w:rPr>
          <w:i/>
          <w:iCs/>
        </w:rPr>
        <w:t>K</w:t>
      </w:r>
      <w:r w:rsidR="000C089B" w:rsidRPr="006A789F">
        <w:rPr>
          <w:vertAlign w:val="subscript"/>
        </w:rPr>
        <w:t>D</w:t>
      </w:r>
      <w:r w:rsidR="000C089B">
        <w:t xml:space="preserve"> values of </w:t>
      </w:r>
      <w:r w:rsidR="006A789F">
        <w:t>the compounds tested against PC-</w:t>
      </w:r>
      <w:proofErr w:type="spellStart"/>
      <w:r w:rsidR="006A789F">
        <w:t>PLC</w:t>
      </w:r>
      <w:r w:rsidR="006A789F" w:rsidRPr="006A789F">
        <w:rPr>
          <w:i/>
          <w:iCs/>
          <w:vertAlign w:val="subscript"/>
        </w:rPr>
        <w:t>Bc</w:t>
      </w:r>
      <w:proofErr w:type="spellEnd"/>
      <w:r w:rsidR="006A789F">
        <w:t xml:space="preserve"> in this study.</w:t>
      </w:r>
    </w:p>
    <w:tbl>
      <w:tblPr>
        <w:tblStyle w:val="TableGrid"/>
        <w:tblW w:w="4989" w:type="dxa"/>
        <w:jc w:val="center"/>
        <w:tblLook w:val="04A0" w:firstRow="1" w:lastRow="0" w:firstColumn="1" w:lastColumn="0" w:noHBand="0" w:noVBand="1"/>
      </w:tblPr>
      <w:tblGrid>
        <w:gridCol w:w="1792"/>
        <w:gridCol w:w="1083"/>
        <w:gridCol w:w="1084"/>
        <w:gridCol w:w="1030"/>
      </w:tblGrid>
      <w:tr w:rsidR="000C089B" w14:paraId="6018E552" w14:textId="77777777" w:rsidTr="00B72B14">
        <w:trPr>
          <w:jc w:val="center"/>
        </w:trPr>
        <w:tc>
          <w:tcPr>
            <w:tcW w:w="1247" w:type="dxa"/>
            <w:tcBorders>
              <w:top w:val="nil"/>
              <w:left w:val="nil"/>
              <w:bottom w:val="single" w:sz="4" w:space="0" w:color="auto"/>
              <w:right w:val="nil"/>
            </w:tcBorders>
            <w:vAlign w:val="bottom"/>
          </w:tcPr>
          <w:p w14:paraId="0098731F" w14:textId="5A6C44A2" w:rsidR="000C089B" w:rsidRDefault="000C089B" w:rsidP="006A6907">
            <w:pPr>
              <w:pStyle w:val="RSCT03TableBody"/>
            </w:pPr>
            <w:r>
              <w:t>Structure</w:t>
            </w:r>
          </w:p>
        </w:tc>
        <w:tc>
          <w:tcPr>
            <w:tcW w:w="1247" w:type="dxa"/>
            <w:tcBorders>
              <w:top w:val="nil"/>
              <w:left w:val="nil"/>
              <w:bottom w:val="single" w:sz="4" w:space="0" w:color="auto"/>
              <w:right w:val="nil"/>
            </w:tcBorders>
            <w:vAlign w:val="bottom"/>
          </w:tcPr>
          <w:p w14:paraId="29D9862A" w14:textId="587B4972" w:rsidR="000C089B" w:rsidRDefault="000C089B" w:rsidP="006A6907">
            <w:pPr>
              <w:pStyle w:val="RSCT03TableBody"/>
              <w:rPr>
                <w:iCs/>
              </w:rPr>
            </w:pPr>
            <w:r>
              <w:rPr>
                <w:iCs/>
              </w:rPr>
              <w:t>Two-phase system</w:t>
            </w:r>
          </w:p>
          <w:p w14:paraId="5253A789" w14:textId="07C84A5D" w:rsidR="000C089B" w:rsidRPr="000C089B" w:rsidRDefault="000C089B" w:rsidP="006A6907">
            <w:pPr>
              <w:pStyle w:val="RSCT03TableBody"/>
              <w:rPr>
                <w:iCs/>
              </w:rPr>
            </w:pPr>
            <w:r w:rsidRPr="000C089B">
              <w:rPr>
                <w:iCs/>
              </w:rPr>
              <w:t>IC</w:t>
            </w:r>
            <w:r w:rsidRPr="000C089B">
              <w:rPr>
                <w:iCs/>
                <w:vertAlign w:val="subscript"/>
              </w:rPr>
              <w:t>50</w:t>
            </w:r>
            <w:r>
              <w:rPr>
                <w:iCs/>
              </w:rPr>
              <w:t xml:space="preserve"> / mM</w:t>
            </w:r>
          </w:p>
        </w:tc>
        <w:tc>
          <w:tcPr>
            <w:tcW w:w="1247" w:type="dxa"/>
            <w:tcBorders>
              <w:top w:val="nil"/>
              <w:left w:val="nil"/>
              <w:bottom w:val="single" w:sz="4" w:space="0" w:color="auto"/>
              <w:right w:val="nil"/>
            </w:tcBorders>
            <w:vAlign w:val="bottom"/>
          </w:tcPr>
          <w:p w14:paraId="57F1CA8C" w14:textId="17D0A0DA" w:rsidR="000C089B" w:rsidRDefault="000C089B" w:rsidP="000C089B">
            <w:pPr>
              <w:pStyle w:val="RSCT03TableBody"/>
              <w:rPr>
                <w:iCs/>
              </w:rPr>
            </w:pPr>
            <w:r>
              <w:rPr>
                <w:iCs/>
              </w:rPr>
              <w:t>One-phase system</w:t>
            </w:r>
          </w:p>
          <w:p w14:paraId="642D5571" w14:textId="0CBD73CF" w:rsidR="000C089B" w:rsidRPr="000C089B" w:rsidRDefault="000C089B" w:rsidP="006A6907">
            <w:pPr>
              <w:pStyle w:val="RSCT03TableBody"/>
              <w:rPr>
                <w:iCs/>
              </w:rPr>
            </w:pPr>
            <w:r w:rsidRPr="000C089B">
              <w:rPr>
                <w:iCs/>
              </w:rPr>
              <w:t>IC</w:t>
            </w:r>
            <w:r w:rsidRPr="000C089B">
              <w:rPr>
                <w:iCs/>
                <w:vertAlign w:val="subscript"/>
              </w:rPr>
              <w:t>50</w:t>
            </w:r>
            <w:r>
              <w:rPr>
                <w:iCs/>
              </w:rPr>
              <w:t xml:space="preserve"> / mM</w:t>
            </w:r>
          </w:p>
        </w:tc>
        <w:tc>
          <w:tcPr>
            <w:tcW w:w="1248" w:type="dxa"/>
            <w:tcBorders>
              <w:top w:val="nil"/>
              <w:left w:val="nil"/>
              <w:bottom w:val="single" w:sz="4" w:space="0" w:color="auto"/>
              <w:right w:val="nil"/>
            </w:tcBorders>
            <w:vAlign w:val="bottom"/>
          </w:tcPr>
          <w:p w14:paraId="69DD0BC1" w14:textId="5B1024E8" w:rsidR="000C089B" w:rsidRDefault="000C089B" w:rsidP="006A6907">
            <w:pPr>
              <w:pStyle w:val="RSCT03TableBody"/>
            </w:pPr>
            <w:r w:rsidRPr="000C089B">
              <w:rPr>
                <w:i/>
              </w:rPr>
              <w:t>K</w:t>
            </w:r>
            <w:r>
              <w:rPr>
                <w:iCs/>
                <w:vertAlign w:val="subscript"/>
              </w:rPr>
              <w:t>D</w:t>
            </w:r>
            <w:r>
              <w:rPr>
                <w:iCs/>
              </w:rPr>
              <w:t xml:space="preserve"> / mM</w:t>
            </w:r>
          </w:p>
        </w:tc>
      </w:tr>
      <w:tr w:rsidR="000C089B" w14:paraId="33B6B54F" w14:textId="77777777" w:rsidTr="00B72B14">
        <w:trPr>
          <w:jc w:val="center"/>
        </w:trPr>
        <w:tc>
          <w:tcPr>
            <w:tcW w:w="1247" w:type="dxa"/>
            <w:tcBorders>
              <w:left w:val="nil"/>
              <w:bottom w:val="nil"/>
              <w:right w:val="nil"/>
            </w:tcBorders>
            <w:vAlign w:val="bottom"/>
          </w:tcPr>
          <w:p w14:paraId="36225E72" w14:textId="267FFB09" w:rsidR="000C089B" w:rsidRPr="000C089B" w:rsidRDefault="000C089B" w:rsidP="000C089B">
            <w:pPr>
              <w:pStyle w:val="RSCT03TableBody"/>
              <w:rPr>
                <w:bCs/>
              </w:rPr>
            </w:pPr>
            <w:r w:rsidRPr="000C089B">
              <w:rPr>
                <w:bCs/>
              </w:rPr>
              <w:t>EDTA</w:t>
            </w:r>
          </w:p>
        </w:tc>
        <w:tc>
          <w:tcPr>
            <w:tcW w:w="1247" w:type="dxa"/>
            <w:tcBorders>
              <w:left w:val="nil"/>
              <w:bottom w:val="nil"/>
              <w:right w:val="nil"/>
            </w:tcBorders>
            <w:vAlign w:val="center"/>
          </w:tcPr>
          <w:p w14:paraId="5F8E0538" w14:textId="798797C2" w:rsidR="000C089B" w:rsidRDefault="000C089B" w:rsidP="000C089B">
            <w:pPr>
              <w:pStyle w:val="RSCT03TableBody"/>
            </w:pPr>
            <w:r w:rsidRPr="005B47A9">
              <w:t>4.07 ± 0.28</w:t>
            </w:r>
          </w:p>
        </w:tc>
        <w:tc>
          <w:tcPr>
            <w:tcW w:w="1247" w:type="dxa"/>
            <w:tcBorders>
              <w:left w:val="nil"/>
              <w:bottom w:val="nil"/>
              <w:right w:val="nil"/>
            </w:tcBorders>
            <w:vAlign w:val="center"/>
          </w:tcPr>
          <w:p w14:paraId="6F1FB26C" w14:textId="61D5F59F" w:rsidR="000C089B" w:rsidRDefault="000C089B" w:rsidP="000C089B">
            <w:pPr>
              <w:pStyle w:val="RSCT03TableBody"/>
            </w:pPr>
            <w:r w:rsidRPr="005B47A9">
              <w:t>3.43 ± 0.52</w:t>
            </w:r>
          </w:p>
        </w:tc>
        <w:tc>
          <w:tcPr>
            <w:tcW w:w="1248" w:type="dxa"/>
            <w:tcBorders>
              <w:left w:val="nil"/>
              <w:bottom w:val="nil"/>
              <w:right w:val="nil"/>
            </w:tcBorders>
            <w:vAlign w:val="center"/>
          </w:tcPr>
          <w:p w14:paraId="666B0BF5" w14:textId="1F6A5676" w:rsidR="000C089B" w:rsidRDefault="000C089B" w:rsidP="000C089B">
            <w:pPr>
              <w:pStyle w:val="RSCT03TableBody"/>
            </w:pPr>
            <w:r>
              <w:t>No binding</w:t>
            </w:r>
          </w:p>
        </w:tc>
      </w:tr>
      <w:tr w:rsidR="000C089B" w14:paraId="65644A8A" w14:textId="77777777" w:rsidTr="00B72B14">
        <w:trPr>
          <w:trHeight w:val="877"/>
          <w:jc w:val="center"/>
        </w:trPr>
        <w:tc>
          <w:tcPr>
            <w:tcW w:w="1247" w:type="dxa"/>
            <w:tcBorders>
              <w:top w:val="nil"/>
              <w:left w:val="nil"/>
              <w:bottom w:val="nil"/>
              <w:right w:val="nil"/>
            </w:tcBorders>
            <w:vAlign w:val="bottom"/>
          </w:tcPr>
          <w:p w14:paraId="0356627B" w14:textId="5D33AF1C" w:rsidR="000C089B" w:rsidRPr="000C089B" w:rsidRDefault="00B72B14" w:rsidP="000C089B">
            <w:pPr>
              <w:pStyle w:val="RSCT03TableBody"/>
              <w:rPr>
                <w:bCs/>
              </w:rPr>
            </w:pPr>
            <w:r w:rsidRPr="00B72B14">
              <w:rPr>
                <w:bCs/>
                <w:noProof/>
                <w:lang w:val="en-NZ" w:eastAsia="en-NZ"/>
              </w:rPr>
              <w:drawing>
                <wp:inline distT="0" distB="0" distL="0" distR="0" wp14:anchorId="5FE4836F" wp14:editId="51F56073">
                  <wp:extent cx="694800" cy="4536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4800" cy="453600"/>
                          </a:xfrm>
                          <a:prstGeom prst="rect">
                            <a:avLst/>
                          </a:prstGeom>
                          <a:noFill/>
                          <a:ln>
                            <a:noFill/>
                          </a:ln>
                        </pic:spPr>
                      </pic:pic>
                    </a:graphicData>
                  </a:graphic>
                </wp:inline>
              </w:drawing>
            </w:r>
          </w:p>
        </w:tc>
        <w:tc>
          <w:tcPr>
            <w:tcW w:w="1247" w:type="dxa"/>
            <w:tcBorders>
              <w:top w:val="nil"/>
              <w:left w:val="nil"/>
              <w:bottom w:val="nil"/>
              <w:right w:val="nil"/>
            </w:tcBorders>
            <w:vAlign w:val="center"/>
          </w:tcPr>
          <w:p w14:paraId="240CC6CD" w14:textId="018EFB3C" w:rsidR="000C089B" w:rsidRPr="00DF2E35" w:rsidRDefault="000C089B" w:rsidP="000C089B">
            <w:pPr>
              <w:pStyle w:val="RSCT03TableBody"/>
            </w:pPr>
            <w:r w:rsidRPr="003956D4">
              <w:t>0.20 ± 0.04</w:t>
            </w:r>
          </w:p>
        </w:tc>
        <w:tc>
          <w:tcPr>
            <w:tcW w:w="1247" w:type="dxa"/>
            <w:tcBorders>
              <w:top w:val="nil"/>
              <w:left w:val="nil"/>
              <w:bottom w:val="nil"/>
              <w:right w:val="nil"/>
            </w:tcBorders>
            <w:vAlign w:val="center"/>
          </w:tcPr>
          <w:p w14:paraId="3D57B6F0" w14:textId="6548D97D" w:rsidR="000C089B" w:rsidRDefault="000C089B" w:rsidP="000C089B">
            <w:pPr>
              <w:pStyle w:val="RSCT03TableBody"/>
            </w:pPr>
            <w:r w:rsidRPr="003956D4">
              <w:t>0.17 ± 0.02</w:t>
            </w:r>
          </w:p>
        </w:tc>
        <w:tc>
          <w:tcPr>
            <w:tcW w:w="1248" w:type="dxa"/>
            <w:tcBorders>
              <w:top w:val="nil"/>
              <w:left w:val="nil"/>
              <w:bottom w:val="nil"/>
              <w:right w:val="nil"/>
            </w:tcBorders>
            <w:vAlign w:val="center"/>
          </w:tcPr>
          <w:p w14:paraId="19337034" w14:textId="5FF5EE3B" w:rsidR="000C089B" w:rsidRDefault="000C089B" w:rsidP="000C089B">
            <w:pPr>
              <w:pStyle w:val="RSCT03TableBody"/>
            </w:pPr>
            <w:r w:rsidRPr="003956D4">
              <w:t>0.21 ± 0.01</w:t>
            </w:r>
          </w:p>
        </w:tc>
      </w:tr>
      <w:tr w:rsidR="000C089B" w14:paraId="3CC24E2F" w14:textId="77777777" w:rsidTr="00B72B14">
        <w:trPr>
          <w:trHeight w:val="862"/>
          <w:jc w:val="center"/>
        </w:trPr>
        <w:tc>
          <w:tcPr>
            <w:tcW w:w="1247" w:type="dxa"/>
            <w:tcBorders>
              <w:top w:val="nil"/>
              <w:left w:val="nil"/>
              <w:bottom w:val="nil"/>
              <w:right w:val="nil"/>
            </w:tcBorders>
            <w:vAlign w:val="bottom"/>
          </w:tcPr>
          <w:p w14:paraId="538C6D31" w14:textId="7432DC4D" w:rsidR="000C089B" w:rsidRPr="00117854" w:rsidRDefault="00B72B14" w:rsidP="000C089B">
            <w:pPr>
              <w:pStyle w:val="RSCT03TableBody"/>
              <w:rPr>
                <w:b/>
              </w:rPr>
            </w:pPr>
            <w:r w:rsidRPr="00B72B14">
              <w:rPr>
                <w:b/>
                <w:noProof/>
                <w:lang w:val="en-NZ" w:eastAsia="en-NZ"/>
              </w:rPr>
              <w:drawing>
                <wp:inline distT="0" distB="0" distL="0" distR="0" wp14:anchorId="764E58E5" wp14:editId="4511ABB7">
                  <wp:extent cx="734400" cy="44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4400" cy="446400"/>
                          </a:xfrm>
                          <a:prstGeom prst="rect">
                            <a:avLst/>
                          </a:prstGeom>
                          <a:noFill/>
                          <a:ln>
                            <a:noFill/>
                          </a:ln>
                        </pic:spPr>
                      </pic:pic>
                    </a:graphicData>
                  </a:graphic>
                </wp:inline>
              </w:drawing>
            </w:r>
          </w:p>
        </w:tc>
        <w:tc>
          <w:tcPr>
            <w:tcW w:w="1247" w:type="dxa"/>
            <w:tcBorders>
              <w:top w:val="nil"/>
              <w:left w:val="nil"/>
              <w:bottom w:val="nil"/>
              <w:right w:val="nil"/>
            </w:tcBorders>
            <w:vAlign w:val="center"/>
          </w:tcPr>
          <w:p w14:paraId="4D45E191" w14:textId="0B3055D1" w:rsidR="000C089B" w:rsidRDefault="000C089B" w:rsidP="000C089B">
            <w:pPr>
              <w:pStyle w:val="RSCT03TableBody"/>
            </w:pPr>
            <w:r>
              <w:t>No inhibition</w:t>
            </w:r>
          </w:p>
        </w:tc>
        <w:tc>
          <w:tcPr>
            <w:tcW w:w="1247" w:type="dxa"/>
            <w:tcBorders>
              <w:top w:val="nil"/>
              <w:left w:val="nil"/>
              <w:bottom w:val="nil"/>
              <w:right w:val="nil"/>
            </w:tcBorders>
            <w:vAlign w:val="center"/>
          </w:tcPr>
          <w:p w14:paraId="6C9938EA" w14:textId="65E7E1F1" w:rsidR="000C089B" w:rsidRDefault="000C089B" w:rsidP="000C089B">
            <w:pPr>
              <w:pStyle w:val="RSCT03TableBody"/>
            </w:pPr>
            <w:r>
              <w:t>No inhibition</w:t>
            </w:r>
          </w:p>
        </w:tc>
        <w:tc>
          <w:tcPr>
            <w:tcW w:w="1248" w:type="dxa"/>
            <w:tcBorders>
              <w:top w:val="nil"/>
              <w:left w:val="nil"/>
              <w:bottom w:val="nil"/>
              <w:right w:val="nil"/>
            </w:tcBorders>
            <w:vAlign w:val="center"/>
          </w:tcPr>
          <w:p w14:paraId="0CEB5FAE" w14:textId="6957AFC3" w:rsidR="000C089B" w:rsidRDefault="000C089B" w:rsidP="000C089B">
            <w:pPr>
              <w:pStyle w:val="RSCT03TableBody"/>
            </w:pPr>
            <w:r>
              <w:t>No binding</w:t>
            </w:r>
          </w:p>
        </w:tc>
      </w:tr>
      <w:tr w:rsidR="000C089B" w14:paraId="024AC187" w14:textId="77777777" w:rsidTr="00B72B14">
        <w:trPr>
          <w:trHeight w:val="845"/>
          <w:jc w:val="center"/>
        </w:trPr>
        <w:tc>
          <w:tcPr>
            <w:tcW w:w="1247" w:type="dxa"/>
            <w:tcBorders>
              <w:top w:val="nil"/>
              <w:left w:val="nil"/>
              <w:bottom w:val="nil"/>
              <w:right w:val="nil"/>
            </w:tcBorders>
            <w:vAlign w:val="bottom"/>
          </w:tcPr>
          <w:p w14:paraId="053E2EDB" w14:textId="0CFB28AB" w:rsidR="00B72B14" w:rsidRPr="00117854" w:rsidRDefault="00B72B14" w:rsidP="000C089B">
            <w:pPr>
              <w:pStyle w:val="RSCT03TableBody"/>
              <w:rPr>
                <w:b/>
              </w:rPr>
            </w:pPr>
            <w:r w:rsidRPr="00B72B14">
              <w:rPr>
                <w:b/>
                <w:noProof/>
                <w:lang w:val="en-NZ" w:eastAsia="en-NZ"/>
              </w:rPr>
              <w:drawing>
                <wp:inline distT="0" distB="0" distL="0" distR="0" wp14:anchorId="3094BA98" wp14:editId="1A53EC03">
                  <wp:extent cx="673200" cy="4752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200" cy="475200"/>
                          </a:xfrm>
                          <a:prstGeom prst="rect">
                            <a:avLst/>
                          </a:prstGeom>
                          <a:noFill/>
                          <a:ln>
                            <a:noFill/>
                          </a:ln>
                        </pic:spPr>
                      </pic:pic>
                    </a:graphicData>
                  </a:graphic>
                </wp:inline>
              </w:drawing>
            </w:r>
          </w:p>
        </w:tc>
        <w:tc>
          <w:tcPr>
            <w:tcW w:w="1247" w:type="dxa"/>
            <w:tcBorders>
              <w:top w:val="nil"/>
              <w:left w:val="nil"/>
              <w:bottom w:val="nil"/>
              <w:right w:val="nil"/>
            </w:tcBorders>
            <w:vAlign w:val="center"/>
          </w:tcPr>
          <w:p w14:paraId="3D982980" w14:textId="59005558" w:rsidR="000C089B" w:rsidRPr="00DF2E35" w:rsidRDefault="000C089B" w:rsidP="000C089B">
            <w:pPr>
              <w:pStyle w:val="RSCT03TableBody"/>
            </w:pPr>
            <w:r>
              <w:t>No inhibition</w:t>
            </w:r>
          </w:p>
        </w:tc>
        <w:tc>
          <w:tcPr>
            <w:tcW w:w="1247" w:type="dxa"/>
            <w:tcBorders>
              <w:top w:val="nil"/>
              <w:left w:val="nil"/>
              <w:bottom w:val="nil"/>
              <w:right w:val="nil"/>
            </w:tcBorders>
            <w:vAlign w:val="center"/>
          </w:tcPr>
          <w:p w14:paraId="488530A3" w14:textId="0BD3D789" w:rsidR="000C089B" w:rsidRDefault="000C089B" w:rsidP="000C089B">
            <w:pPr>
              <w:pStyle w:val="RSCT03TableBody"/>
            </w:pPr>
            <w:r>
              <w:t>No inhibition</w:t>
            </w:r>
          </w:p>
        </w:tc>
        <w:tc>
          <w:tcPr>
            <w:tcW w:w="1248" w:type="dxa"/>
            <w:tcBorders>
              <w:top w:val="nil"/>
              <w:left w:val="nil"/>
              <w:bottom w:val="nil"/>
              <w:right w:val="nil"/>
            </w:tcBorders>
            <w:vAlign w:val="center"/>
          </w:tcPr>
          <w:p w14:paraId="117CF835" w14:textId="3EFAA96F" w:rsidR="000C089B" w:rsidRDefault="000C089B" w:rsidP="000C089B">
            <w:pPr>
              <w:pStyle w:val="RSCT03TableBody"/>
            </w:pPr>
            <w:r>
              <w:t>No binding</w:t>
            </w:r>
          </w:p>
        </w:tc>
      </w:tr>
      <w:tr w:rsidR="000C089B" w14:paraId="39CF9444" w14:textId="77777777" w:rsidTr="00B72B14">
        <w:trPr>
          <w:trHeight w:val="858"/>
          <w:jc w:val="center"/>
        </w:trPr>
        <w:tc>
          <w:tcPr>
            <w:tcW w:w="1247" w:type="dxa"/>
            <w:tcBorders>
              <w:top w:val="nil"/>
              <w:left w:val="nil"/>
              <w:bottom w:val="nil"/>
              <w:right w:val="nil"/>
            </w:tcBorders>
            <w:vAlign w:val="bottom"/>
          </w:tcPr>
          <w:p w14:paraId="08EF1B55" w14:textId="0C59E4D4" w:rsidR="000C089B" w:rsidRPr="00117854" w:rsidRDefault="00B72B14" w:rsidP="000C089B">
            <w:pPr>
              <w:pStyle w:val="RSCT03TableBody"/>
              <w:rPr>
                <w:b/>
              </w:rPr>
            </w:pPr>
            <w:r w:rsidRPr="00B72B14">
              <w:rPr>
                <w:b/>
                <w:noProof/>
                <w:lang w:val="en-NZ" w:eastAsia="en-NZ"/>
              </w:rPr>
              <w:drawing>
                <wp:inline distT="0" distB="0" distL="0" distR="0" wp14:anchorId="156B0527" wp14:editId="6FAC5ABA">
                  <wp:extent cx="925200" cy="475200"/>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200" cy="475200"/>
                          </a:xfrm>
                          <a:prstGeom prst="rect">
                            <a:avLst/>
                          </a:prstGeom>
                          <a:noFill/>
                          <a:ln>
                            <a:noFill/>
                          </a:ln>
                        </pic:spPr>
                      </pic:pic>
                    </a:graphicData>
                  </a:graphic>
                </wp:inline>
              </w:drawing>
            </w:r>
          </w:p>
        </w:tc>
        <w:tc>
          <w:tcPr>
            <w:tcW w:w="1247" w:type="dxa"/>
            <w:tcBorders>
              <w:top w:val="nil"/>
              <w:left w:val="nil"/>
              <w:bottom w:val="nil"/>
              <w:right w:val="nil"/>
            </w:tcBorders>
            <w:vAlign w:val="center"/>
          </w:tcPr>
          <w:p w14:paraId="57F843B4" w14:textId="46E57063" w:rsidR="000C089B" w:rsidRPr="00DF2E35" w:rsidRDefault="000C089B" w:rsidP="000C089B">
            <w:pPr>
              <w:pStyle w:val="RSCT03TableBody"/>
            </w:pPr>
            <w:r w:rsidRPr="00C00C7F">
              <w:t>1.15 ± 0.18</w:t>
            </w:r>
          </w:p>
        </w:tc>
        <w:tc>
          <w:tcPr>
            <w:tcW w:w="1247" w:type="dxa"/>
            <w:tcBorders>
              <w:top w:val="nil"/>
              <w:left w:val="nil"/>
              <w:bottom w:val="nil"/>
              <w:right w:val="nil"/>
            </w:tcBorders>
            <w:vAlign w:val="center"/>
          </w:tcPr>
          <w:p w14:paraId="162BF9FE" w14:textId="6B156F29" w:rsidR="000C089B" w:rsidRDefault="000C089B" w:rsidP="000C089B">
            <w:pPr>
              <w:pStyle w:val="RSCT03TableBody"/>
            </w:pPr>
            <w:r w:rsidRPr="00C00C7F">
              <w:t>0.36 ± 0.08</w:t>
            </w:r>
          </w:p>
        </w:tc>
        <w:tc>
          <w:tcPr>
            <w:tcW w:w="1248" w:type="dxa"/>
            <w:tcBorders>
              <w:top w:val="nil"/>
              <w:left w:val="nil"/>
              <w:bottom w:val="nil"/>
              <w:right w:val="nil"/>
            </w:tcBorders>
            <w:vAlign w:val="center"/>
          </w:tcPr>
          <w:p w14:paraId="6A4A2739" w14:textId="006CA748" w:rsidR="000C089B" w:rsidRDefault="000C089B" w:rsidP="000C089B">
            <w:pPr>
              <w:pStyle w:val="RSCT03TableBody"/>
            </w:pPr>
            <w:r w:rsidRPr="00C00C7F">
              <w:t>0.40 ± 0.01</w:t>
            </w:r>
          </w:p>
        </w:tc>
      </w:tr>
      <w:tr w:rsidR="000C089B" w14:paraId="4E9ED451" w14:textId="77777777" w:rsidTr="00B72B14">
        <w:trPr>
          <w:trHeight w:val="841"/>
          <w:jc w:val="center"/>
        </w:trPr>
        <w:tc>
          <w:tcPr>
            <w:tcW w:w="1247" w:type="dxa"/>
            <w:tcBorders>
              <w:top w:val="nil"/>
              <w:left w:val="nil"/>
              <w:bottom w:val="nil"/>
              <w:right w:val="nil"/>
            </w:tcBorders>
            <w:vAlign w:val="bottom"/>
          </w:tcPr>
          <w:p w14:paraId="6B77D762" w14:textId="45727784" w:rsidR="000C089B" w:rsidRPr="00117854" w:rsidRDefault="00B72B14" w:rsidP="000C089B">
            <w:pPr>
              <w:pStyle w:val="RSCT03TableBody"/>
              <w:rPr>
                <w:b/>
              </w:rPr>
            </w:pPr>
            <w:r w:rsidRPr="00B72B14">
              <w:rPr>
                <w:b/>
                <w:noProof/>
                <w:lang w:val="en-NZ" w:eastAsia="en-NZ"/>
              </w:rPr>
              <w:drawing>
                <wp:inline distT="0" distB="0" distL="0" distR="0" wp14:anchorId="13E4F43C" wp14:editId="535FDFA3">
                  <wp:extent cx="925200" cy="475200"/>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200" cy="475200"/>
                          </a:xfrm>
                          <a:prstGeom prst="rect">
                            <a:avLst/>
                          </a:prstGeom>
                          <a:noFill/>
                          <a:ln>
                            <a:noFill/>
                          </a:ln>
                        </pic:spPr>
                      </pic:pic>
                    </a:graphicData>
                  </a:graphic>
                </wp:inline>
              </w:drawing>
            </w:r>
          </w:p>
        </w:tc>
        <w:tc>
          <w:tcPr>
            <w:tcW w:w="1247" w:type="dxa"/>
            <w:tcBorders>
              <w:top w:val="nil"/>
              <w:left w:val="nil"/>
              <w:bottom w:val="nil"/>
              <w:right w:val="nil"/>
            </w:tcBorders>
            <w:vAlign w:val="center"/>
          </w:tcPr>
          <w:p w14:paraId="6F8EACE8" w14:textId="635A240F" w:rsidR="000C089B" w:rsidRPr="00DF2E35" w:rsidRDefault="000C089B" w:rsidP="000C089B">
            <w:pPr>
              <w:pStyle w:val="RSCT03TableBody"/>
            </w:pPr>
            <w:r w:rsidRPr="00C00C7F">
              <w:t>1.20 ± 0.12</w:t>
            </w:r>
          </w:p>
        </w:tc>
        <w:tc>
          <w:tcPr>
            <w:tcW w:w="1247" w:type="dxa"/>
            <w:tcBorders>
              <w:top w:val="nil"/>
              <w:left w:val="nil"/>
              <w:bottom w:val="nil"/>
              <w:right w:val="nil"/>
            </w:tcBorders>
            <w:vAlign w:val="center"/>
          </w:tcPr>
          <w:p w14:paraId="2D214154" w14:textId="1426486B" w:rsidR="000C089B" w:rsidRDefault="000C089B" w:rsidP="000C089B">
            <w:pPr>
              <w:pStyle w:val="RSCT03TableBody"/>
            </w:pPr>
            <w:r w:rsidRPr="00C00C7F">
              <w:t>0.43 ± 0.10</w:t>
            </w:r>
          </w:p>
        </w:tc>
        <w:tc>
          <w:tcPr>
            <w:tcW w:w="1248" w:type="dxa"/>
            <w:tcBorders>
              <w:top w:val="nil"/>
              <w:left w:val="nil"/>
              <w:bottom w:val="nil"/>
              <w:right w:val="nil"/>
            </w:tcBorders>
            <w:vAlign w:val="center"/>
          </w:tcPr>
          <w:p w14:paraId="4F8C261C" w14:textId="04BD469D" w:rsidR="000C089B" w:rsidRDefault="000C089B" w:rsidP="000C089B">
            <w:pPr>
              <w:pStyle w:val="RSCT03TableBody"/>
            </w:pPr>
            <w:r w:rsidRPr="00C00C7F">
              <w:t>0.41 ± 0.10</w:t>
            </w:r>
          </w:p>
        </w:tc>
      </w:tr>
      <w:tr w:rsidR="000C089B" w14:paraId="4BDB901A" w14:textId="77777777" w:rsidTr="00B72B14">
        <w:trPr>
          <w:trHeight w:val="854"/>
          <w:jc w:val="center"/>
        </w:trPr>
        <w:tc>
          <w:tcPr>
            <w:tcW w:w="1247" w:type="dxa"/>
            <w:tcBorders>
              <w:top w:val="nil"/>
              <w:left w:val="nil"/>
              <w:bottom w:val="nil"/>
              <w:right w:val="nil"/>
            </w:tcBorders>
            <w:vAlign w:val="bottom"/>
          </w:tcPr>
          <w:p w14:paraId="3E440097" w14:textId="63B4585B" w:rsidR="000C089B" w:rsidRPr="00117854" w:rsidRDefault="00B72B14" w:rsidP="000C089B">
            <w:pPr>
              <w:pStyle w:val="RSCT03TableBody"/>
              <w:rPr>
                <w:b/>
              </w:rPr>
            </w:pPr>
            <w:r w:rsidRPr="00B72B14">
              <w:rPr>
                <w:b/>
                <w:noProof/>
                <w:lang w:val="en-NZ" w:eastAsia="en-NZ"/>
              </w:rPr>
              <w:drawing>
                <wp:inline distT="0" distB="0" distL="0" distR="0" wp14:anchorId="1EF8F91B" wp14:editId="18AE8935">
                  <wp:extent cx="925200" cy="475200"/>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200" cy="475200"/>
                          </a:xfrm>
                          <a:prstGeom prst="rect">
                            <a:avLst/>
                          </a:prstGeom>
                          <a:noFill/>
                          <a:ln>
                            <a:noFill/>
                          </a:ln>
                        </pic:spPr>
                      </pic:pic>
                    </a:graphicData>
                  </a:graphic>
                </wp:inline>
              </w:drawing>
            </w:r>
          </w:p>
        </w:tc>
        <w:tc>
          <w:tcPr>
            <w:tcW w:w="1247" w:type="dxa"/>
            <w:tcBorders>
              <w:top w:val="nil"/>
              <w:left w:val="nil"/>
              <w:bottom w:val="nil"/>
              <w:right w:val="nil"/>
            </w:tcBorders>
            <w:vAlign w:val="center"/>
          </w:tcPr>
          <w:p w14:paraId="51D7808A" w14:textId="6C4AA0B7" w:rsidR="000C089B" w:rsidRPr="00DF2E35" w:rsidRDefault="000C089B" w:rsidP="000C089B">
            <w:pPr>
              <w:pStyle w:val="RSCT03TableBody"/>
            </w:pPr>
            <w:r w:rsidRPr="00C00C7F">
              <w:t>1.64 ± 0.25</w:t>
            </w:r>
          </w:p>
        </w:tc>
        <w:tc>
          <w:tcPr>
            <w:tcW w:w="1247" w:type="dxa"/>
            <w:tcBorders>
              <w:top w:val="nil"/>
              <w:left w:val="nil"/>
              <w:bottom w:val="nil"/>
              <w:right w:val="nil"/>
            </w:tcBorders>
            <w:vAlign w:val="center"/>
          </w:tcPr>
          <w:p w14:paraId="30EC7D74" w14:textId="060488B7" w:rsidR="000C089B" w:rsidRDefault="000C089B" w:rsidP="000C089B">
            <w:pPr>
              <w:pStyle w:val="RSCT03TableBody"/>
            </w:pPr>
            <w:r w:rsidRPr="00C00C7F">
              <w:t>0.70 ± 0.12</w:t>
            </w:r>
          </w:p>
        </w:tc>
        <w:tc>
          <w:tcPr>
            <w:tcW w:w="1248" w:type="dxa"/>
            <w:tcBorders>
              <w:top w:val="nil"/>
              <w:left w:val="nil"/>
              <w:bottom w:val="nil"/>
              <w:right w:val="nil"/>
            </w:tcBorders>
            <w:vAlign w:val="center"/>
          </w:tcPr>
          <w:p w14:paraId="536B063F" w14:textId="784708CF" w:rsidR="000C089B" w:rsidRDefault="000C089B" w:rsidP="000C089B">
            <w:pPr>
              <w:pStyle w:val="RSCT03TableBody"/>
            </w:pPr>
            <w:r w:rsidRPr="00C00C7F">
              <w:t>0.63 ± 0.04</w:t>
            </w:r>
          </w:p>
        </w:tc>
      </w:tr>
      <w:tr w:rsidR="000C089B" w14:paraId="545B2FAD" w14:textId="77777777" w:rsidTr="00B72B14">
        <w:trPr>
          <w:trHeight w:val="851"/>
          <w:jc w:val="center"/>
        </w:trPr>
        <w:tc>
          <w:tcPr>
            <w:tcW w:w="1247" w:type="dxa"/>
            <w:tcBorders>
              <w:top w:val="nil"/>
              <w:left w:val="nil"/>
              <w:bottom w:val="nil"/>
              <w:right w:val="nil"/>
            </w:tcBorders>
            <w:vAlign w:val="bottom"/>
          </w:tcPr>
          <w:p w14:paraId="413420E5" w14:textId="67DA3D09" w:rsidR="000C089B" w:rsidRPr="00117854" w:rsidRDefault="00B72B14" w:rsidP="000C089B">
            <w:pPr>
              <w:pStyle w:val="RSCT03TableBody"/>
              <w:rPr>
                <w:b/>
              </w:rPr>
            </w:pPr>
            <w:r w:rsidRPr="00B72B14">
              <w:rPr>
                <w:b/>
                <w:noProof/>
                <w:lang w:val="en-NZ" w:eastAsia="en-NZ"/>
              </w:rPr>
              <w:drawing>
                <wp:inline distT="0" distB="0" distL="0" distR="0" wp14:anchorId="419AD81E" wp14:editId="3A647606">
                  <wp:extent cx="932400" cy="450000"/>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400" cy="450000"/>
                          </a:xfrm>
                          <a:prstGeom prst="rect">
                            <a:avLst/>
                          </a:prstGeom>
                          <a:noFill/>
                          <a:ln>
                            <a:noFill/>
                          </a:ln>
                        </pic:spPr>
                      </pic:pic>
                    </a:graphicData>
                  </a:graphic>
                </wp:inline>
              </w:drawing>
            </w:r>
          </w:p>
        </w:tc>
        <w:tc>
          <w:tcPr>
            <w:tcW w:w="1247" w:type="dxa"/>
            <w:tcBorders>
              <w:top w:val="nil"/>
              <w:left w:val="nil"/>
              <w:bottom w:val="nil"/>
              <w:right w:val="nil"/>
            </w:tcBorders>
            <w:vAlign w:val="center"/>
          </w:tcPr>
          <w:p w14:paraId="07DEB6CE" w14:textId="5829EC34" w:rsidR="000C089B" w:rsidRPr="00DF2E35" w:rsidRDefault="000C089B" w:rsidP="000C089B">
            <w:pPr>
              <w:pStyle w:val="RSCT03TableBody"/>
            </w:pPr>
            <w:r w:rsidRPr="00C00C7F">
              <w:t>No inhibition</w:t>
            </w:r>
          </w:p>
        </w:tc>
        <w:tc>
          <w:tcPr>
            <w:tcW w:w="1247" w:type="dxa"/>
            <w:tcBorders>
              <w:top w:val="nil"/>
              <w:left w:val="nil"/>
              <w:bottom w:val="nil"/>
              <w:right w:val="nil"/>
            </w:tcBorders>
            <w:vAlign w:val="center"/>
          </w:tcPr>
          <w:p w14:paraId="34C4DB6E" w14:textId="5B575C3C" w:rsidR="000C089B" w:rsidRDefault="000C089B" w:rsidP="000C089B">
            <w:pPr>
              <w:pStyle w:val="RSCT03TableBody"/>
            </w:pPr>
            <w:r w:rsidRPr="00C00C7F">
              <w:t>1.97 ± 0.15</w:t>
            </w:r>
          </w:p>
        </w:tc>
        <w:tc>
          <w:tcPr>
            <w:tcW w:w="1248" w:type="dxa"/>
            <w:tcBorders>
              <w:top w:val="nil"/>
              <w:left w:val="nil"/>
              <w:bottom w:val="nil"/>
              <w:right w:val="nil"/>
            </w:tcBorders>
            <w:vAlign w:val="center"/>
          </w:tcPr>
          <w:p w14:paraId="0617A680" w14:textId="09DDBD43" w:rsidR="000C089B" w:rsidRDefault="000C089B" w:rsidP="000C089B">
            <w:pPr>
              <w:pStyle w:val="RSCT03TableBody"/>
            </w:pPr>
            <w:r w:rsidRPr="00C00C7F">
              <w:t>0.83 ± 0.16</w:t>
            </w:r>
          </w:p>
        </w:tc>
      </w:tr>
      <w:tr w:rsidR="000C089B" w14:paraId="00D0B254" w14:textId="77777777" w:rsidTr="00B72B14">
        <w:trPr>
          <w:trHeight w:val="850"/>
          <w:jc w:val="center"/>
        </w:trPr>
        <w:tc>
          <w:tcPr>
            <w:tcW w:w="1247" w:type="dxa"/>
            <w:tcBorders>
              <w:top w:val="nil"/>
              <w:left w:val="nil"/>
              <w:bottom w:val="nil"/>
              <w:right w:val="nil"/>
            </w:tcBorders>
            <w:vAlign w:val="bottom"/>
          </w:tcPr>
          <w:p w14:paraId="4940DC02" w14:textId="61A0F27C" w:rsidR="000C089B" w:rsidRPr="00117854" w:rsidRDefault="00B72B14" w:rsidP="000C089B">
            <w:pPr>
              <w:pStyle w:val="RSCT03TableBody"/>
              <w:rPr>
                <w:b/>
              </w:rPr>
            </w:pPr>
            <w:r w:rsidRPr="00B72B14">
              <w:rPr>
                <w:b/>
                <w:noProof/>
                <w:lang w:val="en-NZ" w:eastAsia="en-NZ"/>
              </w:rPr>
              <w:drawing>
                <wp:inline distT="0" distB="0" distL="0" distR="0" wp14:anchorId="1055D038" wp14:editId="768370A3">
                  <wp:extent cx="1000800" cy="45000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800" cy="450000"/>
                          </a:xfrm>
                          <a:prstGeom prst="rect">
                            <a:avLst/>
                          </a:prstGeom>
                          <a:noFill/>
                          <a:ln>
                            <a:noFill/>
                          </a:ln>
                        </pic:spPr>
                      </pic:pic>
                    </a:graphicData>
                  </a:graphic>
                </wp:inline>
              </w:drawing>
            </w:r>
          </w:p>
        </w:tc>
        <w:tc>
          <w:tcPr>
            <w:tcW w:w="1247" w:type="dxa"/>
            <w:tcBorders>
              <w:top w:val="nil"/>
              <w:left w:val="nil"/>
              <w:bottom w:val="nil"/>
              <w:right w:val="nil"/>
            </w:tcBorders>
            <w:vAlign w:val="center"/>
          </w:tcPr>
          <w:p w14:paraId="58452299" w14:textId="1AB26B17" w:rsidR="000C089B" w:rsidRPr="00DF2E35" w:rsidRDefault="000C089B" w:rsidP="000C089B">
            <w:pPr>
              <w:pStyle w:val="RSCT03TableBody"/>
            </w:pPr>
            <w:r w:rsidRPr="00C00C7F">
              <w:t>No inhibition</w:t>
            </w:r>
          </w:p>
        </w:tc>
        <w:tc>
          <w:tcPr>
            <w:tcW w:w="1247" w:type="dxa"/>
            <w:tcBorders>
              <w:top w:val="nil"/>
              <w:left w:val="nil"/>
              <w:bottom w:val="nil"/>
              <w:right w:val="nil"/>
            </w:tcBorders>
            <w:vAlign w:val="center"/>
          </w:tcPr>
          <w:p w14:paraId="753B05F9" w14:textId="49C30A3A" w:rsidR="000C089B" w:rsidRDefault="000C089B" w:rsidP="000C089B">
            <w:pPr>
              <w:pStyle w:val="RSCT03TableBody"/>
            </w:pPr>
            <w:r w:rsidRPr="00C00C7F">
              <w:t>2.40 ± 0.22</w:t>
            </w:r>
          </w:p>
        </w:tc>
        <w:tc>
          <w:tcPr>
            <w:tcW w:w="1248" w:type="dxa"/>
            <w:tcBorders>
              <w:top w:val="nil"/>
              <w:left w:val="nil"/>
              <w:bottom w:val="nil"/>
              <w:right w:val="nil"/>
            </w:tcBorders>
            <w:vAlign w:val="center"/>
          </w:tcPr>
          <w:p w14:paraId="6F4D3AAB" w14:textId="023D613E" w:rsidR="000C089B" w:rsidRDefault="000C089B" w:rsidP="000C089B">
            <w:pPr>
              <w:pStyle w:val="RSCT03TableBody"/>
            </w:pPr>
            <w:r w:rsidRPr="00C00C7F">
              <w:t>0.90 ± 0.04</w:t>
            </w:r>
          </w:p>
        </w:tc>
      </w:tr>
    </w:tbl>
    <w:p w14:paraId="101B751F" w14:textId="77777777" w:rsidR="000914AF" w:rsidRDefault="000914AF" w:rsidP="000914AF">
      <w:pPr>
        <w:pStyle w:val="RSCT04TableFootnotewithbottombar"/>
      </w:pPr>
    </w:p>
    <w:p w14:paraId="1A50E76A" w14:textId="7A8A12A9" w:rsidR="004870A7" w:rsidRDefault="004870A7" w:rsidP="004870A7">
      <w:pPr>
        <w:pStyle w:val="RSCB02ArticleText"/>
      </w:pPr>
      <w:r w:rsidRPr="00636D7F">
        <w:t xml:space="preserve">This difficulty to study inhibition by these aromatic </w:t>
      </w:r>
      <w:r>
        <w:t>inhibitors</w:t>
      </w:r>
      <w:r w:rsidRPr="00636D7F">
        <w:t xml:space="preserve"> thus prompted us to develop a single-phase reaction system</w:t>
      </w:r>
      <w:r>
        <w:t>. As the</w:t>
      </w:r>
      <w:r w:rsidRPr="00636D7F">
        <w:t xml:space="preserve"> phospholipid substrate </w:t>
      </w:r>
      <w:r>
        <w:t xml:space="preserve">was supplied </w:t>
      </w:r>
      <w:r w:rsidRPr="00636D7F">
        <w:t>in chloroform</w:t>
      </w:r>
      <w:r>
        <w:t>, the lipid</w:t>
      </w:r>
      <w:r w:rsidRPr="00636D7F">
        <w:t xml:space="preserve"> was </w:t>
      </w:r>
      <w:r>
        <w:t>first</w:t>
      </w:r>
      <w:r w:rsidRPr="00636D7F">
        <w:t xml:space="preserve"> dried using nitrogen gas and resuspended in </w:t>
      </w:r>
      <w:r>
        <w:t xml:space="preserve">the aqueous </w:t>
      </w:r>
      <w:r w:rsidRPr="00636D7F">
        <w:t xml:space="preserve">reaction buffer. The reaction was carried out by incubating </w:t>
      </w:r>
      <w:r w:rsidR="00CA6928">
        <w:t>the resuspended lipid</w:t>
      </w:r>
      <w:r w:rsidRPr="00636D7F">
        <w:t xml:space="preserve"> with a solution of</w:t>
      </w:r>
      <w:r>
        <w:t xml:space="preserve"> the enzyme in the same buffer. The reaction was quenched by the addition </w:t>
      </w:r>
      <w:r>
        <w:t>of a 1:1 solution of acetonitrile and methanol</w:t>
      </w:r>
      <w:r w:rsidR="00902D4C">
        <w:t>,</w:t>
      </w:r>
      <w:r>
        <w:t xml:space="preserve"> </w:t>
      </w:r>
      <w:r w:rsidRPr="00636D7F">
        <w:t xml:space="preserve">followed by extraction of the lipids into chloroform and analysing the product formation using </w:t>
      </w:r>
      <w:r>
        <w:t xml:space="preserve">MALDI-TOF </w:t>
      </w:r>
      <w:r w:rsidRPr="00636D7F">
        <w:t>mass spectrometry. This method gave us a similar time-course curve for the hydrolysis reaction</w:t>
      </w:r>
      <w:r>
        <w:t xml:space="preserve"> as the two-phase </w:t>
      </w:r>
      <w:r w:rsidRPr="0062549F">
        <w:t>system (Fig. S2</w:t>
      </w:r>
      <w:r w:rsidR="00E401FB">
        <w:t>2</w:t>
      </w:r>
      <w:r w:rsidRPr="0062549F">
        <w:t>). It also</w:t>
      </w:r>
      <w:r>
        <w:t xml:space="preserve"> gave nearly</w:t>
      </w:r>
      <w:r w:rsidRPr="00636D7F">
        <w:t xml:space="preserve"> identical kinetic </w:t>
      </w:r>
      <w:r w:rsidRPr="0062549F">
        <w:t>parameters (Fig. S2</w:t>
      </w:r>
      <w:r w:rsidR="00E401FB">
        <w:t>3</w:t>
      </w:r>
      <w:r w:rsidRPr="0062549F">
        <w:t xml:space="preserve"> and Table S3),</w:t>
      </w:r>
      <w:r>
        <w:t xml:space="preserve"> thus giving us confidence in this assay.</w:t>
      </w:r>
      <w:r w:rsidRPr="00636D7F">
        <w:t xml:space="preserve"> We next applied this method to perform the inhibition assays. The IC</w:t>
      </w:r>
      <w:r w:rsidRPr="00ED2C1B">
        <w:rPr>
          <w:vertAlign w:val="subscript"/>
        </w:rPr>
        <w:t>50</w:t>
      </w:r>
      <w:r w:rsidR="00902D4C">
        <w:t>’s</w:t>
      </w:r>
      <w:r w:rsidRPr="00636D7F">
        <w:t xml:space="preserve"> obtained for D609 and EDTA were 0.17 ± 0.02 mM and 3.43 ± 0.52 mM</w:t>
      </w:r>
      <w:r w:rsidR="00902D4C">
        <w:t>,</w:t>
      </w:r>
      <w:r w:rsidRPr="00636D7F">
        <w:t xml:space="preserve"> respectively (</w:t>
      </w:r>
      <w:r w:rsidRPr="0062549F">
        <w:t>Table 1 and Fig. S2</w:t>
      </w:r>
      <w:r w:rsidR="00E401FB">
        <w:t>4</w:t>
      </w:r>
      <w:r w:rsidRPr="0062549F">
        <w:t xml:space="preserve"> and S2</w:t>
      </w:r>
      <w:r w:rsidR="00E401FB">
        <w:t>5</w:t>
      </w:r>
      <w:r w:rsidRPr="0062549F">
        <w:t>), which</w:t>
      </w:r>
      <w:r>
        <w:t xml:space="preserve"> are almost </w:t>
      </w:r>
      <w:r w:rsidRPr="00636D7F">
        <w:t xml:space="preserve">identical to the values from the </w:t>
      </w:r>
      <w:r>
        <w:t>two-phase system</w:t>
      </w:r>
      <w:r w:rsidRPr="00636D7F">
        <w:t>. We also managed to successfully measure the IC</w:t>
      </w:r>
      <w:r w:rsidRPr="00ED2C1B">
        <w:rPr>
          <w:vertAlign w:val="subscript"/>
        </w:rPr>
        <w:t>50</w:t>
      </w:r>
      <w:r>
        <w:t xml:space="preserve"> values</w:t>
      </w:r>
      <w:r w:rsidRPr="00636D7F">
        <w:t xml:space="preserve"> of the </w:t>
      </w:r>
      <w:r w:rsidR="00902D4C">
        <w:t>2-</w:t>
      </w:r>
      <w:r w:rsidRPr="00636D7F">
        <w:t>morpholinobenzoic acid derivatives</w:t>
      </w:r>
      <w:r>
        <w:t xml:space="preserve"> </w:t>
      </w:r>
      <w:r w:rsidRPr="000B6A22">
        <w:t>(Table 1</w:t>
      </w:r>
      <w:r>
        <w:t xml:space="preserve"> </w:t>
      </w:r>
      <w:r w:rsidRPr="0062549F">
        <w:t>and Fig. S2</w:t>
      </w:r>
      <w:r w:rsidR="00E401FB">
        <w:t>6</w:t>
      </w:r>
      <w:r w:rsidRPr="0062549F">
        <w:t>-S</w:t>
      </w:r>
      <w:r w:rsidR="00E401FB">
        <w:t>30</w:t>
      </w:r>
      <w:r w:rsidRPr="0062549F">
        <w:t>). The IC</w:t>
      </w:r>
      <w:r w:rsidRPr="0062549F">
        <w:rPr>
          <w:vertAlign w:val="subscript"/>
        </w:rPr>
        <w:t>50</w:t>
      </w:r>
      <w:r w:rsidRPr="0062549F">
        <w:t xml:space="preserve"> values </w:t>
      </w:r>
      <w:proofErr w:type="gramStart"/>
      <w:r w:rsidRPr="0062549F">
        <w:t>are in agreement</w:t>
      </w:r>
      <w:proofErr w:type="gramEnd"/>
      <w:r w:rsidRPr="0062549F">
        <w:t xml:space="preserve"> with the </w:t>
      </w:r>
      <w:r w:rsidRPr="0062549F">
        <w:rPr>
          <w:i/>
          <w:iCs/>
        </w:rPr>
        <w:t>K</w:t>
      </w:r>
      <w:r w:rsidRPr="0062549F">
        <w:rPr>
          <w:vertAlign w:val="subscript"/>
        </w:rPr>
        <w:t>D</w:t>
      </w:r>
      <w:r w:rsidRPr="0062549F">
        <w:t xml:space="preserve"> values that were obtained</w:t>
      </w:r>
      <w:r>
        <w:t xml:space="preserve"> by intrinsic tryptophan </w:t>
      </w:r>
      <w:r w:rsidRPr="000B6A22">
        <w:t>fluorescence (Table 1), therefore</w:t>
      </w:r>
      <w:r>
        <w:t xml:space="preserve"> providing validation for this assay.</w:t>
      </w:r>
    </w:p>
    <w:p w14:paraId="73518B10" w14:textId="77777777" w:rsidR="004870A7" w:rsidRDefault="004870A7" w:rsidP="00B402D8">
      <w:pPr>
        <w:pStyle w:val="RSCB06BHeadingSub-Section"/>
      </w:pPr>
    </w:p>
    <w:p w14:paraId="53AAD68D" w14:textId="707C8043" w:rsidR="00B402D8" w:rsidRDefault="00B402D8" w:rsidP="00B402D8">
      <w:pPr>
        <w:pStyle w:val="RSCB06BHeadingSub-Section"/>
      </w:pPr>
      <w:r>
        <w:t xml:space="preserve">Comparison with the </w:t>
      </w:r>
      <w:proofErr w:type="spellStart"/>
      <w:r>
        <w:t>Amplex</w:t>
      </w:r>
      <w:proofErr w:type="spellEnd"/>
      <w:r>
        <w:t xml:space="preserve"> Red assay</w:t>
      </w:r>
    </w:p>
    <w:p w14:paraId="5020B333" w14:textId="7382995E" w:rsidR="00126631" w:rsidRDefault="00EC17A2" w:rsidP="00B402D8">
      <w:pPr>
        <w:pStyle w:val="RSCB02ArticleText"/>
        <w:ind w:firstLine="284"/>
      </w:pPr>
      <w:r>
        <w:t xml:space="preserve">Amongst the five </w:t>
      </w:r>
      <w:proofErr w:type="spellStart"/>
      <w:r w:rsidRPr="00636D7F">
        <w:t>morpholinobenzoic</w:t>
      </w:r>
      <w:proofErr w:type="spellEnd"/>
      <w:r w:rsidRPr="00636D7F">
        <w:t xml:space="preserve"> acid derivatives</w:t>
      </w:r>
      <w:r>
        <w:t xml:space="preserve"> that we</w:t>
      </w:r>
      <w:r w:rsidR="00117DB6">
        <w:t xml:space="preserve"> </w:t>
      </w:r>
      <w:r>
        <w:t xml:space="preserve">tested in this study, the strongest inhibitors were found to be </w:t>
      </w:r>
      <w:r w:rsidR="00117DB6">
        <w:t xml:space="preserve">for </w:t>
      </w:r>
      <w:r>
        <w:t xml:space="preserve">PC_350 and PC_332 followed by </w:t>
      </w:r>
      <w:r w:rsidRPr="00EC17A2">
        <w:t>PC_358</w:t>
      </w:r>
      <w:r>
        <w:t>. The weakest inhibitors were fo</w:t>
      </w:r>
      <w:r w:rsidR="00117DB6">
        <w:t xml:space="preserve">r </w:t>
      </w:r>
      <w:r>
        <w:t xml:space="preserve">PC_325 and PC_326. </w:t>
      </w:r>
      <w:r w:rsidR="00FD1296">
        <w:t xml:space="preserve">This is interesting as our results contradicted previous inhibition studies using the </w:t>
      </w:r>
      <w:proofErr w:type="spellStart"/>
      <w:r w:rsidR="00FD1296">
        <w:t>Amplex</w:t>
      </w:r>
      <w:proofErr w:type="spellEnd"/>
      <w:r w:rsidR="00FD1296">
        <w:t xml:space="preserve"> Red assay, which showed that PC_325 and PC_326 were the strongest inhibitors. </w:t>
      </w:r>
      <w:r w:rsidR="00400175">
        <w:t xml:space="preserve">As the </w:t>
      </w:r>
      <w:proofErr w:type="spellStart"/>
      <w:r w:rsidR="00400175">
        <w:t>Amplex</w:t>
      </w:r>
      <w:proofErr w:type="spellEnd"/>
      <w:r w:rsidR="00400175">
        <w:t xml:space="preserve"> Red assay </w:t>
      </w:r>
      <w:r w:rsidR="00B5676B">
        <w:t>is a</w:t>
      </w:r>
      <w:r w:rsidR="00B302E8">
        <w:t>n</w:t>
      </w:r>
      <w:r w:rsidR="00B5676B">
        <w:t xml:space="preserve"> enzyme-coupled assay that </w:t>
      </w:r>
      <w:r w:rsidR="00902D4C">
        <w:t xml:space="preserve">involves </w:t>
      </w:r>
      <w:r w:rsidR="00B5676B">
        <w:t xml:space="preserve">three downstream enzymes </w:t>
      </w:r>
      <w:r w:rsidR="00C72FA4">
        <w:t xml:space="preserve">for detection </w:t>
      </w:r>
      <w:r w:rsidR="00B5676B">
        <w:t xml:space="preserve">(alkaline phosphatase, choline oxidase and </w:t>
      </w:r>
      <w:r w:rsidR="00B5676B" w:rsidRPr="00B5676B">
        <w:t>horseradish peroxidase</w:t>
      </w:r>
      <w:r w:rsidR="00B5676B">
        <w:t>)</w:t>
      </w:r>
      <w:r w:rsidR="00C72FA4">
        <w:t xml:space="preserve">, we suspected that the </w:t>
      </w:r>
      <w:r w:rsidR="00902D4C">
        <w:t>2-</w:t>
      </w:r>
      <w:r w:rsidR="00C72FA4" w:rsidRPr="00636D7F">
        <w:t>morpholinobenzoic acid derivatives</w:t>
      </w:r>
      <w:r w:rsidR="00C72FA4">
        <w:t xml:space="preserve"> may affect these downstream enzymes.</w:t>
      </w:r>
      <w:r w:rsidR="00B302E8">
        <w:t xml:space="preserve"> We therefore conducted the </w:t>
      </w:r>
      <w:proofErr w:type="spellStart"/>
      <w:r w:rsidR="00B302E8">
        <w:t>Amplex</w:t>
      </w:r>
      <w:proofErr w:type="spellEnd"/>
      <w:r w:rsidR="00B302E8">
        <w:t xml:space="preserve"> Red assay with phosphocholine in the absence of PC-PLC. As expected, the </w:t>
      </w:r>
      <w:proofErr w:type="spellStart"/>
      <w:r w:rsidR="00B302E8">
        <w:t>Amplex</w:t>
      </w:r>
      <w:proofErr w:type="spellEnd"/>
      <w:r w:rsidR="00B302E8">
        <w:t xml:space="preserve"> Red assay gave a strong signal</w:t>
      </w:r>
      <w:r w:rsidR="00AD43AD">
        <w:t xml:space="preserve"> for the formation of the fluorescent product resorufin</w:t>
      </w:r>
      <w:r w:rsidR="00117DB6">
        <w:t>,</w:t>
      </w:r>
      <w:r w:rsidR="00AD43AD">
        <w:t xml:space="preserve"> which was monitored fluorometrically with an excitation wavelength of 560 nm and emission wavelength </w:t>
      </w:r>
      <w:r w:rsidR="00FA15DF" w:rsidRPr="001E4B03">
        <w:t>range of 580-600</w:t>
      </w:r>
      <w:r w:rsidR="00AD43AD" w:rsidRPr="001E4B03">
        <w:t>nm</w:t>
      </w:r>
      <w:r w:rsidR="00FA15DF" w:rsidRPr="001E4B03">
        <w:t xml:space="preserve">, with maximum </w:t>
      </w:r>
      <w:r w:rsidR="00E919F5" w:rsidRPr="001E4B03">
        <w:t xml:space="preserve">emission </w:t>
      </w:r>
      <w:r w:rsidR="00FA15DF" w:rsidRPr="001E4B03">
        <w:t>occurring at 590 nm</w:t>
      </w:r>
      <w:r w:rsidR="00AD43AD" w:rsidRPr="001E4B03">
        <w:t xml:space="preserve"> </w:t>
      </w:r>
      <w:r w:rsidR="00B302E8" w:rsidRPr="001E4B03">
        <w:t>(</w:t>
      </w:r>
      <w:r w:rsidR="00437600" w:rsidRPr="00054A07">
        <w:t>Fig. S3</w:t>
      </w:r>
      <w:r w:rsidR="00A3284A">
        <w:t>1</w:t>
      </w:r>
      <w:r w:rsidR="00B302E8" w:rsidRPr="001E4B03">
        <w:t xml:space="preserve">). Interestingly, we found that the </w:t>
      </w:r>
      <w:r w:rsidR="00902D4C">
        <w:t>2-</w:t>
      </w:r>
      <w:r w:rsidR="00B302E8" w:rsidRPr="001E4B03">
        <w:t>morpholinobenzoic acid derivatives reduced the</w:t>
      </w:r>
      <w:r w:rsidR="000A1CF4" w:rsidRPr="001E4B03">
        <w:t xml:space="preserve"> fluorescence</w:t>
      </w:r>
      <w:r w:rsidR="00B302E8" w:rsidRPr="001E4B03">
        <w:t xml:space="preserve"> signal of the </w:t>
      </w:r>
      <w:proofErr w:type="spellStart"/>
      <w:r w:rsidR="00B302E8" w:rsidRPr="001E4B03">
        <w:t>Amplex</w:t>
      </w:r>
      <w:proofErr w:type="spellEnd"/>
      <w:r w:rsidR="00B302E8" w:rsidRPr="001E4B03">
        <w:t xml:space="preserve"> Red assay (</w:t>
      </w:r>
      <w:r w:rsidR="007125B5" w:rsidRPr="00054A07">
        <w:t>Fig. S30</w:t>
      </w:r>
      <w:r w:rsidR="00B302E8" w:rsidRPr="001E4B03">
        <w:t xml:space="preserve">). </w:t>
      </w:r>
      <w:r w:rsidR="00922B9E">
        <w:t>Molecular modelling (Table S</w:t>
      </w:r>
      <w:r w:rsidR="00E401FB">
        <w:t>4</w:t>
      </w:r>
      <w:r w:rsidR="001A72B9">
        <w:t xml:space="preserve"> and Fig. </w:t>
      </w:r>
      <w:r w:rsidR="00117DB6">
        <w:t>S</w:t>
      </w:r>
      <w:r w:rsidR="001A72B9">
        <w:t>32</w:t>
      </w:r>
      <w:r w:rsidR="00922B9E">
        <w:t>) as well as c</w:t>
      </w:r>
      <w:r w:rsidR="00B302E8" w:rsidRPr="001E4B03">
        <w:t xml:space="preserve">areful analyses of the structure of the </w:t>
      </w:r>
      <w:r w:rsidR="00902D4C">
        <w:t>2-</w:t>
      </w:r>
      <w:r w:rsidR="00B302E8" w:rsidRPr="001E4B03">
        <w:t>morpholinobenzoic acid</w:t>
      </w:r>
      <w:r w:rsidR="00B302E8" w:rsidRPr="00636D7F">
        <w:t xml:space="preserve"> derivatives</w:t>
      </w:r>
      <w:r w:rsidR="00B302E8">
        <w:t xml:space="preserve"> showed that they may act as a substrate/inhibitor of </w:t>
      </w:r>
      <w:r w:rsidR="00B302E8" w:rsidRPr="00B5676B">
        <w:t>horseradish peroxidase</w:t>
      </w:r>
      <w:r w:rsidR="00B302E8">
        <w:t>.</w:t>
      </w:r>
      <w:r w:rsidR="005E3278" w:rsidRPr="005E3278">
        <w:rPr>
          <w:vertAlign w:val="superscript"/>
        </w:rPr>
        <w:fldChar w:fldCharType="begin"/>
      </w:r>
      <w:r w:rsidR="005E3278" w:rsidRPr="005E3278">
        <w:rPr>
          <w:vertAlign w:val="superscript"/>
        </w:rPr>
        <w:instrText xml:space="preserve"> REF _Ref53175084 \r \h </w:instrText>
      </w:r>
      <w:r w:rsidR="005E3278">
        <w:rPr>
          <w:vertAlign w:val="superscript"/>
        </w:rPr>
        <w:instrText xml:space="preserve"> \* MERGEFORMAT </w:instrText>
      </w:r>
      <w:r w:rsidR="005E3278" w:rsidRPr="005E3278">
        <w:rPr>
          <w:vertAlign w:val="superscript"/>
        </w:rPr>
      </w:r>
      <w:r w:rsidR="005E3278" w:rsidRPr="005E3278">
        <w:rPr>
          <w:vertAlign w:val="superscript"/>
        </w:rPr>
        <w:fldChar w:fldCharType="separate"/>
      </w:r>
      <w:r w:rsidR="005E3278" w:rsidRPr="005E3278">
        <w:rPr>
          <w:vertAlign w:val="superscript"/>
        </w:rPr>
        <w:t>49</w:t>
      </w:r>
      <w:r w:rsidR="005E3278" w:rsidRPr="005E3278">
        <w:rPr>
          <w:vertAlign w:val="superscript"/>
        </w:rPr>
        <w:fldChar w:fldCharType="end"/>
      </w:r>
      <w:r w:rsidR="00B302E8">
        <w:t xml:space="preserve"> Indeed, in the presence of the </w:t>
      </w:r>
      <w:r w:rsidR="00902D4C">
        <w:t>2-</w:t>
      </w:r>
      <w:r w:rsidR="00B302E8" w:rsidRPr="00636D7F">
        <w:t>morpholinobenzoic acid derivatives</w:t>
      </w:r>
      <w:r w:rsidR="00B302E8">
        <w:t xml:space="preserve">, we found that the ability of </w:t>
      </w:r>
      <w:r w:rsidR="00B302E8" w:rsidRPr="001E4B03">
        <w:t xml:space="preserve">horseradish peroxidase to catalyse the reaction between hydrogen peroxide and </w:t>
      </w:r>
      <w:proofErr w:type="spellStart"/>
      <w:r w:rsidR="00B302E8" w:rsidRPr="001E4B03">
        <w:t>Amplex</w:t>
      </w:r>
      <w:proofErr w:type="spellEnd"/>
      <w:r w:rsidR="00B302E8" w:rsidRPr="001E4B03">
        <w:t xml:space="preserve"> Red was significantly reduced</w:t>
      </w:r>
      <w:r w:rsidR="0015256A" w:rsidRPr="001E4B03">
        <w:t xml:space="preserve"> (</w:t>
      </w:r>
      <w:r w:rsidR="004345EC" w:rsidRPr="001E4B03">
        <w:t>Fig. S3</w:t>
      </w:r>
      <w:r w:rsidR="001A72B9">
        <w:t>3</w:t>
      </w:r>
      <w:r w:rsidR="0015256A" w:rsidRPr="001E4B03">
        <w:t>)</w:t>
      </w:r>
      <w:r w:rsidR="00B302E8" w:rsidRPr="001E4B03">
        <w:t>.</w:t>
      </w:r>
      <w:r w:rsidR="0015256A" w:rsidRPr="001E4B03">
        <w:t xml:space="preserve"> Our results highlight the advantage of our MALDI-TOF assay, which</w:t>
      </w:r>
      <w:r w:rsidR="0015256A">
        <w:t xml:space="preserve"> allow direct observation of the PC-PLC-catalysed hydrolysis </w:t>
      </w:r>
      <w:r w:rsidR="00117DB6">
        <w:t>reactions and</w:t>
      </w:r>
      <w:r w:rsidR="0015256A">
        <w:t xml:space="preserve"> avoiding downstream enzymes that may affect the accuracy of the </w:t>
      </w:r>
      <w:r w:rsidR="00E919F5">
        <w:t>measurements</w:t>
      </w:r>
      <w:r w:rsidR="0015256A">
        <w:t>.</w:t>
      </w:r>
      <w:r w:rsidR="00B302E8">
        <w:t xml:space="preserve"> </w:t>
      </w:r>
    </w:p>
    <w:p w14:paraId="69C7F428" w14:textId="77777777" w:rsidR="00E61949" w:rsidRPr="00A61D3E" w:rsidRDefault="00180ABE" w:rsidP="00AF4737">
      <w:pPr>
        <w:pStyle w:val="RSCB04AHeadingSection"/>
      </w:pPr>
      <w:r w:rsidRPr="00A61D3E">
        <w:t>Conclusions</w:t>
      </w:r>
    </w:p>
    <w:p w14:paraId="36EEA009" w14:textId="7442A8BA" w:rsidR="00FA2DA2" w:rsidRDefault="00E65270" w:rsidP="00B211F4">
      <w:pPr>
        <w:pStyle w:val="RSCB02ArticleText"/>
      </w:pPr>
      <w:r>
        <w:t>We have developed</w:t>
      </w:r>
      <w:r w:rsidR="00B1491E">
        <w:t xml:space="preserve"> an efficient MALDI-TOF mass spectrometry-based assay for the study of PC-</w:t>
      </w:r>
      <w:proofErr w:type="spellStart"/>
      <w:r w:rsidR="00B1491E">
        <w:t>PLC</w:t>
      </w:r>
      <w:r w:rsidR="00B1491E" w:rsidRPr="00B1491E">
        <w:rPr>
          <w:i/>
          <w:iCs/>
          <w:vertAlign w:val="subscript"/>
        </w:rPr>
        <w:t>Bc</w:t>
      </w:r>
      <w:proofErr w:type="spellEnd"/>
      <w:r w:rsidR="00B1491E">
        <w:t xml:space="preserve"> activity and inhibition. Using 34:1-PC as a substrate, the formation of the reaction </w:t>
      </w:r>
      <w:r w:rsidR="00B1491E">
        <w:lastRenderedPageBreak/>
        <w:t xml:space="preserve">product 34:1-DAG can be readily and accurately quantified by comparing with an internal standard 24:0-DAG. Previous studies have shown that </w:t>
      </w:r>
      <w:r w:rsidR="00902D4C">
        <w:t>PC-</w:t>
      </w:r>
      <w:proofErr w:type="spellStart"/>
      <w:r w:rsidR="00902D4C">
        <w:t>PLC</w:t>
      </w:r>
      <w:r w:rsidR="00902D4C" w:rsidRPr="00B1491E">
        <w:rPr>
          <w:i/>
          <w:iCs/>
          <w:vertAlign w:val="subscript"/>
        </w:rPr>
        <w:t>Bc</w:t>
      </w:r>
      <w:proofErr w:type="spellEnd"/>
      <w:r w:rsidR="00902D4C">
        <w:t xml:space="preserve"> </w:t>
      </w:r>
      <w:r w:rsidR="00B1491E">
        <w:t>activities may be monitored by using a one-phase aqueous-based reaction system or with a two-phase aqueous/organic reaction system.</w:t>
      </w:r>
      <w:r w:rsidR="002E048C" w:rsidRPr="002E048C">
        <w:rPr>
          <w:vertAlign w:val="superscript"/>
        </w:rPr>
        <w:fldChar w:fldCharType="begin"/>
      </w:r>
      <w:r w:rsidR="002E048C" w:rsidRPr="002E048C">
        <w:rPr>
          <w:vertAlign w:val="superscript"/>
        </w:rPr>
        <w:instrText xml:space="preserve"> REF _Ref53173999 \r \h </w:instrText>
      </w:r>
      <w:r w:rsidR="002E048C">
        <w:rPr>
          <w:vertAlign w:val="superscript"/>
        </w:rPr>
        <w:instrText xml:space="preserve"> \* MERGEFORMAT </w:instrText>
      </w:r>
      <w:r w:rsidR="002E048C" w:rsidRPr="002E048C">
        <w:rPr>
          <w:vertAlign w:val="superscript"/>
        </w:rPr>
      </w:r>
      <w:r w:rsidR="002E048C" w:rsidRPr="002E048C">
        <w:rPr>
          <w:vertAlign w:val="superscript"/>
        </w:rPr>
        <w:fldChar w:fldCharType="separate"/>
      </w:r>
      <w:r w:rsidR="002E048C" w:rsidRPr="002E048C">
        <w:rPr>
          <w:vertAlign w:val="superscript"/>
        </w:rPr>
        <w:t>42</w:t>
      </w:r>
      <w:r w:rsidR="002E048C" w:rsidRPr="002E048C">
        <w:rPr>
          <w:vertAlign w:val="superscript"/>
        </w:rPr>
        <w:fldChar w:fldCharType="end"/>
      </w:r>
      <w:r w:rsidR="00B1491E">
        <w:t xml:space="preserve"> By using our MALDI-TOF assay, we showed that although both reaction systems give similar kinetic parameters for PC-</w:t>
      </w:r>
      <w:proofErr w:type="spellStart"/>
      <w:r w:rsidR="00B1491E">
        <w:t>PLC</w:t>
      </w:r>
      <w:r w:rsidR="00B1491E" w:rsidRPr="00B1491E">
        <w:rPr>
          <w:i/>
          <w:iCs/>
          <w:vertAlign w:val="subscript"/>
        </w:rPr>
        <w:t>Bc</w:t>
      </w:r>
      <w:proofErr w:type="spellEnd"/>
      <w:r w:rsidR="00B1491E">
        <w:t xml:space="preserve">, inhibition study of hydrophobic compounds using the two-phase reaction system may give false negative results as the compounds were found to </w:t>
      </w:r>
      <w:r w:rsidR="00117DB6">
        <w:t xml:space="preserve">be </w:t>
      </w:r>
      <w:r w:rsidR="00B1491E">
        <w:t xml:space="preserve">partitioned from the aqueous </w:t>
      </w:r>
      <w:r w:rsidR="00117DB6">
        <w:t xml:space="preserve">environment </w:t>
      </w:r>
      <w:r w:rsidR="00B1491E">
        <w:t xml:space="preserve">into the organic phase. </w:t>
      </w:r>
      <w:r w:rsidR="00E83A2C">
        <w:t xml:space="preserve">Finally, we have also compared our results with those obtained from the commercially available </w:t>
      </w:r>
      <w:proofErr w:type="spellStart"/>
      <w:r w:rsidR="00E83A2C">
        <w:t>Amplex</w:t>
      </w:r>
      <w:proofErr w:type="spellEnd"/>
      <w:r w:rsidR="00E83A2C">
        <w:t xml:space="preserve"> Red assay, which is widely used to study PC-</w:t>
      </w:r>
      <w:proofErr w:type="spellStart"/>
      <w:r w:rsidR="00E83A2C">
        <w:t>PLC</w:t>
      </w:r>
      <w:r w:rsidR="00E83A2C" w:rsidRPr="00E83A2C">
        <w:rPr>
          <w:i/>
          <w:iCs/>
          <w:vertAlign w:val="subscript"/>
        </w:rPr>
        <w:t>Bc</w:t>
      </w:r>
      <w:proofErr w:type="spellEnd"/>
      <w:r w:rsidR="00E83A2C">
        <w:t xml:space="preserve"> activity and inhibition.</w:t>
      </w:r>
      <w:r w:rsidR="00B1491E">
        <w:t xml:space="preserve"> </w:t>
      </w:r>
      <w:r w:rsidR="00CA6928">
        <w:t>O</w:t>
      </w:r>
      <w:r w:rsidR="00E83A2C">
        <w:t xml:space="preserve">ur MALDI-TOF assay is superior </w:t>
      </w:r>
      <w:r w:rsidR="00CA6928">
        <w:t>due to its versatility,</w:t>
      </w:r>
      <w:r w:rsidR="00E83A2C">
        <w:t xml:space="preserve"> allow</w:t>
      </w:r>
      <w:r w:rsidR="00CA6928">
        <w:t>ing</w:t>
      </w:r>
      <w:r w:rsidR="00E83A2C">
        <w:t xml:space="preserve"> direct monitoring of reaction product formation.</w:t>
      </w:r>
      <w:r w:rsidR="00B211F4">
        <w:t xml:space="preserve"> In contrast, as the readout of the </w:t>
      </w:r>
      <w:proofErr w:type="spellStart"/>
      <w:r w:rsidR="00B211F4">
        <w:t>Amplex</w:t>
      </w:r>
      <w:proofErr w:type="spellEnd"/>
      <w:r w:rsidR="00B211F4">
        <w:t xml:space="preserve"> Red assay is dependent on several downstream enzymatic and chemical reactions, care must be taken to ensure the accuracy especially with inhibition studies. We envisage the assay will aid in the application of PC-</w:t>
      </w:r>
      <w:proofErr w:type="spellStart"/>
      <w:r w:rsidR="00B211F4">
        <w:t>PLC</w:t>
      </w:r>
      <w:r w:rsidR="00B211F4" w:rsidRPr="00B211F4">
        <w:rPr>
          <w:i/>
          <w:iCs/>
          <w:vertAlign w:val="subscript"/>
        </w:rPr>
        <w:t>Bc</w:t>
      </w:r>
      <w:proofErr w:type="spellEnd"/>
      <w:r w:rsidR="00B211F4">
        <w:t xml:space="preserve"> in the food industry as it allows rapid analysis of enzyme kinetics. It will also allow development of new PC-</w:t>
      </w:r>
      <w:proofErr w:type="spellStart"/>
      <w:r w:rsidR="00B211F4">
        <w:t>PLC</w:t>
      </w:r>
      <w:r w:rsidR="00B211F4" w:rsidRPr="00B211F4">
        <w:rPr>
          <w:i/>
          <w:iCs/>
          <w:vertAlign w:val="subscript"/>
        </w:rPr>
        <w:t>Bc</w:t>
      </w:r>
      <w:proofErr w:type="spellEnd"/>
      <w:r w:rsidR="00B211F4">
        <w:t xml:space="preserve"> inhibitors, which may have potential applications as antimicrobial and anticancer agents. More generally, </w:t>
      </w:r>
      <w:r w:rsidR="00D24847">
        <w:t xml:space="preserve">this </w:t>
      </w:r>
      <w:r w:rsidR="00B211F4">
        <w:t>MALDI-TOF mass spectrometry-based method can</w:t>
      </w:r>
      <w:r w:rsidR="00D24847">
        <w:t xml:space="preserve"> be readily applied to study the kinetics and inhibition of p</w:t>
      </w:r>
      <w:r w:rsidR="00D24847" w:rsidRPr="00D24847">
        <w:t>hospholipases</w:t>
      </w:r>
      <w:r w:rsidR="00D24847">
        <w:t>, a class of enzyme that</w:t>
      </w:r>
      <w:r w:rsidR="00D24847" w:rsidRPr="00D24847">
        <w:t xml:space="preserve"> have found </w:t>
      </w:r>
      <w:r w:rsidR="00E4247B">
        <w:t xml:space="preserve">an </w:t>
      </w:r>
      <w:r w:rsidR="00D24847">
        <w:t>increasing</w:t>
      </w:r>
      <w:r w:rsidR="00DD7D66">
        <w:t xml:space="preserve"> </w:t>
      </w:r>
      <w:r w:rsidR="00D24847">
        <w:t xml:space="preserve">number of </w:t>
      </w:r>
      <w:r w:rsidR="00D24847" w:rsidRPr="00D24847">
        <w:t>applications in industry</w:t>
      </w:r>
      <w:r w:rsidR="00D24847">
        <w:t xml:space="preserve"> and in medicinal chemistry</w:t>
      </w:r>
      <w:r w:rsidR="00B211F4">
        <w:t>.</w:t>
      </w:r>
    </w:p>
    <w:p w14:paraId="7B7E5C9F" w14:textId="77777777" w:rsidR="00C9557D" w:rsidRDefault="00C9557D" w:rsidP="00C9557D">
      <w:pPr>
        <w:pStyle w:val="RSCB04AHeadingSection"/>
      </w:pPr>
      <w:r>
        <w:t>Conflict</w:t>
      </w:r>
      <w:r w:rsidR="00F05C18">
        <w:t>s</w:t>
      </w:r>
      <w:r>
        <w:t xml:space="preserve"> of interest</w:t>
      </w:r>
    </w:p>
    <w:p w14:paraId="39B43A6C" w14:textId="5FB50CED" w:rsidR="00A05364" w:rsidRDefault="00A05364" w:rsidP="00A05364">
      <w:pPr>
        <w:rPr>
          <w:rFonts w:cs="Times New Roman"/>
          <w:w w:val="108"/>
          <w:sz w:val="18"/>
          <w:szCs w:val="18"/>
        </w:rPr>
      </w:pPr>
      <w:r w:rsidRPr="00A05364">
        <w:rPr>
          <w:rFonts w:cs="Times New Roman"/>
          <w:w w:val="108"/>
          <w:sz w:val="18"/>
          <w:szCs w:val="18"/>
        </w:rPr>
        <w:t>There are no conflicts to declare.</w:t>
      </w:r>
    </w:p>
    <w:p w14:paraId="638564C4" w14:textId="77777777" w:rsidR="00FA2DA2" w:rsidRDefault="00FA2DA2" w:rsidP="00FA2DA2">
      <w:pPr>
        <w:pStyle w:val="RSCB04AHeadingSection"/>
      </w:pPr>
      <w:r>
        <w:t>Acknowledgements</w:t>
      </w:r>
    </w:p>
    <w:p w14:paraId="0F77AE50" w14:textId="4AAEB560" w:rsidR="00FA2DA2" w:rsidRPr="00A61D3E" w:rsidRDefault="00141DE6" w:rsidP="00FA2DA2">
      <w:pPr>
        <w:pStyle w:val="RSCB02ArticleText"/>
      </w:pPr>
      <w:r>
        <w:t xml:space="preserve">We thank Dr </w:t>
      </w:r>
      <w:proofErr w:type="spellStart"/>
      <w:r w:rsidR="00115BBE">
        <w:t>Praju</w:t>
      </w:r>
      <w:proofErr w:type="spellEnd"/>
      <w:r w:rsidR="00115BBE">
        <w:t xml:space="preserve"> Vikas </w:t>
      </w:r>
      <w:proofErr w:type="spellStart"/>
      <w:r w:rsidR="00115BBE">
        <w:t>Anekal</w:t>
      </w:r>
      <w:proofErr w:type="spellEnd"/>
      <w:r>
        <w:t xml:space="preserve"> of the University of Auckland for providing training and technical support for MALDI</w:t>
      </w:r>
      <w:r w:rsidR="00B71765">
        <w:t>-TOF</w:t>
      </w:r>
      <w:r>
        <w:t xml:space="preserve"> mass spectrometry</w:t>
      </w:r>
      <w:r w:rsidR="00FA2DA2" w:rsidRPr="00702742">
        <w:t xml:space="preserve">. </w:t>
      </w:r>
    </w:p>
    <w:p w14:paraId="7D66F73E" w14:textId="77777777" w:rsidR="00D010E8" w:rsidRPr="00EF6BD4" w:rsidRDefault="00E61949" w:rsidP="00EF6BD4">
      <w:pPr>
        <w:pStyle w:val="RSCB04AHeadingSection"/>
      </w:pPr>
      <w:r w:rsidRPr="00EF6BD4">
        <w:t>Notes and references</w:t>
      </w:r>
    </w:p>
    <w:p w14:paraId="40D4627F" w14:textId="549B6702" w:rsidR="004C21BD" w:rsidRDefault="004C21BD" w:rsidP="000E70BA">
      <w:pPr>
        <w:pStyle w:val="RSCR02References"/>
      </w:pPr>
      <w:bookmarkStart w:id="3" w:name="_Ref53161372"/>
      <w:r>
        <w:t xml:space="preserve">D. C. Wilton, in </w:t>
      </w:r>
      <w:r w:rsidRPr="004C21BD">
        <w:rPr>
          <w:i/>
          <w:iCs/>
        </w:rPr>
        <w:t>Biochemistry of Lipids, Lipoproteins and Membranes</w:t>
      </w:r>
      <w:r>
        <w:t>, ed. D.</w:t>
      </w:r>
      <w:r w:rsidRPr="004C21BD">
        <w:t xml:space="preserve"> E. Vance and J</w:t>
      </w:r>
      <w:r>
        <w:t>.</w:t>
      </w:r>
      <w:r w:rsidRPr="004C21BD">
        <w:t xml:space="preserve"> E. Vance</w:t>
      </w:r>
      <w:r>
        <w:t xml:space="preserve">, Elsevier, Amsterdam, 5th </w:t>
      </w:r>
      <w:proofErr w:type="spellStart"/>
      <w:r>
        <w:t>edn</w:t>
      </w:r>
      <w:proofErr w:type="spellEnd"/>
      <w:r>
        <w:t xml:space="preserve">, 2007, </w:t>
      </w:r>
      <w:proofErr w:type="spellStart"/>
      <w:r>
        <w:t>ch.</w:t>
      </w:r>
      <w:proofErr w:type="spellEnd"/>
      <w:r>
        <w:t xml:space="preserve"> 11, pp. 305–329.</w:t>
      </w:r>
      <w:bookmarkEnd w:id="3"/>
    </w:p>
    <w:p w14:paraId="1092F660" w14:textId="71B064B6" w:rsidR="004C21BD" w:rsidRDefault="00C27CFB" w:rsidP="000E70BA">
      <w:pPr>
        <w:pStyle w:val="RSCR02References"/>
      </w:pPr>
      <w:bookmarkStart w:id="4" w:name="_Ref53161773"/>
      <w:r>
        <w:t xml:space="preserve">M. Waite, in </w:t>
      </w:r>
      <w:r w:rsidR="00B8006C">
        <w:rPr>
          <w:i/>
          <w:iCs/>
        </w:rPr>
        <w:t xml:space="preserve">Handbook of Lipid Research 5. </w:t>
      </w:r>
      <w:r w:rsidRPr="00C27CFB">
        <w:rPr>
          <w:i/>
          <w:iCs/>
        </w:rPr>
        <w:t>The Phospholipases</w:t>
      </w:r>
      <w:r>
        <w:t xml:space="preserve">, </w:t>
      </w:r>
      <w:r w:rsidRPr="00C27CFB">
        <w:t>Springer-Verlag</w:t>
      </w:r>
      <w:r>
        <w:t xml:space="preserve">, Boston MA, </w:t>
      </w:r>
      <w:r w:rsidR="008D4B35">
        <w:t xml:space="preserve">1987, </w:t>
      </w:r>
      <w:proofErr w:type="spellStart"/>
      <w:r w:rsidR="008D4B35">
        <w:t>ch.</w:t>
      </w:r>
      <w:proofErr w:type="spellEnd"/>
      <w:r w:rsidR="008D4B35">
        <w:t xml:space="preserve"> 11, pp. 243–281.</w:t>
      </w:r>
      <w:bookmarkEnd w:id="4"/>
      <w:r>
        <w:t xml:space="preserve"> </w:t>
      </w:r>
    </w:p>
    <w:p w14:paraId="17148305" w14:textId="2B9E0E65" w:rsidR="000E092F" w:rsidRDefault="000E092F" w:rsidP="000E70BA">
      <w:pPr>
        <w:pStyle w:val="RSCR02References"/>
      </w:pPr>
      <w:bookmarkStart w:id="5" w:name="_Ref53163269"/>
      <w:r>
        <w:t xml:space="preserve">L. A. </w:t>
      </w:r>
      <w:proofErr w:type="spellStart"/>
      <w:r>
        <w:t>Hinkel</w:t>
      </w:r>
      <w:proofErr w:type="spellEnd"/>
      <w:r>
        <w:t xml:space="preserve"> and M. J. </w:t>
      </w:r>
      <w:proofErr w:type="spellStart"/>
      <w:r>
        <w:t>Wargo</w:t>
      </w:r>
      <w:proofErr w:type="spellEnd"/>
      <w:r>
        <w:t xml:space="preserve">, in </w:t>
      </w:r>
      <w:r w:rsidRPr="000E092F">
        <w:rPr>
          <w:i/>
          <w:iCs/>
        </w:rPr>
        <w:t>Health Consequences of Microbial Interactions with Hydrocarbons, Oils, and Lipids</w:t>
      </w:r>
      <w:r>
        <w:t xml:space="preserve">, ed. H. </w:t>
      </w:r>
      <w:proofErr w:type="spellStart"/>
      <w:r>
        <w:t>Goldfine</w:t>
      </w:r>
      <w:proofErr w:type="spellEnd"/>
      <w:r>
        <w:t xml:space="preserve">, </w:t>
      </w:r>
      <w:r w:rsidR="00DF5B53" w:rsidRPr="00DF5B53">
        <w:t>Springer, Cham</w:t>
      </w:r>
      <w:r w:rsidR="00DF5B53">
        <w:t xml:space="preserve">, 2020, pp. </w:t>
      </w:r>
      <w:r w:rsidR="00DF5B53" w:rsidRPr="00DF5B53">
        <w:t>181-203</w:t>
      </w:r>
      <w:r w:rsidR="00DF5B53">
        <w:t>.</w:t>
      </w:r>
      <w:bookmarkEnd w:id="5"/>
    </w:p>
    <w:p w14:paraId="699AF6CE" w14:textId="32C0B929" w:rsidR="00DF5B53" w:rsidRDefault="00DF5B53" w:rsidP="000E70BA">
      <w:pPr>
        <w:pStyle w:val="RSCR02References"/>
      </w:pPr>
      <w:bookmarkStart w:id="6" w:name="_Ref53163270"/>
      <w:r w:rsidRPr="00DF5B53">
        <w:t>Y</w:t>
      </w:r>
      <w:r>
        <w:t>.</w:t>
      </w:r>
      <w:r w:rsidRPr="00DF5B53">
        <w:t xml:space="preserve"> Ishibashi, K</w:t>
      </w:r>
      <w:r>
        <w:t>.</w:t>
      </w:r>
      <w:r w:rsidRPr="00DF5B53">
        <w:t xml:space="preserve"> Aoki, N</w:t>
      </w:r>
      <w:r>
        <w:t>.</w:t>
      </w:r>
      <w:r w:rsidRPr="00DF5B53">
        <w:t xml:space="preserve"> </w:t>
      </w:r>
      <w:proofErr w:type="spellStart"/>
      <w:r w:rsidRPr="00DF5B53">
        <w:t>Okino</w:t>
      </w:r>
      <w:proofErr w:type="spellEnd"/>
      <w:r w:rsidRPr="00DF5B53">
        <w:t>, M</w:t>
      </w:r>
      <w:r>
        <w:t>.</w:t>
      </w:r>
      <w:r w:rsidRPr="00DF5B53">
        <w:t xml:space="preserve"> Hayashi </w:t>
      </w:r>
      <w:r>
        <w:t>and</w:t>
      </w:r>
      <w:r w:rsidRPr="00DF5B53">
        <w:t xml:space="preserve"> M</w:t>
      </w:r>
      <w:r>
        <w:t>.</w:t>
      </w:r>
      <w:r w:rsidRPr="00DF5B53">
        <w:t xml:space="preserve"> Ito</w:t>
      </w:r>
      <w:r>
        <w:t xml:space="preserve">, </w:t>
      </w:r>
      <w:r w:rsidRPr="00DF5B53">
        <w:rPr>
          <w:i/>
          <w:iCs/>
        </w:rPr>
        <w:t>Sci. Rep.</w:t>
      </w:r>
      <w:r>
        <w:t xml:space="preserve">, 2019, </w:t>
      </w:r>
      <w:r w:rsidRPr="00DF5B53">
        <w:rPr>
          <w:b/>
          <w:bCs/>
        </w:rPr>
        <w:t>9</w:t>
      </w:r>
      <w:r>
        <w:t>, 16357.</w:t>
      </w:r>
      <w:bookmarkEnd w:id="6"/>
    </w:p>
    <w:p w14:paraId="268C3935" w14:textId="1A99E52B" w:rsidR="008853D1" w:rsidRDefault="008853D1" w:rsidP="000E70BA">
      <w:pPr>
        <w:pStyle w:val="RSCR02References"/>
      </w:pPr>
      <w:bookmarkStart w:id="7" w:name="_Ref53163271"/>
      <w:r w:rsidRPr="008853D1">
        <w:t>P</w:t>
      </w:r>
      <w:r>
        <w:t>.</w:t>
      </w:r>
      <w:r w:rsidRPr="008853D1">
        <w:t xml:space="preserve"> H</w:t>
      </w:r>
      <w:r>
        <w:t>.</w:t>
      </w:r>
      <w:r w:rsidRPr="008853D1">
        <w:t xml:space="preserve"> </w:t>
      </w:r>
      <w:proofErr w:type="spellStart"/>
      <w:r w:rsidRPr="008853D1">
        <w:t>Guddal</w:t>
      </w:r>
      <w:proofErr w:type="spellEnd"/>
      <w:r w:rsidRPr="008853D1">
        <w:t>, T</w:t>
      </w:r>
      <w:r>
        <w:t>.</w:t>
      </w:r>
      <w:r w:rsidRPr="008853D1">
        <w:t xml:space="preserve"> Johansen, K</w:t>
      </w:r>
      <w:r>
        <w:t>.</w:t>
      </w:r>
      <w:r w:rsidRPr="008853D1">
        <w:t xml:space="preserve"> </w:t>
      </w:r>
      <w:proofErr w:type="spellStart"/>
      <w:r w:rsidRPr="008853D1">
        <w:t>Schulstad</w:t>
      </w:r>
      <w:proofErr w:type="spellEnd"/>
      <w:r>
        <w:t xml:space="preserve"> and</w:t>
      </w:r>
      <w:r w:rsidRPr="008853D1">
        <w:t xml:space="preserve"> C</w:t>
      </w:r>
      <w:r>
        <w:t>.</w:t>
      </w:r>
      <w:r w:rsidRPr="008853D1">
        <w:t xml:space="preserve"> Little</w:t>
      </w:r>
      <w:r>
        <w:t xml:space="preserve">, </w:t>
      </w:r>
      <w:r w:rsidRPr="008853D1">
        <w:rPr>
          <w:i/>
          <w:iCs/>
        </w:rPr>
        <w:t xml:space="preserve">J. </w:t>
      </w:r>
      <w:proofErr w:type="spellStart"/>
      <w:r w:rsidRPr="008853D1">
        <w:rPr>
          <w:i/>
          <w:iCs/>
        </w:rPr>
        <w:t>Bacteriol</w:t>
      </w:r>
      <w:proofErr w:type="spellEnd"/>
      <w:r w:rsidRPr="008853D1">
        <w:rPr>
          <w:i/>
          <w:iCs/>
        </w:rPr>
        <w:t>.</w:t>
      </w:r>
      <w:r>
        <w:t xml:space="preserve">, </w:t>
      </w:r>
      <w:r w:rsidRPr="008853D1">
        <w:t xml:space="preserve">1989, </w:t>
      </w:r>
      <w:r w:rsidRPr="008853D1">
        <w:rPr>
          <w:b/>
          <w:bCs/>
        </w:rPr>
        <w:t>171</w:t>
      </w:r>
      <w:r w:rsidRPr="008853D1">
        <w:t>, 5702</w:t>
      </w:r>
      <w:r>
        <w:t>–</w:t>
      </w:r>
      <w:r w:rsidRPr="008853D1">
        <w:t>5706.</w:t>
      </w:r>
      <w:bookmarkEnd w:id="7"/>
    </w:p>
    <w:p w14:paraId="04E235BE" w14:textId="7B566FA6" w:rsidR="00F157DD" w:rsidRDefault="000F541A" w:rsidP="000F541A">
      <w:pPr>
        <w:pStyle w:val="RSCR02References"/>
      </w:pPr>
      <w:bookmarkStart w:id="8" w:name="_Ref53163631"/>
      <w:r w:rsidRPr="000F541A">
        <w:t>J</w:t>
      </w:r>
      <w:r>
        <w:t>.</w:t>
      </w:r>
      <w:r w:rsidRPr="000F541A">
        <w:t xml:space="preserve"> V</w:t>
      </w:r>
      <w:r>
        <w:t>.</w:t>
      </w:r>
      <w:r w:rsidRPr="000F541A">
        <w:t xml:space="preserve"> Bonventre</w:t>
      </w:r>
      <w:r>
        <w:t xml:space="preserve">, </w:t>
      </w:r>
      <w:r w:rsidRPr="000F541A">
        <w:rPr>
          <w:i/>
          <w:iCs/>
        </w:rPr>
        <w:t>J. Am. Soc. Nephrol.</w:t>
      </w:r>
      <w:r>
        <w:t>, 1</w:t>
      </w:r>
      <w:r w:rsidRPr="000F541A">
        <w:t xml:space="preserve">992, </w:t>
      </w:r>
      <w:r w:rsidRPr="000F541A">
        <w:rPr>
          <w:b/>
          <w:bCs/>
        </w:rPr>
        <w:t>3</w:t>
      </w:r>
      <w:r>
        <w:t>,</w:t>
      </w:r>
      <w:r w:rsidRPr="000F541A">
        <w:t xml:space="preserve"> 128</w:t>
      </w:r>
      <w:r>
        <w:t>–</w:t>
      </w:r>
      <w:r w:rsidRPr="000F541A">
        <w:t>150</w:t>
      </w:r>
      <w:r>
        <w:t>.</w:t>
      </w:r>
      <w:bookmarkEnd w:id="8"/>
    </w:p>
    <w:p w14:paraId="3E0621F9" w14:textId="390C936A" w:rsidR="000F541A" w:rsidRDefault="000F541A" w:rsidP="000F541A">
      <w:pPr>
        <w:pStyle w:val="RSCR02References"/>
      </w:pPr>
      <w:bookmarkStart w:id="9" w:name="_Ref53163632"/>
      <w:r>
        <w:t xml:space="preserve">X. Wang, </w:t>
      </w:r>
      <w:r w:rsidRPr="000F541A">
        <w:rPr>
          <w:i/>
          <w:iCs/>
        </w:rPr>
        <w:t>Plant Physiol.</w:t>
      </w:r>
      <w:r>
        <w:t xml:space="preserve">, 1999, </w:t>
      </w:r>
      <w:r w:rsidRPr="000F541A">
        <w:rPr>
          <w:b/>
          <w:bCs/>
        </w:rPr>
        <w:t>120</w:t>
      </w:r>
      <w:r>
        <w:t>,</w:t>
      </w:r>
      <w:r w:rsidRPr="000F541A">
        <w:t xml:space="preserve"> 645-652</w:t>
      </w:r>
      <w:r>
        <w:t>.</w:t>
      </w:r>
      <w:bookmarkEnd w:id="9"/>
    </w:p>
    <w:p w14:paraId="3280145D" w14:textId="7DF6C356" w:rsidR="00063C3A" w:rsidRDefault="00063C3A" w:rsidP="000F541A">
      <w:pPr>
        <w:pStyle w:val="RSCR02References"/>
      </w:pPr>
      <w:bookmarkStart w:id="10" w:name="_Ref53164571"/>
      <w:r>
        <w:t xml:space="preserve">P. Huang and M. A. Frohman, </w:t>
      </w:r>
      <w:r w:rsidRPr="00063C3A">
        <w:rPr>
          <w:i/>
          <w:iCs/>
        </w:rPr>
        <w:t xml:space="preserve">Expert </w:t>
      </w:r>
      <w:proofErr w:type="spellStart"/>
      <w:r w:rsidRPr="00063C3A">
        <w:rPr>
          <w:i/>
          <w:iCs/>
        </w:rPr>
        <w:t>Opin</w:t>
      </w:r>
      <w:proofErr w:type="spellEnd"/>
      <w:r w:rsidRPr="00063C3A">
        <w:rPr>
          <w:i/>
          <w:iCs/>
        </w:rPr>
        <w:t xml:space="preserve">. </w:t>
      </w:r>
      <w:proofErr w:type="spellStart"/>
      <w:r w:rsidRPr="00063C3A">
        <w:rPr>
          <w:i/>
          <w:iCs/>
        </w:rPr>
        <w:t>Ther</w:t>
      </w:r>
      <w:proofErr w:type="spellEnd"/>
      <w:r w:rsidRPr="00063C3A">
        <w:rPr>
          <w:i/>
          <w:iCs/>
        </w:rPr>
        <w:t>. Targets</w:t>
      </w:r>
      <w:r>
        <w:t xml:space="preserve">, 2007, </w:t>
      </w:r>
      <w:r w:rsidRPr="00063C3A">
        <w:rPr>
          <w:b/>
          <w:bCs/>
        </w:rPr>
        <w:t>11</w:t>
      </w:r>
      <w:r>
        <w:t xml:space="preserve">, </w:t>
      </w:r>
      <w:r w:rsidRPr="00063C3A">
        <w:t>707</w:t>
      </w:r>
      <w:r>
        <w:t>–</w:t>
      </w:r>
      <w:r w:rsidRPr="00063C3A">
        <w:t>716</w:t>
      </w:r>
      <w:r>
        <w:t>.</w:t>
      </w:r>
      <w:bookmarkEnd w:id="10"/>
    </w:p>
    <w:p w14:paraId="7EB0BFC3" w14:textId="472E4E2A" w:rsidR="00063C3A" w:rsidRDefault="007D4979" w:rsidP="000F541A">
      <w:pPr>
        <w:pStyle w:val="RSCR02References"/>
      </w:pPr>
      <w:bookmarkStart w:id="11" w:name="_Ref53164572"/>
      <w:r>
        <w:t xml:space="preserve">B. S. Cummings, </w:t>
      </w:r>
      <w:proofErr w:type="spellStart"/>
      <w:r w:rsidRPr="007D4979">
        <w:rPr>
          <w:i/>
          <w:iCs/>
        </w:rPr>
        <w:t>Biochem</w:t>
      </w:r>
      <w:proofErr w:type="spellEnd"/>
      <w:r w:rsidRPr="007D4979">
        <w:rPr>
          <w:i/>
          <w:iCs/>
        </w:rPr>
        <w:t xml:space="preserve">. </w:t>
      </w:r>
      <w:proofErr w:type="spellStart"/>
      <w:r w:rsidRPr="007D4979">
        <w:rPr>
          <w:i/>
          <w:iCs/>
        </w:rPr>
        <w:t>Pharmacol</w:t>
      </w:r>
      <w:proofErr w:type="spellEnd"/>
      <w:r w:rsidRPr="007D4979">
        <w:rPr>
          <w:i/>
          <w:iCs/>
        </w:rPr>
        <w:t>.</w:t>
      </w:r>
      <w:r>
        <w:t xml:space="preserve">, 2007, </w:t>
      </w:r>
      <w:r w:rsidRPr="007D4979">
        <w:rPr>
          <w:b/>
          <w:bCs/>
        </w:rPr>
        <w:t>74</w:t>
      </w:r>
      <w:r>
        <w:t>, 949–959.</w:t>
      </w:r>
      <w:bookmarkEnd w:id="11"/>
    </w:p>
    <w:p w14:paraId="56797148" w14:textId="35C2BED2" w:rsidR="00DC5803" w:rsidRDefault="00DC5803" w:rsidP="000F541A">
      <w:pPr>
        <w:pStyle w:val="RSCR02References"/>
      </w:pPr>
      <w:bookmarkStart w:id="12" w:name="_Ref53165544"/>
      <w:r>
        <w:t xml:space="preserve">L. De Maria, J. </w:t>
      </w:r>
      <w:proofErr w:type="spellStart"/>
      <w:r>
        <w:t>Vind</w:t>
      </w:r>
      <w:proofErr w:type="spellEnd"/>
      <w:r>
        <w:t xml:space="preserve">, K. M. </w:t>
      </w:r>
      <w:proofErr w:type="spellStart"/>
      <w:r>
        <w:t>Oxenbøll</w:t>
      </w:r>
      <w:proofErr w:type="spellEnd"/>
      <w:r>
        <w:t xml:space="preserve">, A. Svendsen and S. Patkar, </w:t>
      </w:r>
      <w:r w:rsidRPr="00DC5803">
        <w:rPr>
          <w:i/>
          <w:iCs/>
        </w:rPr>
        <w:t xml:space="preserve">Appl. </w:t>
      </w:r>
      <w:proofErr w:type="spellStart"/>
      <w:r w:rsidRPr="00DC5803">
        <w:rPr>
          <w:i/>
          <w:iCs/>
        </w:rPr>
        <w:t>Microbiol</w:t>
      </w:r>
      <w:proofErr w:type="spellEnd"/>
      <w:r w:rsidRPr="00DC5803">
        <w:rPr>
          <w:i/>
          <w:iCs/>
        </w:rPr>
        <w:t xml:space="preserve">. </w:t>
      </w:r>
      <w:proofErr w:type="spellStart"/>
      <w:r w:rsidRPr="00DC5803">
        <w:rPr>
          <w:i/>
          <w:iCs/>
        </w:rPr>
        <w:t>Biotechnol</w:t>
      </w:r>
      <w:proofErr w:type="spellEnd"/>
      <w:r w:rsidRPr="00DC5803">
        <w:rPr>
          <w:i/>
          <w:iCs/>
        </w:rPr>
        <w:t>.</w:t>
      </w:r>
      <w:r>
        <w:t xml:space="preserve">, 2007, </w:t>
      </w:r>
      <w:r w:rsidRPr="00DC5803">
        <w:rPr>
          <w:b/>
          <w:bCs/>
        </w:rPr>
        <w:t>74</w:t>
      </w:r>
      <w:r>
        <w:t>, 290–300.</w:t>
      </w:r>
      <w:bookmarkEnd w:id="12"/>
    </w:p>
    <w:p w14:paraId="0B1F42C7" w14:textId="21569861" w:rsidR="00DC5803" w:rsidRDefault="00DC5803" w:rsidP="000F541A">
      <w:pPr>
        <w:pStyle w:val="RSCR02References"/>
      </w:pPr>
      <w:bookmarkStart w:id="13" w:name="_Ref53165545"/>
      <w:r w:rsidRPr="00DC5803">
        <w:t>S</w:t>
      </w:r>
      <w:r>
        <w:t>.</w:t>
      </w:r>
      <w:r w:rsidRPr="00DC5803">
        <w:t xml:space="preserve"> </w:t>
      </w:r>
      <w:proofErr w:type="spellStart"/>
      <w:r w:rsidRPr="00DC5803">
        <w:t>Cerminati</w:t>
      </w:r>
      <w:proofErr w:type="spellEnd"/>
      <w:r w:rsidRPr="00DC5803">
        <w:t>, L</w:t>
      </w:r>
      <w:r>
        <w:t>.</w:t>
      </w:r>
      <w:r w:rsidRPr="00DC5803">
        <w:t xml:space="preserve"> </w:t>
      </w:r>
      <w:proofErr w:type="spellStart"/>
      <w:r w:rsidRPr="00DC5803">
        <w:t>Paoletti</w:t>
      </w:r>
      <w:proofErr w:type="spellEnd"/>
      <w:r w:rsidRPr="00DC5803">
        <w:t>, A</w:t>
      </w:r>
      <w:r>
        <w:t>.</w:t>
      </w:r>
      <w:r w:rsidRPr="00DC5803">
        <w:t xml:space="preserve"> Aguirre, S</w:t>
      </w:r>
      <w:r>
        <w:t>.</w:t>
      </w:r>
      <w:r w:rsidRPr="00DC5803">
        <w:t xml:space="preserve"> </w:t>
      </w:r>
      <w:proofErr w:type="spellStart"/>
      <w:r w:rsidRPr="00DC5803">
        <w:t>Peirú</w:t>
      </w:r>
      <w:proofErr w:type="spellEnd"/>
      <w:r w:rsidRPr="00DC5803">
        <w:t>, H</w:t>
      </w:r>
      <w:r>
        <w:t>.</w:t>
      </w:r>
      <w:r w:rsidRPr="00DC5803">
        <w:t xml:space="preserve"> G. </w:t>
      </w:r>
      <w:proofErr w:type="spellStart"/>
      <w:r w:rsidRPr="00DC5803">
        <w:t>Menzella</w:t>
      </w:r>
      <w:proofErr w:type="spellEnd"/>
      <w:r w:rsidRPr="00DC5803">
        <w:t xml:space="preserve"> </w:t>
      </w:r>
      <w:r>
        <w:t>and</w:t>
      </w:r>
      <w:r w:rsidRPr="00DC5803">
        <w:t xml:space="preserve"> M</w:t>
      </w:r>
      <w:r>
        <w:t>.</w:t>
      </w:r>
      <w:r w:rsidRPr="00DC5803">
        <w:t xml:space="preserve"> Eugenia Castelli</w:t>
      </w:r>
      <w:r>
        <w:t xml:space="preserve">, </w:t>
      </w:r>
      <w:r w:rsidRPr="00DC5803">
        <w:rPr>
          <w:i/>
          <w:iCs/>
        </w:rPr>
        <w:t xml:space="preserve">Appl. </w:t>
      </w:r>
      <w:proofErr w:type="spellStart"/>
      <w:r w:rsidRPr="00DC5803">
        <w:rPr>
          <w:i/>
          <w:iCs/>
        </w:rPr>
        <w:t>Microbiol</w:t>
      </w:r>
      <w:proofErr w:type="spellEnd"/>
      <w:r w:rsidRPr="00DC5803">
        <w:rPr>
          <w:i/>
          <w:iCs/>
        </w:rPr>
        <w:t xml:space="preserve">. </w:t>
      </w:r>
      <w:proofErr w:type="spellStart"/>
      <w:r w:rsidRPr="00DC5803">
        <w:rPr>
          <w:i/>
          <w:iCs/>
        </w:rPr>
        <w:t>Biotechnol</w:t>
      </w:r>
      <w:proofErr w:type="spellEnd"/>
      <w:r w:rsidRPr="00DC5803">
        <w:rPr>
          <w:i/>
          <w:iCs/>
        </w:rPr>
        <w:t>.</w:t>
      </w:r>
      <w:r>
        <w:t>,</w:t>
      </w:r>
      <w:r w:rsidRPr="00DC5803">
        <w:t xml:space="preserve"> </w:t>
      </w:r>
      <w:r>
        <w:t xml:space="preserve">2019, </w:t>
      </w:r>
      <w:r w:rsidRPr="00DC5803">
        <w:rPr>
          <w:b/>
          <w:bCs/>
        </w:rPr>
        <w:t>103</w:t>
      </w:r>
      <w:r w:rsidRPr="00DC5803">
        <w:t>, 2571–2582.</w:t>
      </w:r>
      <w:bookmarkEnd w:id="13"/>
    </w:p>
    <w:p w14:paraId="7DEDE87F" w14:textId="3EBF5972" w:rsidR="00466341" w:rsidRDefault="00466341" w:rsidP="00466341">
      <w:pPr>
        <w:pStyle w:val="RSCR02References"/>
      </w:pPr>
      <w:bookmarkStart w:id="14" w:name="_Ref53164921"/>
      <w:r>
        <w:t xml:space="preserve">V. </w:t>
      </w:r>
      <w:r w:rsidRPr="00466341">
        <w:t>Casado</w:t>
      </w:r>
      <w:r>
        <w:t>,</w:t>
      </w:r>
      <w:r w:rsidRPr="00466341">
        <w:t xml:space="preserve"> </w:t>
      </w:r>
      <w:r>
        <w:t>D</w:t>
      </w:r>
      <w:r w:rsidRPr="00466341">
        <w:t xml:space="preserve">. Martín, </w:t>
      </w:r>
      <w:r>
        <w:t xml:space="preserve">C. </w:t>
      </w:r>
      <w:proofErr w:type="gramStart"/>
      <w:r w:rsidRPr="00466341">
        <w:t>Torres</w:t>
      </w:r>
      <w:proofErr w:type="gramEnd"/>
      <w:r>
        <w:t xml:space="preserve"> and G.</w:t>
      </w:r>
      <w:r w:rsidRPr="00466341">
        <w:t xml:space="preserve"> </w:t>
      </w:r>
      <w:proofErr w:type="spellStart"/>
      <w:r w:rsidRPr="00466341">
        <w:t>Reglero</w:t>
      </w:r>
      <w:proofErr w:type="spellEnd"/>
      <w:r>
        <w:t>, i</w:t>
      </w:r>
      <w:r w:rsidRPr="00466341">
        <w:t xml:space="preserve">n </w:t>
      </w:r>
      <w:r w:rsidRPr="00466341">
        <w:rPr>
          <w:i/>
          <w:iCs/>
        </w:rPr>
        <w:t>Lipases and Phospholipases. Methods in Molecular Biology (Methods and Protocols)</w:t>
      </w:r>
      <w:r>
        <w:t>,</w:t>
      </w:r>
      <w:r w:rsidRPr="00466341">
        <w:t xml:space="preserve"> </w:t>
      </w:r>
      <w:r>
        <w:t xml:space="preserve">ed. G. </w:t>
      </w:r>
      <w:r w:rsidRPr="00466341">
        <w:t>Sandoval</w:t>
      </w:r>
      <w:r>
        <w:t xml:space="preserve">, </w:t>
      </w:r>
      <w:r w:rsidRPr="00466341">
        <w:t>Humana Press</w:t>
      </w:r>
      <w:r>
        <w:t xml:space="preserve">, 2012, </w:t>
      </w:r>
      <w:r w:rsidRPr="00466341">
        <w:t>vol</w:t>
      </w:r>
      <w:r>
        <w:t>.</w:t>
      </w:r>
      <w:r w:rsidRPr="00466341">
        <w:t xml:space="preserve"> 861</w:t>
      </w:r>
      <w:r>
        <w:t xml:space="preserve">, </w:t>
      </w:r>
      <w:r w:rsidRPr="00466341">
        <w:t>pp 495</w:t>
      </w:r>
      <w:r>
        <w:t>–</w:t>
      </w:r>
      <w:r w:rsidRPr="00466341">
        <w:t>523.</w:t>
      </w:r>
      <w:bookmarkEnd w:id="14"/>
    </w:p>
    <w:p w14:paraId="4DD73C29" w14:textId="1018C6E9" w:rsidR="005C0360" w:rsidRDefault="005C0360" w:rsidP="00466341">
      <w:pPr>
        <w:pStyle w:val="RSCR02References"/>
      </w:pPr>
      <w:bookmarkStart w:id="15" w:name="_Ref53166813"/>
      <w:r w:rsidRPr="005C0360">
        <w:t>Y</w:t>
      </w:r>
      <w:r>
        <w:t>.</w:t>
      </w:r>
      <w:r w:rsidRPr="005C0360">
        <w:t xml:space="preserve"> C. Sharma</w:t>
      </w:r>
      <w:r>
        <w:t xml:space="preserve">, </w:t>
      </w:r>
      <w:r w:rsidRPr="005C0360">
        <w:t>M</w:t>
      </w:r>
      <w:r>
        <w:t>.</w:t>
      </w:r>
      <w:r w:rsidRPr="005C0360">
        <w:t xml:space="preserve"> </w:t>
      </w:r>
      <w:proofErr w:type="gramStart"/>
      <w:r w:rsidRPr="005C0360">
        <w:t>Yadav</w:t>
      </w:r>
      <w:proofErr w:type="gramEnd"/>
      <w:r>
        <w:t xml:space="preserve"> and </w:t>
      </w:r>
      <w:r w:rsidRPr="005C0360">
        <w:t>S</w:t>
      </w:r>
      <w:r>
        <w:t>.</w:t>
      </w:r>
      <w:r w:rsidRPr="005C0360">
        <w:t xml:space="preserve"> N. Upadhyay</w:t>
      </w:r>
      <w:r>
        <w:t xml:space="preserve">, </w:t>
      </w:r>
      <w:r w:rsidRPr="005C0360">
        <w:rPr>
          <w:i/>
          <w:iCs/>
        </w:rPr>
        <w:t xml:space="preserve">Biofuel </w:t>
      </w:r>
      <w:proofErr w:type="spellStart"/>
      <w:r w:rsidRPr="005C0360">
        <w:rPr>
          <w:i/>
          <w:iCs/>
        </w:rPr>
        <w:t>Bioprod</w:t>
      </w:r>
      <w:proofErr w:type="spellEnd"/>
      <w:r w:rsidRPr="005C0360">
        <w:rPr>
          <w:i/>
          <w:iCs/>
        </w:rPr>
        <w:t xml:space="preserve">. </w:t>
      </w:r>
      <w:proofErr w:type="spellStart"/>
      <w:r w:rsidRPr="005C0360">
        <w:rPr>
          <w:i/>
          <w:iCs/>
        </w:rPr>
        <w:t>Bioref</w:t>
      </w:r>
      <w:proofErr w:type="spellEnd"/>
      <w:r w:rsidRPr="005C0360">
        <w:rPr>
          <w:i/>
          <w:iCs/>
        </w:rPr>
        <w:t>.</w:t>
      </w:r>
      <w:r>
        <w:t xml:space="preserve">, 2019, </w:t>
      </w:r>
      <w:r w:rsidRPr="005C0360">
        <w:rPr>
          <w:b/>
          <w:bCs/>
        </w:rPr>
        <w:t>13</w:t>
      </w:r>
      <w:r>
        <w:t xml:space="preserve">, </w:t>
      </w:r>
      <w:r w:rsidRPr="005C0360">
        <w:t>174</w:t>
      </w:r>
      <w:r>
        <w:t>–</w:t>
      </w:r>
      <w:r w:rsidRPr="005C0360">
        <w:t>191</w:t>
      </w:r>
      <w:r>
        <w:t>.</w:t>
      </w:r>
      <w:bookmarkEnd w:id="15"/>
    </w:p>
    <w:p w14:paraId="6F0A68FB" w14:textId="2AAAF8A2" w:rsidR="005C0360" w:rsidRDefault="00261FCD" w:rsidP="006E4396">
      <w:pPr>
        <w:pStyle w:val="RSCR02References"/>
      </w:pPr>
      <w:bookmarkStart w:id="16" w:name="_Ref53166814"/>
      <w:r>
        <w:t xml:space="preserve">S. </w:t>
      </w:r>
      <w:proofErr w:type="spellStart"/>
      <w:r>
        <w:t>Cesarini</w:t>
      </w:r>
      <w:proofErr w:type="spellEnd"/>
      <w:r>
        <w:t xml:space="preserve">, F. I. J. Pastor, P. M. Nielsen and P. Diaz, </w:t>
      </w:r>
      <w:r w:rsidRPr="00261FCD">
        <w:rPr>
          <w:i/>
          <w:iCs/>
        </w:rPr>
        <w:t>Sustainability</w:t>
      </w:r>
      <w:r>
        <w:t>,</w:t>
      </w:r>
      <w:r w:rsidRPr="00261FCD">
        <w:t xml:space="preserve"> 2015, </w:t>
      </w:r>
      <w:r w:rsidRPr="00261FCD">
        <w:rPr>
          <w:b/>
          <w:bCs/>
        </w:rPr>
        <w:t>7</w:t>
      </w:r>
      <w:r w:rsidRPr="00261FCD">
        <w:t>, 7884</w:t>
      </w:r>
      <w:r>
        <w:t>–</w:t>
      </w:r>
      <w:r w:rsidRPr="00261FCD">
        <w:t>7903</w:t>
      </w:r>
      <w:r>
        <w:t>.</w:t>
      </w:r>
      <w:bookmarkEnd w:id="16"/>
    </w:p>
    <w:p w14:paraId="7C1118EB" w14:textId="1CA20689" w:rsidR="00261FCD" w:rsidRDefault="002C1DE2" w:rsidP="006E4396">
      <w:pPr>
        <w:pStyle w:val="RSCR02References"/>
      </w:pPr>
      <w:bookmarkStart w:id="17" w:name="_Ref53166815"/>
      <w:r w:rsidRPr="002C1DE2">
        <w:t>S</w:t>
      </w:r>
      <w:r>
        <w:t>.</w:t>
      </w:r>
      <w:r w:rsidRPr="002C1DE2">
        <w:t xml:space="preserve"> </w:t>
      </w:r>
      <w:proofErr w:type="spellStart"/>
      <w:r w:rsidRPr="002C1DE2">
        <w:t>Cesarini</w:t>
      </w:r>
      <w:proofErr w:type="spellEnd"/>
      <w:r w:rsidRPr="002C1DE2">
        <w:t>, R</w:t>
      </w:r>
      <w:r>
        <w:t>.</w:t>
      </w:r>
      <w:r w:rsidRPr="002C1DE2">
        <w:t xml:space="preserve"> F</w:t>
      </w:r>
      <w:r>
        <w:t>.</w:t>
      </w:r>
      <w:r w:rsidRPr="002C1DE2">
        <w:t xml:space="preserve"> Haller, P</w:t>
      </w:r>
      <w:r>
        <w:t>.</w:t>
      </w:r>
      <w:r w:rsidRPr="002C1DE2">
        <w:t xml:space="preserve"> </w:t>
      </w:r>
      <w:proofErr w:type="gramStart"/>
      <w:r w:rsidRPr="002C1DE2">
        <w:t>Diaz</w:t>
      </w:r>
      <w:proofErr w:type="gramEnd"/>
      <w:r w:rsidRPr="002C1DE2">
        <w:t xml:space="preserve"> </w:t>
      </w:r>
      <w:r>
        <w:t>and</w:t>
      </w:r>
      <w:r w:rsidRPr="002C1DE2">
        <w:t xml:space="preserve"> P</w:t>
      </w:r>
      <w:r>
        <w:t>.</w:t>
      </w:r>
      <w:r w:rsidRPr="002C1DE2">
        <w:t xml:space="preserve"> M</w:t>
      </w:r>
      <w:r>
        <w:t>.</w:t>
      </w:r>
      <w:r w:rsidRPr="002C1DE2">
        <w:t xml:space="preserve"> Nielsen</w:t>
      </w:r>
      <w:r>
        <w:t xml:space="preserve">, </w:t>
      </w:r>
      <w:proofErr w:type="spellStart"/>
      <w:r w:rsidRPr="002C1DE2">
        <w:rPr>
          <w:i/>
          <w:iCs/>
        </w:rPr>
        <w:t>Biotechnol</w:t>
      </w:r>
      <w:proofErr w:type="spellEnd"/>
      <w:r>
        <w:rPr>
          <w:i/>
          <w:iCs/>
        </w:rPr>
        <w:t>.</w:t>
      </w:r>
      <w:r w:rsidRPr="002C1DE2">
        <w:rPr>
          <w:i/>
          <w:iCs/>
        </w:rPr>
        <w:t xml:space="preserve"> Biofuels</w:t>
      </w:r>
      <w:r>
        <w:t>, 2014,</w:t>
      </w:r>
      <w:r w:rsidRPr="002C1DE2">
        <w:t xml:space="preserve"> </w:t>
      </w:r>
      <w:r w:rsidRPr="002C1DE2">
        <w:rPr>
          <w:b/>
          <w:bCs/>
        </w:rPr>
        <w:t>7</w:t>
      </w:r>
      <w:r w:rsidRPr="002C1DE2">
        <w:t>, 29</w:t>
      </w:r>
      <w:r>
        <w:t>.</w:t>
      </w:r>
      <w:bookmarkEnd w:id="17"/>
    </w:p>
    <w:p w14:paraId="0EE16F3E" w14:textId="1B1553F5" w:rsidR="00B76BDF" w:rsidRDefault="00B76BDF" w:rsidP="006E4396">
      <w:pPr>
        <w:pStyle w:val="RSCR02References"/>
      </w:pPr>
      <w:bookmarkStart w:id="18" w:name="_Ref53166816"/>
      <w:r>
        <w:t xml:space="preserve">Y. Li, W. Du and D. Liu, </w:t>
      </w:r>
      <w:proofErr w:type="spellStart"/>
      <w:r w:rsidRPr="00B76BDF">
        <w:rPr>
          <w:i/>
          <w:iCs/>
        </w:rPr>
        <w:t>Biochem</w:t>
      </w:r>
      <w:proofErr w:type="spellEnd"/>
      <w:r w:rsidRPr="00B76BDF">
        <w:rPr>
          <w:i/>
          <w:iCs/>
        </w:rPr>
        <w:t>. Eng. J.</w:t>
      </w:r>
      <w:r>
        <w:t xml:space="preserve">, 2015, </w:t>
      </w:r>
      <w:r w:rsidRPr="00B76BDF">
        <w:rPr>
          <w:b/>
          <w:bCs/>
        </w:rPr>
        <w:t>94</w:t>
      </w:r>
      <w:r>
        <w:t>, 45–49.</w:t>
      </w:r>
      <w:bookmarkEnd w:id="18"/>
    </w:p>
    <w:p w14:paraId="1C42A0EB" w14:textId="387B2B44" w:rsidR="00DC7184" w:rsidRDefault="00DC7184" w:rsidP="006E4396">
      <w:pPr>
        <w:pStyle w:val="RSCR02References"/>
      </w:pPr>
      <w:bookmarkStart w:id="19" w:name="_Ref53167282"/>
      <w:r w:rsidRPr="00DC7184">
        <w:t>R</w:t>
      </w:r>
      <w:r>
        <w:t>.</w:t>
      </w:r>
      <w:r w:rsidRPr="00DC7184">
        <w:t xml:space="preserve"> G</w:t>
      </w:r>
      <w:r>
        <w:t>.</w:t>
      </w:r>
      <w:r w:rsidRPr="00DC7184">
        <w:t xml:space="preserve"> </w:t>
      </w:r>
      <w:proofErr w:type="spellStart"/>
      <w:r w:rsidRPr="00DC7184">
        <w:t>Sheikhnejad</w:t>
      </w:r>
      <w:proofErr w:type="spellEnd"/>
      <w:r w:rsidRPr="00DC7184">
        <w:t xml:space="preserve"> and P</w:t>
      </w:r>
      <w:r>
        <w:t>.</w:t>
      </w:r>
      <w:r w:rsidRPr="00DC7184">
        <w:t xml:space="preserve"> N</w:t>
      </w:r>
      <w:r>
        <w:t>.</w:t>
      </w:r>
      <w:r w:rsidRPr="00DC7184">
        <w:t xml:space="preserve"> Srivastava</w:t>
      </w:r>
      <w:r>
        <w:t xml:space="preserve">, </w:t>
      </w:r>
      <w:r w:rsidRPr="00DC7184">
        <w:rPr>
          <w:i/>
          <w:iCs/>
        </w:rPr>
        <w:t>J. Biol. Chem.</w:t>
      </w:r>
      <w:r>
        <w:t xml:space="preserve">, 1986, </w:t>
      </w:r>
      <w:r w:rsidRPr="00DC7184">
        <w:rPr>
          <w:b/>
          <w:bCs/>
        </w:rPr>
        <w:t>261</w:t>
      </w:r>
      <w:r w:rsidRPr="00DC7184">
        <w:t>, 7544</w:t>
      </w:r>
      <w:r>
        <w:t>–</w:t>
      </w:r>
      <w:r w:rsidRPr="00DC7184">
        <w:t>7549.</w:t>
      </w:r>
      <w:bookmarkEnd w:id="19"/>
    </w:p>
    <w:p w14:paraId="68378F9D" w14:textId="22EAA8C1" w:rsidR="006A7AC2" w:rsidRDefault="00BF1137" w:rsidP="006E4396">
      <w:pPr>
        <w:pStyle w:val="RSCR02References"/>
      </w:pPr>
      <w:bookmarkStart w:id="20" w:name="_Ref53167617"/>
      <w:r w:rsidRPr="00BF1137">
        <w:t>Y</w:t>
      </w:r>
      <w:r>
        <w:t>.</w:t>
      </w:r>
      <w:r w:rsidRPr="00BF1137">
        <w:t xml:space="preserve"> </w:t>
      </w:r>
      <w:proofErr w:type="spellStart"/>
      <w:r w:rsidRPr="00BF1137">
        <w:t>Lyu</w:t>
      </w:r>
      <w:proofErr w:type="spellEnd"/>
      <w:r w:rsidRPr="00BF1137">
        <w:t>, L</w:t>
      </w:r>
      <w:r>
        <w:t>.</w:t>
      </w:r>
      <w:r w:rsidRPr="00BF1137">
        <w:t xml:space="preserve"> Ye, J</w:t>
      </w:r>
      <w:r>
        <w:t>.</w:t>
      </w:r>
      <w:r w:rsidRPr="00BF1137">
        <w:t xml:space="preserve"> Xu, X</w:t>
      </w:r>
      <w:r>
        <w:t>.</w:t>
      </w:r>
      <w:r w:rsidRPr="00BF1137">
        <w:t xml:space="preserve"> Yang, W</w:t>
      </w:r>
      <w:r>
        <w:t>.</w:t>
      </w:r>
      <w:r w:rsidRPr="00BF1137">
        <w:t xml:space="preserve"> </w:t>
      </w:r>
      <w:proofErr w:type="gramStart"/>
      <w:r w:rsidRPr="00BF1137">
        <w:t>Chen</w:t>
      </w:r>
      <w:proofErr w:type="gramEnd"/>
      <w:r w:rsidRPr="00BF1137">
        <w:t xml:space="preserve"> </w:t>
      </w:r>
      <w:r>
        <w:t>and</w:t>
      </w:r>
      <w:r w:rsidRPr="00BF1137">
        <w:t xml:space="preserve"> H</w:t>
      </w:r>
      <w:r>
        <w:t>.</w:t>
      </w:r>
      <w:r w:rsidRPr="00BF1137">
        <w:t xml:space="preserve"> Yu</w:t>
      </w:r>
      <w:r w:rsidR="006A7AC2">
        <w:t xml:space="preserve">, </w:t>
      </w:r>
      <w:proofErr w:type="spellStart"/>
      <w:r>
        <w:rPr>
          <w:i/>
          <w:iCs/>
        </w:rPr>
        <w:t>Biotechnol</w:t>
      </w:r>
      <w:proofErr w:type="spellEnd"/>
      <w:r w:rsidR="006A7AC2" w:rsidRPr="006A7AC2">
        <w:rPr>
          <w:i/>
          <w:iCs/>
        </w:rPr>
        <w:t xml:space="preserve">. </w:t>
      </w:r>
      <w:r>
        <w:rPr>
          <w:i/>
          <w:iCs/>
        </w:rPr>
        <w:t>Lett</w:t>
      </w:r>
      <w:r w:rsidR="006A7AC2" w:rsidRPr="006A7AC2">
        <w:rPr>
          <w:i/>
          <w:iCs/>
        </w:rPr>
        <w:t>.</w:t>
      </w:r>
      <w:r w:rsidR="006A7AC2">
        <w:t xml:space="preserve">, </w:t>
      </w:r>
      <w:r w:rsidR="006A7AC2" w:rsidRPr="006A7AC2">
        <w:t>20</w:t>
      </w:r>
      <w:r>
        <w:t>16</w:t>
      </w:r>
      <w:r w:rsidR="006A7AC2" w:rsidRPr="006A7AC2">
        <w:t xml:space="preserve">, </w:t>
      </w:r>
      <w:r>
        <w:rPr>
          <w:b/>
          <w:bCs/>
        </w:rPr>
        <w:t>38</w:t>
      </w:r>
      <w:r w:rsidR="006A7AC2">
        <w:t>,</w:t>
      </w:r>
      <w:r w:rsidR="006A7AC2" w:rsidRPr="006A7AC2">
        <w:t xml:space="preserve"> </w:t>
      </w:r>
      <w:r>
        <w:t>23</w:t>
      </w:r>
      <w:r w:rsidR="006A7AC2">
        <w:t>–</w:t>
      </w:r>
      <w:r>
        <w:t>31</w:t>
      </w:r>
      <w:r w:rsidR="006A7AC2">
        <w:t>.</w:t>
      </w:r>
      <w:bookmarkEnd w:id="20"/>
    </w:p>
    <w:p w14:paraId="271C5DCA" w14:textId="77777777" w:rsidR="00C75AFC" w:rsidRDefault="00C75AFC" w:rsidP="00C75AFC">
      <w:pPr>
        <w:pStyle w:val="RSCR02References"/>
      </w:pPr>
      <w:bookmarkStart w:id="21" w:name="_Ref53169885"/>
      <w:r w:rsidRPr="00B04D90">
        <w:t>P</w:t>
      </w:r>
      <w:r>
        <w:t>.</w:t>
      </w:r>
      <w:r w:rsidRPr="00B04D90">
        <w:t xml:space="preserve"> J. </w:t>
      </w:r>
      <w:proofErr w:type="spellStart"/>
      <w:r w:rsidRPr="00B04D90">
        <w:t>Hergenrother</w:t>
      </w:r>
      <w:proofErr w:type="spellEnd"/>
      <w:r>
        <w:t xml:space="preserve"> and </w:t>
      </w:r>
      <w:r w:rsidRPr="00B04D90">
        <w:t>S</w:t>
      </w:r>
      <w:r>
        <w:t>.</w:t>
      </w:r>
      <w:r w:rsidRPr="00B04D90">
        <w:t xml:space="preserve"> F. Martin</w:t>
      </w:r>
      <w:r>
        <w:t xml:space="preserve">, in </w:t>
      </w:r>
      <w:r w:rsidRPr="00B04D90">
        <w:rPr>
          <w:i/>
          <w:iCs/>
        </w:rPr>
        <w:t>Bioorganic Chemistry of Biological Signal Transduction</w:t>
      </w:r>
      <w:r>
        <w:t xml:space="preserve">, ed. H. </w:t>
      </w:r>
      <w:proofErr w:type="spellStart"/>
      <w:r w:rsidRPr="00B04D90">
        <w:t>Waldmann</w:t>
      </w:r>
      <w:proofErr w:type="spellEnd"/>
      <w:r>
        <w:t xml:space="preserve">, </w:t>
      </w:r>
      <w:r w:rsidRPr="00B04D90">
        <w:t>Springer, Berlin</w:t>
      </w:r>
      <w:r>
        <w:t xml:space="preserve">, 2001, pp. </w:t>
      </w:r>
      <w:r w:rsidRPr="00B04D90">
        <w:t>131</w:t>
      </w:r>
      <w:r>
        <w:t>–</w:t>
      </w:r>
      <w:r w:rsidRPr="00B04D90">
        <w:t>167</w:t>
      </w:r>
      <w:r>
        <w:t>.</w:t>
      </w:r>
      <w:bookmarkEnd w:id="21"/>
    </w:p>
    <w:p w14:paraId="5D859DB8" w14:textId="683C6471" w:rsidR="00366189" w:rsidRDefault="00366189" w:rsidP="006E4396">
      <w:pPr>
        <w:pStyle w:val="RSCR02References"/>
      </w:pPr>
      <w:bookmarkStart w:id="22" w:name="_Ref53168280"/>
      <w:r>
        <w:t xml:space="preserve">E. </w:t>
      </w:r>
      <w:r w:rsidRPr="00366189">
        <w:t xml:space="preserve">Hough, </w:t>
      </w:r>
      <w:r>
        <w:t>L. K.</w:t>
      </w:r>
      <w:r w:rsidRPr="00366189">
        <w:t xml:space="preserve"> Hansen, </w:t>
      </w:r>
      <w:r>
        <w:t>B.</w:t>
      </w:r>
      <w:r w:rsidRPr="00366189">
        <w:t xml:space="preserve"> </w:t>
      </w:r>
      <w:proofErr w:type="spellStart"/>
      <w:r w:rsidRPr="00366189">
        <w:t>Birknes</w:t>
      </w:r>
      <w:proofErr w:type="spellEnd"/>
      <w:r w:rsidRPr="00366189">
        <w:t xml:space="preserve">, </w:t>
      </w:r>
      <w:r>
        <w:t xml:space="preserve">K. </w:t>
      </w:r>
      <w:proofErr w:type="spellStart"/>
      <w:r w:rsidRPr="00366189">
        <w:t>Jynge</w:t>
      </w:r>
      <w:proofErr w:type="spellEnd"/>
      <w:r w:rsidRPr="00366189">
        <w:t xml:space="preserve">, </w:t>
      </w:r>
      <w:r>
        <w:t xml:space="preserve">S. </w:t>
      </w:r>
      <w:r w:rsidRPr="00366189">
        <w:t xml:space="preserve">Hansen, </w:t>
      </w:r>
      <w:r>
        <w:t xml:space="preserve">A. </w:t>
      </w:r>
      <w:proofErr w:type="spellStart"/>
      <w:r w:rsidRPr="00366189">
        <w:t>Hordvik</w:t>
      </w:r>
      <w:proofErr w:type="spellEnd"/>
      <w:r w:rsidRPr="00366189">
        <w:t xml:space="preserve">, </w:t>
      </w:r>
      <w:r>
        <w:t xml:space="preserve">C. </w:t>
      </w:r>
      <w:r w:rsidRPr="00366189">
        <w:t xml:space="preserve">Little, </w:t>
      </w:r>
      <w:r>
        <w:t xml:space="preserve">E. </w:t>
      </w:r>
      <w:r w:rsidRPr="00366189">
        <w:t xml:space="preserve">Dodson, </w:t>
      </w:r>
      <w:r>
        <w:t xml:space="preserve">and Z. </w:t>
      </w:r>
      <w:proofErr w:type="spellStart"/>
      <w:r w:rsidRPr="00366189">
        <w:t>Derewenda</w:t>
      </w:r>
      <w:proofErr w:type="spellEnd"/>
      <w:r w:rsidRPr="00366189">
        <w:t xml:space="preserve">, </w:t>
      </w:r>
      <w:r w:rsidRPr="00366189">
        <w:rPr>
          <w:i/>
          <w:iCs/>
        </w:rPr>
        <w:t>Nature</w:t>
      </w:r>
      <w:r>
        <w:t>,</w:t>
      </w:r>
      <w:r w:rsidRPr="00366189">
        <w:t xml:space="preserve"> 1989, </w:t>
      </w:r>
      <w:r w:rsidRPr="00366189">
        <w:rPr>
          <w:b/>
          <w:bCs/>
        </w:rPr>
        <w:t>338</w:t>
      </w:r>
      <w:r w:rsidRPr="00366189">
        <w:t>, 357</w:t>
      </w:r>
      <w:r>
        <w:t>–</w:t>
      </w:r>
      <w:r w:rsidRPr="00366189">
        <w:t>360</w:t>
      </w:r>
      <w:r>
        <w:t>.</w:t>
      </w:r>
      <w:bookmarkEnd w:id="22"/>
    </w:p>
    <w:p w14:paraId="6FE63BC2" w14:textId="347E3151" w:rsidR="003F7287" w:rsidRDefault="003F7287" w:rsidP="006E4396">
      <w:pPr>
        <w:pStyle w:val="RSCR02References"/>
      </w:pPr>
      <w:bookmarkStart w:id="23" w:name="_Ref53168281"/>
      <w:r>
        <w:t>A.</w:t>
      </w:r>
      <w:r w:rsidRPr="003F7287">
        <w:t xml:space="preserve"> P.</w:t>
      </w:r>
      <w:r>
        <w:t xml:space="preserve"> </w:t>
      </w:r>
      <w:r w:rsidRPr="003F7287">
        <w:t>Benfield</w:t>
      </w:r>
      <w:r>
        <w:t xml:space="preserve">, </w:t>
      </w:r>
      <w:r w:rsidRPr="003F7287">
        <w:t>N</w:t>
      </w:r>
      <w:r>
        <w:t>.</w:t>
      </w:r>
      <w:r w:rsidRPr="003F7287">
        <w:t xml:space="preserve"> M.</w:t>
      </w:r>
      <w:r>
        <w:t xml:space="preserve"> </w:t>
      </w:r>
      <w:proofErr w:type="spellStart"/>
      <w:r w:rsidRPr="003F7287">
        <w:t>Goodey</w:t>
      </w:r>
      <w:proofErr w:type="spellEnd"/>
      <w:r>
        <w:t xml:space="preserve">, </w:t>
      </w:r>
      <w:r w:rsidRPr="003F7287">
        <w:t>L</w:t>
      </w:r>
      <w:r>
        <w:t>.</w:t>
      </w:r>
      <w:r w:rsidRPr="003F7287">
        <w:t xml:space="preserve"> T.</w:t>
      </w:r>
      <w:r>
        <w:t xml:space="preserve"> </w:t>
      </w:r>
      <w:r w:rsidRPr="003F7287">
        <w:t>Phillips</w:t>
      </w:r>
      <w:r>
        <w:t xml:space="preserve">, </w:t>
      </w:r>
      <w:r w:rsidRPr="003F7287">
        <w:t>S</w:t>
      </w:r>
      <w:r>
        <w:t>.</w:t>
      </w:r>
      <w:r w:rsidRPr="003F7287">
        <w:t xml:space="preserve"> F.</w:t>
      </w:r>
      <w:r>
        <w:t xml:space="preserve"> </w:t>
      </w:r>
      <w:r w:rsidRPr="003F7287">
        <w:t>Martin</w:t>
      </w:r>
      <w:r>
        <w:t xml:space="preserve">, </w:t>
      </w:r>
      <w:r w:rsidRPr="003F7287">
        <w:rPr>
          <w:i/>
          <w:iCs/>
        </w:rPr>
        <w:t xml:space="preserve">Arch. </w:t>
      </w:r>
      <w:proofErr w:type="spellStart"/>
      <w:r w:rsidRPr="003F7287">
        <w:rPr>
          <w:i/>
          <w:iCs/>
        </w:rPr>
        <w:t>Biochem</w:t>
      </w:r>
      <w:proofErr w:type="spellEnd"/>
      <w:r w:rsidRPr="003F7287">
        <w:rPr>
          <w:i/>
          <w:iCs/>
        </w:rPr>
        <w:t xml:space="preserve">. </w:t>
      </w:r>
      <w:proofErr w:type="spellStart"/>
      <w:r w:rsidRPr="003F7287">
        <w:rPr>
          <w:i/>
          <w:iCs/>
        </w:rPr>
        <w:t>Biophys</w:t>
      </w:r>
      <w:proofErr w:type="spellEnd"/>
      <w:r w:rsidRPr="003F7287">
        <w:rPr>
          <w:i/>
          <w:iCs/>
        </w:rPr>
        <w:t>.</w:t>
      </w:r>
      <w:r>
        <w:t xml:space="preserve">, 2007, </w:t>
      </w:r>
      <w:r w:rsidRPr="003F7287">
        <w:rPr>
          <w:b/>
          <w:bCs/>
        </w:rPr>
        <w:t>460</w:t>
      </w:r>
      <w:r>
        <w:t>, 41–47.</w:t>
      </w:r>
      <w:bookmarkEnd w:id="23"/>
    </w:p>
    <w:p w14:paraId="6836BC1A" w14:textId="4525C6C0" w:rsidR="00BC5FC3" w:rsidRDefault="00BC5FC3" w:rsidP="006E4396">
      <w:pPr>
        <w:pStyle w:val="RSCR02References"/>
      </w:pPr>
      <w:bookmarkStart w:id="24" w:name="_Ref53168499"/>
      <w:r>
        <w:t xml:space="preserve">T. </w:t>
      </w:r>
      <w:r w:rsidRPr="00BC5FC3">
        <w:t xml:space="preserve">Johansen, </w:t>
      </w:r>
      <w:r>
        <w:t xml:space="preserve">T. </w:t>
      </w:r>
      <w:r w:rsidRPr="00BC5FC3">
        <w:t xml:space="preserve">Holm, </w:t>
      </w:r>
      <w:r>
        <w:t xml:space="preserve">P. H. </w:t>
      </w:r>
      <w:proofErr w:type="spellStart"/>
      <w:r w:rsidRPr="00BC5FC3">
        <w:t>Guddal</w:t>
      </w:r>
      <w:proofErr w:type="spellEnd"/>
      <w:r w:rsidRPr="00BC5FC3">
        <w:t xml:space="preserve">, </w:t>
      </w:r>
      <w:r>
        <w:t xml:space="preserve">K. </w:t>
      </w:r>
      <w:r w:rsidRPr="00BC5FC3">
        <w:t xml:space="preserve">Sletten, </w:t>
      </w:r>
      <w:r>
        <w:t xml:space="preserve">F. B. </w:t>
      </w:r>
      <w:proofErr w:type="spellStart"/>
      <w:r w:rsidRPr="00BC5FC3">
        <w:t>Haugli</w:t>
      </w:r>
      <w:proofErr w:type="spellEnd"/>
      <w:r>
        <w:t xml:space="preserve"> and C.</w:t>
      </w:r>
      <w:r w:rsidRPr="00BC5FC3">
        <w:t xml:space="preserve"> Little</w:t>
      </w:r>
      <w:r>
        <w:t>,</w:t>
      </w:r>
      <w:r w:rsidRPr="00BC5FC3">
        <w:t xml:space="preserve"> </w:t>
      </w:r>
      <w:r w:rsidRPr="00BC5FC3">
        <w:rPr>
          <w:i/>
          <w:iCs/>
        </w:rPr>
        <w:t>Gene</w:t>
      </w:r>
      <w:r>
        <w:t xml:space="preserve">, </w:t>
      </w:r>
      <w:r w:rsidRPr="00BC5FC3">
        <w:t>1988</w:t>
      </w:r>
      <w:r>
        <w:t>,</w:t>
      </w:r>
      <w:r w:rsidRPr="00BC5FC3">
        <w:t xml:space="preserve"> </w:t>
      </w:r>
      <w:r w:rsidRPr="00BC5FC3">
        <w:rPr>
          <w:b/>
          <w:bCs/>
        </w:rPr>
        <w:t>65</w:t>
      </w:r>
      <w:r>
        <w:t xml:space="preserve">, </w:t>
      </w:r>
      <w:r w:rsidRPr="00BC5FC3">
        <w:t>293–304</w:t>
      </w:r>
      <w:r>
        <w:t>.</w:t>
      </w:r>
      <w:bookmarkEnd w:id="24"/>
    </w:p>
    <w:p w14:paraId="55468652" w14:textId="4ED3AA86" w:rsidR="000C381F" w:rsidRDefault="000C381F" w:rsidP="006E4396">
      <w:pPr>
        <w:pStyle w:val="RSCR02References"/>
      </w:pPr>
      <w:bookmarkStart w:id="25" w:name="_Ref53168500"/>
      <w:r>
        <w:t xml:space="preserve">C. A. Tan, M. J. Hehir and M. F. Roberts, </w:t>
      </w:r>
      <w:r w:rsidRPr="000C381F">
        <w:rPr>
          <w:i/>
          <w:iCs/>
        </w:rPr>
        <w:t xml:space="preserve">Prot. Exp. </w:t>
      </w:r>
      <w:proofErr w:type="spellStart"/>
      <w:r w:rsidRPr="000C381F">
        <w:rPr>
          <w:i/>
          <w:iCs/>
        </w:rPr>
        <w:t>Purif</w:t>
      </w:r>
      <w:proofErr w:type="spellEnd"/>
      <w:r w:rsidRPr="000C381F">
        <w:rPr>
          <w:i/>
          <w:iCs/>
        </w:rPr>
        <w:t>.</w:t>
      </w:r>
      <w:r>
        <w:t xml:space="preserve">, 1997, </w:t>
      </w:r>
      <w:r w:rsidRPr="000C381F">
        <w:rPr>
          <w:b/>
          <w:bCs/>
        </w:rPr>
        <w:t>10</w:t>
      </w:r>
      <w:r>
        <w:t>, 365–372.</w:t>
      </w:r>
      <w:bookmarkEnd w:id="25"/>
    </w:p>
    <w:p w14:paraId="2941C893" w14:textId="075152FD" w:rsidR="006502CB" w:rsidRDefault="006502CB" w:rsidP="006E4396">
      <w:pPr>
        <w:pStyle w:val="RSCR02References"/>
      </w:pPr>
      <w:bookmarkStart w:id="26" w:name="_Ref53168636"/>
      <w:r w:rsidRPr="006502CB">
        <w:t>P</w:t>
      </w:r>
      <w:r>
        <w:t>.</w:t>
      </w:r>
      <w:r w:rsidRPr="006502CB">
        <w:t xml:space="preserve"> H</w:t>
      </w:r>
      <w:r>
        <w:t>.</w:t>
      </w:r>
      <w:r w:rsidRPr="006502CB">
        <w:t xml:space="preserve"> </w:t>
      </w:r>
      <w:proofErr w:type="spellStart"/>
      <w:r w:rsidRPr="006502CB">
        <w:t>Guddal</w:t>
      </w:r>
      <w:proofErr w:type="spellEnd"/>
      <w:r w:rsidRPr="006502CB">
        <w:t>, T</w:t>
      </w:r>
      <w:r>
        <w:t>.</w:t>
      </w:r>
      <w:r w:rsidRPr="006502CB">
        <w:t xml:space="preserve"> Johansen, K</w:t>
      </w:r>
      <w:r>
        <w:t>.</w:t>
      </w:r>
      <w:r w:rsidRPr="006502CB">
        <w:t xml:space="preserve"> </w:t>
      </w:r>
      <w:proofErr w:type="spellStart"/>
      <w:r w:rsidRPr="006502CB">
        <w:t>Schulstad</w:t>
      </w:r>
      <w:proofErr w:type="spellEnd"/>
      <w:r>
        <w:t xml:space="preserve"> and</w:t>
      </w:r>
      <w:r w:rsidRPr="006502CB">
        <w:t xml:space="preserve"> C</w:t>
      </w:r>
      <w:r>
        <w:t>.</w:t>
      </w:r>
      <w:r w:rsidRPr="006502CB">
        <w:t xml:space="preserve"> Little</w:t>
      </w:r>
      <w:r>
        <w:t xml:space="preserve">, </w:t>
      </w:r>
      <w:r w:rsidRPr="006502CB">
        <w:rPr>
          <w:i/>
          <w:iCs/>
        </w:rPr>
        <w:t xml:space="preserve">J. </w:t>
      </w:r>
      <w:proofErr w:type="spellStart"/>
      <w:r w:rsidRPr="006502CB">
        <w:rPr>
          <w:i/>
          <w:iCs/>
        </w:rPr>
        <w:t>Bacteriol</w:t>
      </w:r>
      <w:proofErr w:type="spellEnd"/>
      <w:r w:rsidRPr="006502CB">
        <w:rPr>
          <w:i/>
          <w:iCs/>
        </w:rPr>
        <w:t>.</w:t>
      </w:r>
      <w:r>
        <w:t xml:space="preserve">, </w:t>
      </w:r>
      <w:r w:rsidRPr="006502CB">
        <w:t xml:space="preserve">1989, </w:t>
      </w:r>
      <w:r w:rsidRPr="006502CB">
        <w:rPr>
          <w:b/>
          <w:bCs/>
        </w:rPr>
        <w:t>171</w:t>
      </w:r>
      <w:r>
        <w:t>,</w:t>
      </w:r>
      <w:r w:rsidRPr="006502CB">
        <w:t xml:space="preserve"> 5702</w:t>
      </w:r>
      <w:r>
        <w:t>–</w:t>
      </w:r>
      <w:r w:rsidRPr="006502CB">
        <w:t>5706</w:t>
      </w:r>
      <w:r>
        <w:t>.</w:t>
      </w:r>
      <w:bookmarkEnd w:id="26"/>
    </w:p>
    <w:p w14:paraId="55E957E0" w14:textId="2110FD30" w:rsidR="00B04D90" w:rsidRDefault="00C75AFC" w:rsidP="006E4396">
      <w:pPr>
        <w:pStyle w:val="RSCR02References"/>
      </w:pPr>
      <w:bookmarkStart w:id="27" w:name="_Ref53170301"/>
      <w:r w:rsidRPr="00C75AFC">
        <w:t>F</w:t>
      </w:r>
      <w:r>
        <w:t>.</w:t>
      </w:r>
      <w:r w:rsidRPr="00C75AFC">
        <w:t xml:space="preserve"> Podo, L</w:t>
      </w:r>
      <w:r>
        <w:t>.</w:t>
      </w:r>
      <w:r w:rsidRPr="00C75AFC">
        <w:t xml:space="preserve"> Paris, S</w:t>
      </w:r>
      <w:r>
        <w:t>.</w:t>
      </w:r>
      <w:r w:rsidRPr="00C75AFC">
        <w:t xml:space="preserve"> </w:t>
      </w:r>
      <w:proofErr w:type="spellStart"/>
      <w:r w:rsidRPr="00C75AFC">
        <w:t>Cecchetti</w:t>
      </w:r>
      <w:proofErr w:type="spellEnd"/>
      <w:r w:rsidRPr="00C75AFC">
        <w:t>, F</w:t>
      </w:r>
      <w:r>
        <w:t>.</w:t>
      </w:r>
      <w:r w:rsidRPr="00C75AFC">
        <w:t xml:space="preserve"> Spadaro</w:t>
      </w:r>
      <w:r>
        <w:t>,</w:t>
      </w:r>
      <w:r w:rsidRPr="00C75AFC">
        <w:t xml:space="preserve"> L</w:t>
      </w:r>
      <w:r>
        <w:t>.</w:t>
      </w:r>
      <w:r w:rsidRPr="00C75AFC">
        <w:t xml:space="preserve"> </w:t>
      </w:r>
      <w:proofErr w:type="spellStart"/>
      <w:r w:rsidRPr="00C75AFC">
        <w:t>Abalsamo</w:t>
      </w:r>
      <w:proofErr w:type="spellEnd"/>
      <w:r w:rsidRPr="00C75AFC">
        <w:t>, C</w:t>
      </w:r>
      <w:r>
        <w:t>.</w:t>
      </w:r>
      <w:r w:rsidRPr="00C75AFC">
        <w:t xml:space="preserve"> </w:t>
      </w:r>
      <w:proofErr w:type="spellStart"/>
      <w:r w:rsidRPr="00C75AFC">
        <w:t>Ramoni</w:t>
      </w:r>
      <w:proofErr w:type="spellEnd"/>
      <w:r w:rsidRPr="00C75AFC">
        <w:t>, A</w:t>
      </w:r>
      <w:r>
        <w:t>.</w:t>
      </w:r>
      <w:r w:rsidRPr="00C75AFC">
        <w:t xml:space="preserve"> Ricci</w:t>
      </w:r>
      <w:r>
        <w:t>,</w:t>
      </w:r>
      <w:r w:rsidRPr="00C75AFC">
        <w:t xml:space="preserve"> M</w:t>
      </w:r>
      <w:r>
        <w:t>.</w:t>
      </w:r>
      <w:r w:rsidRPr="00C75AFC">
        <w:t xml:space="preserve"> E</w:t>
      </w:r>
      <w:r>
        <w:t>.</w:t>
      </w:r>
      <w:r w:rsidRPr="00C75AFC">
        <w:t xml:space="preserve"> </w:t>
      </w:r>
      <w:proofErr w:type="spellStart"/>
      <w:r w:rsidRPr="00C75AFC">
        <w:t>Pisanu</w:t>
      </w:r>
      <w:proofErr w:type="spellEnd"/>
      <w:r w:rsidRPr="00C75AFC">
        <w:t>, F</w:t>
      </w:r>
      <w:r>
        <w:t>.</w:t>
      </w:r>
      <w:r w:rsidRPr="00C75AFC">
        <w:t xml:space="preserve"> </w:t>
      </w:r>
      <w:proofErr w:type="spellStart"/>
      <w:r w:rsidRPr="00C75AFC">
        <w:t>Sardanelli</w:t>
      </w:r>
      <w:proofErr w:type="spellEnd"/>
      <w:r w:rsidRPr="00C75AFC">
        <w:t>, R</w:t>
      </w:r>
      <w:r>
        <w:t>.</w:t>
      </w:r>
      <w:r w:rsidRPr="00C75AFC">
        <w:t xml:space="preserve"> </w:t>
      </w:r>
      <w:proofErr w:type="spellStart"/>
      <w:r w:rsidRPr="00C75AFC">
        <w:t>Canese</w:t>
      </w:r>
      <w:proofErr w:type="spellEnd"/>
      <w:r w:rsidRPr="00C75AFC">
        <w:t xml:space="preserve"> and E</w:t>
      </w:r>
      <w:r>
        <w:t>.</w:t>
      </w:r>
      <w:r w:rsidRPr="00C75AFC">
        <w:t xml:space="preserve"> </w:t>
      </w:r>
      <w:proofErr w:type="spellStart"/>
      <w:r w:rsidRPr="00C75AFC">
        <w:t>Iorio</w:t>
      </w:r>
      <w:proofErr w:type="spellEnd"/>
      <w:r>
        <w:t xml:space="preserve">, </w:t>
      </w:r>
      <w:r w:rsidRPr="00C75AFC">
        <w:rPr>
          <w:i/>
          <w:iCs/>
        </w:rPr>
        <w:t>Front</w:t>
      </w:r>
      <w:r>
        <w:rPr>
          <w:i/>
          <w:iCs/>
        </w:rPr>
        <w:t>.</w:t>
      </w:r>
      <w:r w:rsidRPr="00C75AFC">
        <w:rPr>
          <w:i/>
          <w:iCs/>
        </w:rPr>
        <w:t xml:space="preserve"> Oncol.</w:t>
      </w:r>
      <w:r>
        <w:t>,</w:t>
      </w:r>
      <w:r w:rsidRPr="00C75AFC">
        <w:t xml:space="preserve"> 2016</w:t>
      </w:r>
      <w:r>
        <w:t>,</w:t>
      </w:r>
      <w:r w:rsidRPr="00C75AFC">
        <w:t xml:space="preserve"> </w:t>
      </w:r>
      <w:r w:rsidRPr="00C75AFC">
        <w:rPr>
          <w:b/>
          <w:bCs/>
        </w:rPr>
        <w:t>6</w:t>
      </w:r>
      <w:r>
        <w:t>,</w:t>
      </w:r>
      <w:r w:rsidRPr="00C75AFC">
        <w:t xml:space="preserve"> 171.</w:t>
      </w:r>
      <w:bookmarkEnd w:id="27"/>
    </w:p>
    <w:p w14:paraId="23CDF062" w14:textId="16E1D880" w:rsidR="00BA71DE" w:rsidRDefault="00BA71DE" w:rsidP="006E4396">
      <w:pPr>
        <w:pStyle w:val="RSCR02References"/>
      </w:pPr>
      <w:bookmarkStart w:id="28" w:name="_Ref53170302"/>
      <w:r w:rsidRPr="00BA71DE">
        <w:t>F</w:t>
      </w:r>
      <w:r>
        <w:t>.</w:t>
      </w:r>
      <w:r w:rsidRPr="00BA71DE">
        <w:t xml:space="preserve"> Spadaro, C</w:t>
      </w:r>
      <w:r>
        <w:t>.</w:t>
      </w:r>
      <w:r w:rsidRPr="00BA71DE">
        <w:t xml:space="preserve"> </w:t>
      </w:r>
      <w:proofErr w:type="spellStart"/>
      <w:r w:rsidRPr="00BA71DE">
        <w:t>Ramoni</w:t>
      </w:r>
      <w:proofErr w:type="spellEnd"/>
      <w:r w:rsidRPr="00BA71DE">
        <w:t>, D</w:t>
      </w:r>
      <w:r>
        <w:t>.</w:t>
      </w:r>
      <w:r w:rsidRPr="00BA71DE">
        <w:t xml:space="preserve"> </w:t>
      </w:r>
      <w:proofErr w:type="spellStart"/>
      <w:r w:rsidRPr="00BA71DE">
        <w:t>Mezzanzanica</w:t>
      </w:r>
      <w:proofErr w:type="spellEnd"/>
      <w:r w:rsidRPr="00BA71DE">
        <w:t>, S</w:t>
      </w:r>
      <w:r>
        <w:t>.</w:t>
      </w:r>
      <w:r w:rsidRPr="00BA71DE">
        <w:t xml:space="preserve"> </w:t>
      </w:r>
      <w:proofErr w:type="spellStart"/>
      <w:r w:rsidRPr="00BA71DE">
        <w:t>Miotti</w:t>
      </w:r>
      <w:proofErr w:type="spellEnd"/>
      <w:r w:rsidRPr="00BA71DE">
        <w:t>, P</w:t>
      </w:r>
      <w:r>
        <w:t>.</w:t>
      </w:r>
      <w:r w:rsidRPr="00BA71DE">
        <w:t xml:space="preserve"> Alberti, S</w:t>
      </w:r>
      <w:r>
        <w:t>.</w:t>
      </w:r>
      <w:r w:rsidRPr="00BA71DE">
        <w:t xml:space="preserve"> </w:t>
      </w:r>
      <w:proofErr w:type="spellStart"/>
      <w:r w:rsidRPr="00BA71DE">
        <w:t>Cecchetti</w:t>
      </w:r>
      <w:proofErr w:type="spellEnd"/>
      <w:r w:rsidRPr="00BA71DE">
        <w:t>, E</w:t>
      </w:r>
      <w:r>
        <w:t>.</w:t>
      </w:r>
      <w:r w:rsidRPr="00BA71DE">
        <w:t xml:space="preserve"> </w:t>
      </w:r>
      <w:proofErr w:type="spellStart"/>
      <w:r w:rsidRPr="00BA71DE">
        <w:t>Iorio</w:t>
      </w:r>
      <w:proofErr w:type="spellEnd"/>
      <w:r w:rsidRPr="00BA71DE">
        <w:t>, V</w:t>
      </w:r>
      <w:r>
        <w:t>.</w:t>
      </w:r>
      <w:r w:rsidRPr="00BA71DE">
        <w:t xml:space="preserve"> </w:t>
      </w:r>
      <w:proofErr w:type="spellStart"/>
      <w:r w:rsidRPr="00BA71DE">
        <w:t>Dolo</w:t>
      </w:r>
      <w:proofErr w:type="spellEnd"/>
      <w:r w:rsidRPr="00BA71DE">
        <w:t>, S</w:t>
      </w:r>
      <w:r>
        <w:t>.</w:t>
      </w:r>
      <w:r w:rsidRPr="00BA71DE">
        <w:t xml:space="preserve"> </w:t>
      </w:r>
      <w:proofErr w:type="spellStart"/>
      <w:r w:rsidRPr="00BA71DE">
        <w:t>Canevari</w:t>
      </w:r>
      <w:proofErr w:type="spellEnd"/>
      <w:r w:rsidRPr="00BA71DE">
        <w:t xml:space="preserve"> and F</w:t>
      </w:r>
      <w:r>
        <w:t>.</w:t>
      </w:r>
      <w:r w:rsidRPr="00BA71DE">
        <w:t xml:space="preserve"> Podo</w:t>
      </w:r>
      <w:r>
        <w:t xml:space="preserve">, </w:t>
      </w:r>
      <w:r w:rsidRPr="00BA71DE">
        <w:rPr>
          <w:i/>
          <w:iCs/>
        </w:rPr>
        <w:t>Cancer Res.</w:t>
      </w:r>
      <w:r>
        <w:t>,</w:t>
      </w:r>
      <w:r w:rsidRPr="00BA71DE">
        <w:t xml:space="preserve"> 2008</w:t>
      </w:r>
      <w:r>
        <w:t>,</w:t>
      </w:r>
      <w:r w:rsidRPr="00BA71DE">
        <w:t xml:space="preserve"> </w:t>
      </w:r>
      <w:r w:rsidRPr="00BA71DE">
        <w:rPr>
          <w:b/>
          <w:bCs/>
        </w:rPr>
        <w:t>68</w:t>
      </w:r>
      <w:r>
        <w:t>,</w:t>
      </w:r>
      <w:r w:rsidRPr="00BA71DE">
        <w:t xml:space="preserve"> 6541</w:t>
      </w:r>
      <w:r>
        <w:t>–</w:t>
      </w:r>
      <w:r w:rsidRPr="00BA71DE">
        <w:t>6549</w:t>
      </w:r>
      <w:r>
        <w:t>.</w:t>
      </w:r>
      <w:bookmarkEnd w:id="28"/>
    </w:p>
    <w:p w14:paraId="713B6A9B" w14:textId="1BADFB73" w:rsidR="00C02390" w:rsidRDefault="00C02390" w:rsidP="0024639F">
      <w:pPr>
        <w:pStyle w:val="RSCR02References"/>
      </w:pPr>
      <w:bookmarkStart w:id="29" w:name="_Ref53170941"/>
      <w:r>
        <w:t xml:space="preserve">M. A. Clark, R. G. L. </w:t>
      </w:r>
      <w:proofErr w:type="spellStart"/>
      <w:r>
        <w:t>Shorr</w:t>
      </w:r>
      <w:proofErr w:type="spellEnd"/>
      <w:r>
        <w:t xml:space="preserve"> and J. S. </w:t>
      </w:r>
      <w:proofErr w:type="spellStart"/>
      <w:r>
        <w:t>Bomalaski</w:t>
      </w:r>
      <w:proofErr w:type="spellEnd"/>
      <w:r>
        <w:t xml:space="preserve">, </w:t>
      </w:r>
      <w:proofErr w:type="spellStart"/>
      <w:r w:rsidRPr="00C02390">
        <w:rPr>
          <w:i/>
          <w:iCs/>
        </w:rPr>
        <w:t>Biochem</w:t>
      </w:r>
      <w:proofErr w:type="spellEnd"/>
      <w:r w:rsidRPr="00C02390">
        <w:rPr>
          <w:i/>
          <w:iCs/>
        </w:rPr>
        <w:t xml:space="preserve">. </w:t>
      </w:r>
      <w:proofErr w:type="spellStart"/>
      <w:r w:rsidRPr="00C02390">
        <w:rPr>
          <w:i/>
          <w:iCs/>
        </w:rPr>
        <w:t>Biophys</w:t>
      </w:r>
      <w:proofErr w:type="spellEnd"/>
      <w:r w:rsidRPr="00C02390">
        <w:rPr>
          <w:i/>
          <w:iCs/>
        </w:rPr>
        <w:t xml:space="preserve">. Res. </w:t>
      </w:r>
      <w:proofErr w:type="spellStart"/>
      <w:r w:rsidRPr="00C02390">
        <w:rPr>
          <w:i/>
          <w:iCs/>
        </w:rPr>
        <w:t>Commun</w:t>
      </w:r>
      <w:proofErr w:type="spellEnd"/>
      <w:r w:rsidRPr="00C02390">
        <w:rPr>
          <w:i/>
          <w:iCs/>
        </w:rPr>
        <w:t>.</w:t>
      </w:r>
      <w:r>
        <w:t xml:space="preserve">, 1986, </w:t>
      </w:r>
      <w:r w:rsidRPr="00C02390">
        <w:rPr>
          <w:b/>
          <w:bCs/>
        </w:rPr>
        <w:t>140</w:t>
      </w:r>
      <w:r>
        <w:t>, 114–119.</w:t>
      </w:r>
      <w:bookmarkEnd w:id="29"/>
    </w:p>
    <w:p w14:paraId="7C9434CE" w14:textId="0B8F8514" w:rsidR="00DB4F9E" w:rsidRDefault="00DB4F9E" w:rsidP="0024639F">
      <w:pPr>
        <w:pStyle w:val="RSCR02References"/>
      </w:pPr>
      <w:bookmarkStart w:id="30" w:name="_Ref53170943"/>
      <w:r w:rsidRPr="00DB4F9E">
        <w:t>Identification of the Elusive Mammalian Enzyme Phosphatidylcholine-Specific Phospholipase C</w:t>
      </w:r>
      <w:r>
        <w:t xml:space="preserve">, </w:t>
      </w:r>
      <w:r w:rsidRPr="00DB4F9E">
        <w:t>https://apps.dtic.mil/dtic/tr/fulltext/u2/a611640.pdf</w:t>
      </w:r>
      <w:r>
        <w:t>, (accessed October 2020).</w:t>
      </w:r>
      <w:bookmarkEnd w:id="30"/>
    </w:p>
    <w:p w14:paraId="1BF103E5" w14:textId="7948972F" w:rsidR="00DB4F9E" w:rsidRDefault="00CD5686" w:rsidP="0024639F">
      <w:pPr>
        <w:pStyle w:val="RSCR02References"/>
      </w:pPr>
      <w:bookmarkStart w:id="31" w:name="_Ref53171462"/>
      <w:r w:rsidRPr="00CD5686">
        <w:t>C</w:t>
      </w:r>
      <w:r>
        <w:t xml:space="preserve">. </w:t>
      </w:r>
      <w:r w:rsidRPr="00CD5686">
        <w:t>Elena</w:t>
      </w:r>
      <w:r>
        <w:t xml:space="preserve">, </w:t>
      </w:r>
      <w:r w:rsidRPr="00CD5686">
        <w:t>S</w:t>
      </w:r>
      <w:r>
        <w:t xml:space="preserve">. </w:t>
      </w:r>
      <w:proofErr w:type="spellStart"/>
      <w:r w:rsidRPr="00CD5686">
        <w:t>Cerminati</w:t>
      </w:r>
      <w:proofErr w:type="spellEnd"/>
      <w:r>
        <w:t xml:space="preserve">, </w:t>
      </w:r>
      <w:r w:rsidRPr="00CD5686">
        <w:t>P</w:t>
      </w:r>
      <w:r>
        <w:t xml:space="preserve">. </w:t>
      </w:r>
      <w:proofErr w:type="spellStart"/>
      <w:r w:rsidRPr="00CD5686">
        <w:t>Ravasi</w:t>
      </w:r>
      <w:proofErr w:type="spellEnd"/>
      <w:r>
        <w:t xml:space="preserve">, </w:t>
      </w:r>
      <w:r w:rsidRPr="00CD5686">
        <w:t>R</w:t>
      </w:r>
      <w:r>
        <w:t xml:space="preserve">. </w:t>
      </w:r>
      <w:proofErr w:type="spellStart"/>
      <w:r w:rsidRPr="00CD5686">
        <w:t>Rasia</w:t>
      </w:r>
      <w:proofErr w:type="spellEnd"/>
      <w:r>
        <w:t xml:space="preserve">, </w:t>
      </w:r>
      <w:r w:rsidRPr="00CD5686">
        <w:t>S</w:t>
      </w:r>
      <w:r>
        <w:t xml:space="preserve">. </w:t>
      </w:r>
      <w:proofErr w:type="spellStart"/>
      <w:r w:rsidRPr="00CD5686">
        <w:t>Peiru</w:t>
      </w:r>
      <w:proofErr w:type="spellEnd"/>
      <w:r>
        <w:t xml:space="preserve">, </w:t>
      </w:r>
      <w:r w:rsidRPr="00CD5686">
        <w:t>H</w:t>
      </w:r>
      <w:r>
        <w:t xml:space="preserve">. </w:t>
      </w:r>
      <w:r w:rsidRPr="00CD5686">
        <w:t>G.</w:t>
      </w:r>
      <w:r>
        <w:t xml:space="preserve"> </w:t>
      </w:r>
      <w:proofErr w:type="spellStart"/>
      <w:r w:rsidRPr="00CD5686">
        <w:t>Menzella</w:t>
      </w:r>
      <w:proofErr w:type="spellEnd"/>
      <w:r>
        <w:t xml:space="preserve"> and </w:t>
      </w:r>
      <w:r w:rsidRPr="00CD5686">
        <w:t>M</w:t>
      </w:r>
      <w:r>
        <w:t>.</w:t>
      </w:r>
      <w:r w:rsidRPr="00CD5686">
        <w:t xml:space="preserve"> Eugenia</w:t>
      </w:r>
      <w:r>
        <w:t xml:space="preserve"> </w:t>
      </w:r>
      <w:r w:rsidRPr="00CD5686">
        <w:t>Castelli</w:t>
      </w:r>
      <w:r>
        <w:t xml:space="preserve">, </w:t>
      </w:r>
      <w:r w:rsidRPr="00CD5686">
        <w:rPr>
          <w:i/>
          <w:iCs/>
        </w:rPr>
        <w:t xml:space="preserve">Process </w:t>
      </w:r>
      <w:proofErr w:type="spellStart"/>
      <w:r w:rsidRPr="00CD5686">
        <w:rPr>
          <w:i/>
          <w:iCs/>
        </w:rPr>
        <w:t>Biochem</w:t>
      </w:r>
      <w:proofErr w:type="spellEnd"/>
      <w:r w:rsidRPr="00CD5686">
        <w:rPr>
          <w:i/>
          <w:iCs/>
        </w:rPr>
        <w:t>.</w:t>
      </w:r>
      <w:r>
        <w:t xml:space="preserve">, 2017, </w:t>
      </w:r>
      <w:r w:rsidRPr="00CD5686">
        <w:rPr>
          <w:b/>
          <w:bCs/>
        </w:rPr>
        <w:t>54</w:t>
      </w:r>
      <w:r>
        <w:t>, 67–72.</w:t>
      </w:r>
      <w:bookmarkEnd w:id="31"/>
    </w:p>
    <w:p w14:paraId="70DCEFF1" w14:textId="346E28FA" w:rsidR="00CD5686" w:rsidRDefault="00C6723C" w:rsidP="0024639F">
      <w:pPr>
        <w:pStyle w:val="RSCR02References"/>
      </w:pPr>
      <w:bookmarkStart w:id="32" w:name="_Ref53171463"/>
      <w:r w:rsidRPr="00C6723C">
        <w:t>P</w:t>
      </w:r>
      <w:r>
        <w:t xml:space="preserve">. </w:t>
      </w:r>
      <w:proofErr w:type="spellStart"/>
      <w:r w:rsidRPr="00C6723C">
        <w:t>Ravasi</w:t>
      </w:r>
      <w:proofErr w:type="spellEnd"/>
      <w:r>
        <w:t xml:space="preserve">, </w:t>
      </w:r>
      <w:r w:rsidRPr="00C6723C">
        <w:t>M</w:t>
      </w:r>
      <w:r>
        <w:t xml:space="preserve">. </w:t>
      </w:r>
      <w:proofErr w:type="spellStart"/>
      <w:r w:rsidRPr="00C6723C">
        <w:t>Braia</w:t>
      </w:r>
      <w:proofErr w:type="spellEnd"/>
      <w:r>
        <w:t xml:space="preserve">, </w:t>
      </w:r>
      <w:r w:rsidRPr="00C6723C">
        <w:t>F</w:t>
      </w:r>
      <w:r>
        <w:t xml:space="preserve">. </w:t>
      </w:r>
      <w:r w:rsidRPr="00C6723C">
        <w:t>Eberhardt</w:t>
      </w:r>
      <w:r>
        <w:t xml:space="preserve">, </w:t>
      </w:r>
      <w:r w:rsidRPr="00C6723C">
        <w:t>C</w:t>
      </w:r>
      <w:r>
        <w:t xml:space="preserve">. </w:t>
      </w:r>
      <w:r w:rsidRPr="00C6723C">
        <w:t>Elena</w:t>
      </w:r>
      <w:r>
        <w:t xml:space="preserve">, </w:t>
      </w:r>
      <w:r w:rsidRPr="00C6723C">
        <w:t>S</w:t>
      </w:r>
      <w:r>
        <w:t xml:space="preserve">. </w:t>
      </w:r>
      <w:proofErr w:type="spellStart"/>
      <w:r w:rsidRPr="00C6723C">
        <w:t>Cerminati</w:t>
      </w:r>
      <w:proofErr w:type="spellEnd"/>
      <w:r>
        <w:t xml:space="preserve">, </w:t>
      </w:r>
      <w:r w:rsidRPr="00C6723C">
        <w:t>S</w:t>
      </w:r>
      <w:r>
        <w:t xml:space="preserve">. </w:t>
      </w:r>
      <w:proofErr w:type="spellStart"/>
      <w:r w:rsidRPr="00C6723C">
        <w:t>Peirú</w:t>
      </w:r>
      <w:proofErr w:type="spellEnd"/>
      <w:r>
        <w:t xml:space="preserve">, </w:t>
      </w:r>
      <w:r w:rsidRPr="00C6723C">
        <w:t>M</w:t>
      </w:r>
      <w:r>
        <w:t>.</w:t>
      </w:r>
      <w:r w:rsidRPr="00C6723C">
        <w:t xml:space="preserve"> Eugenia</w:t>
      </w:r>
      <w:r>
        <w:t xml:space="preserve"> </w:t>
      </w:r>
      <w:r w:rsidRPr="00C6723C">
        <w:t>Castelli</w:t>
      </w:r>
      <w:r>
        <w:t xml:space="preserve"> and </w:t>
      </w:r>
      <w:r w:rsidRPr="00C6723C">
        <w:t>H</w:t>
      </w:r>
      <w:r>
        <w:t>.</w:t>
      </w:r>
      <w:r w:rsidRPr="00C6723C">
        <w:t xml:space="preserve"> G.</w:t>
      </w:r>
      <w:r>
        <w:t xml:space="preserve"> </w:t>
      </w:r>
      <w:proofErr w:type="spellStart"/>
      <w:r w:rsidRPr="00C6723C">
        <w:t>Menzella</w:t>
      </w:r>
      <w:proofErr w:type="spellEnd"/>
      <w:r>
        <w:t xml:space="preserve">, </w:t>
      </w:r>
      <w:r w:rsidRPr="00C6723C">
        <w:rPr>
          <w:i/>
          <w:iCs/>
        </w:rPr>
        <w:t xml:space="preserve">J. </w:t>
      </w:r>
      <w:proofErr w:type="spellStart"/>
      <w:r w:rsidRPr="00C6723C">
        <w:rPr>
          <w:i/>
          <w:iCs/>
        </w:rPr>
        <w:t>Bacteriol</w:t>
      </w:r>
      <w:proofErr w:type="spellEnd"/>
      <w:r w:rsidRPr="00C6723C">
        <w:rPr>
          <w:i/>
          <w:iCs/>
        </w:rPr>
        <w:t>.</w:t>
      </w:r>
      <w:r>
        <w:t xml:space="preserve">, 2015, </w:t>
      </w:r>
      <w:r w:rsidRPr="00C6723C">
        <w:rPr>
          <w:b/>
          <w:bCs/>
        </w:rPr>
        <w:t>216</w:t>
      </w:r>
      <w:r>
        <w:t>, 142–148.</w:t>
      </w:r>
      <w:bookmarkEnd w:id="32"/>
    </w:p>
    <w:p w14:paraId="0126DDC3" w14:textId="1600BB53" w:rsidR="00DE0234" w:rsidRDefault="00DE0234" w:rsidP="0024639F">
      <w:pPr>
        <w:pStyle w:val="RSCR02References"/>
      </w:pPr>
      <w:bookmarkStart w:id="33" w:name="_Ref53172085"/>
      <w:r>
        <w:t xml:space="preserve">M. </w:t>
      </w:r>
      <w:r w:rsidRPr="00DE0234">
        <w:t xml:space="preserve">Zhou, </w:t>
      </w:r>
      <w:r>
        <w:t xml:space="preserve">C. </w:t>
      </w:r>
      <w:r w:rsidRPr="00DE0234">
        <w:t xml:space="preserve">Zhang, </w:t>
      </w:r>
      <w:r>
        <w:t xml:space="preserve">and R. P. </w:t>
      </w:r>
      <w:r w:rsidRPr="00DE0234">
        <w:t>Haugland</w:t>
      </w:r>
      <w:r>
        <w:t xml:space="preserve">, </w:t>
      </w:r>
      <w:r w:rsidRPr="00DE0234">
        <w:rPr>
          <w:i/>
          <w:iCs/>
        </w:rPr>
        <w:t>Proc. SPIE Int. Soc. Opt. Eng.</w:t>
      </w:r>
      <w:r>
        <w:t>, 2000,</w:t>
      </w:r>
      <w:r w:rsidRPr="00DE0234">
        <w:t xml:space="preserve"> </w:t>
      </w:r>
      <w:r w:rsidRPr="00DE0234">
        <w:rPr>
          <w:b/>
          <w:bCs/>
        </w:rPr>
        <w:t>3926</w:t>
      </w:r>
      <w:r>
        <w:t xml:space="preserve">, </w:t>
      </w:r>
      <w:r w:rsidRPr="00DE0234">
        <w:t>166</w:t>
      </w:r>
      <w:r>
        <w:t>.</w:t>
      </w:r>
      <w:bookmarkEnd w:id="33"/>
    </w:p>
    <w:p w14:paraId="351F1121" w14:textId="6C2DD294" w:rsidR="000E3C23" w:rsidRDefault="000E3C23" w:rsidP="0097665C">
      <w:pPr>
        <w:pStyle w:val="RSCR02References"/>
      </w:pPr>
      <w:bookmarkStart w:id="34" w:name="_Ref56769920"/>
      <w:r w:rsidRPr="000E3C23">
        <w:t>M</w:t>
      </w:r>
      <w:r>
        <w:t>.</w:t>
      </w:r>
      <w:r w:rsidRPr="000E3C23">
        <w:t xml:space="preserve"> Zhou, Z</w:t>
      </w:r>
      <w:r>
        <w:t>.</w:t>
      </w:r>
      <w:r w:rsidRPr="000E3C23">
        <w:t xml:space="preserve"> </w:t>
      </w:r>
      <w:proofErr w:type="spellStart"/>
      <w:r w:rsidRPr="000E3C23">
        <w:t>Diwu</w:t>
      </w:r>
      <w:proofErr w:type="spellEnd"/>
      <w:r w:rsidRPr="000E3C23">
        <w:t>, N</w:t>
      </w:r>
      <w:r>
        <w:t>.</w:t>
      </w:r>
      <w:r w:rsidRPr="000E3C23">
        <w:t xml:space="preserve"> </w:t>
      </w:r>
      <w:proofErr w:type="spellStart"/>
      <w:r w:rsidRPr="000E3C23">
        <w:t>Panchuk-Voloshina</w:t>
      </w:r>
      <w:proofErr w:type="spellEnd"/>
      <w:r>
        <w:t xml:space="preserve"> and</w:t>
      </w:r>
      <w:r w:rsidRPr="000E3C23">
        <w:t xml:space="preserve"> R</w:t>
      </w:r>
      <w:r>
        <w:t>.</w:t>
      </w:r>
      <w:r w:rsidRPr="000E3C23">
        <w:t xml:space="preserve"> P</w:t>
      </w:r>
      <w:r>
        <w:t>.</w:t>
      </w:r>
      <w:r w:rsidRPr="000E3C23">
        <w:t xml:space="preserve"> Haugland</w:t>
      </w:r>
      <w:r>
        <w:t xml:space="preserve">, </w:t>
      </w:r>
      <w:r w:rsidRPr="000E3C23">
        <w:rPr>
          <w:i/>
          <w:iCs/>
        </w:rPr>
        <w:t xml:space="preserve">Anal. </w:t>
      </w:r>
      <w:proofErr w:type="spellStart"/>
      <w:r w:rsidRPr="000E3C23">
        <w:rPr>
          <w:i/>
          <w:iCs/>
        </w:rPr>
        <w:t>Biochem</w:t>
      </w:r>
      <w:proofErr w:type="spellEnd"/>
      <w:r w:rsidRPr="000E3C23">
        <w:rPr>
          <w:i/>
          <w:iCs/>
        </w:rPr>
        <w:t>.</w:t>
      </w:r>
      <w:r>
        <w:t xml:space="preserve">, 1997, </w:t>
      </w:r>
      <w:r w:rsidRPr="000E3C23">
        <w:rPr>
          <w:b/>
          <w:bCs/>
        </w:rPr>
        <w:t>253</w:t>
      </w:r>
      <w:r>
        <w:t>, 162–168.</w:t>
      </w:r>
      <w:bookmarkEnd w:id="34"/>
    </w:p>
    <w:p w14:paraId="34F46A2F" w14:textId="418C22F4" w:rsidR="000E3C23" w:rsidRDefault="000E3C23" w:rsidP="00C45377">
      <w:pPr>
        <w:pStyle w:val="RSCR02References"/>
      </w:pPr>
      <w:bookmarkStart w:id="35" w:name="_Ref53172347"/>
      <w:r w:rsidRPr="000E3C23">
        <w:t>J</w:t>
      </w:r>
      <w:r>
        <w:t>.</w:t>
      </w:r>
      <w:r w:rsidRPr="000E3C23">
        <w:t xml:space="preserve"> G</w:t>
      </w:r>
      <w:r>
        <w:t>.</w:t>
      </w:r>
      <w:r w:rsidRPr="000E3C23">
        <w:t xml:space="preserve"> Mohanty, J</w:t>
      </w:r>
      <w:r>
        <w:t>.</w:t>
      </w:r>
      <w:r w:rsidRPr="000E3C23">
        <w:t xml:space="preserve"> S</w:t>
      </w:r>
      <w:r>
        <w:t>.</w:t>
      </w:r>
      <w:r w:rsidRPr="000E3C23">
        <w:t xml:space="preserve"> Jaffe, E</w:t>
      </w:r>
      <w:r>
        <w:t>.</w:t>
      </w:r>
      <w:r w:rsidRPr="000E3C23">
        <w:t xml:space="preserve"> S</w:t>
      </w:r>
      <w:r>
        <w:t>.</w:t>
      </w:r>
      <w:r w:rsidRPr="000E3C23">
        <w:t xml:space="preserve"> </w:t>
      </w:r>
      <w:proofErr w:type="gramStart"/>
      <w:r w:rsidRPr="000E3C23">
        <w:t>Schulman</w:t>
      </w:r>
      <w:proofErr w:type="gramEnd"/>
      <w:r>
        <w:t xml:space="preserve"> and</w:t>
      </w:r>
      <w:r w:rsidRPr="000E3C23">
        <w:t xml:space="preserve"> D</w:t>
      </w:r>
      <w:r>
        <w:t>.</w:t>
      </w:r>
      <w:r w:rsidRPr="000E3C23">
        <w:t xml:space="preserve"> G</w:t>
      </w:r>
      <w:r>
        <w:t>.</w:t>
      </w:r>
      <w:r w:rsidRPr="000E3C23">
        <w:t xml:space="preserve"> </w:t>
      </w:r>
      <w:proofErr w:type="spellStart"/>
      <w:r w:rsidRPr="000E3C23">
        <w:t>Raible</w:t>
      </w:r>
      <w:proofErr w:type="spellEnd"/>
      <w:r>
        <w:t xml:space="preserve">, </w:t>
      </w:r>
      <w:r w:rsidR="00AA04CE" w:rsidRPr="00AA04CE">
        <w:rPr>
          <w:i/>
          <w:iCs/>
        </w:rPr>
        <w:t>J. Immunol. Methods</w:t>
      </w:r>
      <w:r w:rsidR="00AA04CE">
        <w:t xml:space="preserve">, 1997, </w:t>
      </w:r>
      <w:r w:rsidR="00AA04CE" w:rsidRPr="00AA04CE">
        <w:rPr>
          <w:b/>
          <w:bCs/>
        </w:rPr>
        <w:t>202</w:t>
      </w:r>
      <w:r w:rsidR="00AA04CE">
        <w:t>, 133–141.</w:t>
      </w:r>
      <w:bookmarkEnd w:id="35"/>
    </w:p>
    <w:p w14:paraId="3825C12F" w14:textId="0D0D5712" w:rsidR="00525111" w:rsidRDefault="00525111" w:rsidP="00C45377">
      <w:pPr>
        <w:pStyle w:val="RSCR02References"/>
      </w:pPr>
      <w:bookmarkStart w:id="36" w:name="_Ref53173042"/>
      <w:r>
        <w:t xml:space="preserve">M. A. Durban and U. T. </w:t>
      </w:r>
      <w:proofErr w:type="spellStart"/>
      <w:r w:rsidRPr="00525111">
        <w:t>Bornscheuer</w:t>
      </w:r>
      <w:proofErr w:type="spellEnd"/>
      <w:r>
        <w:t xml:space="preserve">, </w:t>
      </w:r>
      <w:r w:rsidRPr="00525111">
        <w:rPr>
          <w:i/>
          <w:iCs/>
        </w:rPr>
        <w:t>Eur. J. Lipid Sci. Technol.</w:t>
      </w:r>
      <w:r>
        <w:t>,</w:t>
      </w:r>
      <w:r w:rsidRPr="00525111">
        <w:t xml:space="preserve"> </w:t>
      </w:r>
      <w:r>
        <w:t xml:space="preserve">2007, </w:t>
      </w:r>
      <w:r w:rsidRPr="00525111">
        <w:rPr>
          <w:b/>
          <w:bCs/>
        </w:rPr>
        <w:t>109</w:t>
      </w:r>
      <w:r>
        <w:t>,</w:t>
      </w:r>
      <w:r w:rsidRPr="00525111">
        <w:t xml:space="preserve"> 469–473</w:t>
      </w:r>
      <w:r>
        <w:t>.</w:t>
      </w:r>
      <w:bookmarkEnd w:id="36"/>
    </w:p>
    <w:p w14:paraId="24C020B9" w14:textId="56C5779A" w:rsidR="00F725F5" w:rsidRDefault="00F725F5" w:rsidP="00C45377">
      <w:pPr>
        <w:pStyle w:val="RSCR02References"/>
      </w:pPr>
      <w:bookmarkStart w:id="37" w:name="_Ref53172523"/>
      <w:r w:rsidRPr="00F725F5">
        <w:t>A</w:t>
      </w:r>
      <w:r>
        <w:t xml:space="preserve">. </w:t>
      </w:r>
      <w:proofErr w:type="spellStart"/>
      <w:r w:rsidRPr="00F725F5">
        <w:t>Flieger</w:t>
      </w:r>
      <w:proofErr w:type="spellEnd"/>
      <w:r>
        <w:t xml:space="preserve">, </w:t>
      </w:r>
      <w:r w:rsidRPr="00F725F5">
        <w:t>S</w:t>
      </w:r>
      <w:r>
        <w:t xml:space="preserve">. </w:t>
      </w:r>
      <w:r w:rsidRPr="00F725F5">
        <w:t>Gong</w:t>
      </w:r>
      <w:r>
        <w:t xml:space="preserve">, </w:t>
      </w:r>
      <w:r w:rsidRPr="00F725F5">
        <w:t>M</w:t>
      </w:r>
      <w:r>
        <w:t xml:space="preserve">. </w:t>
      </w:r>
      <w:proofErr w:type="spellStart"/>
      <w:r w:rsidRPr="00F725F5">
        <w:t>Faigle</w:t>
      </w:r>
      <w:proofErr w:type="spellEnd"/>
      <w:r>
        <w:t xml:space="preserve"> and </w:t>
      </w:r>
      <w:r w:rsidRPr="00F725F5">
        <w:t>B</w:t>
      </w:r>
      <w:r>
        <w:t xml:space="preserve">. </w:t>
      </w:r>
      <w:proofErr w:type="spellStart"/>
      <w:r w:rsidRPr="00F725F5">
        <w:t>Neumeister</w:t>
      </w:r>
      <w:proofErr w:type="spellEnd"/>
      <w:r>
        <w:t xml:space="preserve">, </w:t>
      </w:r>
      <w:r w:rsidRPr="00F725F5">
        <w:rPr>
          <w:i/>
          <w:iCs/>
        </w:rPr>
        <w:t xml:space="preserve">Enzyme </w:t>
      </w:r>
      <w:proofErr w:type="spellStart"/>
      <w:r w:rsidRPr="00F725F5">
        <w:rPr>
          <w:i/>
          <w:iCs/>
        </w:rPr>
        <w:t>Microb</w:t>
      </w:r>
      <w:proofErr w:type="spellEnd"/>
      <w:r w:rsidRPr="00F725F5">
        <w:rPr>
          <w:i/>
          <w:iCs/>
        </w:rPr>
        <w:t>. Technol.</w:t>
      </w:r>
      <w:r>
        <w:t xml:space="preserve">, 2000, </w:t>
      </w:r>
      <w:r w:rsidRPr="00F725F5">
        <w:rPr>
          <w:b/>
          <w:bCs/>
        </w:rPr>
        <w:t>26</w:t>
      </w:r>
      <w:r>
        <w:t>, 451–458.</w:t>
      </w:r>
      <w:bookmarkEnd w:id="37"/>
    </w:p>
    <w:p w14:paraId="708A3F09" w14:textId="442FBFAE" w:rsidR="00651363" w:rsidRDefault="00651363" w:rsidP="00C45377">
      <w:pPr>
        <w:pStyle w:val="RSCR02References"/>
      </w:pPr>
      <w:bookmarkStart w:id="38" w:name="_Ref53172836"/>
      <w:r w:rsidRPr="00651363">
        <w:t>C</w:t>
      </w:r>
      <w:r>
        <w:t xml:space="preserve">. </w:t>
      </w:r>
      <w:r w:rsidRPr="00651363">
        <w:t>Murakami</w:t>
      </w:r>
      <w:r>
        <w:t xml:space="preserve">, </w:t>
      </w:r>
      <w:r w:rsidRPr="00651363">
        <w:t>S</w:t>
      </w:r>
      <w:r>
        <w:t xml:space="preserve">. </w:t>
      </w:r>
      <w:r w:rsidRPr="00651363">
        <w:t>Mizuno</w:t>
      </w:r>
      <w:r>
        <w:t xml:space="preserve">, </w:t>
      </w:r>
      <w:r w:rsidRPr="00651363">
        <w:t>S</w:t>
      </w:r>
      <w:r>
        <w:t xml:space="preserve">. </w:t>
      </w:r>
      <w:proofErr w:type="spellStart"/>
      <w:r w:rsidRPr="00651363">
        <w:t>Kado</w:t>
      </w:r>
      <w:proofErr w:type="spellEnd"/>
      <w:r>
        <w:t xml:space="preserve"> and </w:t>
      </w:r>
      <w:r w:rsidRPr="00651363">
        <w:t>F</w:t>
      </w:r>
      <w:r>
        <w:t xml:space="preserve">. </w:t>
      </w:r>
      <w:proofErr w:type="spellStart"/>
      <w:r w:rsidRPr="00651363">
        <w:t>Sakane</w:t>
      </w:r>
      <w:proofErr w:type="spellEnd"/>
      <w:r>
        <w:t xml:space="preserve">, </w:t>
      </w:r>
      <w:r w:rsidRPr="00651363">
        <w:rPr>
          <w:i/>
          <w:iCs/>
        </w:rPr>
        <w:t xml:space="preserve">Anal. </w:t>
      </w:r>
      <w:proofErr w:type="spellStart"/>
      <w:r w:rsidRPr="00651363">
        <w:rPr>
          <w:i/>
          <w:iCs/>
        </w:rPr>
        <w:t>Biochem</w:t>
      </w:r>
      <w:proofErr w:type="spellEnd"/>
      <w:r w:rsidRPr="00651363">
        <w:rPr>
          <w:i/>
          <w:iCs/>
        </w:rPr>
        <w:t>.</w:t>
      </w:r>
      <w:r>
        <w:t xml:space="preserve">, 2017, </w:t>
      </w:r>
      <w:r w:rsidRPr="00651363">
        <w:rPr>
          <w:b/>
          <w:bCs/>
        </w:rPr>
        <w:t>526</w:t>
      </w:r>
      <w:r>
        <w:t>, 43–49.</w:t>
      </w:r>
      <w:bookmarkEnd w:id="38"/>
    </w:p>
    <w:p w14:paraId="76D95644" w14:textId="7CD7C883" w:rsidR="004B336A" w:rsidRDefault="004B336A" w:rsidP="00C45377">
      <w:pPr>
        <w:pStyle w:val="RSCR02References"/>
      </w:pPr>
      <w:bookmarkStart w:id="39" w:name="_Ref53173213"/>
      <w:r w:rsidRPr="004B336A">
        <w:t>A</w:t>
      </w:r>
      <w:r>
        <w:t>.</w:t>
      </w:r>
      <w:r w:rsidRPr="004B336A">
        <w:t xml:space="preserve"> Mandal</w:t>
      </w:r>
      <w:r>
        <w:t xml:space="preserve">, </w:t>
      </w:r>
      <w:r w:rsidRPr="004B336A">
        <w:t>M</w:t>
      </w:r>
      <w:r>
        <w:t>.</w:t>
      </w:r>
      <w:r w:rsidRPr="004B336A">
        <w:t xml:space="preserve"> Singha</w:t>
      </w:r>
      <w:r>
        <w:t>,</w:t>
      </w:r>
      <w:r w:rsidRPr="004B336A">
        <w:t xml:space="preserve"> P</w:t>
      </w:r>
      <w:r>
        <w:t>.</w:t>
      </w:r>
      <w:r w:rsidRPr="004B336A">
        <w:t xml:space="preserve"> S</w:t>
      </w:r>
      <w:r>
        <w:t>.</w:t>
      </w:r>
      <w:r w:rsidRPr="004B336A">
        <w:t xml:space="preserve"> Addy </w:t>
      </w:r>
      <w:r>
        <w:t>and</w:t>
      </w:r>
      <w:r w:rsidRPr="004B336A">
        <w:t xml:space="preserve"> A</w:t>
      </w:r>
      <w:r>
        <w:t>.</w:t>
      </w:r>
      <w:r w:rsidRPr="004B336A">
        <w:t xml:space="preserve"> </w:t>
      </w:r>
      <w:proofErr w:type="spellStart"/>
      <w:r w:rsidRPr="004B336A">
        <w:t>Basak</w:t>
      </w:r>
      <w:proofErr w:type="spellEnd"/>
      <w:r>
        <w:t xml:space="preserve">, </w:t>
      </w:r>
      <w:r w:rsidRPr="004B336A">
        <w:rPr>
          <w:i/>
          <w:iCs/>
        </w:rPr>
        <w:t xml:space="preserve">Mass </w:t>
      </w:r>
      <w:proofErr w:type="spellStart"/>
      <w:r w:rsidRPr="004B336A">
        <w:rPr>
          <w:i/>
          <w:iCs/>
        </w:rPr>
        <w:t>Spectrom</w:t>
      </w:r>
      <w:proofErr w:type="spellEnd"/>
      <w:r w:rsidRPr="004B336A">
        <w:rPr>
          <w:i/>
          <w:iCs/>
        </w:rPr>
        <w:t>. Rev.</w:t>
      </w:r>
      <w:r>
        <w:t xml:space="preserve">, 2019, </w:t>
      </w:r>
      <w:r w:rsidRPr="004B336A">
        <w:rPr>
          <w:b/>
          <w:bCs/>
        </w:rPr>
        <w:t>38</w:t>
      </w:r>
      <w:r>
        <w:t>, 3–21.</w:t>
      </w:r>
      <w:bookmarkEnd w:id="39"/>
    </w:p>
    <w:p w14:paraId="7D344CDC" w14:textId="4A382FAF" w:rsidR="00A8569A" w:rsidRDefault="00A8569A" w:rsidP="00C45377">
      <w:pPr>
        <w:pStyle w:val="RSCR02References"/>
      </w:pPr>
      <w:bookmarkStart w:id="40" w:name="_Ref53173498"/>
      <w:r w:rsidRPr="00A8569A">
        <w:t>I-C</w:t>
      </w:r>
      <w:r>
        <w:t>.</w:t>
      </w:r>
      <w:r w:rsidRPr="00A8569A">
        <w:t xml:space="preserve"> Lu, C</w:t>
      </w:r>
      <w:r>
        <w:t>.</w:t>
      </w:r>
      <w:r w:rsidRPr="00A8569A">
        <w:t xml:space="preserve"> Lee, Y</w:t>
      </w:r>
      <w:r>
        <w:t>.</w:t>
      </w:r>
      <w:r w:rsidRPr="00A8569A">
        <w:t>-T</w:t>
      </w:r>
      <w:r>
        <w:t>.</w:t>
      </w:r>
      <w:r w:rsidRPr="00A8569A">
        <w:t xml:space="preserve"> </w:t>
      </w:r>
      <w:proofErr w:type="gramStart"/>
      <w:r w:rsidRPr="00A8569A">
        <w:t>Lee</w:t>
      </w:r>
      <w:proofErr w:type="gramEnd"/>
      <w:r w:rsidRPr="00A8569A">
        <w:t xml:space="preserve"> and C</w:t>
      </w:r>
      <w:r>
        <w:t>.</w:t>
      </w:r>
      <w:r w:rsidRPr="00A8569A">
        <w:t>-K</w:t>
      </w:r>
      <w:r>
        <w:t>.</w:t>
      </w:r>
      <w:r w:rsidRPr="00A8569A">
        <w:t xml:space="preserve"> Ni</w:t>
      </w:r>
      <w:r>
        <w:t xml:space="preserve">, </w:t>
      </w:r>
      <w:proofErr w:type="spellStart"/>
      <w:r w:rsidRPr="00A8569A">
        <w:rPr>
          <w:i/>
          <w:iCs/>
        </w:rPr>
        <w:t>Annu</w:t>
      </w:r>
      <w:proofErr w:type="spellEnd"/>
      <w:r w:rsidRPr="00A8569A">
        <w:rPr>
          <w:i/>
          <w:iCs/>
        </w:rPr>
        <w:t>. Rev. Anal. Chem.</w:t>
      </w:r>
      <w:r>
        <w:t xml:space="preserve">, 2015, </w:t>
      </w:r>
      <w:r w:rsidRPr="00A8569A">
        <w:rPr>
          <w:b/>
          <w:bCs/>
        </w:rPr>
        <w:t>8</w:t>
      </w:r>
      <w:r>
        <w:t xml:space="preserve">, </w:t>
      </w:r>
      <w:r w:rsidRPr="00A8569A">
        <w:t>21</w:t>
      </w:r>
      <w:r>
        <w:t>–</w:t>
      </w:r>
      <w:r w:rsidRPr="00A8569A">
        <w:t>39</w:t>
      </w:r>
      <w:r>
        <w:t>.</w:t>
      </w:r>
      <w:bookmarkEnd w:id="40"/>
    </w:p>
    <w:p w14:paraId="688A2AD5" w14:textId="53270910" w:rsidR="00C10603" w:rsidRDefault="00C10603" w:rsidP="00013AD7">
      <w:pPr>
        <w:pStyle w:val="RSCR02References"/>
      </w:pPr>
      <w:bookmarkStart w:id="41" w:name="_Ref53173587"/>
      <w:r w:rsidRPr="00C10603">
        <w:lastRenderedPageBreak/>
        <w:t>D</w:t>
      </w:r>
      <w:r>
        <w:t>.</w:t>
      </w:r>
      <w:r w:rsidRPr="00C10603">
        <w:t xml:space="preserve"> S</w:t>
      </w:r>
      <w:r>
        <w:t>.</w:t>
      </w:r>
      <w:r w:rsidRPr="00C10603">
        <w:t xml:space="preserve"> Peterson</w:t>
      </w:r>
      <w:r>
        <w:t xml:space="preserve">, </w:t>
      </w:r>
      <w:r w:rsidRPr="00C10603">
        <w:rPr>
          <w:i/>
          <w:iCs/>
        </w:rPr>
        <w:t xml:space="preserve">Mass </w:t>
      </w:r>
      <w:proofErr w:type="spellStart"/>
      <w:r w:rsidRPr="00C10603">
        <w:rPr>
          <w:i/>
          <w:iCs/>
        </w:rPr>
        <w:t>Spectrom</w:t>
      </w:r>
      <w:proofErr w:type="spellEnd"/>
      <w:r w:rsidRPr="00C10603">
        <w:rPr>
          <w:i/>
          <w:iCs/>
        </w:rPr>
        <w:t>. Rev.</w:t>
      </w:r>
      <w:r>
        <w:t xml:space="preserve">, 2007, </w:t>
      </w:r>
      <w:r w:rsidRPr="00C10603">
        <w:rPr>
          <w:b/>
          <w:bCs/>
        </w:rPr>
        <w:t>26</w:t>
      </w:r>
      <w:r>
        <w:t>, 19–34.</w:t>
      </w:r>
      <w:bookmarkEnd w:id="41"/>
    </w:p>
    <w:p w14:paraId="1B93943D" w14:textId="768EB956" w:rsidR="008152DB" w:rsidRDefault="008152DB" w:rsidP="00013AD7">
      <w:pPr>
        <w:pStyle w:val="RSCR02References"/>
      </w:pPr>
      <w:bookmarkStart w:id="42" w:name="_Ref53173742"/>
      <w:r w:rsidRPr="008152DB">
        <w:t>J</w:t>
      </w:r>
      <w:r>
        <w:t>.</w:t>
      </w:r>
      <w:r w:rsidRPr="008152DB">
        <w:t xml:space="preserve"> Lee, Y</w:t>
      </w:r>
      <w:r>
        <w:t>.</w:t>
      </w:r>
      <w:r w:rsidRPr="008152DB">
        <w:t>-K</w:t>
      </w:r>
      <w:r>
        <w:t>.</w:t>
      </w:r>
      <w:r w:rsidRPr="008152DB">
        <w:t xml:space="preserve"> Kim and D</w:t>
      </w:r>
      <w:r>
        <w:t>.</w:t>
      </w:r>
      <w:r w:rsidRPr="008152DB">
        <w:t>-H</w:t>
      </w:r>
      <w:r>
        <w:t>.</w:t>
      </w:r>
      <w:r w:rsidRPr="008152DB">
        <w:t xml:space="preserve"> Min</w:t>
      </w:r>
      <w:r>
        <w:t xml:space="preserve">, </w:t>
      </w:r>
      <w:r w:rsidRPr="008152DB">
        <w:rPr>
          <w:i/>
          <w:iCs/>
        </w:rPr>
        <w:t>J. Am. Chem. Soc.</w:t>
      </w:r>
      <w:r>
        <w:t>,</w:t>
      </w:r>
      <w:r w:rsidRPr="008152DB">
        <w:t xml:space="preserve"> 2010, </w:t>
      </w:r>
      <w:r w:rsidRPr="008152DB">
        <w:rPr>
          <w:b/>
          <w:bCs/>
        </w:rPr>
        <w:t>132</w:t>
      </w:r>
      <w:r w:rsidRPr="008152DB">
        <w:t>, 14714–14717</w:t>
      </w:r>
      <w:r>
        <w:t>.</w:t>
      </w:r>
      <w:bookmarkEnd w:id="42"/>
    </w:p>
    <w:p w14:paraId="5C69118D" w14:textId="75E282E6" w:rsidR="00927684" w:rsidRDefault="00927684" w:rsidP="00EA6122">
      <w:pPr>
        <w:pStyle w:val="RSCR02References"/>
      </w:pPr>
      <w:bookmarkStart w:id="43" w:name="_Ref53173904"/>
      <w:r w:rsidRPr="00927684">
        <w:t>T</w:t>
      </w:r>
      <w:r>
        <w:t>.</w:t>
      </w:r>
      <w:r w:rsidRPr="00927684">
        <w:t xml:space="preserve"> W</w:t>
      </w:r>
      <w:r>
        <w:t>.</w:t>
      </w:r>
      <w:r w:rsidRPr="00927684">
        <w:t xml:space="preserve"> </w:t>
      </w:r>
      <w:proofErr w:type="spellStart"/>
      <w:r w:rsidRPr="00927684">
        <w:t>Jaskolla</w:t>
      </w:r>
      <w:proofErr w:type="spellEnd"/>
      <w:r w:rsidRPr="00927684">
        <w:t>, K</w:t>
      </w:r>
      <w:r>
        <w:t>.</w:t>
      </w:r>
      <w:r w:rsidRPr="00927684">
        <w:t xml:space="preserve"> </w:t>
      </w:r>
      <w:proofErr w:type="spellStart"/>
      <w:r w:rsidRPr="00927684">
        <w:t>Onischke</w:t>
      </w:r>
      <w:proofErr w:type="spellEnd"/>
      <w:r>
        <w:t xml:space="preserve"> and</w:t>
      </w:r>
      <w:r w:rsidRPr="00927684">
        <w:t xml:space="preserve"> J</w:t>
      </w:r>
      <w:r>
        <w:t>.</w:t>
      </w:r>
      <w:r w:rsidRPr="00927684">
        <w:t xml:space="preserve"> Schiller</w:t>
      </w:r>
      <w:r>
        <w:t xml:space="preserve">, </w:t>
      </w:r>
      <w:r w:rsidRPr="00927684">
        <w:rPr>
          <w:i/>
          <w:iCs/>
        </w:rPr>
        <w:t xml:space="preserve">Rapid </w:t>
      </w:r>
      <w:proofErr w:type="spellStart"/>
      <w:r w:rsidRPr="00927684">
        <w:rPr>
          <w:i/>
          <w:iCs/>
        </w:rPr>
        <w:t>Commun</w:t>
      </w:r>
      <w:proofErr w:type="spellEnd"/>
      <w:r w:rsidRPr="00927684">
        <w:rPr>
          <w:i/>
          <w:iCs/>
        </w:rPr>
        <w:t xml:space="preserve">. Mass </w:t>
      </w:r>
      <w:proofErr w:type="spellStart"/>
      <w:r w:rsidRPr="00927684">
        <w:rPr>
          <w:i/>
          <w:iCs/>
        </w:rPr>
        <w:t>Spectrom</w:t>
      </w:r>
      <w:proofErr w:type="spellEnd"/>
      <w:r w:rsidRPr="00927684">
        <w:rPr>
          <w:i/>
          <w:iCs/>
        </w:rPr>
        <w:t>.</w:t>
      </w:r>
      <w:r>
        <w:t xml:space="preserve">, 2014, </w:t>
      </w:r>
      <w:r w:rsidRPr="00927684">
        <w:rPr>
          <w:b/>
          <w:bCs/>
        </w:rPr>
        <w:t>28</w:t>
      </w:r>
      <w:r>
        <w:t>, 1353–1363.</w:t>
      </w:r>
      <w:bookmarkEnd w:id="43"/>
    </w:p>
    <w:p w14:paraId="0DC4B7C1" w14:textId="2E0C517C" w:rsidR="00C87B49" w:rsidRDefault="0029217E" w:rsidP="00EA6122">
      <w:pPr>
        <w:pStyle w:val="RSCR02References"/>
      </w:pPr>
      <w:bookmarkStart w:id="44" w:name="_Ref53173999"/>
      <w:r w:rsidRPr="0029217E">
        <w:t>R</w:t>
      </w:r>
      <w:r>
        <w:t xml:space="preserve">. </w:t>
      </w:r>
      <w:proofErr w:type="spellStart"/>
      <w:r w:rsidRPr="0029217E">
        <w:t>Haftendorn</w:t>
      </w:r>
      <w:proofErr w:type="spellEnd"/>
      <w:r>
        <w:t xml:space="preserve"> and </w:t>
      </w:r>
      <w:r w:rsidRPr="0029217E">
        <w:t>R</w:t>
      </w:r>
      <w:r>
        <w:t xml:space="preserve">. </w:t>
      </w:r>
      <w:proofErr w:type="spellStart"/>
      <w:r w:rsidRPr="0029217E">
        <w:t>Ulbrich</w:t>
      </w:r>
      <w:proofErr w:type="spellEnd"/>
      <w:r w:rsidRPr="0029217E">
        <w:t>-Hofmann</w:t>
      </w:r>
      <w:r>
        <w:t xml:space="preserve">, </w:t>
      </w:r>
      <w:r w:rsidRPr="0029217E">
        <w:rPr>
          <w:i/>
          <w:iCs/>
        </w:rPr>
        <w:t xml:space="preserve">Anal. </w:t>
      </w:r>
      <w:proofErr w:type="spellStart"/>
      <w:r w:rsidRPr="0029217E">
        <w:rPr>
          <w:i/>
          <w:iCs/>
        </w:rPr>
        <w:t>Biochem</w:t>
      </w:r>
      <w:proofErr w:type="spellEnd"/>
      <w:r w:rsidRPr="0029217E">
        <w:rPr>
          <w:i/>
          <w:iCs/>
        </w:rPr>
        <w:t>.</w:t>
      </w:r>
      <w:r>
        <w:t xml:space="preserve">, 2002, </w:t>
      </w:r>
      <w:r w:rsidRPr="0029217E">
        <w:rPr>
          <w:b/>
          <w:bCs/>
        </w:rPr>
        <w:t>306</w:t>
      </w:r>
      <w:r>
        <w:t>, 144–147.</w:t>
      </w:r>
      <w:bookmarkEnd w:id="44"/>
    </w:p>
    <w:p w14:paraId="299EC81B" w14:textId="5022D06F" w:rsidR="00DA5CAC" w:rsidRDefault="00DA5CAC" w:rsidP="00EA6122">
      <w:pPr>
        <w:pStyle w:val="RSCR02References"/>
      </w:pPr>
      <w:bookmarkStart w:id="45" w:name="_Ref53174172"/>
      <w:r>
        <w:t>M.</w:t>
      </w:r>
      <w:r w:rsidRPr="00DA5CAC">
        <w:t xml:space="preserve"> Y.</w:t>
      </w:r>
      <w:r>
        <w:t xml:space="preserve"> </w:t>
      </w:r>
      <w:r w:rsidRPr="00DA5CAC">
        <w:t>El-Sayed</w:t>
      </w:r>
      <w:r>
        <w:t xml:space="preserve">, </w:t>
      </w:r>
      <w:r w:rsidRPr="00DA5CAC">
        <w:t>C</w:t>
      </w:r>
      <w:r>
        <w:t>.</w:t>
      </w:r>
      <w:r w:rsidRPr="00DA5CAC">
        <w:t xml:space="preserve"> D.</w:t>
      </w:r>
      <w:r>
        <w:t xml:space="preserve"> </w:t>
      </w:r>
      <w:proofErr w:type="spellStart"/>
      <w:r w:rsidRPr="00DA5CAC">
        <w:t>DeBose</w:t>
      </w:r>
      <w:proofErr w:type="spellEnd"/>
      <w:r>
        <w:t xml:space="preserve">, </w:t>
      </w:r>
      <w:r w:rsidRPr="00DA5CAC">
        <w:t>L</w:t>
      </w:r>
      <w:r>
        <w:t>.</w:t>
      </w:r>
      <w:r w:rsidRPr="00DA5CAC">
        <w:t xml:space="preserve"> A.</w:t>
      </w:r>
      <w:r>
        <w:t xml:space="preserve"> </w:t>
      </w:r>
      <w:proofErr w:type="spellStart"/>
      <w:r w:rsidRPr="00DA5CAC">
        <w:t>Coury</w:t>
      </w:r>
      <w:proofErr w:type="spellEnd"/>
      <w:r>
        <w:t xml:space="preserve"> and </w:t>
      </w:r>
      <w:r w:rsidRPr="00DA5CAC">
        <w:t>M</w:t>
      </w:r>
      <w:r>
        <w:t>.</w:t>
      </w:r>
      <w:r w:rsidRPr="00DA5CAC">
        <w:t xml:space="preserve"> F.</w:t>
      </w:r>
      <w:r>
        <w:t xml:space="preserve"> </w:t>
      </w:r>
      <w:r w:rsidRPr="00DA5CAC">
        <w:t>Roberts</w:t>
      </w:r>
      <w:r>
        <w:t xml:space="preserve">, </w:t>
      </w:r>
      <w:proofErr w:type="spellStart"/>
      <w:r w:rsidRPr="00DA5CAC">
        <w:rPr>
          <w:i/>
          <w:iCs/>
        </w:rPr>
        <w:t>Biochim</w:t>
      </w:r>
      <w:proofErr w:type="spellEnd"/>
      <w:r w:rsidRPr="00DA5CAC">
        <w:rPr>
          <w:i/>
          <w:iCs/>
        </w:rPr>
        <w:t xml:space="preserve">. </w:t>
      </w:r>
      <w:proofErr w:type="spellStart"/>
      <w:r w:rsidRPr="00DA5CAC">
        <w:rPr>
          <w:i/>
          <w:iCs/>
        </w:rPr>
        <w:t>Biophys</w:t>
      </w:r>
      <w:proofErr w:type="spellEnd"/>
      <w:r w:rsidRPr="00DA5CAC">
        <w:rPr>
          <w:i/>
          <w:iCs/>
        </w:rPr>
        <w:t>. Acta</w:t>
      </w:r>
      <w:r>
        <w:t xml:space="preserve">, 1985, </w:t>
      </w:r>
      <w:r w:rsidRPr="00DA5CAC">
        <w:rPr>
          <w:b/>
          <w:bCs/>
        </w:rPr>
        <w:t>837</w:t>
      </w:r>
      <w:r>
        <w:t>, 325–335.</w:t>
      </w:r>
      <w:bookmarkEnd w:id="45"/>
    </w:p>
    <w:p w14:paraId="62A30245" w14:textId="4CE59CD1" w:rsidR="00597B8E" w:rsidRDefault="00AB0634" w:rsidP="006413B6">
      <w:pPr>
        <w:pStyle w:val="RSCR02References"/>
      </w:pPr>
      <w:bookmarkStart w:id="46" w:name="_Ref53174374"/>
      <w:r w:rsidRPr="00AB0634">
        <w:t>E</w:t>
      </w:r>
      <w:r>
        <w:t>.</w:t>
      </w:r>
      <w:r w:rsidRPr="00AB0634">
        <w:t xml:space="preserve"> Randell, H</w:t>
      </w:r>
      <w:r>
        <w:t>.</w:t>
      </w:r>
      <w:r w:rsidRPr="00AB0634">
        <w:t xml:space="preserve"> </w:t>
      </w:r>
      <w:proofErr w:type="spellStart"/>
      <w:r w:rsidRPr="00AB0634">
        <w:t>Mulye</w:t>
      </w:r>
      <w:proofErr w:type="spellEnd"/>
      <w:r w:rsidRPr="00AB0634">
        <w:t>, S</w:t>
      </w:r>
      <w:r>
        <w:t>.</w:t>
      </w:r>
      <w:r w:rsidRPr="00AB0634">
        <w:t xml:space="preserve"> </w:t>
      </w:r>
      <w:proofErr w:type="spellStart"/>
      <w:r w:rsidRPr="00AB0634">
        <w:t>Mookerjea</w:t>
      </w:r>
      <w:proofErr w:type="spellEnd"/>
      <w:r>
        <w:t xml:space="preserve"> and</w:t>
      </w:r>
      <w:r w:rsidRPr="00AB0634">
        <w:t xml:space="preserve"> A</w:t>
      </w:r>
      <w:r>
        <w:t>.</w:t>
      </w:r>
      <w:r w:rsidRPr="00AB0634">
        <w:t xml:space="preserve"> </w:t>
      </w:r>
      <w:proofErr w:type="spellStart"/>
      <w:r w:rsidRPr="00AB0634">
        <w:t>Nagpurkar</w:t>
      </w:r>
      <w:proofErr w:type="spellEnd"/>
      <w:r>
        <w:t xml:space="preserve">, </w:t>
      </w:r>
      <w:proofErr w:type="spellStart"/>
      <w:r w:rsidRPr="00AB0634">
        <w:rPr>
          <w:i/>
          <w:iCs/>
        </w:rPr>
        <w:t>Biochim</w:t>
      </w:r>
      <w:proofErr w:type="spellEnd"/>
      <w:r w:rsidRPr="00AB0634">
        <w:rPr>
          <w:i/>
          <w:iCs/>
        </w:rPr>
        <w:t xml:space="preserve">. </w:t>
      </w:r>
      <w:proofErr w:type="spellStart"/>
      <w:r w:rsidRPr="00AB0634">
        <w:rPr>
          <w:i/>
          <w:iCs/>
        </w:rPr>
        <w:t>Biophys</w:t>
      </w:r>
      <w:proofErr w:type="spellEnd"/>
      <w:r w:rsidRPr="00AB0634">
        <w:rPr>
          <w:i/>
          <w:iCs/>
        </w:rPr>
        <w:t>. Acta</w:t>
      </w:r>
      <w:r>
        <w:t xml:space="preserve">, 1992, </w:t>
      </w:r>
      <w:r w:rsidRPr="00AB0634">
        <w:rPr>
          <w:b/>
          <w:bCs/>
        </w:rPr>
        <w:t>1124</w:t>
      </w:r>
      <w:r>
        <w:t>, 273–278.</w:t>
      </w:r>
      <w:bookmarkEnd w:id="46"/>
    </w:p>
    <w:p w14:paraId="1FBDD42C" w14:textId="6D7EFDA3" w:rsidR="003776F2" w:rsidRDefault="006C31B9" w:rsidP="006413B6">
      <w:pPr>
        <w:pStyle w:val="RSCR02References"/>
      </w:pPr>
      <w:bookmarkStart w:id="47" w:name="_Ref53174477"/>
      <w:r w:rsidRPr="006C31B9">
        <w:t>A</w:t>
      </w:r>
      <w:r>
        <w:t>.</w:t>
      </w:r>
      <w:r w:rsidRPr="006C31B9">
        <w:t xml:space="preserve"> González-</w:t>
      </w:r>
      <w:proofErr w:type="spellStart"/>
      <w:r w:rsidRPr="006C31B9">
        <w:t>Roura</w:t>
      </w:r>
      <w:proofErr w:type="spellEnd"/>
      <w:r w:rsidRPr="006C31B9">
        <w:t>, J</w:t>
      </w:r>
      <w:r>
        <w:t>.</w:t>
      </w:r>
      <w:r w:rsidRPr="006C31B9">
        <w:t xml:space="preserve"> Casas</w:t>
      </w:r>
      <w:r>
        <w:t xml:space="preserve"> and</w:t>
      </w:r>
      <w:r w:rsidRPr="006C31B9">
        <w:t xml:space="preserve"> A</w:t>
      </w:r>
      <w:r>
        <w:t>.</w:t>
      </w:r>
      <w:r w:rsidRPr="006C31B9">
        <w:t xml:space="preserve"> </w:t>
      </w:r>
      <w:proofErr w:type="spellStart"/>
      <w:r w:rsidRPr="006C31B9">
        <w:t>Llebaria</w:t>
      </w:r>
      <w:proofErr w:type="spellEnd"/>
      <w:r>
        <w:t xml:space="preserve">, </w:t>
      </w:r>
      <w:r w:rsidRPr="006C31B9">
        <w:rPr>
          <w:i/>
          <w:iCs/>
        </w:rPr>
        <w:t>Lipids</w:t>
      </w:r>
      <w:r>
        <w:t xml:space="preserve">, 2002, </w:t>
      </w:r>
      <w:r w:rsidRPr="006C31B9">
        <w:rPr>
          <w:b/>
          <w:bCs/>
        </w:rPr>
        <w:t>37</w:t>
      </w:r>
      <w:r>
        <w:t>, 401–406.</w:t>
      </w:r>
      <w:bookmarkEnd w:id="47"/>
    </w:p>
    <w:p w14:paraId="3BD5366C" w14:textId="3515EAA6" w:rsidR="004135A5" w:rsidRDefault="004135A5" w:rsidP="006413B6">
      <w:pPr>
        <w:pStyle w:val="RSCR02References"/>
      </w:pPr>
      <w:bookmarkStart w:id="48" w:name="_Ref53174609"/>
      <w:r>
        <w:t xml:space="preserve">A. </w:t>
      </w:r>
      <w:proofErr w:type="spellStart"/>
      <w:r>
        <w:t>Yammine</w:t>
      </w:r>
      <w:proofErr w:type="spellEnd"/>
      <w:r>
        <w:t xml:space="preserve">, J. Gao and A. H. Kwan, </w:t>
      </w:r>
      <w:r w:rsidRPr="004135A5">
        <w:rPr>
          <w:i/>
          <w:iCs/>
        </w:rPr>
        <w:t>Bio-protocol</w:t>
      </w:r>
      <w:r>
        <w:t xml:space="preserve">, 2019, </w:t>
      </w:r>
      <w:r w:rsidRPr="006409EA">
        <w:rPr>
          <w:b/>
          <w:bCs/>
        </w:rPr>
        <w:t>9</w:t>
      </w:r>
      <w:r>
        <w:t xml:space="preserve">, </w:t>
      </w:r>
      <w:r w:rsidRPr="004135A5">
        <w:t>e3253</w:t>
      </w:r>
      <w:r>
        <w:t>.</w:t>
      </w:r>
      <w:bookmarkEnd w:id="48"/>
    </w:p>
    <w:p w14:paraId="58CC4B25" w14:textId="4D822F66" w:rsidR="00F3365C" w:rsidRDefault="00F3365C" w:rsidP="006413B6">
      <w:pPr>
        <w:pStyle w:val="RSCR02References"/>
      </w:pPr>
      <w:bookmarkStart w:id="49" w:name="_Ref53174856"/>
      <w:r>
        <w:t xml:space="preserve">C. </w:t>
      </w:r>
      <w:proofErr w:type="spellStart"/>
      <w:r w:rsidRPr="00F3365C">
        <w:t>Eurtivong</w:t>
      </w:r>
      <w:proofErr w:type="spellEnd"/>
      <w:r w:rsidRPr="00F3365C">
        <w:t xml:space="preserve">, </w:t>
      </w:r>
      <w:r>
        <w:t>L. I.</w:t>
      </w:r>
      <w:r w:rsidRPr="00F3365C">
        <w:t xml:space="preserve"> Pilkington, </w:t>
      </w:r>
      <w:r>
        <w:t>M.</w:t>
      </w:r>
      <w:r w:rsidRPr="00F3365C">
        <w:t xml:space="preserve"> van Rensburg, </w:t>
      </w:r>
      <w:r>
        <w:t>R. M.</w:t>
      </w:r>
      <w:r w:rsidRPr="00F3365C">
        <w:t xml:space="preserve"> White, </w:t>
      </w:r>
      <w:r>
        <w:t>H. K.</w:t>
      </w:r>
      <w:r w:rsidRPr="00F3365C">
        <w:t xml:space="preserve"> Brar, </w:t>
      </w:r>
      <w:r>
        <w:t>S.</w:t>
      </w:r>
      <w:r w:rsidRPr="00F3365C">
        <w:t xml:space="preserve"> Rees, </w:t>
      </w:r>
      <w:r>
        <w:t>E. K.</w:t>
      </w:r>
      <w:r w:rsidRPr="00F3365C">
        <w:t xml:space="preserve"> Paulin, </w:t>
      </w:r>
      <w:r>
        <w:t>C. S.</w:t>
      </w:r>
      <w:r w:rsidRPr="00F3365C">
        <w:t xml:space="preserve"> Xu, </w:t>
      </w:r>
      <w:r>
        <w:t>N.</w:t>
      </w:r>
      <w:r w:rsidRPr="00F3365C">
        <w:t xml:space="preserve"> Sharma, </w:t>
      </w:r>
      <w:r>
        <w:t>I. K. H.</w:t>
      </w:r>
      <w:r w:rsidRPr="00F3365C">
        <w:t xml:space="preserve"> Leung, </w:t>
      </w:r>
      <w:r>
        <w:t>E.</w:t>
      </w:r>
      <w:r w:rsidRPr="00F3365C">
        <w:t xml:space="preserve"> Leung, </w:t>
      </w:r>
      <w:r>
        <w:t>D.</w:t>
      </w:r>
      <w:r w:rsidRPr="00F3365C">
        <w:t xml:space="preserve"> Barker</w:t>
      </w:r>
      <w:r>
        <w:t xml:space="preserve"> and J.</w:t>
      </w:r>
      <w:r w:rsidRPr="00F3365C">
        <w:t xml:space="preserve"> Reynisson, </w:t>
      </w:r>
      <w:r w:rsidRPr="00F3365C">
        <w:rPr>
          <w:i/>
          <w:iCs/>
        </w:rPr>
        <w:t>Eur. J. Med. Chem.</w:t>
      </w:r>
      <w:r>
        <w:t>,</w:t>
      </w:r>
      <w:r w:rsidRPr="00F3365C">
        <w:t xml:space="preserve"> 2020, </w:t>
      </w:r>
      <w:r w:rsidRPr="00F3365C">
        <w:rPr>
          <w:b/>
          <w:bCs/>
        </w:rPr>
        <w:t>187</w:t>
      </w:r>
      <w:r w:rsidRPr="00F3365C">
        <w:t>, 111919.</w:t>
      </w:r>
      <w:bookmarkEnd w:id="49"/>
    </w:p>
    <w:p w14:paraId="24D7A91D" w14:textId="19260080" w:rsidR="00F3365C" w:rsidRDefault="00A475B2" w:rsidP="006413B6">
      <w:pPr>
        <w:pStyle w:val="RSCR02References"/>
      </w:pPr>
      <w:bookmarkStart w:id="50" w:name="_Ref53174857"/>
      <w:r>
        <w:t xml:space="preserve">L. I. </w:t>
      </w:r>
      <w:r w:rsidR="00F3365C" w:rsidRPr="00F3365C">
        <w:t xml:space="preserve">Pilkington, </w:t>
      </w:r>
      <w:r>
        <w:t>K.</w:t>
      </w:r>
      <w:r w:rsidR="00F3365C" w:rsidRPr="00F3365C">
        <w:t xml:space="preserve"> Sparrow, </w:t>
      </w:r>
      <w:r>
        <w:t>S. W. P.</w:t>
      </w:r>
      <w:r w:rsidR="00F3365C" w:rsidRPr="00F3365C">
        <w:t xml:space="preserve"> Rees, </w:t>
      </w:r>
      <w:r>
        <w:t>E. K.</w:t>
      </w:r>
      <w:r w:rsidR="00F3365C" w:rsidRPr="00F3365C">
        <w:t xml:space="preserve"> Paulin, </w:t>
      </w:r>
      <w:r>
        <w:t>M.</w:t>
      </w:r>
      <w:r w:rsidR="00F3365C" w:rsidRPr="00F3365C">
        <w:t xml:space="preserve"> van Rensburg, </w:t>
      </w:r>
      <w:r>
        <w:t>C. S.</w:t>
      </w:r>
      <w:r w:rsidR="00F3365C" w:rsidRPr="00F3365C">
        <w:t xml:space="preserve"> Xu, </w:t>
      </w:r>
      <w:r>
        <w:t>R. J.</w:t>
      </w:r>
      <w:r w:rsidR="00F3365C" w:rsidRPr="00F3365C">
        <w:t xml:space="preserve"> Langley,</w:t>
      </w:r>
      <w:r>
        <w:t xml:space="preserve"> I. K. H.</w:t>
      </w:r>
      <w:r w:rsidR="00F3365C" w:rsidRPr="00F3365C">
        <w:t xml:space="preserve"> Leung, </w:t>
      </w:r>
      <w:r>
        <w:t>J.</w:t>
      </w:r>
      <w:r w:rsidR="00F3365C" w:rsidRPr="00F3365C">
        <w:t xml:space="preserve"> Reynisson, </w:t>
      </w:r>
      <w:r>
        <w:t>E.</w:t>
      </w:r>
      <w:r w:rsidR="00F3365C" w:rsidRPr="00F3365C">
        <w:t xml:space="preserve"> Leung, </w:t>
      </w:r>
      <w:r>
        <w:t>D.</w:t>
      </w:r>
      <w:r w:rsidR="00F3365C" w:rsidRPr="00F3365C">
        <w:t xml:space="preserve"> Barker, </w:t>
      </w:r>
      <w:r w:rsidR="00F3365C" w:rsidRPr="00A475B2">
        <w:rPr>
          <w:i/>
          <w:iCs/>
        </w:rPr>
        <w:t>Eur. J. Med. Chem.</w:t>
      </w:r>
      <w:r>
        <w:t>,</w:t>
      </w:r>
      <w:r w:rsidR="00F3365C" w:rsidRPr="00F3365C">
        <w:t xml:space="preserve"> 2020, </w:t>
      </w:r>
      <w:r w:rsidR="00F3365C" w:rsidRPr="00A475B2">
        <w:rPr>
          <w:b/>
          <w:bCs/>
        </w:rPr>
        <w:t>191</w:t>
      </w:r>
      <w:r w:rsidR="00F3365C" w:rsidRPr="00F3365C">
        <w:t>, 112162.</w:t>
      </w:r>
      <w:bookmarkEnd w:id="50"/>
    </w:p>
    <w:p w14:paraId="61EDF6A7" w14:textId="632A68E6" w:rsidR="003121B5" w:rsidRDefault="003121B5" w:rsidP="006413B6">
      <w:pPr>
        <w:pStyle w:val="RSCR02References"/>
      </w:pPr>
      <w:bookmarkStart w:id="51" w:name="_Ref53175084"/>
      <w:r>
        <w:t xml:space="preserve">N. C. Veitch, </w:t>
      </w:r>
      <w:r w:rsidRPr="003121B5">
        <w:rPr>
          <w:i/>
          <w:iCs/>
        </w:rPr>
        <w:t>Phytochemistry</w:t>
      </w:r>
      <w:r>
        <w:t xml:space="preserve">, 2004, </w:t>
      </w:r>
      <w:r w:rsidRPr="003121B5">
        <w:rPr>
          <w:b/>
          <w:bCs/>
        </w:rPr>
        <w:t>65</w:t>
      </w:r>
      <w:r>
        <w:t>, 249–259.</w:t>
      </w:r>
      <w:bookmarkEnd w:id="51"/>
    </w:p>
    <w:sectPr w:rsidR="003121B5" w:rsidSect="00514CBA">
      <w:type w:val="continuous"/>
      <w:pgSz w:w="11907" w:h="16840" w:code="9"/>
      <w:pgMar w:top="1009" w:right="851" w:bottom="1758" w:left="851" w:header="851" w:footer="1049" w:gutter="0"/>
      <w:cols w:num="2" w:space="227"/>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Johannes Reynisson" w:date="2020-11-20T10:35:00Z" w:initials="JR">
    <w:p w14:paraId="7D14E581" w14:textId="2AC09962" w:rsidR="00A4456F" w:rsidRDefault="00A4456F">
      <w:pPr>
        <w:pStyle w:val="CommentText"/>
      </w:pPr>
      <w:r>
        <w:rPr>
          <w:rStyle w:val="CommentReference"/>
        </w:rPr>
        <w:annotationRef/>
      </w:r>
      <w:r>
        <w:t>I increased the line with after the paragraph here, it just looks nicer(: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14E5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14E581" w16cid:durableId="23621A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DCF73" w14:textId="77777777" w:rsidR="0067221B" w:rsidRDefault="0067221B" w:rsidP="00E547DB">
      <w:pPr>
        <w:spacing w:after="0" w:line="240" w:lineRule="auto"/>
      </w:pPr>
      <w:r>
        <w:separator/>
      </w:r>
    </w:p>
    <w:p w14:paraId="79BC7545" w14:textId="77777777" w:rsidR="0067221B" w:rsidRDefault="0067221B"/>
    <w:p w14:paraId="4DEBDA11" w14:textId="77777777" w:rsidR="0067221B" w:rsidRDefault="0067221B"/>
    <w:p w14:paraId="6C199DB5" w14:textId="77777777" w:rsidR="0067221B" w:rsidRDefault="0067221B"/>
    <w:p w14:paraId="2DC4194C" w14:textId="77777777" w:rsidR="0067221B" w:rsidRDefault="0067221B"/>
    <w:p w14:paraId="570B4BDB" w14:textId="77777777" w:rsidR="0067221B" w:rsidRDefault="0067221B"/>
  </w:endnote>
  <w:endnote w:type="continuationSeparator" w:id="0">
    <w:p w14:paraId="642FC9C9" w14:textId="77777777" w:rsidR="0067221B" w:rsidRDefault="0067221B" w:rsidP="00E547DB">
      <w:pPr>
        <w:spacing w:after="0" w:line="240" w:lineRule="auto"/>
      </w:pPr>
      <w:r>
        <w:continuationSeparator/>
      </w:r>
    </w:p>
    <w:p w14:paraId="185D1E01" w14:textId="77777777" w:rsidR="0067221B" w:rsidRDefault="0067221B"/>
    <w:p w14:paraId="4754DB1D" w14:textId="77777777" w:rsidR="0067221B" w:rsidRDefault="0067221B"/>
    <w:p w14:paraId="1D66BDB5" w14:textId="77777777" w:rsidR="0067221B" w:rsidRDefault="0067221B"/>
    <w:p w14:paraId="098877E3" w14:textId="77777777" w:rsidR="0067221B" w:rsidRDefault="0067221B"/>
    <w:p w14:paraId="536BFC9B" w14:textId="77777777" w:rsidR="0067221B" w:rsidRDefault="00672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83B723B5-603E-4BE0-9232-A82FB160DCA7}"/>
    <w:embedBold r:id="rId2" w:fontKey="{3445192D-8328-46BD-A1FA-D94524FC0F03}"/>
    <w:embedItalic r:id="rId3" w:fontKey="{36BEDEA1-6CF0-4984-875E-601A88C1DC1D}"/>
    <w:embedBoldItalic r:id="rId4" w:fontKey="{797F9BBC-79E7-4188-99E5-73309BDF45AA}"/>
  </w:font>
  <w:font w:name="Tahoma">
    <w:panose1 w:val="020B0604030504040204"/>
    <w:charset w:val="00"/>
    <w:family w:val="swiss"/>
    <w:pitch w:val="variable"/>
    <w:sig w:usb0="E1002EFF" w:usb1="C000605B" w:usb2="00000029" w:usb3="00000000" w:csb0="000101FF" w:csb1="00000000"/>
    <w:embedRegular r:id="rId5" w:fontKey="{A326EC6C-6F31-41AA-8C34-0CDE632CFC48}"/>
  </w:font>
  <w:font w:name="Cambria">
    <w:panose1 w:val="02040503050406030204"/>
    <w:charset w:val="00"/>
    <w:family w:val="roman"/>
    <w:pitch w:val="variable"/>
    <w:sig w:usb0="E00006FF" w:usb1="420024FF" w:usb2="02000000" w:usb3="00000000" w:csb0="0000019F" w:csb1="00000000"/>
    <w:embedRegular r:id="rId6" w:fontKey="{50D5B405-D260-4935-AA14-5E0C7CACEF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0AF5B" w14:textId="01ECC34D" w:rsidR="0060142F" w:rsidRPr="006602F1" w:rsidRDefault="0060142F"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4235A9">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55160" w14:textId="486AE518" w:rsidR="0060142F" w:rsidRPr="006602F1" w:rsidRDefault="0060142F"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235A9">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0D4D1" w14:textId="77777777" w:rsidR="0060142F" w:rsidRPr="006602F1" w:rsidRDefault="0060142F" w:rsidP="00D45ADF">
    <w:pPr>
      <w:pStyle w:val="Footer"/>
      <w:tabs>
        <w:tab w:val="clear" w:pos="4513"/>
        <w:tab w:val="clear" w:pos="9026"/>
        <w:tab w:val="right" w:pos="10206"/>
      </w:tabs>
      <w:spacing w:before="480"/>
      <w:rPr>
        <w:sz w:val="16"/>
        <w:szCs w:val="16"/>
      </w:rPr>
    </w:pPr>
    <w:r>
      <w:rPr>
        <w:noProof/>
        <w:lang w:val="en-NZ" w:eastAsia="en-NZ"/>
      </w:rPr>
      <mc:AlternateContent>
        <mc:Choice Requires="wps">
          <w:drawing>
            <wp:anchor distT="0" distB="0" distL="114300" distR="114300" simplePos="0" relativeHeight="251664384" behindDoc="0" locked="0" layoutInCell="1" allowOverlap="1" wp14:anchorId="331A0386" wp14:editId="080606CC">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46B6721" w14:textId="77777777" w:rsidR="0060142F" w:rsidRPr="00F20A7C" w:rsidRDefault="0060142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1A0386"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046B6721" w14:textId="77777777" w:rsidR="0060142F" w:rsidRPr="00F20A7C" w:rsidRDefault="0060142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AA064" w14:textId="77777777" w:rsidR="0067221B" w:rsidRDefault="0067221B" w:rsidP="00E547DB">
      <w:pPr>
        <w:spacing w:after="0" w:line="240" w:lineRule="auto"/>
      </w:pPr>
      <w:r>
        <w:separator/>
      </w:r>
    </w:p>
    <w:p w14:paraId="6B37CD41" w14:textId="77777777" w:rsidR="0067221B" w:rsidRDefault="0067221B"/>
    <w:p w14:paraId="56CA27E7" w14:textId="77777777" w:rsidR="0067221B" w:rsidRDefault="0067221B"/>
    <w:p w14:paraId="2469BB56" w14:textId="77777777" w:rsidR="0067221B" w:rsidRDefault="0067221B"/>
    <w:p w14:paraId="074493BC" w14:textId="77777777" w:rsidR="0067221B" w:rsidRDefault="0067221B"/>
    <w:p w14:paraId="6CE43D54" w14:textId="77777777" w:rsidR="0067221B" w:rsidRDefault="0067221B"/>
  </w:footnote>
  <w:footnote w:type="continuationSeparator" w:id="0">
    <w:p w14:paraId="42622E1D" w14:textId="77777777" w:rsidR="0067221B" w:rsidRDefault="0067221B" w:rsidP="00E547DB">
      <w:pPr>
        <w:spacing w:after="0" w:line="240" w:lineRule="auto"/>
      </w:pPr>
      <w:r>
        <w:continuationSeparator/>
      </w:r>
    </w:p>
    <w:p w14:paraId="4B8FD3EB" w14:textId="77777777" w:rsidR="0067221B" w:rsidRDefault="0067221B"/>
    <w:p w14:paraId="67C1BFDA" w14:textId="77777777" w:rsidR="0067221B" w:rsidRDefault="0067221B"/>
    <w:p w14:paraId="0EE9F41A" w14:textId="77777777" w:rsidR="0067221B" w:rsidRDefault="0067221B"/>
    <w:p w14:paraId="40463E1F" w14:textId="77777777" w:rsidR="0067221B" w:rsidRDefault="0067221B"/>
    <w:p w14:paraId="61C9F956" w14:textId="77777777" w:rsidR="0067221B" w:rsidRDefault="00672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93151" w14:textId="77777777" w:rsidR="0060142F" w:rsidRPr="00E70DCE" w:rsidRDefault="0060142F" w:rsidP="00D45ADF">
    <w:pPr>
      <w:pStyle w:val="Header"/>
      <w:tabs>
        <w:tab w:val="clear" w:pos="4513"/>
        <w:tab w:val="clear" w:pos="9026"/>
        <w:tab w:val="right" w:pos="10206"/>
      </w:tabs>
      <w:spacing w:after="240"/>
      <w:rPr>
        <w:rFonts w:cstheme="minorHAnsi"/>
        <w:color w:val="999999"/>
        <w:sz w:val="20"/>
        <w:szCs w:val="20"/>
      </w:rPr>
    </w:pPr>
    <w:r>
      <w:rPr>
        <w:noProof/>
        <w:lang w:val="en-NZ" w:eastAsia="en-NZ"/>
      </w:rPr>
      <mc:AlternateContent>
        <mc:Choice Requires="wps">
          <w:drawing>
            <wp:anchor distT="0" distB="0" distL="114300" distR="114300" simplePos="0" relativeHeight="251668480" behindDoc="0" locked="0" layoutInCell="1" allowOverlap="1" wp14:anchorId="4FD956A6" wp14:editId="5FDDFCB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89F6388"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D956A6"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189F6388"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NZ" w:eastAsia="en-NZ"/>
      </w:rPr>
      <mc:AlternateContent>
        <mc:Choice Requires="wps">
          <w:drawing>
            <wp:anchor distT="0" distB="0" distL="114300" distR="114300" simplePos="0" relativeHeight="251666432" behindDoc="0" locked="0" layoutInCell="1" allowOverlap="1" wp14:anchorId="6234CD39" wp14:editId="1EB1EE42">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ABD72E"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34CD39"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CABD72E"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639E7" w14:textId="77777777" w:rsidR="0060142F" w:rsidRPr="009316A6" w:rsidRDefault="0060142F" w:rsidP="00D45ADF">
    <w:pPr>
      <w:pStyle w:val="Header"/>
      <w:tabs>
        <w:tab w:val="clear" w:pos="4513"/>
        <w:tab w:val="clear" w:pos="9026"/>
        <w:tab w:val="right" w:pos="10206"/>
      </w:tabs>
      <w:spacing w:after="240"/>
      <w:rPr>
        <w:rFonts w:cstheme="minorHAnsi"/>
        <w:b/>
        <w:color w:val="999999"/>
        <w:sz w:val="20"/>
        <w:szCs w:val="20"/>
      </w:rPr>
    </w:pPr>
    <w:r>
      <w:rPr>
        <w:noProof/>
        <w:lang w:val="en-NZ" w:eastAsia="en-NZ"/>
      </w:rPr>
      <mc:AlternateContent>
        <mc:Choice Requires="wps">
          <w:drawing>
            <wp:anchor distT="0" distB="0" distL="114300" distR="114300" simplePos="0" relativeHeight="251672576" behindDoc="0" locked="0" layoutInCell="1" allowOverlap="1" wp14:anchorId="2B0E18B1" wp14:editId="56D6196A">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8FDA9D6"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0E18B1"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48FDA9D6"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NZ" w:eastAsia="en-NZ"/>
      </w:rPr>
      <mc:AlternateContent>
        <mc:Choice Requires="wps">
          <w:drawing>
            <wp:anchor distT="0" distB="0" distL="114300" distR="114300" simplePos="0" relativeHeight="251670528" behindDoc="0" locked="0" layoutInCell="1" allowOverlap="1" wp14:anchorId="6E99CC8D" wp14:editId="1D491D48">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EF7F050"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99CC8D"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4EF7F050"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A77E8" w14:textId="77777777" w:rsidR="0060142F" w:rsidRDefault="0060142F"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n-NZ" w:eastAsia="en-NZ"/>
      </w:rPr>
      <mc:AlternateContent>
        <mc:Choice Requires="wps">
          <w:drawing>
            <wp:anchor distT="0" distB="0" distL="114300" distR="114300" simplePos="0" relativeHeight="251662336" behindDoc="0" locked="0" layoutInCell="1" allowOverlap="1" wp14:anchorId="18F527E7" wp14:editId="10088D1B">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FE2FCF2"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F527E7"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FE2FCF2" w14:textId="77777777" w:rsidR="0060142F" w:rsidRPr="00F20A7C" w:rsidRDefault="0060142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50B6CEA1" w14:textId="77777777" w:rsidR="0060142F" w:rsidRDefault="0060142F" w:rsidP="00180ABE">
    <w:pPr>
      <w:pStyle w:val="Header"/>
      <w:shd w:val="clear" w:color="auto" w:fill="FFFFFF" w:themeFill="background1"/>
      <w:tabs>
        <w:tab w:val="clear" w:pos="4513"/>
        <w:tab w:val="clear" w:pos="9026"/>
        <w:tab w:val="right" w:pos="10205"/>
      </w:tabs>
      <w:spacing w:after="240"/>
      <w:rPr>
        <w:b/>
        <w:sz w:val="32"/>
        <w:szCs w:val="32"/>
      </w:rPr>
    </w:pPr>
  </w:p>
  <w:p w14:paraId="1021DE0B" w14:textId="77777777" w:rsidR="0060142F" w:rsidRPr="00180ABE" w:rsidRDefault="0060142F"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hannes Reynisson">
    <w15:presenceInfo w15:providerId="AD" w15:userId="S::j.reynisson@keele.ac.uk::e5c36b72-3fd0-4772-8137-30e701a720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stylePaneSortMethod w:val="0000"/>
  <w:trackRevisions/>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3A7C"/>
    <w:rsid w:val="00005B8A"/>
    <w:rsid w:val="00011560"/>
    <w:rsid w:val="00014767"/>
    <w:rsid w:val="00022D8A"/>
    <w:rsid w:val="00026CD7"/>
    <w:rsid w:val="000317E2"/>
    <w:rsid w:val="00034657"/>
    <w:rsid w:val="0003744F"/>
    <w:rsid w:val="0004479F"/>
    <w:rsid w:val="00054A07"/>
    <w:rsid w:val="00054DF1"/>
    <w:rsid w:val="0005775F"/>
    <w:rsid w:val="000622D1"/>
    <w:rsid w:val="00063B8F"/>
    <w:rsid w:val="00063C3A"/>
    <w:rsid w:val="00067030"/>
    <w:rsid w:val="00067E08"/>
    <w:rsid w:val="0007139A"/>
    <w:rsid w:val="00071E41"/>
    <w:rsid w:val="0007276E"/>
    <w:rsid w:val="00073639"/>
    <w:rsid w:val="00080D94"/>
    <w:rsid w:val="00082240"/>
    <w:rsid w:val="00083A28"/>
    <w:rsid w:val="000878E4"/>
    <w:rsid w:val="000900F3"/>
    <w:rsid w:val="00090FCA"/>
    <w:rsid w:val="000914AF"/>
    <w:rsid w:val="00095476"/>
    <w:rsid w:val="00097F7A"/>
    <w:rsid w:val="000A0253"/>
    <w:rsid w:val="000A1CF4"/>
    <w:rsid w:val="000A2670"/>
    <w:rsid w:val="000B5EC7"/>
    <w:rsid w:val="000B6A22"/>
    <w:rsid w:val="000C089B"/>
    <w:rsid w:val="000C0A9D"/>
    <w:rsid w:val="000C381F"/>
    <w:rsid w:val="000C4671"/>
    <w:rsid w:val="000C5B35"/>
    <w:rsid w:val="000D2FAC"/>
    <w:rsid w:val="000D5891"/>
    <w:rsid w:val="000D6963"/>
    <w:rsid w:val="000E092F"/>
    <w:rsid w:val="000E3C23"/>
    <w:rsid w:val="000E7A32"/>
    <w:rsid w:val="000F0959"/>
    <w:rsid w:val="000F09F4"/>
    <w:rsid w:val="000F2B09"/>
    <w:rsid w:val="000F3A41"/>
    <w:rsid w:val="000F541A"/>
    <w:rsid w:val="0010032A"/>
    <w:rsid w:val="001015CC"/>
    <w:rsid w:val="001039DA"/>
    <w:rsid w:val="001062BB"/>
    <w:rsid w:val="00107B6F"/>
    <w:rsid w:val="001144FD"/>
    <w:rsid w:val="00115BBE"/>
    <w:rsid w:val="00117DB6"/>
    <w:rsid w:val="00120227"/>
    <w:rsid w:val="00126027"/>
    <w:rsid w:val="00126631"/>
    <w:rsid w:val="00130072"/>
    <w:rsid w:val="001319C6"/>
    <w:rsid w:val="00141DE6"/>
    <w:rsid w:val="0014496F"/>
    <w:rsid w:val="001508E9"/>
    <w:rsid w:val="00150FC9"/>
    <w:rsid w:val="0015256A"/>
    <w:rsid w:val="0015385F"/>
    <w:rsid w:val="001633D9"/>
    <w:rsid w:val="0016758A"/>
    <w:rsid w:val="00180ABE"/>
    <w:rsid w:val="0018206C"/>
    <w:rsid w:val="00183228"/>
    <w:rsid w:val="001923AB"/>
    <w:rsid w:val="0019256A"/>
    <w:rsid w:val="001A5B2E"/>
    <w:rsid w:val="001A5DB6"/>
    <w:rsid w:val="001A72B9"/>
    <w:rsid w:val="001B1B1B"/>
    <w:rsid w:val="001B3EED"/>
    <w:rsid w:val="001C1EB8"/>
    <w:rsid w:val="001C1F7D"/>
    <w:rsid w:val="001C75B3"/>
    <w:rsid w:val="001E10A2"/>
    <w:rsid w:val="001E1FC3"/>
    <w:rsid w:val="001E4B03"/>
    <w:rsid w:val="001E55B2"/>
    <w:rsid w:val="001E72D1"/>
    <w:rsid w:val="001E7878"/>
    <w:rsid w:val="00201853"/>
    <w:rsid w:val="00203C0F"/>
    <w:rsid w:val="00206A82"/>
    <w:rsid w:val="00206DF5"/>
    <w:rsid w:val="00210E53"/>
    <w:rsid w:val="00214BEC"/>
    <w:rsid w:val="0022649F"/>
    <w:rsid w:val="00231954"/>
    <w:rsid w:val="002367A5"/>
    <w:rsid w:val="00237C8A"/>
    <w:rsid w:val="0024022C"/>
    <w:rsid w:val="00241ACD"/>
    <w:rsid w:val="00251A38"/>
    <w:rsid w:val="00253551"/>
    <w:rsid w:val="002550CB"/>
    <w:rsid w:val="00261FCD"/>
    <w:rsid w:val="002675EC"/>
    <w:rsid w:val="00270DD5"/>
    <w:rsid w:val="00271235"/>
    <w:rsid w:val="00272D6F"/>
    <w:rsid w:val="002801AD"/>
    <w:rsid w:val="00284006"/>
    <w:rsid w:val="00285918"/>
    <w:rsid w:val="0029217E"/>
    <w:rsid w:val="0029588E"/>
    <w:rsid w:val="002A5421"/>
    <w:rsid w:val="002B5240"/>
    <w:rsid w:val="002C0803"/>
    <w:rsid w:val="002C1DE2"/>
    <w:rsid w:val="002C251C"/>
    <w:rsid w:val="002C2AF5"/>
    <w:rsid w:val="002C3D7C"/>
    <w:rsid w:val="002C3E39"/>
    <w:rsid w:val="002C6FCD"/>
    <w:rsid w:val="002D3D12"/>
    <w:rsid w:val="002E048C"/>
    <w:rsid w:val="002E5B1D"/>
    <w:rsid w:val="002E5ED2"/>
    <w:rsid w:val="002F52C3"/>
    <w:rsid w:val="002F5862"/>
    <w:rsid w:val="00307362"/>
    <w:rsid w:val="003108F3"/>
    <w:rsid w:val="00311A05"/>
    <w:rsid w:val="003121B5"/>
    <w:rsid w:val="00313DCE"/>
    <w:rsid w:val="00317B51"/>
    <w:rsid w:val="003200B1"/>
    <w:rsid w:val="00324DBF"/>
    <w:rsid w:val="00330F20"/>
    <w:rsid w:val="00332C40"/>
    <w:rsid w:val="00337B63"/>
    <w:rsid w:val="00344D27"/>
    <w:rsid w:val="00352029"/>
    <w:rsid w:val="00352AA4"/>
    <w:rsid w:val="00354579"/>
    <w:rsid w:val="00354B80"/>
    <w:rsid w:val="00355A67"/>
    <w:rsid w:val="00356F00"/>
    <w:rsid w:val="00361985"/>
    <w:rsid w:val="00365476"/>
    <w:rsid w:val="00366189"/>
    <w:rsid w:val="00377481"/>
    <w:rsid w:val="003776F2"/>
    <w:rsid w:val="00383885"/>
    <w:rsid w:val="00385965"/>
    <w:rsid w:val="0038788B"/>
    <w:rsid w:val="00391D8B"/>
    <w:rsid w:val="00392750"/>
    <w:rsid w:val="00396FCF"/>
    <w:rsid w:val="00397946"/>
    <w:rsid w:val="003A57F5"/>
    <w:rsid w:val="003A7267"/>
    <w:rsid w:val="003A7E95"/>
    <w:rsid w:val="003B07B7"/>
    <w:rsid w:val="003B5E3E"/>
    <w:rsid w:val="003B739C"/>
    <w:rsid w:val="003B7B69"/>
    <w:rsid w:val="003C24BC"/>
    <w:rsid w:val="003C385C"/>
    <w:rsid w:val="003C6313"/>
    <w:rsid w:val="003C65E9"/>
    <w:rsid w:val="003D4ECA"/>
    <w:rsid w:val="003D6715"/>
    <w:rsid w:val="003D7174"/>
    <w:rsid w:val="003E55B2"/>
    <w:rsid w:val="003F389C"/>
    <w:rsid w:val="003F4062"/>
    <w:rsid w:val="003F4D73"/>
    <w:rsid w:val="003F5048"/>
    <w:rsid w:val="003F610D"/>
    <w:rsid w:val="003F64AC"/>
    <w:rsid w:val="003F7287"/>
    <w:rsid w:val="00400175"/>
    <w:rsid w:val="0040464F"/>
    <w:rsid w:val="004055A0"/>
    <w:rsid w:val="00406EEA"/>
    <w:rsid w:val="004135A5"/>
    <w:rsid w:val="004235A9"/>
    <w:rsid w:val="0043180D"/>
    <w:rsid w:val="004345EC"/>
    <w:rsid w:val="00436010"/>
    <w:rsid w:val="00437600"/>
    <w:rsid w:val="004414A5"/>
    <w:rsid w:val="0044335D"/>
    <w:rsid w:val="0044700B"/>
    <w:rsid w:val="004505D7"/>
    <w:rsid w:val="00455625"/>
    <w:rsid w:val="00456445"/>
    <w:rsid w:val="00466341"/>
    <w:rsid w:val="0046642F"/>
    <w:rsid w:val="00467171"/>
    <w:rsid w:val="00467C80"/>
    <w:rsid w:val="00470601"/>
    <w:rsid w:val="00474052"/>
    <w:rsid w:val="00476679"/>
    <w:rsid w:val="00482863"/>
    <w:rsid w:val="004870A7"/>
    <w:rsid w:val="004877C8"/>
    <w:rsid w:val="004901D3"/>
    <w:rsid w:val="00493963"/>
    <w:rsid w:val="004A36BF"/>
    <w:rsid w:val="004B336A"/>
    <w:rsid w:val="004B5EA4"/>
    <w:rsid w:val="004B73EB"/>
    <w:rsid w:val="004C21BD"/>
    <w:rsid w:val="004C474A"/>
    <w:rsid w:val="004C531E"/>
    <w:rsid w:val="004C6C90"/>
    <w:rsid w:val="004D3AB1"/>
    <w:rsid w:val="004D3CB4"/>
    <w:rsid w:val="004E3463"/>
    <w:rsid w:val="004E729E"/>
    <w:rsid w:val="004F1BCA"/>
    <w:rsid w:val="004F4F5F"/>
    <w:rsid w:val="004F6416"/>
    <w:rsid w:val="0050116C"/>
    <w:rsid w:val="005037CD"/>
    <w:rsid w:val="00504795"/>
    <w:rsid w:val="005079F4"/>
    <w:rsid w:val="00511BB2"/>
    <w:rsid w:val="005122D0"/>
    <w:rsid w:val="00514476"/>
    <w:rsid w:val="00514CBA"/>
    <w:rsid w:val="00516131"/>
    <w:rsid w:val="00525111"/>
    <w:rsid w:val="0052630A"/>
    <w:rsid w:val="0053177A"/>
    <w:rsid w:val="00533EA1"/>
    <w:rsid w:val="00537F11"/>
    <w:rsid w:val="00540474"/>
    <w:rsid w:val="00540C36"/>
    <w:rsid w:val="00542FAC"/>
    <w:rsid w:val="00552B5F"/>
    <w:rsid w:val="005612F7"/>
    <w:rsid w:val="0057088D"/>
    <w:rsid w:val="00571427"/>
    <w:rsid w:val="00574C9B"/>
    <w:rsid w:val="005751CC"/>
    <w:rsid w:val="005771C3"/>
    <w:rsid w:val="00577B54"/>
    <w:rsid w:val="005906ED"/>
    <w:rsid w:val="00590F6D"/>
    <w:rsid w:val="00597B8E"/>
    <w:rsid w:val="005A2341"/>
    <w:rsid w:val="005A5A6D"/>
    <w:rsid w:val="005A5ED7"/>
    <w:rsid w:val="005A6B07"/>
    <w:rsid w:val="005B5BDD"/>
    <w:rsid w:val="005C0360"/>
    <w:rsid w:val="005C1A41"/>
    <w:rsid w:val="005C1CDC"/>
    <w:rsid w:val="005C4565"/>
    <w:rsid w:val="005C658C"/>
    <w:rsid w:val="005D43AA"/>
    <w:rsid w:val="005E05CD"/>
    <w:rsid w:val="005E11A8"/>
    <w:rsid w:val="005E3278"/>
    <w:rsid w:val="005E3B53"/>
    <w:rsid w:val="0060142F"/>
    <w:rsid w:val="0060393A"/>
    <w:rsid w:val="0061572F"/>
    <w:rsid w:val="00617010"/>
    <w:rsid w:val="0062039F"/>
    <w:rsid w:val="0062549F"/>
    <w:rsid w:val="00631441"/>
    <w:rsid w:val="00636D7F"/>
    <w:rsid w:val="00637784"/>
    <w:rsid w:val="0064077F"/>
    <w:rsid w:val="006409EA"/>
    <w:rsid w:val="00641030"/>
    <w:rsid w:val="00645D52"/>
    <w:rsid w:val="00646A86"/>
    <w:rsid w:val="006479FE"/>
    <w:rsid w:val="006502CB"/>
    <w:rsid w:val="0065133B"/>
    <w:rsid w:val="00651363"/>
    <w:rsid w:val="00651A14"/>
    <w:rsid w:val="00653B28"/>
    <w:rsid w:val="006556AC"/>
    <w:rsid w:val="006602F1"/>
    <w:rsid w:val="00664068"/>
    <w:rsid w:val="006653ED"/>
    <w:rsid w:val="00666873"/>
    <w:rsid w:val="00670ED4"/>
    <w:rsid w:val="0067221B"/>
    <w:rsid w:val="00672928"/>
    <w:rsid w:val="00674A86"/>
    <w:rsid w:val="00674FD5"/>
    <w:rsid w:val="006805C7"/>
    <w:rsid w:val="00685B15"/>
    <w:rsid w:val="00690279"/>
    <w:rsid w:val="006A3315"/>
    <w:rsid w:val="006A4668"/>
    <w:rsid w:val="006A69C8"/>
    <w:rsid w:val="006A789F"/>
    <w:rsid w:val="006A7AC2"/>
    <w:rsid w:val="006C05E2"/>
    <w:rsid w:val="006C2A96"/>
    <w:rsid w:val="006C31B9"/>
    <w:rsid w:val="006C64B5"/>
    <w:rsid w:val="006D6163"/>
    <w:rsid w:val="006E33AC"/>
    <w:rsid w:val="006E58B1"/>
    <w:rsid w:val="006E7844"/>
    <w:rsid w:val="006F01C4"/>
    <w:rsid w:val="006F10AD"/>
    <w:rsid w:val="006F3AA9"/>
    <w:rsid w:val="006F487B"/>
    <w:rsid w:val="006F66EC"/>
    <w:rsid w:val="006F740B"/>
    <w:rsid w:val="006F7C14"/>
    <w:rsid w:val="0070278B"/>
    <w:rsid w:val="0071031B"/>
    <w:rsid w:val="007110E3"/>
    <w:rsid w:val="007125B5"/>
    <w:rsid w:val="007150BE"/>
    <w:rsid w:val="007152B2"/>
    <w:rsid w:val="00715686"/>
    <w:rsid w:val="007168B7"/>
    <w:rsid w:val="00722676"/>
    <w:rsid w:val="0072277B"/>
    <w:rsid w:val="0073177B"/>
    <w:rsid w:val="007322EE"/>
    <w:rsid w:val="007342EE"/>
    <w:rsid w:val="00736A13"/>
    <w:rsid w:val="0074338E"/>
    <w:rsid w:val="00744A41"/>
    <w:rsid w:val="00772334"/>
    <w:rsid w:val="00780A41"/>
    <w:rsid w:val="00792E16"/>
    <w:rsid w:val="00794787"/>
    <w:rsid w:val="00796199"/>
    <w:rsid w:val="00797D1C"/>
    <w:rsid w:val="007A37D8"/>
    <w:rsid w:val="007A647F"/>
    <w:rsid w:val="007B7651"/>
    <w:rsid w:val="007C3D03"/>
    <w:rsid w:val="007C6C16"/>
    <w:rsid w:val="007C6D32"/>
    <w:rsid w:val="007D1EFA"/>
    <w:rsid w:val="007D4979"/>
    <w:rsid w:val="007D5FE4"/>
    <w:rsid w:val="007F00F6"/>
    <w:rsid w:val="007F25F1"/>
    <w:rsid w:val="007F533A"/>
    <w:rsid w:val="00803C13"/>
    <w:rsid w:val="008125A0"/>
    <w:rsid w:val="008152DB"/>
    <w:rsid w:val="0081702C"/>
    <w:rsid w:val="008234FA"/>
    <w:rsid w:val="00825657"/>
    <w:rsid w:val="00833B03"/>
    <w:rsid w:val="00842A6F"/>
    <w:rsid w:val="00847D1F"/>
    <w:rsid w:val="008543DB"/>
    <w:rsid w:val="00855E26"/>
    <w:rsid w:val="008560DE"/>
    <w:rsid w:val="008678A8"/>
    <w:rsid w:val="00872AA5"/>
    <w:rsid w:val="0088525A"/>
    <w:rsid w:val="008853D1"/>
    <w:rsid w:val="00885E5C"/>
    <w:rsid w:val="00890D5F"/>
    <w:rsid w:val="008A0D60"/>
    <w:rsid w:val="008A25C4"/>
    <w:rsid w:val="008A398A"/>
    <w:rsid w:val="008A6DD8"/>
    <w:rsid w:val="008B00F7"/>
    <w:rsid w:val="008B2D49"/>
    <w:rsid w:val="008C1387"/>
    <w:rsid w:val="008C682F"/>
    <w:rsid w:val="008D4B35"/>
    <w:rsid w:val="008E509B"/>
    <w:rsid w:val="008F3432"/>
    <w:rsid w:val="008F38B7"/>
    <w:rsid w:val="008F4811"/>
    <w:rsid w:val="008F525A"/>
    <w:rsid w:val="009026D4"/>
    <w:rsid w:val="00902D4C"/>
    <w:rsid w:val="0090541D"/>
    <w:rsid w:val="009066DA"/>
    <w:rsid w:val="00914A88"/>
    <w:rsid w:val="00922B9E"/>
    <w:rsid w:val="00926D2A"/>
    <w:rsid w:val="0092763E"/>
    <w:rsid w:val="00927684"/>
    <w:rsid w:val="009316A6"/>
    <w:rsid w:val="00936114"/>
    <w:rsid w:val="00936FB9"/>
    <w:rsid w:val="009400E9"/>
    <w:rsid w:val="00942026"/>
    <w:rsid w:val="00946830"/>
    <w:rsid w:val="009530D5"/>
    <w:rsid w:val="00954DAE"/>
    <w:rsid w:val="00962779"/>
    <w:rsid w:val="009654EC"/>
    <w:rsid w:val="00972938"/>
    <w:rsid w:val="009840E8"/>
    <w:rsid w:val="009918D9"/>
    <w:rsid w:val="009925E1"/>
    <w:rsid w:val="00996E0A"/>
    <w:rsid w:val="00997CCE"/>
    <w:rsid w:val="009A392D"/>
    <w:rsid w:val="009A4748"/>
    <w:rsid w:val="009B10E4"/>
    <w:rsid w:val="009B7B06"/>
    <w:rsid w:val="009D156E"/>
    <w:rsid w:val="009D17C3"/>
    <w:rsid w:val="009D47C2"/>
    <w:rsid w:val="009E30B0"/>
    <w:rsid w:val="009E51F8"/>
    <w:rsid w:val="009E6341"/>
    <w:rsid w:val="009E7294"/>
    <w:rsid w:val="009F0869"/>
    <w:rsid w:val="009F2649"/>
    <w:rsid w:val="009F2844"/>
    <w:rsid w:val="009F4D1D"/>
    <w:rsid w:val="009F4E7C"/>
    <w:rsid w:val="00A019DA"/>
    <w:rsid w:val="00A05364"/>
    <w:rsid w:val="00A070E5"/>
    <w:rsid w:val="00A074D7"/>
    <w:rsid w:val="00A1585B"/>
    <w:rsid w:val="00A17D23"/>
    <w:rsid w:val="00A208E1"/>
    <w:rsid w:val="00A22900"/>
    <w:rsid w:val="00A2318B"/>
    <w:rsid w:val="00A23E35"/>
    <w:rsid w:val="00A3284A"/>
    <w:rsid w:val="00A3506B"/>
    <w:rsid w:val="00A4384F"/>
    <w:rsid w:val="00A4456F"/>
    <w:rsid w:val="00A44E68"/>
    <w:rsid w:val="00A46E18"/>
    <w:rsid w:val="00A475B2"/>
    <w:rsid w:val="00A521AB"/>
    <w:rsid w:val="00A523BA"/>
    <w:rsid w:val="00A52AC7"/>
    <w:rsid w:val="00A5467C"/>
    <w:rsid w:val="00A569BC"/>
    <w:rsid w:val="00A56CD0"/>
    <w:rsid w:val="00A61AD2"/>
    <w:rsid w:val="00A61D3E"/>
    <w:rsid w:val="00A6660B"/>
    <w:rsid w:val="00A70608"/>
    <w:rsid w:val="00A7643E"/>
    <w:rsid w:val="00A83DD3"/>
    <w:rsid w:val="00A8569A"/>
    <w:rsid w:val="00A85B85"/>
    <w:rsid w:val="00A9649E"/>
    <w:rsid w:val="00AA04CE"/>
    <w:rsid w:val="00AA1341"/>
    <w:rsid w:val="00AA29BF"/>
    <w:rsid w:val="00AA5B6F"/>
    <w:rsid w:val="00AB0634"/>
    <w:rsid w:val="00AB0798"/>
    <w:rsid w:val="00AB16D0"/>
    <w:rsid w:val="00AB2C1B"/>
    <w:rsid w:val="00AB5BA2"/>
    <w:rsid w:val="00AC3968"/>
    <w:rsid w:val="00AC3BF2"/>
    <w:rsid w:val="00AC3CA9"/>
    <w:rsid w:val="00AD43AD"/>
    <w:rsid w:val="00AD5483"/>
    <w:rsid w:val="00AD64B1"/>
    <w:rsid w:val="00AD68E3"/>
    <w:rsid w:val="00AD6C0E"/>
    <w:rsid w:val="00AD708B"/>
    <w:rsid w:val="00AE4DC2"/>
    <w:rsid w:val="00AE5509"/>
    <w:rsid w:val="00AF0249"/>
    <w:rsid w:val="00AF150F"/>
    <w:rsid w:val="00AF2A0E"/>
    <w:rsid w:val="00AF4737"/>
    <w:rsid w:val="00AF4A16"/>
    <w:rsid w:val="00AF7AD1"/>
    <w:rsid w:val="00B0470A"/>
    <w:rsid w:val="00B04D90"/>
    <w:rsid w:val="00B0637B"/>
    <w:rsid w:val="00B0723D"/>
    <w:rsid w:val="00B122E4"/>
    <w:rsid w:val="00B1491E"/>
    <w:rsid w:val="00B15253"/>
    <w:rsid w:val="00B211F4"/>
    <w:rsid w:val="00B2178A"/>
    <w:rsid w:val="00B21D1C"/>
    <w:rsid w:val="00B232A8"/>
    <w:rsid w:val="00B2364D"/>
    <w:rsid w:val="00B302E8"/>
    <w:rsid w:val="00B32844"/>
    <w:rsid w:val="00B3607C"/>
    <w:rsid w:val="00B402D8"/>
    <w:rsid w:val="00B40715"/>
    <w:rsid w:val="00B46987"/>
    <w:rsid w:val="00B46D94"/>
    <w:rsid w:val="00B47EA5"/>
    <w:rsid w:val="00B53582"/>
    <w:rsid w:val="00B5439C"/>
    <w:rsid w:val="00B5676B"/>
    <w:rsid w:val="00B6239D"/>
    <w:rsid w:val="00B6684C"/>
    <w:rsid w:val="00B673FA"/>
    <w:rsid w:val="00B67630"/>
    <w:rsid w:val="00B70B18"/>
    <w:rsid w:val="00B71765"/>
    <w:rsid w:val="00B722DE"/>
    <w:rsid w:val="00B72B14"/>
    <w:rsid w:val="00B76BDF"/>
    <w:rsid w:val="00B8006C"/>
    <w:rsid w:val="00B80DDB"/>
    <w:rsid w:val="00B81EE1"/>
    <w:rsid w:val="00B9392D"/>
    <w:rsid w:val="00B94840"/>
    <w:rsid w:val="00B967D5"/>
    <w:rsid w:val="00BA42DD"/>
    <w:rsid w:val="00BA5193"/>
    <w:rsid w:val="00BA58BC"/>
    <w:rsid w:val="00BA71DE"/>
    <w:rsid w:val="00BA7569"/>
    <w:rsid w:val="00BA761E"/>
    <w:rsid w:val="00BB3F90"/>
    <w:rsid w:val="00BB3FBE"/>
    <w:rsid w:val="00BB52B3"/>
    <w:rsid w:val="00BB6A75"/>
    <w:rsid w:val="00BC5FC3"/>
    <w:rsid w:val="00BC603D"/>
    <w:rsid w:val="00BC676D"/>
    <w:rsid w:val="00BD2CFE"/>
    <w:rsid w:val="00BD5318"/>
    <w:rsid w:val="00BF1137"/>
    <w:rsid w:val="00C02390"/>
    <w:rsid w:val="00C03CE1"/>
    <w:rsid w:val="00C10603"/>
    <w:rsid w:val="00C260C9"/>
    <w:rsid w:val="00C27CFB"/>
    <w:rsid w:val="00C3016F"/>
    <w:rsid w:val="00C31922"/>
    <w:rsid w:val="00C32C49"/>
    <w:rsid w:val="00C32EDF"/>
    <w:rsid w:val="00C353B3"/>
    <w:rsid w:val="00C405FD"/>
    <w:rsid w:val="00C42573"/>
    <w:rsid w:val="00C4584F"/>
    <w:rsid w:val="00C5024A"/>
    <w:rsid w:val="00C54136"/>
    <w:rsid w:val="00C57107"/>
    <w:rsid w:val="00C57B4C"/>
    <w:rsid w:val="00C62C2D"/>
    <w:rsid w:val="00C63F14"/>
    <w:rsid w:val="00C6561C"/>
    <w:rsid w:val="00C6723C"/>
    <w:rsid w:val="00C70DFE"/>
    <w:rsid w:val="00C70F83"/>
    <w:rsid w:val="00C72BA2"/>
    <w:rsid w:val="00C72D68"/>
    <w:rsid w:val="00C72FA4"/>
    <w:rsid w:val="00C73F93"/>
    <w:rsid w:val="00C75AFC"/>
    <w:rsid w:val="00C87B49"/>
    <w:rsid w:val="00C9227C"/>
    <w:rsid w:val="00C9557D"/>
    <w:rsid w:val="00CA2740"/>
    <w:rsid w:val="00CA6928"/>
    <w:rsid w:val="00CB5EA3"/>
    <w:rsid w:val="00CC0909"/>
    <w:rsid w:val="00CC12E6"/>
    <w:rsid w:val="00CC2E25"/>
    <w:rsid w:val="00CC7C64"/>
    <w:rsid w:val="00CD0B47"/>
    <w:rsid w:val="00CD5686"/>
    <w:rsid w:val="00CF5F1A"/>
    <w:rsid w:val="00D010E8"/>
    <w:rsid w:val="00D02C04"/>
    <w:rsid w:val="00D03C14"/>
    <w:rsid w:val="00D04092"/>
    <w:rsid w:val="00D138E8"/>
    <w:rsid w:val="00D20259"/>
    <w:rsid w:val="00D208BA"/>
    <w:rsid w:val="00D21668"/>
    <w:rsid w:val="00D216BC"/>
    <w:rsid w:val="00D24847"/>
    <w:rsid w:val="00D37B5D"/>
    <w:rsid w:val="00D41F32"/>
    <w:rsid w:val="00D42F8F"/>
    <w:rsid w:val="00D449A3"/>
    <w:rsid w:val="00D45ADF"/>
    <w:rsid w:val="00D651C0"/>
    <w:rsid w:val="00D82AB1"/>
    <w:rsid w:val="00D91D75"/>
    <w:rsid w:val="00D96A30"/>
    <w:rsid w:val="00DA07F1"/>
    <w:rsid w:val="00DA5CAC"/>
    <w:rsid w:val="00DB0E92"/>
    <w:rsid w:val="00DB1B92"/>
    <w:rsid w:val="00DB2CDE"/>
    <w:rsid w:val="00DB4F9E"/>
    <w:rsid w:val="00DC17DA"/>
    <w:rsid w:val="00DC423F"/>
    <w:rsid w:val="00DC52F4"/>
    <w:rsid w:val="00DC5803"/>
    <w:rsid w:val="00DC7184"/>
    <w:rsid w:val="00DC7D69"/>
    <w:rsid w:val="00DD06F4"/>
    <w:rsid w:val="00DD500F"/>
    <w:rsid w:val="00DD7D66"/>
    <w:rsid w:val="00DE0234"/>
    <w:rsid w:val="00DE1E6E"/>
    <w:rsid w:val="00DE2D8D"/>
    <w:rsid w:val="00DE59A0"/>
    <w:rsid w:val="00DF0EDD"/>
    <w:rsid w:val="00DF2933"/>
    <w:rsid w:val="00DF53E4"/>
    <w:rsid w:val="00DF5497"/>
    <w:rsid w:val="00DF5B53"/>
    <w:rsid w:val="00E17682"/>
    <w:rsid w:val="00E2136E"/>
    <w:rsid w:val="00E240A7"/>
    <w:rsid w:val="00E25AF8"/>
    <w:rsid w:val="00E27B4C"/>
    <w:rsid w:val="00E309D9"/>
    <w:rsid w:val="00E31A6A"/>
    <w:rsid w:val="00E324EA"/>
    <w:rsid w:val="00E3722A"/>
    <w:rsid w:val="00E401FB"/>
    <w:rsid w:val="00E41B34"/>
    <w:rsid w:val="00E4247B"/>
    <w:rsid w:val="00E44C3A"/>
    <w:rsid w:val="00E46BDF"/>
    <w:rsid w:val="00E53F6F"/>
    <w:rsid w:val="00E547DB"/>
    <w:rsid w:val="00E555BF"/>
    <w:rsid w:val="00E61949"/>
    <w:rsid w:val="00E646AA"/>
    <w:rsid w:val="00E64897"/>
    <w:rsid w:val="00E65270"/>
    <w:rsid w:val="00E70DCE"/>
    <w:rsid w:val="00E83A2C"/>
    <w:rsid w:val="00E877FD"/>
    <w:rsid w:val="00E91682"/>
    <w:rsid w:val="00E919F5"/>
    <w:rsid w:val="00E96382"/>
    <w:rsid w:val="00EA446A"/>
    <w:rsid w:val="00EA7DC1"/>
    <w:rsid w:val="00EB0E59"/>
    <w:rsid w:val="00EB3B91"/>
    <w:rsid w:val="00EB5BA2"/>
    <w:rsid w:val="00EB5C28"/>
    <w:rsid w:val="00EC17A2"/>
    <w:rsid w:val="00EC3CD6"/>
    <w:rsid w:val="00EC503F"/>
    <w:rsid w:val="00ED2C1B"/>
    <w:rsid w:val="00ED5D36"/>
    <w:rsid w:val="00ED6188"/>
    <w:rsid w:val="00ED766A"/>
    <w:rsid w:val="00EE3AFB"/>
    <w:rsid w:val="00EE58F1"/>
    <w:rsid w:val="00EE6D11"/>
    <w:rsid w:val="00EF0D19"/>
    <w:rsid w:val="00EF1577"/>
    <w:rsid w:val="00EF4C86"/>
    <w:rsid w:val="00EF5DE3"/>
    <w:rsid w:val="00EF6BD4"/>
    <w:rsid w:val="00F02A47"/>
    <w:rsid w:val="00F050D0"/>
    <w:rsid w:val="00F05479"/>
    <w:rsid w:val="00F05C18"/>
    <w:rsid w:val="00F137A0"/>
    <w:rsid w:val="00F157DD"/>
    <w:rsid w:val="00F15F90"/>
    <w:rsid w:val="00F21465"/>
    <w:rsid w:val="00F3365C"/>
    <w:rsid w:val="00F466F4"/>
    <w:rsid w:val="00F5654A"/>
    <w:rsid w:val="00F6065C"/>
    <w:rsid w:val="00F61EB1"/>
    <w:rsid w:val="00F62C8B"/>
    <w:rsid w:val="00F725F5"/>
    <w:rsid w:val="00F7405C"/>
    <w:rsid w:val="00F802D4"/>
    <w:rsid w:val="00F80E49"/>
    <w:rsid w:val="00F82C09"/>
    <w:rsid w:val="00F90B33"/>
    <w:rsid w:val="00F91982"/>
    <w:rsid w:val="00FA059A"/>
    <w:rsid w:val="00FA15DF"/>
    <w:rsid w:val="00FA2DA2"/>
    <w:rsid w:val="00FA311A"/>
    <w:rsid w:val="00FB16A8"/>
    <w:rsid w:val="00FB337D"/>
    <w:rsid w:val="00FB33CA"/>
    <w:rsid w:val="00FC1AAD"/>
    <w:rsid w:val="00FD1296"/>
    <w:rsid w:val="00FD1F2E"/>
    <w:rsid w:val="00FD746F"/>
    <w:rsid w:val="00FE0FE8"/>
    <w:rsid w:val="00FF56AA"/>
    <w:rsid w:val="00FF5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FF327"/>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0C089B"/>
    <w:rPr>
      <w:sz w:val="16"/>
      <w:szCs w:val="16"/>
    </w:rPr>
  </w:style>
  <w:style w:type="paragraph" w:styleId="CommentText">
    <w:name w:val="annotation text"/>
    <w:basedOn w:val="Normal"/>
    <w:link w:val="CommentTextChar"/>
    <w:uiPriority w:val="99"/>
    <w:semiHidden/>
    <w:unhideWhenUsed/>
    <w:rsid w:val="000C089B"/>
    <w:pPr>
      <w:spacing w:line="240" w:lineRule="auto"/>
    </w:pPr>
    <w:rPr>
      <w:sz w:val="20"/>
      <w:szCs w:val="20"/>
    </w:rPr>
  </w:style>
  <w:style w:type="character" w:customStyle="1" w:styleId="CommentTextChar">
    <w:name w:val="Comment Text Char"/>
    <w:basedOn w:val="DefaultParagraphFont"/>
    <w:link w:val="CommentText"/>
    <w:uiPriority w:val="99"/>
    <w:semiHidden/>
    <w:rsid w:val="000C089B"/>
    <w:rPr>
      <w:sz w:val="20"/>
      <w:szCs w:val="20"/>
    </w:rPr>
  </w:style>
  <w:style w:type="character" w:customStyle="1" w:styleId="UnresolvedMention1">
    <w:name w:val="Unresolved Mention1"/>
    <w:basedOn w:val="DefaultParagraphFont"/>
    <w:uiPriority w:val="99"/>
    <w:semiHidden/>
    <w:unhideWhenUsed/>
    <w:rsid w:val="00DB4F9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4456F"/>
    <w:rPr>
      <w:b/>
      <w:bCs/>
    </w:rPr>
  </w:style>
  <w:style w:type="character" w:customStyle="1" w:styleId="CommentSubjectChar">
    <w:name w:val="Comment Subject Char"/>
    <w:basedOn w:val="CommentTextChar"/>
    <w:link w:val="CommentSubject"/>
    <w:uiPriority w:val="99"/>
    <w:semiHidden/>
    <w:rsid w:val="00A445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75683">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endnotes" Target="endnotes.xml"/><Relationship Id="rId19" Type="http://schemas.microsoft.com/office/2011/relationships/commentsExtended" Target="commentsExtended.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BB024B58403B41A08B540519F60710" ma:contentTypeVersion="13" ma:contentTypeDescription="Create a new document." ma:contentTypeScope="" ma:versionID="ee086b1fc2316634901d1a4ce113bd32">
  <xsd:schema xmlns:xsd="http://www.w3.org/2001/XMLSchema" xmlns:xs="http://www.w3.org/2001/XMLSchema" xmlns:p="http://schemas.microsoft.com/office/2006/metadata/properties" xmlns:ns3="e56ddf14-af55-47e5-87b3-7e65ebb8d24a" xmlns:ns4="9dc0946b-cad2-4f5e-a20a-4f298a2f9492" targetNamespace="http://schemas.microsoft.com/office/2006/metadata/properties" ma:root="true" ma:fieldsID="f2020b3a8232a57a60f2934053886dd3" ns3:_="" ns4:_="">
    <xsd:import namespace="e56ddf14-af55-47e5-87b3-7e65ebb8d24a"/>
    <xsd:import namespace="9dc0946b-cad2-4f5e-a20a-4f298a2f94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ddf14-af55-47e5-87b3-7e65ebb8d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c0946b-cad2-4f5e-a20a-4f298a2f94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50AF0-A913-47A5-88AD-DCE39BA03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ddf14-af55-47e5-87b3-7e65ebb8d24a"/>
    <ds:schemaRef ds:uri="9dc0946b-cad2-4f5e-a20a-4f298a2f9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321754-1BC4-4833-A003-E05AA8E4DF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2203EF-3AB6-404B-A364-17D230054629}">
  <ds:schemaRefs>
    <ds:schemaRef ds:uri="http://schemas.microsoft.com/sharepoint/v3/contenttype/forms"/>
  </ds:schemaRefs>
</ds:datastoreItem>
</file>

<file path=customXml/itemProps4.xml><?xml version="1.0" encoding="utf-8"?>
<ds:datastoreItem xmlns:ds="http://schemas.openxmlformats.org/officeDocument/2006/customXml" ds:itemID="{8496074A-F5D5-4759-AB9B-DF72FC80D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4329</Words>
  <Characters>24679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Johannes Reynisson</cp:lastModifiedBy>
  <cp:revision>3</cp:revision>
  <cp:lastPrinted>2020-09-21T06:34:00Z</cp:lastPrinted>
  <dcterms:created xsi:type="dcterms:W3CDTF">2021-02-03T10:33:00Z</dcterms:created>
  <dcterms:modified xsi:type="dcterms:W3CDTF">2021-02-03T10:34:00Z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0x010100AABB024B58403B41A08B540519F60710</vt:lpwstr>
  </property>
</Properties>
</file>