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FBB8A" w14:textId="5EA52FC2" w:rsidR="000D3C4D" w:rsidRPr="00C96D69" w:rsidRDefault="000D3C4D" w:rsidP="00023ACC">
      <w:pPr>
        <w:spacing w:line="360" w:lineRule="auto"/>
        <w:jc w:val="center"/>
        <w:rPr>
          <w:rFonts w:ascii="Arial" w:hAnsi="Arial" w:cs="Arial"/>
          <w:b/>
          <w:szCs w:val="24"/>
        </w:rPr>
      </w:pPr>
      <w:bookmarkStart w:id="0" w:name="_Hlk64387450"/>
      <w:r w:rsidRPr="00C96D69">
        <w:rPr>
          <w:rFonts w:ascii="Arial" w:hAnsi="Arial" w:cs="Arial"/>
          <w:b/>
          <w:szCs w:val="24"/>
        </w:rPr>
        <w:t>Onset of comorbidities and flare patterns within pre-existing morbidity clusters in people with gout: 5-year primary care cohort study</w:t>
      </w:r>
      <w:bookmarkEnd w:id="0"/>
    </w:p>
    <w:p w14:paraId="7F0F1A35" w14:textId="62245FF4" w:rsidR="00F91255" w:rsidRDefault="00F91255" w:rsidP="00A3199C">
      <w:pPr>
        <w:spacing w:line="360" w:lineRule="auto"/>
        <w:jc w:val="both"/>
        <w:rPr>
          <w:rFonts w:ascii="Arial" w:hAnsi="Arial" w:cs="Arial"/>
          <w:sz w:val="20"/>
        </w:rPr>
      </w:pPr>
      <w:r>
        <w:rPr>
          <w:rFonts w:ascii="Arial" w:hAnsi="Arial" w:cs="Arial"/>
          <w:sz w:val="20"/>
        </w:rPr>
        <w:t>Authors</w:t>
      </w:r>
    </w:p>
    <w:p w14:paraId="016D6C74" w14:textId="4439A3B3" w:rsidR="00F91255" w:rsidRPr="001B045E" w:rsidRDefault="00F91255" w:rsidP="001B045E">
      <w:pPr>
        <w:spacing w:after="0" w:line="360" w:lineRule="auto"/>
        <w:jc w:val="both"/>
        <w:rPr>
          <w:rFonts w:ascii="Arial" w:hAnsi="Arial" w:cs="Arial"/>
          <w:b/>
          <w:sz w:val="20"/>
        </w:rPr>
      </w:pPr>
      <w:r w:rsidRPr="001B045E">
        <w:rPr>
          <w:rFonts w:ascii="Arial" w:hAnsi="Arial" w:cs="Arial"/>
          <w:b/>
          <w:sz w:val="20"/>
        </w:rPr>
        <w:t>Ram Bajpai</w:t>
      </w:r>
    </w:p>
    <w:p w14:paraId="7249F5FF" w14:textId="3785AFAD" w:rsidR="001B045E" w:rsidRDefault="001B045E" w:rsidP="00A3199C">
      <w:pPr>
        <w:spacing w:line="360" w:lineRule="auto"/>
        <w:jc w:val="both"/>
        <w:rPr>
          <w:rFonts w:ascii="Arial" w:hAnsi="Arial" w:cs="Arial"/>
          <w:sz w:val="20"/>
        </w:rPr>
      </w:pPr>
      <w:r>
        <w:rPr>
          <w:rFonts w:ascii="Arial" w:hAnsi="Arial" w:cs="Arial"/>
          <w:sz w:val="20"/>
        </w:rPr>
        <w:t xml:space="preserve">Primary </w:t>
      </w:r>
      <w:r w:rsidRPr="001B045E">
        <w:rPr>
          <w:rFonts w:ascii="Arial" w:hAnsi="Arial" w:cs="Arial"/>
          <w:sz w:val="20"/>
        </w:rPr>
        <w:t>Care Centre Versus Arthritis</w:t>
      </w:r>
      <w:r>
        <w:rPr>
          <w:rFonts w:ascii="Arial" w:hAnsi="Arial" w:cs="Arial"/>
          <w:sz w:val="20"/>
        </w:rPr>
        <w:t xml:space="preserve">, School of </w:t>
      </w:r>
      <w:r w:rsidR="00AF137E">
        <w:rPr>
          <w:rFonts w:ascii="Arial" w:hAnsi="Arial" w:cs="Arial"/>
          <w:sz w:val="20"/>
        </w:rPr>
        <w:t>Medicine</w:t>
      </w:r>
      <w:r w:rsidRPr="00047B2E">
        <w:rPr>
          <w:rFonts w:ascii="Arial" w:hAnsi="Arial" w:cs="Arial"/>
          <w:sz w:val="20"/>
        </w:rPr>
        <w:t>,</w:t>
      </w:r>
      <w:r>
        <w:rPr>
          <w:rFonts w:ascii="Arial" w:hAnsi="Arial" w:cs="Arial"/>
          <w:sz w:val="20"/>
        </w:rPr>
        <w:t xml:space="preserve"> </w:t>
      </w:r>
      <w:proofErr w:type="spellStart"/>
      <w:r w:rsidR="00FC6866">
        <w:rPr>
          <w:rFonts w:ascii="Arial" w:hAnsi="Arial" w:cs="Arial"/>
          <w:sz w:val="20"/>
        </w:rPr>
        <w:t>Keele</w:t>
      </w:r>
      <w:proofErr w:type="spellEnd"/>
      <w:r w:rsidR="00FC6866">
        <w:rPr>
          <w:rFonts w:ascii="Arial" w:hAnsi="Arial" w:cs="Arial"/>
          <w:sz w:val="20"/>
        </w:rPr>
        <w:t xml:space="preserve"> University, </w:t>
      </w:r>
      <w:r w:rsidRPr="00047B2E">
        <w:rPr>
          <w:rFonts w:ascii="Arial" w:hAnsi="Arial" w:cs="Arial"/>
          <w:sz w:val="20"/>
        </w:rPr>
        <w:t xml:space="preserve">Staffordshire, ST5 </w:t>
      </w:r>
      <w:r w:rsidR="001D7E67">
        <w:rPr>
          <w:rFonts w:ascii="Arial" w:hAnsi="Arial" w:cs="Arial"/>
          <w:sz w:val="20"/>
        </w:rPr>
        <w:t>5</w:t>
      </w:r>
      <w:r w:rsidRPr="00047B2E">
        <w:rPr>
          <w:rFonts w:ascii="Arial" w:hAnsi="Arial" w:cs="Arial"/>
          <w:sz w:val="20"/>
        </w:rPr>
        <w:t>BG, UK.</w:t>
      </w:r>
      <w:r>
        <w:rPr>
          <w:rFonts w:ascii="Arial" w:hAnsi="Arial" w:cs="Arial"/>
          <w:sz w:val="20"/>
        </w:rPr>
        <w:t xml:space="preserve"> </w:t>
      </w:r>
      <w:r w:rsidRPr="00047B2E">
        <w:rPr>
          <w:rFonts w:ascii="Arial" w:hAnsi="Arial" w:cs="Arial"/>
          <w:sz w:val="20"/>
        </w:rPr>
        <w:t>E-mail:</w:t>
      </w:r>
      <w:r>
        <w:rPr>
          <w:rFonts w:ascii="Arial" w:hAnsi="Arial" w:cs="Arial"/>
          <w:sz w:val="20"/>
        </w:rPr>
        <w:t xml:space="preserve"> </w:t>
      </w:r>
      <w:hyperlink r:id="rId6" w:history="1">
        <w:r w:rsidRPr="002D5C97">
          <w:rPr>
            <w:rStyle w:val="Hyperlink"/>
            <w:rFonts w:ascii="Arial" w:hAnsi="Arial" w:cs="Arial"/>
            <w:sz w:val="20"/>
          </w:rPr>
          <w:t>r.bajpai@keele.ac.uk</w:t>
        </w:r>
      </w:hyperlink>
      <w:r>
        <w:rPr>
          <w:rFonts w:ascii="Arial" w:hAnsi="Arial" w:cs="Arial"/>
          <w:sz w:val="20"/>
        </w:rPr>
        <w:t xml:space="preserve"> </w:t>
      </w:r>
    </w:p>
    <w:p w14:paraId="5DE641BB" w14:textId="364575B8" w:rsidR="00F91255" w:rsidRPr="001B045E" w:rsidRDefault="00F91255" w:rsidP="001B045E">
      <w:pPr>
        <w:spacing w:after="0" w:line="360" w:lineRule="auto"/>
        <w:jc w:val="both"/>
        <w:rPr>
          <w:rFonts w:ascii="Arial" w:hAnsi="Arial" w:cs="Arial"/>
          <w:b/>
          <w:sz w:val="20"/>
        </w:rPr>
      </w:pPr>
      <w:r w:rsidRPr="001B045E">
        <w:rPr>
          <w:rFonts w:ascii="Arial" w:hAnsi="Arial" w:cs="Arial"/>
          <w:b/>
          <w:sz w:val="20"/>
        </w:rPr>
        <w:t>Sara Muller</w:t>
      </w:r>
    </w:p>
    <w:p w14:paraId="21C1F002" w14:textId="13BF32A4" w:rsidR="001B045E" w:rsidRDefault="001B045E" w:rsidP="00A3199C">
      <w:pPr>
        <w:spacing w:line="360" w:lineRule="auto"/>
        <w:jc w:val="both"/>
        <w:rPr>
          <w:rFonts w:ascii="Arial" w:hAnsi="Arial" w:cs="Arial"/>
          <w:sz w:val="20"/>
        </w:rPr>
      </w:pPr>
      <w:r>
        <w:rPr>
          <w:rFonts w:ascii="Arial" w:hAnsi="Arial" w:cs="Arial"/>
          <w:sz w:val="20"/>
        </w:rPr>
        <w:t>Primary</w:t>
      </w:r>
      <w:r w:rsidRPr="001B045E">
        <w:rPr>
          <w:rFonts w:ascii="Arial" w:hAnsi="Arial" w:cs="Arial"/>
          <w:sz w:val="20"/>
        </w:rPr>
        <w:t xml:space="preserve"> Care Centre Versus Arthritis</w:t>
      </w:r>
      <w:r w:rsidR="00AF137E">
        <w:rPr>
          <w:rFonts w:ascii="Arial" w:hAnsi="Arial" w:cs="Arial"/>
          <w:sz w:val="20"/>
        </w:rPr>
        <w:t>,</w:t>
      </w:r>
      <w:r w:rsidR="00AF137E" w:rsidRPr="00AF137E">
        <w:rPr>
          <w:rFonts w:ascii="Arial" w:hAnsi="Arial" w:cs="Arial"/>
          <w:sz w:val="20"/>
        </w:rPr>
        <w:t xml:space="preserve"> </w:t>
      </w:r>
      <w:r w:rsidR="00AF137E">
        <w:rPr>
          <w:rFonts w:ascii="Arial" w:hAnsi="Arial" w:cs="Arial"/>
          <w:sz w:val="20"/>
        </w:rPr>
        <w:t>School of Medicine</w:t>
      </w:r>
      <w:r w:rsidRPr="00047B2E">
        <w:rPr>
          <w:rFonts w:ascii="Arial" w:hAnsi="Arial" w:cs="Arial"/>
          <w:sz w:val="20"/>
        </w:rPr>
        <w:t>,</w:t>
      </w:r>
      <w:r>
        <w:rPr>
          <w:rFonts w:ascii="Arial" w:hAnsi="Arial" w:cs="Arial"/>
          <w:sz w:val="20"/>
        </w:rPr>
        <w:t xml:space="preserve"> </w:t>
      </w:r>
      <w:proofErr w:type="spellStart"/>
      <w:r w:rsidR="00FC6866">
        <w:rPr>
          <w:rFonts w:ascii="Arial" w:hAnsi="Arial" w:cs="Arial"/>
          <w:sz w:val="20"/>
        </w:rPr>
        <w:t>Keele</w:t>
      </w:r>
      <w:proofErr w:type="spellEnd"/>
      <w:r w:rsidR="00FC6866">
        <w:rPr>
          <w:rFonts w:ascii="Arial" w:hAnsi="Arial" w:cs="Arial"/>
          <w:sz w:val="20"/>
        </w:rPr>
        <w:t xml:space="preserve"> University, </w:t>
      </w:r>
      <w:r w:rsidRPr="00047B2E">
        <w:rPr>
          <w:rFonts w:ascii="Arial" w:hAnsi="Arial" w:cs="Arial"/>
          <w:sz w:val="20"/>
        </w:rPr>
        <w:t xml:space="preserve">Staffordshire, ST5 </w:t>
      </w:r>
      <w:r w:rsidR="001D7E67">
        <w:rPr>
          <w:rFonts w:ascii="Arial" w:hAnsi="Arial" w:cs="Arial"/>
          <w:sz w:val="20"/>
        </w:rPr>
        <w:t>5</w:t>
      </w:r>
      <w:r w:rsidRPr="00047B2E">
        <w:rPr>
          <w:rFonts w:ascii="Arial" w:hAnsi="Arial" w:cs="Arial"/>
          <w:sz w:val="20"/>
        </w:rPr>
        <w:t>BG, UK.</w:t>
      </w:r>
      <w:r>
        <w:rPr>
          <w:rFonts w:ascii="Arial" w:hAnsi="Arial" w:cs="Arial"/>
          <w:sz w:val="20"/>
        </w:rPr>
        <w:t xml:space="preserve"> </w:t>
      </w:r>
      <w:r w:rsidRPr="00047B2E">
        <w:rPr>
          <w:rFonts w:ascii="Arial" w:hAnsi="Arial" w:cs="Arial"/>
          <w:sz w:val="20"/>
        </w:rPr>
        <w:t>E-mail:</w:t>
      </w:r>
      <w:r w:rsidR="00FC6866">
        <w:rPr>
          <w:rFonts w:ascii="Arial" w:hAnsi="Arial" w:cs="Arial"/>
          <w:sz w:val="20"/>
        </w:rPr>
        <w:t xml:space="preserve"> </w:t>
      </w:r>
      <w:hyperlink r:id="rId7" w:history="1">
        <w:r w:rsidR="00FC6866" w:rsidRPr="002D5C97">
          <w:rPr>
            <w:rStyle w:val="Hyperlink"/>
            <w:rFonts w:ascii="Arial" w:hAnsi="Arial" w:cs="Arial"/>
            <w:sz w:val="20"/>
          </w:rPr>
          <w:t>s.muller@keele.ac.uk</w:t>
        </w:r>
      </w:hyperlink>
      <w:r w:rsidR="00FC6866">
        <w:rPr>
          <w:rFonts w:ascii="Arial" w:hAnsi="Arial" w:cs="Arial"/>
          <w:sz w:val="20"/>
        </w:rPr>
        <w:t xml:space="preserve"> </w:t>
      </w:r>
    </w:p>
    <w:p w14:paraId="6574877D" w14:textId="1EAA30E4" w:rsidR="004B7DF5" w:rsidRPr="001B045E" w:rsidRDefault="00F91255" w:rsidP="001B045E">
      <w:pPr>
        <w:spacing w:after="0" w:line="360" w:lineRule="auto"/>
        <w:jc w:val="both"/>
        <w:rPr>
          <w:rFonts w:ascii="Arial" w:hAnsi="Arial" w:cs="Arial"/>
          <w:b/>
          <w:sz w:val="20"/>
        </w:rPr>
      </w:pPr>
      <w:r w:rsidRPr="001B045E">
        <w:rPr>
          <w:rFonts w:ascii="Arial" w:hAnsi="Arial" w:cs="Arial"/>
          <w:b/>
          <w:sz w:val="20"/>
        </w:rPr>
        <w:t xml:space="preserve">Christian </w:t>
      </w:r>
      <w:proofErr w:type="spellStart"/>
      <w:r w:rsidRPr="001B045E">
        <w:rPr>
          <w:rFonts w:ascii="Arial" w:hAnsi="Arial" w:cs="Arial"/>
          <w:b/>
          <w:sz w:val="20"/>
        </w:rPr>
        <w:t>Mallen</w:t>
      </w:r>
      <w:proofErr w:type="spellEnd"/>
    </w:p>
    <w:p w14:paraId="02224E4F" w14:textId="770C592D" w:rsidR="001B045E" w:rsidRDefault="001B045E" w:rsidP="00A3199C">
      <w:pPr>
        <w:spacing w:line="360" w:lineRule="auto"/>
        <w:jc w:val="both"/>
        <w:rPr>
          <w:rFonts w:ascii="Arial" w:hAnsi="Arial" w:cs="Arial"/>
          <w:sz w:val="20"/>
        </w:rPr>
      </w:pPr>
      <w:r>
        <w:rPr>
          <w:rFonts w:ascii="Arial" w:hAnsi="Arial" w:cs="Arial"/>
          <w:sz w:val="20"/>
        </w:rPr>
        <w:t>Primary</w:t>
      </w:r>
      <w:r w:rsidRPr="001B045E">
        <w:rPr>
          <w:rFonts w:ascii="Arial" w:hAnsi="Arial" w:cs="Arial"/>
          <w:sz w:val="20"/>
        </w:rPr>
        <w:t xml:space="preserve"> Care Centre Versus Arthritis</w:t>
      </w:r>
      <w:r>
        <w:rPr>
          <w:rFonts w:ascii="Arial" w:hAnsi="Arial" w:cs="Arial"/>
          <w:sz w:val="20"/>
        </w:rPr>
        <w:t xml:space="preserve">, </w:t>
      </w:r>
      <w:r w:rsidR="00AF137E">
        <w:rPr>
          <w:rFonts w:ascii="Arial" w:hAnsi="Arial" w:cs="Arial"/>
          <w:sz w:val="20"/>
        </w:rPr>
        <w:t>School of Medicine</w:t>
      </w:r>
      <w:r w:rsidRPr="00047B2E">
        <w:rPr>
          <w:rFonts w:ascii="Arial" w:hAnsi="Arial" w:cs="Arial"/>
          <w:sz w:val="20"/>
        </w:rPr>
        <w:t>,</w:t>
      </w:r>
      <w:r>
        <w:rPr>
          <w:rFonts w:ascii="Arial" w:hAnsi="Arial" w:cs="Arial"/>
          <w:sz w:val="20"/>
        </w:rPr>
        <w:t xml:space="preserve"> </w:t>
      </w:r>
      <w:proofErr w:type="spellStart"/>
      <w:r w:rsidR="00FC6866">
        <w:rPr>
          <w:rFonts w:ascii="Arial" w:hAnsi="Arial" w:cs="Arial"/>
          <w:sz w:val="20"/>
        </w:rPr>
        <w:t>Keele</w:t>
      </w:r>
      <w:proofErr w:type="spellEnd"/>
      <w:r w:rsidR="00FC6866">
        <w:rPr>
          <w:rFonts w:ascii="Arial" w:hAnsi="Arial" w:cs="Arial"/>
          <w:sz w:val="20"/>
        </w:rPr>
        <w:t xml:space="preserve"> University, </w:t>
      </w:r>
      <w:r w:rsidRPr="00047B2E">
        <w:rPr>
          <w:rFonts w:ascii="Arial" w:hAnsi="Arial" w:cs="Arial"/>
          <w:sz w:val="20"/>
        </w:rPr>
        <w:t xml:space="preserve">Staffordshire, ST5 </w:t>
      </w:r>
      <w:r w:rsidR="001D7E67">
        <w:rPr>
          <w:rFonts w:ascii="Arial" w:hAnsi="Arial" w:cs="Arial"/>
          <w:sz w:val="20"/>
        </w:rPr>
        <w:t>5</w:t>
      </w:r>
      <w:r w:rsidRPr="00047B2E">
        <w:rPr>
          <w:rFonts w:ascii="Arial" w:hAnsi="Arial" w:cs="Arial"/>
          <w:sz w:val="20"/>
        </w:rPr>
        <w:t>BG, UK.</w:t>
      </w:r>
      <w:r>
        <w:rPr>
          <w:rFonts w:ascii="Arial" w:hAnsi="Arial" w:cs="Arial"/>
          <w:sz w:val="20"/>
        </w:rPr>
        <w:t xml:space="preserve"> </w:t>
      </w:r>
      <w:r w:rsidRPr="00047B2E">
        <w:rPr>
          <w:rFonts w:ascii="Arial" w:hAnsi="Arial" w:cs="Arial"/>
          <w:sz w:val="20"/>
        </w:rPr>
        <w:t>E-mail:</w:t>
      </w:r>
      <w:r w:rsidR="00FC6866">
        <w:rPr>
          <w:rFonts w:ascii="Arial" w:hAnsi="Arial" w:cs="Arial"/>
          <w:sz w:val="20"/>
        </w:rPr>
        <w:t xml:space="preserve"> </w:t>
      </w:r>
      <w:hyperlink r:id="rId8" w:history="1">
        <w:r w:rsidR="00FC6866" w:rsidRPr="002D5C97">
          <w:rPr>
            <w:rStyle w:val="Hyperlink"/>
            <w:rFonts w:ascii="Arial" w:hAnsi="Arial" w:cs="Arial"/>
            <w:sz w:val="20"/>
          </w:rPr>
          <w:t>c.d.mallen@keele.ac.uk</w:t>
        </w:r>
      </w:hyperlink>
      <w:r w:rsidR="00FC6866">
        <w:rPr>
          <w:rFonts w:ascii="Arial" w:hAnsi="Arial" w:cs="Arial"/>
          <w:sz w:val="20"/>
        </w:rPr>
        <w:t xml:space="preserve"> </w:t>
      </w:r>
    </w:p>
    <w:p w14:paraId="376DEDBC" w14:textId="188421CD" w:rsidR="00C74F00" w:rsidRDefault="00C74F00" w:rsidP="001B045E">
      <w:pPr>
        <w:spacing w:after="0" w:line="360" w:lineRule="auto"/>
        <w:jc w:val="both"/>
        <w:rPr>
          <w:rFonts w:ascii="Arial" w:hAnsi="Arial" w:cs="Arial"/>
          <w:b/>
          <w:sz w:val="20"/>
        </w:rPr>
      </w:pPr>
      <w:r>
        <w:rPr>
          <w:rFonts w:ascii="Arial" w:hAnsi="Arial" w:cs="Arial"/>
          <w:b/>
          <w:sz w:val="20"/>
        </w:rPr>
        <w:t>Lorraine Watson</w:t>
      </w:r>
    </w:p>
    <w:p w14:paraId="7A6D1784" w14:textId="5DE2EECB" w:rsidR="00C74F00" w:rsidRDefault="00C74F00" w:rsidP="00C74F00">
      <w:pPr>
        <w:spacing w:line="360" w:lineRule="auto"/>
        <w:jc w:val="both"/>
        <w:rPr>
          <w:rFonts w:ascii="Arial" w:hAnsi="Arial" w:cs="Arial"/>
          <w:sz w:val="20"/>
        </w:rPr>
      </w:pPr>
      <w:r>
        <w:rPr>
          <w:rFonts w:ascii="Arial" w:hAnsi="Arial" w:cs="Arial"/>
          <w:sz w:val="20"/>
        </w:rPr>
        <w:t>Primary</w:t>
      </w:r>
      <w:r w:rsidRPr="001B045E">
        <w:rPr>
          <w:rFonts w:ascii="Arial" w:hAnsi="Arial" w:cs="Arial"/>
          <w:sz w:val="20"/>
        </w:rPr>
        <w:t xml:space="preserve"> Care Centre Versus Arthritis</w:t>
      </w:r>
      <w:r>
        <w:rPr>
          <w:rFonts w:ascii="Arial" w:hAnsi="Arial" w:cs="Arial"/>
          <w:sz w:val="20"/>
        </w:rPr>
        <w:t xml:space="preserve">, </w:t>
      </w:r>
      <w:r w:rsidR="00AF137E">
        <w:rPr>
          <w:rFonts w:ascii="Arial" w:hAnsi="Arial" w:cs="Arial"/>
          <w:sz w:val="20"/>
        </w:rPr>
        <w:t>School of Medicine</w:t>
      </w:r>
      <w:r w:rsidRPr="00047B2E">
        <w:rPr>
          <w:rFonts w:ascii="Arial" w:hAnsi="Arial" w:cs="Arial"/>
          <w:sz w:val="20"/>
        </w:rPr>
        <w:t>,</w:t>
      </w:r>
      <w:r>
        <w:rPr>
          <w:rFonts w:ascii="Arial" w:hAnsi="Arial" w:cs="Arial"/>
          <w:sz w:val="20"/>
        </w:rPr>
        <w:t xml:space="preserve"> </w:t>
      </w:r>
      <w:proofErr w:type="spellStart"/>
      <w:r>
        <w:rPr>
          <w:rFonts w:ascii="Arial" w:hAnsi="Arial" w:cs="Arial"/>
          <w:sz w:val="20"/>
        </w:rPr>
        <w:t>Keele</w:t>
      </w:r>
      <w:proofErr w:type="spellEnd"/>
      <w:r>
        <w:rPr>
          <w:rFonts w:ascii="Arial" w:hAnsi="Arial" w:cs="Arial"/>
          <w:sz w:val="20"/>
        </w:rPr>
        <w:t xml:space="preserve"> University, </w:t>
      </w:r>
      <w:r w:rsidRPr="00047B2E">
        <w:rPr>
          <w:rFonts w:ascii="Arial" w:hAnsi="Arial" w:cs="Arial"/>
          <w:sz w:val="20"/>
        </w:rPr>
        <w:t xml:space="preserve">Staffordshire, ST5 </w:t>
      </w:r>
      <w:r w:rsidR="001D7E67">
        <w:rPr>
          <w:rFonts w:ascii="Arial" w:hAnsi="Arial" w:cs="Arial"/>
          <w:sz w:val="20"/>
        </w:rPr>
        <w:t>5</w:t>
      </w:r>
      <w:r w:rsidRPr="00047B2E">
        <w:rPr>
          <w:rFonts w:ascii="Arial" w:hAnsi="Arial" w:cs="Arial"/>
          <w:sz w:val="20"/>
        </w:rPr>
        <w:t>BG, UK.</w:t>
      </w:r>
      <w:r>
        <w:rPr>
          <w:rFonts w:ascii="Arial" w:hAnsi="Arial" w:cs="Arial"/>
          <w:sz w:val="20"/>
        </w:rPr>
        <w:t xml:space="preserve"> </w:t>
      </w:r>
      <w:r w:rsidRPr="00047B2E">
        <w:rPr>
          <w:rFonts w:ascii="Arial" w:hAnsi="Arial" w:cs="Arial"/>
          <w:sz w:val="20"/>
        </w:rPr>
        <w:t>E-mail:</w:t>
      </w:r>
      <w:r>
        <w:rPr>
          <w:rFonts w:ascii="Arial" w:hAnsi="Arial" w:cs="Arial"/>
          <w:sz w:val="20"/>
        </w:rPr>
        <w:t xml:space="preserve"> </w:t>
      </w:r>
      <w:hyperlink r:id="rId9" w:history="1">
        <w:r w:rsidR="00665F92" w:rsidRPr="00163F46">
          <w:rPr>
            <w:rStyle w:val="Hyperlink"/>
            <w:rFonts w:ascii="Arial" w:hAnsi="Arial" w:cs="Arial"/>
            <w:sz w:val="20"/>
          </w:rPr>
          <w:t>l.watson@keele.ac.uk</w:t>
        </w:r>
      </w:hyperlink>
      <w:r w:rsidR="00665F92">
        <w:rPr>
          <w:rFonts w:ascii="Arial" w:hAnsi="Arial" w:cs="Arial"/>
          <w:sz w:val="20"/>
        </w:rPr>
        <w:t xml:space="preserve"> </w:t>
      </w:r>
    </w:p>
    <w:p w14:paraId="0C53FF5C" w14:textId="605DD2B0" w:rsidR="00C74F00" w:rsidRDefault="00C74F00" w:rsidP="001B045E">
      <w:pPr>
        <w:spacing w:after="0" w:line="360" w:lineRule="auto"/>
        <w:jc w:val="both"/>
        <w:rPr>
          <w:rFonts w:ascii="Arial" w:hAnsi="Arial" w:cs="Arial"/>
          <w:b/>
          <w:sz w:val="20"/>
        </w:rPr>
      </w:pPr>
      <w:r>
        <w:rPr>
          <w:rFonts w:ascii="Arial" w:hAnsi="Arial" w:cs="Arial"/>
          <w:b/>
          <w:sz w:val="20"/>
        </w:rPr>
        <w:t xml:space="preserve">Pascal </w:t>
      </w:r>
      <w:proofErr w:type="spellStart"/>
      <w:r>
        <w:rPr>
          <w:rFonts w:ascii="Arial" w:hAnsi="Arial" w:cs="Arial"/>
          <w:b/>
          <w:sz w:val="20"/>
        </w:rPr>
        <w:t>Richette</w:t>
      </w:r>
      <w:proofErr w:type="spellEnd"/>
    </w:p>
    <w:p w14:paraId="1B8F5CA4" w14:textId="2A4B5E21" w:rsidR="00C56108" w:rsidRDefault="00C56108" w:rsidP="00AF137E">
      <w:pPr>
        <w:spacing w:line="360" w:lineRule="auto"/>
        <w:jc w:val="both"/>
        <w:rPr>
          <w:rFonts w:ascii="Arial" w:hAnsi="Arial" w:cs="Arial"/>
          <w:color w:val="000000"/>
          <w:sz w:val="20"/>
          <w:szCs w:val="20"/>
          <w:shd w:val="clear" w:color="auto" w:fill="FFFFFF"/>
        </w:rPr>
      </w:pPr>
      <w:r w:rsidRPr="00C56108">
        <w:rPr>
          <w:rFonts w:ascii="Arial" w:hAnsi="Arial" w:cs="Arial"/>
          <w:color w:val="000000"/>
          <w:sz w:val="20"/>
          <w:szCs w:val="20"/>
          <w:shd w:val="clear" w:color="auto" w:fill="FFFFFF"/>
        </w:rPr>
        <w:t xml:space="preserve">APHP, </w:t>
      </w:r>
      <w:proofErr w:type="spellStart"/>
      <w:r w:rsidRPr="00C56108">
        <w:rPr>
          <w:rFonts w:ascii="Arial" w:hAnsi="Arial" w:cs="Arial"/>
          <w:color w:val="000000"/>
          <w:sz w:val="20"/>
          <w:szCs w:val="20"/>
          <w:shd w:val="clear" w:color="auto" w:fill="FFFFFF"/>
        </w:rPr>
        <w:t>Hôpital</w:t>
      </w:r>
      <w:proofErr w:type="spellEnd"/>
      <w:r w:rsidRPr="00C56108">
        <w:rPr>
          <w:rFonts w:ascii="Arial" w:hAnsi="Arial" w:cs="Arial"/>
          <w:color w:val="000000"/>
          <w:sz w:val="20"/>
          <w:szCs w:val="20"/>
          <w:shd w:val="clear" w:color="auto" w:fill="FFFFFF"/>
        </w:rPr>
        <w:t xml:space="preserve"> </w:t>
      </w:r>
      <w:proofErr w:type="spellStart"/>
      <w:r w:rsidRPr="00C56108">
        <w:rPr>
          <w:rFonts w:ascii="Arial" w:hAnsi="Arial" w:cs="Arial"/>
          <w:color w:val="000000"/>
          <w:sz w:val="20"/>
          <w:szCs w:val="20"/>
          <w:shd w:val="clear" w:color="auto" w:fill="FFFFFF"/>
        </w:rPr>
        <w:t>Lariboisière</w:t>
      </w:r>
      <w:proofErr w:type="spellEnd"/>
      <w:r w:rsidRPr="00C56108">
        <w:rPr>
          <w:rFonts w:ascii="Arial" w:hAnsi="Arial" w:cs="Arial"/>
          <w:color w:val="000000"/>
          <w:sz w:val="20"/>
          <w:szCs w:val="20"/>
          <w:shd w:val="clear" w:color="auto" w:fill="FFFFFF"/>
        </w:rPr>
        <w:t xml:space="preserve">, Service de </w:t>
      </w:r>
      <w:proofErr w:type="spellStart"/>
      <w:r w:rsidRPr="00C56108">
        <w:rPr>
          <w:rFonts w:ascii="Arial" w:hAnsi="Arial" w:cs="Arial"/>
          <w:color w:val="000000"/>
          <w:sz w:val="20"/>
          <w:szCs w:val="20"/>
          <w:shd w:val="clear" w:color="auto" w:fill="FFFFFF"/>
        </w:rPr>
        <w:t>Rhumatologie</w:t>
      </w:r>
      <w:proofErr w:type="spellEnd"/>
      <w:r w:rsidRPr="00C56108">
        <w:rPr>
          <w:rFonts w:ascii="Arial" w:hAnsi="Arial" w:cs="Arial"/>
          <w:color w:val="000000"/>
          <w:sz w:val="20"/>
          <w:szCs w:val="20"/>
          <w:shd w:val="clear" w:color="auto" w:fill="FFFFFF"/>
        </w:rPr>
        <w:t>, F-75010 Paris. France</w:t>
      </w:r>
      <w:r>
        <w:rPr>
          <w:rFonts w:ascii="Arial" w:hAnsi="Arial" w:cs="Arial"/>
          <w:color w:val="000000"/>
          <w:sz w:val="20"/>
          <w:szCs w:val="20"/>
          <w:shd w:val="clear" w:color="auto" w:fill="FFFFFF"/>
        </w:rPr>
        <w:t xml:space="preserve">. E-mail: </w:t>
      </w:r>
      <w:hyperlink r:id="rId10" w:history="1">
        <w:r w:rsidRPr="00163F46">
          <w:rPr>
            <w:rStyle w:val="Hyperlink"/>
            <w:rFonts w:ascii="Arial" w:hAnsi="Arial" w:cs="Arial"/>
            <w:sz w:val="20"/>
            <w:szCs w:val="20"/>
            <w:shd w:val="clear" w:color="auto" w:fill="FFFFFF"/>
          </w:rPr>
          <w:t>pascal.richette@aphp.fr</w:t>
        </w:r>
      </w:hyperlink>
    </w:p>
    <w:p w14:paraId="6D057559" w14:textId="60888434" w:rsidR="00C74F00" w:rsidRDefault="00C56108" w:rsidP="00AF137E">
      <w:pPr>
        <w:spacing w:line="360" w:lineRule="auto"/>
        <w:jc w:val="both"/>
        <w:rPr>
          <w:rFonts w:ascii="Arial" w:hAnsi="Arial" w:cs="Arial"/>
          <w:b/>
          <w:sz w:val="20"/>
        </w:rPr>
      </w:pPr>
      <w:proofErr w:type="spellStart"/>
      <w:r w:rsidRPr="00C56108">
        <w:rPr>
          <w:rFonts w:ascii="Arial" w:hAnsi="Arial" w:cs="Arial"/>
          <w:color w:val="000000"/>
          <w:sz w:val="20"/>
          <w:szCs w:val="20"/>
          <w:shd w:val="clear" w:color="auto" w:fill="FFFFFF"/>
        </w:rPr>
        <w:t>Université</w:t>
      </w:r>
      <w:proofErr w:type="spellEnd"/>
      <w:r w:rsidRPr="00C56108">
        <w:rPr>
          <w:rFonts w:ascii="Arial" w:hAnsi="Arial" w:cs="Arial"/>
          <w:color w:val="000000"/>
          <w:sz w:val="20"/>
          <w:szCs w:val="20"/>
          <w:shd w:val="clear" w:color="auto" w:fill="FFFFFF"/>
        </w:rPr>
        <w:t xml:space="preserve"> de Paris, </w:t>
      </w:r>
      <w:proofErr w:type="spellStart"/>
      <w:r w:rsidRPr="00C56108">
        <w:rPr>
          <w:rFonts w:ascii="Arial" w:hAnsi="Arial" w:cs="Arial"/>
          <w:color w:val="000000"/>
          <w:sz w:val="20"/>
          <w:szCs w:val="20"/>
          <w:shd w:val="clear" w:color="auto" w:fill="FFFFFF"/>
        </w:rPr>
        <w:t>Inserm</w:t>
      </w:r>
      <w:proofErr w:type="spellEnd"/>
      <w:r w:rsidRPr="00C56108">
        <w:rPr>
          <w:rFonts w:ascii="Arial" w:hAnsi="Arial" w:cs="Arial"/>
          <w:color w:val="000000"/>
          <w:sz w:val="20"/>
          <w:szCs w:val="20"/>
          <w:shd w:val="clear" w:color="auto" w:fill="FFFFFF"/>
        </w:rPr>
        <w:t xml:space="preserve">, UMR-S 1132, </w:t>
      </w:r>
      <w:proofErr w:type="spellStart"/>
      <w:r w:rsidRPr="00C56108">
        <w:rPr>
          <w:rFonts w:ascii="Arial" w:hAnsi="Arial" w:cs="Arial"/>
          <w:color w:val="000000"/>
          <w:sz w:val="20"/>
          <w:szCs w:val="20"/>
          <w:shd w:val="clear" w:color="auto" w:fill="FFFFFF"/>
        </w:rPr>
        <w:t>Bioscar</w:t>
      </w:r>
      <w:proofErr w:type="spellEnd"/>
      <w:r w:rsidRPr="00C56108">
        <w:rPr>
          <w:rFonts w:ascii="Arial" w:hAnsi="Arial" w:cs="Arial"/>
          <w:color w:val="000000"/>
          <w:sz w:val="20"/>
          <w:szCs w:val="20"/>
          <w:shd w:val="clear" w:color="auto" w:fill="FFFFFF"/>
        </w:rPr>
        <w:t>, F-75010 Paris</w:t>
      </w:r>
      <w:r>
        <w:rPr>
          <w:rFonts w:ascii="Arial" w:hAnsi="Arial" w:cs="Arial"/>
          <w:color w:val="000000"/>
          <w:sz w:val="20"/>
          <w:szCs w:val="20"/>
          <w:shd w:val="clear" w:color="auto" w:fill="FFFFFF"/>
        </w:rPr>
        <w:t xml:space="preserve">, </w:t>
      </w:r>
      <w:r w:rsidRPr="00C56108">
        <w:rPr>
          <w:rFonts w:ascii="Arial" w:hAnsi="Arial" w:cs="Arial"/>
          <w:color w:val="000000"/>
          <w:sz w:val="20"/>
          <w:szCs w:val="20"/>
          <w:shd w:val="clear" w:color="auto" w:fill="FFFFFF"/>
        </w:rPr>
        <w:t>France</w:t>
      </w:r>
    </w:p>
    <w:p w14:paraId="41390BAD" w14:textId="592BCFBF" w:rsidR="00C21C8A" w:rsidRDefault="00C21C8A" w:rsidP="001B045E">
      <w:pPr>
        <w:spacing w:after="0" w:line="360" w:lineRule="auto"/>
        <w:jc w:val="both"/>
        <w:rPr>
          <w:rFonts w:ascii="Arial" w:hAnsi="Arial" w:cs="Arial"/>
          <w:b/>
          <w:sz w:val="20"/>
        </w:rPr>
      </w:pPr>
      <w:r>
        <w:rPr>
          <w:rFonts w:ascii="Arial" w:hAnsi="Arial" w:cs="Arial"/>
          <w:b/>
          <w:sz w:val="20"/>
        </w:rPr>
        <w:t>Samantha L Hider</w:t>
      </w:r>
    </w:p>
    <w:p w14:paraId="70AAB854" w14:textId="3904DAC7" w:rsidR="00C21C8A" w:rsidRPr="00C21C8A" w:rsidRDefault="00C21C8A" w:rsidP="00C21C8A">
      <w:pPr>
        <w:spacing w:line="360" w:lineRule="auto"/>
        <w:jc w:val="both"/>
        <w:rPr>
          <w:rFonts w:ascii="Arial" w:hAnsi="Arial" w:cs="Arial"/>
          <w:sz w:val="20"/>
          <w:szCs w:val="20"/>
        </w:rPr>
      </w:pPr>
      <w:r w:rsidRPr="00C21C8A">
        <w:rPr>
          <w:rFonts w:ascii="Arial" w:hAnsi="Arial" w:cs="Arial"/>
          <w:sz w:val="20"/>
          <w:szCs w:val="20"/>
        </w:rPr>
        <w:t xml:space="preserve">Primary Care Centre Versus Arthritis, </w:t>
      </w:r>
      <w:r w:rsidR="00AF137E">
        <w:rPr>
          <w:rFonts w:ascii="Arial" w:hAnsi="Arial" w:cs="Arial"/>
          <w:sz w:val="20"/>
        </w:rPr>
        <w:t>School of Medicine</w:t>
      </w:r>
      <w:r w:rsidRPr="00C21C8A">
        <w:rPr>
          <w:rFonts w:ascii="Arial" w:hAnsi="Arial" w:cs="Arial"/>
          <w:sz w:val="20"/>
          <w:szCs w:val="20"/>
        </w:rPr>
        <w:t xml:space="preserve">, </w:t>
      </w:r>
      <w:proofErr w:type="spellStart"/>
      <w:r w:rsidRPr="00C21C8A">
        <w:rPr>
          <w:rFonts w:ascii="Arial" w:hAnsi="Arial" w:cs="Arial"/>
          <w:sz w:val="20"/>
          <w:szCs w:val="20"/>
        </w:rPr>
        <w:t>Keele</w:t>
      </w:r>
      <w:proofErr w:type="spellEnd"/>
      <w:r w:rsidRPr="00C21C8A">
        <w:rPr>
          <w:rFonts w:ascii="Arial" w:hAnsi="Arial" w:cs="Arial"/>
          <w:sz w:val="20"/>
          <w:szCs w:val="20"/>
        </w:rPr>
        <w:t xml:space="preserve"> University, Staffordshire, ST5 </w:t>
      </w:r>
      <w:r w:rsidR="001D7E67">
        <w:rPr>
          <w:rFonts w:ascii="Arial" w:hAnsi="Arial" w:cs="Arial"/>
          <w:sz w:val="20"/>
          <w:szCs w:val="20"/>
        </w:rPr>
        <w:t>5</w:t>
      </w:r>
      <w:r w:rsidRPr="00C21C8A">
        <w:rPr>
          <w:rFonts w:ascii="Arial" w:hAnsi="Arial" w:cs="Arial"/>
          <w:sz w:val="20"/>
          <w:szCs w:val="20"/>
        </w:rPr>
        <w:t xml:space="preserve">BG, UK. </w:t>
      </w:r>
    </w:p>
    <w:p w14:paraId="41E2DE9A" w14:textId="36229E56" w:rsidR="00C21C8A" w:rsidRDefault="00C21C8A" w:rsidP="00AF137E">
      <w:pPr>
        <w:spacing w:line="360" w:lineRule="auto"/>
        <w:jc w:val="both"/>
        <w:rPr>
          <w:rFonts w:ascii="Arial" w:hAnsi="Arial" w:cs="Arial"/>
          <w:b/>
          <w:sz w:val="20"/>
        </w:rPr>
      </w:pPr>
      <w:r w:rsidRPr="00C21C8A">
        <w:rPr>
          <w:rFonts w:ascii="Arial" w:hAnsi="Arial" w:cs="Arial"/>
          <w:sz w:val="20"/>
          <w:szCs w:val="20"/>
        </w:rPr>
        <w:t xml:space="preserve">Haywood Academic Rheumatology Centre, Midland Partnership NHS Foundation Trust, Haywood Hospital, High Lane, </w:t>
      </w:r>
      <w:proofErr w:type="spellStart"/>
      <w:r w:rsidRPr="00C21C8A">
        <w:rPr>
          <w:rFonts w:ascii="Arial" w:hAnsi="Arial" w:cs="Arial"/>
          <w:sz w:val="20"/>
          <w:szCs w:val="20"/>
        </w:rPr>
        <w:t>Burslem</w:t>
      </w:r>
      <w:proofErr w:type="spellEnd"/>
      <w:r w:rsidRPr="00C21C8A">
        <w:rPr>
          <w:rFonts w:ascii="Arial" w:hAnsi="Arial" w:cs="Arial"/>
          <w:sz w:val="20"/>
          <w:szCs w:val="20"/>
        </w:rPr>
        <w:t>, Staffordshire, ST6 7AG, UK.</w:t>
      </w:r>
      <w:r w:rsidR="007C56CB">
        <w:rPr>
          <w:rFonts w:ascii="Arial" w:hAnsi="Arial" w:cs="Arial"/>
          <w:sz w:val="20"/>
          <w:szCs w:val="20"/>
        </w:rPr>
        <w:t xml:space="preserve"> </w:t>
      </w:r>
      <w:r w:rsidR="007C56CB" w:rsidRPr="007C56CB">
        <w:rPr>
          <w:rFonts w:ascii="Arial" w:hAnsi="Arial" w:cs="Arial"/>
          <w:sz w:val="20"/>
          <w:szCs w:val="20"/>
        </w:rPr>
        <w:t xml:space="preserve">E-mail: </w:t>
      </w:r>
      <w:hyperlink r:id="rId11" w:history="1">
        <w:r w:rsidR="00C56108" w:rsidRPr="00D6410F">
          <w:rPr>
            <w:rStyle w:val="Hyperlink"/>
            <w:rFonts w:ascii="Arial" w:hAnsi="Arial" w:cs="Arial"/>
            <w:sz w:val="20"/>
            <w:szCs w:val="20"/>
          </w:rPr>
          <w:t>s.hider@keele.ac.uk</w:t>
        </w:r>
      </w:hyperlink>
      <w:r w:rsidR="00665F92">
        <w:rPr>
          <w:rFonts w:ascii="Arial" w:hAnsi="Arial" w:cs="Arial"/>
          <w:sz w:val="20"/>
          <w:szCs w:val="20"/>
        </w:rPr>
        <w:t xml:space="preserve"> </w:t>
      </w:r>
    </w:p>
    <w:p w14:paraId="1E229AD1" w14:textId="17631B22" w:rsidR="006A5770" w:rsidRPr="001B045E" w:rsidRDefault="006A5770" w:rsidP="001B045E">
      <w:pPr>
        <w:spacing w:after="0" w:line="360" w:lineRule="auto"/>
        <w:jc w:val="both"/>
        <w:rPr>
          <w:rFonts w:ascii="Arial" w:hAnsi="Arial" w:cs="Arial"/>
          <w:b/>
          <w:sz w:val="20"/>
        </w:rPr>
      </w:pPr>
      <w:r w:rsidRPr="001B045E">
        <w:rPr>
          <w:rFonts w:ascii="Arial" w:hAnsi="Arial" w:cs="Arial"/>
          <w:b/>
          <w:sz w:val="20"/>
        </w:rPr>
        <w:t>Edward Roddy</w:t>
      </w:r>
    </w:p>
    <w:p w14:paraId="04E99712" w14:textId="4CF00623" w:rsidR="006C7786" w:rsidRDefault="001B045E" w:rsidP="00C74F00">
      <w:pPr>
        <w:pStyle w:val="HTMLPreformatted"/>
        <w:shd w:val="clear" w:color="auto" w:fill="FFFFFF"/>
        <w:spacing w:after="160" w:line="360" w:lineRule="auto"/>
        <w:rPr>
          <w:rStyle w:val="Hyperlink"/>
          <w:rFonts w:ascii="Arial" w:hAnsi="Arial" w:cs="Arial"/>
        </w:rPr>
      </w:pPr>
      <w:r w:rsidRPr="00F63201">
        <w:rPr>
          <w:rFonts w:ascii="Arial" w:hAnsi="Arial" w:cs="Arial"/>
          <w:sz w:val="20"/>
          <w:szCs w:val="20"/>
        </w:rPr>
        <w:t xml:space="preserve">Primary Care Centre Versus Arthritis, </w:t>
      </w:r>
      <w:r w:rsidR="00AF137E">
        <w:rPr>
          <w:rFonts w:ascii="Arial" w:hAnsi="Arial" w:cs="Arial"/>
          <w:sz w:val="20"/>
        </w:rPr>
        <w:t>School of Medicine</w:t>
      </w:r>
      <w:r w:rsidRPr="00F63201">
        <w:rPr>
          <w:rFonts w:ascii="Arial" w:hAnsi="Arial" w:cs="Arial"/>
          <w:sz w:val="20"/>
          <w:szCs w:val="20"/>
        </w:rPr>
        <w:t xml:space="preserve">, </w:t>
      </w:r>
      <w:r w:rsidR="00FC6866" w:rsidRPr="00F63201">
        <w:rPr>
          <w:rFonts w:ascii="Arial" w:hAnsi="Arial" w:cs="Arial"/>
          <w:sz w:val="20"/>
          <w:szCs w:val="20"/>
        </w:rPr>
        <w:t xml:space="preserve">Keele University, </w:t>
      </w:r>
      <w:r w:rsidRPr="00F63201">
        <w:rPr>
          <w:rFonts w:ascii="Arial" w:hAnsi="Arial" w:cs="Arial"/>
          <w:sz w:val="20"/>
          <w:szCs w:val="20"/>
        </w:rPr>
        <w:t xml:space="preserve">Staffordshire, ST5 </w:t>
      </w:r>
      <w:r w:rsidR="001D7E67">
        <w:rPr>
          <w:rFonts w:ascii="Arial" w:hAnsi="Arial" w:cs="Arial"/>
          <w:sz w:val="20"/>
          <w:szCs w:val="20"/>
        </w:rPr>
        <w:t>5</w:t>
      </w:r>
      <w:r w:rsidRPr="00F63201">
        <w:rPr>
          <w:rFonts w:ascii="Arial" w:hAnsi="Arial" w:cs="Arial"/>
          <w:sz w:val="20"/>
          <w:szCs w:val="20"/>
        </w:rPr>
        <w:t xml:space="preserve">BG, UK. </w:t>
      </w:r>
      <w:r w:rsidR="00665F92" w:rsidRPr="00C74F00">
        <w:rPr>
          <w:rFonts w:ascii="Arial" w:hAnsi="Arial" w:cs="Arial"/>
        </w:rPr>
        <w:t xml:space="preserve">E-mail: </w:t>
      </w:r>
      <w:hyperlink r:id="rId12" w:history="1">
        <w:r w:rsidR="00665F92" w:rsidRPr="00C74F00">
          <w:rPr>
            <w:rStyle w:val="Hyperlink"/>
            <w:rFonts w:ascii="Arial" w:hAnsi="Arial" w:cs="Arial"/>
          </w:rPr>
          <w:t>e.roddy@keele.ac.uk</w:t>
        </w:r>
      </w:hyperlink>
    </w:p>
    <w:p w14:paraId="20836DBD" w14:textId="27BEF2CD" w:rsidR="00047B2E" w:rsidRPr="009C4435" w:rsidRDefault="00C74F00" w:rsidP="009C4435">
      <w:pPr>
        <w:pStyle w:val="HTMLPreformatted"/>
        <w:shd w:val="clear" w:color="auto" w:fill="FFFFFF"/>
        <w:spacing w:after="160" w:line="360" w:lineRule="auto"/>
        <w:rPr>
          <w:rFonts w:ascii="Arial" w:hAnsi="Arial" w:cs="Arial"/>
          <w:sz w:val="20"/>
          <w:szCs w:val="20"/>
        </w:rPr>
      </w:pPr>
      <w:r w:rsidRPr="00F63201">
        <w:rPr>
          <w:rFonts w:ascii="Arial" w:hAnsi="Arial" w:cs="Arial"/>
          <w:sz w:val="20"/>
          <w:szCs w:val="20"/>
        </w:rPr>
        <w:t xml:space="preserve">Haywood Academic Rheumatology Centre, Midland Partnership NHS Foundation Trust, Haywood Hospital, High Lane, </w:t>
      </w:r>
      <w:proofErr w:type="spellStart"/>
      <w:r w:rsidRPr="00F63201">
        <w:rPr>
          <w:rFonts w:ascii="Arial" w:hAnsi="Arial" w:cs="Arial"/>
          <w:sz w:val="20"/>
          <w:szCs w:val="20"/>
        </w:rPr>
        <w:t>Burslem</w:t>
      </w:r>
      <w:proofErr w:type="spellEnd"/>
      <w:r w:rsidRPr="00F63201">
        <w:rPr>
          <w:rFonts w:ascii="Arial" w:hAnsi="Arial" w:cs="Arial"/>
          <w:sz w:val="20"/>
          <w:szCs w:val="20"/>
        </w:rPr>
        <w:t>, Staffordshire, ST6 7AG, UK.</w:t>
      </w:r>
    </w:p>
    <w:p w14:paraId="07A2AE18" w14:textId="4BC64797" w:rsidR="001B045E" w:rsidRDefault="00047B2E" w:rsidP="001B045E">
      <w:pPr>
        <w:spacing w:line="360" w:lineRule="auto"/>
        <w:rPr>
          <w:rFonts w:ascii="Arial" w:hAnsi="Arial" w:cs="Arial"/>
          <w:sz w:val="20"/>
        </w:rPr>
      </w:pPr>
      <w:r w:rsidRPr="00047B2E">
        <w:rPr>
          <w:rFonts w:ascii="Arial" w:hAnsi="Arial" w:cs="Arial"/>
          <w:b/>
          <w:sz w:val="20"/>
        </w:rPr>
        <w:t>Correspondence to</w:t>
      </w:r>
      <w:r w:rsidRPr="00047B2E">
        <w:rPr>
          <w:rFonts w:ascii="Arial" w:hAnsi="Arial" w:cs="Arial"/>
          <w:sz w:val="20"/>
        </w:rPr>
        <w:t xml:space="preserve">: </w:t>
      </w:r>
    </w:p>
    <w:p w14:paraId="4DC64658" w14:textId="77777777" w:rsidR="00665F92" w:rsidRPr="001B045E" w:rsidRDefault="00665F92" w:rsidP="00665F92">
      <w:pPr>
        <w:spacing w:after="0" w:line="360" w:lineRule="auto"/>
        <w:jc w:val="both"/>
        <w:rPr>
          <w:rFonts w:ascii="Arial" w:hAnsi="Arial" w:cs="Arial"/>
          <w:b/>
          <w:sz w:val="20"/>
        </w:rPr>
      </w:pPr>
      <w:r w:rsidRPr="001B045E">
        <w:rPr>
          <w:rFonts w:ascii="Arial" w:hAnsi="Arial" w:cs="Arial"/>
          <w:b/>
          <w:sz w:val="20"/>
        </w:rPr>
        <w:t>Ram Bajpai</w:t>
      </w:r>
    </w:p>
    <w:p w14:paraId="427EA292" w14:textId="64D0776E" w:rsidR="00F91255" w:rsidRDefault="00665F92" w:rsidP="00665F92">
      <w:pPr>
        <w:spacing w:line="360" w:lineRule="auto"/>
        <w:rPr>
          <w:rFonts w:ascii="Arial" w:hAnsi="Arial" w:cs="Arial"/>
          <w:sz w:val="20"/>
        </w:rPr>
      </w:pPr>
      <w:r>
        <w:rPr>
          <w:rFonts w:ascii="Arial" w:hAnsi="Arial" w:cs="Arial"/>
          <w:sz w:val="20"/>
        </w:rPr>
        <w:t xml:space="preserve">Primary </w:t>
      </w:r>
      <w:r w:rsidRPr="001B045E">
        <w:rPr>
          <w:rFonts w:ascii="Arial" w:hAnsi="Arial" w:cs="Arial"/>
          <w:sz w:val="20"/>
        </w:rPr>
        <w:t>Care Centre Versus Arthritis</w:t>
      </w:r>
      <w:r>
        <w:rPr>
          <w:rFonts w:ascii="Arial" w:hAnsi="Arial" w:cs="Arial"/>
          <w:sz w:val="20"/>
        </w:rPr>
        <w:t xml:space="preserve">, </w:t>
      </w:r>
      <w:r w:rsidR="00AF137E">
        <w:rPr>
          <w:rFonts w:ascii="Arial" w:hAnsi="Arial" w:cs="Arial"/>
          <w:sz w:val="20"/>
        </w:rPr>
        <w:t>School of Medicine</w:t>
      </w:r>
      <w:r w:rsidRPr="00047B2E">
        <w:rPr>
          <w:rFonts w:ascii="Arial" w:hAnsi="Arial" w:cs="Arial"/>
          <w:sz w:val="20"/>
        </w:rPr>
        <w:t>,</w:t>
      </w:r>
      <w:r>
        <w:rPr>
          <w:rFonts w:ascii="Arial" w:hAnsi="Arial" w:cs="Arial"/>
          <w:sz w:val="20"/>
        </w:rPr>
        <w:t xml:space="preserve"> </w:t>
      </w:r>
      <w:proofErr w:type="spellStart"/>
      <w:r>
        <w:rPr>
          <w:rFonts w:ascii="Arial" w:hAnsi="Arial" w:cs="Arial"/>
          <w:sz w:val="20"/>
        </w:rPr>
        <w:t>Keele</w:t>
      </w:r>
      <w:proofErr w:type="spellEnd"/>
      <w:r>
        <w:rPr>
          <w:rFonts w:ascii="Arial" w:hAnsi="Arial" w:cs="Arial"/>
          <w:sz w:val="20"/>
        </w:rPr>
        <w:t xml:space="preserve"> University, </w:t>
      </w:r>
      <w:r w:rsidRPr="00047B2E">
        <w:rPr>
          <w:rFonts w:ascii="Arial" w:hAnsi="Arial" w:cs="Arial"/>
          <w:sz w:val="20"/>
        </w:rPr>
        <w:t xml:space="preserve">Staffordshire, ST5 </w:t>
      </w:r>
      <w:r w:rsidR="00DF1BDF">
        <w:rPr>
          <w:rFonts w:ascii="Arial" w:hAnsi="Arial" w:cs="Arial"/>
          <w:sz w:val="20"/>
        </w:rPr>
        <w:t>5</w:t>
      </w:r>
      <w:r w:rsidRPr="00047B2E">
        <w:rPr>
          <w:rFonts w:ascii="Arial" w:hAnsi="Arial" w:cs="Arial"/>
          <w:sz w:val="20"/>
        </w:rPr>
        <w:t>BG, UK.</w:t>
      </w:r>
      <w:r>
        <w:rPr>
          <w:rFonts w:ascii="Arial" w:hAnsi="Arial" w:cs="Arial"/>
          <w:sz w:val="20"/>
        </w:rPr>
        <w:t xml:space="preserve"> </w:t>
      </w:r>
      <w:r w:rsidRPr="00047B2E">
        <w:rPr>
          <w:rFonts w:ascii="Arial" w:hAnsi="Arial" w:cs="Arial"/>
          <w:sz w:val="20"/>
        </w:rPr>
        <w:t>E-mail:</w:t>
      </w:r>
      <w:r>
        <w:rPr>
          <w:rFonts w:ascii="Arial" w:hAnsi="Arial" w:cs="Arial"/>
          <w:sz w:val="20"/>
        </w:rPr>
        <w:t xml:space="preserve"> </w:t>
      </w:r>
      <w:hyperlink r:id="rId13" w:history="1">
        <w:r w:rsidRPr="002D5C97">
          <w:rPr>
            <w:rStyle w:val="Hyperlink"/>
            <w:rFonts w:ascii="Arial" w:hAnsi="Arial" w:cs="Arial"/>
            <w:sz w:val="20"/>
          </w:rPr>
          <w:t>r.bajpai@keele.ac.uk</w:t>
        </w:r>
      </w:hyperlink>
      <w:r>
        <w:rPr>
          <w:rFonts w:ascii="Arial" w:hAnsi="Arial" w:cs="Arial"/>
          <w:sz w:val="20"/>
        </w:rPr>
        <w:t xml:space="preserve"> </w:t>
      </w:r>
      <w:r w:rsidR="00F91255">
        <w:rPr>
          <w:rFonts w:ascii="Arial" w:hAnsi="Arial" w:cs="Arial"/>
          <w:sz w:val="20"/>
        </w:rPr>
        <w:br w:type="page"/>
      </w:r>
    </w:p>
    <w:p w14:paraId="0F2FA4EB" w14:textId="77777777" w:rsidR="00F91255" w:rsidRPr="00F91255" w:rsidRDefault="00F91255" w:rsidP="00A3199C">
      <w:pPr>
        <w:spacing w:line="360" w:lineRule="auto"/>
        <w:jc w:val="both"/>
        <w:rPr>
          <w:rFonts w:ascii="Arial" w:hAnsi="Arial" w:cs="Arial"/>
          <w:b/>
          <w:sz w:val="20"/>
        </w:rPr>
      </w:pPr>
      <w:r w:rsidRPr="00F91255">
        <w:rPr>
          <w:rFonts w:ascii="Arial" w:hAnsi="Arial" w:cs="Arial"/>
          <w:b/>
          <w:sz w:val="20"/>
        </w:rPr>
        <w:lastRenderedPageBreak/>
        <w:t>Abstract</w:t>
      </w:r>
    </w:p>
    <w:p w14:paraId="31D671BC" w14:textId="77777777" w:rsidR="00F91255" w:rsidRPr="00F91255" w:rsidRDefault="00F91255" w:rsidP="00A3199C">
      <w:pPr>
        <w:spacing w:line="360" w:lineRule="auto"/>
        <w:jc w:val="both"/>
        <w:rPr>
          <w:rFonts w:ascii="Arial" w:hAnsi="Arial" w:cs="Arial"/>
          <w:b/>
          <w:sz w:val="20"/>
        </w:rPr>
      </w:pPr>
      <w:r w:rsidRPr="00F91255">
        <w:rPr>
          <w:rFonts w:ascii="Arial" w:hAnsi="Arial" w:cs="Arial"/>
          <w:b/>
          <w:sz w:val="20"/>
        </w:rPr>
        <w:t>Objective</w:t>
      </w:r>
    </w:p>
    <w:p w14:paraId="0AD61324" w14:textId="0A790F51" w:rsidR="00F91255" w:rsidRDefault="005C0833" w:rsidP="00A3199C">
      <w:pPr>
        <w:spacing w:line="360" w:lineRule="auto"/>
        <w:jc w:val="both"/>
        <w:rPr>
          <w:rFonts w:ascii="Arial" w:hAnsi="Arial" w:cs="Arial"/>
          <w:sz w:val="20"/>
        </w:rPr>
      </w:pPr>
      <w:r>
        <w:rPr>
          <w:rFonts w:ascii="Arial" w:hAnsi="Arial" w:cs="Arial"/>
          <w:sz w:val="20"/>
        </w:rPr>
        <w:t>T</w:t>
      </w:r>
      <w:r w:rsidR="003D1F5F">
        <w:rPr>
          <w:rFonts w:ascii="Arial" w:hAnsi="Arial" w:cs="Arial"/>
          <w:sz w:val="20"/>
        </w:rPr>
        <w:t xml:space="preserve">o </w:t>
      </w:r>
      <w:r>
        <w:rPr>
          <w:rFonts w:ascii="Arial" w:hAnsi="Arial" w:cs="Arial"/>
          <w:sz w:val="20"/>
        </w:rPr>
        <w:t>investigate</w:t>
      </w:r>
      <w:r w:rsidR="003D1F5F">
        <w:rPr>
          <w:rFonts w:ascii="Arial" w:hAnsi="Arial" w:cs="Arial"/>
          <w:sz w:val="20"/>
        </w:rPr>
        <w:t xml:space="preserve"> the onset of </w:t>
      </w:r>
      <w:r w:rsidR="003D1F5F" w:rsidRPr="003D1F5F">
        <w:rPr>
          <w:rFonts w:ascii="Arial" w:hAnsi="Arial" w:cs="Arial"/>
          <w:sz w:val="20"/>
        </w:rPr>
        <w:t xml:space="preserve">comorbidities </w:t>
      </w:r>
      <w:r w:rsidR="00076039">
        <w:rPr>
          <w:rFonts w:ascii="Arial" w:hAnsi="Arial" w:cs="Arial"/>
          <w:sz w:val="20"/>
        </w:rPr>
        <w:t xml:space="preserve">and pattern of </w:t>
      </w:r>
      <w:r w:rsidR="00076039" w:rsidRPr="003D1F5F">
        <w:rPr>
          <w:rFonts w:ascii="Arial" w:hAnsi="Arial" w:cs="Arial"/>
          <w:sz w:val="20"/>
        </w:rPr>
        <w:t xml:space="preserve">flares </w:t>
      </w:r>
      <w:r>
        <w:rPr>
          <w:rFonts w:ascii="Arial" w:hAnsi="Arial" w:cs="Arial"/>
          <w:sz w:val="20"/>
        </w:rPr>
        <w:t>over</w:t>
      </w:r>
      <w:r w:rsidR="003D1F5F" w:rsidRPr="003D1F5F">
        <w:rPr>
          <w:rFonts w:ascii="Arial" w:hAnsi="Arial" w:cs="Arial"/>
          <w:sz w:val="20"/>
        </w:rPr>
        <w:t xml:space="preserve"> five years according to b</w:t>
      </w:r>
      <w:r w:rsidR="0021666E">
        <w:rPr>
          <w:rFonts w:ascii="Arial" w:hAnsi="Arial" w:cs="Arial"/>
          <w:sz w:val="20"/>
        </w:rPr>
        <w:t xml:space="preserve">aseline </w:t>
      </w:r>
      <w:r w:rsidR="00076039">
        <w:rPr>
          <w:rFonts w:ascii="Arial" w:hAnsi="Arial" w:cs="Arial"/>
          <w:sz w:val="20"/>
        </w:rPr>
        <w:t xml:space="preserve">comorbidity </w:t>
      </w:r>
      <w:r w:rsidR="0021666E">
        <w:rPr>
          <w:rFonts w:ascii="Arial" w:hAnsi="Arial" w:cs="Arial"/>
          <w:sz w:val="20"/>
        </w:rPr>
        <w:t>cluster</w:t>
      </w:r>
      <w:r>
        <w:rPr>
          <w:rFonts w:ascii="Arial" w:hAnsi="Arial" w:cs="Arial"/>
          <w:sz w:val="20"/>
        </w:rPr>
        <w:t>s</w:t>
      </w:r>
      <w:r w:rsidR="001161FA">
        <w:rPr>
          <w:rFonts w:ascii="Arial" w:hAnsi="Arial" w:cs="Arial"/>
          <w:sz w:val="20"/>
        </w:rPr>
        <w:t xml:space="preserve"> in people with gout</w:t>
      </w:r>
      <w:r w:rsidR="00C31FE2">
        <w:rPr>
          <w:rFonts w:ascii="Arial" w:hAnsi="Arial" w:cs="Arial"/>
          <w:sz w:val="20"/>
        </w:rPr>
        <w:t>.</w:t>
      </w:r>
    </w:p>
    <w:p w14:paraId="51A8F763" w14:textId="77777777" w:rsidR="00F91255" w:rsidRPr="00F91255" w:rsidRDefault="00F91255" w:rsidP="00A3199C">
      <w:pPr>
        <w:spacing w:line="360" w:lineRule="auto"/>
        <w:jc w:val="both"/>
        <w:rPr>
          <w:rFonts w:ascii="Arial" w:hAnsi="Arial" w:cs="Arial"/>
          <w:b/>
          <w:sz w:val="20"/>
        </w:rPr>
      </w:pPr>
      <w:r w:rsidRPr="00F91255">
        <w:rPr>
          <w:rFonts w:ascii="Arial" w:hAnsi="Arial" w:cs="Arial"/>
          <w:b/>
          <w:sz w:val="20"/>
        </w:rPr>
        <w:t>Methods</w:t>
      </w:r>
    </w:p>
    <w:p w14:paraId="5A276A5A" w14:textId="1DE60964" w:rsidR="00F91255" w:rsidRPr="004B7DF5" w:rsidRDefault="00C46A6F" w:rsidP="00655EA7">
      <w:pPr>
        <w:spacing w:line="360" w:lineRule="auto"/>
        <w:jc w:val="both"/>
        <w:rPr>
          <w:rFonts w:ascii="Arial" w:hAnsi="Arial" w:cs="Arial"/>
          <w:sz w:val="20"/>
        </w:rPr>
      </w:pPr>
      <w:r>
        <w:rPr>
          <w:rFonts w:ascii="Arial" w:hAnsi="Arial" w:cs="Arial"/>
          <w:sz w:val="20"/>
        </w:rPr>
        <w:t>In a</w:t>
      </w:r>
      <w:r w:rsidR="004B7DF5">
        <w:rPr>
          <w:rFonts w:ascii="Arial" w:hAnsi="Arial" w:cs="Arial"/>
          <w:sz w:val="20"/>
        </w:rPr>
        <w:t xml:space="preserve"> prospective </w:t>
      </w:r>
      <w:r w:rsidR="004B7DF5" w:rsidRPr="004B7DF5">
        <w:rPr>
          <w:rFonts w:ascii="Arial" w:hAnsi="Arial" w:cs="Arial"/>
          <w:sz w:val="20"/>
        </w:rPr>
        <w:t>primary-care-based</w:t>
      </w:r>
      <w:r w:rsidR="004B7DF5">
        <w:rPr>
          <w:rFonts w:ascii="Arial" w:hAnsi="Arial" w:cs="Arial"/>
          <w:sz w:val="20"/>
        </w:rPr>
        <w:t xml:space="preserve"> cohort</w:t>
      </w:r>
      <w:r w:rsidR="004B7DF5" w:rsidRPr="004B7DF5">
        <w:rPr>
          <w:rFonts w:ascii="Arial" w:hAnsi="Arial" w:cs="Arial"/>
          <w:sz w:val="20"/>
        </w:rPr>
        <w:t xml:space="preserve"> study</w:t>
      </w:r>
      <w:r>
        <w:rPr>
          <w:rFonts w:ascii="Arial" w:hAnsi="Arial" w:cs="Arial"/>
          <w:sz w:val="20"/>
        </w:rPr>
        <w:t>,</w:t>
      </w:r>
      <w:r w:rsidR="004B7DF5" w:rsidRPr="004B7DF5">
        <w:rPr>
          <w:rFonts w:ascii="Arial" w:hAnsi="Arial" w:cs="Arial"/>
          <w:sz w:val="20"/>
        </w:rPr>
        <w:t xml:space="preserve"> adults aged </w:t>
      </w:r>
      <w:r w:rsidR="004B7DF5">
        <w:rPr>
          <w:rFonts w:ascii="Arial" w:hAnsi="Arial" w:cs="Arial"/>
          <w:sz w:val="20"/>
        </w:rPr>
        <w:t>≥</w:t>
      </w:r>
      <w:r w:rsidR="004B7DF5" w:rsidRPr="004B7DF5">
        <w:rPr>
          <w:rFonts w:ascii="Arial" w:hAnsi="Arial" w:cs="Arial"/>
          <w:sz w:val="20"/>
        </w:rPr>
        <w:t xml:space="preserve">18 years with gout, </w:t>
      </w:r>
      <w:r w:rsidRPr="00C46A6F">
        <w:rPr>
          <w:rFonts w:ascii="Arial" w:hAnsi="Arial" w:cs="Arial"/>
          <w:sz w:val="20"/>
        </w:rPr>
        <w:t>were identified from primary care medical records</w:t>
      </w:r>
      <w:r>
        <w:rPr>
          <w:rFonts w:ascii="Arial" w:hAnsi="Arial" w:cs="Arial"/>
          <w:sz w:val="20"/>
        </w:rPr>
        <w:t xml:space="preserve"> in</w:t>
      </w:r>
      <w:r w:rsidR="004B7DF5" w:rsidRPr="004B7DF5">
        <w:rPr>
          <w:rFonts w:ascii="Arial" w:hAnsi="Arial" w:cs="Arial"/>
          <w:sz w:val="20"/>
        </w:rPr>
        <w:t xml:space="preserve"> 20 general practices across the West Midlands, UK</w:t>
      </w:r>
      <w:r w:rsidR="00B87878">
        <w:rPr>
          <w:rFonts w:ascii="Arial" w:hAnsi="Arial" w:cs="Arial"/>
          <w:sz w:val="20"/>
        </w:rPr>
        <w:t xml:space="preserve"> and followed-</w:t>
      </w:r>
      <w:r w:rsidR="00E72229">
        <w:rPr>
          <w:rFonts w:ascii="Arial" w:hAnsi="Arial" w:cs="Arial"/>
          <w:sz w:val="20"/>
        </w:rPr>
        <w:t xml:space="preserve">up over </w:t>
      </w:r>
      <w:r w:rsidR="003061A9">
        <w:rPr>
          <w:rFonts w:ascii="Arial" w:hAnsi="Arial" w:cs="Arial"/>
          <w:sz w:val="20"/>
        </w:rPr>
        <w:t>five</w:t>
      </w:r>
      <w:r w:rsidR="00E72229">
        <w:rPr>
          <w:rFonts w:ascii="Arial" w:hAnsi="Arial" w:cs="Arial"/>
          <w:sz w:val="20"/>
        </w:rPr>
        <w:t xml:space="preserve"> years</w:t>
      </w:r>
      <w:r w:rsidR="00655EA7" w:rsidRPr="00655EA7">
        <w:rPr>
          <w:rFonts w:ascii="Arial" w:hAnsi="Arial" w:cs="Arial"/>
          <w:sz w:val="20"/>
        </w:rPr>
        <w:t>.</w:t>
      </w:r>
      <w:r w:rsidR="00655EA7">
        <w:rPr>
          <w:rFonts w:ascii="Arial" w:hAnsi="Arial" w:cs="Arial"/>
          <w:sz w:val="20"/>
        </w:rPr>
        <w:t xml:space="preserve"> </w:t>
      </w:r>
      <w:r w:rsidR="00E72229">
        <w:rPr>
          <w:rFonts w:ascii="Arial" w:hAnsi="Arial" w:cs="Arial"/>
          <w:sz w:val="20"/>
        </w:rPr>
        <w:t>Four c</w:t>
      </w:r>
      <w:r w:rsidR="008F3D6B">
        <w:rPr>
          <w:rFonts w:ascii="Arial" w:hAnsi="Arial" w:cs="Arial"/>
          <w:sz w:val="20"/>
        </w:rPr>
        <w:t>lusters of pa</w:t>
      </w:r>
      <w:r w:rsidR="003061A9">
        <w:rPr>
          <w:rFonts w:ascii="Arial" w:hAnsi="Arial" w:cs="Arial"/>
          <w:sz w:val="20"/>
        </w:rPr>
        <w:t>rticipants</w:t>
      </w:r>
      <w:r w:rsidR="008F3D6B">
        <w:rPr>
          <w:rFonts w:ascii="Arial" w:hAnsi="Arial" w:cs="Arial"/>
          <w:sz w:val="20"/>
        </w:rPr>
        <w:t xml:space="preserve"> </w:t>
      </w:r>
      <w:r w:rsidR="008F1544">
        <w:rPr>
          <w:rFonts w:ascii="Arial" w:hAnsi="Arial" w:cs="Arial"/>
          <w:sz w:val="20"/>
        </w:rPr>
        <w:t xml:space="preserve">have been defined previously </w:t>
      </w:r>
      <w:r w:rsidR="008F3D6B">
        <w:rPr>
          <w:rFonts w:ascii="Arial" w:hAnsi="Arial" w:cs="Arial"/>
          <w:sz w:val="20"/>
        </w:rPr>
        <w:t>according to</w:t>
      </w:r>
      <w:r>
        <w:rPr>
          <w:rFonts w:ascii="Arial" w:hAnsi="Arial" w:cs="Arial"/>
          <w:sz w:val="20"/>
        </w:rPr>
        <w:t xml:space="preserve"> baseline</w:t>
      </w:r>
      <w:r w:rsidR="008F3D6B">
        <w:rPr>
          <w:rFonts w:ascii="Arial" w:hAnsi="Arial" w:cs="Arial"/>
          <w:sz w:val="20"/>
        </w:rPr>
        <w:t xml:space="preserve"> comorbidity status. </w:t>
      </w:r>
      <w:r w:rsidRPr="00C46A6F">
        <w:rPr>
          <w:rFonts w:ascii="Arial" w:hAnsi="Arial" w:cs="Arial"/>
          <w:sz w:val="20"/>
        </w:rPr>
        <w:t>The associations of (</w:t>
      </w:r>
      <w:proofErr w:type="spellStart"/>
      <w:r w:rsidRPr="00C46A6F">
        <w:rPr>
          <w:rFonts w:ascii="Arial" w:hAnsi="Arial" w:cs="Arial"/>
          <w:sz w:val="20"/>
        </w:rPr>
        <w:t>i</w:t>
      </w:r>
      <w:proofErr w:type="spellEnd"/>
      <w:r w:rsidRPr="00C46A6F">
        <w:rPr>
          <w:rFonts w:ascii="Arial" w:hAnsi="Arial" w:cs="Arial"/>
          <w:sz w:val="20"/>
        </w:rPr>
        <w:t>) incident comorbidities and (ii) gout flares with baseline cluster membership were estimated using age and sex-adjusted Poisson regression and mixed</w:t>
      </w:r>
      <w:r w:rsidR="006410FA">
        <w:rPr>
          <w:rFonts w:ascii="Arial" w:hAnsi="Arial" w:cs="Arial"/>
          <w:sz w:val="20"/>
        </w:rPr>
        <w:t xml:space="preserve"> </w:t>
      </w:r>
      <w:r w:rsidRPr="00C46A6F">
        <w:rPr>
          <w:rFonts w:ascii="Arial" w:hAnsi="Arial" w:cs="Arial"/>
          <w:sz w:val="20"/>
        </w:rPr>
        <w:t>effects ordinal logistic regression, respectively.</w:t>
      </w:r>
    </w:p>
    <w:p w14:paraId="3527F349" w14:textId="77777777" w:rsidR="00F91255" w:rsidRPr="00F91255" w:rsidRDefault="00F91255" w:rsidP="00A3199C">
      <w:pPr>
        <w:spacing w:line="360" w:lineRule="auto"/>
        <w:jc w:val="both"/>
        <w:rPr>
          <w:rFonts w:ascii="Arial" w:hAnsi="Arial" w:cs="Arial"/>
          <w:b/>
          <w:sz w:val="20"/>
        </w:rPr>
      </w:pPr>
      <w:r w:rsidRPr="00F91255">
        <w:rPr>
          <w:rFonts w:ascii="Arial" w:hAnsi="Arial" w:cs="Arial"/>
          <w:b/>
          <w:sz w:val="20"/>
        </w:rPr>
        <w:t>Results</w:t>
      </w:r>
    </w:p>
    <w:p w14:paraId="6FE80A7D" w14:textId="5DA537A3" w:rsidR="004F7FB2" w:rsidRDefault="009A4BF3" w:rsidP="00A3199C">
      <w:pPr>
        <w:spacing w:line="360" w:lineRule="auto"/>
        <w:jc w:val="both"/>
        <w:rPr>
          <w:rFonts w:ascii="Arial" w:hAnsi="Arial" w:cs="Arial"/>
          <w:sz w:val="20"/>
        </w:rPr>
      </w:pPr>
      <w:r w:rsidRPr="00824FFC">
        <w:rPr>
          <w:rFonts w:ascii="Arial" w:hAnsi="Arial" w:cs="Arial"/>
          <w:sz w:val="20"/>
        </w:rPr>
        <w:t>The comorbidity with the highes</w:t>
      </w:r>
      <w:r>
        <w:rPr>
          <w:rFonts w:ascii="Arial" w:hAnsi="Arial" w:cs="Arial"/>
          <w:sz w:val="20"/>
        </w:rPr>
        <w:t>t</w:t>
      </w:r>
      <w:r w:rsidRPr="00824FFC">
        <w:rPr>
          <w:rFonts w:ascii="Arial" w:hAnsi="Arial" w:cs="Arial"/>
          <w:sz w:val="20"/>
        </w:rPr>
        <w:t xml:space="preserve"> incidence was </w:t>
      </w:r>
      <w:r w:rsidR="001161FA">
        <w:rPr>
          <w:rFonts w:ascii="Arial" w:hAnsi="Arial" w:cs="Arial"/>
          <w:sz w:val="20"/>
        </w:rPr>
        <w:t>coronary artery disease</w:t>
      </w:r>
      <w:r w:rsidRPr="00824FFC">
        <w:rPr>
          <w:rFonts w:ascii="Arial" w:hAnsi="Arial" w:cs="Arial"/>
          <w:sz w:val="20"/>
        </w:rPr>
        <w:t xml:space="preserve"> (</w:t>
      </w:r>
      <w:r w:rsidR="00577271">
        <w:rPr>
          <w:rFonts w:ascii="Arial" w:hAnsi="Arial" w:cs="Arial"/>
          <w:sz w:val="20"/>
        </w:rPr>
        <w:t>39.2</w:t>
      </w:r>
      <w:r w:rsidRPr="00824FFC">
        <w:rPr>
          <w:rFonts w:ascii="Arial" w:hAnsi="Arial" w:cs="Arial"/>
          <w:sz w:val="20"/>
        </w:rPr>
        <w:t>%), followed by hypertension (</w:t>
      </w:r>
      <w:r w:rsidR="00577271">
        <w:rPr>
          <w:rFonts w:ascii="Arial" w:hAnsi="Arial" w:cs="Arial"/>
          <w:sz w:val="20"/>
        </w:rPr>
        <w:t>36.7</w:t>
      </w:r>
      <w:r w:rsidRPr="00824FFC">
        <w:rPr>
          <w:rFonts w:ascii="Arial" w:hAnsi="Arial" w:cs="Arial"/>
          <w:sz w:val="20"/>
        </w:rPr>
        <w:t xml:space="preserve">%), </w:t>
      </w:r>
      <w:r w:rsidR="00577271">
        <w:rPr>
          <w:rFonts w:ascii="Arial" w:hAnsi="Arial" w:cs="Arial"/>
          <w:sz w:val="20"/>
        </w:rPr>
        <w:t>c</w:t>
      </w:r>
      <w:r w:rsidR="00577271" w:rsidRPr="00FE1A02">
        <w:rPr>
          <w:rFonts w:ascii="Arial" w:hAnsi="Arial" w:cs="Arial"/>
          <w:sz w:val="20"/>
        </w:rPr>
        <w:t>hronic kidney disease</w:t>
      </w:r>
      <w:r w:rsidR="00577271" w:rsidRPr="00824FFC">
        <w:rPr>
          <w:rFonts w:ascii="Arial" w:hAnsi="Arial" w:cs="Arial"/>
          <w:sz w:val="20"/>
        </w:rPr>
        <w:t xml:space="preserve"> stage ≥3 (1</w:t>
      </w:r>
      <w:r w:rsidR="00577271">
        <w:rPr>
          <w:rFonts w:ascii="Arial" w:hAnsi="Arial" w:cs="Arial"/>
          <w:sz w:val="20"/>
        </w:rPr>
        <w:t>8.1</w:t>
      </w:r>
      <w:r w:rsidR="00577271" w:rsidRPr="00824FFC">
        <w:rPr>
          <w:rFonts w:ascii="Arial" w:hAnsi="Arial" w:cs="Arial"/>
          <w:sz w:val="20"/>
        </w:rPr>
        <w:t>%),</w:t>
      </w:r>
      <w:r w:rsidR="00577271">
        <w:rPr>
          <w:rFonts w:ascii="Arial" w:hAnsi="Arial" w:cs="Arial"/>
          <w:sz w:val="20"/>
        </w:rPr>
        <w:t xml:space="preserve"> </w:t>
      </w:r>
      <w:r w:rsidRPr="00824FFC">
        <w:rPr>
          <w:rFonts w:ascii="Arial" w:hAnsi="Arial" w:cs="Arial"/>
          <w:sz w:val="20"/>
        </w:rPr>
        <w:t xml:space="preserve">obesity (16.0%), </w:t>
      </w:r>
      <w:r w:rsidR="00577271">
        <w:rPr>
          <w:rFonts w:ascii="Arial" w:hAnsi="Arial" w:cs="Arial"/>
          <w:sz w:val="20"/>
        </w:rPr>
        <w:t>h</w:t>
      </w:r>
      <w:r w:rsidR="00577271" w:rsidRPr="00845587">
        <w:rPr>
          <w:rFonts w:ascii="Arial" w:hAnsi="Arial" w:cs="Arial"/>
          <w:sz w:val="20"/>
        </w:rPr>
        <w:t>yperlipidaemia</w:t>
      </w:r>
      <w:r w:rsidR="00577271">
        <w:rPr>
          <w:rFonts w:ascii="Arial" w:hAnsi="Arial" w:cs="Arial"/>
          <w:sz w:val="20"/>
        </w:rPr>
        <w:t xml:space="preserve"> (11.7%)</w:t>
      </w:r>
      <w:r w:rsidR="00845587">
        <w:rPr>
          <w:rFonts w:ascii="Arial" w:hAnsi="Arial" w:cs="Arial"/>
          <w:sz w:val="20"/>
        </w:rPr>
        <w:t xml:space="preserve">, </w:t>
      </w:r>
      <w:r w:rsidR="00577271" w:rsidRPr="00824FFC">
        <w:rPr>
          <w:rFonts w:ascii="Arial" w:hAnsi="Arial" w:cs="Arial"/>
          <w:sz w:val="20"/>
        </w:rPr>
        <w:t>diabetes (</w:t>
      </w:r>
      <w:r w:rsidR="00577271">
        <w:rPr>
          <w:rFonts w:ascii="Arial" w:hAnsi="Arial" w:cs="Arial"/>
          <w:sz w:val="20"/>
        </w:rPr>
        <w:t>8.8</w:t>
      </w:r>
      <w:r w:rsidR="00577271" w:rsidRPr="00824FFC">
        <w:rPr>
          <w:rFonts w:ascii="Arial" w:hAnsi="Arial" w:cs="Arial"/>
          <w:sz w:val="20"/>
        </w:rPr>
        <w:t>%)</w:t>
      </w:r>
      <w:r w:rsidR="00577271">
        <w:rPr>
          <w:rFonts w:ascii="Arial" w:hAnsi="Arial" w:cs="Arial"/>
          <w:sz w:val="20"/>
        </w:rPr>
        <w:t xml:space="preserve">, </w:t>
      </w:r>
      <w:r w:rsidR="00845587">
        <w:rPr>
          <w:rFonts w:ascii="Arial" w:hAnsi="Arial" w:cs="Arial"/>
          <w:sz w:val="20"/>
        </w:rPr>
        <w:t>and</w:t>
      </w:r>
      <w:r w:rsidR="00577271">
        <w:rPr>
          <w:rFonts w:ascii="Arial" w:hAnsi="Arial" w:cs="Arial"/>
          <w:sz w:val="20"/>
        </w:rPr>
        <w:t xml:space="preserve"> cancer (8.4%)</w:t>
      </w:r>
      <w:r>
        <w:rPr>
          <w:rFonts w:ascii="Arial" w:hAnsi="Arial" w:cs="Arial"/>
          <w:sz w:val="20"/>
        </w:rPr>
        <w:t xml:space="preserve">. </w:t>
      </w:r>
      <w:r w:rsidRPr="000E2CA7">
        <w:rPr>
          <w:rFonts w:ascii="Arial" w:hAnsi="Arial" w:cs="Arial"/>
          <w:sz w:val="20"/>
        </w:rPr>
        <w:t>There w</w:t>
      </w:r>
      <w:r w:rsidR="008B7BAA">
        <w:rPr>
          <w:rFonts w:ascii="Arial" w:hAnsi="Arial" w:cs="Arial"/>
          <w:sz w:val="20"/>
        </w:rPr>
        <w:t>ere</w:t>
      </w:r>
      <w:r w:rsidRPr="000E2CA7">
        <w:rPr>
          <w:rFonts w:ascii="Arial" w:hAnsi="Arial" w:cs="Arial"/>
          <w:sz w:val="20"/>
        </w:rPr>
        <w:t xml:space="preserve"> </w:t>
      </w:r>
      <w:r w:rsidR="00577271">
        <w:rPr>
          <w:rFonts w:ascii="Arial" w:hAnsi="Arial" w:cs="Arial"/>
          <w:sz w:val="20"/>
        </w:rPr>
        <w:t>s</w:t>
      </w:r>
      <w:r w:rsidRPr="000E2CA7">
        <w:rPr>
          <w:rFonts w:ascii="Arial" w:hAnsi="Arial" w:cs="Arial"/>
          <w:sz w:val="20"/>
        </w:rPr>
        <w:t xml:space="preserve">tatistically significant associations </w:t>
      </w:r>
      <w:r w:rsidR="004A2625">
        <w:rPr>
          <w:rFonts w:ascii="Arial" w:hAnsi="Arial" w:cs="Arial"/>
          <w:sz w:val="20"/>
        </w:rPr>
        <w:t xml:space="preserve">observed </w:t>
      </w:r>
      <w:r w:rsidRPr="000E2CA7">
        <w:rPr>
          <w:rFonts w:ascii="Arial" w:hAnsi="Arial" w:cs="Arial"/>
          <w:sz w:val="20"/>
        </w:rPr>
        <w:t xml:space="preserve">between cluster membership and incidence of </w:t>
      </w:r>
      <w:r w:rsidR="007170D5">
        <w:rPr>
          <w:rFonts w:ascii="Arial" w:hAnsi="Arial" w:cs="Arial"/>
          <w:sz w:val="20"/>
        </w:rPr>
        <w:t>coronary artery disease</w:t>
      </w:r>
      <w:r w:rsidR="00577271">
        <w:rPr>
          <w:rFonts w:ascii="Arial" w:hAnsi="Arial" w:cs="Arial"/>
          <w:sz w:val="20"/>
        </w:rPr>
        <w:t>, hyperlipidaemia, hear</w:t>
      </w:r>
      <w:r w:rsidR="000E0B47">
        <w:rPr>
          <w:rFonts w:ascii="Arial" w:hAnsi="Arial" w:cs="Arial"/>
          <w:sz w:val="20"/>
        </w:rPr>
        <w:t>t</w:t>
      </w:r>
      <w:r w:rsidR="00577271">
        <w:rPr>
          <w:rFonts w:ascii="Arial" w:hAnsi="Arial" w:cs="Arial"/>
          <w:sz w:val="20"/>
        </w:rPr>
        <w:t xml:space="preserve"> failure, and hypertension</w:t>
      </w:r>
      <w:r w:rsidRPr="000E2CA7">
        <w:rPr>
          <w:rFonts w:ascii="Arial" w:hAnsi="Arial" w:cs="Arial"/>
          <w:sz w:val="20"/>
        </w:rPr>
        <w:t>.</w:t>
      </w:r>
      <w:r w:rsidR="008B7BAA">
        <w:rPr>
          <w:rFonts w:ascii="Arial" w:hAnsi="Arial" w:cs="Arial"/>
          <w:sz w:val="20"/>
        </w:rPr>
        <w:t xml:space="preserve"> In each cluster,</w:t>
      </w:r>
      <w:r>
        <w:rPr>
          <w:rFonts w:ascii="Arial" w:hAnsi="Arial" w:cs="Arial"/>
          <w:sz w:val="20"/>
        </w:rPr>
        <w:t xml:space="preserve"> </w:t>
      </w:r>
      <w:r w:rsidR="008B7BAA">
        <w:rPr>
          <w:rFonts w:ascii="Arial" w:hAnsi="Arial" w:cs="Arial"/>
          <w:sz w:val="20"/>
        </w:rPr>
        <w:t>n</w:t>
      </w:r>
      <w:r>
        <w:rPr>
          <w:rFonts w:ascii="Arial" w:hAnsi="Arial" w:cs="Arial"/>
          <w:sz w:val="20"/>
        </w:rPr>
        <w:t>early one-third of pa</w:t>
      </w:r>
      <w:r w:rsidR="008B7BAA">
        <w:rPr>
          <w:rFonts w:ascii="Arial" w:hAnsi="Arial" w:cs="Arial"/>
          <w:sz w:val="20"/>
        </w:rPr>
        <w:t>rticipants</w:t>
      </w:r>
      <w:r>
        <w:rPr>
          <w:rFonts w:ascii="Arial" w:hAnsi="Arial" w:cs="Arial"/>
          <w:sz w:val="20"/>
        </w:rPr>
        <w:t xml:space="preserve"> </w:t>
      </w:r>
      <w:r w:rsidR="001161FA">
        <w:rPr>
          <w:rFonts w:ascii="Arial" w:hAnsi="Arial" w:cs="Arial"/>
          <w:sz w:val="20"/>
        </w:rPr>
        <w:t>reported</w:t>
      </w:r>
      <w:r>
        <w:rPr>
          <w:rFonts w:ascii="Arial" w:hAnsi="Arial" w:cs="Arial"/>
          <w:sz w:val="20"/>
        </w:rPr>
        <w:t xml:space="preserve"> ≥2 gout flares </w:t>
      </w:r>
      <w:r w:rsidR="00BE45A7">
        <w:rPr>
          <w:rFonts w:ascii="Arial" w:hAnsi="Arial" w:cs="Arial"/>
          <w:sz w:val="20"/>
        </w:rPr>
        <w:t xml:space="preserve">at </w:t>
      </w:r>
      <w:r w:rsidR="002A2BDD">
        <w:rPr>
          <w:rFonts w:ascii="Arial" w:hAnsi="Arial" w:cs="Arial"/>
          <w:sz w:val="20"/>
        </w:rPr>
        <w:t xml:space="preserve">each </w:t>
      </w:r>
      <w:r w:rsidR="008A3F80">
        <w:rPr>
          <w:rFonts w:ascii="Arial" w:hAnsi="Arial" w:cs="Arial"/>
          <w:sz w:val="20"/>
        </w:rPr>
        <w:t>time</w:t>
      </w:r>
      <w:r w:rsidR="002A2BDD">
        <w:rPr>
          <w:rFonts w:ascii="Arial" w:hAnsi="Arial" w:cs="Arial"/>
          <w:sz w:val="20"/>
        </w:rPr>
        <w:t>-point</w:t>
      </w:r>
      <w:r>
        <w:rPr>
          <w:rFonts w:ascii="Arial" w:hAnsi="Arial" w:cs="Arial"/>
          <w:sz w:val="20"/>
        </w:rPr>
        <w:t xml:space="preserve">. </w:t>
      </w:r>
      <w:r w:rsidR="004F7FB2">
        <w:rPr>
          <w:rFonts w:ascii="Arial" w:hAnsi="Arial" w:cs="Arial"/>
          <w:sz w:val="20"/>
        </w:rPr>
        <w:t>History of oligo/polyarticular flares (</w:t>
      </w:r>
      <w:r w:rsidR="00BE45A7">
        <w:rPr>
          <w:rFonts w:ascii="Arial" w:hAnsi="Arial" w:cs="Arial"/>
          <w:sz w:val="20"/>
        </w:rPr>
        <w:t>odds ratio [</w:t>
      </w:r>
      <w:r w:rsidR="004F7FB2">
        <w:rPr>
          <w:rFonts w:ascii="Arial" w:hAnsi="Arial" w:cs="Arial"/>
          <w:sz w:val="20"/>
        </w:rPr>
        <w:t>OR</w:t>
      </w:r>
      <w:r w:rsidR="00BE45A7">
        <w:rPr>
          <w:rFonts w:ascii="Arial" w:hAnsi="Arial" w:cs="Arial"/>
          <w:sz w:val="20"/>
        </w:rPr>
        <w:t>]</w:t>
      </w:r>
      <w:r w:rsidR="004F7FB2">
        <w:rPr>
          <w:rFonts w:ascii="Arial" w:hAnsi="Arial" w:cs="Arial"/>
          <w:sz w:val="20"/>
        </w:rPr>
        <w:t>: 2.1</w:t>
      </w:r>
      <w:r w:rsidR="00D20CB7">
        <w:rPr>
          <w:rFonts w:ascii="Arial" w:hAnsi="Arial" w:cs="Arial"/>
          <w:sz w:val="20"/>
        </w:rPr>
        <w:t>6</w:t>
      </w:r>
      <w:r w:rsidR="004F7FB2">
        <w:rPr>
          <w:rFonts w:ascii="Arial" w:hAnsi="Arial" w:cs="Arial"/>
          <w:sz w:val="20"/>
        </w:rPr>
        <w:t>; 95%</w:t>
      </w:r>
      <w:r w:rsidR="00BE45A7">
        <w:rPr>
          <w:rFonts w:ascii="Arial" w:hAnsi="Arial" w:cs="Arial"/>
          <w:sz w:val="20"/>
        </w:rPr>
        <w:t xml:space="preserve"> confidence interval [</w:t>
      </w:r>
      <w:r w:rsidR="004F7FB2">
        <w:rPr>
          <w:rFonts w:ascii="Arial" w:hAnsi="Arial" w:cs="Arial"/>
          <w:sz w:val="20"/>
        </w:rPr>
        <w:t>CI</w:t>
      </w:r>
      <w:r w:rsidR="00BE45A7">
        <w:rPr>
          <w:rFonts w:ascii="Arial" w:hAnsi="Arial" w:cs="Arial"/>
          <w:sz w:val="20"/>
        </w:rPr>
        <w:t>]</w:t>
      </w:r>
      <w:r w:rsidR="004F7FB2">
        <w:rPr>
          <w:rFonts w:ascii="Arial" w:hAnsi="Arial" w:cs="Arial"/>
          <w:sz w:val="20"/>
        </w:rPr>
        <w:t>: 1.73-2.7</w:t>
      </w:r>
      <w:r w:rsidR="00D20CB7">
        <w:rPr>
          <w:rFonts w:ascii="Arial" w:hAnsi="Arial" w:cs="Arial"/>
          <w:sz w:val="20"/>
        </w:rPr>
        <w:t>0</w:t>
      </w:r>
      <w:r w:rsidR="004F7FB2">
        <w:rPr>
          <w:rFonts w:ascii="Arial" w:hAnsi="Arial" w:cs="Arial"/>
          <w:sz w:val="20"/>
        </w:rPr>
        <w:t xml:space="preserve">), and </w:t>
      </w:r>
      <w:r w:rsidR="00ED566D">
        <w:rPr>
          <w:rFonts w:ascii="Arial" w:hAnsi="Arial" w:cs="Arial"/>
          <w:sz w:val="20"/>
        </w:rPr>
        <w:t>obesity</w:t>
      </w:r>
      <w:r w:rsidR="008A3F80">
        <w:rPr>
          <w:rFonts w:ascii="Arial" w:hAnsi="Arial" w:cs="Arial"/>
          <w:sz w:val="20"/>
        </w:rPr>
        <w:t xml:space="preserve"> (1.</w:t>
      </w:r>
      <w:r w:rsidR="00D20CB7">
        <w:rPr>
          <w:rFonts w:ascii="Arial" w:hAnsi="Arial" w:cs="Arial"/>
          <w:sz w:val="20"/>
        </w:rPr>
        <w:t>66</w:t>
      </w:r>
      <w:r w:rsidR="008A3F80">
        <w:rPr>
          <w:rFonts w:ascii="Arial" w:hAnsi="Arial" w:cs="Arial"/>
          <w:sz w:val="20"/>
        </w:rPr>
        <w:t>; 1.2</w:t>
      </w:r>
      <w:r w:rsidR="00D20CB7">
        <w:rPr>
          <w:rFonts w:ascii="Arial" w:hAnsi="Arial" w:cs="Arial"/>
          <w:sz w:val="20"/>
        </w:rPr>
        <w:t>1</w:t>
      </w:r>
      <w:r w:rsidR="008A3F80">
        <w:rPr>
          <w:rFonts w:ascii="Arial" w:hAnsi="Arial" w:cs="Arial"/>
          <w:sz w:val="20"/>
        </w:rPr>
        <w:t>-2.</w:t>
      </w:r>
      <w:r w:rsidR="00D20CB7">
        <w:rPr>
          <w:rFonts w:ascii="Arial" w:hAnsi="Arial" w:cs="Arial"/>
          <w:sz w:val="20"/>
        </w:rPr>
        <w:t>25</w:t>
      </w:r>
      <w:r w:rsidR="008A3F80">
        <w:rPr>
          <w:rFonts w:ascii="Arial" w:hAnsi="Arial" w:cs="Arial"/>
          <w:sz w:val="20"/>
        </w:rPr>
        <w:t>)</w:t>
      </w:r>
      <w:r w:rsidR="004F7FB2">
        <w:rPr>
          <w:rFonts w:ascii="Arial" w:hAnsi="Arial" w:cs="Arial"/>
          <w:sz w:val="20"/>
        </w:rPr>
        <w:t xml:space="preserve"> were associated with </w:t>
      </w:r>
      <w:r w:rsidR="00D20CB7">
        <w:rPr>
          <w:rFonts w:ascii="Arial" w:hAnsi="Arial" w:cs="Arial"/>
          <w:sz w:val="20"/>
        </w:rPr>
        <w:t xml:space="preserve">increasing </w:t>
      </w:r>
      <w:r w:rsidR="004F7FB2">
        <w:rPr>
          <w:rFonts w:ascii="Arial" w:hAnsi="Arial" w:cs="Arial"/>
          <w:sz w:val="20"/>
        </w:rPr>
        <w:t>flares</w:t>
      </w:r>
      <w:r w:rsidR="008A3F80">
        <w:rPr>
          <w:rFonts w:ascii="Arial" w:hAnsi="Arial" w:cs="Arial"/>
          <w:sz w:val="20"/>
        </w:rPr>
        <w:t xml:space="preserve"> whereas current use of </w:t>
      </w:r>
      <w:r w:rsidR="008A3F80" w:rsidRPr="008A3F80">
        <w:rPr>
          <w:rFonts w:ascii="Arial" w:hAnsi="Arial" w:cs="Arial"/>
          <w:sz w:val="20"/>
        </w:rPr>
        <w:t>allopurinol</w:t>
      </w:r>
      <w:r w:rsidR="008A3F80">
        <w:rPr>
          <w:rFonts w:ascii="Arial" w:hAnsi="Arial" w:cs="Arial"/>
          <w:sz w:val="20"/>
        </w:rPr>
        <w:t xml:space="preserve"> </w:t>
      </w:r>
      <w:r w:rsidR="00ED566D">
        <w:rPr>
          <w:rFonts w:ascii="Arial" w:hAnsi="Arial" w:cs="Arial"/>
          <w:sz w:val="20"/>
        </w:rPr>
        <w:t>was associated with lower</w:t>
      </w:r>
      <w:r w:rsidR="008A3F80">
        <w:rPr>
          <w:rFonts w:ascii="Arial" w:hAnsi="Arial" w:cs="Arial"/>
          <w:sz w:val="20"/>
        </w:rPr>
        <w:t xml:space="preserve"> risk (0.4</w:t>
      </w:r>
      <w:r w:rsidR="00D20CB7">
        <w:rPr>
          <w:rFonts w:ascii="Arial" w:hAnsi="Arial" w:cs="Arial"/>
          <w:sz w:val="20"/>
        </w:rPr>
        <w:t>2</w:t>
      </w:r>
      <w:r w:rsidR="008A3F80">
        <w:rPr>
          <w:rFonts w:ascii="Arial" w:hAnsi="Arial" w:cs="Arial"/>
          <w:sz w:val="20"/>
        </w:rPr>
        <w:t>; 0.3</w:t>
      </w:r>
      <w:r w:rsidR="00D20CB7">
        <w:rPr>
          <w:rFonts w:ascii="Arial" w:hAnsi="Arial" w:cs="Arial"/>
          <w:sz w:val="20"/>
        </w:rPr>
        <w:t>4</w:t>
      </w:r>
      <w:r w:rsidR="008A3F80">
        <w:rPr>
          <w:rFonts w:ascii="Arial" w:hAnsi="Arial" w:cs="Arial"/>
          <w:sz w:val="20"/>
        </w:rPr>
        <w:t>-0.5</w:t>
      </w:r>
      <w:r w:rsidR="00D20CB7">
        <w:rPr>
          <w:rFonts w:ascii="Arial" w:hAnsi="Arial" w:cs="Arial"/>
          <w:sz w:val="20"/>
        </w:rPr>
        <w:t>3</w:t>
      </w:r>
      <w:r w:rsidR="008A3F80">
        <w:rPr>
          <w:rFonts w:ascii="Arial" w:hAnsi="Arial" w:cs="Arial"/>
          <w:sz w:val="20"/>
        </w:rPr>
        <w:t>).</w:t>
      </w:r>
      <w:r w:rsidR="00ED566D">
        <w:rPr>
          <w:rFonts w:ascii="Arial" w:hAnsi="Arial" w:cs="Arial"/>
          <w:sz w:val="20"/>
        </w:rPr>
        <w:t xml:space="preserve"> Cluster membership was not associated with flares.</w:t>
      </w:r>
    </w:p>
    <w:p w14:paraId="00636069" w14:textId="77777777" w:rsidR="00F91255" w:rsidRPr="000E0B47" w:rsidRDefault="00F91255" w:rsidP="00A3199C">
      <w:pPr>
        <w:spacing w:line="360" w:lineRule="auto"/>
        <w:jc w:val="both"/>
        <w:rPr>
          <w:rFonts w:ascii="Arial" w:hAnsi="Arial" w:cs="Arial"/>
          <w:b/>
          <w:sz w:val="20"/>
        </w:rPr>
      </w:pPr>
      <w:r w:rsidRPr="000E0B47">
        <w:rPr>
          <w:rFonts w:ascii="Arial" w:hAnsi="Arial" w:cs="Arial"/>
          <w:b/>
          <w:sz w:val="20"/>
        </w:rPr>
        <w:t>Conclusion</w:t>
      </w:r>
    </w:p>
    <w:p w14:paraId="1C3B0607" w14:textId="77777777" w:rsidR="00E56D35" w:rsidRPr="008D2E67" w:rsidRDefault="00E56D35" w:rsidP="00E56D35">
      <w:pPr>
        <w:spacing w:line="360" w:lineRule="auto"/>
        <w:jc w:val="both"/>
        <w:rPr>
          <w:lang w:val="en-SG"/>
        </w:rPr>
      </w:pPr>
      <w:r>
        <w:rPr>
          <w:rFonts w:ascii="Arial" w:hAnsi="Arial" w:cs="Arial"/>
          <w:sz w:val="20"/>
        </w:rPr>
        <w:t>Substantial numbers of people in each cluster developed new comorbidities that varies by cluster membership. People also experienced multiple flares over time, but these did not differ between clusters. Clinicians should be vigilant for the development of new comorbidities in people with gout.</w:t>
      </w:r>
    </w:p>
    <w:p w14:paraId="268C1630" w14:textId="77777777" w:rsidR="008A3F80" w:rsidRDefault="008A3F80" w:rsidP="00A3199C">
      <w:pPr>
        <w:spacing w:line="360" w:lineRule="auto"/>
        <w:jc w:val="both"/>
        <w:rPr>
          <w:rFonts w:ascii="Arial" w:hAnsi="Arial" w:cs="Arial"/>
          <w:sz w:val="20"/>
        </w:rPr>
      </w:pPr>
    </w:p>
    <w:p w14:paraId="79E78C46" w14:textId="475E6A8F" w:rsidR="00F91255" w:rsidRDefault="00F91255" w:rsidP="00A3199C">
      <w:pPr>
        <w:spacing w:line="360" w:lineRule="auto"/>
        <w:jc w:val="both"/>
        <w:rPr>
          <w:rFonts w:ascii="Arial" w:hAnsi="Arial" w:cs="Arial"/>
          <w:sz w:val="20"/>
        </w:rPr>
      </w:pPr>
      <w:r>
        <w:rPr>
          <w:rFonts w:ascii="Arial" w:hAnsi="Arial" w:cs="Arial"/>
          <w:sz w:val="20"/>
        </w:rPr>
        <w:t xml:space="preserve">Keywords: </w:t>
      </w:r>
      <w:r w:rsidR="00655EA7">
        <w:rPr>
          <w:rFonts w:ascii="Arial" w:hAnsi="Arial" w:cs="Arial"/>
          <w:sz w:val="20"/>
        </w:rPr>
        <w:t>Gout,</w:t>
      </w:r>
      <w:r w:rsidR="00B07441">
        <w:rPr>
          <w:rFonts w:ascii="Arial" w:hAnsi="Arial" w:cs="Arial"/>
          <w:sz w:val="20"/>
        </w:rPr>
        <w:t xml:space="preserve"> Comorbidity</w:t>
      </w:r>
      <w:r w:rsidR="00A14BD6">
        <w:rPr>
          <w:rFonts w:ascii="Arial" w:hAnsi="Arial" w:cs="Arial"/>
          <w:sz w:val="20"/>
        </w:rPr>
        <w:t xml:space="preserve"> clusters</w:t>
      </w:r>
      <w:r w:rsidR="00B07441">
        <w:rPr>
          <w:rFonts w:ascii="Arial" w:hAnsi="Arial" w:cs="Arial"/>
          <w:sz w:val="20"/>
        </w:rPr>
        <w:t xml:space="preserve">, Gout flares, </w:t>
      </w:r>
      <w:r w:rsidR="0022231F">
        <w:rPr>
          <w:rFonts w:ascii="Arial" w:hAnsi="Arial" w:cs="Arial"/>
          <w:sz w:val="20"/>
        </w:rPr>
        <w:t>I</w:t>
      </w:r>
      <w:r w:rsidR="006E6B37">
        <w:rPr>
          <w:rFonts w:ascii="Arial" w:hAnsi="Arial" w:cs="Arial"/>
          <w:sz w:val="20"/>
        </w:rPr>
        <w:t>ncidence</w:t>
      </w:r>
      <w:r w:rsidR="00A972DC">
        <w:rPr>
          <w:rFonts w:ascii="Arial" w:hAnsi="Arial" w:cs="Arial"/>
          <w:sz w:val="20"/>
        </w:rPr>
        <w:t>, CVD risk factors</w:t>
      </w:r>
      <w:r w:rsidR="00486B3D">
        <w:rPr>
          <w:rFonts w:ascii="Arial" w:hAnsi="Arial" w:cs="Arial"/>
          <w:sz w:val="20"/>
        </w:rPr>
        <w:t xml:space="preserve">, </w:t>
      </w:r>
      <w:r w:rsidR="00486B3D" w:rsidRPr="00486B3D">
        <w:rPr>
          <w:rFonts w:ascii="Arial" w:hAnsi="Arial" w:cs="Arial"/>
          <w:sz w:val="20"/>
        </w:rPr>
        <w:t>Prospective cohort study</w:t>
      </w:r>
    </w:p>
    <w:p w14:paraId="42FD63D3" w14:textId="77777777" w:rsidR="00F91255" w:rsidRDefault="00F91255">
      <w:pPr>
        <w:rPr>
          <w:rFonts w:ascii="Arial" w:hAnsi="Arial" w:cs="Arial"/>
          <w:sz w:val="20"/>
        </w:rPr>
      </w:pPr>
      <w:r>
        <w:rPr>
          <w:rFonts w:ascii="Arial" w:hAnsi="Arial" w:cs="Arial"/>
          <w:sz w:val="20"/>
        </w:rPr>
        <w:br w:type="page"/>
      </w:r>
    </w:p>
    <w:p w14:paraId="0DEB5C03" w14:textId="5C39795C" w:rsidR="00E87C04" w:rsidRDefault="00E87C04" w:rsidP="009B1533">
      <w:pPr>
        <w:spacing w:line="360" w:lineRule="auto"/>
        <w:jc w:val="both"/>
        <w:rPr>
          <w:rFonts w:ascii="Arial" w:hAnsi="Arial" w:cs="Arial"/>
          <w:b/>
          <w:sz w:val="20"/>
        </w:rPr>
      </w:pPr>
      <w:r w:rsidRPr="00E87C04">
        <w:rPr>
          <w:rFonts w:ascii="Arial" w:hAnsi="Arial" w:cs="Arial"/>
          <w:b/>
          <w:sz w:val="20"/>
        </w:rPr>
        <w:lastRenderedPageBreak/>
        <w:t>Rheumatology key messages</w:t>
      </w:r>
    </w:p>
    <w:p w14:paraId="23F1B749" w14:textId="055C00B3" w:rsidR="009B1533" w:rsidRDefault="009B1533" w:rsidP="009B1533">
      <w:pPr>
        <w:pStyle w:val="ListParagraph"/>
        <w:numPr>
          <w:ilvl w:val="0"/>
          <w:numId w:val="3"/>
        </w:numPr>
        <w:spacing w:line="360" w:lineRule="auto"/>
        <w:jc w:val="both"/>
        <w:rPr>
          <w:rFonts w:ascii="Arial" w:hAnsi="Arial" w:cs="Arial"/>
          <w:sz w:val="20"/>
        </w:rPr>
      </w:pPr>
      <w:r>
        <w:rPr>
          <w:rFonts w:ascii="Arial" w:hAnsi="Arial" w:cs="Arial"/>
          <w:sz w:val="20"/>
        </w:rPr>
        <w:t>A substantial number of patients with gout developed new comorbidities</w:t>
      </w:r>
      <w:r w:rsidR="004C0AF0">
        <w:rPr>
          <w:rFonts w:ascii="Arial" w:hAnsi="Arial" w:cs="Arial"/>
          <w:sz w:val="20"/>
        </w:rPr>
        <w:t xml:space="preserve"> over time</w:t>
      </w:r>
      <w:r>
        <w:rPr>
          <w:rFonts w:ascii="Arial" w:hAnsi="Arial" w:cs="Arial"/>
          <w:sz w:val="20"/>
        </w:rPr>
        <w:t>.</w:t>
      </w:r>
    </w:p>
    <w:p w14:paraId="650F1417" w14:textId="2AF4AF5D" w:rsidR="006E2136" w:rsidRDefault="006E2136" w:rsidP="00081218">
      <w:pPr>
        <w:pStyle w:val="ListParagraph"/>
        <w:numPr>
          <w:ilvl w:val="0"/>
          <w:numId w:val="3"/>
        </w:numPr>
        <w:spacing w:line="360" w:lineRule="auto"/>
        <w:jc w:val="both"/>
        <w:rPr>
          <w:rFonts w:ascii="Arial" w:hAnsi="Arial" w:cs="Arial"/>
          <w:sz w:val="20"/>
        </w:rPr>
      </w:pPr>
      <w:r>
        <w:rPr>
          <w:rFonts w:ascii="Arial" w:hAnsi="Arial" w:cs="Arial"/>
          <w:sz w:val="20"/>
        </w:rPr>
        <w:t xml:space="preserve">Incidence of </w:t>
      </w:r>
      <w:r w:rsidR="007170D5">
        <w:rPr>
          <w:rFonts w:ascii="Arial" w:hAnsi="Arial" w:cs="Arial"/>
          <w:sz w:val="20"/>
        </w:rPr>
        <w:t>coronary artery disease</w:t>
      </w:r>
      <w:r>
        <w:rPr>
          <w:rFonts w:ascii="Arial" w:hAnsi="Arial" w:cs="Arial"/>
          <w:sz w:val="20"/>
        </w:rPr>
        <w:t>, hyperlipidaemia, hear</w:t>
      </w:r>
      <w:r w:rsidR="00B25B71">
        <w:rPr>
          <w:rFonts w:ascii="Arial" w:hAnsi="Arial" w:cs="Arial"/>
          <w:sz w:val="20"/>
        </w:rPr>
        <w:t>t</w:t>
      </w:r>
      <w:r>
        <w:rPr>
          <w:rFonts w:ascii="Arial" w:hAnsi="Arial" w:cs="Arial"/>
          <w:sz w:val="20"/>
        </w:rPr>
        <w:t xml:space="preserve"> failure, and hypertension </w:t>
      </w:r>
      <w:r w:rsidR="000E0B47">
        <w:rPr>
          <w:rFonts w:ascii="Arial" w:hAnsi="Arial" w:cs="Arial"/>
          <w:sz w:val="20"/>
        </w:rPr>
        <w:t xml:space="preserve">differed according to </w:t>
      </w:r>
      <w:r w:rsidRPr="00081218">
        <w:rPr>
          <w:rFonts w:ascii="Arial" w:hAnsi="Arial" w:cs="Arial"/>
          <w:sz w:val="20"/>
        </w:rPr>
        <w:t>baseline comorbidity cluster membership</w:t>
      </w:r>
      <w:r>
        <w:rPr>
          <w:rFonts w:ascii="Arial" w:hAnsi="Arial" w:cs="Arial"/>
          <w:sz w:val="20"/>
        </w:rPr>
        <w:t>.</w:t>
      </w:r>
    </w:p>
    <w:p w14:paraId="21D877A2" w14:textId="07F85CDA" w:rsidR="00081218" w:rsidRDefault="006E2136" w:rsidP="00081218">
      <w:pPr>
        <w:pStyle w:val="ListParagraph"/>
        <w:numPr>
          <w:ilvl w:val="0"/>
          <w:numId w:val="3"/>
        </w:numPr>
        <w:spacing w:line="360" w:lineRule="auto"/>
        <w:jc w:val="both"/>
        <w:rPr>
          <w:rFonts w:ascii="Arial" w:hAnsi="Arial" w:cs="Arial"/>
          <w:sz w:val="20"/>
        </w:rPr>
      </w:pPr>
      <w:r>
        <w:rPr>
          <w:rFonts w:ascii="Arial" w:hAnsi="Arial" w:cs="Arial"/>
          <w:sz w:val="20"/>
        </w:rPr>
        <w:t>G</w:t>
      </w:r>
      <w:r w:rsidR="001161FA">
        <w:rPr>
          <w:rFonts w:ascii="Arial" w:hAnsi="Arial" w:cs="Arial"/>
          <w:sz w:val="20"/>
        </w:rPr>
        <w:t xml:space="preserve">out </w:t>
      </w:r>
      <w:r w:rsidR="00081218" w:rsidRPr="00081218">
        <w:rPr>
          <w:rFonts w:ascii="Arial" w:hAnsi="Arial" w:cs="Arial"/>
          <w:sz w:val="20"/>
        </w:rPr>
        <w:t xml:space="preserve">flare frequency </w:t>
      </w:r>
      <w:r w:rsidR="00CE474F">
        <w:rPr>
          <w:rFonts w:ascii="Arial" w:hAnsi="Arial" w:cs="Arial"/>
          <w:sz w:val="20"/>
        </w:rPr>
        <w:t xml:space="preserve">was associated </w:t>
      </w:r>
      <w:r w:rsidR="00A612F8">
        <w:rPr>
          <w:rFonts w:ascii="Arial" w:hAnsi="Arial" w:cs="Arial"/>
          <w:sz w:val="20"/>
        </w:rPr>
        <w:t>with obesity</w:t>
      </w:r>
      <w:r w:rsidR="00CE474F">
        <w:rPr>
          <w:rFonts w:ascii="Arial" w:hAnsi="Arial" w:cs="Arial"/>
          <w:sz w:val="20"/>
        </w:rPr>
        <w:t xml:space="preserve"> and previous oligo/polyarticular flares</w:t>
      </w:r>
      <w:r w:rsidR="00B25B71">
        <w:rPr>
          <w:rFonts w:ascii="Arial" w:hAnsi="Arial" w:cs="Arial"/>
          <w:sz w:val="20"/>
        </w:rPr>
        <w:t>,</w:t>
      </w:r>
      <w:r w:rsidR="00CE474F">
        <w:rPr>
          <w:rFonts w:ascii="Arial" w:hAnsi="Arial" w:cs="Arial"/>
          <w:sz w:val="20"/>
        </w:rPr>
        <w:t xml:space="preserve"> but not</w:t>
      </w:r>
      <w:r w:rsidR="00081218" w:rsidRPr="00081218">
        <w:rPr>
          <w:rFonts w:ascii="Arial" w:hAnsi="Arial" w:cs="Arial"/>
          <w:sz w:val="20"/>
        </w:rPr>
        <w:t xml:space="preserve"> baseline comorbidity cluster membership</w:t>
      </w:r>
      <w:r w:rsidR="00081218">
        <w:rPr>
          <w:rFonts w:ascii="Arial" w:hAnsi="Arial" w:cs="Arial"/>
          <w:sz w:val="20"/>
        </w:rPr>
        <w:t>.</w:t>
      </w:r>
    </w:p>
    <w:p w14:paraId="1935A813" w14:textId="22A64956" w:rsidR="00E87C04" w:rsidRPr="009B1533" w:rsidRDefault="00E87C04" w:rsidP="009F7F85">
      <w:pPr>
        <w:pStyle w:val="ListParagraph"/>
        <w:numPr>
          <w:ilvl w:val="0"/>
          <w:numId w:val="3"/>
        </w:numPr>
        <w:rPr>
          <w:rFonts w:ascii="Arial" w:hAnsi="Arial" w:cs="Arial"/>
          <w:sz w:val="20"/>
        </w:rPr>
      </w:pPr>
      <w:r w:rsidRPr="009B1533">
        <w:rPr>
          <w:rFonts w:ascii="Arial" w:hAnsi="Arial" w:cs="Arial"/>
          <w:sz w:val="20"/>
        </w:rPr>
        <w:br w:type="page"/>
      </w:r>
    </w:p>
    <w:p w14:paraId="3A7D913B" w14:textId="77777777" w:rsidR="00E87C04" w:rsidRPr="00B5565C" w:rsidRDefault="00E87C04" w:rsidP="00E87C04">
      <w:pPr>
        <w:spacing w:line="360" w:lineRule="auto"/>
        <w:jc w:val="both"/>
        <w:rPr>
          <w:rFonts w:ascii="Arial" w:hAnsi="Arial" w:cs="Arial"/>
          <w:b/>
          <w:sz w:val="20"/>
        </w:rPr>
      </w:pPr>
      <w:r w:rsidRPr="00B5565C">
        <w:rPr>
          <w:rFonts w:ascii="Arial" w:hAnsi="Arial" w:cs="Arial"/>
          <w:b/>
          <w:sz w:val="20"/>
        </w:rPr>
        <w:lastRenderedPageBreak/>
        <w:t>Introduction</w:t>
      </w:r>
    </w:p>
    <w:p w14:paraId="7E396457" w14:textId="30077DF8" w:rsidR="00E87C04" w:rsidRDefault="004A6FF0" w:rsidP="00E87C04">
      <w:pPr>
        <w:spacing w:line="360" w:lineRule="auto"/>
        <w:jc w:val="both"/>
        <w:rPr>
          <w:rFonts w:ascii="Arial" w:hAnsi="Arial" w:cs="Arial"/>
          <w:sz w:val="20"/>
        </w:rPr>
      </w:pPr>
      <w:r w:rsidRPr="004A6FF0">
        <w:rPr>
          <w:rFonts w:ascii="Arial" w:hAnsi="Arial" w:cs="Arial"/>
          <w:sz w:val="20"/>
        </w:rPr>
        <w:t>Gout is the most common inflammatory arthritis and a</w:t>
      </w:r>
      <w:r>
        <w:rPr>
          <w:rFonts w:ascii="Arial" w:hAnsi="Arial" w:cs="Arial"/>
          <w:sz w:val="20"/>
        </w:rPr>
        <w:t>ffects 2.5% of adults in the UK</w:t>
      </w:r>
      <w:r w:rsidRPr="004A6FF0">
        <w:rPr>
          <w:rFonts w:ascii="Arial" w:hAnsi="Arial" w:cs="Arial"/>
          <w:sz w:val="20"/>
        </w:rPr>
        <w:t>.</w:t>
      </w:r>
      <w:r>
        <w:rPr>
          <w:rFonts w:ascii="Arial" w:hAnsi="Arial" w:cs="Arial"/>
          <w:sz w:val="20"/>
        </w:rPr>
        <w:fldChar w:fldCharType="begin">
          <w:fldData xml:space="preserve">PEVuZE5vdGU+PENpdGU+PEF1dGhvcj5LdW88L0F1dGhvcj48WWVhcj4yMDE1PC9ZZWFyPjxSZWNO
dW0+MTwvUmVjTnVtPjxEaXNwbGF5VGV4dD5bMV08L0Rpc3BsYXlUZXh0PjxyZWNvcmQ+PHJlYy1u
dW1iZXI+MTwvcmVjLW51bWJlcj48Zm9yZWlnbi1rZXlzPjxrZXkgYXBwPSJFTiIgZGItaWQ9Inhl
cjB3YWFmeHI5cnZqZXA1YTRwcjJlYWQ5cGZwNXhkMmFlMCIgdGltZXN0YW1wPSIxNTcwMTkzMDEx
Ij4xPC9rZXk+PC9mb3JlaWduLWtleXM+PHJlZi10eXBlIG5hbWU9IkpvdXJuYWwgQXJ0aWNsZSI+
MTc8L3JlZi10eXBlPjxjb250cmlidXRvcnM+PGF1dGhvcnM+PGF1dGhvcj5LdW8sIEMuIEYuPC9h
dXRob3I+PGF1dGhvcj5HcmFpbmdlLCBNLiBKLjwvYXV0aG9yPjxhdXRob3I+TWFsbGVuLCBDLjwv
YXV0aG9yPjxhdXRob3I+WmhhbmcsIFcuPC9hdXRob3I+PGF1dGhvcj5Eb2hlcnR5LCBNLjwvYXV0
aG9yPjwvYXV0aG9ycz48L2NvbnRyaWJ1dG9ycz48YXV0aC1hZGRyZXNzPkRpdmlzaW9uIG9mIFJo
ZXVtYXRvbG9neSwgT3J0aG9wYWVkaWNzIGFuZCBEZXJtYXRvbG9neSwgU2Nob29sIG9mIE1lZGlj
aW5lLCBVbml2ZXJzaXR5IG9mIE5vdHRpbmdoYW0sIE5vdHRpbmdoYW0sIFVLIERpdmlzaW9uIG9m
IFJoZXVtYXRvbG9neSwgQWxsZXJneSBhbmQgSW1tdW5vbG9neSwgQ2hhbmcgR3VuZyBNZW1vcmlh
bCBIb3NwaXRhbCwgVGFveXVhbiwgVGFpd2FuLiYjeEQ7RGl2aXNpb24gb2YgRXBpZGVtaW9sb2d5
IGFuZCBQdWJsaWMgSGVhbHRoLCBTY2hvb2wgb2YgTWVkaWNpbmUsIFVuaXZlcnNpdHkgb2YgTm90
dGluZ2hhbSwgTm90dGluZ2hhbSwgVUsuJiN4RDtBcnRocml0aXMgUmVzZWFyY2ggVUsgUHJpbWFy
eSBDYXJlIENlbnRyZSwgS2VlbGUgVW5pdmVyc2l0eSwgS2VlbGUsIFVLLiYjeEQ7RGl2aXNpb24g
b2YgUmhldW1hdG9sb2d5LCBPcnRob3BhZWRpY3MgYW5kIERlcm1hdG9sb2d5LCBTY2hvb2wgb2Yg
TWVkaWNpbmUsIFVuaXZlcnNpdHkgb2YgTm90dGluZ2hhbSwgTm90dGluZ2hhbSwgVUsuPC9hdXRo
LWFkZHJlc3M+PHRpdGxlcz48dGl0bGU+UmlzaW5nIGJ1cmRlbiBvZiBnb3V0IGluIHRoZSBVSyBi
dXQgY29udGludWluZyBzdWJvcHRpbWFsIG1hbmFnZW1lbnQ6IGEgbmF0aW9ud2lkZSBwb3B1bGF0
aW9uIHN0dWR5PC90aXRsZT48c2Vjb25kYXJ5LXRpdGxlPkFubiBSaGV1bSBEaXM8L3NlY29uZGFy
eS10aXRsZT48YWx0LXRpdGxlPkFubmFscyBvZiB0aGUgcmhldW1hdGljIGRpc2Vhc2VzPC9hbHQt
dGl0bGU+PC90aXRsZXM+PHBlcmlvZGljYWw+PGZ1bGwtdGl0bGU+QW5uIFJoZXVtIERpczwvZnVs
bC10aXRsZT48YWJici0xPkFubmFscyBvZiB0aGUgcmhldW1hdGljIGRpc2Vhc2VzPC9hYmJyLTE+
PC9wZXJpb2RpY2FsPjxhbHQtcGVyaW9kaWNhbD48ZnVsbC10aXRsZT5Bbm4gUmhldW0gRGlzPC9m
dWxsLXRpdGxlPjxhYmJyLTE+QW5uYWxzIG9mIHRoZSByaGV1bWF0aWMgZGlzZWFzZXM8L2FiYnIt
MT48L2FsdC1wZXJpb2RpY2FsPjxwYWdlcz42NjEtNzwvcGFnZXM+PHZvbHVtZT43NDwvdm9sdW1l
PjxudW1iZXI+NDwvbnVtYmVyPjxlZGl0aW9uPjIwMTQvMDEvMTc8L2VkaXRpb24+PGtleXdvcmRz
PjxrZXl3b3JkPkFkdWx0PC9rZXl3b3JkPjxrZXl3b3JkPkFnZWQ8L2tleXdvcmQ+PGtleXdvcmQ+
QWdlZCwgODAgYW5kIG92ZXI8L2tleXdvcmQ+PGtleXdvcmQ+RGF0YWJhc2VzLCBGYWN0dWFsPC9r
ZXl3b3JkPjxrZXl3b3JkPkRpc2Vhc2UgTWFuYWdlbWVudDwva2V5d29yZD48a2V5d29yZD5GZW1h
bGU8L2tleXdvcmQ+PGtleXdvcmQ+R291dC8qZHJ1ZyB0aGVyYXB5LyplcGlkZW1pb2xvZ3k8L2tl
eXdvcmQ+PGtleXdvcmQ+R291dCBTdXBwcmVzc2FudHMvKnRoZXJhcGV1dGljIHVzZTwva2V5d29y
ZD48a2V5d29yZD5IdW1hbnM8L2tleXdvcmQ+PGtleXdvcmQ+SW5jaWRlbmNlPC9rZXl3b3JkPjxr
ZXl3b3JkPk1hbGU8L2tleXdvcmQ+PGtleXdvcmQ+TWlkZGxlIEFnZWQ8L2tleXdvcmQ+PGtleXdv
cmQ+UHJldmFsZW5jZTwva2V5d29yZD48a2V5d29yZD4qUXVhbGl0eSBvZiBIZWFsdGggQ2FyZTwv
a2V5d29yZD48a2V5d29yZD5SZXRyb3NwZWN0aXZlIFN0dWRpZXM8L2tleXdvcmQ+PGtleXdvcmQ+
VW5pdGVkIEtpbmdkb20vZXBpZGVtaW9sb2d5PC9rZXl3b3JkPjxrZXl3b3JkPllvdW5nIEFkdWx0
PC9rZXl3b3JkPjwva2V5d29yZHM+PGRhdGVzPjx5ZWFyPjIwMTU8L3llYXI+PHB1Yi1kYXRlcz48
ZGF0ZT5BcHI8L2RhdGU+PC9wdWItZGF0ZXM+PC9kYXRlcz48aXNibj4wMDAzLTQ5Njc8L2lzYm4+
PGFjY2Vzc2lvbi1udW0+MjQ0MzEzOTk8L2FjY2Vzc2lvbi1udW0+PHVybHM+PHJlbGF0ZWQtdXJs
cz48dXJsPmh0dHBzOi8vYXJkLmJtai5jb20vY29udGVudC9hbm5yaGV1bWRpcy83NC80LzY2MS5m
dWxsLnBkZjwvdXJsPjwvcmVsYXRlZC11cmxzPjwvdXJscz48Y3VzdG9tMj5QbWM0MzkyMzA3PC9j
dXN0b20yPjxlbGVjdHJvbmljLXJlc291cmNlLW51bT4xMC4xMTM2L2FubnJoZXVtZGlzLTIwMTMt
MjA0NDYzPC9lbGVjdHJvbmljLXJlc291cmNlLW51bT48cmVtb3RlLWRhdGFiYXNlLXByb3ZpZGVy
Pk5MTTwvcmVtb3RlLWRhdGFiYXNlLXByb3ZpZGVyPjxsYW5ndWFnZT5lbmc8L2xhbmd1YWdlPjwv
cmVjb3JkPjwvQ2l0ZT48L0VuZE5vdGU+
</w:fldData>
        </w:fldChar>
      </w:r>
      <w:r w:rsidR="007B3948">
        <w:rPr>
          <w:rFonts w:ascii="Arial" w:hAnsi="Arial" w:cs="Arial"/>
          <w:sz w:val="20"/>
        </w:rPr>
        <w:instrText xml:space="preserve"> ADDIN EN.CITE </w:instrText>
      </w:r>
      <w:r w:rsidR="007B3948">
        <w:rPr>
          <w:rFonts w:ascii="Arial" w:hAnsi="Arial" w:cs="Arial"/>
          <w:sz w:val="20"/>
        </w:rPr>
        <w:fldChar w:fldCharType="begin">
          <w:fldData xml:space="preserve">PEVuZE5vdGU+PENpdGU+PEF1dGhvcj5LdW88L0F1dGhvcj48WWVhcj4yMDE1PC9ZZWFyPjxSZWNO
dW0+MTwvUmVjTnVtPjxEaXNwbGF5VGV4dD5bMV08L0Rpc3BsYXlUZXh0PjxyZWNvcmQ+PHJlYy1u
dW1iZXI+MTwvcmVjLW51bWJlcj48Zm9yZWlnbi1rZXlzPjxrZXkgYXBwPSJFTiIgZGItaWQ9Inhl
cjB3YWFmeHI5cnZqZXA1YTRwcjJlYWQ5cGZwNXhkMmFlMCIgdGltZXN0YW1wPSIxNTcwMTkzMDEx
Ij4xPC9rZXk+PC9mb3JlaWduLWtleXM+PHJlZi10eXBlIG5hbWU9IkpvdXJuYWwgQXJ0aWNsZSI+
MTc8L3JlZi10eXBlPjxjb250cmlidXRvcnM+PGF1dGhvcnM+PGF1dGhvcj5LdW8sIEMuIEYuPC9h
dXRob3I+PGF1dGhvcj5HcmFpbmdlLCBNLiBKLjwvYXV0aG9yPjxhdXRob3I+TWFsbGVuLCBDLjwv
YXV0aG9yPjxhdXRob3I+WmhhbmcsIFcuPC9hdXRob3I+PGF1dGhvcj5Eb2hlcnR5LCBNLjwvYXV0
aG9yPjwvYXV0aG9ycz48L2NvbnRyaWJ1dG9ycz48YXV0aC1hZGRyZXNzPkRpdmlzaW9uIG9mIFJo
ZXVtYXRvbG9neSwgT3J0aG9wYWVkaWNzIGFuZCBEZXJtYXRvbG9neSwgU2Nob29sIG9mIE1lZGlj
aW5lLCBVbml2ZXJzaXR5IG9mIE5vdHRpbmdoYW0sIE5vdHRpbmdoYW0sIFVLIERpdmlzaW9uIG9m
IFJoZXVtYXRvbG9neSwgQWxsZXJneSBhbmQgSW1tdW5vbG9neSwgQ2hhbmcgR3VuZyBNZW1vcmlh
bCBIb3NwaXRhbCwgVGFveXVhbiwgVGFpd2FuLiYjeEQ7RGl2aXNpb24gb2YgRXBpZGVtaW9sb2d5
IGFuZCBQdWJsaWMgSGVhbHRoLCBTY2hvb2wgb2YgTWVkaWNpbmUsIFVuaXZlcnNpdHkgb2YgTm90
dGluZ2hhbSwgTm90dGluZ2hhbSwgVUsuJiN4RDtBcnRocml0aXMgUmVzZWFyY2ggVUsgUHJpbWFy
eSBDYXJlIENlbnRyZSwgS2VlbGUgVW5pdmVyc2l0eSwgS2VlbGUsIFVLLiYjeEQ7RGl2aXNpb24g
b2YgUmhldW1hdG9sb2d5LCBPcnRob3BhZWRpY3MgYW5kIERlcm1hdG9sb2d5LCBTY2hvb2wgb2Yg
TWVkaWNpbmUsIFVuaXZlcnNpdHkgb2YgTm90dGluZ2hhbSwgTm90dGluZ2hhbSwgVUsuPC9hdXRo
LWFkZHJlc3M+PHRpdGxlcz48dGl0bGU+UmlzaW5nIGJ1cmRlbiBvZiBnb3V0IGluIHRoZSBVSyBi
dXQgY29udGludWluZyBzdWJvcHRpbWFsIG1hbmFnZW1lbnQ6IGEgbmF0aW9ud2lkZSBwb3B1bGF0
aW9uIHN0dWR5PC90aXRsZT48c2Vjb25kYXJ5LXRpdGxlPkFubiBSaGV1bSBEaXM8L3NlY29uZGFy
eS10aXRsZT48YWx0LXRpdGxlPkFubmFscyBvZiB0aGUgcmhldW1hdGljIGRpc2Vhc2VzPC9hbHQt
dGl0bGU+PC90aXRsZXM+PHBlcmlvZGljYWw+PGZ1bGwtdGl0bGU+QW5uIFJoZXVtIERpczwvZnVs
bC10aXRsZT48YWJici0xPkFubmFscyBvZiB0aGUgcmhldW1hdGljIGRpc2Vhc2VzPC9hYmJyLTE+
PC9wZXJpb2RpY2FsPjxhbHQtcGVyaW9kaWNhbD48ZnVsbC10aXRsZT5Bbm4gUmhldW0gRGlzPC9m
dWxsLXRpdGxlPjxhYmJyLTE+QW5uYWxzIG9mIHRoZSByaGV1bWF0aWMgZGlzZWFzZXM8L2FiYnIt
MT48L2FsdC1wZXJpb2RpY2FsPjxwYWdlcz42NjEtNzwvcGFnZXM+PHZvbHVtZT43NDwvdm9sdW1l
PjxudW1iZXI+NDwvbnVtYmVyPjxlZGl0aW9uPjIwMTQvMDEvMTc8L2VkaXRpb24+PGtleXdvcmRz
PjxrZXl3b3JkPkFkdWx0PC9rZXl3b3JkPjxrZXl3b3JkPkFnZWQ8L2tleXdvcmQ+PGtleXdvcmQ+
QWdlZCwgODAgYW5kIG92ZXI8L2tleXdvcmQ+PGtleXdvcmQ+RGF0YWJhc2VzLCBGYWN0dWFsPC9r
ZXl3b3JkPjxrZXl3b3JkPkRpc2Vhc2UgTWFuYWdlbWVudDwva2V5d29yZD48a2V5d29yZD5GZW1h
bGU8L2tleXdvcmQ+PGtleXdvcmQ+R291dC8qZHJ1ZyB0aGVyYXB5LyplcGlkZW1pb2xvZ3k8L2tl
eXdvcmQ+PGtleXdvcmQ+R291dCBTdXBwcmVzc2FudHMvKnRoZXJhcGV1dGljIHVzZTwva2V5d29y
ZD48a2V5d29yZD5IdW1hbnM8L2tleXdvcmQ+PGtleXdvcmQ+SW5jaWRlbmNlPC9rZXl3b3JkPjxr
ZXl3b3JkPk1hbGU8L2tleXdvcmQ+PGtleXdvcmQ+TWlkZGxlIEFnZWQ8L2tleXdvcmQ+PGtleXdv
cmQ+UHJldmFsZW5jZTwva2V5d29yZD48a2V5d29yZD4qUXVhbGl0eSBvZiBIZWFsdGggQ2FyZTwv
a2V5d29yZD48a2V5d29yZD5SZXRyb3NwZWN0aXZlIFN0dWRpZXM8L2tleXdvcmQ+PGtleXdvcmQ+
VW5pdGVkIEtpbmdkb20vZXBpZGVtaW9sb2d5PC9rZXl3b3JkPjxrZXl3b3JkPllvdW5nIEFkdWx0
PC9rZXl3b3JkPjwva2V5d29yZHM+PGRhdGVzPjx5ZWFyPjIwMTU8L3llYXI+PHB1Yi1kYXRlcz48
ZGF0ZT5BcHI8L2RhdGU+PC9wdWItZGF0ZXM+PC9kYXRlcz48aXNibj4wMDAzLTQ5Njc8L2lzYm4+
PGFjY2Vzc2lvbi1udW0+MjQ0MzEzOTk8L2FjY2Vzc2lvbi1udW0+PHVybHM+PHJlbGF0ZWQtdXJs
cz48dXJsPmh0dHBzOi8vYXJkLmJtai5jb20vY29udGVudC9hbm5yaGV1bWRpcy83NC80LzY2MS5m
dWxsLnBkZjwvdXJsPjwvcmVsYXRlZC11cmxzPjwvdXJscz48Y3VzdG9tMj5QbWM0MzkyMzA3PC9j
dXN0b20yPjxlbGVjdHJvbmljLXJlc291cmNlLW51bT4xMC4xMTM2L2FubnJoZXVtZGlzLTIwMTMt
MjA0NDYzPC9lbGVjdHJvbmljLXJlc291cmNlLW51bT48cmVtb3RlLWRhdGFiYXNlLXByb3ZpZGVy
Pk5MTTwvcmVtb3RlLWRhdGFiYXNlLXByb3ZpZGVyPjxsYW5ndWFnZT5lbmc8L2xhbmd1YWdlPjwv
cmVjb3JkPjwvQ2l0ZT48L0VuZE5vdGU+
</w:fldData>
        </w:fldChar>
      </w:r>
      <w:r w:rsidR="007B3948">
        <w:rPr>
          <w:rFonts w:ascii="Arial" w:hAnsi="Arial" w:cs="Arial"/>
          <w:sz w:val="20"/>
        </w:rPr>
        <w:instrText xml:space="preserve"> ADDIN EN.CITE.DATA </w:instrText>
      </w:r>
      <w:r w:rsidR="007B3948">
        <w:rPr>
          <w:rFonts w:ascii="Arial" w:hAnsi="Arial" w:cs="Arial"/>
          <w:sz w:val="20"/>
        </w:rPr>
      </w:r>
      <w:r w:rsidR="007B3948">
        <w:rPr>
          <w:rFonts w:ascii="Arial" w:hAnsi="Arial" w:cs="Arial"/>
          <w:sz w:val="20"/>
        </w:rPr>
        <w:fldChar w:fldCharType="end"/>
      </w:r>
      <w:r>
        <w:rPr>
          <w:rFonts w:ascii="Arial" w:hAnsi="Arial" w:cs="Arial"/>
          <w:sz w:val="20"/>
        </w:rPr>
      </w:r>
      <w:r>
        <w:rPr>
          <w:rFonts w:ascii="Arial" w:hAnsi="Arial" w:cs="Arial"/>
          <w:sz w:val="20"/>
        </w:rPr>
        <w:fldChar w:fldCharType="separate"/>
      </w:r>
      <w:r w:rsidR="007B3948">
        <w:rPr>
          <w:rFonts w:ascii="Arial" w:hAnsi="Arial" w:cs="Arial"/>
          <w:noProof/>
          <w:sz w:val="20"/>
        </w:rPr>
        <w:t>[1]</w:t>
      </w:r>
      <w:r>
        <w:rPr>
          <w:rFonts w:ascii="Arial" w:hAnsi="Arial" w:cs="Arial"/>
          <w:sz w:val="20"/>
        </w:rPr>
        <w:fldChar w:fldCharType="end"/>
      </w:r>
      <w:r w:rsidRPr="004A6FF0">
        <w:rPr>
          <w:rFonts w:ascii="Arial" w:hAnsi="Arial" w:cs="Arial"/>
          <w:sz w:val="20"/>
        </w:rPr>
        <w:t xml:space="preserve"> It is associated with many different comorbidities including traditional cardiovascular risk factors such as hypertension, obesity, hyperlipidaemia</w:t>
      </w:r>
      <w:r w:rsidR="00D163AC">
        <w:rPr>
          <w:rFonts w:ascii="Arial" w:hAnsi="Arial" w:cs="Arial"/>
          <w:sz w:val="20"/>
        </w:rPr>
        <w:t>,</w:t>
      </w:r>
      <w:r w:rsidRPr="004A6FF0">
        <w:rPr>
          <w:rFonts w:ascii="Arial" w:hAnsi="Arial" w:cs="Arial"/>
          <w:sz w:val="20"/>
        </w:rPr>
        <w:t xml:space="preserve"> coronary </w:t>
      </w:r>
      <w:r w:rsidR="00A5429F">
        <w:rPr>
          <w:rFonts w:ascii="Arial" w:hAnsi="Arial" w:cs="Arial"/>
          <w:sz w:val="20"/>
        </w:rPr>
        <w:t>artery</w:t>
      </w:r>
      <w:r w:rsidRPr="004A6FF0">
        <w:rPr>
          <w:rFonts w:ascii="Arial" w:hAnsi="Arial" w:cs="Arial"/>
          <w:sz w:val="20"/>
        </w:rPr>
        <w:t xml:space="preserve"> disease</w:t>
      </w:r>
      <w:r w:rsidR="00A5429F">
        <w:rPr>
          <w:rFonts w:ascii="Arial" w:hAnsi="Arial" w:cs="Arial"/>
          <w:sz w:val="20"/>
        </w:rPr>
        <w:t xml:space="preserve"> (CAD)</w:t>
      </w:r>
      <w:r w:rsidRPr="004A6FF0">
        <w:rPr>
          <w:rFonts w:ascii="Arial" w:hAnsi="Arial" w:cs="Arial"/>
          <w:sz w:val="20"/>
        </w:rPr>
        <w:t xml:space="preserve"> and chronic kidney disease (CKD).</w:t>
      </w:r>
      <w:r w:rsidR="00090B89">
        <w:rPr>
          <w:rFonts w:ascii="Arial" w:hAnsi="Arial" w:cs="Arial"/>
          <w:sz w:val="20"/>
        </w:rPr>
        <w:fldChar w:fldCharType="begin">
          <w:fldData xml:space="preserve">PEVuZE5vdGU+PENpdGU+PEF1dGhvcj5LdW88L0F1dGhvcj48WWVhcj4yMDE2PC9ZZWFyPjxSZWNO
dW0+MjwvUmVjTnVtPjxEaXNwbGF5VGV4dD5bMl08L0Rpc3BsYXlUZXh0PjxyZWNvcmQ+PHJlYy1u
dW1iZXI+MjwvcmVjLW51bWJlcj48Zm9yZWlnbi1rZXlzPjxrZXkgYXBwPSJFTiIgZGItaWQ9Inhl
cjB3YWFmeHI5cnZqZXA1YTRwcjJlYWQ5cGZwNXhkMmFlMCIgdGltZXN0YW1wPSIxNTcwMTkzMDg3
Ij4yPC9rZXk+PC9mb3JlaWduLWtleXM+PHJlZi10eXBlIG5hbWU9IkpvdXJuYWwgQXJ0aWNsZSI+
MTc8L3JlZi10eXBlPjxjb250cmlidXRvcnM+PGF1dGhvcnM+PGF1dGhvcj5LdW8sIEMuIEYuPC9h
dXRob3I+PGF1dGhvcj5HcmFpbmdlLCBNLiBKLjwvYXV0aG9yPjxhdXRob3I+TWFsbGVuLCBDLjwv
YXV0aG9yPjxhdXRob3I+WmhhbmcsIFcuPC9hdXRob3I+PGF1dGhvcj5Eb2hlcnR5LCBNLjwvYXV0
aG9yPjwvYXV0aG9ycz48L2NvbnRyaWJ1dG9ycz48YXV0aC1hZGRyZXNzPkRpdmlzaW9uIG9mIFJo
ZXVtYXRvbG9neSwgT3J0aG9wYWVkaWNzIGFuZCBEZXJtYXRvbG9neSwgU2Nob29sIG9mIE1lZGlj
aW5lLCBVbml2ZXJzaXR5IG9mIE5vdHRpbmdoYW0sIE5vdHRpbmdoYW0sIFVLIERpdmlzaW9uIG9m
IFJoZXVtYXRvbG9neSwgQWxsZXJneSBhbmQgSW1tdW5vbG9neSwgQ2hhbmcgR3VuZyBNZW1vcmlh
bCBIb3NwaXRhbCwgVGFveXVhbiwgVGFpd2FuLiYjeEQ7RGl2aXNpb24gb2YgRXBpZGVtaW9sb2d5
IGFuZCBQdWJsaWMgSGVhbHRoLCBTY2hvb2wgb2YgTWVkaWNpbmUsIFVuaXZlcnNpdHkgb2YgTm90
dGluZ2hhbSwgTm90dGluZ2hhbSwgVUsuJiN4RDtBcnRocml0aXMgUmVzZWFyY2ggVUsgUHJpbWFy
eSBDYXJlIENlbnRyZSwgS2VlbGUgVW5pdmVyc2l0eSwgS2VlbGUsIFVLLiYjeEQ7RGl2aXNpb24g
b2YgUmhldW1hdG9sb2d5LCBPcnRob3BhZWRpY3MgYW5kIERlcm1hdG9sb2d5LCBTY2hvb2wgb2Yg
TWVkaWNpbmUsIFVuaXZlcnNpdHkgb2YgTm90dGluZ2hhbSwgTm90dGluZ2hhbSwgVUsuPC9hdXRo
LWFkZHJlc3M+PHRpdGxlcz48dGl0bGU+Q29tb3JiaWRpdGllcyBpbiBwYXRpZW50cyB3aXRoIGdv
dXQgcHJpb3IgdG8gYW5kIGZvbGxvd2luZyBkaWFnbm9zaXM6IGNhc2UtY29udHJvbCBzdHVkeTwv
dGl0bGU+PHNlY29uZGFyeS10aXRsZT5Bbm4gUmhldW0gRGlzPC9zZWNvbmRhcnktdGl0bGU+PGFs
dC10aXRsZT5Bbm5hbHMgb2YgdGhlIHJoZXVtYXRpYyBkaXNlYXNlczwvYWx0LXRpdGxlPjwvdGl0
bGVzPjxwZXJpb2RpY2FsPjxmdWxsLXRpdGxlPkFubiBSaGV1bSBEaXM8L2Z1bGwtdGl0bGU+PGFi
YnItMT5Bbm5hbHMgb2YgdGhlIHJoZXVtYXRpYyBkaXNlYXNlczwvYWJici0xPjwvcGVyaW9kaWNh
bD48YWx0LXBlcmlvZGljYWw+PGZ1bGwtdGl0bGU+QW5uIFJoZXVtIERpczwvZnVsbC10aXRsZT48
YWJici0xPkFubmFscyBvZiB0aGUgcmhldW1hdGljIGRpc2Vhc2VzPC9hYmJyLTE+PC9hbHQtcGVy
aW9kaWNhbD48cGFnZXM+MjEwLTc8L3BhZ2VzPjx2b2x1bWU+NzU8L3ZvbHVtZT48bnVtYmVyPjE8
L251bWJlcj48ZWRpdGlvbj4yMDE0LzExLzE2PC9lZGl0aW9uPjxrZXl3b3Jkcz48a2V5d29yZD5B
Z2VkPC9rZXl3b3JkPjxrZXl3b3JkPkNhc2UtQ29udHJvbCBTdHVkaWVzPC9rZXl3b3JkPjxrZXl3
b3JkPkNvbW9yYmlkaXR5PC9rZXl3b3JkPjxrZXl3b3JkPkRhdGFiYXNlcywgRmFjdHVhbDwva2V5
d29yZD48a2V5d29yZD5GZW1hbGU8L2tleXdvcmQ+PGtleXdvcmQ+Rm9sbG93LVVwIFN0dWRpZXM8
L2tleXdvcmQ+PGtleXdvcmQ+R291dC8qZXBpZGVtaW9sb2d5PC9rZXl3b3JkPjxrZXl3b3JkPkh1
bWFuczwva2V5d29yZD48a2V5d29yZD5NYWxlPC9rZXl3b3JkPjxrZXl3b3JkPk1pZGRsZSBBZ2Vk
PC9rZXl3b3JkPjxrZXl3b3JkPlJldHJvc3BlY3RpdmUgU3R1ZGllczwva2V5d29yZD48a2V5d29y
ZD5Vbml0ZWQgS2luZ2RvbS9lcGlkZW1pb2xvZ3k8L2tleXdvcmQ+PGtleXdvcmQ+Q2FyZGlvdmFz
Y3VsYXIgRGlzZWFzZTwva2V5d29yZD48a2V5d29yZD5FcGlkZW1pb2xvZ3k8L2tleXdvcmQ+PGtl
eXdvcmQ+R291dDwva2V5d29yZD48L2tleXdvcmRzPjxkYXRlcz48eWVhcj4yMDE2PC95ZWFyPjxw
dWItZGF0ZXM+PGRhdGU+SmFuPC9kYXRlPjwvcHViLWRhdGVzPjwvZGF0ZXM+PGlzYm4+MDAwMy00
OTY3PC9pc2JuPjxhY2Nlc3Npb24tbnVtPjI1Mzk4Mzc1PC9hY2Nlc3Npb24tbnVtPjx1cmxzPjxy
ZWxhdGVkLXVybHM+PHVybD5odHRwczovL2FyZC5ibWouY29tL2NvbnRlbnQvYW5ucmhldW1kaXMv
NzUvMS8yMTAuZnVsbC5wZGY8L3VybD48L3JlbGF0ZWQtdXJscz48L3VybHM+PGN1c3RvbTI+UG1j
NDcxNzM4ODwvY3VzdG9tMj48ZWxlY3Ryb25pYy1yZXNvdXJjZS1udW0+MTAuMTEzNi9hbm5yaGV1
bWRpcy0yMDE0LTIwNjQxMDwvZWxlY3Ryb25pYy1yZXNvdXJjZS1udW0+PHJlbW90ZS1kYXRhYmFz
ZS1wcm92aWRlcj5OTE08L3JlbW90ZS1kYXRhYmFzZS1wcm92aWRlcj48bGFuZ3VhZ2U+ZW5nPC9s
YW5ndWFnZT48L3JlY29yZD48L0NpdGU+PC9FbmROb3RlPn==
</w:fldData>
        </w:fldChar>
      </w:r>
      <w:r w:rsidR="007B3948">
        <w:rPr>
          <w:rFonts w:ascii="Arial" w:hAnsi="Arial" w:cs="Arial"/>
          <w:sz w:val="20"/>
        </w:rPr>
        <w:instrText xml:space="preserve"> ADDIN EN.CITE </w:instrText>
      </w:r>
      <w:r w:rsidR="007B3948">
        <w:rPr>
          <w:rFonts w:ascii="Arial" w:hAnsi="Arial" w:cs="Arial"/>
          <w:sz w:val="20"/>
        </w:rPr>
        <w:fldChar w:fldCharType="begin">
          <w:fldData xml:space="preserve">PEVuZE5vdGU+PENpdGU+PEF1dGhvcj5LdW88L0F1dGhvcj48WWVhcj4yMDE2PC9ZZWFyPjxSZWNO
dW0+MjwvUmVjTnVtPjxEaXNwbGF5VGV4dD5bMl08L0Rpc3BsYXlUZXh0PjxyZWNvcmQ+PHJlYy1u
dW1iZXI+MjwvcmVjLW51bWJlcj48Zm9yZWlnbi1rZXlzPjxrZXkgYXBwPSJFTiIgZGItaWQ9Inhl
cjB3YWFmeHI5cnZqZXA1YTRwcjJlYWQ5cGZwNXhkMmFlMCIgdGltZXN0YW1wPSIxNTcwMTkzMDg3
Ij4yPC9rZXk+PC9mb3JlaWduLWtleXM+PHJlZi10eXBlIG5hbWU9IkpvdXJuYWwgQXJ0aWNsZSI+
MTc8L3JlZi10eXBlPjxjb250cmlidXRvcnM+PGF1dGhvcnM+PGF1dGhvcj5LdW8sIEMuIEYuPC9h
dXRob3I+PGF1dGhvcj5HcmFpbmdlLCBNLiBKLjwvYXV0aG9yPjxhdXRob3I+TWFsbGVuLCBDLjwv
YXV0aG9yPjxhdXRob3I+WmhhbmcsIFcuPC9hdXRob3I+PGF1dGhvcj5Eb2hlcnR5LCBNLjwvYXV0
aG9yPjwvYXV0aG9ycz48L2NvbnRyaWJ1dG9ycz48YXV0aC1hZGRyZXNzPkRpdmlzaW9uIG9mIFJo
ZXVtYXRvbG9neSwgT3J0aG9wYWVkaWNzIGFuZCBEZXJtYXRvbG9neSwgU2Nob29sIG9mIE1lZGlj
aW5lLCBVbml2ZXJzaXR5IG9mIE5vdHRpbmdoYW0sIE5vdHRpbmdoYW0sIFVLIERpdmlzaW9uIG9m
IFJoZXVtYXRvbG9neSwgQWxsZXJneSBhbmQgSW1tdW5vbG9neSwgQ2hhbmcgR3VuZyBNZW1vcmlh
bCBIb3NwaXRhbCwgVGFveXVhbiwgVGFpd2FuLiYjeEQ7RGl2aXNpb24gb2YgRXBpZGVtaW9sb2d5
IGFuZCBQdWJsaWMgSGVhbHRoLCBTY2hvb2wgb2YgTWVkaWNpbmUsIFVuaXZlcnNpdHkgb2YgTm90
dGluZ2hhbSwgTm90dGluZ2hhbSwgVUsuJiN4RDtBcnRocml0aXMgUmVzZWFyY2ggVUsgUHJpbWFy
eSBDYXJlIENlbnRyZSwgS2VlbGUgVW5pdmVyc2l0eSwgS2VlbGUsIFVLLiYjeEQ7RGl2aXNpb24g
b2YgUmhldW1hdG9sb2d5LCBPcnRob3BhZWRpY3MgYW5kIERlcm1hdG9sb2d5LCBTY2hvb2wgb2Yg
TWVkaWNpbmUsIFVuaXZlcnNpdHkgb2YgTm90dGluZ2hhbSwgTm90dGluZ2hhbSwgVUsuPC9hdXRo
LWFkZHJlc3M+PHRpdGxlcz48dGl0bGU+Q29tb3JiaWRpdGllcyBpbiBwYXRpZW50cyB3aXRoIGdv
dXQgcHJpb3IgdG8gYW5kIGZvbGxvd2luZyBkaWFnbm9zaXM6IGNhc2UtY29udHJvbCBzdHVkeTwv
dGl0bGU+PHNlY29uZGFyeS10aXRsZT5Bbm4gUmhldW0gRGlzPC9zZWNvbmRhcnktdGl0bGU+PGFs
dC10aXRsZT5Bbm5hbHMgb2YgdGhlIHJoZXVtYXRpYyBkaXNlYXNlczwvYWx0LXRpdGxlPjwvdGl0
bGVzPjxwZXJpb2RpY2FsPjxmdWxsLXRpdGxlPkFubiBSaGV1bSBEaXM8L2Z1bGwtdGl0bGU+PGFi
YnItMT5Bbm5hbHMgb2YgdGhlIHJoZXVtYXRpYyBkaXNlYXNlczwvYWJici0xPjwvcGVyaW9kaWNh
bD48YWx0LXBlcmlvZGljYWw+PGZ1bGwtdGl0bGU+QW5uIFJoZXVtIERpczwvZnVsbC10aXRsZT48
YWJici0xPkFubmFscyBvZiB0aGUgcmhldW1hdGljIGRpc2Vhc2VzPC9hYmJyLTE+PC9hbHQtcGVy
aW9kaWNhbD48cGFnZXM+MjEwLTc8L3BhZ2VzPjx2b2x1bWU+NzU8L3ZvbHVtZT48bnVtYmVyPjE8
L251bWJlcj48ZWRpdGlvbj4yMDE0LzExLzE2PC9lZGl0aW9uPjxrZXl3b3Jkcz48a2V5d29yZD5B
Z2VkPC9rZXl3b3JkPjxrZXl3b3JkPkNhc2UtQ29udHJvbCBTdHVkaWVzPC9rZXl3b3JkPjxrZXl3
b3JkPkNvbW9yYmlkaXR5PC9rZXl3b3JkPjxrZXl3b3JkPkRhdGFiYXNlcywgRmFjdHVhbDwva2V5
d29yZD48a2V5d29yZD5GZW1hbGU8L2tleXdvcmQ+PGtleXdvcmQ+Rm9sbG93LVVwIFN0dWRpZXM8
L2tleXdvcmQ+PGtleXdvcmQ+R291dC8qZXBpZGVtaW9sb2d5PC9rZXl3b3JkPjxrZXl3b3JkPkh1
bWFuczwva2V5d29yZD48a2V5d29yZD5NYWxlPC9rZXl3b3JkPjxrZXl3b3JkPk1pZGRsZSBBZ2Vk
PC9rZXl3b3JkPjxrZXl3b3JkPlJldHJvc3BlY3RpdmUgU3R1ZGllczwva2V5d29yZD48a2V5d29y
ZD5Vbml0ZWQgS2luZ2RvbS9lcGlkZW1pb2xvZ3k8L2tleXdvcmQ+PGtleXdvcmQ+Q2FyZGlvdmFz
Y3VsYXIgRGlzZWFzZTwva2V5d29yZD48a2V5d29yZD5FcGlkZW1pb2xvZ3k8L2tleXdvcmQ+PGtl
eXdvcmQ+R291dDwva2V5d29yZD48L2tleXdvcmRzPjxkYXRlcz48eWVhcj4yMDE2PC95ZWFyPjxw
dWItZGF0ZXM+PGRhdGU+SmFuPC9kYXRlPjwvcHViLWRhdGVzPjwvZGF0ZXM+PGlzYm4+MDAwMy00
OTY3PC9pc2JuPjxhY2Nlc3Npb24tbnVtPjI1Mzk4Mzc1PC9hY2Nlc3Npb24tbnVtPjx1cmxzPjxy
ZWxhdGVkLXVybHM+PHVybD5odHRwczovL2FyZC5ibWouY29tL2NvbnRlbnQvYW5ucmhldW1kaXMv
NzUvMS8yMTAuZnVsbC5wZGY8L3VybD48L3JlbGF0ZWQtdXJscz48L3VybHM+PGN1c3RvbTI+UG1j
NDcxNzM4ODwvY3VzdG9tMj48ZWxlY3Ryb25pYy1yZXNvdXJjZS1udW0+MTAuMTEzNi9hbm5yaGV1
bWRpcy0yMDE0LTIwNjQxMDwvZWxlY3Ryb25pYy1yZXNvdXJjZS1udW0+PHJlbW90ZS1kYXRhYmFz
ZS1wcm92aWRlcj5OTE08L3JlbW90ZS1kYXRhYmFzZS1wcm92aWRlcj48bGFuZ3VhZ2U+ZW5nPC9s
YW5ndWFnZT48L3JlY29yZD48L0NpdGU+PC9FbmROb3RlPn==
</w:fldData>
        </w:fldChar>
      </w:r>
      <w:r w:rsidR="007B3948">
        <w:rPr>
          <w:rFonts w:ascii="Arial" w:hAnsi="Arial" w:cs="Arial"/>
          <w:sz w:val="20"/>
        </w:rPr>
        <w:instrText xml:space="preserve"> ADDIN EN.CITE.DATA </w:instrText>
      </w:r>
      <w:r w:rsidR="007B3948">
        <w:rPr>
          <w:rFonts w:ascii="Arial" w:hAnsi="Arial" w:cs="Arial"/>
          <w:sz w:val="20"/>
        </w:rPr>
      </w:r>
      <w:r w:rsidR="007B3948">
        <w:rPr>
          <w:rFonts w:ascii="Arial" w:hAnsi="Arial" w:cs="Arial"/>
          <w:sz w:val="20"/>
        </w:rPr>
        <w:fldChar w:fldCharType="end"/>
      </w:r>
      <w:r w:rsidR="00090B89">
        <w:rPr>
          <w:rFonts w:ascii="Arial" w:hAnsi="Arial" w:cs="Arial"/>
          <w:sz w:val="20"/>
        </w:rPr>
      </w:r>
      <w:r w:rsidR="00090B89">
        <w:rPr>
          <w:rFonts w:ascii="Arial" w:hAnsi="Arial" w:cs="Arial"/>
          <w:sz w:val="20"/>
        </w:rPr>
        <w:fldChar w:fldCharType="separate"/>
      </w:r>
      <w:r w:rsidR="007B3948">
        <w:rPr>
          <w:rFonts w:ascii="Arial" w:hAnsi="Arial" w:cs="Arial"/>
          <w:noProof/>
          <w:sz w:val="20"/>
        </w:rPr>
        <w:t>[2]</w:t>
      </w:r>
      <w:r w:rsidR="00090B89">
        <w:rPr>
          <w:rFonts w:ascii="Arial" w:hAnsi="Arial" w:cs="Arial"/>
          <w:sz w:val="20"/>
        </w:rPr>
        <w:fldChar w:fldCharType="end"/>
      </w:r>
      <w:r w:rsidRPr="004A6FF0">
        <w:rPr>
          <w:rFonts w:ascii="Arial" w:hAnsi="Arial" w:cs="Arial"/>
          <w:sz w:val="20"/>
        </w:rPr>
        <w:t xml:space="preserve"> Comorbidities have </w:t>
      </w:r>
      <w:r w:rsidR="00A5429F">
        <w:rPr>
          <w:rFonts w:ascii="Arial" w:hAnsi="Arial" w:cs="Arial"/>
          <w:sz w:val="20"/>
        </w:rPr>
        <w:t xml:space="preserve">a </w:t>
      </w:r>
      <w:r w:rsidRPr="004A6FF0">
        <w:rPr>
          <w:rFonts w:ascii="Arial" w:hAnsi="Arial" w:cs="Arial"/>
          <w:sz w:val="20"/>
        </w:rPr>
        <w:t>significant impact in people with gout, contributing to impaired quality of life and more frequent gout flares.</w:t>
      </w:r>
      <w:r w:rsidR="00A50D17">
        <w:rPr>
          <w:rFonts w:ascii="Arial" w:hAnsi="Arial" w:cs="Arial"/>
          <w:sz w:val="20"/>
        </w:rPr>
        <w:fldChar w:fldCharType="begin">
          <w:fldData xml:space="preserve">PEVuZE5vdGU+PENpdGU+PEF1dGhvcj5DaGFuZHJhdHJlPC9BdXRob3I+PFllYXI+MjAxODwvWWVh
cj48UmVjTnVtPjM8L1JlY051bT48RGlzcGxheVRleHQ+WzMtNl08L0Rpc3BsYXlUZXh0PjxyZWNv
cmQ+PHJlYy1udW1iZXI+MzwvcmVjLW51bWJlcj48Zm9yZWlnbi1rZXlzPjxrZXkgYXBwPSJFTiIg
ZGItaWQ9InhlcjB3YWFmeHI5cnZqZXA1YTRwcjJlYWQ5cGZwNXhkMmFlMCIgdGltZXN0YW1wPSIx
NTcwMTkzMTM4Ij4zPC9rZXk+PC9mb3JlaWduLWtleXM+PHJlZi10eXBlIG5hbWU9IkpvdXJuYWwg
QXJ0aWNsZSI+MTc8L3JlZi10eXBlPjxjb250cmlidXRvcnM+PGF1dGhvcnM+PGF1dGhvcj5DaGFu
ZHJhdHJlLCBQLjwvYXV0aG9yPjxhdXRob3I+TWFsbGVuLCBDLjwvYXV0aG9yPjxhdXRob3I+Umlj
aGFyZHNvbiwgSi48L2F1dGhvcj48YXV0aG9yPk11bGxlciwgUy48L2F1dGhvcj48YXV0aG9yPkhp
ZGVyLCBTLjwvYXV0aG9yPjxhdXRob3I+Um9tZSwgSy48L2F1dGhvcj48YXV0aG9yPkJsYWdvamV2
aWMtQnVja25hbGwsIE0uPC9hdXRob3I+PGF1dGhvcj5Sb2RkeSwgRS48L2F1dGhvcj48L2F1dGhv
cnM+PC9jb250cmlidXRvcnM+PGF1dGgtYWRkcmVzcz5SZXNlYXJjaCBJbnN0aXR1dGUgZm9yIFBy
aW1hcnkgQ2FyZSBhbmQgSGVhbHRoIFNjaWVuY2VzLCBLZWVsZSBVbml2ZXJzaXR5LCBLZWVsZSwg
U3RhZmZvcmRzaGlyZSBTVDUgNUJHLCBVSy4mI3hEO1Jlc2VhcmNoIEluc3RpdHV0ZSBmb3IgUHJp
bWFyeSBDYXJlIGFuZCBIZWFsdGggU2NpZW5jZXMsIEtlZWxlIFVuaXZlcnNpdHksIEtlZWxlLCBT
dGFmZm9yZHNoaXJlIFNUNSA1QkcsIFVLOyBIYXl3b29kIEFjYWRlbWljIFJoZXVtYXRvbG9neSBD
ZW50cmUsIEhheXdvb2QgSG9zcGl0YWwsIFN0b2tlLW9uLVRyZW50LCBVSy4mI3hEO0F1Y2tsYW5k
IFVuaXZlcnNpdHkgb2YgVGVjaG5vbG9neSwgQXVja2xhbmQsIE5ldyBaZWFsYW5kLiYjeEQ7UmVz
ZWFyY2ggSW5zdGl0dXRlIGZvciBQcmltYXJ5IENhcmUgYW5kIEhlYWx0aCBTY2llbmNlcywgS2Vl
bGUgVW5pdmVyc2l0eSwgS2VlbGUsIFN0YWZmb3Jkc2hpcmUgU1Q1IDVCRywgVUs7IEhheXdvb2Qg
QWNhZGVtaWMgUmhldW1hdG9sb2d5IENlbnRyZSwgSGF5d29vZCBIb3NwaXRhbCwgU3Rva2Utb24t
VHJlbnQsIFVLLiBFbGVjdHJvbmljIGFkZHJlc3M6IGUucm9kZHlAa2VlbGUuYWMudWsuPC9hdXRo
LWFkZHJlc3M+PHRpdGxlcz48dGl0bGU+SGVhbHRoLXJlbGF0ZWQgcXVhbGl0eSBvZiBsaWZlIGlu
IGdvdXQgaW4gcHJpbWFyeSBjYXJlOiBCYXNlbGluZSBmaW5kaW5ncyBmcm9tIGEgY29ob3J0IHN0
dWR5PC90aXRsZT48c2Vjb25kYXJ5LXRpdGxlPlNlbWluIEFydGhyaXRpcyBSaGV1bTwvc2Vjb25k
YXJ5LXRpdGxlPjxhbHQtdGl0bGU+U2VtaW5hcnMgaW4gYXJ0aHJpdGlzIGFuZCByaGV1bWF0aXNt
PC9hbHQtdGl0bGU+PC90aXRsZXM+PHBlcmlvZGljYWw+PGZ1bGwtdGl0bGU+U2VtaW4gQXJ0aHJp
dGlzIFJoZXVtPC9mdWxsLXRpdGxlPjxhYmJyLTE+U2VtaW5hcnMgaW4gYXJ0aHJpdGlzIGFuZCBy
aGV1bWF0aXNtPC9hYmJyLTE+PC9wZXJpb2RpY2FsPjxhbHQtcGVyaW9kaWNhbD48ZnVsbC10aXRs
ZT5TZW1pbiBBcnRocml0aXMgUmhldW08L2Z1bGwtdGl0bGU+PGFiYnItMT5TZW1pbmFycyBpbiBh
cnRocml0aXMgYW5kIHJoZXVtYXRpc208L2FiYnItMT48L2FsdC1wZXJpb2RpY2FsPjxwYWdlcz42
MS02OTwvcGFnZXM+PHZvbHVtZT40ODwvdm9sdW1lPjxudW1iZXI+MTwvbnVtYmVyPjxlZGl0aW9u
PjIwMTgvMDIvMDY8L2VkaXRpb24+PGtleXdvcmRzPjxrZXl3b3JkPkFnZWQ8L2tleXdvcmQ+PGtl
eXdvcmQ+Q29ob3J0IFN0dWRpZXM8L2tleXdvcmQ+PGtleXdvcmQ+Q3Jvc3MtU2VjdGlvbmFsIFN0
dWRpZXM8L2tleXdvcmQ+PGtleXdvcmQ+RGlzYWJpbGl0eSBFdmFsdWF0aW9uPC9rZXl3b3JkPjxr
ZXl3b3JkPkZlbWFsZTwva2V5d29yZD48a2V5d29yZD5Hb3V0LypkaWFnbm9zaXM8L2tleXdvcmQ+
PGtleXdvcmQ+KkhlYWx0aCBTdGF0dXM8L2tleXdvcmQ+PGtleXdvcmQ+SHVtYW5zPC9rZXl3b3Jk
PjxrZXl3b3JkPk1hbGU8L2tleXdvcmQ+PGtleXdvcmQ+TWlkZGxlIEFnZWQ8L2tleXdvcmQ+PGtl
eXdvcmQ+UHJpbWFyeSBIZWFsdGggQ2FyZTwva2V5d29yZD48a2V5d29yZD4qUXVhbGl0eSBvZiBM
aWZlPC9rZXl3b3JkPjxrZXl3b3JkPlNldmVyaXR5IG9mIElsbG5lc3MgSW5kZXg8L2tleXdvcmQ+
PGtleXdvcmQ+U3VydmV5cyBhbmQgUXVlc3Rpb25uYWlyZXM8L2tleXdvcmQ+PGtleXdvcmQ+KkNv
bW9yYmlkaXR5PC9rZXl3b3JkPjxrZXl3b3JkPipHb3V0PC9rZXl3b3JkPjxrZXl3b3JkPipIZWFs
dGggcmVsYXRlZCBxdWFsaXR5IG9mIGxpZmU8L2tleXdvcmQ+PGtleXdvcmQ+KlByaW1hcnkgY2Fy
ZTwva2V5d29yZD48L2tleXdvcmRzPjxkYXRlcz48eWVhcj4yMDE4PC95ZWFyPjxwdWItZGF0ZXM+
PGRhdGU+QXVnPC9kYXRlPjwvcHViLWRhdGVzPjwvZGF0ZXM+PGlzYm4+MDA0OS0wMTcyPC9pc2Ju
PjxhY2Nlc3Npb24tbnVtPjI5Mzk4MTI1PC9hY2Nlc3Npb24tbnVtPjx1cmxzPjxyZWxhdGVkLXVy
bHM+PHVybD5odHRwczovL3BkZi5zY2llbmNlZGlyZWN0YXNzZXRzLmNvbS8yNzI1NDEvMS1zMi4w
LVMwMDQ5MDE3MjE4WDAwMDQzLzEtczIuMC1TMDA0OTAxNzIxNzMwNjA1NC9tYWluLnBkZj9YLUFt
ei1TZWN1cml0eS1Ub2tlbj1BZ29KYjNKcFoybHVYMlZqRU5mJTJGJTJGJTJGJTJGJTJGJTJGJTJG
JTJGJTJGJTJGd0VhQ1hWekxXVmhjM1F0TVNKSU1FWUNJUUR1NFNwdUpXMlFvek5la1NHTnVvJTJC
Qks4UHpEd0pmd2t2dnFCaGU3dTluWUFJaEFPSnNXbWM0MjFWYnNyeWJKeHptZTBFR2glMkJVbDZQ
R3VWJTJGWXkwU1dObUxWbUt1TURDTUQlMkYlMkYlMkYlMkYlMkYlMkYlMkYlMkYlMkYlMkZ3RVFB
aG9NTURVNU1EQXpOVFEyT0RZMUlneEJzNld1cHpQczFDJTJCJTJCakpvcXR3T0trbVJhZWJUcmtP
OUZmQXRES2QyMDMlMkJHN2ZYQ2olMkJ3Rnc5ZWQzVG16QjJmWUw4bjl1ajJBbHpMazR6MjBFbkhw
MHFHYjVRYVhaaDdrT2R2OHVFcUVnd3ZIM0ZVbFcwQzRna1VUWHlpVUlkVWF6WUNLRndjbU9MUmRn
ZWM5d1ZaTHV5WTdjTlUydyUyRlZzJTJGRUVtaTYlMkZZTTU0MnRYSHlHN0FhT2R6OW1wazglMkYl
MkJ3eXMlMkJsR1RjV3E4ZjBFRXJkdEtmSHBHcFpZZzI0R253S0d3QWVsY29TR0FkZ0JCJTJGcXBZ
ckYwTDNVaEU0UlZ4b0NjUnA0QzZRSDYwaWsxa0VZbDZsSkxjc0gwNlhvc3VoV0ZJZmtFNXZvR0FH
WkdrRTRjaHIzOFFrckxEVUEyalBBenhZTTZxaE01aDVaNDcxMVNCa0NDajlJRkVxQWlFWGpVblFF
S3IxcHFQU3JZYUQzRWpyQ1V4ZzlNVU1Kb3BNc0trdWglMkJVUFBvdVIxSjE3NGpaY3hMWXNhZ2ZO
aWlDcFcwdXJlc3o3V0dKcjhpbWxkYlZCcmJocG8lMkZDN1klMkJrVndHd3Y0UTNWd3JMNUdGcjU5
ZFAlMkI1OFolMkZPVXROeVNISFJXak5XZ0VMdCUyRnRZa2piUEQ1OG0zMFJma1lDTTdmVzlmM0Ml
MkYyWGNKdks5TDFENWNuc1puTjglMkJHR3Jid0NDU3RZVFdiR2dMVHBXMzdnREtjMmdTYyUyQlly
clh4a0JLRDRLWTJWczQlMkIxT2NSRjBjZVRMb0lxMmwlMkJFaUhCNEVBeVFNSyUyRiUyQiUyRk93
Rk9yTUI4Vnh1UiUyRjdSNkxubiUyRjlIJTJGaUlDbG9CSkJzb3NCVFBVJTJGVjdhM3dGR0JSa3pD
TnExZyUyQlJRODJGJTJGTlFPVWcxVnhpNVlJOGlNTWJ3UVJsJTJCTzZDVUlDd2cxZlk1Zmd6MkY5
SyUyRmhsVVlrMDkxQ0p1SkxWZllNNUdHN0hoZWZDQ2xRRm5oWEdOakVxUzg0UElqQ1cwOFBQRjda
dWxyVnZkbWFuZlRKR1ZQUmlmNjMwU3NMOXNSUkNTNUl5ZVNMJTJGVVhlbnBVSUVZa1p4c1k2eDd3
bTRWbWpwSEhXJTJGcm1aRXZROXU2VnBzVWZBR3hPdUsyMlFNJTNEJmFtcDtYLUFtei1BbGdvcml0
aG09QVdTNC1ITUFDLVNIQTI1NiZhbXA7WC1BbXotRGF0ZT0yMDE5MTAxMFQxNTA5MDhaJmFtcDtY
LUFtei1TaWduZWRIZWFkZXJzPWhvc3QmYW1wO1gtQW16LUV4cGlyZXM9MzAwJmFtcDtYLUFtei1D
cmVkZW50aWFsPUFTSUFRM1BIQ1ZUWTRSWEY3QzZKJTJGMjAxOTEwMTAlMkZ1cy1lYXN0LTElMkZz
MyUyRmF3czRfcmVxdWVzdCZhbXA7WC1BbXotU2lnbmF0dXJlPWU0NzI0ZWMyOThjN2M2NTFjMzM1
NTJjZDAyYTkwZjM2MjBhZThmMjcwNzk3MmNkNzg5ODYyYTU4ODkzMGNiNjkmYW1wO2hhc2g9NWQy
MDMzNDNmZTk2YTY5Njk2YjcwMTFiYTFjNTAzNmZiNDYzMjJhYWExYjM3ZmVhY2NkODQ3MTViYmU0
ZjBmOCZhbXA7aG9zdD02ODA0MmM5NDM1OTEwMTNhYzJiMjQzMGE4OWIyNzBmNmFmMmM3NmQ4ZGZk
MDg2YTA3MTc2YWZlN2M3NmMyYzYxJmFtcDtwaWk9UzAwNDkwMTcyMTczMDYwNTQmYW1wO3RpZD1z
cGRmLTUxYzc0YTIyLWZjYmUtNGEzNC04NWFiLTFmMDRjMzkzNGQ0OSZhbXA7c2lkPWZlMmJjNzVl
NzYxMDY5NGE0OTg4YTZhOWY4ZWQ4MWMxNDE3Zmd4cnFhJmFtcDt0eXBlPWNsaWVudDwvdXJsPjwv
cmVsYXRlZC11cmxzPjwvdXJscz48Y3VzdG9tMj5QbWM2MDg5ODQxPC9jdXN0b20yPjxlbGVjdHJv
bmljLXJlc291cmNlLW51bT4xMC4xMDE2L2ouc2VtYXJ0aHJpdC4yMDE3LjEyLjAwNTwvZWxlY3Ry
b25pYy1yZXNvdXJjZS1udW0+PHJlbW90ZS1kYXRhYmFzZS1wcm92aWRlcj5OTE08L3JlbW90ZS1k
YXRhYmFzZS1wcm92aWRlcj48bGFuZ3VhZ2U+ZW5nPC9sYW5ndWFnZT48L3JlY29yZD48L0NpdGU+
PENpdGU+PEF1dGhvcj5OZ3V5ZW48L0F1dGhvcj48WWVhcj4yMDE3PC9ZZWFyPjxSZWNOdW0+NTwv
UmVjTnVtPjxyZWNvcmQ+PHJlYy1udW1iZXI+NTwvcmVjLW51bWJlcj48Zm9yZWlnbi1rZXlzPjxr
ZXkgYXBwPSJFTiIgZGItaWQ9InhlcjB3YWFmeHI5cnZqZXA1YTRwcjJlYWQ5cGZwNXhkMmFlMCIg
dGltZXN0YW1wPSIxNTcwMTkzMjIxIj41PC9rZXk+PC9mb3JlaWduLWtleXM+PHJlZi10eXBlIG5h
bWU9IkpvdXJuYWwgQXJ0aWNsZSI+MTc8L3JlZi10eXBlPjxjb250cmlidXRvcnM+PGF1dGhvcnM+
PGF1dGhvcj5OZ3V5ZW4sIFUuIEQuPC9hdXRob3I+PGF1dGhvcj5aaGFuZywgWS48L2F1dGhvcj48
YXV0aG9yPkxvdWllLUdhbywgUS48L2F1dGhvcj48YXV0aG9yPk5pdSwgSi48L2F1dGhvcj48YXV0
aG9yPkZlbHNvbiwgRC4gVC48L2F1dGhvcj48YXV0aG9yPkxhVmFsbGV5LCBNLiBQLjwvYXV0aG9y
PjxhdXRob3I+Q2hvaSwgSC4gSy48L2F1dGhvcj48L2F1dGhvcnM+PC9jb250cmlidXRvcnM+PGF1
dGgtYWRkcmVzcz5Vbml2ZXJzaXR5IG9mIE1hc3NhY2h1c2V0dHMgTWVkaWNhbCBTY2hvb2wsIFdv
cmNlc3RlciwgYW5kIEJvc3RvbiBVbml2ZXJzaXR5IFNjaG9vbCBvZiBNZWRpY2luZSwgQm9zdG9u
LCBNYXNzYWNodXNldHRzLiYjeEQ7Qm9zdG9uIFVuaXZlcnNpdHkgU2Nob29sIG9mIE1lZGljaW5l
LCBCb3N0b24sIE1hc3NhY2h1c2V0dHMuJiN4RDtCb3N0b24gVW5pdmVyc2l0eSBTY2hvb2wgb2Yg
UHVibGljIEhlYWx0aCwgQm9zdG9uLCBNYXNzYWNodXNldHRzLiYjeEQ7Qm9zdG9uIFVuaXZlcnNp
dHkgU2Nob29sIG9mIE1lZGljaW5lLCBNYXNzYWNodXNldHRzIEdlbmVyYWwgSG9zcGl0YWwsIGFu
ZCBIYXJ2YXJkIE1lZGljYWwgU2Nob29sLCBCb3N0b24sIE1hc3NhY2h1c2V0dHMuPC9hdXRoLWFk
ZHJlc3M+PHRpdGxlcz48dGl0bGU+T2Jlc2l0eSBQYXJhZG94IGluIFJlY3VycmVudCBBdHRhY2tz
IG9mIEdvdXQgaW4gT2JzZXJ2YXRpb25hbCBTdHVkaWVzOiBDbGFyaWZpY2F0aW9uIGFuZCBSZW1l
ZHk8L3RpdGxlPjxzZWNvbmRhcnktdGl0bGU+QXJ0aHJpdGlzIENhcmUgUmVzIChIb2Jva2VuKTwv
c2Vjb25kYXJ5LXRpdGxlPjxhbHQtdGl0bGU+QXJ0aHJpdGlzIGNhcmUgJmFtcDsgcmVzZWFyY2g8
L2FsdC10aXRsZT48L3RpdGxlcz48cGVyaW9kaWNhbD48ZnVsbC10aXRsZT5BcnRocml0aXMgQ2Fy
ZSBSZXMgKEhvYm9rZW4pPC9mdWxsLXRpdGxlPjxhYmJyLTE+QXJ0aHJpdGlzIGNhcmUgJmFtcDsg
cmVzZWFyY2g8L2FiYnItMT48L3BlcmlvZGljYWw+PGFsdC1wZXJpb2RpY2FsPjxmdWxsLXRpdGxl
PkFydGhyaXRpcyBDYXJlIFJlcyAoSG9ib2tlbik8L2Z1bGwtdGl0bGU+PGFiYnItMT5BcnRocml0
aXMgY2FyZSAmYW1wOyByZXNlYXJjaDwvYWJici0xPjwvYWx0LXBlcmlvZGljYWw+PHBhZ2VzPjU2
MS01NjY8L3BhZ2VzPjx2b2x1bWU+Njk8L3ZvbHVtZT48bnVtYmVyPjQ8L251bWJlcj48ZWRpdGlv
bj4yMDE2LzA2LzIzPC9lZGl0aW9uPjxrZXl3b3Jkcz48a2V5d29yZD5BZHVsdDwva2V5d29yZD48
a2V5d29yZD5Cb2R5IE1hc3MgSW5kZXg8L2tleXdvcmQ+PGtleXdvcmQ+RGF0YWJhc2VzLCBGYWN0
dWFsPC9rZXl3b3JkPjxrZXl3b3JkPkdvdXQvZGlhZ25vc2lzLyplcGlkZW1pb2xvZ3kvcHJldmVu
dGlvbiAmYW1wOyBjb250cm9sPC9rZXl3b3JkPjxrZXl3b3JkPkh1bWFuczwva2V5d29yZD48a2V5
d29yZD5JbmNpZGVuY2U8L2tleXdvcmQ+PGtleXdvcmQ+TG9naXN0aWMgTW9kZWxzPC9rZXl3b3Jk
PjxrZXl3b3JkPk1hbGU8L2tleXdvcmQ+PGtleXdvcmQ+TWlkZGxlIEFnZWQ8L2tleXdvcmQ+PGtl
eXdvcmQ+TXVsdGl2YXJpYXRlIEFuYWx5c2lzPC9rZXl3b3JkPjxrZXl3b3JkPk9iZXNpdHkvZGlh
Z25vc2lzLyplcGlkZW1pb2xvZ3kvdGhlcmFweTwva2V5d29yZD48a2V5d29yZD5PYnNlcnZhdGlv
bmFsIFN0dWRpZXMgYXMgVG9waWM8L2tleXdvcmQ+PGtleXdvcmQ+T2RkcyBSYXRpbzwva2V5d29y
ZD48a2V5d29yZD5SYW5kb21pemVkIENvbnRyb2xsZWQgVHJpYWxzIGFzIFRvcGljPC9rZXl3b3Jk
PjxrZXl3b3JkPlJlY3VycmVuY2U8L2tleXdvcmQ+PGtleXdvcmQ+KlJlc2VhcmNoIERlc2lnbjwv
a2V5d29yZD48a2V5d29yZD5SaXNrIEFzc2Vzc21lbnQ8L2tleXdvcmQ+PGtleXdvcmQ+UmlzayBG
YWN0b3JzPC9rZXl3b3JkPjxrZXl3b3JkPlRpbWUgRmFjdG9yczwva2V5d29yZD48L2tleXdvcmRz
PjxkYXRlcz48eWVhcj4yMDE3PC95ZWFyPjxwdWItZGF0ZXM+PGRhdGU+QXByPC9kYXRlPjwvcHVi
LWRhdGVzPjwvZGF0ZXM+PGlzYm4+MjE1MS00NjR4PC9pc2JuPjxhY2Nlc3Npb24tbnVtPjI3MzMx
NzY3PC9hY2Nlc3Npb24tbnVtPjx1cmxzPjxyZWxhdGVkLXVybHM+PHVybD5odHRwczovL3d3dy5u
Y2JpLm5sbS5uaWguZ292L3BtYy9hcnRpY2xlcy9QTUM1MTc5MzE5L3BkZi9uaWhtczc5NDk5MS5w
ZGY8L3VybD48L3JlbGF0ZWQtdXJscz48L3VybHM+PGN1c3RvbTI+UG1jNTE3OTMxOTwvY3VzdG9t
Mj48Y3VzdG9tNj5OaWhtczc5NDk5MTwvY3VzdG9tNj48ZWxlY3Ryb25pYy1yZXNvdXJjZS1udW0+
MTAuMTAwMi9hY3IuMjI5NTQ8L2VsZWN0cm9uaWMtcmVzb3VyY2UtbnVtPjxyZW1vdGUtZGF0YWJh
c2UtcHJvdmlkZXI+TkxNPC9yZW1vdGUtZGF0YWJhc2UtcHJvdmlkZXI+PGxhbmd1YWdlPmVuZzwv
bGFuZ3VhZ2U+PC9yZWNvcmQ+PC9DaXRlPjxDaXRlPjxBdXRob3I+UGlsbGluZ2VyPC9BdXRob3I+
PFllYXI+MjAxNzwvWWVhcj48UmVjTnVtPjY8L1JlY051bT48cmVjb3JkPjxyZWMtbnVtYmVyPjY8
L3JlYy1udW1iZXI+PGZvcmVpZ24ta2V5cz48a2V5IGFwcD0iRU4iIGRiLWlkPSJ4ZXIwd2FhZnhy
OXJ2amVwNWE0cHIyZWFkOXBmcDV4ZDJhZTAiIHRpbWVzdGFtcD0iMTU3MDE5MzI1MyI+Njwva2V5
PjwvZm9yZWlnbi1rZXlzPjxyZWYtdHlwZSBuYW1lPSJKb3VybmFsIEFydGljbGUiPjE3PC9yZWYt
dHlwZT48Y29udHJpYnV0b3JzPjxhdXRob3JzPjxhdXRob3I+UGlsbGluZ2VyLCBNLiBILjwvYXV0
aG9yPjxhdXRob3I+QmFuZ2Fsb3JlLCBTLjwvYXV0aG9yPjxhdXRob3I+S2xlaW4sIEEuIEIuPC9h
dXRob3I+PGF1dGhvcj5CYXVtZ2FydG5lciwgUy48L2F1dGhvcj48YXV0aG9yPk1vcmxvY2ssIFIu
PC9hdXRob3I+PC9hdXRob3JzPjwvY29udHJpYnV0b3JzPjxhdXRoLWFkZHJlc3M+MSBEaXZpc2lv
biBvZiBSaGV1bWF0b2xvZ3ksIE5ldyBZb3JrIFVuaXZlcnNpdHksIE5ldyBZb3JrLCBOZXcgWW9y
ay4mI3hEOzIgRGl2aXNpb24gb2YgQ2FyZGlvbG9neSwgTmV3IFlvcmsgVW5pdmVyc2l0eSwgTmV3
IFlvcmssIE5ldyBZb3JrLiYjeEQ7MyBBc3RyYVplbmVjYSwgR2FpdGhlcnNidXJnLCBNYXJ5bGFu
ZC4mI3hEOzQgQXJkZWEgQmlvc2NpZW5jZXMsIFNhbiBEaWVnbywgQ2FsaWZvcm5pYS4mI3hEOzUg
WW91ckNhcmVDaG9pY2UsIEFubiBBcmJvciwgTWljaGlnYW4uPC9hdXRoLWFkZHJlc3M+PHRpdGxl
cz48dGl0bGU+Q2FyZGlvdmFzY3VsYXIgRGlzZWFzZSBhbmQgR291dDogUmVhbC1Xb3JsZCBFeHBl
cmllbmNlIEV2YWx1YXRpbmcgUGF0aWVudCBDaGFyYWN0ZXJpc3RpY3MsIFRyZWF0bWVudCBQYXR0
ZXJucywgYW5kIEhlYWx0aCBDYXJlIFV0aWxpemF0aW9uPC90aXRsZT48c2Vjb25kYXJ5LXRpdGxl
PkogTWFuYWcgQ2FyZSBTcGVjIFBoYXJtPC9zZWNvbmRhcnktdGl0bGU+PGFsdC10aXRsZT5Kb3Vy
bmFsIG9mIG1hbmFnZWQgY2FyZSAmYW1wOyBzcGVjaWFsdHkgcGhhcm1hY3k8L2FsdC10aXRsZT48
L3RpdGxlcz48cGVyaW9kaWNhbD48ZnVsbC10aXRsZT5KIE1hbmFnIENhcmUgU3BlYyBQaGFybTwv
ZnVsbC10aXRsZT48YWJici0xPkpvdXJuYWwgb2YgbWFuYWdlZCBjYXJlICZhbXA7IHNwZWNpYWx0
eSBwaGFybWFjeTwvYWJici0xPjwvcGVyaW9kaWNhbD48YWx0LXBlcmlvZGljYWw+PGZ1bGwtdGl0
bGU+SiBNYW5hZyBDYXJlIFNwZWMgUGhhcm08L2Z1bGwtdGl0bGU+PGFiYnItMT5Kb3VybmFsIG9m
IG1hbmFnZWQgY2FyZSAmYW1wOyBzcGVjaWFsdHkgcGhhcm1hY3k8L2FiYnItMT48L2FsdC1wZXJp
b2RpY2FsPjxwYWdlcz42NzctNjgzPC9wYWdlcz48dm9sdW1lPjIzPC92b2x1bWU+PG51bWJlcj42
PC9udW1iZXI+PGVkaXRpb24+MjAxNy8wNS8yMzwvZWRpdGlvbj48a2V5d29yZHM+PGtleXdvcmQ+
Q2FyZGlvdmFzY3VsYXIgRGlzZWFzZXMvYmxvb2QvKmRydWcgdGhlcmFweTwva2V5d29yZD48a2V5
d29yZD5GZW1hbGU8L2tleXdvcmQ+PGtleXdvcmQ+R291dC9ibG9vZC8qZHJ1ZyB0aGVyYXB5PC9r
ZXl3b3JkPjxrZXl3b3JkPkh1bWFuczwva2V5d29yZD48a2V5d29yZD5IeXBlcnVyaWNlbWlhL2Js
b29kL2RydWcgdGhlcmFweTwva2V5d29yZD48a2V5d29yZD5Mb2dpc3RpYyBNb2RlbHM8L2tleXdv
cmQ+PGtleXdvcmQ+TWFsZTwva2V5d29yZD48a2V5d29yZD5NaWRkbGUgQWdlZDwva2V5d29yZD48
a2V5d29yZD5QYXRpZW50IEFjY2VwdGFuY2Ugb2YgSGVhbHRoIENhcmU8L2tleXdvcmQ+PGtleXdv
cmQ+UmV0cm9zcGVjdGl2ZSBTdHVkaWVzPC9rZXl3b3JkPjxrZXl3b3JkPlJpc2sgRmFjdG9yczwv
a2V5d29yZD48a2V5d29yZD5Vbml0ZWQgU3RhdGVzPC9rZXl3b3JkPjxrZXl3b3JkPlVyaWMgQWNp
ZC8qYmxvb2Q8L2tleXdvcmQ+PC9rZXl3b3Jkcz48ZGF0ZXM+PHllYXI+MjAxNzwveWVhcj48cHVi
LWRhdGVzPjxkYXRlPkp1bjwvZGF0ZT48L3B1Yi1kYXRlcz48L2RhdGVzPjxhY2Nlc3Npb24tbnVt
PjI4NTMwNTIwPC9hY2Nlc3Npb24tbnVtPjx1cmxzPjwvdXJscz48ZWxlY3Ryb25pYy1yZXNvdXJj
ZS1udW0+MTAuMTg1NTMvam1jcC4yMDE3LjIzLjYuNjc3PC9lbGVjdHJvbmljLXJlc291cmNlLW51
bT48cmVtb3RlLWRhdGFiYXNlLXByb3ZpZGVyPk5MTTwvcmVtb3RlLWRhdGFiYXNlLXByb3ZpZGVy
PjxsYW5ndWFnZT5lbmc8L2xhbmd1YWdlPjwvcmVjb3JkPjwvQ2l0ZT48Q2l0ZT48QXV0aG9yPlJv
dGhlbmJhY2hlcjwvQXV0aG9yPjxZZWFyPjIwMTE8L1llYXI+PFJlY051bT40PC9SZWNOdW0+PHJl
Y29yZD48cmVjLW51bWJlcj40PC9yZWMtbnVtYmVyPjxmb3JlaWduLWtleXM+PGtleSBhcHA9IkVO
IiBkYi1pZD0ieGVyMHdhYWZ4cjlydmplcDVhNHByMmVhZDlwZnA1eGQyYWUwIiB0aW1lc3RhbXA9
IjE1NzAxOTMxODQiPjQ8L2tleT48L2ZvcmVpZ24ta2V5cz48cmVmLXR5cGUgbmFtZT0iSm91cm5h
bCBBcnRpY2xlIj4xNzwvcmVmLXR5cGU+PGNvbnRyaWJ1dG9ycz48YXV0aG9ycz48YXV0aG9yPlJv
dGhlbmJhY2hlciwgRC48L2F1dGhvcj48YXV0aG9yPlByaW1hdGVzdGEsIFAuPC9hdXRob3I+PGF1
dGhvcj5GZXJyZWlyYSwgQS48L2F1dGhvcj48YXV0aG9yPkNlYS1Tb3JpYW5vLCBMLjwvYXV0aG9y
PjxhdXRob3I+Um9kcmlndWV6LCBMLiBBLjwvYXV0aG9yPjwvYXV0aG9ycz48L2NvbnRyaWJ1dG9y
cz48YXV0aC1hZGRyZXNzPkdsb2JhbCBDbGluaWNhbCBFcGlkZW1pb2xvZ3ksIE5vdmFydGlzIFBo
YXJtYSBBRywgQmFzZWwsIFN3aXR6ZXJsYW5kLiBkaWV0cmljaC5yb3RoZW5iYWNoZXJAdW5pLXVs
bS5kZTwvYXV0aC1hZGRyZXNzPjx0aXRsZXM+PHRpdGxlPkZyZXF1ZW5jeSBhbmQgcmlzayBmYWN0
b3JzIG9mIGdvdXQgZmxhcmVzIGluIGEgbGFyZ2UgcG9wdWxhdGlvbi1iYXNlZCBjb2hvcnQgb2Yg
aW5jaWRlbnQgZ291dDwvdGl0bGU+PHNlY29uZGFyeS10aXRsZT5SaGV1bWF0b2xvZ3kgKE94Zm9y
ZCk8L3NlY29uZGFyeS10aXRsZT48YWx0LXRpdGxlPlJoZXVtYXRvbG9neSAoT3hmb3JkLCBFbmds
YW5kKTwvYWx0LXRpdGxlPjwvdGl0bGVzPjxwZXJpb2RpY2FsPjxmdWxsLXRpdGxlPlJoZXVtYXRv
bG9neSAoT3hmb3JkKTwvZnVsbC10aXRsZT48YWJici0xPlJoZXVtYXRvbG9neSAoT3hmb3JkLCBF
bmdsYW5kKTwvYWJici0xPjwvcGVyaW9kaWNhbD48YWx0LXBlcmlvZGljYWw+PGZ1bGwtdGl0bGU+
UmhldW1hdG9sb2d5IChPeGZvcmQpPC9mdWxsLXRpdGxlPjxhYmJyLTE+UmhldW1hdG9sb2d5IChP
eGZvcmQsIEVuZ2xhbmQpPC9hYmJyLTE+PC9hbHQtcGVyaW9kaWNhbD48cGFnZXM+OTczLTgxPC9w
YWdlcz48dm9sdW1lPjUwPC92b2x1bWU+PG51bWJlcj41PC9udW1iZXI+PGVkaXRpb24+MjAxMS8w
MS8xNDwvZWRpdGlvbj48a2V5d29yZHM+PGtleXdvcmQ+QWR1bHQ8L2tleXdvcmQ+PGtleXdvcmQ+
QWdlZDwva2V5d29yZD48a2V5d29yZD5BZ2VkLCA4MCBhbmQgb3Zlcjwva2V5d29yZD48a2V5d29y
ZD5BbGxvcHVyaW5vbC90aGVyYXBldXRpYyB1c2U8L2tleXdvcmQ+PGtleXdvcmQ+Q29ob3J0IFN0
dWRpZXM8L2tleXdvcmQ+PGtleXdvcmQ+Q29tb3JiaWRpdHk8L2tleXdvcmQ+PGtleXdvcmQ+RmVt
YWxlPC9rZXl3b3JkPjxrZXl3b3JkPkdlbmVyYWwgUHJhY3RpY2UvKnN0YXRpc3RpY3MgJmFtcDsg
bnVtZXJpY2FsIGRhdGE8L2tleXdvcmQ+PGtleXdvcmQ+R291dC8qZGlhZ25vc2lzL2RydWcgdGhl
cmFweS8qZXBpZGVtaW9sb2d5PC9rZXl3b3JkPjxrZXl3b3JkPkdvdXQgU3VwcHJlc3NhbnRzL3Ro
ZXJhcGV1dGljIHVzZTwva2V5d29yZD48a2V5d29yZD5IdW1hbnM8L2tleXdvcmQ+PGtleXdvcmQ+
SHlwZXJ0ZW5zaW9uL2VwaWRlbWlvbG9neTwva2V5d29yZD48a2V5d29yZD5JbmNpZGVuY2U8L2tl
eXdvcmQ+PGtleXdvcmQ+TWFsZTwva2V5d29yZD48a2V5d29yZD5NaWRkbGUgQWdlZDwva2V5d29y
ZD48a2V5d29yZD5PYmVzaXR5L2VwaWRlbWlvbG9neTwva2V5d29yZD48a2V5d29yZD5QcmV2YWxl
bmNlPC9rZXl3b3JkPjxrZXl3b3JkPlJldHJvc3BlY3RpdmUgU3R1ZGllczwva2V5d29yZD48a2V5
d29yZD5SaXNrIEZhY3RvcnM8L2tleXdvcmQ+PGtleXdvcmQ+KlNldmVyaXR5IG9mIElsbG5lc3Mg
SW5kZXg8L2tleXdvcmQ+PGtleXdvcmQ+VW5pdGVkIEtpbmdkb20vZXBpZGVtaW9sb2d5PC9rZXl3
b3JkPjwva2V5d29yZHM+PGRhdGVzPjx5ZWFyPjIwMTE8L3llYXI+PHB1Yi1kYXRlcz48ZGF0ZT5N
YXk8L2RhdGU+PC9wdWItZGF0ZXM+PC9kYXRlcz48aXNibj4xNDYyLTAzMjQ8L2lzYm4+PGFjY2Vz
c2lvbi1udW0+MjEyMjgwNTk8L2FjY2Vzc2lvbi1udW0+PHVybHM+PHJlbGF0ZWQtdXJscz48dXJs
Pmh0dHBzOi8vd2F0ZXJtYXJrLnNpbHZlcmNoYWlyLmNvbS9rZXEzNjMucGRmP3Rva2VuPUFRRUNB
SGkyMDhCRTQ5T29hbjlra2hXX0VyY3k3RG0zWkxfOUNmM3FmS0FjNDg1eXNnQUFBb0F3Z2dKOEJn
a3Foa2lHOXcwQkJ3YWdnZ0p0TUlJQ2FRSUJBRENDQW1JR0NTcUdTSWIzRFFFSEFUQWVCZ2xnaGtn
QlpRTUVBUzR3RVFRTWtPektLNncwSDlmNHFlYVNBZ0VRZ0lJQ00tZVpIVk16TDhLOUxKQXRYdlg0
OGd4aDRNNV9jMFVMdFhuaml6YkNyYkFTcjE2cXRvR3JzMEcySXFJWWdmTnREWU01S3lxQ1dZWmxm
WTdRcEpOOHdhVUhoWW5wcG1aNWxMWXF3TGpCaW82LUhINVhNRTc3a0dpTlhORGkyLWZNdlVyeWd0
Zm5pOVplczBjbTRDdDUyQVgxNTB2WkVUUHVfTWFfWG91RnQzeWE3eXRQTUFXRTUzdVo5T2xSOS1r
cy13Zkp4LWpGVnBiY0d2dElmUDdzZkxRVVpJZlBmM1I1a0Zsb2RzUlNBSjY1R09DaVVCUUsxdFo4
X3dIUEtQMzhsYWxkUHliRVhKMHJYSUdNbUtubU1KbG94ajVsdG4zZHJSbGh5akZ1eFY1TGhjbWZ6
SWRLQlRMRlRiRU1JRmFoakV2M0hfcWxHeHd1bGZndGhnWnRrcDJReWVLbkMta1JrNFgtUF9IQUMw
WEg1YzFZTnF4NkxVbkhVQ1Y1VDZoMXY4NGNWSmxYcHNzZlB2OEd4cHN5RDd5bmY1dWk4OTFZM2JR
SE5WMFdOSVZUVmRrR0lhanBqVUxaTTRxMDJEdVBfQkxCeWQxd3BOYUh4aVdZXzlFSlZMUTRmSEJw
YzdwRk83NFdCeTVtRWRmek1ucFA0WFBJZkRPSTA2a2lVdGJ0VzFJVVpRTzFFU0Zvd1JfbnVmaFp0
cUlNajg0R1p6NDBKUmdDSDI2eGNqZ01DRkNKeVpaWDlnV05SQUxmWUdTb3RiZGFBbzg5N0E3dGtE
VTBfaUMxMnJqM0lfZGNhQ1VnX1FkTkRhVENoNnpTbE9NR3RtX2VaR29uek1hWTMtSVNTS0JyLV9l
VmRnNDA1cFMtcDhwVEdYSzRVX0N2OGViR3UxZklicHhTZmdpaHVjWkFzSlFFUlZGejlGMXFCZHJC
VEpuVmIyd251WUt2S0xpTkpHendIRG14bjFYWVdJQ0Z1ZWh6dHV1ZWhIUG1ZTHdJPC91cmw+PC9y
ZWxhdGVkLXVybHM+PC91cmxzPjxlbGVjdHJvbmljLXJlc291cmNlLW51bT4xMC4xMDkzL3JoZXVt
YXRvbG9neS9rZXEzNjM8L2VsZWN0cm9uaWMtcmVzb3VyY2UtbnVtPjxyZW1vdGUtZGF0YWJhc2Ut
cHJvdmlkZXI+TkxNPC9yZW1vdGUtZGF0YWJhc2UtcHJvdmlkZXI+PGxhbmd1YWdlPmVuZzwvbGFu
Z3VhZ2U+PC9yZWNvcmQ+PC9DaXRlPjwvRW5kTm90ZT5=
</w:fldData>
        </w:fldChar>
      </w:r>
      <w:r w:rsidR="007B3948">
        <w:rPr>
          <w:rFonts w:ascii="Arial" w:hAnsi="Arial" w:cs="Arial"/>
          <w:sz w:val="20"/>
        </w:rPr>
        <w:instrText xml:space="preserve"> ADDIN EN.CITE </w:instrText>
      </w:r>
      <w:r w:rsidR="007B3948">
        <w:rPr>
          <w:rFonts w:ascii="Arial" w:hAnsi="Arial" w:cs="Arial"/>
          <w:sz w:val="20"/>
        </w:rPr>
        <w:fldChar w:fldCharType="begin">
          <w:fldData xml:space="preserve">PEVuZE5vdGU+PENpdGU+PEF1dGhvcj5DaGFuZHJhdHJlPC9BdXRob3I+PFllYXI+MjAxODwvWWVh
cj48UmVjTnVtPjM8L1JlY051bT48RGlzcGxheVRleHQ+WzMtNl08L0Rpc3BsYXlUZXh0PjxyZWNv
cmQ+PHJlYy1udW1iZXI+MzwvcmVjLW51bWJlcj48Zm9yZWlnbi1rZXlzPjxrZXkgYXBwPSJFTiIg
ZGItaWQ9InhlcjB3YWFmeHI5cnZqZXA1YTRwcjJlYWQ5cGZwNXhkMmFlMCIgdGltZXN0YW1wPSIx
NTcwMTkzMTM4Ij4zPC9rZXk+PC9mb3JlaWduLWtleXM+PHJlZi10eXBlIG5hbWU9IkpvdXJuYWwg
QXJ0aWNsZSI+MTc8L3JlZi10eXBlPjxjb250cmlidXRvcnM+PGF1dGhvcnM+PGF1dGhvcj5DaGFu
ZHJhdHJlLCBQLjwvYXV0aG9yPjxhdXRob3I+TWFsbGVuLCBDLjwvYXV0aG9yPjxhdXRob3I+Umlj
aGFyZHNvbiwgSi48L2F1dGhvcj48YXV0aG9yPk11bGxlciwgUy48L2F1dGhvcj48YXV0aG9yPkhp
ZGVyLCBTLjwvYXV0aG9yPjxhdXRob3I+Um9tZSwgSy48L2F1dGhvcj48YXV0aG9yPkJsYWdvamV2
aWMtQnVja25hbGwsIE0uPC9hdXRob3I+PGF1dGhvcj5Sb2RkeSwgRS48L2F1dGhvcj48L2F1dGhv
cnM+PC9jb250cmlidXRvcnM+PGF1dGgtYWRkcmVzcz5SZXNlYXJjaCBJbnN0aXR1dGUgZm9yIFBy
aW1hcnkgQ2FyZSBhbmQgSGVhbHRoIFNjaWVuY2VzLCBLZWVsZSBVbml2ZXJzaXR5LCBLZWVsZSwg
U3RhZmZvcmRzaGlyZSBTVDUgNUJHLCBVSy4mI3hEO1Jlc2VhcmNoIEluc3RpdHV0ZSBmb3IgUHJp
bWFyeSBDYXJlIGFuZCBIZWFsdGggU2NpZW5jZXMsIEtlZWxlIFVuaXZlcnNpdHksIEtlZWxlLCBT
dGFmZm9yZHNoaXJlIFNUNSA1QkcsIFVLOyBIYXl3b29kIEFjYWRlbWljIFJoZXVtYXRvbG9neSBD
ZW50cmUsIEhheXdvb2QgSG9zcGl0YWwsIFN0b2tlLW9uLVRyZW50LCBVSy4mI3hEO0F1Y2tsYW5k
IFVuaXZlcnNpdHkgb2YgVGVjaG5vbG9neSwgQXVja2xhbmQsIE5ldyBaZWFsYW5kLiYjeEQ7UmVz
ZWFyY2ggSW5zdGl0dXRlIGZvciBQcmltYXJ5IENhcmUgYW5kIEhlYWx0aCBTY2llbmNlcywgS2Vl
bGUgVW5pdmVyc2l0eSwgS2VlbGUsIFN0YWZmb3Jkc2hpcmUgU1Q1IDVCRywgVUs7IEhheXdvb2Qg
QWNhZGVtaWMgUmhldW1hdG9sb2d5IENlbnRyZSwgSGF5d29vZCBIb3NwaXRhbCwgU3Rva2Utb24t
VHJlbnQsIFVLLiBFbGVjdHJvbmljIGFkZHJlc3M6IGUucm9kZHlAa2VlbGUuYWMudWsuPC9hdXRo
LWFkZHJlc3M+PHRpdGxlcz48dGl0bGU+SGVhbHRoLXJlbGF0ZWQgcXVhbGl0eSBvZiBsaWZlIGlu
IGdvdXQgaW4gcHJpbWFyeSBjYXJlOiBCYXNlbGluZSBmaW5kaW5ncyBmcm9tIGEgY29ob3J0IHN0
dWR5PC90aXRsZT48c2Vjb25kYXJ5LXRpdGxlPlNlbWluIEFydGhyaXRpcyBSaGV1bTwvc2Vjb25k
YXJ5LXRpdGxlPjxhbHQtdGl0bGU+U2VtaW5hcnMgaW4gYXJ0aHJpdGlzIGFuZCByaGV1bWF0aXNt
PC9hbHQtdGl0bGU+PC90aXRsZXM+PHBlcmlvZGljYWw+PGZ1bGwtdGl0bGU+U2VtaW4gQXJ0aHJp
dGlzIFJoZXVtPC9mdWxsLXRpdGxlPjxhYmJyLTE+U2VtaW5hcnMgaW4gYXJ0aHJpdGlzIGFuZCBy
aGV1bWF0aXNtPC9hYmJyLTE+PC9wZXJpb2RpY2FsPjxhbHQtcGVyaW9kaWNhbD48ZnVsbC10aXRs
ZT5TZW1pbiBBcnRocml0aXMgUmhldW08L2Z1bGwtdGl0bGU+PGFiYnItMT5TZW1pbmFycyBpbiBh
cnRocml0aXMgYW5kIHJoZXVtYXRpc208L2FiYnItMT48L2FsdC1wZXJpb2RpY2FsPjxwYWdlcz42
MS02OTwvcGFnZXM+PHZvbHVtZT40ODwvdm9sdW1lPjxudW1iZXI+MTwvbnVtYmVyPjxlZGl0aW9u
PjIwMTgvMDIvMDY8L2VkaXRpb24+PGtleXdvcmRzPjxrZXl3b3JkPkFnZWQ8L2tleXdvcmQ+PGtl
eXdvcmQ+Q29ob3J0IFN0dWRpZXM8L2tleXdvcmQ+PGtleXdvcmQ+Q3Jvc3MtU2VjdGlvbmFsIFN0
dWRpZXM8L2tleXdvcmQ+PGtleXdvcmQ+RGlzYWJpbGl0eSBFdmFsdWF0aW9uPC9rZXl3b3JkPjxr
ZXl3b3JkPkZlbWFsZTwva2V5d29yZD48a2V5d29yZD5Hb3V0LypkaWFnbm9zaXM8L2tleXdvcmQ+
PGtleXdvcmQ+KkhlYWx0aCBTdGF0dXM8L2tleXdvcmQ+PGtleXdvcmQ+SHVtYW5zPC9rZXl3b3Jk
PjxrZXl3b3JkPk1hbGU8L2tleXdvcmQ+PGtleXdvcmQ+TWlkZGxlIEFnZWQ8L2tleXdvcmQ+PGtl
eXdvcmQ+UHJpbWFyeSBIZWFsdGggQ2FyZTwva2V5d29yZD48a2V5d29yZD4qUXVhbGl0eSBvZiBM
aWZlPC9rZXl3b3JkPjxrZXl3b3JkPlNldmVyaXR5IG9mIElsbG5lc3MgSW5kZXg8L2tleXdvcmQ+
PGtleXdvcmQ+U3VydmV5cyBhbmQgUXVlc3Rpb25uYWlyZXM8L2tleXdvcmQ+PGtleXdvcmQ+KkNv
bW9yYmlkaXR5PC9rZXl3b3JkPjxrZXl3b3JkPipHb3V0PC9rZXl3b3JkPjxrZXl3b3JkPipIZWFs
dGggcmVsYXRlZCBxdWFsaXR5IG9mIGxpZmU8L2tleXdvcmQ+PGtleXdvcmQ+KlByaW1hcnkgY2Fy
ZTwva2V5d29yZD48L2tleXdvcmRzPjxkYXRlcz48eWVhcj4yMDE4PC95ZWFyPjxwdWItZGF0ZXM+
PGRhdGU+QXVnPC9kYXRlPjwvcHViLWRhdGVzPjwvZGF0ZXM+PGlzYm4+MDA0OS0wMTcyPC9pc2Ju
PjxhY2Nlc3Npb24tbnVtPjI5Mzk4MTI1PC9hY2Nlc3Npb24tbnVtPjx1cmxzPjxyZWxhdGVkLXVy
bHM+PHVybD5odHRwczovL3BkZi5zY2llbmNlZGlyZWN0YXNzZXRzLmNvbS8yNzI1NDEvMS1zMi4w
LVMwMDQ5MDE3MjE4WDAwMDQzLzEtczIuMC1TMDA0OTAxNzIxNzMwNjA1NC9tYWluLnBkZj9YLUFt
ei1TZWN1cml0eS1Ub2tlbj1BZ29KYjNKcFoybHVYMlZqRU5mJTJGJTJGJTJGJTJGJTJGJTJGJTJG
JTJGJTJGJTJGd0VhQ1hWekxXVmhjM1F0TVNKSU1FWUNJUUR1NFNwdUpXMlFvek5la1NHTnVvJTJC
Qks4UHpEd0pmd2t2dnFCaGU3dTluWUFJaEFPSnNXbWM0MjFWYnNyeWJKeHptZTBFR2glMkJVbDZQ
R3VWJTJGWXkwU1dObUxWbUt1TURDTUQlMkYlMkYlMkYlMkYlMkYlMkYlMkYlMkYlMkYlMkZ3RVFB
aG9NTURVNU1EQXpOVFEyT0RZMUlneEJzNld1cHpQczFDJTJCJTJCakpvcXR3T0trbVJhZWJUcmtP
OUZmQXRES2QyMDMlMkJHN2ZYQ2olMkJ3Rnc5ZWQzVG16QjJmWUw4bjl1ajJBbHpMazR6MjBFbkhw
MHFHYjVRYVhaaDdrT2R2OHVFcUVnd3ZIM0ZVbFcwQzRna1VUWHlpVUlkVWF6WUNLRndjbU9MUmRn
ZWM5d1ZaTHV5WTdjTlUydyUyRlZzJTJGRUVtaTYlMkZZTTU0MnRYSHlHN0FhT2R6OW1wazglMkYl
MkJ3eXMlMkJsR1RjV3E4ZjBFRXJkdEtmSHBHcFpZZzI0R253S0d3QWVsY29TR0FkZ0JCJTJGcXBZ
ckYwTDNVaEU0UlZ4b0NjUnA0QzZRSDYwaWsxa0VZbDZsSkxjc0gwNlhvc3VoV0ZJZmtFNXZvR0FH
WkdrRTRjaHIzOFFrckxEVUEyalBBenhZTTZxaE01aDVaNDcxMVNCa0NDajlJRkVxQWlFWGpVblFF
S3IxcHFQU3JZYUQzRWpyQ1V4ZzlNVU1Kb3BNc0trdWglMkJVUFBvdVIxSjE3NGpaY3hMWXNhZ2ZO
aWlDcFcwdXJlc3o3V0dKcjhpbWxkYlZCcmJocG8lMkZDN1klMkJrVndHd3Y0UTNWd3JMNUdGcjU5
ZFAlMkI1OFolMkZPVXROeVNISFJXak5XZ0VMdCUyRnRZa2piUEQ1OG0zMFJma1lDTTdmVzlmM0Ml
MkYyWGNKdks5TDFENWNuc1puTjglMkJHR3Jid0NDU3RZVFdiR2dMVHBXMzdnREtjMmdTYyUyQlly
clh4a0JLRDRLWTJWczQlMkIxT2NSRjBjZVRMb0lxMmwlMkJFaUhCNEVBeVFNSyUyRiUyQiUyRk93
Rk9yTUI4Vnh1UiUyRjdSNkxubiUyRjlIJTJGaUlDbG9CSkJzb3NCVFBVJTJGVjdhM3dGR0JSa3pD
TnExZyUyQlJRODJGJTJGTlFPVWcxVnhpNVlJOGlNTWJ3UVJsJTJCTzZDVUlDd2cxZlk1Zmd6MkY5
SyUyRmhsVVlrMDkxQ0p1SkxWZllNNUdHN0hoZWZDQ2xRRm5oWEdOakVxUzg0UElqQ1cwOFBQRjda
dWxyVnZkbWFuZlRKR1ZQUmlmNjMwU3NMOXNSUkNTNUl5ZVNMJTJGVVhlbnBVSUVZa1p4c1k2eDd3
bTRWbWpwSEhXJTJGcm1aRXZROXU2VnBzVWZBR3hPdUsyMlFNJTNEJmFtcDtYLUFtei1BbGdvcml0
aG09QVdTNC1ITUFDLVNIQTI1NiZhbXA7WC1BbXotRGF0ZT0yMDE5MTAxMFQxNTA5MDhaJmFtcDtY
LUFtei1TaWduZWRIZWFkZXJzPWhvc3QmYW1wO1gtQW16LUV4cGlyZXM9MzAwJmFtcDtYLUFtei1D
cmVkZW50aWFsPUFTSUFRM1BIQ1ZUWTRSWEY3QzZKJTJGMjAxOTEwMTAlMkZ1cy1lYXN0LTElMkZz
MyUyRmF3czRfcmVxdWVzdCZhbXA7WC1BbXotU2lnbmF0dXJlPWU0NzI0ZWMyOThjN2M2NTFjMzM1
NTJjZDAyYTkwZjM2MjBhZThmMjcwNzk3MmNkNzg5ODYyYTU4ODkzMGNiNjkmYW1wO2hhc2g9NWQy
MDMzNDNmZTk2YTY5Njk2YjcwMTFiYTFjNTAzNmZiNDYzMjJhYWExYjM3ZmVhY2NkODQ3MTViYmU0
ZjBmOCZhbXA7aG9zdD02ODA0MmM5NDM1OTEwMTNhYzJiMjQzMGE4OWIyNzBmNmFmMmM3NmQ4ZGZk
MDg2YTA3MTc2YWZlN2M3NmMyYzYxJmFtcDtwaWk9UzAwNDkwMTcyMTczMDYwNTQmYW1wO3RpZD1z
cGRmLTUxYzc0YTIyLWZjYmUtNGEzNC04NWFiLTFmMDRjMzkzNGQ0OSZhbXA7c2lkPWZlMmJjNzVl
NzYxMDY5NGE0OTg4YTZhOWY4ZWQ4MWMxNDE3Zmd4cnFhJmFtcDt0eXBlPWNsaWVudDwvdXJsPjwv
cmVsYXRlZC11cmxzPjwvdXJscz48Y3VzdG9tMj5QbWM2MDg5ODQxPC9jdXN0b20yPjxlbGVjdHJv
bmljLXJlc291cmNlLW51bT4xMC4xMDE2L2ouc2VtYXJ0aHJpdC4yMDE3LjEyLjAwNTwvZWxlY3Ry
b25pYy1yZXNvdXJjZS1udW0+PHJlbW90ZS1kYXRhYmFzZS1wcm92aWRlcj5OTE08L3JlbW90ZS1k
YXRhYmFzZS1wcm92aWRlcj48bGFuZ3VhZ2U+ZW5nPC9sYW5ndWFnZT48L3JlY29yZD48L0NpdGU+
PENpdGU+PEF1dGhvcj5OZ3V5ZW48L0F1dGhvcj48WWVhcj4yMDE3PC9ZZWFyPjxSZWNOdW0+NTwv
UmVjTnVtPjxyZWNvcmQ+PHJlYy1udW1iZXI+NTwvcmVjLW51bWJlcj48Zm9yZWlnbi1rZXlzPjxr
ZXkgYXBwPSJFTiIgZGItaWQ9InhlcjB3YWFmeHI5cnZqZXA1YTRwcjJlYWQ5cGZwNXhkMmFlMCIg
dGltZXN0YW1wPSIxNTcwMTkzMjIxIj41PC9rZXk+PC9mb3JlaWduLWtleXM+PHJlZi10eXBlIG5h
bWU9IkpvdXJuYWwgQXJ0aWNsZSI+MTc8L3JlZi10eXBlPjxjb250cmlidXRvcnM+PGF1dGhvcnM+
PGF1dGhvcj5OZ3V5ZW4sIFUuIEQuPC9hdXRob3I+PGF1dGhvcj5aaGFuZywgWS48L2F1dGhvcj48
YXV0aG9yPkxvdWllLUdhbywgUS48L2F1dGhvcj48YXV0aG9yPk5pdSwgSi48L2F1dGhvcj48YXV0
aG9yPkZlbHNvbiwgRC4gVC48L2F1dGhvcj48YXV0aG9yPkxhVmFsbGV5LCBNLiBQLjwvYXV0aG9y
PjxhdXRob3I+Q2hvaSwgSC4gSy48L2F1dGhvcj48L2F1dGhvcnM+PC9jb250cmlidXRvcnM+PGF1
dGgtYWRkcmVzcz5Vbml2ZXJzaXR5IG9mIE1hc3NhY2h1c2V0dHMgTWVkaWNhbCBTY2hvb2wsIFdv
cmNlc3RlciwgYW5kIEJvc3RvbiBVbml2ZXJzaXR5IFNjaG9vbCBvZiBNZWRpY2luZSwgQm9zdG9u
LCBNYXNzYWNodXNldHRzLiYjeEQ7Qm9zdG9uIFVuaXZlcnNpdHkgU2Nob29sIG9mIE1lZGljaW5l
LCBCb3N0b24sIE1hc3NhY2h1c2V0dHMuJiN4RDtCb3N0b24gVW5pdmVyc2l0eSBTY2hvb2wgb2Yg
UHVibGljIEhlYWx0aCwgQm9zdG9uLCBNYXNzYWNodXNldHRzLiYjeEQ7Qm9zdG9uIFVuaXZlcnNp
dHkgU2Nob29sIG9mIE1lZGljaW5lLCBNYXNzYWNodXNldHRzIEdlbmVyYWwgSG9zcGl0YWwsIGFu
ZCBIYXJ2YXJkIE1lZGljYWwgU2Nob29sLCBCb3N0b24sIE1hc3NhY2h1c2V0dHMuPC9hdXRoLWFk
ZHJlc3M+PHRpdGxlcz48dGl0bGU+T2Jlc2l0eSBQYXJhZG94IGluIFJlY3VycmVudCBBdHRhY2tz
IG9mIEdvdXQgaW4gT2JzZXJ2YXRpb25hbCBTdHVkaWVzOiBDbGFyaWZpY2F0aW9uIGFuZCBSZW1l
ZHk8L3RpdGxlPjxzZWNvbmRhcnktdGl0bGU+QXJ0aHJpdGlzIENhcmUgUmVzIChIb2Jva2VuKTwv
c2Vjb25kYXJ5LXRpdGxlPjxhbHQtdGl0bGU+QXJ0aHJpdGlzIGNhcmUgJmFtcDsgcmVzZWFyY2g8
L2FsdC10aXRsZT48L3RpdGxlcz48cGVyaW9kaWNhbD48ZnVsbC10aXRsZT5BcnRocml0aXMgQ2Fy
ZSBSZXMgKEhvYm9rZW4pPC9mdWxsLXRpdGxlPjxhYmJyLTE+QXJ0aHJpdGlzIGNhcmUgJmFtcDsg
cmVzZWFyY2g8L2FiYnItMT48L3BlcmlvZGljYWw+PGFsdC1wZXJpb2RpY2FsPjxmdWxsLXRpdGxl
PkFydGhyaXRpcyBDYXJlIFJlcyAoSG9ib2tlbik8L2Z1bGwtdGl0bGU+PGFiYnItMT5BcnRocml0
aXMgY2FyZSAmYW1wOyByZXNlYXJjaDwvYWJici0xPjwvYWx0LXBlcmlvZGljYWw+PHBhZ2VzPjU2
MS01NjY8L3BhZ2VzPjx2b2x1bWU+Njk8L3ZvbHVtZT48bnVtYmVyPjQ8L251bWJlcj48ZWRpdGlv
bj4yMDE2LzA2LzIzPC9lZGl0aW9uPjxrZXl3b3Jkcz48a2V5d29yZD5BZHVsdDwva2V5d29yZD48
a2V5d29yZD5Cb2R5IE1hc3MgSW5kZXg8L2tleXdvcmQ+PGtleXdvcmQ+RGF0YWJhc2VzLCBGYWN0
dWFsPC9rZXl3b3JkPjxrZXl3b3JkPkdvdXQvZGlhZ25vc2lzLyplcGlkZW1pb2xvZ3kvcHJldmVu
dGlvbiAmYW1wOyBjb250cm9sPC9rZXl3b3JkPjxrZXl3b3JkPkh1bWFuczwva2V5d29yZD48a2V5
d29yZD5JbmNpZGVuY2U8L2tleXdvcmQ+PGtleXdvcmQ+TG9naXN0aWMgTW9kZWxzPC9rZXl3b3Jk
PjxrZXl3b3JkPk1hbGU8L2tleXdvcmQ+PGtleXdvcmQ+TWlkZGxlIEFnZWQ8L2tleXdvcmQ+PGtl
eXdvcmQ+TXVsdGl2YXJpYXRlIEFuYWx5c2lzPC9rZXl3b3JkPjxrZXl3b3JkPk9iZXNpdHkvZGlh
Z25vc2lzLyplcGlkZW1pb2xvZ3kvdGhlcmFweTwva2V5d29yZD48a2V5d29yZD5PYnNlcnZhdGlv
bmFsIFN0dWRpZXMgYXMgVG9waWM8L2tleXdvcmQ+PGtleXdvcmQ+T2RkcyBSYXRpbzwva2V5d29y
ZD48a2V5d29yZD5SYW5kb21pemVkIENvbnRyb2xsZWQgVHJpYWxzIGFzIFRvcGljPC9rZXl3b3Jk
PjxrZXl3b3JkPlJlY3VycmVuY2U8L2tleXdvcmQ+PGtleXdvcmQ+KlJlc2VhcmNoIERlc2lnbjwv
a2V5d29yZD48a2V5d29yZD5SaXNrIEFzc2Vzc21lbnQ8L2tleXdvcmQ+PGtleXdvcmQ+UmlzayBG
YWN0b3JzPC9rZXl3b3JkPjxrZXl3b3JkPlRpbWUgRmFjdG9yczwva2V5d29yZD48L2tleXdvcmRz
PjxkYXRlcz48eWVhcj4yMDE3PC95ZWFyPjxwdWItZGF0ZXM+PGRhdGU+QXByPC9kYXRlPjwvcHVi
LWRhdGVzPjwvZGF0ZXM+PGlzYm4+MjE1MS00NjR4PC9pc2JuPjxhY2Nlc3Npb24tbnVtPjI3MzMx
NzY3PC9hY2Nlc3Npb24tbnVtPjx1cmxzPjxyZWxhdGVkLXVybHM+PHVybD5odHRwczovL3d3dy5u
Y2JpLm5sbS5uaWguZ292L3BtYy9hcnRpY2xlcy9QTUM1MTc5MzE5L3BkZi9uaWhtczc5NDk5MS5w
ZGY8L3VybD48L3JlbGF0ZWQtdXJscz48L3VybHM+PGN1c3RvbTI+UG1jNTE3OTMxOTwvY3VzdG9t
Mj48Y3VzdG9tNj5OaWhtczc5NDk5MTwvY3VzdG9tNj48ZWxlY3Ryb25pYy1yZXNvdXJjZS1udW0+
MTAuMTAwMi9hY3IuMjI5NTQ8L2VsZWN0cm9uaWMtcmVzb3VyY2UtbnVtPjxyZW1vdGUtZGF0YWJh
c2UtcHJvdmlkZXI+TkxNPC9yZW1vdGUtZGF0YWJhc2UtcHJvdmlkZXI+PGxhbmd1YWdlPmVuZzwv
bGFuZ3VhZ2U+PC9yZWNvcmQ+PC9DaXRlPjxDaXRlPjxBdXRob3I+UGlsbGluZ2VyPC9BdXRob3I+
PFllYXI+MjAxNzwvWWVhcj48UmVjTnVtPjY8L1JlY051bT48cmVjb3JkPjxyZWMtbnVtYmVyPjY8
L3JlYy1udW1iZXI+PGZvcmVpZ24ta2V5cz48a2V5IGFwcD0iRU4iIGRiLWlkPSJ4ZXIwd2FhZnhy
OXJ2amVwNWE0cHIyZWFkOXBmcDV4ZDJhZTAiIHRpbWVzdGFtcD0iMTU3MDE5MzI1MyI+Njwva2V5
PjwvZm9yZWlnbi1rZXlzPjxyZWYtdHlwZSBuYW1lPSJKb3VybmFsIEFydGljbGUiPjE3PC9yZWYt
dHlwZT48Y29udHJpYnV0b3JzPjxhdXRob3JzPjxhdXRob3I+UGlsbGluZ2VyLCBNLiBILjwvYXV0
aG9yPjxhdXRob3I+QmFuZ2Fsb3JlLCBTLjwvYXV0aG9yPjxhdXRob3I+S2xlaW4sIEEuIEIuPC9h
dXRob3I+PGF1dGhvcj5CYXVtZ2FydG5lciwgUy48L2F1dGhvcj48YXV0aG9yPk1vcmxvY2ssIFIu
PC9hdXRob3I+PC9hdXRob3JzPjwvY29udHJpYnV0b3JzPjxhdXRoLWFkZHJlc3M+MSBEaXZpc2lv
biBvZiBSaGV1bWF0b2xvZ3ksIE5ldyBZb3JrIFVuaXZlcnNpdHksIE5ldyBZb3JrLCBOZXcgWW9y
ay4mI3hEOzIgRGl2aXNpb24gb2YgQ2FyZGlvbG9neSwgTmV3IFlvcmsgVW5pdmVyc2l0eSwgTmV3
IFlvcmssIE5ldyBZb3JrLiYjeEQ7MyBBc3RyYVplbmVjYSwgR2FpdGhlcnNidXJnLCBNYXJ5bGFu
ZC4mI3hEOzQgQXJkZWEgQmlvc2NpZW5jZXMsIFNhbiBEaWVnbywgQ2FsaWZvcm5pYS4mI3hEOzUg
WW91ckNhcmVDaG9pY2UsIEFubiBBcmJvciwgTWljaGlnYW4uPC9hdXRoLWFkZHJlc3M+PHRpdGxl
cz48dGl0bGU+Q2FyZGlvdmFzY3VsYXIgRGlzZWFzZSBhbmQgR291dDogUmVhbC1Xb3JsZCBFeHBl
cmllbmNlIEV2YWx1YXRpbmcgUGF0aWVudCBDaGFyYWN0ZXJpc3RpY3MsIFRyZWF0bWVudCBQYXR0
ZXJucywgYW5kIEhlYWx0aCBDYXJlIFV0aWxpemF0aW9uPC90aXRsZT48c2Vjb25kYXJ5LXRpdGxl
PkogTWFuYWcgQ2FyZSBTcGVjIFBoYXJtPC9zZWNvbmRhcnktdGl0bGU+PGFsdC10aXRsZT5Kb3Vy
bmFsIG9mIG1hbmFnZWQgY2FyZSAmYW1wOyBzcGVjaWFsdHkgcGhhcm1hY3k8L2FsdC10aXRsZT48
L3RpdGxlcz48cGVyaW9kaWNhbD48ZnVsbC10aXRsZT5KIE1hbmFnIENhcmUgU3BlYyBQaGFybTwv
ZnVsbC10aXRsZT48YWJici0xPkpvdXJuYWwgb2YgbWFuYWdlZCBjYXJlICZhbXA7IHNwZWNpYWx0
eSBwaGFybWFjeTwvYWJici0xPjwvcGVyaW9kaWNhbD48YWx0LXBlcmlvZGljYWw+PGZ1bGwtdGl0
bGU+SiBNYW5hZyBDYXJlIFNwZWMgUGhhcm08L2Z1bGwtdGl0bGU+PGFiYnItMT5Kb3VybmFsIG9m
IG1hbmFnZWQgY2FyZSAmYW1wOyBzcGVjaWFsdHkgcGhhcm1hY3k8L2FiYnItMT48L2FsdC1wZXJp
b2RpY2FsPjxwYWdlcz42NzctNjgzPC9wYWdlcz48dm9sdW1lPjIzPC92b2x1bWU+PG51bWJlcj42
PC9udW1iZXI+PGVkaXRpb24+MjAxNy8wNS8yMzwvZWRpdGlvbj48a2V5d29yZHM+PGtleXdvcmQ+
Q2FyZGlvdmFzY3VsYXIgRGlzZWFzZXMvYmxvb2QvKmRydWcgdGhlcmFweTwva2V5d29yZD48a2V5
d29yZD5GZW1hbGU8L2tleXdvcmQ+PGtleXdvcmQ+R291dC9ibG9vZC8qZHJ1ZyB0aGVyYXB5PC9r
ZXl3b3JkPjxrZXl3b3JkPkh1bWFuczwva2V5d29yZD48a2V5d29yZD5IeXBlcnVyaWNlbWlhL2Js
b29kL2RydWcgdGhlcmFweTwva2V5d29yZD48a2V5d29yZD5Mb2dpc3RpYyBNb2RlbHM8L2tleXdv
cmQ+PGtleXdvcmQ+TWFsZTwva2V5d29yZD48a2V5d29yZD5NaWRkbGUgQWdlZDwva2V5d29yZD48
a2V5d29yZD5QYXRpZW50IEFjY2VwdGFuY2Ugb2YgSGVhbHRoIENhcmU8L2tleXdvcmQ+PGtleXdv
cmQ+UmV0cm9zcGVjdGl2ZSBTdHVkaWVzPC9rZXl3b3JkPjxrZXl3b3JkPlJpc2sgRmFjdG9yczwv
a2V5d29yZD48a2V5d29yZD5Vbml0ZWQgU3RhdGVzPC9rZXl3b3JkPjxrZXl3b3JkPlVyaWMgQWNp
ZC8qYmxvb2Q8L2tleXdvcmQ+PC9rZXl3b3Jkcz48ZGF0ZXM+PHllYXI+MjAxNzwveWVhcj48cHVi
LWRhdGVzPjxkYXRlPkp1bjwvZGF0ZT48L3B1Yi1kYXRlcz48L2RhdGVzPjxhY2Nlc3Npb24tbnVt
PjI4NTMwNTIwPC9hY2Nlc3Npb24tbnVtPjx1cmxzPjwvdXJscz48ZWxlY3Ryb25pYy1yZXNvdXJj
ZS1udW0+MTAuMTg1NTMvam1jcC4yMDE3LjIzLjYuNjc3PC9lbGVjdHJvbmljLXJlc291cmNlLW51
bT48cmVtb3RlLWRhdGFiYXNlLXByb3ZpZGVyPk5MTTwvcmVtb3RlLWRhdGFiYXNlLXByb3ZpZGVy
PjxsYW5ndWFnZT5lbmc8L2xhbmd1YWdlPjwvcmVjb3JkPjwvQ2l0ZT48Q2l0ZT48QXV0aG9yPlJv
dGhlbmJhY2hlcjwvQXV0aG9yPjxZZWFyPjIwMTE8L1llYXI+PFJlY051bT40PC9SZWNOdW0+PHJl
Y29yZD48cmVjLW51bWJlcj40PC9yZWMtbnVtYmVyPjxmb3JlaWduLWtleXM+PGtleSBhcHA9IkVO
IiBkYi1pZD0ieGVyMHdhYWZ4cjlydmplcDVhNHByMmVhZDlwZnA1eGQyYWUwIiB0aW1lc3RhbXA9
IjE1NzAxOTMxODQiPjQ8L2tleT48L2ZvcmVpZ24ta2V5cz48cmVmLXR5cGUgbmFtZT0iSm91cm5h
bCBBcnRpY2xlIj4xNzwvcmVmLXR5cGU+PGNvbnRyaWJ1dG9ycz48YXV0aG9ycz48YXV0aG9yPlJv
dGhlbmJhY2hlciwgRC48L2F1dGhvcj48YXV0aG9yPlByaW1hdGVzdGEsIFAuPC9hdXRob3I+PGF1
dGhvcj5GZXJyZWlyYSwgQS48L2F1dGhvcj48YXV0aG9yPkNlYS1Tb3JpYW5vLCBMLjwvYXV0aG9y
PjxhdXRob3I+Um9kcmlndWV6LCBMLiBBLjwvYXV0aG9yPjwvYXV0aG9ycz48L2NvbnRyaWJ1dG9y
cz48YXV0aC1hZGRyZXNzPkdsb2JhbCBDbGluaWNhbCBFcGlkZW1pb2xvZ3ksIE5vdmFydGlzIFBo
YXJtYSBBRywgQmFzZWwsIFN3aXR6ZXJsYW5kLiBkaWV0cmljaC5yb3RoZW5iYWNoZXJAdW5pLXVs
bS5kZTwvYXV0aC1hZGRyZXNzPjx0aXRsZXM+PHRpdGxlPkZyZXF1ZW5jeSBhbmQgcmlzayBmYWN0
b3JzIG9mIGdvdXQgZmxhcmVzIGluIGEgbGFyZ2UgcG9wdWxhdGlvbi1iYXNlZCBjb2hvcnQgb2Yg
aW5jaWRlbnQgZ291dDwvdGl0bGU+PHNlY29uZGFyeS10aXRsZT5SaGV1bWF0b2xvZ3kgKE94Zm9y
ZCk8L3NlY29uZGFyeS10aXRsZT48YWx0LXRpdGxlPlJoZXVtYXRvbG9neSAoT3hmb3JkLCBFbmds
YW5kKTwvYWx0LXRpdGxlPjwvdGl0bGVzPjxwZXJpb2RpY2FsPjxmdWxsLXRpdGxlPlJoZXVtYXRv
bG9neSAoT3hmb3JkKTwvZnVsbC10aXRsZT48YWJici0xPlJoZXVtYXRvbG9neSAoT3hmb3JkLCBF
bmdsYW5kKTwvYWJici0xPjwvcGVyaW9kaWNhbD48YWx0LXBlcmlvZGljYWw+PGZ1bGwtdGl0bGU+
UmhldW1hdG9sb2d5IChPeGZvcmQpPC9mdWxsLXRpdGxlPjxhYmJyLTE+UmhldW1hdG9sb2d5IChP
eGZvcmQsIEVuZ2xhbmQpPC9hYmJyLTE+PC9hbHQtcGVyaW9kaWNhbD48cGFnZXM+OTczLTgxPC9w
YWdlcz48dm9sdW1lPjUwPC92b2x1bWU+PG51bWJlcj41PC9udW1iZXI+PGVkaXRpb24+MjAxMS8w
MS8xNDwvZWRpdGlvbj48a2V5d29yZHM+PGtleXdvcmQ+QWR1bHQ8L2tleXdvcmQ+PGtleXdvcmQ+
QWdlZDwva2V5d29yZD48a2V5d29yZD5BZ2VkLCA4MCBhbmQgb3Zlcjwva2V5d29yZD48a2V5d29y
ZD5BbGxvcHVyaW5vbC90aGVyYXBldXRpYyB1c2U8L2tleXdvcmQ+PGtleXdvcmQ+Q29ob3J0IFN0
dWRpZXM8L2tleXdvcmQ+PGtleXdvcmQ+Q29tb3JiaWRpdHk8L2tleXdvcmQ+PGtleXdvcmQ+RmVt
YWxlPC9rZXl3b3JkPjxrZXl3b3JkPkdlbmVyYWwgUHJhY3RpY2UvKnN0YXRpc3RpY3MgJmFtcDsg
bnVtZXJpY2FsIGRhdGE8L2tleXdvcmQ+PGtleXdvcmQ+R291dC8qZGlhZ25vc2lzL2RydWcgdGhl
cmFweS8qZXBpZGVtaW9sb2d5PC9rZXl3b3JkPjxrZXl3b3JkPkdvdXQgU3VwcHJlc3NhbnRzL3Ro
ZXJhcGV1dGljIHVzZTwva2V5d29yZD48a2V5d29yZD5IdW1hbnM8L2tleXdvcmQ+PGtleXdvcmQ+
SHlwZXJ0ZW5zaW9uL2VwaWRlbWlvbG9neTwva2V5d29yZD48a2V5d29yZD5JbmNpZGVuY2U8L2tl
eXdvcmQ+PGtleXdvcmQ+TWFsZTwva2V5d29yZD48a2V5d29yZD5NaWRkbGUgQWdlZDwva2V5d29y
ZD48a2V5d29yZD5PYmVzaXR5L2VwaWRlbWlvbG9neTwva2V5d29yZD48a2V5d29yZD5QcmV2YWxl
bmNlPC9rZXl3b3JkPjxrZXl3b3JkPlJldHJvc3BlY3RpdmUgU3R1ZGllczwva2V5d29yZD48a2V5
d29yZD5SaXNrIEZhY3RvcnM8L2tleXdvcmQ+PGtleXdvcmQ+KlNldmVyaXR5IG9mIElsbG5lc3Mg
SW5kZXg8L2tleXdvcmQ+PGtleXdvcmQ+VW5pdGVkIEtpbmdkb20vZXBpZGVtaW9sb2d5PC9rZXl3
b3JkPjwva2V5d29yZHM+PGRhdGVzPjx5ZWFyPjIwMTE8L3llYXI+PHB1Yi1kYXRlcz48ZGF0ZT5N
YXk8L2RhdGU+PC9wdWItZGF0ZXM+PC9kYXRlcz48aXNibj4xNDYyLTAzMjQ8L2lzYm4+PGFjY2Vz
c2lvbi1udW0+MjEyMjgwNTk8L2FjY2Vzc2lvbi1udW0+PHVybHM+PHJlbGF0ZWQtdXJscz48dXJs
Pmh0dHBzOi8vd2F0ZXJtYXJrLnNpbHZlcmNoYWlyLmNvbS9rZXEzNjMucGRmP3Rva2VuPUFRRUNB
SGkyMDhCRTQ5T29hbjlra2hXX0VyY3k3RG0zWkxfOUNmM3FmS0FjNDg1eXNnQUFBb0F3Z2dKOEJn
a3Foa2lHOXcwQkJ3YWdnZ0p0TUlJQ2FRSUJBRENDQW1JR0NTcUdTSWIzRFFFSEFUQWVCZ2xnaGtn
QlpRTUVBUzR3RVFRTWtPektLNncwSDlmNHFlYVNBZ0VRZ0lJQ00tZVpIVk16TDhLOUxKQXRYdlg0
OGd4aDRNNV9jMFVMdFhuaml6YkNyYkFTcjE2cXRvR3JzMEcySXFJWWdmTnREWU01S3lxQ1dZWmxm
WTdRcEpOOHdhVUhoWW5wcG1aNWxMWXF3TGpCaW82LUhINVhNRTc3a0dpTlhORGkyLWZNdlVyeWd0
Zm5pOVplczBjbTRDdDUyQVgxNTB2WkVUUHVfTWFfWG91RnQzeWE3eXRQTUFXRTUzdVo5T2xSOS1r
cy13Zkp4LWpGVnBiY0d2dElmUDdzZkxRVVpJZlBmM1I1a0Zsb2RzUlNBSjY1R09DaVVCUUsxdFo4
X3dIUEtQMzhsYWxkUHliRVhKMHJYSUdNbUtubU1KbG94ajVsdG4zZHJSbGh5akZ1eFY1TGhjbWZ6
SWRLQlRMRlRiRU1JRmFoakV2M0hfcWxHeHd1bGZndGhnWnRrcDJReWVLbkMta1JrNFgtUF9IQUMw
WEg1YzFZTnF4NkxVbkhVQ1Y1VDZoMXY4NGNWSmxYcHNzZlB2OEd4cHN5RDd5bmY1dWk4OTFZM2JR
SE5WMFdOSVZUVmRrR0lhanBqVUxaTTRxMDJEdVBfQkxCeWQxd3BOYUh4aVdZXzlFSlZMUTRmSEJw
YzdwRk83NFdCeTVtRWRmek1ucFA0WFBJZkRPSTA2a2lVdGJ0VzFJVVpRTzFFU0Zvd1JfbnVmaFp0
cUlNajg0R1p6NDBKUmdDSDI2eGNqZ01DRkNKeVpaWDlnV05SQUxmWUdTb3RiZGFBbzg5N0E3dGtE
VTBfaUMxMnJqM0lfZGNhQ1VnX1FkTkRhVENoNnpTbE9NR3RtX2VaR29uek1hWTMtSVNTS0JyLV9l
VmRnNDA1cFMtcDhwVEdYSzRVX0N2OGViR3UxZklicHhTZmdpaHVjWkFzSlFFUlZGejlGMXFCZHJC
VEpuVmIyd251WUt2S0xpTkpHendIRG14bjFYWVdJQ0Z1ZWh6dHV1ZWhIUG1ZTHdJPC91cmw+PC9y
ZWxhdGVkLXVybHM+PC91cmxzPjxlbGVjdHJvbmljLXJlc291cmNlLW51bT4xMC4xMDkzL3JoZXVt
YXRvbG9neS9rZXEzNjM8L2VsZWN0cm9uaWMtcmVzb3VyY2UtbnVtPjxyZW1vdGUtZGF0YWJhc2Ut
cHJvdmlkZXI+TkxNPC9yZW1vdGUtZGF0YWJhc2UtcHJvdmlkZXI+PGxhbmd1YWdlPmVuZzwvbGFu
Z3VhZ2U+PC9yZWNvcmQ+PC9DaXRlPjwvRW5kTm90ZT5=
</w:fldData>
        </w:fldChar>
      </w:r>
      <w:r w:rsidR="007B3948">
        <w:rPr>
          <w:rFonts w:ascii="Arial" w:hAnsi="Arial" w:cs="Arial"/>
          <w:sz w:val="20"/>
        </w:rPr>
        <w:instrText xml:space="preserve"> ADDIN EN.CITE.DATA </w:instrText>
      </w:r>
      <w:r w:rsidR="007B3948">
        <w:rPr>
          <w:rFonts w:ascii="Arial" w:hAnsi="Arial" w:cs="Arial"/>
          <w:sz w:val="20"/>
        </w:rPr>
      </w:r>
      <w:r w:rsidR="007B3948">
        <w:rPr>
          <w:rFonts w:ascii="Arial" w:hAnsi="Arial" w:cs="Arial"/>
          <w:sz w:val="20"/>
        </w:rPr>
        <w:fldChar w:fldCharType="end"/>
      </w:r>
      <w:r w:rsidR="00A50D17">
        <w:rPr>
          <w:rFonts w:ascii="Arial" w:hAnsi="Arial" w:cs="Arial"/>
          <w:sz w:val="20"/>
        </w:rPr>
      </w:r>
      <w:r w:rsidR="00A50D17">
        <w:rPr>
          <w:rFonts w:ascii="Arial" w:hAnsi="Arial" w:cs="Arial"/>
          <w:sz w:val="20"/>
        </w:rPr>
        <w:fldChar w:fldCharType="separate"/>
      </w:r>
      <w:r w:rsidR="007B3948">
        <w:rPr>
          <w:rFonts w:ascii="Arial" w:hAnsi="Arial" w:cs="Arial"/>
          <w:noProof/>
          <w:sz w:val="20"/>
        </w:rPr>
        <w:t>[3-6]</w:t>
      </w:r>
      <w:r w:rsidR="00A50D17">
        <w:rPr>
          <w:rFonts w:ascii="Arial" w:hAnsi="Arial" w:cs="Arial"/>
          <w:sz w:val="20"/>
        </w:rPr>
        <w:fldChar w:fldCharType="end"/>
      </w:r>
    </w:p>
    <w:p w14:paraId="7ACB4A9F" w14:textId="7A0D1363" w:rsidR="00A50D17" w:rsidRDefault="00A50D17" w:rsidP="003C7782">
      <w:pPr>
        <w:spacing w:line="360" w:lineRule="auto"/>
        <w:jc w:val="both"/>
        <w:rPr>
          <w:rFonts w:ascii="Arial" w:hAnsi="Arial" w:cs="Arial"/>
          <w:sz w:val="20"/>
        </w:rPr>
      </w:pPr>
      <w:r w:rsidRPr="00A50D17">
        <w:rPr>
          <w:rFonts w:ascii="Arial" w:hAnsi="Arial" w:cs="Arial"/>
          <w:sz w:val="20"/>
        </w:rPr>
        <w:t>Most existing studies of comorbidities in people with gout have focussed on the associations between gout and individual comorbidities, whereas comorbidities commonly co-exist.</w:t>
      </w:r>
      <w:r w:rsidR="00FA4536">
        <w:rPr>
          <w:rFonts w:ascii="Arial" w:hAnsi="Arial" w:cs="Arial"/>
          <w:sz w:val="20"/>
        </w:rPr>
        <w:t xml:space="preserve"> </w:t>
      </w:r>
      <w:r w:rsidR="00FA4536" w:rsidRPr="00FA4536">
        <w:rPr>
          <w:rFonts w:ascii="Arial" w:hAnsi="Arial" w:cs="Arial"/>
          <w:sz w:val="20"/>
        </w:rPr>
        <w:t>In the US Third National Health and Nutrition Survey, metabolic syndrome affected 63% of people with gout and was three times more likely in people with gout than age- and gender-matche</w:t>
      </w:r>
      <w:r w:rsidR="00FA4536">
        <w:rPr>
          <w:rFonts w:ascii="Arial" w:hAnsi="Arial" w:cs="Arial"/>
          <w:sz w:val="20"/>
        </w:rPr>
        <w:t>d controls without.</w:t>
      </w:r>
      <w:r w:rsidR="00FA4536">
        <w:rPr>
          <w:rFonts w:ascii="Arial" w:hAnsi="Arial" w:cs="Arial"/>
          <w:sz w:val="20"/>
        </w:rPr>
        <w:fldChar w:fldCharType="begin">
          <w:fldData xml:space="preserve">PEVuZE5vdGU+PENpdGU+PEF1dGhvcj5DaG9pPC9BdXRob3I+PFllYXI+MjAwNzwvWWVhcj48UmVj
TnVtPjc8L1JlY051bT48RGlzcGxheVRleHQ+WzddPC9EaXNwbGF5VGV4dD48cmVjb3JkPjxyZWMt
bnVtYmVyPjc8L3JlYy1udW1iZXI+PGZvcmVpZ24ta2V5cz48a2V5IGFwcD0iRU4iIGRiLWlkPSJ4
ZXIwd2FhZnhyOXJ2amVwNWE0cHIyZWFkOXBmcDV4ZDJhZTAiIHRpbWVzdGFtcD0iMTU3MDE5MzMw
MiI+Nzwva2V5PjwvZm9yZWlnbi1rZXlzPjxyZWYtdHlwZSBuYW1lPSJKb3VybmFsIEFydGljbGUi
PjE3PC9yZWYtdHlwZT48Y29udHJpYnV0b3JzPjxhdXRob3JzPjxhdXRob3I+Q2hvaSwgSC4gSy48
L2F1dGhvcj48YXV0aG9yPkZvcmQsIEUuIFMuPC9hdXRob3I+PGF1dGhvcj5MaSwgQy48L2F1dGhv
cj48YXV0aG9yPkN1cmhhbiwgRy48L2F1dGhvcj48L2F1dGhvcnM+PC9jb250cmlidXRvcnM+PGF1
dGgtYWRkcmVzcz5BcnRocml0aXMgUmVzZWFyY2ggQ2VudHJlIG9mIENhbmFkYSwgVmFuY291dmVy
IEdlbmVyYWwgSG9zcGl0YWwsIFVuaXZlcnNpdHkgb2YgQnJpdGlzaCBDb2x1bWJpYSwgVmFuY291
dmVyLCBCcml0aXNoIENvbHVtYmlhLCBDYW5hZGEuIGhjaG9pQHBhcnRuZXJzLm9yZzwvYXV0aC1h
ZGRyZXNzPjx0aXRsZXM+PHRpdGxlPlByZXZhbGVuY2Ugb2YgdGhlIG1ldGFib2xpYyBzeW5kcm9t
ZSBpbiBwYXRpZW50cyB3aXRoIGdvdXQ6IHRoZSBUaGlyZCBOYXRpb25hbCBIZWFsdGggYW5kIE51
dHJpdGlvbiBFeGFtaW5hdGlvbiBTdXJ2ZXk8L3RpdGxlPjxzZWNvbmRhcnktdGl0bGU+QXJ0aHJp
dGlzIFJoZXVtPC9zZWNvbmRhcnktdGl0bGU+PGFsdC10aXRsZT5BcnRocml0aXMgYW5kIHJoZXVt
YXRpc208L2FsdC10aXRsZT48L3RpdGxlcz48cGVyaW9kaWNhbD48ZnVsbC10aXRsZT5BcnRocml0
aXMgUmhldW08L2Z1bGwtdGl0bGU+PGFiYnItMT5BcnRocml0aXMgYW5kIHJoZXVtYXRpc208L2Fi
YnItMT48L3BlcmlvZGljYWw+PGFsdC1wZXJpb2RpY2FsPjxmdWxsLXRpdGxlPkFydGhyaXRpcyBS
aGV1bTwvZnVsbC10aXRsZT48YWJici0xPkFydGhyaXRpcyBhbmQgcmhldW1hdGlzbTwvYWJici0x
PjwvYWx0LXBlcmlvZGljYWw+PHBhZ2VzPjEwOS0xNTwvcGFnZXM+PHZvbHVtZT41Nzwvdm9sdW1l
PjxudW1iZXI+MTwvbnVtYmVyPjxlZGl0aW9uPjIwMDcvMDIvMDM8L2VkaXRpb24+PGtleXdvcmRz
PjxrZXl3b3JkPkFkdWx0PC9rZXl3b3JkPjxrZXl3b3JkPkFnZWQ8L2tleXdvcmQ+PGtleXdvcmQ+
Q29tb3JiaWRpdHk8L2tleXdvcmQ+PGtleXdvcmQ+RmVtYWxlPC9rZXl3b3JkPjxrZXl3b3JkPkdv
dXQvKmVwaWRlbWlvbG9neTwva2V5d29yZD48a2V5d29yZD5IdW1hbnM8L2tleXdvcmQ+PGtleXdv
cmQ+TWFsZTwva2V5d29yZD48a2V5d29yZD5NZXRhYm9saWMgU3luZHJvbWUvKmVwaWRlbWlvbG9n
eTwva2V5d29yZD48a2V5d29yZD5NaWRkbGUgQWdlZDwva2V5d29yZD48a2V5d29yZD5OdXRyaXRp
b24gU3VydmV5czwva2V5d29yZD48a2V5d29yZD5PZGRzIFJhdGlvPC9rZXl3b3JkPjxrZXl3b3Jk
PlByZXZhbGVuY2U8L2tleXdvcmQ+PGtleXdvcmQ+VW5pdGVkIFN0YXRlcy9lcGlkZW1pb2xvZ3k8
L2tleXdvcmQ+PC9rZXl3b3Jkcz48ZGF0ZXM+PHllYXI+MjAwNzwveWVhcj48cHViLWRhdGVzPjxk
YXRlPkZlYiAxNTwvZGF0ZT48L3B1Yi1kYXRlcz48L2RhdGVzPjxpc2JuPjAwMDQtMzU5MSAoUHJp
bnQpJiN4RDswMDA0LTM1OTE8L2lzYm4+PGFjY2Vzc2lvbi1udW0+MTcyNjYwOTk8L2FjY2Vzc2lv
bi1udW0+PHVybHM+PHJlbGF0ZWQtdXJscz48dXJsPmh0dHBzOi8vb25saW5lbGlicmFyeS53aWxl
eS5jb20vZG9pL2Z1bGwvMTAuMTAwMi9hcnQuMjI0NjY8L3VybD48L3JlbGF0ZWQtdXJscz48L3Vy
bHM+PGVsZWN0cm9uaWMtcmVzb3VyY2UtbnVtPjEwLjEwMDIvYXJ0LjIyNDY2PC9lbGVjdHJvbmlj
LXJlc291cmNlLW51bT48cmVtb3RlLWRhdGFiYXNlLXByb3ZpZGVyPk5MTTwvcmVtb3RlLWRhdGFi
YXNlLXByb3ZpZGVyPjxsYW5ndWFnZT5lbmc8L2xhbmd1YWdlPjwvcmVjb3JkPjwvQ2l0ZT48L0Vu
ZE5vdGU+
</w:fldData>
        </w:fldChar>
      </w:r>
      <w:r w:rsidR="007B3948">
        <w:rPr>
          <w:rFonts w:ascii="Arial" w:hAnsi="Arial" w:cs="Arial"/>
          <w:sz w:val="20"/>
        </w:rPr>
        <w:instrText xml:space="preserve"> ADDIN EN.CITE </w:instrText>
      </w:r>
      <w:r w:rsidR="007B3948">
        <w:rPr>
          <w:rFonts w:ascii="Arial" w:hAnsi="Arial" w:cs="Arial"/>
          <w:sz w:val="20"/>
        </w:rPr>
        <w:fldChar w:fldCharType="begin">
          <w:fldData xml:space="preserve">PEVuZE5vdGU+PENpdGU+PEF1dGhvcj5DaG9pPC9BdXRob3I+PFllYXI+MjAwNzwvWWVhcj48UmVj
TnVtPjc8L1JlY051bT48RGlzcGxheVRleHQ+WzddPC9EaXNwbGF5VGV4dD48cmVjb3JkPjxyZWMt
bnVtYmVyPjc8L3JlYy1udW1iZXI+PGZvcmVpZ24ta2V5cz48a2V5IGFwcD0iRU4iIGRiLWlkPSJ4
ZXIwd2FhZnhyOXJ2amVwNWE0cHIyZWFkOXBmcDV4ZDJhZTAiIHRpbWVzdGFtcD0iMTU3MDE5MzMw
MiI+Nzwva2V5PjwvZm9yZWlnbi1rZXlzPjxyZWYtdHlwZSBuYW1lPSJKb3VybmFsIEFydGljbGUi
PjE3PC9yZWYtdHlwZT48Y29udHJpYnV0b3JzPjxhdXRob3JzPjxhdXRob3I+Q2hvaSwgSC4gSy48
L2F1dGhvcj48YXV0aG9yPkZvcmQsIEUuIFMuPC9hdXRob3I+PGF1dGhvcj5MaSwgQy48L2F1dGhv
cj48YXV0aG9yPkN1cmhhbiwgRy48L2F1dGhvcj48L2F1dGhvcnM+PC9jb250cmlidXRvcnM+PGF1
dGgtYWRkcmVzcz5BcnRocml0aXMgUmVzZWFyY2ggQ2VudHJlIG9mIENhbmFkYSwgVmFuY291dmVy
IEdlbmVyYWwgSG9zcGl0YWwsIFVuaXZlcnNpdHkgb2YgQnJpdGlzaCBDb2x1bWJpYSwgVmFuY291
dmVyLCBCcml0aXNoIENvbHVtYmlhLCBDYW5hZGEuIGhjaG9pQHBhcnRuZXJzLm9yZzwvYXV0aC1h
ZGRyZXNzPjx0aXRsZXM+PHRpdGxlPlByZXZhbGVuY2Ugb2YgdGhlIG1ldGFib2xpYyBzeW5kcm9t
ZSBpbiBwYXRpZW50cyB3aXRoIGdvdXQ6IHRoZSBUaGlyZCBOYXRpb25hbCBIZWFsdGggYW5kIE51
dHJpdGlvbiBFeGFtaW5hdGlvbiBTdXJ2ZXk8L3RpdGxlPjxzZWNvbmRhcnktdGl0bGU+QXJ0aHJp
dGlzIFJoZXVtPC9zZWNvbmRhcnktdGl0bGU+PGFsdC10aXRsZT5BcnRocml0aXMgYW5kIHJoZXVt
YXRpc208L2FsdC10aXRsZT48L3RpdGxlcz48cGVyaW9kaWNhbD48ZnVsbC10aXRsZT5BcnRocml0
aXMgUmhldW08L2Z1bGwtdGl0bGU+PGFiYnItMT5BcnRocml0aXMgYW5kIHJoZXVtYXRpc208L2Fi
YnItMT48L3BlcmlvZGljYWw+PGFsdC1wZXJpb2RpY2FsPjxmdWxsLXRpdGxlPkFydGhyaXRpcyBS
aGV1bTwvZnVsbC10aXRsZT48YWJici0xPkFydGhyaXRpcyBhbmQgcmhldW1hdGlzbTwvYWJici0x
PjwvYWx0LXBlcmlvZGljYWw+PHBhZ2VzPjEwOS0xNTwvcGFnZXM+PHZvbHVtZT41Nzwvdm9sdW1l
PjxudW1iZXI+MTwvbnVtYmVyPjxlZGl0aW9uPjIwMDcvMDIvMDM8L2VkaXRpb24+PGtleXdvcmRz
PjxrZXl3b3JkPkFkdWx0PC9rZXl3b3JkPjxrZXl3b3JkPkFnZWQ8L2tleXdvcmQ+PGtleXdvcmQ+
Q29tb3JiaWRpdHk8L2tleXdvcmQ+PGtleXdvcmQ+RmVtYWxlPC9rZXl3b3JkPjxrZXl3b3JkPkdv
dXQvKmVwaWRlbWlvbG9neTwva2V5d29yZD48a2V5d29yZD5IdW1hbnM8L2tleXdvcmQ+PGtleXdv
cmQ+TWFsZTwva2V5d29yZD48a2V5d29yZD5NZXRhYm9saWMgU3luZHJvbWUvKmVwaWRlbWlvbG9n
eTwva2V5d29yZD48a2V5d29yZD5NaWRkbGUgQWdlZDwva2V5d29yZD48a2V5d29yZD5OdXRyaXRp
b24gU3VydmV5czwva2V5d29yZD48a2V5d29yZD5PZGRzIFJhdGlvPC9rZXl3b3JkPjxrZXl3b3Jk
PlByZXZhbGVuY2U8L2tleXdvcmQ+PGtleXdvcmQ+VW5pdGVkIFN0YXRlcy9lcGlkZW1pb2xvZ3k8
L2tleXdvcmQ+PC9rZXl3b3Jkcz48ZGF0ZXM+PHllYXI+MjAwNzwveWVhcj48cHViLWRhdGVzPjxk
YXRlPkZlYiAxNTwvZGF0ZT48L3B1Yi1kYXRlcz48L2RhdGVzPjxpc2JuPjAwMDQtMzU5MSAoUHJp
bnQpJiN4RDswMDA0LTM1OTE8L2lzYm4+PGFjY2Vzc2lvbi1udW0+MTcyNjYwOTk8L2FjY2Vzc2lv
bi1udW0+PHVybHM+PHJlbGF0ZWQtdXJscz48dXJsPmh0dHBzOi8vb25saW5lbGlicmFyeS53aWxl
eS5jb20vZG9pL2Z1bGwvMTAuMTAwMi9hcnQuMjI0NjY8L3VybD48L3JlbGF0ZWQtdXJscz48L3Vy
bHM+PGVsZWN0cm9uaWMtcmVzb3VyY2UtbnVtPjEwLjEwMDIvYXJ0LjIyNDY2PC9lbGVjdHJvbmlj
LXJlc291cmNlLW51bT48cmVtb3RlLWRhdGFiYXNlLXByb3ZpZGVyPk5MTTwvcmVtb3RlLWRhdGFi
YXNlLXByb3ZpZGVyPjxsYW5ndWFnZT5lbmc8L2xhbmd1YWdlPjwvcmVjb3JkPjwvQ2l0ZT48L0Vu
ZE5vdGU+
</w:fldData>
        </w:fldChar>
      </w:r>
      <w:r w:rsidR="007B3948">
        <w:rPr>
          <w:rFonts w:ascii="Arial" w:hAnsi="Arial" w:cs="Arial"/>
          <w:sz w:val="20"/>
        </w:rPr>
        <w:instrText xml:space="preserve"> ADDIN EN.CITE.DATA </w:instrText>
      </w:r>
      <w:r w:rsidR="007B3948">
        <w:rPr>
          <w:rFonts w:ascii="Arial" w:hAnsi="Arial" w:cs="Arial"/>
          <w:sz w:val="20"/>
        </w:rPr>
      </w:r>
      <w:r w:rsidR="007B3948">
        <w:rPr>
          <w:rFonts w:ascii="Arial" w:hAnsi="Arial" w:cs="Arial"/>
          <w:sz w:val="20"/>
        </w:rPr>
        <w:fldChar w:fldCharType="end"/>
      </w:r>
      <w:r w:rsidR="00FA4536">
        <w:rPr>
          <w:rFonts w:ascii="Arial" w:hAnsi="Arial" w:cs="Arial"/>
          <w:sz w:val="20"/>
        </w:rPr>
      </w:r>
      <w:r w:rsidR="00FA4536">
        <w:rPr>
          <w:rFonts w:ascii="Arial" w:hAnsi="Arial" w:cs="Arial"/>
          <w:sz w:val="20"/>
        </w:rPr>
        <w:fldChar w:fldCharType="separate"/>
      </w:r>
      <w:r w:rsidR="007B3948">
        <w:rPr>
          <w:rFonts w:ascii="Arial" w:hAnsi="Arial" w:cs="Arial"/>
          <w:noProof/>
          <w:sz w:val="20"/>
        </w:rPr>
        <w:t>[7]</w:t>
      </w:r>
      <w:r w:rsidR="00FA4536">
        <w:rPr>
          <w:rFonts w:ascii="Arial" w:hAnsi="Arial" w:cs="Arial"/>
          <w:sz w:val="20"/>
        </w:rPr>
        <w:fldChar w:fldCharType="end"/>
      </w:r>
      <w:r w:rsidR="00FA4536">
        <w:rPr>
          <w:rFonts w:ascii="Arial" w:hAnsi="Arial" w:cs="Arial"/>
          <w:sz w:val="20"/>
        </w:rPr>
        <w:t xml:space="preserve">  </w:t>
      </w:r>
      <w:r w:rsidR="009D58AD" w:rsidRPr="009D58AD">
        <w:rPr>
          <w:rFonts w:ascii="Arial" w:hAnsi="Arial" w:cs="Arial"/>
          <w:sz w:val="20"/>
        </w:rPr>
        <w:t>Cross-sectional studies from France and the UK have described discrete patterns of comorbidity clustering in people with gout.</w:t>
      </w:r>
      <w:r w:rsidR="009D58AD">
        <w:rPr>
          <w:rFonts w:ascii="Arial" w:hAnsi="Arial" w:cs="Arial"/>
          <w:sz w:val="20"/>
        </w:rPr>
        <w:fldChar w:fldCharType="begin">
          <w:fldData xml:space="preserve">PEVuZE5vdGU+PENpdGU+PEF1dGhvcj5CZXZpczwvQXV0aG9yPjxZZWFyPjIwMTg8L1llYXI+PFJl
Y051bT45PC9SZWNOdW0+PERpc3BsYXlUZXh0Pls4LCA5XTwvRGlzcGxheVRleHQ+PHJlY29yZD48
cmVjLW51bWJlcj45PC9yZWMtbnVtYmVyPjxmb3JlaWduLWtleXM+PGtleSBhcHA9IkVOIiBkYi1p
ZD0ieGVyMHdhYWZ4cjlydmplcDVhNHByMmVhZDlwZnA1eGQyYWUwIiB0aW1lc3RhbXA9IjE1NzAx
OTMzODgiPjk8L2tleT48L2ZvcmVpZ24ta2V5cz48cmVmLXR5cGUgbmFtZT0iSm91cm5hbCBBcnRp
Y2xlIj4xNzwvcmVmLXR5cGU+PGNvbnRyaWJ1dG9ycz48YXV0aG9ycz48YXV0aG9yPkJldmlzLCBN
LjwvYXV0aG9yPjxhdXRob3I+QmxhZ29qZXZpYy1CdWNrbmFsbCwgTS48L2F1dGhvcj48YXV0aG9y
Pk1hbGxlbiwgQy48L2F1dGhvcj48YXV0aG9yPkhpZGVyLCBTLjwvYXV0aG9yPjxhdXRob3I+Um9k
ZHksIEUuPC9hdXRob3I+PC9hdXRob3JzPjwvY29udHJpYnV0b3JzPjxhdXRoLWFkZHJlc3M+QXJ0
aHJpdGlzIFJlc2VhcmNoIFVLIFByaW1hcnkgQ2FyZSBDZW50cmUsIFJlc2VhcmNoIEluc3RpdHV0
ZSBmb3IgUHJpbWFyeSBDYXJlICZhbXA7IEhlYWx0aCBTY2llbmNlcywgS2VlbGUgVW5pdmVyc2l0
eSwgU3Rva2Utb24tVHJlbnQsIFVLLiYjeEQ7U3RhZmZvcmRzaGlyZSBhbmQgU3Rva2Utb24tVHJl
bnQgUmhldW1hdG9sb2d5IFBhcnRuZXJzaGlwIE5IUyBUcnVzdCwgSGF5d29vZCBBY2FkZW1pYyBS
aGV1bWF0b2xvZ3kgQ2VudHJlLCBIYXl3b29kIEhvc3BpdGFsLCBTdG9rZS1vbi1UcmVudCwgVUsu
PC9hdXRoLWFkZHJlc3M+PHRpdGxlcz48dGl0bGU+Q29tb3JiaWRpdHkgY2x1c3RlcnMgaW4gcGVv
cGxlIHdpdGggZ291dDogYW4gb2JzZXJ2YXRpb25hbCBjb2hvcnQgc3R1ZHkgd2l0aCBsaW5rZWQg
bWVkaWNhbCByZWNvcmQgcmV2aWV3PC90aXRsZT48c2Vjb25kYXJ5LXRpdGxlPlJoZXVtYXRvbG9n
eSAoT3hmb3JkKTwvc2Vjb25kYXJ5LXRpdGxlPjxhbHQtdGl0bGU+UmhldW1hdG9sb2d5IChPeGZv
cmQsIEVuZ2xhbmQpPC9hbHQtdGl0bGU+PC90aXRsZXM+PHBlcmlvZGljYWw+PGZ1bGwtdGl0bGU+
UmhldW1hdG9sb2d5IChPeGZvcmQpPC9mdWxsLXRpdGxlPjxhYmJyLTE+UmhldW1hdG9sb2d5IChP
eGZvcmQsIEVuZ2xhbmQpPC9hYmJyLTE+PC9wZXJpb2RpY2FsPjxhbHQtcGVyaW9kaWNhbD48ZnVs
bC10aXRsZT5SaGV1bWF0b2xvZ3kgKE94Zm9yZCk8L2Z1bGwtdGl0bGU+PGFiYnItMT5SaGV1bWF0
b2xvZ3kgKE94Zm9yZCwgRW5nbGFuZCk8L2FiYnItMT48L2FsdC1wZXJpb2RpY2FsPjxwYWdlcz4x
MzU4LTEzNjM8L3BhZ2VzPjx2b2x1bWU+NTc8L3ZvbHVtZT48bnVtYmVyPjg8L251bWJlcj48ZWRp
dGlvbj4yMDE4LzA0LzIwPC9lZGl0aW9uPjxrZXl3b3Jkcz48a2V5d29yZD5BZ2VkPC9rZXl3b3Jk
PjxrZXl3b3JkPkNhcmRpb3Zhc2N1bGFyIERpc2Vhc2VzLyplcGlkZW1pb2xvZ3k8L2tleXdvcmQ+
PGtleXdvcmQ+Q29tb3JiaWRpdHkvdHJlbmRzPC9rZXl3b3JkPjxrZXl3b3JkPkNyb3NzLVNlY3Rp
b25hbCBTdHVkaWVzPC9rZXl3b3JkPjxrZXl3b3JkPkZlbWFsZTwva2V5d29yZD48a2V5d29yZD5G
b2xsb3ctVXAgU3R1ZGllczwva2V5d29yZD48a2V5d29yZD5Hb3V0LyplcGlkZW1pb2xvZ3k8L2tl
eXdvcmQ+PGtleXdvcmQ+SHVtYW5zPC9rZXl3b3JkPjxrZXl3b3JkPk1hbGU8L2tleXdvcmQ+PGtl
eXdvcmQ+TWVkaWNhbCBSZWNvcmRzLypzdGF0aXN0aWNzICZhbXA7IG51bWVyaWNhbCBkYXRhPC9r
ZXl3b3JkPjxrZXl3b3JkPk1ldGFib2xpYyBEaXNlYXNlcy8qZXBpZGVtaW9sb2d5PC9rZXl3b3Jk
PjxrZXl3b3JkPk1pZGRsZSBBZ2VkPC9rZXl3b3JkPjxrZXl3b3JkPlByaW1hcnkgSGVhbHRoIENh
cmUvKnN0YXRpc3RpY3MgJmFtcDsgbnVtZXJpY2FsIGRhdGE8L2tleXdvcmQ+PGtleXdvcmQ+UHJv
c3BlY3RpdmUgU3R1ZGllczwva2V5d29yZD48a2V5d29yZD5SZW5hbCBJbnN1ZmZpY2llbmN5LCBD
aHJvbmljLyplcGlkZW1pb2xvZ3k8L2tleXdvcmQ+PGtleXdvcmQ+VGltZSBGYWN0b3JzPC9rZXl3
b3JkPjxrZXl3b3JkPlVuaXRlZCBLaW5nZG9tL2VwaWRlbWlvbG9neTwva2V5d29yZD48L2tleXdv
cmRzPjxkYXRlcz48eWVhcj4yMDE4PC95ZWFyPjxwdWItZGF0ZXM+PGRhdGU+QXVnIDE8L2RhdGU+
PC9wdWItZGF0ZXM+PC9kYXRlcz48aXNibj4xNDYyLTAzMjQ8L2lzYm4+PGFjY2Vzc2lvbi1udW0+
Mjk2NzI3NTQ8L2FjY2Vzc2lvbi1udW0+PHVybHM+PC91cmxzPjxlbGVjdHJvbmljLXJlc291cmNl
LW51bT4xMC4xMDkzL3JoZXVtYXRvbG9neS9rZXkwOTY8L2VsZWN0cm9uaWMtcmVzb3VyY2UtbnVt
PjxyZW1vdGUtZGF0YWJhc2UtcHJvdmlkZXI+TkxNPC9yZW1vdGUtZGF0YWJhc2UtcHJvdmlkZXI+
PGxhbmd1YWdlPmVuZzwvbGFuZ3VhZ2U+PC9yZWNvcmQ+PC9DaXRlPjxDaXRlPjxBdXRob3I+Umlj
aGV0dGU8L0F1dGhvcj48WWVhcj4yMDE1PC9ZZWFyPjxSZWNOdW0+ODwvUmVjTnVtPjxyZWNvcmQ+
PHJlYy1udW1iZXI+ODwvcmVjLW51bWJlcj48Zm9yZWlnbi1rZXlzPjxrZXkgYXBwPSJFTiIgZGIt
aWQ9InhlcjB3YWFmeHI5cnZqZXA1YTRwcjJlYWQ5cGZwNXhkMmFlMCIgdGltZXN0YW1wPSIxNTcw
MTkzMzUwIj44PC9rZXk+PC9mb3JlaWduLWtleXM+PHJlZi10eXBlIG5hbWU9IkpvdXJuYWwgQXJ0
aWNsZSI+MTc8L3JlZi10eXBlPjxjb250cmlidXRvcnM+PGF1dGhvcnM+PGF1dGhvcj5SaWNoZXR0
ZSwgUC48L2F1dGhvcj48YXV0aG9yPkNsZXJzb24sIFAuPC9hdXRob3I+PGF1dGhvcj5QZXJpc3Np
biwgTC48L2F1dGhvcj48YXV0aG9yPkZsaXBvLCBSLiBNLjwvYXV0aG9yPjxhdXRob3I+QmFyZGlu
LCBULjwvYXV0aG9yPjwvYXV0aG9ycz48L2NvbnRyaWJ1dG9ycz48YXV0aC1hZGRyZXNzPlVuaXZl
cnNpdGUgUGFyaXMgNywgVUZSIG1lZGljYWxlLCBBc3Npc3RhbmNlIFB1YmxpcXVlLUhvcGl0YXV4
IGRlIFBhcmlzLCBIb3BpdGFsIExhcmlib2lzaWVyZSwgRmVkZXJhdGlvbiBkZSBSaHVtYXRvbG9n
aWUsIFBhcmlzLCBDZWRleCAxMCwgRnJhbmNlLiYjeEQ7T3JnYW1ldHJpZSBCaW9zdGF0aXN0aXF1
ZXMsIFJvdWJhaXgsIEZyYW5jZS4mI3hEO01lbmFyaW5pLCBSdW5naXMsIEZyYW5jZS4mI3hEO1Nl
cnZpY2UgZGUgUmh1bWF0b2xvZ2llLCBVbml2ZXJzaXRlIGRlIExpbGxlIDIsIEhvcGl0YWwgUm9n
ZXItU2FsZW5ncm8sIENIUlUgZGUgTGlsbGUsIExpbGxlLCBGcmFuY2UuPC9hdXRoLWFkZHJlc3M+
PHRpdGxlcz48dGl0bGU+UmV2aXNpdGluZyBjb21vcmJpZGl0aWVzIGluIGdvdXQ6IGEgY2x1c3Rl
ciBhbmFseXNpczwvdGl0bGU+PHNlY29uZGFyeS10aXRsZT5Bbm4gUmhldW0gRGlzPC9zZWNvbmRh
cnktdGl0bGU+PGFsdC10aXRsZT5Bbm5hbHMgb2YgdGhlIHJoZXVtYXRpYyBkaXNlYXNlczwvYWx0
LXRpdGxlPjwvdGl0bGVzPjxwZXJpb2RpY2FsPjxmdWxsLXRpdGxlPkFubiBSaGV1bSBEaXM8L2Z1
bGwtdGl0bGU+PGFiYnItMT5Bbm5hbHMgb2YgdGhlIHJoZXVtYXRpYyBkaXNlYXNlczwvYWJici0x
PjwvcGVyaW9kaWNhbD48YWx0LXBlcmlvZGljYWw+PGZ1bGwtdGl0bGU+QW5uIFJoZXVtIERpczwv
ZnVsbC10aXRsZT48YWJici0xPkFubmFscyBvZiB0aGUgcmhldW1hdGljIGRpc2Vhc2VzPC9hYmJy
LTE+PC9hbHQtcGVyaW9kaWNhbD48cGFnZXM+MTQyLTc8L3BhZ2VzPjx2b2x1bWU+NzQ8L3ZvbHVt
ZT48bnVtYmVyPjE8L251bWJlcj48ZWRpdGlvbj4yMDEzLzEwLzExPC9lZGl0aW9uPjxrZXl3b3Jk
cz48a2V5d29yZD5BZ2VkPC9rZXl3b3JkPjxrZXl3b3JkPkFnZWQsIDgwIGFuZCBvdmVyPC9rZXl3
b3JkPjxrZXl3b3JkPkNsdXN0ZXIgQW5hbHlzaXM8L2tleXdvcmQ+PGtleXdvcmQ+Q29ob3J0IFN0
dWRpZXM8L2tleXdvcmQ+PGtleXdvcmQ+Q29tb3JiaWRpdHk8L2tleXdvcmQ+PGtleXdvcmQ+Q29y
b25hcnkgRGlzZWFzZS8qZXBpZGVtaW9sb2d5PC9rZXl3b3JkPjxrZXl3b3JkPkRpYWJldGVzIE1l
bGxpdHVzLyplcGlkZW1pb2xvZ3k8L2tleXdvcmQ+PGtleXdvcmQ+RHlzbGlwaWRlbWlhcy8qZXBp
ZGVtaW9sb2d5PC9rZXl3b3JkPjxrZXl3b3JkPkZlbWFsZTwva2V5d29yZD48a2V5d29yZD5GcmFu
Y2UvZXBpZGVtaW9sb2d5PC9rZXl3b3JkPjxrZXl3b3JkPkdvdXQvKmVwaWRlbWlvbG9neTwva2V5
d29yZD48a2V5d29yZD5IZWFydCBGYWlsdXJlLyplcGlkZW1pb2xvZ3k8L2tleXdvcmQ+PGtleXdv
cmQ+SHVtYW5zPC9rZXl3b3JkPjxrZXl3b3JkPkh5cGVydGVuc2lvbi8qZXBpZGVtaW9sb2d5PC9r
ZXl3b3JkPjxrZXl3b3JkPkxpdmVyIERpc2Vhc2VzLyplcGlkZW1pb2xvZ3k8L2tleXdvcmQ+PGtl
eXdvcmQ+TWFsZTwva2V5d29yZD48a2V5d29yZD5NaWRkbGUgQWdlZDwva2V5d29yZD48a2V5d29y
ZD5OZW9wbGFzbXMvKmVwaWRlbWlvbG9neTwva2V5d29yZD48a2V5d29yZD5PYmVzaXR5LyplcGlk
ZW1pb2xvZ3k8L2tleXdvcmQ+PGtleXdvcmQ+UHJldmFsZW5jZTwva2V5d29yZD48a2V5d29yZD5S
ZW5hbCBJbnN1ZmZpY2llbmN5LyplcGlkZW1pb2xvZ3k8L2tleXdvcmQ+PGtleXdvcmQ+Q2FyZGlv
dmFzY3VsYXIgRGlzZWFzZTwva2V5d29yZD48a2V5d29yZD5FcGlkZW1pb2xvZ3k8L2tleXdvcmQ+
PGtleXdvcmQ+R291dDwva2V5d29yZD48L2tleXdvcmRzPjxkYXRlcz48eWVhcj4yMDE1PC95ZWFy
PjxwdWItZGF0ZXM+PGRhdGU+SmFuPC9kYXRlPjwvcHViLWRhdGVzPjwvZGF0ZXM+PGlzYm4+MDAw
My00OTY3PC9pc2JuPjxhY2Nlc3Npb24tbnVtPjI0MTA3OTgxPC9hY2Nlc3Npb24tbnVtPjx1cmxz
PjxyZWxhdGVkLXVybHM+PHVybD5odHRwczovL2FyZC5ibWouY29tL2NvbnRlbnQvYW5ucmhldW1k
aXMvNzQvMS8xNDIuZnVsbC5wZGY8L3VybD48L3JlbGF0ZWQtdXJscz48L3VybHM+PGVsZWN0cm9u
aWMtcmVzb3VyY2UtbnVtPjEwLjExMzYvYW5ucmhldW1kaXMtMjAxMy0yMDM3Nzk8L2VsZWN0cm9u
aWMtcmVzb3VyY2UtbnVtPjxyZW1vdGUtZGF0YWJhc2UtcHJvdmlkZXI+TkxNPC9yZW1vdGUtZGF0
YWJhc2UtcHJvdmlkZXI+PGxhbmd1YWdlPmVuZzwvbGFuZ3VhZ2U+PC9yZWNvcmQ+PC9DaXRlPjwv
RW5kTm90ZT4A
</w:fldData>
        </w:fldChar>
      </w:r>
      <w:r w:rsidR="007B3948">
        <w:rPr>
          <w:rFonts w:ascii="Arial" w:hAnsi="Arial" w:cs="Arial"/>
          <w:sz w:val="20"/>
        </w:rPr>
        <w:instrText xml:space="preserve"> ADDIN EN.CITE </w:instrText>
      </w:r>
      <w:r w:rsidR="007B3948">
        <w:rPr>
          <w:rFonts w:ascii="Arial" w:hAnsi="Arial" w:cs="Arial"/>
          <w:sz w:val="20"/>
        </w:rPr>
        <w:fldChar w:fldCharType="begin">
          <w:fldData xml:space="preserve">PEVuZE5vdGU+PENpdGU+PEF1dGhvcj5CZXZpczwvQXV0aG9yPjxZZWFyPjIwMTg8L1llYXI+PFJl
Y051bT45PC9SZWNOdW0+PERpc3BsYXlUZXh0Pls4LCA5XTwvRGlzcGxheVRleHQ+PHJlY29yZD48
cmVjLW51bWJlcj45PC9yZWMtbnVtYmVyPjxmb3JlaWduLWtleXM+PGtleSBhcHA9IkVOIiBkYi1p
ZD0ieGVyMHdhYWZ4cjlydmplcDVhNHByMmVhZDlwZnA1eGQyYWUwIiB0aW1lc3RhbXA9IjE1NzAx
OTMzODgiPjk8L2tleT48L2ZvcmVpZ24ta2V5cz48cmVmLXR5cGUgbmFtZT0iSm91cm5hbCBBcnRp
Y2xlIj4xNzwvcmVmLXR5cGU+PGNvbnRyaWJ1dG9ycz48YXV0aG9ycz48YXV0aG9yPkJldmlzLCBN
LjwvYXV0aG9yPjxhdXRob3I+QmxhZ29qZXZpYy1CdWNrbmFsbCwgTS48L2F1dGhvcj48YXV0aG9y
Pk1hbGxlbiwgQy48L2F1dGhvcj48YXV0aG9yPkhpZGVyLCBTLjwvYXV0aG9yPjxhdXRob3I+Um9k
ZHksIEUuPC9hdXRob3I+PC9hdXRob3JzPjwvY29udHJpYnV0b3JzPjxhdXRoLWFkZHJlc3M+QXJ0
aHJpdGlzIFJlc2VhcmNoIFVLIFByaW1hcnkgQ2FyZSBDZW50cmUsIFJlc2VhcmNoIEluc3RpdHV0
ZSBmb3IgUHJpbWFyeSBDYXJlICZhbXA7IEhlYWx0aCBTY2llbmNlcywgS2VlbGUgVW5pdmVyc2l0
eSwgU3Rva2Utb24tVHJlbnQsIFVLLiYjeEQ7U3RhZmZvcmRzaGlyZSBhbmQgU3Rva2Utb24tVHJl
bnQgUmhldW1hdG9sb2d5IFBhcnRuZXJzaGlwIE5IUyBUcnVzdCwgSGF5d29vZCBBY2FkZW1pYyBS
aGV1bWF0b2xvZ3kgQ2VudHJlLCBIYXl3b29kIEhvc3BpdGFsLCBTdG9rZS1vbi1UcmVudCwgVUsu
PC9hdXRoLWFkZHJlc3M+PHRpdGxlcz48dGl0bGU+Q29tb3JiaWRpdHkgY2x1c3RlcnMgaW4gcGVv
cGxlIHdpdGggZ291dDogYW4gb2JzZXJ2YXRpb25hbCBjb2hvcnQgc3R1ZHkgd2l0aCBsaW5rZWQg
bWVkaWNhbCByZWNvcmQgcmV2aWV3PC90aXRsZT48c2Vjb25kYXJ5LXRpdGxlPlJoZXVtYXRvbG9n
eSAoT3hmb3JkKTwvc2Vjb25kYXJ5LXRpdGxlPjxhbHQtdGl0bGU+UmhldW1hdG9sb2d5IChPeGZv
cmQsIEVuZ2xhbmQpPC9hbHQtdGl0bGU+PC90aXRsZXM+PHBlcmlvZGljYWw+PGZ1bGwtdGl0bGU+
UmhldW1hdG9sb2d5IChPeGZvcmQpPC9mdWxsLXRpdGxlPjxhYmJyLTE+UmhldW1hdG9sb2d5IChP
eGZvcmQsIEVuZ2xhbmQpPC9hYmJyLTE+PC9wZXJpb2RpY2FsPjxhbHQtcGVyaW9kaWNhbD48ZnVs
bC10aXRsZT5SaGV1bWF0b2xvZ3kgKE94Zm9yZCk8L2Z1bGwtdGl0bGU+PGFiYnItMT5SaGV1bWF0
b2xvZ3kgKE94Zm9yZCwgRW5nbGFuZCk8L2FiYnItMT48L2FsdC1wZXJpb2RpY2FsPjxwYWdlcz4x
MzU4LTEzNjM8L3BhZ2VzPjx2b2x1bWU+NTc8L3ZvbHVtZT48bnVtYmVyPjg8L251bWJlcj48ZWRp
dGlvbj4yMDE4LzA0LzIwPC9lZGl0aW9uPjxrZXl3b3Jkcz48a2V5d29yZD5BZ2VkPC9rZXl3b3Jk
PjxrZXl3b3JkPkNhcmRpb3Zhc2N1bGFyIERpc2Vhc2VzLyplcGlkZW1pb2xvZ3k8L2tleXdvcmQ+
PGtleXdvcmQ+Q29tb3JiaWRpdHkvdHJlbmRzPC9rZXl3b3JkPjxrZXl3b3JkPkNyb3NzLVNlY3Rp
b25hbCBTdHVkaWVzPC9rZXl3b3JkPjxrZXl3b3JkPkZlbWFsZTwva2V5d29yZD48a2V5d29yZD5G
b2xsb3ctVXAgU3R1ZGllczwva2V5d29yZD48a2V5d29yZD5Hb3V0LyplcGlkZW1pb2xvZ3k8L2tl
eXdvcmQ+PGtleXdvcmQ+SHVtYW5zPC9rZXl3b3JkPjxrZXl3b3JkPk1hbGU8L2tleXdvcmQ+PGtl
eXdvcmQ+TWVkaWNhbCBSZWNvcmRzLypzdGF0aXN0aWNzICZhbXA7IG51bWVyaWNhbCBkYXRhPC9r
ZXl3b3JkPjxrZXl3b3JkPk1ldGFib2xpYyBEaXNlYXNlcy8qZXBpZGVtaW9sb2d5PC9rZXl3b3Jk
PjxrZXl3b3JkPk1pZGRsZSBBZ2VkPC9rZXl3b3JkPjxrZXl3b3JkPlByaW1hcnkgSGVhbHRoIENh
cmUvKnN0YXRpc3RpY3MgJmFtcDsgbnVtZXJpY2FsIGRhdGE8L2tleXdvcmQ+PGtleXdvcmQ+UHJv
c3BlY3RpdmUgU3R1ZGllczwva2V5d29yZD48a2V5d29yZD5SZW5hbCBJbnN1ZmZpY2llbmN5LCBD
aHJvbmljLyplcGlkZW1pb2xvZ3k8L2tleXdvcmQ+PGtleXdvcmQ+VGltZSBGYWN0b3JzPC9rZXl3
b3JkPjxrZXl3b3JkPlVuaXRlZCBLaW5nZG9tL2VwaWRlbWlvbG9neTwva2V5d29yZD48L2tleXdv
cmRzPjxkYXRlcz48eWVhcj4yMDE4PC95ZWFyPjxwdWItZGF0ZXM+PGRhdGU+QXVnIDE8L2RhdGU+
PC9wdWItZGF0ZXM+PC9kYXRlcz48aXNibj4xNDYyLTAzMjQ8L2lzYm4+PGFjY2Vzc2lvbi1udW0+
Mjk2NzI3NTQ8L2FjY2Vzc2lvbi1udW0+PHVybHM+PC91cmxzPjxlbGVjdHJvbmljLXJlc291cmNl
LW51bT4xMC4xMDkzL3JoZXVtYXRvbG9neS9rZXkwOTY8L2VsZWN0cm9uaWMtcmVzb3VyY2UtbnVt
PjxyZW1vdGUtZGF0YWJhc2UtcHJvdmlkZXI+TkxNPC9yZW1vdGUtZGF0YWJhc2UtcHJvdmlkZXI+
PGxhbmd1YWdlPmVuZzwvbGFuZ3VhZ2U+PC9yZWNvcmQ+PC9DaXRlPjxDaXRlPjxBdXRob3I+Umlj
aGV0dGU8L0F1dGhvcj48WWVhcj4yMDE1PC9ZZWFyPjxSZWNOdW0+ODwvUmVjTnVtPjxyZWNvcmQ+
PHJlYy1udW1iZXI+ODwvcmVjLW51bWJlcj48Zm9yZWlnbi1rZXlzPjxrZXkgYXBwPSJFTiIgZGIt
aWQ9InhlcjB3YWFmeHI5cnZqZXA1YTRwcjJlYWQ5cGZwNXhkMmFlMCIgdGltZXN0YW1wPSIxNTcw
MTkzMzUwIj44PC9rZXk+PC9mb3JlaWduLWtleXM+PHJlZi10eXBlIG5hbWU9IkpvdXJuYWwgQXJ0
aWNsZSI+MTc8L3JlZi10eXBlPjxjb250cmlidXRvcnM+PGF1dGhvcnM+PGF1dGhvcj5SaWNoZXR0
ZSwgUC48L2F1dGhvcj48YXV0aG9yPkNsZXJzb24sIFAuPC9hdXRob3I+PGF1dGhvcj5QZXJpc3Np
biwgTC48L2F1dGhvcj48YXV0aG9yPkZsaXBvLCBSLiBNLjwvYXV0aG9yPjxhdXRob3I+QmFyZGlu
LCBULjwvYXV0aG9yPjwvYXV0aG9ycz48L2NvbnRyaWJ1dG9ycz48YXV0aC1hZGRyZXNzPlVuaXZl
cnNpdGUgUGFyaXMgNywgVUZSIG1lZGljYWxlLCBBc3Npc3RhbmNlIFB1YmxpcXVlLUhvcGl0YXV4
IGRlIFBhcmlzLCBIb3BpdGFsIExhcmlib2lzaWVyZSwgRmVkZXJhdGlvbiBkZSBSaHVtYXRvbG9n
aWUsIFBhcmlzLCBDZWRleCAxMCwgRnJhbmNlLiYjeEQ7T3JnYW1ldHJpZSBCaW9zdGF0aXN0aXF1
ZXMsIFJvdWJhaXgsIEZyYW5jZS4mI3hEO01lbmFyaW5pLCBSdW5naXMsIEZyYW5jZS4mI3hEO1Nl
cnZpY2UgZGUgUmh1bWF0b2xvZ2llLCBVbml2ZXJzaXRlIGRlIExpbGxlIDIsIEhvcGl0YWwgUm9n
ZXItU2FsZW5ncm8sIENIUlUgZGUgTGlsbGUsIExpbGxlLCBGcmFuY2UuPC9hdXRoLWFkZHJlc3M+
PHRpdGxlcz48dGl0bGU+UmV2aXNpdGluZyBjb21vcmJpZGl0aWVzIGluIGdvdXQ6IGEgY2x1c3Rl
ciBhbmFseXNpczwvdGl0bGU+PHNlY29uZGFyeS10aXRsZT5Bbm4gUmhldW0gRGlzPC9zZWNvbmRh
cnktdGl0bGU+PGFsdC10aXRsZT5Bbm5hbHMgb2YgdGhlIHJoZXVtYXRpYyBkaXNlYXNlczwvYWx0
LXRpdGxlPjwvdGl0bGVzPjxwZXJpb2RpY2FsPjxmdWxsLXRpdGxlPkFubiBSaGV1bSBEaXM8L2Z1
bGwtdGl0bGU+PGFiYnItMT5Bbm5hbHMgb2YgdGhlIHJoZXVtYXRpYyBkaXNlYXNlczwvYWJici0x
PjwvcGVyaW9kaWNhbD48YWx0LXBlcmlvZGljYWw+PGZ1bGwtdGl0bGU+QW5uIFJoZXVtIERpczwv
ZnVsbC10aXRsZT48YWJici0xPkFubmFscyBvZiB0aGUgcmhldW1hdGljIGRpc2Vhc2VzPC9hYmJy
LTE+PC9hbHQtcGVyaW9kaWNhbD48cGFnZXM+MTQyLTc8L3BhZ2VzPjx2b2x1bWU+NzQ8L3ZvbHVt
ZT48bnVtYmVyPjE8L251bWJlcj48ZWRpdGlvbj4yMDEzLzEwLzExPC9lZGl0aW9uPjxrZXl3b3Jk
cz48a2V5d29yZD5BZ2VkPC9rZXl3b3JkPjxrZXl3b3JkPkFnZWQsIDgwIGFuZCBvdmVyPC9rZXl3
b3JkPjxrZXl3b3JkPkNsdXN0ZXIgQW5hbHlzaXM8L2tleXdvcmQ+PGtleXdvcmQ+Q29ob3J0IFN0
dWRpZXM8L2tleXdvcmQ+PGtleXdvcmQ+Q29tb3JiaWRpdHk8L2tleXdvcmQ+PGtleXdvcmQ+Q29y
b25hcnkgRGlzZWFzZS8qZXBpZGVtaW9sb2d5PC9rZXl3b3JkPjxrZXl3b3JkPkRpYWJldGVzIE1l
bGxpdHVzLyplcGlkZW1pb2xvZ3k8L2tleXdvcmQ+PGtleXdvcmQ+RHlzbGlwaWRlbWlhcy8qZXBp
ZGVtaW9sb2d5PC9rZXl3b3JkPjxrZXl3b3JkPkZlbWFsZTwva2V5d29yZD48a2V5d29yZD5GcmFu
Y2UvZXBpZGVtaW9sb2d5PC9rZXl3b3JkPjxrZXl3b3JkPkdvdXQvKmVwaWRlbWlvbG9neTwva2V5
d29yZD48a2V5d29yZD5IZWFydCBGYWlsdXJlLyplcGlkZW1pb2xvZ3k8L2tleXdvcmQ+PGtleXdv
cmQ+SHVtYW5zPC9rZXl3b3JkPjxrZXl3b3JkPkh5cGVydGVuc2lvbi8qZXBpZGVtaW9sb2d5PC9r
ZXl3b3JkPjxrZXl3b3JkPkxpdmVyIERpc2Vhc2VzLyplcGlkZW1pb2xvZ3k8L2tleXdvcmQ+PGtl
eXdvcmQ+TWFsZTwva2V5d29yZD48a2V5d29yZD5NaWRkbGUgQWdlZDwva2V5d29yZD48a2V5d29y
ZD5OZW9wbGFzbXMvKmVwaWRlbWlvbG9neTwva2V5d29yZD48a2V5d29yZD5PYmVzaXR5LyplcGlk
ZW1pb2xvZ3k8L2tleXdvcmQ+PGtleXdvcmQ+UHJldmFsZW5jZTwva2V5d29yZD48a2V5d29yZD5S
ZW5hbCBJbnN1ZmZpY2llbmN5LyplcGlkZW1pb2xvZ3k8L2tleXdvcmQ+PGtleXdvcmQ+Q2FyZGlv
dmFzY3VsYXIgRGlzZWFzZTwva2V5d29yZD48a2V5d29yZD5FcGlkZW1pb2xvZ3k8L2tleXdvcmQ+
PGtleXdvcmQ+R291dDwva2V5d29yZD48L2tleXdvcmRzPjxkYXRlcz48eWVhcj4yMDE1PC95ZWFy
PjxwdWItZGF0ZXM+PGRhdGU+SmFuPC9kYXRlPjwvcHViLWRhdGVzPjwvZGF0ZXM+PGlzYm4+MDAw
My00OTY3PC9pc2JuPjxhY2Nlc3Npb24tbnVtPjI0MTA3OTgxPC9hY2Nlc3Npb24tbnVtPjx1cmxz
PjxyZWxhdGVkLXVybHM+PHVybD5odHRwczovL2FyZC5ibWouY29tL2NvbnRlbnQvYW5ucmhldW1k
aXMvNzQvMS8xNDIuZnVsbC5wZGY8L3VybD48L3JlbGF0ZWQtdXJscz48L3VybHM+PGVsZWN0cm9u
aWMtcmVzb3VyY2UtbnVtPjEwLjExMzYvYW5ucmhldW1kaXMtMjAxMy0yMDM3Nzk8L2VsZWN0cm9u
aWMtcmVzb3VyY2UtbnVtPjxyZW1vdGUtZGF0YWJhc2UtcHJvdmlkZXI+TkxNPC9yZW1vdGUtZGF0
YWJhc2UtcHJvdmlkZXI+PGxhbmd1YWdlPmVuZzwvbGFuZ3VhZ2U+PC9yZWNvcmQ+PC9DaXRlPjwv
RW5kTm90ZT4A
</w:fldData>
        </w:fldChar>
      </w:r>
      <w:r w:rsidR="007B3948">
        <w:rPr>
          <w:rFonts w:ascii="Arial" w:hAnsi="Arial" w:cs="Arial"/>
          <w:sz w:val="20"/>
        </w:rPr>
        <w:instrText xml:space="preserve"> ADDIN EN.CITE.DATA </w:instrText>
      </w:r>
      <w:r w:rsidR="007B3948">
        <w:rPr>
          <w:rFonts w:ascii="Arial" w:hAnsi="Arial" w:cs="Arial"/>
          <w:sz w:val="20"/>
        </w:rPr>
      </w:r>
      <w:r w:rsidR="007B3948">
        <w:rPr>
          <w:rFonts w:ascii="Arial" w:hAnsi="Arial" w:cs="Arial"/>
          <w:sz w:val="20"/>
        </w:rPr>
        <w:fldChar w:fldCharType="end"/>
      </w:r>
      <w:r w:rsidR="009D58AD">
        <w:rPr>
          <w:rFonts w:ascii="Arial" w:hAnsi="Arial" w:cs="Arial"/>
          <w:sz w:val="20"/>
        </w:rPr>
      </w:r>
      <w:r w:rsidR="009D58AD">
        <w:rPr>
          <w:rFonts w:ascii="Arial" w:hAnsi="Arial" w:cs="Arial"/>
          <w:sz w:val="20"/>
        </w:rPr>
        <w:fldChar w:fldCharType="separate"/>
      </w:r>
      <w:r w:rsidR="007B3948">
        <w:rPr>
          <w:rFonts w:ascii="Arial" w:hAnsi="Arial" w:cs="Arial"/>
          <w:noProof/>
          <w:sz w:val="20"/>
        </w:rPr>
        <w:t>[8, 9]</w:t>
      </w:r>
      <w:r w:rsidR="009D58AD">
        <w:rPr>
          <w:rFonts w:ascii="Arial" w:hAnsi="Arial" w:cs="Arial"/>
          <w:sz w:val="20"/>
        </w:rPr>
        <w:fldChar w:fldCharType="end"/>
      </w:r>
      <w:r w:rsidR="009D58AD">
        <w:rPr>
          <w:rFonts w:ascii="Arial" w:hAnsi="Arial" w:cs="Arial"/>
          <w:sz w:val="20"/>
        </w:rPr>
        <w:t xml:space="preserve"> </w:t>
      </w:r>
      <w:r w:rsidR="00A20A13" w:rsidRPr="00A20A13">
        <w:rPr>
          <w:rFonts w:ascii="Arial" w:hAnsi="Arial" w:cs="Arial"/>
          <w:sz w:val="20"/>
        </w:rPr>
        <w:t>In people with gout recruited from primary care in the UK</w:t>
      </w:r>
      <w:r w:rsidR="00A20A13">
        <w:rPr>
          <w:rFonts w:ascii="Arial" w:hAnsi="Arial" w:cs="Arial"/>
          <w:sz w:val="20"/>
        </w:rPr>
        <w:t>,</w:t>
      </w:r>
      <w:r w:rsidR="00A20A13" w:rsidRPr="00A20A13">
        <w:rPr>
          <w:rFonts w:ascii="Arial" w:hAnsi="Arial" w:cs="Arial"/>
          <w:sz w:val="20"/>
        </w:rPr>
        <w:t xml:space="preserve"> there were four distinct comorbidity </w:t>
      </w:r>
      <w:r w:rsidR="00A20A13">
        <w:rPr>
          <w:rFonts w:ascii="Arial" w:hAnsi="Arial" w:cs="Arial"/>
          <w:sz w:val="20"/>
        </w:rPr>
        <w:t>clusters.</w:t>
      </w:r>
      <w:r w:rsidR="00A20A13">
        <w:rPr>
          <w:rFonts w:ascii="Arial" w:hAnsi="Arial" w:cs="Arial"/>
          <w:sz w:val="20"/>
        </w:rPr>
        <w:fldChar w:fldCharType="begin">
          <w:fldData xml:space="preserve">PEVuZE5vdGU+PENpdGU+PEF1dGhvcj5CZXZpczwvQXV0aG9yPjxZZWFyPjIwMTg8L1llYXI+PFJl
Y051bT45PC9SZWNOdW0+PERpc3BsYXlUZXh0Pls4XTwvRGlzcGxheVRleHQ+PHJlY29yZD48cmVj
LW51bWJlcj45PC9yZWMtbnVtYmVyPjxmb3JlaWduLWtleXM+PGtleSBhcHA9IkVOIiBkYi1pZD0i
eGVyMHdhYWZ4cjlydmplcDVhNHByMmVhZDlwZnA1eGQyYWUwIiB0aW1lc3RhbXA9IjE1NzAxOTMz
ODgiPjk8L2tleT48L2ZvcmVpZ24ta2V5cz48cmVmLXR5cGUgbmFtZT0iSm91cm5hbCBBcnRpY2xl
Ij4xNzwvcmVmLXR5cGU+PGNvbnRyaWJ1dG9ycz48YXV0aG9ycz48YXV0aG9yPkJldmlzLCBNLjwv
YXV0aG9yPjxhdXRob3I+QmxhZ29qZXZpYy1CdWNrbmFsbCwgTS48L2F1dGhvcj48YXV0aG9yPk1h
bGxlbiwgQy48L2F1dGhvcj48YXV0aG9yPkhpZGVyLCBTLjwvYXV0aG9yPjxhdXRob3I+Um9kZHks
IEUuPC9hdXRob3I+PC9hdXRob3JzPjwvY29udHJpYnV0b3JzPjxhdXRoLWFkZHJlc3M+QXJ0aHJp
dGlzIFJlc2VhcmNoIFVLIFByaW1hcnkgQ2FyZSBDZW50cmUsIFJlc2VhcmNoIEluc3RpdHV0ZSBm
b3IgUHJpbWFyeSBDYXJlICZhbXA7IEhlYWx0aCBTY2llbmNlcywgS2VlbGUgVW5pdmVyc2l0eSwg
U3Rva2Utb24tVHJlbnQsIFVLLiYjeEQ7U3RhZmZvcmRzaGlyZSBhbmQgU3Rva2Utb24tVHJlbnQg
UmhldW1hdG9sb2d5IFBhcnRuZXJzaGlwIE5IUyBUcnVzdCwgSGF5d29vZCBBY2FkZW1pYyBSaGV1
bWF0b2xvZ3kgQ2VudHJlLCBIYXl3b29kIEhvc3BpdGFsLCBTdG9rZS1vbi1UcmVudCwgVUsuPC9h
dXRoLWFkZHJlc3M+PHRpdGxlcz48dGl0bGU+Q29tb3JiaWRpdHkgY2x1c3RlcnMgaW4gcGVvcGxl
IHdpdGggZ291dDogYW4gb2JzZXJ2YXRpb25hbCBjb2hvcnQgc3R1ZHkgd2l0aCBsaW5rZWQgbWVk
aWNhbCByZWNvcmQgcmV2aWV3PC90aXRsZT48c2Vjb25kYXJ5LXRpdGxlPlJoZXVtYXRvbG9neSAo
T3hmb3JkKTwvc2Vjb25kYXJ5LXRpdGxlPjxhbHQtdGl0bGU+UmhldW1hdG9sb2d5IChPeGZvcmQs
IEVuZ2xhbmQpPC9hbHQtdGl0bGU+PC90aXRsZXM+PHBlcmlvZGljYWw+PGZ1bGwtdGl0bGU+Umhl
dW1hdG9sb2d5IChPeGZvcmQpPC9mdWxsLXRpdGxlPjxhYmJyLTE+UmhldW1hdG9sb2d5IChPeGZv
cmQsIEVuZ2xhbmQpPC9hYmJyLTE+PC9wZXJpb2RpY2FsPjxhbHQtcGVyaW9kaWNhbD48ZnVsbC10
aXRsZT5SaGV1bWF0b2xvZ3kgKE94Zm9yZCk8L2Z1bGwtdGl0bGU+PGFiYnItMT5SaGV1bWF0b2xv
Z3kgKE94Zm9yZCwgRW5nbGFuZCk8L2FiYnItMT48L2FsdC1wZXJpb2RpY2FsPjxwYWdlcz4xMzU4
LTEzNjM8L3BhZ2VzPjx2b2x1bWU+NTc8L3ZvbHVtZT48bnVtYmVyPjg8L251bWJlcj48ZWRpdGlv
bj4yMDE4LzA0LzIwPC9lZGl0aW9uPjxrZXl3b3Jkcz48a2V5d29yZD5BZ2VkPC9rZXl3b3JkPjxr
ZXl3b3JkPkNhcmRpb3Zhc2N1bGFyIERpc2Vhc2VzLyplcGlkZW1pb2xvZ3k8L2tleXdvcmQ+PGtl
eXdvcmQ+Q29tb3JiaWRpdHkvdHJlbmRzPC9rZXl3b3JkPjxrZXl3b3JkPkNyb3NzLVNlY3Rpb25h
bCBTdHVkaWVzPC9rZXl3b3JkPjxrZXl3b3JkPkZlbWFsZTwva2V5d29yZD48a2V5d29yZD5Gb2xs
b3ctVXAgU3R1ZGllczwva2V5d29yZD48a2V5d29yZD5Hb3V0LyplcGlkZW1pb2xvZ3k8L2tleXdv
cmQ+PGtleXdvcmQ+SHVtYW5zPC9rZXl3b3JkPjxrZXl3b3JkPk1hbGU8L2tleXdvcmQ+PGtleXdv
cmQ+TWVkaWNhbCBSZWNvcmRzLypzdGF0aXN0aWNzICZhbXA7IG51bWVyaWNhbCBkYXRhPC9rZXl3
b3JkPjxrZXl3b3JkPk1ldGFib2xpYyBEaXNlYXNlcy8qZXBpZGVtaW9sb2d5PC9rZXl3b3JkPjxr
ZXl3b3JkPk1pZGRsZSBBZ2VkPC9rZXl3b3JkPjxrZXl3b3JkPlByaW1hcnkgSGVhbHRoIENhcmUv
KnN0YXRpc3RpY3MgJmFtcDsgbnVtZXJpY2FsIGRhdGE8L2tleXdvcmQ+PGtleXdvcmQ+UHJvc3Bl
Y3RpdmUgU3R1ZGllczwva2V5d29yZD48a2V5d29yZD5SZW5hbCBJbnN1ZmZpY2llbmN5LCBDaHJv
bmljLyplcGlkZW1pb2xvZ3k8L2tleXdvcmQ+PGtleXdvcmQ+VGltZSBGYWN0b3JzPC9rZXl3b3Jk
PjxrZXl3b3JkPlVuaXRlZCBLaW5nZG9tL2VwaWRlbWlvbG9neTwva2V5d29yZD48L2tleXdvcmRz
PjxkYXRlcz48eWVhcj4yMDE4PC95ZWFyPjxwdWItZGF0ZXM+PGRhdGU+QXVnIDE8L2RhdGU+PC9w
dWItZGF0ZXM+PC9kYXRlcz48aXNibj4xNDYyLTAzMjQ8L2lzYm4+PGFjY2Vzc2lvbi1udW0+Mjk2
NzI3NTQ8L2FjY2Vzc2lvbi1udW0+PHVybHM+PC91cmxzPjxlbGVjdHJvbmljLXJlc291cmNlLW51
bT4xMC4xMDkzL3JoZXVtYXRvbG9neS9rZXkwOTY8L2VsZWN0cm9uaWMtcmVzb3VyY2UtbnVtPjxy
ZW1vdGUtZGF0YWJhc2UtcHJvdmlkZXI+TkxNPC9yZW1vdGUtZGF0YWJhc2UtcHJvdmlkZXI+PGxh
bmd1YWdlPmVuZzwvbGFuZ3VhZ2U+PC9yZWNvcmQ+PC9DaXRlPjwvRW5kTm90ZT4A
</w:fldData>
        </w:fldChar>
      </w:r>
      <w:r w:rsidR="007B3948">
        <w:rPr>
          <w:rFonts w:ascii="Arial" w:hAnsi="Arial" w:cs="Arial"/>
          <w:sz w:val="20"/>
        </w:rPr>
        <w:instrText xml:space="preserve"> ADDIN EN.CITE </w:instrText>
      </w:r>
      <w:r w:rsidR="007B3948">
        <w:rPr>
          <w:rFonts w:ascii="Arial" w:hAnsi="Arial" w:cs="Arial"/>
          <w:sz w:val="20"/>
        </w:rPr>
        <w:fldChar w:fldCharType="begin">
          <w:fldData xml:space="preserve">PEVuZE5vdGU+PENpdGU+PEF1dGhvcj5CZXZpczwvQXV0aG9yPjxZZWFyPjIwMTg8L1llYXI+PFJl
Y051bT45PC9SZWNOdW0+PERpc3BsYXlUZXh0Pls4XTwvRGlzcGxheVRleHQ+PHJlY29yZD48cmVj
LW51bWJlcj45PC9yZWMtbnVtYmVyPjxmb3JlaWduLWtleXM+PGtleSBhcHA9IkVOIiBkYi1pZD0i
eGVyMHdhYWZ4cjlydmplcDVhNHByMmVhZDlwZnA1eGQyYWUwIiB0aW1lc3RhbXA9IjE1NzAxOTMz
ODgiPjk8L2tleT48L2ZvcmVpZ24ta2V5cz48cmVmLXR5cGUgbmFtZT0iSm91cm5hbCBBcnRpY2xl
Ij4xNzwvcmVmLXR5cGU+PGNvbnRyaWJ1dG9ycz48YXV0aG9ycz48YXV0aG9yPkJldmlzLCBNLjwv
YXV0aG9yPjxhdXRob3I+QmxhZ29qZXZpYy1CdWNrbmFsbCwgTS48L2F1dGhvcj48YXV0aG9yPk1h
bGxlbiwgQy48L2F1dGhvcj48YXV0aG9yPkhpZGVyLCBTLjwvYXV0aG9yPjxhdXRob3I+Um9kZHks
IEUuPC9hdXRob3I+PC9hdXRob3JzPjwvY29udHJpYnV0b3JzPjxhdXRoLWFkZHJlc3M+QXJ0aHJp
dGlzIFJlc2VhcmNoIFVLIFByaW1hcnkgQ2FyZSBDZW50cmUsIFJlc2VhcmNoIEluc3RpdHV0ZSBm
b3IgUHJpbWFyeSBDYXJlICZhbXA7IEhlYWx0aCBTY2llbmNlcywgS2VlbGUgVW5pdmVyc2l0eSwg
U3Rva2Utb24tVHJlbnQsIFVLLiYjeEQ7U3RhZmZvcmRzaGlyZSBhbmQgU3Rva2Utb24tVHJlbnQg
UmhldW1hdG9sb2d5IFBhcnRuZXJzaGlwIE5IUyBUcnVzdCwgSGF5d29vZCBBY2FkZW1pYyBSaGV1
bWF0b2xvZ3kgQ2VudHJlLCBIYXl3b29kIEhvc3BpdGFsLCBTdG9rZS1vbi1UcmVudCwgVUsuPC9h
dXRoLWFkZHJlc3M+PHRpdGxlcz48dGl0bGU+Q29tb3JiaWRpdHkgY2x1c3RlcnMgaW4gcGVvcGxl
IHdpdGggZ291dDogYW4gb2JzZXJ2YXRpb25hbCBjb2hvcnQgc3R1ZHkgd2l0aCBsaW5rZWQgbWVk
aWNhbCByZWNvcmQgcmV2aWV3PC90aXRsZT48c2Vjb25kYXJ5LXRpdGxlPlJoZXVtYXRvbG9neSAo
T3hmb3JkKTwvc2Vjb25kYXJ5LXRpdGxlPjxhbHQtdGl0bGU+UmhldW1hdG9sb2d5IChPeGZvcmQs
IEVuZ2xhbmQpPC9hbHQtdGl0bGU+PC90aXRsZXM+PHBlcmlvZGljYWw+PGZ1bGwtdGl0bGU+Umhl
dW1hdG9sb2d5IChPeGZvcmQpPC9mdWxsLXRpdGxlPjxhYmJyLTE+UmhldW1hdG9sb2d5IChPeGZv
cmQsIEVuZ2xhbmQpPC9hYmJyLTE+PC9wZXJpb2RpY2FsPjxhbHQtcGVyaW9kaWNhbD48ZnVsbC10
aXRsZT5SaGV1bWF0b2xvZ3kgKE94Zm9yZCk8L2Z1bGwtdGl0bGU+PGFiYnItMT5SaGV1bWF0b2xv
Z3kgKE94Zm9yZCwgRW5nbGFuZCk8L2FiYnItMT48L2FsdC1wZXJpb2RpY2FsPjxwYWdlcz4xMzU4
LTEzNjM8L3BhZ2VzPjx2b2x1bWU+NTc8L3ZvbHVtZT48bnVtYmVyPjg8L251bWJlcj48ZWRpdGlv
bj4yMDE4LzA0LzIwPC9lZGl0aW9uPjxrZXl3b3Jkcz48a2V5d29yZD5BZ2VkPC9rZXl3b3JkPjxr
ZXl3b3JkPkNhcmRpb3Zhc2N1bGFyIERpc2Vhc2VzLyplcGlkZW1pb2xvZ3k8L2tleXdvcmQ+PGtl
eXdvcmQ+Q29tb3JiaWRpdHkvdHJlbmRzPC9rZXl3b3JkPjxrZXl3b3JkPkNyb3NzLVNlY3Rpb25h
bCBTdHVkaWVzPC9rZXl3b3JkPjxrZXl3b3JkPkZlbWFsZTwva2V5d29yZD48a2V5d29yZD5Gb2xs
b3ctVXAgU3R1ZGllczwva2V5d29yZD48a2V5d29yZD5Hb3V0LyplcGlkZW1pb2xvZ3k8L2tleXdv
cmQ+PGtleXdvcmQ+SHVtYW5zPC9rZXl3b3JkPjxrZXl3b3JkPk1hbGU8L2tleXdvcmQ+PGtleXdv
cmQ+TWVkaWNhbCBSZWNvcmRzLypzdGF0aXN0aWNzICZhbXA7IG51bWVyaWNhbCBkYXRhPC9rZXl3
b3JkPjxrZXl3b3JkPk1ldGFib2xpYyBEaXNlYXNlcy8qZXBpZGVtaW9sb2d5PC9rZXl3b3JkPjxr
ZXl3b3JkPk1pZGRsZSBBZ2VkPC9rZXl3b3JkPjxrZXl3b3JkPlByaW1hcnkgSGVhbHRoIENhcmUv
KnN0YXRpc3RpY3MgJmFtcDsgbnVtZXJpY2FsIGRhdGE8L2tleXdvcmQ+PGtleXdvcmQ+UHJvc3Bl
Y3RpdmUgU3R1ZGllczwva2V5d29yZD48a2V5d29yZD5SZW5hbCBJbnN1ZmZpY2llbmN5LCBDaHJv
bmljLyplcGlkZW1pb2xvZ3k8L2tleXdvcmQ+PGtleXdvcmQ+VGltZSBGYWN0b3JzPC9rZXl3b3Jk
PjxrZXl3b3JkPlVuaXRlZCBLaW5nZG9tL2VwaWRlbWlvbG9neTwva2V5d29yZD48L2tleXdvcmRz
PjxkYXRlcz48eWVhcj4yMDE4PC95ZWFyPjxwdWItZGF0ZXM+PGRhdGU+QXVnIDE8L2RhdGU+PC9w
dWItZGF0ZXM+PC9kYXRlcz48aXNibj4xNDYyLTAzMjQ8L2lzYm4+PGFjY2Vzc2lvbi1udW0+Mjk2
NzI3NTQ8L2FjY2Vzc2lvbi1udW0+PHVybHM+PC91cmxzPjxlbGVjdHJvbmljLXJlc291cmNlLW51
bT4xMC4xMDkzL3JoZXVtYXRvbG9neS9rZXkwOTY8L2VsZWN0cm9uaWMtcmVzb3VyY2UtbnVtPjxy
ZW1vdGUtZGF0YWJhc2UtcHJvdmlkZXI+TkxNPC9yZW1vdGUtZGF0YWJhc2UtcHJvdmlkZXI+PGxh
bmd1YWdlPmVuZzwvbGFuZ3VhZ2U+PC9yZWNvcmQ+PC9DaXRlPjwvRW5kTm90ZT4A
</w:fldData>
        </w:fldChar>
      </w:r>
      <w:r w:rsidR="007B3948">
        <w:rPr>
          <w:rFonts w:ascii="Arial" w:hAnsi="Arial" w:cs="Arial"/>
          <w:sz w:val="20"/>
        </w:rPr>
        <w:instrText xml:space="preserve"> ADDIN EN.CITE.DATA </w:instrText>
      </w:r>
      <w:r w:rsidR="007B3948">
        <w:rPr>
          <w:rFonts w:ascii="Arial" w:hAnsi="Arial" w:cs="Arial"/>
          <w:sz w:val="20"/>
        </w:rPr>
      </w:r>
      <w:r w:rsidR="007B3948">
        <w:rPr>
          <w:rFonts w:ascii="Arial" w:hAnsi="Arial" w:cs="Arial"/>
          <w:sz w:val="20"/>
        </w:rPr>
        <w:fldChar w:fldCharType="end"/>
      </w:r>
      <w:r w:rsidR="00A20A13">
        <w:rPr>
          <w:rFonts w:ascii="Arial" w:hAnsi="Arial" w:cs="Arial"/>
          <w:sz w:val="20"/>
        </w:rPr>
      </w:r>
      <w:r w:rsidR="00A20A13">
        <w:rPr>
          <w:rFonts w:ascii="Arial" w:hAnsi="Arial" w:cs="Arial"/>
          <w:sz w:val="20"/>
        </w:rPr>
        <w:fldChar w:fldCharType="separate"/>
      </w:r>
      <w:r w:rsidR="007B3948">
        <w:rPr>
          <w:rFonts w:ascii="Arial" w:hAnsi="Arial" w:cs="Arial"/>
          <w:noProof/>
          <w:sz w:val="20"/>
        </w:rPr>
        <w:t>[8]</w:t>
      </w:r>
      <w:r w:rsidR="00A20A13">
        <w:rPr>
          <w:rFonts w:ascii="Arial" w:hAnsi="Arial" w:cs="Arial"/>
          <w:sz w:val="20"/>
        </w:rPr>
        <w:fldChar w:fldCharType="end"/>
      </w:r>
      <w:r w:rsidR="00A20A13">
        <w:rPr>
          <w:rFonts w:ascii="Arial" w:hAnsi="Arial" w:cs="Arial"/>
          <w:sz w:val="20"/>
        </w:rPr>
        <w:t xml:space="preserve"> </w:t>
      </w:r>
      <w:r w:rsidR="00D94DDF" w:rsidRPr="00D94DDF">
        <w:rPr>
          <w:rFonts w:ascii="Arial" w:hAnsi="Arial" w:cs="Arial"/>
          <w:sz w:val="20"/>
        </w:rPr>
        <w:t>These comprised a cluster with highly prevalent CKD, one with isolated gout and few comorbidities, a third cluster with multiple comorbidities, and a fourth with prevalent obesity and hypertension. Cluster membership was associated with flare frequency, tophi, gout treatments and healthcare utilisation.</w:t>
      </w:r>
      <w:r w:rsidR="00D94DDF">
        <w:rPr>
          <w:rFonts w:ascii="Arial" w:hAnsi="Arial" w:cs="Arial"/>
          <w:sz w:val="20"/>
        </w:rPr>
        <w:fldChar w:fldCharType="begin">
          <w:fldData xml:space="preserve">PEVuZE5vdGU+PENpdGU+PEF1dGhvcj5CZXZpczwvQXV0aG9yPjxZZWFyPjIwMTg8L1llYXI+PFJl
Y051bT45PC9SZWNOdW0+PERpc3BsYXlUZXh0Pls4LCA5XTwvRGlzcGxheVRleHQ+PHJlY29yZD48
cmVjLW51bWJlcj45PC9yZWMtbnVtYmVyPjxmb3JlaWduLWtleXM+PGtleSBhcHA9IkVOIiBkYi1p
ZD0ieGVyMHdhYWZ4cjlydmplcDVhNHByMmVhZDlwZnA1eGQyYWUwIiB0aW1lc3RhbXA9IjE1NzAx
OTMzODgiPjk8L2tleT48L2ZvcmVpZ24ta2V5cz48cmVmLXR5cGUgbmFtZT0iSm91cm5hbCBBcnRp
Y2xlIj4xNzwvcmVmLXR5cGU+PGNvbnRyaWJ1dG9ycz48YXV0aG9ycz48YXV0aG9yPkJldmlzLCBN
LjwvYXV0aG9yPjxhdXRob3I+QmxhZ29qZXZpYy1CdWNrbmFsbCwgTS48L2F1dGhvcj48YXV0aG9y
Pk1hbGxlbiwgQy48L2F1dGhvcj48YXV0aG9yPkhpZGVyLCBTLjwvYXV0aG9yPjxhdXRob3I+Um9k
ZHksIEUuPC9hdXRob3I+PC9hdXRob3JzPjwvY29udHJpYnV0b3JzPjxhdXRoLWFkZHJlc3M+QXJ0
aHJpdGlzIFJlc2VhcmNoIFVLIFByaW1hcnkgQ2FyZSBDZW50cmUsIFJlc2VhcmNoIEluc3RpdHV0
ZSBmb3IgUHJpbWFyeSBDYXJlICZhbXA7IEhlYWx0aCBTY2llbmNlcywgS2VlbGUgVW5pdmVyc2l0
eSwgU3Rva2Utb24tVHJlbnQsIFVLLiYjeEQ7U3RhZmZvcmRzaGlyZSBhbmQgU3Rva2Utb24tVHJl
bnQgUmhldW1hdG9sb2d5IFBhcnRuZXJzaGlwIE5IUyBUcnVzdCwgSGF5d29vZCBBY2FkZW1pYyBS
aGV1bWF0b2xvZ3kgQ2VudHJlLCBIYXl3b29kIEhvc3BpdGFsLCBTdG9rZS1vbi1UcmVudCwgVUsu
PC9hdXRoLWFkZHJlc3M+PHRpdGxlcz48dGl0bGU+Q29tb3JiaWRpdHkgY2x1c3RlcnMgaW4gcGVv
cGxlIHdpdGggZ291dDogYW4gb2JzZXJ2YXRpb25hbCBjb2hvcnQgc3R1ZHkgd2l0aCBsaW5rZWQg
bWVkaWNhbCByZWNvcmQgcmV2aWV3PC90aXRsZT48c2Vjb25kYXJ5LXRpdGxlPlJoZXVtYXRvbG9n
eSAoT3hmb3JkKTwvc2Vjb25kYXJ5LXRpdGxlPjxhbHQtdGl0bGU+UmhldW1hdG9sb2d5IChPeGZv
cmQsIEVuZ2xhbmQpPC9hbHQtdGl0bGU+PC90aXRsZXM+PHBlcmlvZGljYWw+PGZ1bGwtdGl0bGU+
UmhldW1hdG9sb2d5IChPeGZvcmQpPC9mdWxsLXRpdGxlPjxhYmJyLTE+UmhldW1hdG9sb2d5IChP
eGZvcmQsIEVuZ2xhbmQpPC9hYmJyLTE+PC9wZXJpb2RpY2FsPjxhbHQtcGVyaW9kaWNhbD48ZnVs
bC10aXRsZT5SaGV1bWF0b2xvZ3kgKE94Zm9yZCk8L2Z1bGwtdGl0bGU+PGFiYnItMT5SaGV1bWF0
b2xvZ3kgKE94Zm9yZCwgRW5nbGFuZCk8L2FiYnItMT48L2FsdC1wZXJpb2RpY2FsPjxwYWdlcz4x
MzU4LTEzNjM8L3BhZ2VzPjx2b2x1bWU+NTc8L3ZvbHVtZT48bnVtYmVyPjg8L251bWJlcj48ZWRp
dGlvbj4yMDE4LzA0LzIwPC9lZGl0aW9uPjxrZXl3b3Jkcz48a2V5d29yZD5BZ2VkPC9rZXl3b3Jk
PjxrZXl3b3JkPkNhcmRpb3Zhc2N1bGFyIERpc2Vhc2VzLyplcGlkZW1pb2xvZ3k8L2tleXdvcmQ+
PGtleXdvcmQ+Q29tb3JiaWRpdHkvdHJlbmRzPC9rZXl3b3JkPjxrZXl3b3JkPkNyb3NzLVNlY3Rp
b25hbCBTdHVkaWVzPC9rZXl3b3JkPjxrZXl3b3JkPkZlbWFsZTwva2V5d29yZD48a2V5d29yZD5G
b2xsb3ctVXAgU3R1ZGllczwva2V5d29yZD48a2V5d29yZD5Hb3V0LyplcGlkZW1pb2xvZ3k8L2tl
eXdvcmQ+PGtleXdvcmQ+SHVtYW5zPC9rZXl3b3JkPjxrZXl3b3JkPk1hbGU8L2tleXdvcmQ+PGtl
eXdvcmQ+TWVkaWNhbCBSZWNvcmRzLypzdGF0aXN0aWNzICZhbXA7IG51bWVyaWNhbCBkYXRhPC9r
ZXl3b3JkPjxrZXl3b3JkPk1ldGFib2xpYyBEaXNlYXNlcy8qZXBpZGVtaW9sb2d5PC9rZXl3b3Jk
PjxrZXl3b3JkPk1pZGRsZSBBZ2VkPC9rZXl3b3JkPjxrZXl3b3JkPlByaW1hcnkgSGVhbHRoIENh
cmUvKnN0YXRpc3RpY3MgJmFtcDsgbnVtZXJpY2FsIGRhdGE8L2tleXdvcmQ+PGtleXdvcmQ+UHJv
c3BlY3RpdmUgU3R1ZGllczwva2V5d29yZD48a2V5d29yZD5SZW5hbCBJbnN1ZmZpY2llbmN5LCBD
aHJvbmljLyplcGlkZW1pb2xvZ3k8L2tleXdvcmQ+PGtleXdvcmQ+VGltZSBGYWN0b3JzPC9rZXl3
b3JkPjxrZXl3b3JkPlVuaXRlZCBLaW5nZG9tL2VwaWRlbWlvbG9neTwva2V5d29yZD48L2tleXdv
cmRzPjxkYXRlcz48eWVhcj4yMDE4PC95ZWFyPjxwdWItZGF0ZXM+PGRhdGU+QXVnIDE8L2RhdGU+
PC9wdWItZGF0ZXM+PC9kYXRlcz48aXNibj4xNDYyLTAzMjQ8L2lzYm4+PGFjY2Vzc2lvbi1udW0+
Mjk2NzI3NTQ8L2FjY2Vzc2lvbi1udW0+PHVybHM+PC91cmxzPjxlbGVjdHJvbmljLXJlc291cmNl
LW51bT4xMC4xMDkzL3JoZXVtYXRvbG9neS9rZXkwOTY8L2VsZWN0cm9uaWMtcmVzb3VyY2UtbnVt
PjxyZW1vdGUtZGF0YWJhc2UtcHJvdmlkZXI+TkxNPC9yZW1vdGUtZGF0YWJhc2UtcHJvdmlkZXI+
PGxhbmd1YWdlPmVuZzwvbGFuZ3VhZ2U+PC9yZWNvcmQ+PC9DaXRlPjxDaXRlPjxBdXRob3I+Umlj
aGV0dGU8L0F1dGhvcj48WWVhcj4yMDE1PC9ZZWFyPjxSZWNOdW0+ODwvUmVjTnVtPjxyZWNvcmQ+
PHJlYy1udW1iZXI+ODwvcmVjLW51bWJlcj48Zm9yZWlnbi1rZXlzPjxrZXkgYXBwPSJFTiIgZGIt
aWQ9InhlcjB3YWFmeHI5cnZqZXA1YTRwcjJlYWQ5cGZwNXhkMmFlMCIgdGltZXN0YW1wPSIxNTcw
MTkzMzUwIj44PC9rZXk+PC9mb3JlaWduLWtleXM+PHJlZi10eXBlIG5hbWU9IkpvdXJuYWwgQXJ0
aWNsZSI+MTc8L3JlZi10eXBlPjxjb250cmlidXRvcnM+PGF1dGhvcnM+PGF1dGhvcj5SaWNoZXR0
ZSwgUC48L2F1dGhvcj48YXV0aG9yPkNsZXJzb24sIFAuPC9hdXRob3I+PGF1dGhvcj5QZXJpc3Np
biwgTC48L2F1dGhvcj48YXV0aG9yPkZsaXBvLCBSLiBNLjwvYXV0aG9yPjxhdXRob3I+QmFyZGlu
LCBULjwvYXV0aG9yPjwvYXV0aG9ycz48L2NvbnRyaWJ1dG9ycz48YXV0aC1hZGRyZXNzPlVuaXZl
cnNpdGUgUGFyaXMgNywgVUZSIG1lZGljYWxlLCBBc3Npc3RhbmNlIFB1YmxpcXVlLUhvcGl0YXV4
IGRlIFBhcmlzLCBIb3BpdGFsIExhcmlib2lzaWVyZSwgRmVkZXJhdGlvbiBkZSBSaHVtYXRvbG9n
aWUsIFBhcmlzLCBDZWRleCAxMCwgRnJhbmNlLiYjeEQ7T3JnYW1ldHJpZSBCaW9zdGF0aXN0aXF1
ZXMsIFJvdWJhaXgsIEZyYW5jZS4mI3hEO01lbmFyaW5pLCBSdW5naXMsIEZyYW5jZS4mI3hEO1Nl
cnZpY2UgZGUgUmh1bWF0b2xvZ2llLCBVbml2ZXJzaXRlIGRlIExpbGxlIDIsIEhvcGl0YWwgUm9n
ZXItU2FsZW5ncm8sIENIUlUgZGUgTGlsbGUsIExpbGxlLCBGcmFuY2UuPC9hdXRoLWFkZHJlc3M+
PHRpdGxlcz48dGl0bGU+UmV2aXNpdGluZyBjb21vcmJpZGl0aWVzIGluIGdvdXQ6IGEgY2x1c3Rl
ciBhbmFseXNpczwvdGl0bGU+PHNlY29uZGFyeS10aXRsZT5Bbm4gUmhldW0gRGlzPC9zZWNvbmRh
cnktdGl0bGU+PGFsdC10aXRsZT5Bbm5hbHMgb2YgdGhlIHJoZXVtYXRpYyBkaXNlYXNlczwvYWx0
LXRpdGxlPjwvdGl0bGVzPjxwZXJpb2RpY2FsPjxmdWxsLXRpdGxlPkFubiBSaGV1bSBEaXM8L2Z1
bGwtdGl0bGU+PGFiYnItMT5Bbm5hbHMgb2YgdGhlIHJoZXVtYXRpYyBkaXNlYXNlczwvYWJici0x
PjwvcGVyaW9kaWNhbD48YWx0LXBlcmlvZGljYWw+PGZ1bGwtdGl0bGU+QW5uIFJoZXVtIERpczwv
ZnVsbC10aXRsZT48YWJici0xPkFubmFscyBvZiB0aGUgcmhldW1hdGljIGRpc2Vhc2VzPC9hYmJy
LTE+PC9hbHQtcGVyaW9kaWNhbD48cGFnZXM+MTQyLTc8L3BhZ2VzPjx2b2x1bWU+NzQ8L3ZvbHVt
ZT48bnVtYmVyPjE8L251bWJlcj48ZWRpdGlvbj4yMDEzLzEwLzExPC9lZGl0aW9uPjxrZXl3b3Jk
cz48a2V5d29yZD5BZ2VkPC9rZXl3b3JkPjxrZXl3b3JkPkFnZWQsIDgwIGFuZCBvdmVyPC9rZXl3
b3JkPjxrZXl3b3JkPkNsdXN0ZXIgQW5hbHlzaXM8L2tleXdvcmQ+PGtleXdvcmQ+Q29ob3J0IFN0
dWRpZXM8L2tleXdvcmQ+PGtleXdvcmQ+Q29tb3JiaWRpdHk8L2tleXdvcmQ+PGtleXdvcmQ+Q29y
b25hcnkgRGlzZWFzZS8qZXBpZGVtaW9sb2d5PC9rZXl3b3JkPjxrZXl3b3JkPkRpYWJldGVzIE1l
bGxpdHVzLyplcGlkZW1pb2xvZ3k8L2tleXdvcmQ+PGtleXdvcmQ+RHlzbGlwaWRlbWlhcy8qZXBp
ZGVtaW9sb2d5PC9rZXl3b3JkPjxrZXl3b3JkPkZlbWFsZTwva2V5d29yZD48a2V5d29yZD5GcmFu
Y2UvZXBpZGVtaW9sb2d5PC9rZXl3b3JkPjxrZXl3b3JkPkdvdXQvKmVwaWRlbWlvbG9neTwva2V5
d29yZD48a2V5d29yZD5IZWFydCBGYWlsdXJlLyplcGlkZW1pb2xvZ3k8L2tleXdvcmQ+PGtleXdv
cmQ+SHVtYW5zPC9rZXl3b3JkPjxrZXl3b3JkPkh5cGVydGVuc2lvbi8qZXBpZGVtaW9sb2d5PC9r
ZXl3b3JkPjxrZXl3b3JkPkxpdmVyIERpc2Vhc2VzLyplcGlkZW1pb2xvZ3k8L2tleXdvcmQ+PGtl
eXdvcmQ+TWFsZTwva2V5d29yZD48a2V5d29yZD5NaWRkbGUgQWdlZDwva2V5d29yZD48a2V5d29y
ZD5OZW9wbGFzbXMvKmVwaWRlbWlvbG9neTwva2V5d29yZD48a2V5d29yZD5PYmVzaXR5LyplcGlk
ZW1pb2xvZ3k8L2tleXdvcmQ+PGtleXdvcmQ+UHJldmFsZW5jZTwva2V5d29yZD48a2V5d29yZD5S
ZW5hbCBJbnN1ZmZpY2llbmN5LyplcGlkZW1pb2xvZ3k8L2tleXdvcmQ+PGtleXdvcmQ+Q2FyZGlv
dmFzY3VsYXIgRGlzZWFzZTwva2V5d29yZD48a2V5d29yZD5FcGlkZW1pb2xvZ3k8L2tleXdvcmQ+
PGtleXdvcmQ+R291dDwva2V5d29yZD48L2tleXdvcmRzPjxkYXRlcz48eWVhcj4yMDE1PC95ZWFy
PjxwdWItZGF0ZXM+PGRhdGU+SmFuPC9kYXRlPjwvcHViLWRhdGVzPjwvZGF0ZXM+PGlzYm4+MDAw
My00OTY3PC9pc2JuPjxhY2Nlc3Npb24tbnVtPjI0MTA3OTgxPC9hY2Nlc3Npb24tbnVtPjx1cmxz
PjxyZWxhdGVkLXVybHM+PHVybD5odHRwczovL2FyZC5ibWouY29tL2NvbnRlbnQvYW5ucmhldW1k
aXMvNzQvMS8xNDIuZnVsbC5wZGY8L3VybD48L3JlbGF0ZWQtdXJscz48L3VybHM+PGVsZWN0cm9u
aWMtcmVzb3VyY2UtbnVtPjEwLjExMzYvYW5ucmhldW1kaXMtMjAxMy0yMDM3Nzk8L2VsZWN0cm9u
aWMtcmVzb3VyY2UtbnVtPjxyZW1vdGUtZGF0YWJhc2UtcHJvdmlkZXI+TkxNPC9yZW1vdGUtZGF0
YWJhc2UtcHJvdmlkZXI+PGxhbmd1YWdlPmVuZzwvbGFuZ3VhZ2U+PC9yZWNvcmQ+PC9DaXRlPjwv
RW5kTm90ZT4A
</w:fldData>
        </w:fldChar>
      </w:r>
      <w:r w:rsidR="007B3948">
        <w:rPr>
          <w:rFonts w:ascii="Arial" w:hAnsi="Arial" w:cs="Arial"/>
          <w:sz w:val="20"/>
        </w:rPr>
        <w:instrText xml:space="preserve"> ADDIN EN.CITE </w:instrText>
      </w:r>
      <w:r w:rsidR="007B3948">
        <w:rPr>
          <w:rFonts w:ascii="Arial" w:hAnsi="Arial" w:cs="Arial"/>
          <w:sz w:val="20"/>
        </w:rPr>
        <w:fldChar w:fldCharType="begin">
          <w:fldData xml:space="preserve">PEVuZE5vdGU+PENpdGU+PEF1dGhvcj5CZXZpczwvQXV0aG9yPjxZZWFyPjIwMTg8L1llYXI+PFJl
Y051bT45PC9SZWNOdW0+PERpc3BsYXlUZXh0Pls4LCA5XTwvRGlzcGxheVRleHQ+PHJlY29yZD48
cmVjLW51bWJlcj45PC9yZWMtbnVtYmVyPjxmb3JlaWduLWtleXM+PGtleSBhcHA9IkVOIiBkYi1p
ZD0ieGVyMHdhYWZ4cjlydmplcDVhNHByMmVhZDlwZnA1eGQyYWUwIiB0aW1lc3RhbXA9IjE1NzAx
OTMzODgiPjk8L2tleT48L2ZvcmVpZ24ta2V5cz48cmVmLXR5cGUgbmFtZT0iSm91cm5hbCBBcnRp
Y2xlIj4xNzwvcmVmLXR5cGU+PGNvbnRyaWJ1dG9ycz48YXV0aG9ycz48YXV0aG9yPkJldmlzLCBN
LjwvYXV0aG9yPjxhdXRob3I+QmxhZ29qZXZpYy1CdWNrbmFsbCwgTS48L2F1dGhvcj48YXV0aG9y
Pk1hbGxlbiwgQy48L2F1dGhvcj48YXV0aG9yPkhpZGVyLCBTLjwvYXV0aG9yPjxhdXRob3I+Um9k
ZHksIEUuPC9hdXRob3I+PC9hdXRob3JzPjwvY29udHJpYnV0b3JzPjxhdXRoLWFkZHJlc3M+QXJ0
aHJpdGlzIFJlc2VhcmNoIFVLIFByaW1hcnkgQ2FyZSBDZW50cmUsIFJlc2VhcmNoIEluc3RpdHV0
ZSBmb3IgUHJpbWFyeSBDYXJlICZhbXA7IEhlYWx0aCBTY2llbmNlcywgS2VlbGUgVW5pdmVyc2l0
eSwgU3Rva2Utb24tVHJlbnQsIFVLLiYjeEQ7U3RhZmZvcmRzaGlyZSBhbmQgU3Rva2Utb24tVHJl
bnQgUmhldW1hdG9sb2d5IFBhcnRuZXJzaGlwIE5IUyBUcnVzdCwgSGF5d29vZCBBY2FkZW1pYyBS
aGV1bWF0b2xvZ3kgQ2VudHJlLCBIYXl3b29kIEhvc3BpdGFsLCBTdG9rZS1vbi1UcmVudCwgVUsu
PC9hdXRoLWFkZHJlc3M+PHRpdGxlcz48dGl0bGU+Q29tb3JiaWRpdHkgY2x1c3RlcnMgaW4gcGVv
cGxlIHdpdGggZ291dDogYW4gb2JzZXJ2YXRpb25hbCBjb2hvcnQgc3R1ZHkgd2l0aCBsaW5rZWQg
bWVkaWNhbCByZWNvcmQgcmV2aWV3PC90aXRsZT48c2Vjb25kYXJ5LXRpdGxlPlJoZXVtYXRvbG9n
eSAoT3hmb3JkKTwvc2Vjb25kYXJ5LXRpdGxlPjxhbHQtdGl0bGU+UmhldW1hdG9sb2d5IChPeGZv
cmQsIEVuZ2xhbmQpPC9hbHQtdGl0bGU+PC90aXRsZXM+PHBlcmlvZGljYWw+PGZ1bGwtdGl0bGU+
UmhldW1hdG9sb2d5IChPeGZvcmQpPC9mdWxsLXRpdGxlPjxhYmJyLTE+UmhldW1hdG9sb2d5IChP
eGZvcmQsIEVuZ2xhbmQpPC9hYmJyLTE+PC9wZXJpb2RpY2FsPjxhbHQtcGVyaW9kaWNhbD48ZnVs
bC10aXRsZT5SaGV1bWF0b2xvZ3kgKE94Zm9yZCk8L2Z1bGwtdGl0bGU+PGFiYnItMT5SaGV1bWF0
b2xvZ3kgKE94Zm9yZCwgRW5nbGFuZCk8L2FiYnItMT48L2FsdC1wZXJpb2RpY2FsPjxwYWdlcz4x
MzU4LTEzNjM8L3BhZ2VzPjx2b2x1bWU+NTc8L3ZvbHVtZT48bnVtYmVyPjg8L251bWJlcj48ZWRp
dGlvbj4yMDE4LzA0LzIwPC9lZGl0aW9uPjxrZXl3b3Jkcz48a2V5d29yZD5BZ2VkPC9rZXl3b3Jk
PjxrZXl3b3JkPkNhcmRpb3Zhc2N1bGFyIERpc2Vhc2VzLyplcGlkZW1pb2xvZ3k8L2tleXdvcmQ+
PGtleXdvcmQ+Q29tb3JiaWRpdHkvdHJlbmRzPC9rZXl3b3JkPjxrZXl3b3JkPkNyb3NzLVNlY3Rp
b25hbCBTdHVkaWVzPC9rZXl3b3JkPjxrZXl3b3JkPkZlbWFsZTwva2V5d29yZD48a2V5d29yZD5G
b2xsb3ctVXAgU3R1ZGllczwva2V5d29yZD48a2V5d29yZD5Hb3V0LyplcGlkZW1pb2xvZ3k8L2tl
eXdvcmQ+PGtleXdvcmQ+SHVtYW5zPC9rZXl3b3JkPjxrZXl3b3JkPk1hbGU8L2tleXdvcmQ+PGtl
eXdvcmQ+TWVkaWNhbCBSZWNvcmRzLypzdGF0aXN0aWNzICZhbXA7IG51bWVyaWNhbCBkYXRhPC9r
ZXl3b3JkPjxrZXl3b3JkPk1ldGFib2xpYyBEaXNlYXNlcy8qZXBpZGVtaW9sb2d5PC9rZXl3b3Jk
PjxrZXl3b3JkPk1pZGRsZSBBZ2VkPC9rZXl3b3JkPjxrZXl3b3JkPlByaW1hcnkgSGVhbHRoIENh
cmUvKnN0YXRpc3RpY3MgJmFtcDsgbnVtZXJpY2FsIGRhdGE8L2tleXdvcmQ+PGtleXdvcmQ+UHJv
c3BlY3RpdmUgU3R1ZGllczwva2V5d29yZD48a2V5d29yZD5SZW5hbCBJbnN1ZmZpY2llbmN5LCBD
aHJvbmljLyplcGlkZW1pb2xvZ3k8L2tleXdvcmQ+PGtleXdvcmQ+VGltZSBGYWN0b3JzPC9rZXl3
b3JkPjxrZXl3b3JkPlVuaXRlZCBLaW5nZG9tL2VwaWRlbWlvbG9neTwva2V5d29yZD48L2tleXdv
cmRzPjxkYXRlcz48eWVhcj4yMDE4PC95ZWFyPjxwdWItZGF0ZXM+PGRhdGU+QXVnIDE8L2RhdGU+
PC9wdWItZGF0ZXM+PC9kYXRlcz48aXNibj4xNDYyLTAzMjQ8L2lzYm4+PGFjY2Vzc2lvbi1udW0+
Mjk2NzI3NTQ8L2FjY2Vzc2lvbi1udW0+PHVybHM+PC91cmxzPjxlbGVjdHJvbmljLXJlc291cmNl
LW51bT4xMC4xMDkzL3JoZXVtYXRvbG9neS9rZXkwOTY8L2VsZWN0cm9uaWMtcmVzb3VyY2UtbnVt
PjxyZW1vdGUtZGF0YWJhc2UtcHJvdmlkZXI+TkxNPC9yZW1vdGUtZGF0YWJhc2UtcHJvdmlkZXI+
PGxhbmd1YWdlPmVuZzwvbGFuZ3VhZ2U+PC9yZWNvcmQ+PC9DaXRlPjxDaXRlPjxBdXRob3I+Umlj
aGV0dGU8L0F1dGhvcj48WWVhcj4yMDE1PC9ZZWFyPjxSZWNOdW0+ODwvUmVjTnVtPjxyZWNvcmQ+
PHJlYy1udW1iZXI+ODwvcmVjLW51bWJlcj48Zm9yZWlnbi1rZXlzPjxrZXkgYXBwPSJFTiIgZGIt
aWQ9InhlcjB3YWFmeHI5cnZqZXA1YTRwcjJlYWQ5cGZwNXhkMmFlMCIgdGltZXN0YW1wPSIxNTcw
MTkzMzUwIj44PC9rZXk+PC9mb3JlaWduLWtleXM+PHJlZi10eXBlIG5hbWU9IkpvdXJuYWwgQXJ0
aWNsZSI+MTc8L3JlZi10eXBlPjxjb250cmlidXRvcnM+PGF1dGhvcnM+PGF1dGhvcj5SaWNoZXR0
ZSwgUC48L2F1dGhvcj48YXV0aG9yPkNsZXJzb24sIFAuPC9hdXRob3I+PGF1dGhvcj5QZXJpc3Np
biwgTC48L2F1dGhvcj48YXV0aG9yPkZsaXBvLCBSLiBNLjwvYXV0aG9yPjxhdXRob3I+QmFyZGlu
LCBULjwvYXV0aG9yPjwvYXV0aG9ycz48L2NvbnRyaWJ1dG9ycz48YXV0aC1hZGRyZXNzPlVuaXZl
cnNpdGUgUGFyaXMgNywgVUZSIG1lZGljYWxlLCBBc3Npc3RhbmNlIFB1YmxpcXVlLUhvcGl0YXV4
IGRlIFBhcmlzLCBIb3BpdGFsIExhcmlib2lzaWVyZSwgRmVkZXJhdGlvbiBkZSBSaHVtYXRvbG9n
aWUsIFBhcmlzLCBDZWRleCAxMCwgRnJhbmNlLiYjeEQ7T3JnYW1ldHJpZSBCaW9zdGF0aXN0aXF1
ZXMsIFJvdWJhaXgsIEZyYW5jZS4mI3hEO01lbmFyaW5pLCBSdW5naXMsIEZyYW5jZS4mI3hEO1Nl
cnZpY2UgZGUgUmh1bWF0b2xvZ2llLCBVbml2ZXJzaXRlIGRlIExpbGxlIDIsIEhvcGl0YWwgUm9n
ZXItU2FsZW5ncm8sIENIUlUgZGUgTGlsbGUsIExpbGxlLCBGcmFuY2UuPC9hdXRoLWFkZHJlc3M+
PHRpdGxlcz48dGl0bGU+UmV2aXNpdGluZyBjb21vcmJpZGl0aWVzIGluIGdvdXQ6IGEgY2x1c3Rl
ciBhbmFseXNpczwvdGl0bGU+PHNlY29uZGFyeS10aXRsZT5Bbm4gUmhldW0gRGlzPC9zZWNvbmRh
cnktdGl0bGU+PGFsdC10aXRsZT5Bbm5hbHMgb2YgdGhlIHJoZXVtYXRpYyBkaXNlYXNlczwvYWx0
LXRpdGxlPjwvdGl0bGVzPjxwZXJpb2RpY2FsPjxmdWxsLXRpdGxlPkFubiBSaGV1bSBEaXM8L2Z1
bGwtdGl0bGU+PGFiYnItMT5Bbm5hbHMgb2YgdGhlIHJoZXVtYXRpYyBkaXNlYXNlczwvYWJici0x
PjwvcGVyaW9kaWNhbD48YWx0LXBlcmlvZGljYWw+PGZ1bGwtdGl0bGU+QW5uIFJoZXVtIERpczwv
ZnVsbC10aXRsZT48YWJici0xPkFubmFscyBvZiB0aGUgcmhldW1hdGljIGRpc2Vhc2VzPC9hYmJy
LTE+PC9hbHQtcGVyaW9kaWNhbD48cGFnZXM+MTQyLTc8L3BhZ2VzPjx2b2x1bWU+NzQ8L3ZvbHVt
ZT48bnVtYmVyPjE8L251bWJlcj48ZWRpdGlvbj4yMDEzLzEwLzExPC9lZGl0aW9uPjxrZXl3b3Jk
cz48a2V5d29yZD5BZ2VkPC9rZXl3b3JkPjxrZXl3b3JkPkFnZWQsIDgwIGFuZCBvdmVyPC9rZXl3
b3JkPjxrZXl3b3JkPkNsdXN0ZXIgQW5hbHlzaXM8L2tleXdvcmQ+PGtleXdvcmQ+Q29ob3J0IFN0
dWRpZXM8L2tleXdvcmQ+PGtleXdvcmQ+Q29tb3JiaWRpdHk8L2tleXdvcmQ+PGtleXdvcmQ+Q29y
b25hcnkgRGlzZWFzZS8qZXBpZGVtaW9sb2d5PC9rZXl3b3JkPjxrZXl3b3JkPkRpYWJldGVzIE1l
bGxpdHVzLyplcGlkZW1pb2xvZ3k8L2tleXdvcmQ+PGtleXdvcmQ+RHlzbGlwaWRlbWlhcy8qZXBp
ZGVtaW9sb2d5PC9rZXl3b3JkPjxrZXl3b3JkPkZlbWFsZTwva2V5d29yZD48a2V5d29yZD5GcmFu
Y2UvZXBpZGVtaW9sb2d5PC9rZXl3b3JkPjxrZXl3b3JkPkdvdXQvKmVwaWRlbWlvbG9neTwva2V5
d29yZD48a2V5d29yZD5IZWFydCBGYWlsdXJlLyplcGlkZW1pb2xvZ3k8L2tleXdvcmQ+PGtleXdv
cmQ+SHVtYW5zPC9rZXl3b3JkPjxrZXl3b3JkPkh5cGVydGVuc2lvbi8qZXBpZGVtaW9sb2d5PC9r
ZXl3b3JkPjxrZXl3b3JkPkxpdmVyIERpc2Vhc2VzLyplcGlkZW1pb2xvZ3k8L2tleXdvcmQ+PGtl
eXdvcmQ+TWFsZTwva2V5d29yZD48a2V5d29yZD5NaWRkbGUgQWdlZDwva2V5d29yZD48a2V5d29y
ZD5OZW9wbGFzbXMvKmVwaWRlbWlvbG9neTwva2V5d29yZD48a2V5d29yZD5PYmVzaXR5LyplcGlk
ZW1pb2xvZ3k8L2tleXdvcmQ+PGtleXdvcmQ+UHJldmFsZW5jZTwva2V5d29yZD48a2V5d29yZD5S
ZW5hbCBJbnN1ZmZpY2llbmN5LyplcGlkZW1pb2xvZ3k8L2tleXdvcmQ+PGtleXdvcmQ+Q2FyZGlv
dmFzY3VsYXIgRGlzZWFzZTwva2V5d29yZD48a2V5d29yZD5FcGlkZW1pb2xvZ3k8L2tleXdvcmQ+
PGtleXdvcmQ+R291dDwva2V5d29yZD48L2tleXdvcmRzPjxkYXRlcz48eWVhcj4yMDE1PC95ZWFy
PjxwdWItZGF0ZXM+PGRhdGU+SmFuPC9kYXRlPjwvcHViLWRhdGVzPjwvZGF0ZXM+PGlzYm4+MDAw
My00OTY3PC9pc2JuPjxhY2Nlc3Npb24tbnVtPjI0MTA3OTgxPC9hY2Nlc3Npb24tbnVtPjx1cmxz
PjxyZWxhdGVkLXVybHM+PHVybD5odHRwczovL2FyZC5ibWouY29tL2NvbnRlbnQvYW5ucmhldW1k
aXMvNzQvMS8xNDIuZnVsbC5wZGY8L3VybD48L3JlbGF0ZWQtdXJscz48L3VybHM+PGVsZWN0cm9u
aWMtcmVzb3VyY2UtbnVtPjEwLjExMzYvYW5ucmhldW1kaXMtMjAxMy0yMDM3Nzk8L2VsZWN0cm9u
aWMtcmVzb3VyY2UtbnVtPjxyZW1vdGUtZGF0YWJhc2UtcHJvdmlkZXI+TkxNPC9yZW1vdGUtZGF0
YWJhc2UtcHJvdmlkZXI+PGxhbmd1YWdlPmVuZzwvbGFuZ3VhZ2U+PC9yZWNvcmQ+PC9DaXRlPjwv
RW5kTm90ZT4A
</w:fldData>
        </w:fldChar>
      </w:r>
      <w:r w:rsidR="007B3948">
        <w:rPr>
          <w:rFonts w:ascii="Arial" w:hAnsi="Arial" w:cs="Arial"/>
          <w:sz w:val="20"/>
        </w:rPr>
        <w:instrText xml:space="preserve"> ADDIN EN.CITE.DATA </w:instrText>
      </w:r>
      <w:r w:rsidR="007B3948">
        <w:rPr>
          <w:rFonts w:ascii="Arial" w:hAnsi="Arial" w:cs="Arial"/>
          <w:sz w:val="20"/>
        </w:rPr>
      </w:r>
      <w:r w:rsidR="007B3948">
        <w:rPr>
          <w:rFonts w:ascii="Arial" w:hAnsi="Arial" w:cs="Arial"/>
          <w:sz w:val="20"/>
        </w:rPr>
        <w:fldChar w:fldCharType="end"/>
      </w:r>
      <w:r w:rsidR="00D94DDF">
        <w:rPr>
          <w:rFonts w:ascii="Arial" w:hAnsi="Arial" w:cs="Arial"/>
          <w:sz w:val="20"/>
        </w:rPr>
      </w:r>
      <w:r w:rsidR="00D94DDF">
        <w:rPr>
          <w:rFonts w:ascii="Arial" w:hAnsi="Arial" w:cs="Arial"/>
          <w:sz w:val="20"/>
        </w:rPr>
        <w:fldChar w:fldCharType="separate"/>
      </w:r>
      <w:r w:rsidR="007B3948">
        <w:rPr>
          <w:rFonts w:ascii="Arial" w:hAnsi="Arial" w:cs="Arial"/>
          <w:noProof/>
          <w:sz w:val="20"/>
        </w:rPr>
        <w:t>[8, 9]</w:t>
      </w:r>
      <w:r w:rsidR="00D94DDF">
        <w:rPr>
          <w:rFonts w:ascii="Arial" w:hAnsi="Arial" w:cs="Arial"/>
          <w:sz w:val="20"/>
        </w:rPr>
        <w:fldChar w:fldCharType="end"/>
      </w:r>
      <w:r w:rsidR="00D94DDF">
        <w:rPr>
          <w:rFonts w:ascii="Arial" w:hAnsi="Arial" w:cs="Arial"/>
          <w:sz w:val="20"/>
        </w:rPr>
        <w:t xml:space="preserve"> </w:t>
      </w:r>
      <w:r w:rsidR="005D4C3E" w:rsidRPr="005D4C3E">
        <w:rPr>
          <w:rFonts w:ascii="Arial" w:hAnsi="Arial" w:cs="Arial"/>
          <w:sz w:val="20"/>
        </w:rPr>
        <w:t xml:space="preserve">However, less is known about whether cluster membership is associated </w:t>
      </w:r>
      <w:r w:rsidR="00320D76">
        <w:rPr>
          <w:rFonts w:ascii="Arial" w:hAnsi="Arial" w:cs="Arial"/>
          <w:sz w:val="20"/>
        </w:rPr>
        <w:t xml:space="preserve">with </w:t>
      </w:r>
      <w:r w:rsidR="00ED5EDC">
        <w:rPr>
          <w:rFonts w:ascii="Arial" w:hAnsi="Arial" w:cs="Arial"/>
          <w:sz w:val="20"/>
        </w:rPr>
        <w:t>development</w:t>
      </w:r>
      <w:r w:rsidR="005D4C3E" w:rsidRPr="005D4C3E">
        <w:rPr>
          <w:rFonts w:ascii="Arial" w:hAnsi="Arial" w:cs="Arial"/>
          <w:sz w:val="20"/>
        </w:rPr>
        <w:t xml:space="preserve"> of new comorbidities or flare frequency longitudinally.</w:t>
      </w:r>
      <w:r w:rsidR="000A64B5">
        <w:rPr>
          <w:rFonts w:ascii="Arial" w:hAnsi="Arial" w:cs="Arial"/>
          <w:sz w:val="20"/>
        </w:rPr>
        <w:t xml:space="preserve"> </w:t>
      </w:r>
      <w:r w:rsidR="000A64B5" w:rsidRPr="000A64B5">
        <w:rPr>
          <w:rFonts w:ascii="Arial" w:hAnsi="Arial" w:cs="Arial"/>
          <w:sz w:val="20"/>
        </w:rPr>
        <w:t>A study from Taiwan undertook latent transition analysis to investigate longitudinal relationships between groups of comorbidities in men with incident gout, identifying thr</w:t>
      </w:r>
      <w:r w:rsidR="000A64B5">
        <w:rPr>
          <w:rFonts w:ascii="Arial" w:hAnsi="Arial" w:cs="Arial"/>
          <w:sz w:val="20"/>
        </w:rPr>
        <w:t>ee latent comorbidity classes.</w:t>
      </w:r>
      <w:r w:rsidR="000A64B5">
        <w:rPr>
          <w:rFonts w:ascii="Arial" w:hAnsi="Arial" w:cs="Arial"/>
          <w:sz w:val="20"/>
        </w:rPr>
        <w:fldChar w:fldCharType="begin">
          <w:fldData xml:space="preserve">PEVuZE5vdGU+PENpdGU+PEF1dGhvcj5IdWFuZzwvQXV0aG9yPjxZZWFyPjIwMTc8L1llYXI+PFJl
Y051bT4xMDwvUmVjTnVtPjxEaXNwbGF5VGV4dD5bMTBdPC9EaXNwbGF5VGV4dD48cmVjb3JkPjxy
ZWMtbnVtYmVyPjEwPC9yZWMtbnVtYmVyPjxmb3JlaWduLWtleXM+PGtleSBhcHA9IkVOIiBkYi1p
ZD0ieGVyMHdhYWZ4cjlydmplcDVhNHByMmVhZDlwZnA1eGQyYWUwIiB0aW1lc3RhbXA9IjE1NzAx
OTM1NDkiPjEwPC9rZXk+PC9mb3JlaWduLWtleXM+PHJlZi10eXBlIG5hbWU9IkpvdXJuYWwgQXJ0
aWNsZSI+MTc8L3JlZi10eXBlPjxjb250cmlidXRvcnM+PGF1dGhvcnM+PGF1dGhvcj5IdWFuZywg
Qy4gRi48L2F1dGhvcj48YXV0aG9yPkxpdSwgSi4gQy48L2F1dGhvcj48YXV0aG9yPkh1YW5nLCBI
LiBDLjwvYXV0aG9yPjxhdXRob3I+Q2h1YW5nLCBTLiBZLjwvYXV0aG9yPjxhdXRob3I+Q2hlbiwg
Qy4gSS48L2F1dGhvcj48YXV0aG9yPkxpbiwgSy4gQy48L2F1dGhvcj48L2F1dGhvcnM+PC9jb250
cmlidXRvcnM+PGF1dGgtYWRkcmVzcz5EaXZpc2lvbiBvZiBRdWFsaXR5IEltcHJvdmVtZW50LCBK
b2ludCBDb21taXNzaW9uIG9mIFRhaXdhbiwgNUYgTm8uIDMxLCBTZWMuIDIsIFNhbm1pbiBSb2Fk
LCBCYW5xaWFvIERpc3RyaWN0LCBOZXcgVGFpcGVpIENpdHksIFRhaXdhbiwgUk9DLiYjeEQ7RGl2
aXNpb24gb2YgQ2FyZGlvdmFzY3VsYXIgTWVkaWNpbmUsIERlcGFydG1lbnQgb2YgSW50ZXJuYWwg
TWVkaWNpbmUsIFRhaXBlaSBNZWRpY2FsIFVuaXZlcnNpdHkgLSBTaHVhbmcgSG8gSG9zcGl0YWws
IE5vLiAyOTEsIFpob25nemhlbmcgUm9hZCwgWmhvbmdoZSBEaXN0cmljdCwgTmV3IFRhaXBlaSBD
aXR5LCBUYWl3YW4sIFJPQy4mI3hEO0RlcGFydG1lbnQgb2YgSW50ZXJuYWwgTWVkaWNpbmUsIFNj
aG9vbCBvZiBNZWRpY2luZSwgTWVkaWNhbCBDb2xsZWdlLCBUYWlwZWkgTWVkaWNhbCBVbml2ZXJz
aXR5LCBOby4gMjUyLCBXdS1Ic2luZyBTdHJlZXQsIFRhaXBlaSBDaXR5LCBUYWl3YW4sIFJPQy4m
I3hEO0FjY2VsZXJhdGVkIEJhY2hlbG9yIG9mIFNjaWVuY2UgaW4gTnVyc2luZywgQ29sbGVnZSBv
ZiBOdXJzaW5nLCBUYWlwZWkgTWVkaWNhbCBVbml2ZXJzaXR5LCBOby4gMjUwIFd1LUhzaW5nIFN0
cmVldCwgVGFpcGVpIENpdHksIFRhaXdhbiwgUk9DLiYjeEQ7U2Nob29sIG9mIE51cnNpbmcsIENv
bGxlZ2Ugb2YgTnVyc2luZywgVGFpcGVpIE1lZGljYWwgVW5pdmVyc2l0eSwgTm8uIDI1MCBXdS1I
c2luZyBTdHJlZXQsIFRhaXBlaSBDaXR5LCBUYWl3YW4sIFJPQy4mI3hEO0RpdmlzaW9uIG9mIFBy
ZXZlbnRpdmUgTWVkaWNpbmUgYW5kIEhlYWx0aCBTZXJ2aWNlcyBSZXNlYXJjaCwgSW5zdGl0dXRl
IG9mIFBvcHVsYXRpb24gSGVhbHRoIFNjaWVuY2VzLCBOYXRpb25hbCBIZWFsdGggUmVzZWFyY2gg
SW5zdGl0dXRlcywgTm8uIDM1LCBLZXlhbiBSb2FkLCBNaWFvbGkgQ291bnR5LCBUYWl3YW4sIFJP
Qy4mI3hEO1RhaXBlaSBDYW5jZXIgQ2VudGVyLCBUYWlwZWkgTWVkaWNhbCBVbml2ZXJzaXR5LCBO
by4gMjUyLCBXdS1Ic2luZyBTdHJlZXQsIFRhaXBlaSBDaXR5LCBUYWl3YW4sIFJPQy4mI3hEO0Rl
cGFydG1lbnQgb2YgSGVhbHRoY2FyZSBBZG1pbmlzdHJhdGlvbiwgU2Nob29sIG9mIE1hbmFnZW1l
bnQsIFRhaXBlaSBNZWRpY2FsIFVuaXZlcnNpdHksIE5vLiAyNTAgV3UtSHNpbmcgU3RyZWV0LCBU
YWlwZWkgQ2l0eSwgVGFpd2FuLCBST0MuJiN4RDtJbnN0aXR1dGUgb2YgSG9zcGl0YWwgYW5kIEhl
YWx0aCBDYXJlIEFkbWluaXN0cmF0aW9uLCBDb21tdW5pdHkgUmVzZWFyY2ggQ2VudGVyLCBOYXRp
b25hbCBZYW5nLU1pbmcgVW5pdmVyc2l0eSwgTm8uIDE1NSwgU2VjLiAyLCBMaW5vbmcgU3RyZWV0
LCBCZWl0b3UgRGlzdHJpY3QsIFRhaXBlaSBDaXR5LCAxMTIyMSwgVGFpd2FuLCBST0MuIGt1YW5j
aGlhQHltLmVkdS50dy48L2F1dGgtYWRkcmVzcz48dGl0bGVzPjx0aXRsZT5Mb25naXR1ZGluYWwg
dHJhbnNpdGlvbiB0cmFqZWN0b3J5IG9mIGdvdXR5IGFydGhyaXRpcyBhbmQgaXRzIGNvbW9yYmlk
aXRpZXM6IGEgcG9wdWxhdGlvbi1iYXNlZCBzdHVkeTwvdGl0bGU+PHNlY29uZGFyeS10aXRsZT5S
aGV1bWF0b2wgSW50PC9zZWNvbmRhcnktdGl0bGU+PGFsdC10aXRsZT5SaGV1bWF0b2xvZ3kgaW50
ZXJuYXRpb25hbDwvYWx0LXRpdGxlPjwvdGl0bGVzPjxwZXJpb2RpY2FsPjxmdWxsLXRpdGxlPlJo
ZXVtYXRvbCBJbnQ8L2Z1bGwtdGl0bGU+PGFiYnItMT5SaGV1bWF0b2xvZ3kgaW50ZXJuYXRpb25h
bDwvYWJici0xPjwvcGVyaW9kaWNhbD48YWx0LXBlcmlvZGljYWw+PGZ1bGwtdGl0bGU+UmhldW1h
dG9sIEludDwvZnVsbC10aXRsZT48YWJici0xPlJoZXVtYXRvbG9neSBpbnRlcm5hdGlvbmFsPC9h
YmJyLTE+PC9hbHQtcGVyaW9kaWNhbD48cGFnZXM+MzEzLTMyMjwvcGFnZXM+PHZvbHVtZT4zNzwv
dm9sdW1lPjxudW1iZXI+MjwvbnVtYmVyPjxlZGl0aW9uPjIwMTYvMTIvMjM8L2VkaXRpb24+PGtl
eXdvcmRzPjxrZXl3b3JkPkFnZWQ8L2tleXdvcmQ+PGtleXdvcmQ+QXJ0aHJpdGlzLCBHb3V0eS8q
ZXBpZGVtaW9sb2d5PC9rZXl3b3JkPjxrZXl3b3JkPkNhcmRpb3Zhc2N1bGFyIERpc2Vhc2VzLypl
cGlkZW1pb2xvZ3k8L2tleXdvcmQ+PGtleXdvcmQ+Q29tb3JiaWRpdHk8L2tleXdvcmQ+PGtleXdv
cmQ+RGF0YWJhc2VzLCBGYWN0dWFsPC9rZXl3b3JkPjxrZXl3b3JkPkRpYWJldGVzIE1lbGxpdHVz
LyplcGlkZW1pb2xvZ3k8L2tleXdvcmQ+PGtleXdvcmQ+RGlzZWFzZSBQcm9ncmVzc2lvbjwva2V5
d29yZD48a2V5d29yZD5IdW1hbnM8L2tleXdvcmQ+PGtleXdvcmQ+SHlwZXJjaG9sZXN0ZXJvbGVt
aWEvKmVwaWRlbWlvbG9neTwva2V5d29yZD48a2V5d29yZD5NYWxlPC9rZXl3b3JkPjxrZXl3b3Jk
Pk1pZGRsZSBBZ2VkPC9rZXl3b3JkPjxrZXl3b3JkPlByZXZhbGVuY2U8L2tleXdvcmQ+PGtleXdv
cmQ+VGFpd2FuL2VwaWRlbWlvbG9neTwva2V5d29yZD48a2V5d29yZD5DYW5jZXI8L2tleXdvcmQ+
PGtleXdvcmQ+Q29tb3JiaWRpdGllczwva2V5d29yZD48a2V5d29yZD5Hb3V0PC9rZXl3b3JkPjxr
ZXl3b3JkPkxhdGVudCB0cmFuc2l0aW9uIGFuYWx5c2lzPC9rZXl3b3JkPjxrZXl3b3JkPlN0cm9r
ZTwva2V5d29yZD48L2tleXdvcmRzPjxkYXRlcz48eWVhcj4yMDE3PC95ZWFyPjxwdWItZGF0ZXM+
PGRhdGU+RmViPC9kYXRlPjwvcHViLWRhdGVzPjwvZGF0ZXM+PGlzYm4+MDE3Mi04MTcyPC9pc2Ju
PjxhY2Nlc3Npb24tbnVtPjI4MDA0MTY0PC9hY2Nlc3Npb24tbnVtPjx1cmxzPjxyZWxhdGVkLXVy
bHM+PHVybD5odHRwczovL2xpbmsuc3ByaW5nZXIuY29tL2NvbnRlbnQvcGRmLzEwLjEwMDclMkZz
MDAyOTYtMDE2LTM2MzQtOS5wZGY8L3VybD48L3JlbGF0ZWQtdXJscz48L3VybHM+PGVsZWN0cm9u
aWMtcmVzb3VyY2UtbnVtPjEwLjEwMDcvczAwMjk2LTAxNi0zNjM0LTk8L2VsZWN0cm9uaWMtcmVz
b3VyY2UtbnVtPjxyZW1vdGUtZGF0YWJhc2UtcHJvdmlkZXI+TkxNPC9yZW1vdGUtZGF0YWJhc2Ut
cHJvdmlkZXI+PGxhbmd1YWdlPmVuZzwvbGFuZ3VhZ2U+PC9yZWNvcmQ+PC9DaXRlPjwvRW5kTm90
ZT4A
</w:fldData>
        </w:fldChar>
      </w:r>
      <w:r w:rsidR="007B3948">
        <w:rPr>
          <w:rFonts w:ascii="Arial" w:hAnsi="Arial" w:cs="Arial"/>
          <w:sz w:val="20"/>
        </w:rPr>
        <w:instrText xml:space="preserve"> ADDIN EN.CITE </w:instrText>
      </w:r>
      <w:r w:rsidR="007B3948">
        <w:rPr>
          <w:rFonts w:ascii="Arial" w:hAnsi="Arial" w:cs="Arial"/>
          <w:sz w:val="20"/>
        </w:rPr>
        <w:fldChar w:fldCharType="begin">
          <w:fldData xml:space="preserve">PEVuZE5vdGU+PENpdGU+PEF1dGhvcj5IdWFuZzwvQXV0aG9yPjxZZWFyPjIwMTc8L1llYXI+PFJl
Y051bT4xMDwvUmVjTnVtPjxEaXNwbGF5VGV4dD5bMTBdPC9EaXNwbGF5VGV4dD48cmVjb3JkPjxy
ZWMtbnVtYmVyPjEwPC9yZWMtbnVtYmVyPjxmb3JlaWduLWtleXM+PGtleSBhcHA9IkVOIiBkYi1p
ZD0ieGVyMHdhYWZ4cjlydmplcDVhNHByMmVhZDlwZnA1eGQyYWUwIiB0aW1lc3RhbXA9IjE1NzAx
OTM1NDkiPjEwPC9rZXk+PC9mb3JlaWduLWtleXM+PHJlZi10eXBlIG5hbWU9IkpvdXJuYWwgQXJ0
aWNsZSI+MTc8L3JlZi10eXBlPjxjb250cmlidXRvcnM+PGF1dGhvcnM+PGF1dGhvcj5IdWFuZywg
Qy4gRi48L2F1dGhvcj48YXV0aG9yPkxpdSwgSi4gQy48L2F1dGhvcj48YXV0aG9yPkh1YW5nLCBI
LiBDLjwvYXV0aG9yPjxhdXRob3I+Q2h1YW5nLCBTLiBZLjwvYXV0aG9yPjxhdXRob3I+Q2hlbiwg
Qy4gSS48L2F1dGhvcj48YXV0aG9yPkxpbiwgSy4gQy48L2F1dGhvcj48L2F1dGhvcnM+PC9jb250
cmlidXRvcnM+PGF1dGgtYWRkcmVzcz5EaXZpc2lvbiBvZiBRdWFsaXR5IEltcHJvdmVtZW50LCBK
b2ludCBDb21taXNzaW9uIG9mIFRhaXdhbiwgNUYgTm8uIDMxLCBTZWMuIDIsIFNhbm1pbiBSb2Fk
LCBCYW5xaWFvIERpc3RyaWN0LCBOZXcgVGFpcGVpIENpdHksIFRhaXdhbiwgUk9DLiYjeEQ7RGl2
aXNpb24gb2YgQ2FyZGlvdmFzY3VsYXIgTWVkaWNpbmUsIERlcGFydG1lbnQgb2YgSW50ZXJuYWwg
TWVkaWNpbmUsIFRhaXBlaSBNZWRpY2FsIFVuaXZlcnNpdHkgLSBTaHVhbmcgSG8gSG9zcGl0YWws
IE5vLiAyOTEsIFpob25nemhlbmcgUm9hZCwgWmhvbmdoZSBEaXN0cmljdCwgTmV3IFRhaXBlaSBD
aXR5LCBUYWl3YW4sIFJPQy4mI3hEO0RlcGFydG1lbnQgb2YgSW50ZXJuYWwgTWVkaWNpbmUsIFNj
aG9vbCBvZiBNZWRpY2luZSwgTWVkaWNhbCBDb2xsZWdlLCBUYWlwZWkgTWVkaWNhbCBVbml2ZXJz
aXR5LCBOby4gMjUyLCBXdS1Ic2luZyBTdHJlZXQsIFRhaXBlaSBDaXR5LCBUYWl3YW4sIFJPQy4m
I3hEO0FjY2VsZXJhdGVkIEJhY2hlbG9yIG9mIFNjaWVuY2UgaW4gTnVyc2luZywgQ29sbGVnZSBv
ZiBOdXJzaW5nLCBUYWlwZWkgTWVkaWNhbCBVbml2ZXJzaXR5LCBOby4gMjUwIFd1LUhzaW5nIFN0
cmVldCwgVGFpcGVpIENpdHksIFRhaXdhbiwgUk9DLiYjeEQ7U2Nob29sIG9mIE51cnNpbmcsIENv
bGxlZ2Ugb2YgTnVyc2luZywgVGFpcGVpIE1lZGljYWwgVW5pdmVyc2l0eSwgTm8uIDI1MCBXdS1I
c2luZyBTdHJlZXQsIFRhaXBlaSBDaXR5LCBUYWl3YW4sIFJPQy4mI3hEO0RpdmlzaW9uIG9mIFBy
ZXZlbnRpdmUgTWVkaWNpbmUgYW5kIEhlYWx0aCBTZXJ2aWNlcyBSZXNlYXJjaCwgSW5zdGl0dXRl
IG9mIFBvcHVsYXRpb24gSGVhbHRoIFNjaWVuY2VzLCBOYXRpb25hbCBIZWFsdGggUmVzZWFyY2gg
SW5zdGl0dXRlcywgTm8uIDM1LCBLZXlhbiBSb2FkLCBNaWFvbGkgQ291bnR5LCBUYWl3YW4sIFJP
Qy4mI3hEO1RhaXBlaSBDYW5jZXIgQ2VudGVyLCBUYWlwZWkgTWVkaWNhbCBVbml2ZXJzaXR5LCBO
by4gMjUyLCBXdS1Ic2luZyBTdHJlZXQsIFRhaXBlaSBDaXR5LCBUYWl3YW4sIFJPQy4mI3hEO0Rl
cGFydG1lbnQgb2YgSGVhbHRoY2FyZSBBZG1pbmlzdHJhdGlvbiwgU2Nob29sIG9mIE1hbmFnZW1l
bnQsIFRhaXBlaSBNZWRpY2FsIFVuaXZlcnNpdHksIE5vLiAyNTAgV3UtSHNpbmcgU3RyZWV0LCBU
YWlwZWkgQ2l0eSwgVGFpd2FuLCBST0MuJiN4RDtJbnN0aXR1dGUgb2YgSG9zcGl0YWwgYW5kIEhl
YWx0aCBDYXJlIEFkbWluaXN0cmF0aW9uLCBDb21tdW5pdHkgUmVzZWFyY2ggQ2VudGVyLCBOYXRp
b25hbCBZYW5nLU1pbmcgVW5pdmVyc2l0eSwgTm8uIDE1NSwgU2VjLiAyLCBMaW5vbmcgU3RyZWV0
LCBCZWl0b3UgRGlzdHJpY3QsIFRhaXBlaSBDaXR5LCAxMTIyMSwgVGFpd2FuLCBST0MuIGt1YW5j
aGlhQHltLmVkdS50dy48L2F1dGgtYWRkcmVzcz48dGl0bGVzPjx0aXRsZT5Mb25naXR1ZGluYWwg
dHJhbnNpdGlvbiB0cmFqZWN0b3J5IG9mIGdvdXR5IGFydGhyaXRpcyBhbmQgaXRzIGNvbW9yYmlk
aXRpZXM6IGEgcG9wdWxhdGlvbi1iYXNlZCBzdHVkeTwvdGl0bGU+PHNlY29uZGFyeS10aXRsZT5S
aGV1bWF0b2wgSW50PC9zZWNvbmRhcnktdGl0bGU+PGFsdC10aXRsZT5SaGV1bWF0b2xvZ3kgaW50
ZXJuYXRpb25hbDwvYWx0LXRpdGxlPjwvdGl0bGVzPjxwZXJpb2RpY2FsPjxmdWxsLXRpdGxlPlJo
ZXVtYXRvbCBJbnQ8L2Z1bGwtdGl0bGU+PGFiYnItMT5SaGV1bWF0b2xvZ3kgaW50ZXJuYXRpb25h
bDwvYWJici0xPjwvcGVyaW9kaWNhbD48YWx0LXBlcmlvZGljYWw+PGZ1bGwtdGl0bGU+UmhldW1h
dG9sIEludDwvZnVsbC10aXRsZT48YWJici0xPlJoZXVtYXRvbG9neSBpbnRlcm5hdGlvbmFsPC9h
YmJyLTE+PC9hbHQtcGVyaW9kaWNhbD48cGFnZXM+MzEzLTMyMjwvcGFnZXM+PHZvbHVtZT4zNzwv
dm9sdW1lPjxudW1iZXI+MjwvbnVtYmVyPjxlZGl0aW9uPjIwMTYvMTIvMjM8L2VkaXRpb24+PGtl
eXdvcmRzPjxrZXl3b3JkPkFnZWQ8L2tleXdvcmQ+PGtleXdvcmQ+QXJ0aHJpdGlzLCBHb3V0eS8q
ZXBpZGVtaW9sb2d5PC9rZXl3b3JkPjxrZXl3b3JkPkNhcmRpb3Zhc2N1bGFyIERpc2Vhc2VzLypl
cGlkZW1pb2xvZ3k8L2tleXdvcmQ+PGtleXdvcmQ+Q29tb3JiaWRpdHk8L2tleXdvcmQ+PGtleXdv
cmQ+RGF0YWJhc2VzLCBGYWN0dWFsPC9rZXl3b3JkPjxrZXl3b3JkPkRpYWJldGVzIE1lbGxpdHVz
LyplcGlkZW1pb2xvZ3k8L2tleXdvcmQ+PGtleXdvcmQ+RGlzZWFzZSBQcm9ncmVzc2lvbjwva2V5
d29yZD48a2V5d29yZD5IdW1hbnM8L2tleXdvcmQ+PGtleXdvcmQ+SHlwZXJjaG9sZXN0ZXJvbGVt
aWEvKmVwaWRlbWlvbG9neTwva2V5d29yZD48a2V5d29yZD5NYWxlPC9rZXl3b3JkPjxrZXl3b3Jk
Pk1pZGRsZSBBZ2VkPC9rZXl3b3JkPjxrZXl3b3JkPlByZXZhbGVuY2U8L2tleXdvcmQ+PGtleXdv
cmQ+VGFpd2FuL2VwaWRlbWlvbG9neTwva2V5d29yZD48a2V5d29yZD5DYW5jZXI8L2tleXdvcmQ+
PGtleXdvcmQ+Q29tb3JiaWRpdGllczwva2V5d29yZD48a2V5d29yZD5Hb3V0PC9rZXl3b3JkPjxr
ZXl3b3JkPkxhdGVudCB0cmFuc2l0aW9uIGFuYWx5c2lzPC9rZXl3b3JkPjxrZXl3b3JkPlN0cm9r
ZTwva2V5d29yZD48L2tleXdvcmRzPjxkYXRlcz48eWVhcj4yMDE3PC95ZWFyPjxwdWItZGF0ZXM+
PGRhdGU+RmViPC9kYXRlPjwvcHViLWRhdGVzPjwvZGF0ZXM+PGlzYm4+MDE3Mi04MTcyPC9pc2Ju
PjxhY2Nlc3Npb24tbnVtPjI4MDA0MTY0PC9hY2Nlc3Npb24tbnVtPjx1cmxzPjxyZWxhdGVkLXVy
bHM+PHVybD5odHRwczovL2xpbmsuc3ByaW5nZXIuY29tL2NvbnRlbnQvcGRmLzEwLjEwMDclMkZz
MDAyOTYtMDE2LTM2MzQtOS5wZGY8L3VybD48L3JlbGF0ZWQtdXJscz48L3VybHM+PGVsZWN0cm9u
aWMtcmVzb3VyY2UtbnVtPjEwLjEwMDcvczAwMjk2LTAxNi0zNjM0LTk8L2VsZWN0cm9uaWMtcmVz
b3VyY2UtbnVtPjxyZW1vdGUtZGF0YWJhc2UtcHJvdmlkZXI+TkxNPC9yZW1vdGUtZGF0YWJhc2Ut
cHJvdmlkZXI+PGxhbmd1YWdlPmVuZzwvbGFuZ3VhZ2U+PC9yZWNvcmQ+PC9DaXRlPjwvRW5kTm90
ZT4A
</w:fldData>
        </w:fldChar>
      </w:r>
      <w:r w:rsidR="007B3948">
        <w:rPr>
          <w:rFonts w:ascii="Arial" w:hAnsi="Arial" w:cs="Arial"/>
          <w:sz w:val="20"/>
        </w:rPr>
        <w:instrText xml:space="preserve"> ADDIN EN.CITE.DATA </w:instrText>
      </w:r>
      <w:r w:rsidR="007B3948">
        <w:rPr>
          <w:rFonts w:ascii="Arial" w:hAnsi="Arial" w:cs="Arial"/>
          <w:sz w:val="20"/>
        </w:rPr>
      </w:r>
      <w:r w:rsidR="007B3948">
        <w:rPr>
          <w:rFonts w:ascii="Arial" w:hAnsi="Arial" w:cs="Arial"/>
          <w:sz w:val="20"/>
        </w:rPr>
        <w:fldChar w:fldCharType="end"/>
      </w:r>
      <w:r w:rsidR="000A64B5">
        <w:rPr>
          <w:rFonts w:ascii="Arial" w:hAnsi="Arial" w:cs="Arial"/>
          <w:sz w:val="20"/>
        </w:rPr>
      </w:r>
      <w:r w:rsidR="000A64B5">
        <w:rPr>
          <w:rFonts w:ascii="Arial" w:hAnsi="Arial" w:cs="Arial"/>
          <w:sz w:val="20"/>
        </w:rPr>
        <w:fldChar w:fldCharType="separate"/>
      </w:r>
      <w:r w:rsidR="007B3948">
        <w:rPr>
          <w:rFonts w:ascii="Arial" w:hAnsi="Arial" w:cs="Arial"/>
          <w:noProof/>
          <w:sz w:val="20"/>
        </w:rPr>
        <w:t>[10]</w:t>
      </w:r>
      <w:r w:rsidR="000A64B5">
        <w:rPr>
          <w:rFonts w:ascii="Arial" w:hAnsi="Arial" w:cs="Arial"/>
          <w:sz w:val="20"/>
        </w:rPr>
        <w:fldChar w:fldCharType="end"/>
      </w:r>
      <w:r w:rsidR="004E7D0B">
        <w:rPr>
          <w:rFonts w:ascii="Arial" w:hAnsi="Arial" w:cs="Arial"/>
          <w:sz w:val="20"/>
        </w:rPr>
        <w:t xml:space="preserve"> </w:t>
      </w:r>
      <w:r w:rsidR="003C7782" w:rsidRPr="003C7782">
        <w:rPr>
          <w:rFonts w:ascii="Arial" w:hAnsi="Arial" w:cs="Arial"/>
          <w:sz w:val="20"/>
        </w:rPr>
        <w:t xml:space="preserve">Over time, most patients did not move class although small proportions moved to the class with a high prevalence of </w:t>
      </w:r>
      <w:proofErr w:type="gramStart"/>
      <w:r w:rsidR="003C7782" w:rsidRPr="003C7782">
        <w:rPr>
          <w:rFonts w:ascii="Arial" w:hAnsi="Arial" w:cs="Arial"/>
          <w:sz w:val="20"/>
        </w:rPr>
        <w:t>comorbidities</w:t>
      </w:r>
      <w:proofErr w:type="gramEnd"/>
      <w:r w:rsidR="003C7782" w:rsidRPr="003C7782">
        <w:rPr>
          <w:rFonts w:ascii="Arial" w:hAnsi="Arial" w:cs="Arial"/>
          <w:sz w:val="20"/>
        </w:rPr>
        <w:t xml:space="preserve"> particularly hypertension.</w:t>
      </w:r>
    </w:p>
    <w:p w14:paraId="63FAC10D" w14:textId="08430796" w:rsidR="00D55F2E" w:rsidRDefault="004601D0" w:rsidP="003C7782">
      <w:pPr>
        <w:spacing w:line="360" w:lineRule="auto"/>
        <w:jc w:val="both"/>
        <w:rPr>
          <w:rFonts w:ascii="Arial" w:hAnsi="Arial" w:cs="Arial"/>
          <w:sz w:val="20"/>
        </w:rPr>
      </w:pPr>
      <w:r w:rsidRPr="004601D0">
        <w:rPr>
          <w:rFonts w:ascii="Arial" w:hAnsi="Arial" w:cs="Arial"/>
          <w:sz w:val="20"/>
        </w:rPr>
        <w:t>Therefore, the objectives of this study were to determine whether baseline comorbidity cluster membership was associated with 1) the onset of comorbidities and 2) more frequent flares over time.</w:t>
      </w:r>
    </w:p>
    <w:p w14:paraId="4505DE7F" w14:textId="1D81FC00" w:rsidR="00E87C04" w:rsidRPr="00B5565C" w:rsidRDefault="00E87C04" w:rsidP="00E87C04">
      <w:pPr>
        <w:spacing w:line="360" w:lineRule="auto"/>
        <w:jc w:val="both"/>
        <w:rPr>
          <w:rFonts w:ascii="Arial" w:hAnsi="Arial" w:cs="Arial"/>
          <w:b/>
          <w:sz w:val="20"/>
        </w:rPr>
      </w:pPr>
      <w:r w:rsidRPr="00B5565C">
        <w:rPr>
          <w:rFonts w:ascii="Arial" w:hAnsi="Arial" w:cs="Arial"/>
          <w:b/>
          <w:sz w:val="20"/>
        </w:rPr>
        <w:t>Methods</w:t>
      </w:r>
    </w:p>
    <w:p w14:paraId="0D358954" w14:textId="77777777" w:rsidR="00E87C04" w:rsidRDefault="0026395D" w:rsidP="00E87C04">
      <w:pPr>
        <w:spacing w:line="360" w:lineRule="auto"/>
        <w:jc w:val="both"/>
        <w:rPr>
          <w:rFonts w:ascii="Arial" w:hAnsi="Arial" w:cs="Arial"/>
          <w:sz w:val="20"/>
        </w:rPr>
      </w:pPr>
      <w:r>
        <w:rPr>
          <w:rFonts w:ascii="Arial" w:hAnsi="Arial" w:cs="Arial"/>
          <w:sz w:val="20"/>
        </w:rPr>
        <w:t>Design and participants</w:t>
      </w:r>
    </w:p>
    <w:p w14:paraId="59E2112A" w14:textId="7AE6C2A0" w:rsidR="0026395D" w:rsidRDefault="0026395D" w:rsidP="00E87C04">
      <w:pPr>
        <w:spacing w:line="360" w:lineRule="auto"/>
        <w:jc w:val="both"/>
        <w:rPr>
          <w:rFonts w:ascii="Arial" w:hAnsi="Arial" w:cs="Arial"/>
          <w:sz w:val="20"/>
        </w:rPr>
      </w:pPr>
      <w:r w:rsidRPr="0026395D">
        <w:rPr>
          <w:rFonts w:ascii="Arial" w:hAnsi="Arial" w:cs="Arial"/>
          <w:sz w:val="20"/>
        </w:rPr>
        <w:t>The study used data from a primary-care-based prospective cohort study of adults aged 18 years and over with gout, registered with 20 general practices across the West Midlands, UK. Ethical approval was obtained from North West - Liverpool East Research Ethics Committee (REC reference number: 12/NW/0297).</w:t>
      </w:r>
      <w:r>
        <w:rPr>
          <w:rFonts w:ascii="Arial" w:hAnsi="Arial" w:cs="Arial"/>
          <w:sz w:val="20"/>
        </w:rPr>
        <w:t xml:space="preserve"> </w:t>
      </w:r>
      <w:r w:rsidRPr="0026395D">
        <w:rPr>
          <w:rFonts w:ascii="Arial" w:hAnsi="Arial" w:cs="Arial"/>
          <w:sz w:val="20"/>
        </w:rPr>
        <w:t>Full details of the cohort design</w:t>
      </w:r>
      <w:r>
        <w:rPr>
          <w:rFonts w:ascii="Arial" w:hAnsi="Arial" w:cs="Arial"/>
          <w:sz w:val="20"/>
        </w:rPr>
        <w:t xml:space="preserve"> are published elsewhere.</w:t>
      </w:r>
      <w:r>
        <w:rPr>
          <w:rFonts w:ascii="Arial" w:hAnsi="Arial" w:cs="Arial"/>
          <w:sz w:val="20"/>
        </w:rPr>
        <w:fldChar w:fldCharType="begin">
          <w:fldData xml:space="preserve">PEVuZE5vdGU+PENpdGU+PEF1dGhvcj5DaGFuZHJhdHJlPC9BdXRob3I+PFllYXI+MjAxMjwvWWVh
cj48UmVjTnVtPjExPC9SZWNOdW0+PERpc3BsYXlUZXh0PlsxMV08L0Rpc3BsYXlUZXh0PjxyZWNv
cmQ+PHJlYy1udW1iZXI+MTE8L3JlYy1udW1iZXI+PGZvcmVpZ24ta2V5cz48a2V5IGFwcD0iRU4i
IGRiLWlkPSJ4ZXIwd2FhZnhyOXJ2amVwNWE0cHIyZWFkOXBmcDV4ZDJhZTAiIHRpbWVzdGFtcD0i
MTU3MDE5MzcxMiI+MTE8L2tleT48L2ZvcmVpZ24ta2V5cz48cmVmLXR5cGUgbmFtZT0iSm91cm5h
bCBBcnRpY2xlIj4xNzwvcmVmLXR5cGU+PGNvbnRyaWJ1dG9ycz48YXV0aG9ycz48YXV0aG9yPkNo
YW5kcmF0cmUsIFAuPC9hdXRob3I+PGF1dGhvcj5NYWxsZW4sIEMuPC9hdXRob3I+PGF1dGhvcj5S
aWNoYXJkc29uLCBKLjwvYXV0aG9yPjxhdXRob3I+Um9tZSwgSy48L2F1dGhvcj48YXV0aG9yPkJh
aWxleSwgSi48L2F1dGhvcj48YXV0aG9yPkdpbGwsIFIuPC9hdXRob3I+PGF1dGhvcj5IaWRlciwg
Uy48L2F1dGhvcj48YXV0aG9yPk1hc29uLCBKLjwvYXV0aG9yPjxhdXRob3I+TWF5c29uLCBaLjwv
YXV0aG9yPjxhdXRob3I+TXVsbGVyLCBTLjwvYXV0aG9yPjxhdXRob3I+UHVyY2VsbCwgQy48L2F1
dGhvcj48YXV0aG9yPlRpdGxleSwgSi48L2F1dGhvcj48YXV0aG9yPldhdGhhbGwsIFMuPC9hdXRo
b3I+PGF1dGhvcj5ad2llcnNrYSwgSS48L2F1dGhvcj48YXV0aG9yPlJvZGR5LCBFLjwvYXV0aG9y
PjwvYXV0aG9ycz48L2NvbnRyaWJ1dG9ycz48YXV0aC1hZGRyZXNzPkFydGhyaXRpcyBSZXNlYXJj
aCBVSyBQcmltYXJ5IENhcmUgQ2VudHJlLCBLZWVsZSBVbml2ZXJzaXR5LCBTdGFmZm9yZHNoaXJl
LCBTVDUgNUJHLCBVSy4gcC5jaGFuZHJhdHJlQGtlZWxlLmFjLnVrPC9hdXRoLWFkZHJlc3M+PHRp
dGxlcz48dGl0bGU+UHJvc3BlY3RpdmUgb2JzZXJ2YXRpb25hbCBjb2hvcnQgc3R1ZHkgb2YgSGVh
bHRoIFJlbGF0ZWQgUXVhbGl0eSBvZiBMaWZlIChIUlFPTCksIGNocm9uaWMgZm9vdCBwcm9ibGVt
cyBhbmQgdGhlaXIgZGV0ZXJtaW5hbnRzIGluIGdvdXQ6IGEgcmVzZWFyY2ggcHJvdG9jb2w8L3Rp
dGxlPjxzZWNvbmRhcnktdGl0bGU+Qk1DIE11c2N1bG9za2VsZXQgRGlzb3JkPC9zZWNvbmRhcnkt
dGl0bGU+PGFsdC10aXRsZT5CTUMgbXVzY3Vsb3NrZWxldGFsIGRpc29yZGVyczwvYWx0LXRpdGxl
PjwvdGl0bGVzPjxwZXJpb2RpY2FsPjxmdWxsLXRpdGxlPkJNQyBNdXNjdWxvc2tlbGV0IERpc29y
ZDwvZnVsbC10aXRsZT48YWJici0xPkJNQyBtdXNjdWxvc2tlbGV0YWwgZGlzb3JkZXJzPC9hYmJy
LTE+PC9wZXJpb2RpY2FsPjxhbHQtcGVyaW9kaWNhbD48ZnVsbC10aXRsZT5CTUMgTXVzY3Vsb3Nr
ZWxldCBEaXNvcmQ8L2Z1bGwtdGl0bGU+PGFiYnItMT5CTUMgbXVzY3Vsb3NrZWxldGFsIGRpc29y
ZGVyczwvYWJici0xPjwvYWx0LXBlcmlvZGljYWw+PHBhZ2VzPjIxOTwvcGFnZXM+PHZvbHVtZT4x
Mzwvdm9sdW1lPjxlZGl0aW9uPjIwMTIvMTEvMTU8L2VkaXRpb24+PGtleXdvcmRzPjxrZXl3b3Jk
PkNocm9uaWMgRGlzZWFzZTwva2V5d29yZD48a2V5d29yZD5Db2hvcnQgU3R1ZGllczwva2V5d29y
ZD48a2V5d29yZD5Dcm9zcy1TZWN0aW9uYWwgU3R1ZGllczwva2V5d29yZD48a2V5d29yZD5Gb2xs
b3ctVXAgU3R1ZGllczwva2V5d29yZD48a2V5d29yZD5Gb290IERpc2Vhc2VzLypjb21wbGljYXRp
b25zLyplcGlkZW1pb2xvZ3kvcHN5Y2hvbG9neTwva2V5d29yZD48a2V5d29yZD5Hb3V0Lypjb21w
bGljYXRpb25zLyplcGlkZW1pb2xvZ3kvcHN5Y2hvbG9neTwva2V5d29yZD48a2V5d29yZD5IdW1h
bnM8L2tleXdvcmQ+PGtleXdvcmQ+UHJvc3BlY3RpdmUgU3R1ZGllczwva2V5d29yZD48a2V5d29y
ZD5RdWFsaXR5IG9mIExpZmUvKnBzeWNob2xvZ3k8L2tleXdvcmQ+PGtleXdvcmQ+U3VydmV5cyBh
bmQgUXVlc3Rpb25uYWlyZXM8L2tleXdvcmQ+PGtleXdvcmQ+VW5pdGVkIEtpbmdkb20vZXBpZGVt
aW9sb2d5PC9rZXl3b3JkPjwva2V5d29yZHM+PGRhdGVzPjx5ZWFyPjIwMTI8L3llYXI+PHB1Yi1k
YXRlcz48ZGF0ZT5Ob3YgMTM8L2RhdGU+PC9wdWItZGF0ZXM+PC9kYXRlcz48aXNibj4xNDcxLTI0
NzQ8L2lzYm4+PGFjY2Vzc2lvbi1udW0+MjMxNDg1NzM8L2FjY2Vzc2lvbi1udW0+PHVybHM+PHJl
bGF0ZWQtdXJscz48dXJsPmh0dHBzOi8vd3d3Lm5jYmkubmxtLm5paC5nb3YvcG1jL2FydGljbGVz
L1BNQzM1MTc3NjYvcGRmLzE0NzEtMjQ3NC0xMy0yMTkucGRmPC91cmw+PC9yZWxhdGVkLXVybHM+
PC91cmxzPjxjdXN0b20yPlBtYzM1MTc3NjY8L2N1c3RvbTI+PGVsZWN0cm9uaWMtcmVzb3VyY2Ut
bnVtPjEwLjExODYvMTQ3MS0yNDc0LTEzLTIxOTwvZWxlY3Ryb25pYy1yZXNvdXJjZS1udW0+PHJl
bW90ZS1kYXRhYmFzZS1wcm92aWRlcj5OTE08L3JlbW90ZS1kYXRhYmFzZS1wcm92aWRlcj48bGFu
Z3VhZ2U+ZW5nPC9sYW5ndWFnZT48L3JlY29yZD48L0NpdGU+PC9FbmROb3RlPgB=
</w:fldData>
        </w:fldChar>
      </w:r>
      <w:r w:rsidR="007B3948">
        <w:rPr>
          <w:rFonts w:ascii="Arial" w:hAnsi="Arial" w:cs="Arial"/>
          <w:sz w:val="20"/>
        </w:rPr>
        <w:instrText xml:space="preserve"> ADDIN EN.CITE </w:instrText>
      </w:r>
      <w:r w:rsidR="007B3948">
        <w:rPr>
          <w:rFonts w:ascii="Arial" w:hAnsi="Arial" w:cs="Arial"/>
          <w:sz w:val="20"/>
        </w:rPr>
        <w:fldChar w:fldCharType="begin">
          <w:fldData xml:space="preserve">PEVuZE5vdGU+PENpdGU+PEF1dGhvcj5DaGFuZHJhdHJlPC9BdXRob3I+PFllYXI+MjAxMjwvWWVh
cj48UmVjTnVtPjExPC9SZWNOdW0+PERpc3BsYXlUZXh0PlsxMV08L0Rpc3BsYXlUZXh0PjxyZWNv
cmQ+PHJlYy1udW1iZXI+MTE8L3JlYy1udW1iZXI+PGZvcmVpZ24ta2V5cz48a2V5IGFwcD0iRU4i
IGRiLWlkPSJ4ZXIwd2FhZnhyOXJ2amVwNWE0cHIyZWFkOXBmcDV4ZDJhZTAiIHRpbWVzdGFtcD0i
MTU3MDE5MzcxMiI+MTE8L2tleT48L2ZvcmVpZ24ta2V5cz48cmVmLXR5cGUgbmFtZT0iSm91cm5h
bCBBcnRpY2xlIj4xNzwvcmVmLXR5cGU+PGNvbnRyaWJ1dG9ycz48YXV0aG9ycz48YXV0aG9yPkNo
YW5kcmF0cmUsIFAuPC9hdXRob3I+PGF1dGhvcj5NYWxsZW4sIEMuPC9hdXRob3I+PGF1dGhvcj5S
aWNoYXJkc29uLCBKLjwvYXV0aG9yPjxhdXRob3I+Um9tZSwgSy48L2F1dGhvcj48YXV0aG9yPkJh
aWxleSwgSi48L2F1dGhvcj48YXV0aG9yPkdpbGwsIFIuPC9hdXRob3I+PGF1dGhvcj5IaWRlciwg
Uy48L2F1dGhvcj48YXV0aG9yPk1hc29uLCBKLjwvYXV0aG9yPjxhdXRob3I+TWF5c29uLCBaLjwv
YXV0aG9yPjxhdXRob3I+TXVsbGVyLCBTLjwvYXV0aG9yPjxhdXRob3I+UHVyY2VsbCwgQy48L2F1
dGhvcj48YXV0aG9yPlRpdGxleSwgSi48L2F1dGhvcj48YXV0aG9yPldhdGhhbGwsIFMuPC9hdXRo
b3I+PGF1dGhvcj5ad2llcnNrYSwgSS48L2F1dGhvcj48YXV0aG9yPlJvZGR5LCBFLjwvYXV0aG9y
PjwvYXV0aG9ycz48L2NvbnRyaWJ1dG9ycz48YXV0aC1hZGRyZXNzPkFydGhyaXRpcyBSZXNlYXJj
aCBVSyBQcmltYXJ5IENhcmUgQ2VudHJlLCBLZWVsZSBVbml2ZXJzaXR5LCBTdGFmZm9yZHNoaXJl
LCBTVDUgNUJHLCBVSy4gcC5jaGFuZHJhdHJlQGtlZWxlLmFjLnVrPC9hdXRoLWFkZHJlc3M+PHRp
dGxlcz48dGl0bGU+UHJvc3BlY3RpdmUgb2JzZXJ2YXRpb25hbCBjb2hvcnQgc3R1ZHkgb2YgSGVh
bHRoIFJlbGF0ZWQgUXVhbGl0eSBvZiBMaWZlIChIUlFPTCksIGNocm9uaWMgZm9vdCBwcm9ibGVt
cyBhbmQgdGhlaXIgZGV0ZXJtaW5hbnRzIGluIGdvdXQ6IGEgcmVzZWFyY2ggcHJvdG9jb2w8L3Rp
dGxlPjxzZWNvbmRhcnktdGl0bGU+Qk1DIE11c2N1bG9za2VsZXQgRGlzb3JkPC9zZWNvbmRhcnkt
dGl0bGU+PGFsdC10aXRsZT5CTUMgbXVzY3Vsb3NrZWxldGFsIGRpc29yZGVyczwvYWx0LXRpdGxl
PjwvdGl0bGVzPjxwZXJpb2RpY2FsPjxmdWxsLXRpdGxlPkJNQyBNdXNjdWxvc2tlbGV0IERpc29y
ZDwvZnVsbC10aXRsZT48YWJici0xPkJNQyBtdXNjdWxvc2tlbGV0YWwgZGlzb3JkZXJzPC9hYmJy
LTE+PC9wZXJpb2RpY2FsPjxhbHQtcGVyaW9kaWNhbD48ZnVsbC10aXRsZT5CTUMgTXVzY3Vsb3Nr
ZWxldCBEaXNvcmQ8L2Z1bGwtdGl0bGU+PGFiYnItMT5CTUMgbXVzY3Vsb3NrZWxldGFsIGRpc29y
ZGVyczwvYWJici0xPjwvYWx0LXBlcmlvZGljYWw+PHBhZ2VzPjIxOTwvcGFnZXM+PHZvbHVtZT4x
Mzwvdm9sdW1lPjxlZGl0aW9uPjIwMTIvMTEvMTU8L2VkaXRpb24+PGtleXdvcmRzPjxrZXl3b3Jk
PkNocm9uaWMgRGlzZWFzZTwva2V5d29yZD48a2V5d29yZD5Db2hvcnQgU3R1ZGllczwva2V5d29y
ZD48a2V5d29yZD5Dcm9zcy1TZWN0aW9uYWwgU3R1ZGllczwva2V5d29yZD48a2V5d29yZD5Gb2xs
b3ctVXAgU3R1ZGllczwva2V5d29yZD48a2V5d29yZD5Gb290IERpc2Vhc2VzLypjb21wbGljYXRp
b25zLyplcGlkZW1pb2xvZ3kvcHN5Y2hvbG9neTwva2V5d29yZD48a2V5d29yZD5Hb3V0Lypjb21w
bGljYXRpb25zLyplcGlkZW1pb2xvZ3kvcHN5Y2hvbG9neTwva2V5d29yZD48a2V5d29yZD5IdW1h
bnM8L2tleXdvcmQ+PGtleXdvcmQ+UHJvc3BlY3RpdmUgU3R1ZGllczwva2V5d29yZD48a2V5d29y
ZD5RdWFsaXR5IG9mIExpZmUvKnBzeWNob2xvZ3k8L2tleXdvcmQ+PGtleXdvcmQ+U3VydmV5cyBh
bmQgUXVlc3Rpb25uYWlyZXM8L2tleXdvcmQ+PGtleXdvcmQ+VW5pdGVkIEtpbmdkb20vZXBpZGVt
aW9sb2d5PC9rZXl3b3JkPjwva2V5d29yZHM+PGRhdGVzPjx5ZWFyPjIwMTI8L3llYXI+PHB1Yi1k
YXRlcz48ZGF0ZT5Ob3YgMTM8L2RhdGU+PC9wdWItZGF0ZXM+PC9kYXRlcz48aXNibj4xNDcxLTI0
NzQ8L2lzYm4+PGFjY2Vzc2lvbi1udW0+MjMxNDg1NzM8L2FjY2Vzc2lvbi1udW0+PHVybHM+PHJl
bGF0ZWQtdXJscz48dXJsPmh0dHBzOi8vd3d3Lm5jYmkubmxtLm5paC5nb3YvcG1jL2FydGljbGVz
L1BNQzM1MTc3NjYvcGRmLzE0NzEtMjQ3NC0xMy0yMTkucGRmPC91cmw+PC9yZWxhdGVkLXVybHM+
PC91cmxzPjxjdXN0b20yPlBtYzM1MTc3NjY8L2N1c3RvbTI+PGVsZWN0cm9uaWMtcmVzb3VyY2Ut
bnVtPjEwLjExODYvMTQ3MS0yNDc0LTEzLTIxOTwvZWxlY3Ryb25pYy1yZXNvdXJjZS1udW0+PHJl
bW90ZS1kYXRhYmFzZS1wcm92aWRlcj5OTE08L3JlbW90ZS1kYXRhYmFzZS1wcm92aWRlcj48bGFu
Z3VhZ2U+ZW5nPC9sYW5ndWFnZT48L3JlY29yZD48L0NpdGU+PC9FbmROb3RlPgB=
</w:fldData>
        </w:fldChar>
      </w:r>
      <w:r w:rsidR="007B3948">
        <w:rPr>
          <w:rFonts w:ascii="Arial" w:hAnsi="Arial" w:cs="Arial"/>
          <w:sz w:val="20"/>
        </w:rPr>
        <w:instrText xml:space="preserve"> ADDIN EN.CITE.DATA </w:instrText>
      </w:r>
      <w:r w:rsidR="007B3948">
        <w:rPr>
          <w:rFonts w:ascii="Arial" w:hAnsi="Arial" w:cs="Arial"/>
          <w:sz w:val="20"/>
        </w:rPr>
      </w:r>
      <w:r w:rsidR="007B3948">
        <w:rPr>
          <w:rFonts w:ascii="Arial" w:hAnsi="Arial" w:cs="Arial"/>
          <w:sz w:val="20"/>
        </w:rPr>
        <w:fldChar w:fldCharType="end"/>
      </w:r>
      <w:r>
        <w:rPr>
          <w:rFonts w:ascii="Arial" w:hAnsi="Arial" w:cs="Arial"/>
          <w:sz w:val="20"/>
        </w:rPr>
      </w:r>
      <w:r>
        <w:rPr>
          <w:rFonts w:ascii="Arial" w:hAnsi="Arial" w:cs="Arial"/>
          <w:sz w:val="20"/>
        </w:rPr>
        <w:fldChar w:fldCharType="separate"/>
      </w:r>
      <w:r w:rsidR="007B3948">
        <w:rPr>
          <w:rFonts w:ascii="Arial" w:hAnsi="Arial" w:cs="Arial"/>
          <w:noProof/>
          <w:sz w:val="20"/>
        </w:rPr>
        <w:t>[11]</w:t>
      </w:r>
      <w:r>
        <w:rPr>
          <w:rFonts w:ascii="Arial" w:hAnsi="Arial" w:cs="Arial"/>
          <w:sz w:val="20"/>
        </w:rPr>
        <w:fldChar w:fldCharType="end"/>
      </w:r>
      <w:r>
        <w:rPr>
          <w:rFonts w:ascii="Arial" w:hAnsi="Arial" w:cs="Arial"/>
          <w:sz w:val="20"/>
        </w:rPr>
        <w:t xml:space="preserve"> </w:t>
      </w:r>
      <w:r w:rsidR="00157025" w:rsidRPr="00157025">
        <w:rPr>
          <w:rFonts w:ascii="Arial" w:hAnsi="Arial" w:cs="Arial"/>
          <w:sz w:val="20"/>
        </w:rPr>
        <w:t>Participants with gout were identified through electronic primary care records of participating general practices using specific Read codes for gout, or a prescription for allopurinol o</w:t>
      </w:r>
      <w:r w:rsidR="00157025">
        <w:rPr>
          <w:rFonts w:ascii="Arial" w:hAnsi="Arial" w:cs="Arial"/>
          <w:sz w:val="20"/>
        </w:rPr>
        <w:t xml:space="preserve">r colchicine in the preceding </w:t>
      </w:r>
      <w:r w:rsidR="00F32E13">
        <w:rPr>
          <w:rFonts w:ascii="Arial" w:hAnsi="Arial" w:cs="Arial"/>
          <w:sz w:val="20"/>
        </w:rPr>
        <w:t xml:space="preserve">two </w:t>
      </w:r>
      <w:r w:rsidR="00157025" w:rsidRPr="00157025">
        <w:rPr>
          <w:rFonts w:ascii="Arial" w:hAnsi="Arial" w:cs="Arial"/>
          <w:sz w:val="20"/>
        </w:rPr>
        <w:t>years.</w:t>
      </w:r>
    </w:p>
    <w:p w14:paraId="50B95432" w14:textId="0D4C89CD" w:rsidR="00612561" w:rsidRDefault="00612561" w:rsidP="00E87C04">
      <w:pPr>
        <w:spacing w:line="360" w:lineRule="auto"/>
        <w:jc w:val="both"/>
        <w:rPr>
          <w:rFonts w:ascii="Arial" w:hAnsi="Arial" w:cs="Arial"/>
          <w:sz w:val="20"/>
        </w:rPr>
      </w:pPr>
      <w:r w:rsidRPr="00612561">
        <w:rPr>
          <w:rFonts w:ascii="Arial" w:hAnsi="Arial" w:cs="Arial"/>
          <w:sz w:val="20"/>
        </w:rPr>
        <w:t>Follow-up and questionnaire data</w:t>
      </w:r>
    </w:p>
    <w:p w14:paraId="70DFD721" w14:textId="11B19D84" w:rsidR="00612561" w:rsidRDefault="00540991" w:rsidP="00E87C04">
      <w:pPr>
        <w:spacing w:line="360" w:lineRule="auto"/>
        <w:jc w:val="both"/>
        <w:rPr>
          <w:rFonts w:ascii="Arial" w:hAnsi="Arial" w:cs="Arial"/>
          <w:sz w:val="20"/>
        </w:rPr>
      </w:pPr>
      <w:r>
        <w:rPr>
          <w:rFonts w:ascii="Arial" w:hAnsi="Arial" w:cs="Arial"/>
          <w:sz w:val="20"/>
        </w:rPr>
        <w:t>All participants who completed a baseline questionnaire and provided consent to future contact were mailed follow-up questionnaires at 12, 24, 36, 48 and 60 months. Questionnaire content included gout characteristics (</w:t>
      </w:r>
      <w:r w:rsidRPr="00540991">
        <w:rPr>
          <w:rFonts w:ascii="Arial" w:hAnsi="Arial" w:cs="Arial"/>
          <w:sz w:val="20"/>
        </w:rPr>
        <w:t>flare frequency</w:t>
      </w:r>
      <w:r>
        <w:rPr>
          <w:rFonts w:ascii="Arial" w:hAnsi="Arial" w:cs="Arial"/>
          <w:sz w:val="20"/>
        </w:rPr>
        <w:t xml:space="preserve">, </w:t>
      </w:r>
      <w:r w:rsidRPr="00540991">
        <w:rPr>
          <w:rFonts w:ascii="Arial" w:hAnsi="Arial" w:cs="Arial"/>
          <w:sz w:val="20"/>
        </w:rPr>
        <w:t>history of oligo/polyarticular flares</w:t>
      </w:r>
      <w:r w:rsidR="00136712">
        <w:rPr>
          <w:rFonts w:ascii="Arial" w:hAnsi="Arial" w:cs="Arial"/>
          <w:sz w:val="20"/>
        </w:rPr>
        <w:t xml:space="preserve"> (</w:t>
      </w:r>
      <w:r w:rsidR="00136712" w:rsidRPr="00136712">
        <w:rPr>
          <w:rFonts w:ascii="Arial" w:hAnsi="Arial" w:cs="Arial"/>
          <w:sz w:val="20"/>
        </w:rPr>
        <w:t xml:space="preserve">flares </w:t>
      </w:r>
      <w:r w:rsidR="00F6452D">
        <w:rPr>
          <w:rFonts w:ascii="Arial" w:hAnsi="Arial" w:cs="Arial"/>
          <w:sz w:val="20"/>
        </w:rPr>
        <w:t>affecting</w:t>
      </w:r>
      <w:r w:rsidR="00136712" w:rsidRPr="00136712">
        <w:rPr>
          <w:rFonts w:ascii="Arial" w:hAnsi="Arial" w:cs="Arial"/>
          <w:sz w:val="20"/>
        </w:rPr>
        <w:t xml:space="preserve"> more than one joint</w:t>
      </w:r>
      <w:r w:rsidR="00F6452D">
        <w:rPr>
          <w:rFonts w:ascii="Arial" w:hAnsi="Arial" w:cs="Arial"/>
          <w:sz w:val="20"/>
        </w:rPr>
        <w:t xml:space="preserve"> simultaneously</w:t>
      </w:r>
      <w:r w:rsidR="00136712">
        <w:rPr>
          <w:rFonts w:ascii="Arial" w:hAnsi="Arial" w:cs="Arial"/>
          <w:sz w:val="20"/>
        </w:rPr>
        <w:t>)</w:t>
      </w:r>
      <w:r>
        <w:rPr>
          <w:rFonts w:ascii="Arial" w:hAnsi="Arial" w:cs="Arial"/>
          <w:sz w:val="20"/>
        </w:rPr>
        <w:t xml:space="preserve">, </w:t>
      </w:r>
      <w:r w:rsidRPr="00540991">
        <w:rPr>
          <w:rFonts w:ascii="Arial" w:hAnsi="Arial" w:cs="Arial"/>
          <w:sz w:val="20"/>
        </w:rPr>
        <w:t>age at diagnosis, allopurinol treatment</w:t>
      </w:r>
      <w:r>
        <w:rPr>
          <w:rFonts w:ascii="Arial" w:hAnsi="Arial" w:cs="Arial"/>
          <w:sz w:val="20"/>
        </w:rPr>
        <w:t>)</w:t>
      </w:r>
      <w:r w:rsidR="00012E64">
        <w:rPr>
          <w:rFonts w:ascii="Arial" w:hAnsi="Arial" w:cs="Arial"/>
          <w:sz w:val="20"/>
        </w:rPr>
        <w:t xml:space="preserve">, </w:t>
      </w:r>
      <w:r w:rsidR="00012E64" w:rsidRPr="00012E64">
        <w:rPr>
          <w:rFonts w:ascii="Arial" w:hAnsi="Arial" w:cs="Arial"/>
          <w:sz w:val="20"/>
        </w:rPr>
        <w:t>self-reported height and weight</w:t>
      </w:r>
      <w:r w:rsidR="00012E64">
        <w:rPr>
          <w:rFonts w:ascii="Arial" w:hAnsi="Arial" w:cs="Arial"/>
          <w:sz w:val="20"/>
        </w:rPr>
        <w:t xml:space="preserve"> (used to calculate body mass index [BMI]), and </w:t>
      </w:r>
      <w:r w:rsidR="00012E64" w:rsidRPr="00012E64">
        <w:rPr>
          <w:rFonts w:ascii="Arial" w:hAnsi="Arial" w:cs="Arial"/>
          <w:sz w:val="20"/>
        </w:rPr>
        <w:t xml:space="preserve">socio-demographic characteristics (frequency of alcohol </w:t>
      </w:r>
      <w:r w:rsidR="00012E64" w:rsidRPr="00012E64">
        <w:rPr>
          <w:rFonts w:ascii="Arial" w:hAnsi="Arial" w:cs="Arial"/>
          <w:sz w:val="20"/>
        </w:rPr>
        <w:lastRenderedPageBreak/>
        <w:t>consumption, relationship status, attendance at further education).</w:t>
      </w:r>
      <w:r w:rsidR="00641BD4">
        <w:rPr>
          <w:rFonts w:ascii="Arial" w:hAnsi="Arial" w:cs="Arial"/>
          <w:sz w:val="20"/>
        </w:rPr>
        <w:t xml:space="preserve"> Participants were asked to report the number of</w:t>
      </w:r>
      <w:r w:rsidR="00C7232A" w:rsidRPr="00C7232A">
        <w:rPr>
          <w:rFonts w:ascii="Arial" w:hAnsi="Arial" w:cs="Arial"/>
          <w:sz w:val="20"/>
        </w:rPr>
        <w:t xml:space="preserve"> self-reported gout at</w:t>
      </w:r>
      <w:r w:rsidR="00C7232A">
        <w:rPr>
          <w:rFonts w:ascii="Arial" w:hAnsi="Arial" w:cs="Arial"/>
          <w:sz w:val="20"/>
        </w:rPr>
        <w:t>tacks</w:t>
      </w:r>
      <w:r w:rsidR="00641BD4">
        <w:rPr>
          <w:rFonts w:ascii="Arial" w:hAnsi="Arial" w:cs="Arial"/>
          <w:sz w:val="20"/>
        </w:rPr>
        <w:t xml:space="preserve"> (flares)</w:t>
      </w:r>
      <w:r w:rsidR="00C7232A">
        <w:rPr>
          <w:rFonts w:ascii="Arial" w:hAnsi="Arial" w:cs="Arial"/>
          <w:sz w:val="20"/>
        </w:rPr>
        <w:t xml:space="preserve"> </w:t>
      </w:r>
      <w:r w:rsidR="009F7A3D" w:rsidRPr="00C7232A">
        <w:rPr>
          <w:rFonts w:ascii="Arial" w:hAnsi="Arial" w:cs="Arial"/>
          <w:sz w:val="20"/>
        </w:rPr>
        <w:t>(0, 1</w:t>
      </w:r>
      <w:r w:rsidR="009F7A3D">
        <w:rPr>
          <w:rFonts w:ascii="Arial" w:hAnsi="Arial" w:cs="Arial"/>
          <w:sz w:val="20"/>
        </w:rPr>
        <w:t xml:space="preserve">, </w:t>
      </w:r>
      <w:r w:rsidR="009F7A3D" w:rsidRPr="00C7232A">
        <w:rPr>
          <w:rFonts w:ascii="Arial" w:hAnsi="Arial" w:cs="Arial"/>
          <w:sz w:val="20"/>
        </w:rPr>
        <w:t>2, 3, 4, ≥5)</w:t>
      </w:r>
      <w:r w:rsidR="009F7A3D">
        <w:rPr>
          <w:rFonts w:ascii="Arial" w:hAnsi="Arial" w:cs="Arial"/>
          <w:sz w:val="20"/>
        </w:rPr>
        <w:t xml:space="preserve"> </w:t>
      </w:r>
      <w:r w:rsidR="004923C1">
        <w:rPr>
          <w:rFonts w:ascii="Arial" w:hAnsi="Arial" w:cs="Arial"/>
          <w:sz w:val="20"/>
        </w:rPr>
        <w:t>in the last 12 months at baseline and 24-, 36-, 48- and 60-month follow-up and in the last 6 months at 6- and 12-month follow-up</w:t>
      </w:r>
      <w:r w:rsidR="00C7232A" w:rsidRPr="00C7232A">
        <w:rPr>
          <w:rFonts w:ascii="Arial" w:hAnsi="Arial" w:cs="Arial"/>
          <w:sz w:val="20"/>
        </w:rPr>
        <w:t>.</w:t>
      </w:r>
      <w:r w:rsidR="00DB1C83">
        <w:rPr>
          <w:rFonts w:ascii="Arial" w:hAnsi="Arial" w:cs="Arial"/>
          <w:sz w:val="20"/>
        </w:rPr>
        <w:t xml:space="preserve"> Non-responders were mailed reminders after two and four</w:t>
      </w:r>
      <w:r w:rsidR="00985457">
        <w:rPr>
          <w:rFonts w:ascii="Arial" w:hAnsi="Arial" w:cs="Arial"/>
          <w:sz w:val="20"/>
        </w:rPr>
        <w:t xml:space="preserve"> </w:t>
      </w:r>
      <w:r w:rsidR="00DB1C83">
        <w:rPr>
          <w:rFonts w:ascii="Arial" w:hAnsi="Arial" w:cs="Arial"/>
          <w:sz w:val="20"/>
        </w:rPr>
        <w:t xml:space="preserve">weeks. </w:t>
      </w:r>
      <w:r w:rsidR="008B2585">
        <w:rPr>
          <w:rFonts w:ascii="Arial" w:hAnsi="Arial" w:cs="Arial"/>
          <w:sz w:val="20"/>
        </w:rPr>
        <w:t>At b</w:t>
      </w:r>
      <w:r w:rsidR="00DB1C83">
        <w:rPr>
          <w:rFonts w:ascii="Arial" w:hAnsi="Arial" w:cs="Arial"/>
          <w:sz w:val="20"/>
        </w:rPr>
        <w:t>aseline</w:t>
      </w:r>
      <w:r w:rsidR="008B2585">
        <w:rPr>
          <w:rFonts w:ascii="Arial" w:hAnsi="Arial" w:cs="Arial"/>
          <w:sz w:val="20"/>
        </w:rPr>
        <w:t>,</w:t>
      </w:r>
      <w:r w:rsidR="00DB1C83">
        <w:rPr>
          <w:rFonts w:ascii="Arial" w:hAnsi="Arial" w:cs="Arial"/>
          <w:sz w:val="20"/>
        </w:rPr>
        <w:t xml:space="preserve"> responders were also asked to provide consent for the research team to access their primary care medical record for information about comorbidities and prescriptions.</w:t>
      </w:r>
    </w:p>
    <w:p w14:paraId="564D0C71" w14:textId="77777777" w:rsidR="00197A47" w:rsidRDefault="00197A47" w:rsidP="00E87C04">
      <w:pPr>
        <w:spacing w:line="360" w:lineRule="auto"/>
        <w:jc w:val="both"/>
        <w:rPr>
          <w:rFonts w:ascii="Arial" w:hAnsi="Arial" w:cs="Arial"/>
          <w:sz w:val="20"/>
        </w:rPr>
      </w:pPr>
      <w:r>
        <w:rPr>
          <w:rFonts w:ascii="Arial" w:hAnsi="Arial" w:cs="Arial"/>
          <w:sz w:val="20"/>
        </w:rPr>
        <w:t>Comorbidities</w:t>
      </w:r>
    </w:p>
    <w:p w14:paraId="64E323D7" w14:textId="26546040" w:rsidR="00197A47" w:rsidRDefault="00F32E13" w:rsidP="00E87C04">
      <w:pPr>
        <w:spacing w:line="360" w:lineRule="auto"/>
        <w:jc w:val="both"/>
        <w:rPr>
          <w:rFonts w:ascii="Arial" w:hAnsi="Arial" w:cs="Arial"/>
          <w:sz w:val="20"/>
        </w:rPr>
      </w:pPr>
      <w:r>
        <w:rPr>
          <w:rFonts w:ascii="Arial" w:hAnsi="Arial" w:cs="Arial"/>
          <w:sz w:val="20"/>
        </w:rPr>
        <w:t xml:space="preserve">Primary care </w:t>
      </w:r>
      <w:r w:rsidR="008B2585">
        <w:rPr>
          <w:rFonts w:ascii="Arial" w:hAnsi="Arial" w:cs="Arial"/>
          <w:sz w:val="20"/>
        </w:rPr>
        <w:t>m</w:t>
      </w:r>
      <w:r w:rsidRPr="00F32E13">
        <w:rPr>
          <w:rFonts w:ascii="Arial" w:hAnsi="Arial" w:cs="Arial"/>
          <w:sz w:val="20"/>
        </w:rPr>
        <w:t>edical records of consenters were reviewed for the two years before baseline and up to five years afterwards</w:t>
      </w:r>
      <w:r w:rsidR="00985457">
        <w:rPr>
          <w:rFonts w:ascii="Arial" w:hAnsi="Arial" w:cs="Arial"/>
          <w:sz w:val="20"/>
        </w:rPr>
        <w:t xml:space="preserve">. </w:t>
      </w:r>
      <w:r w:rsidR="00D65A86">
        <w:rPr>
          <w:rFonts w:ascii="Arial" w:hAnsi="Arial" w:cs="Arial"/>
          <w:sz w:val="20"/>
        </w:rPr>
        <w:t>D</w:t>
      </w:r>
      <w:r w:rsidR="00985457">
        <w:rPr>
          <w:rFonts w:ascii="Arial" w:hAnsi="Arial" w:cs="Arial"/>
          <w:sz w:val="20"/>
        </w:rPr>
        <w:t>iagnose</w:t>
      </w:r>
      <w:r w:rsidR="00D65A86">
        <w:rPr>
          <w:rFonts w:ascii="Arial" w:hAnsi="Arial" w:cs="Arial"/>
          <w:sz w:val="20"/>
        </w:rPr>
        <w:t>d</w:t>
      </w:r>
      <w:r w:rsidR="00985457">
        <w:rPr>
          <w:rFonts w:ascii="Arial" w:hAnsi="Arial" w:cs="Arial"/>
          <w:sz w:val="20"/>
        </w:rPr>
        <w:t xml:space="preserve"> </w:t>
      </w:r>
      <w:r w:rsidR="00985457" w:rsidRPr="00985457">
        <w:rPr>
          <w:rFonts w:ascii="Arial" w:hAnsi="Arial" w:cs="Arial"/>
          <w:sz w:val="20"/>
        </w:rPr>
        <w:t xml:space="preserve">hypertension, diabetes mellitus, hyperlipidaemia, liver disorders, </w:t>
      </w:r>
      <w:r w:rsidR="00E56082">
        <w:rPr>
          <w:rFonts w:ascii="Arial" w:hAnsi="Arial" w:cs="Arial"/>
          <w:sz w:val="20"/>
        </w:rPr>
        <w:t>CAD</w:t>
      </w:r>
      <w:r w:rsidR="00985457" w:rsidRPr="00985457">
        <w:rPr>
          <w:rFonts w:ascii="Arial" w:hAnsi="Arial" w:cs="Arial"/>
          <w:sz w:val="20"/>
        </w:rPr>
        <w:t>, heart failure, cancer, and</w:t>
      </w:r>
      <w:r w:rsidR="00985457">
        <w:rPr>
          <w:rFonts w:ascii="Arial" w:hAnsi="Arial" w:cs="Arial"/>
          <w:sz w:val="20"/>
        </w:rPr>
        <w:t xml:space="preserve"> </w:t>
      </w:r>
      <w:r w:rsidR="00985457" w:rsidRPr="00985457">
        <w:rPr>
          <w:rFonts w:ascii="Arial" w:hAnsi="Arial" w:cs="Arial"/>
          <w:sz w:val="20"/>
        </w:rPr>
        <w:t>renal calculi</w:t>
      </w:r>
      <w:r w:rsidR="00985457">
        <w:rPr>
          <w:rFonts w:ascii="Arial" w:hAnsi="Arial" w:cs="Arial"/>
          <w:sz w:val="20"/>
        </w:rPr>
        <w:t xml:space="preserve"> were ascertained via Read codes (</w:t>
      </w:r>
      <w:r w:rsidR="00985457" w:rsidRPr="00985457">
        <w:rPr>
          <w:rFonts w:ascii="Arial" w:hAnsi="Arial" w:cs="Arial"/>
          <w:sz w:val="20"/>
        </w:rPr>
        <w:t>coding system used in UK primary care</w:t>
      </w:r>
      <w:r w:rsidR="00985457">
        <w:rPr>
          <w:rFonts w:ascii="Arial" w:hAnsi="Arial" w:cs="Arial"/>
          <w:sz w:val="20"/>
        </w:rPr>
        <w:t>).</w:t>
      </w:r>
      <w:r w:rsidR="000D2AF0">
        <w:rPr>
          <w:rFonts w:ascii="Arial" w:hAnsi="Arial" w:cs="Arial"/>
          <w:sz w:val="20"/>
        </w:rPr>
        <w:t xml:space="preserve"> </w:t>
      </w:r>
      <w:r w:rsidR="000D2AF0" w:rsidRPr="000D2AF0">
        <w:rPr>
          <w:rFonts w:ascii="Arial" w:hAnsi="Arial" w:cs="Arial"/>
          <w:sz w:val="20"/>
        </w:rPr>
        <w:t xml:space="preserve">Free text was also used to identify </w:t>
      </w:r>
      <w:r w:rsidR="006015B1">
        <w:rPr>
          <w:rFonts w:ascii="Arial" w:hAnsi="Arial" w:cs="Arial"/>
          <w:sz w:val="20"/>
        </w:rPr>
        <w:t xml:space="preserve">recorded presence of </w:t>
      </w:r>
      <w:r w:rsidR="000D2AF0" w:rsidRPr="000D2AF0">
        <w:rPr>
          <w:rFonts w:ascii="Arial" w:hAnsi="Arial" w:cs="Arial"/>
          <w:sz w:val="20"/>
        </w:rPr>
        <w:t>tophi. Obesity was defined as BMI ≥30 kg/m</w:t>
      </w:r>
      <w:r w:rsidR="000D2AF0" w:rsidRPr="000D2AF0">
        <w:rPr>
          <w:rFonts w:ascii="Arial" w:hAnsi="Arial" w:cs="Arial"/>
          <w:sz w:val="20"/>
          <w:vertAlign w:val="superscript"/>
        </w:rPr>
        <w:t>2</w:t>
      </w:r>
      <w:r w:rsidR="000D2AF0">
        <w:rPr>
          <w:rFonts w:ascii="Arial" w:hAnsi="Arial" w:cs="Arial"/>
          <w:sz w:val="20"/>
        </w:rPr>
        <w:t>.</w:t>
      </w:r>
      <w:r w:rsidR="00610AA8">
        <w:rPr>
          <w:rFonts w:ascii="Arial" w:hAnsi="Arial" w:cs="Arial"/>
          <w:sz w:val="20"/>
        </w:rPr>
        <w:t xml:space="preserve"> </w:t>
      </w:r>
      <w:r w:rsidR="00610AA8" w:rsidRPr="00610AA8">
        <w:rPr>
          <w:rFonts w:ascii="Arial" w:hAnsi="Arial" w:cs="Arial"/>
          <w:sz w:val="20"/>
        </w:rPr>
        <w:t>Estimated glomerular filtration rate (eGFR) was extracted from the medical record</w:t>
      </w:r>
      <w:r w:rsidR="00CE474F">
        <w:rPr>
          <w:rFonts w:ascii="Arial" w:hAnsi="Arial" w:cs="Arial"/>
          <w:sz w:val="20"/>
        </w:rPr>
        <w:t>,</w:t>
      </w:r>
      <w:r w:rsidR="00610AA8" w:rsidRPr="00610AA8">
        <w:rPr>
          <w:rFonts w:ascii="Arial" w:hAnsi="Arial" w:cs="Arial"/>
          <w:sz w:val="20"/>
        </w:rPr>
        <w:t xml:space="preserve"> </w:t>
      </w:r>
      <w:r w:rsidR="00CE474F">
        <w:rPr>
          <w:rFonts w:ascii="Arial" w:hAnsi="Arial" w:cs="Arial"/>
          <w:sz w:val="20"/>
        </w:rPr>
        <w:t>C</w:t>
      </w:r>
      <w:r w:rsidR="00610AA8" w:rsidRPr="00610AA8">
        <w:rPr>
          <w:rFonts w:ascii="Arial" w:hAnsi="Arial" w:cs="Arial"/>
          <w:sz w:val="20"/>
        </w:rPr>
        <w:t xml:space="preserve">hronic kidney disease (CKD) stage ≥3 </w:t>
      </w:r>
      <w:r w:rsidR="00CE474F">
        <w:rPr>
          <w:rFonts w:ascii="Arial" w:hAnsi="Arial" w:cs="Arial"/>
          <w:sz w:val="20"/>
        </w:rPr>
        <w:t xml:space="preserve">was </w:t>
      </w:r>
      <w:r w:rsidR="00610AA8" w:rsidRPr="00610AA8">
        <w:rPr>
          <w:rFonts w:ascii="Arial" w:hAnsi="Arial" w:cs="Arial"/>
          <w:sz w:val="20"/>
        </w:rPr>
        <w:t>defined as an eGFR &lt;60ml/min.</w:t>
      </w:r>
      <w:r w:rsidR="00610AA8">
        <w:rPr>
          <w:rFonts w:ascii="Arial" w:hAnsi="Arial" w:cs="Arial"/>
          <w:sz w:val="20"/>
        </w:rPr>
        <w:t xml:space="preserve"> </w:t>
      </w:r>
      <w:r w:rsidR="008B2585">
        <w:rPr>
          <w:rFonts w:ascii="Arial" w:hAnsi="Arial" w:cs="Arial"/>
          <w:sz w:val="20"/>
        </w:rPr>
        <w:t>M</w:t>
      </w:r>
      <w:r w:rsidR="00610AA8">
        <w:rPr>
          <w:rFonts w:ascii="Arial" w:hAnsi="Arial" w:cs="Arial"/>
          <w:sz w:val="20"/>
        </w:rPr>
        <w:t xml:space="preserve">etabolic syndrome was defined as </w:t>
      </w:r>
      <w:r w:rsidR="00610AA8" w:rsidRPr="00610AA8">
        <w:rPr>
          <w:rFonts w:ascii="Arial" w:hAnsi="Arial" w:cs="Arial"/>
          <w:sz w:val="20"/>
        </w:rPr>
        <w:t>obesity and at least two of</w:t>
      </w:r>
      <w:r w:rsidR="00610AA8">
        <w:rPr>
          <w:rFonts w:ascii="Arial" w:hAnsi="Arial" w:cs="Arial"/>
          <w:sz w:val="20"/>
        </w:rPr>
        <w:t xml:space="preserve"> </w:t>
      </w:r>
      <w:r w:rsidR="00610AA8" w:rsidRPr="00610AA8">
        <w:rPr>
          <w:rFonts w:ascii="Arial" w:hAnsi="Arial" w:cs="Arial"/>
          <w:sz w:val="20"/>
        </w:rPr>
        <w:t>hyperlipidaemia, currently taking lipid-lowering agents, diabetes mellitus or hypertension</w:t>
      </w:r>
      <w:r w:rsidR="00610AA8">
        <w:rPr>
          <w:rFonts w:ascii="Arial" w:hAnsi="Arial" w:cs="Arial"/>
          <w:sz w:val="20"/>
        </w:rPr>
        <w:t>.</w:t>
      </w:r>
      <w:r w:rsidR="00610AA8">
        <w:rPr>
          <w:rFonts w:ascii="Arial" w:hAnsi="Arial" w:cs="Arial"/>
          <w:sz w:val="20"/>
        </w:rPr>
        <w:fldChar w:fldCharType="begin">
          <w:fldData xml:space="preserve">PEVuZE5vdGU+PENpdGU+PEF1dGhvcj5CZXZpczwvQXV0aG9yPjxZZWFyPjIwMTg8L1llYXI+PFJl
Y051bT45PC9SZWNOdW0+PERpc3BsYXlUZXh0Pls4XTwvRGlzcGxheVRleHQ+PHJlY29yZD48cmVj
LW51bWJlcj45PC9yZWMtbnVtYmVyPjxmb3JlaWduLWtleXM+PGtleSBhcHA9IkVOIiBkYi1pZD0i
eGVyMHdhYWZ4cjlydmplcDVhNHByMmVhZDlwZnA1eGQyYWUwIiB0aW1lc3RhbXA9IjE1NzAxOTMz
ODgiPjk8L2tleT48L2ZvcmVpZ24ta2V5cz48cmVmLXR5cGUgbmFtZT0iSm91cm5hbCBBcnRpY2xl
Ij4xNzwvcmVmLXR5cGU+PGNvbnRyaWJ1dG9ycz48YXV0aG9ycz48YXV0aG9yPkJldmlzLCBNLjwv
YXV0aG9yPjxhdXRob3I+QmxhZ29qZXZpYy1CdWNrbmFsbCwgTS48L2F1dGhvcj48YXV0aG9yPk1h
bGxlbiwgQy48L2F1dGhvcj48YXV0aG9yPkhpZGVyLCBTLjwvYXV0aG9yPjxhdXRob3I+Um9kZHks
IEUuPC9hdXRob3I+PC9hdXRob3JzPjwvY29udHJpYnV0b3JzPjxhdXRoLWFkZHJlc3M+QXJ0aHJp
dGlzIFJlc2VhcmNoIFVLIFByaW1hcnkgQ2FyZSBDZW50cmUsIFJlc2VhcmNoIEluc3RpdHV0ZSBm
b3IgUHJpbWFyeSBDYXJlICZhbXA7IEhlYWx0aCBTY2llbmNlcywgS2VlbGUgVW5pdmVyc2l0eSwg
U3Rva2Utb24tVHJlbnQsIFVLLiYjeEQ7U3RhZmZvcmRzaGlyZSBhbmQgU3Rva2Utb24tVHJlbnQg
UmhldW1hdG9sb2d5IFBhcnRuZXJzaGlwIE5IUyBUcnVzdCwgSGF5d29vZCBBY2FkZW1pYyBSaGV1
bWF0b2xvZ3kgQ2VudHJlLCBIYXl3b29kIEhvc3BpdGFsLCBTdG9rZS1vbi1UcmVudCwgVUsuPC9h
dXRoLWFkZHJlc3M+PHRpdGxlcz48dGl0bGU+Q29tb3JiaWRpdHkgY2x1c3RlcnMgaW4gcGVvcGxl
IHdpdGggZ291dDogYW4gb2JzZXJ2YXRpb25hbCBjb2hvcnQgc3R1ZHkgd2l0aCBsaW5rZWQgbWVk
aWNhbCByZWNvcmQgcmV2aWV3PC90aXRsZT48c2Vjb25kYXJ5LXRpdGxlPlJoZXVtYXRvbG9neSAo
T3hmb3JkKTwvc2Vjb25kYXJ5LXRpdGxlPjxhbHQtdGl0bGU+UmhldW1hdG9sb2d5IChPeGZvcmQs
IEVuZ2xhbmQpPC9hbHQtdGl0bGU+PC90aXRsZXM+PHBlcmlvZGljYWw+PGZ1bGwtdGl0bGU+Umhl
dW1hdG9sb2d5IChPeGZvcmQpPC9mdWxsLXRpdGxlPjxhYmJyLTE+UmhldW1hdG9sb2d5IChPeGZv
cmQsIEVuZ2xhbmQpPC9hYmJyLTE+PC9wZXJpb2RpY2FsPjxhbHQtcGVyaW9kaWNhbD48ZnVsbC10
aXRsZT5SaGV1bWF0b2xvZ3kgKE94Zm9yZCk8L2Z1bGwtdGl0bGU+PGFiYnItMT5SaGV1bWF0b2xv
Z3kgKE94Zm9yZCwgRW5nbGFuZCk8L2FiYnItMT48L2FsdC1wZXJpb2RpY2FsPjxwYWdlcz4xMzU4
LTEzNjM8L3BhZ2VzPjx2b2x1bWU+NTc8L3ZvbHVtZT48bnVtYmVyPjg8L251bWJlcj48ZWRpdGlv
bj4yMDE4LzA0LzIwPC9lZGl0aW9uPjxrZXl3b3Jkcz48a2V5d29yZD5BZ2VkPC9rZXl3b3JkPjxr
ZXl3b3JkPkNhcmRpb3Zhc2N1bGFyIERpc2Vhc2VzLyplcGlkZW1pb2xvZ3k8L2tleXdvcmQ+PGtl
eXdvcmQ+Q29tb3JiaWRpdHkvdHJlbmRzPC9rZXl3b3JkPjxrZXl3b3JkPkNyb3NzLVNlY3Rpb25h
bCBTdHVkaWVzPC9rZXl3b3JkPjxrZXl3b3JkPkZlbWFsZTwva2V5d29yZD48a2V5d29yZD5Gb2xs
b3ctVXAgU3R1ZGllczwva2V5d29yZD48a2V5d29yZD5Hb3V0LyplcGlkZW1pb2xvZ3k8L2tleXdv
cmQ+PGtleXdvcmQ+SHVtYW5zPC9rZXl3b3JkPjxrZXl3b3JkPk1hbGU8L2tleXdvcmQ+PGtleXdv
cmQ+TWVkaWNhbCBSZWNvcmRzLypzdGF0aXN0aWNzICZhbXA7IG51bWVyaWNhbCBkYXRhPC9rZXl3
b3JkPjxrZXl3b3JkPk1ldGFib2xpYyBEaXNlYXNlcy8qZXBpZGVtaW9sb2d5PC9rZXl3b3JkPjxr
ZXl3b3JkPk1pZGRsZSBBZ2VkPC9rZXl3b3JkPjxrZXl3b3JkPlByaW1hcnkgSGVhbHRoIENhcmUv
KnN0YXRpc3RpY3MgJmFtcDsgbnVtZXJpY2FsIGRhdGE8L2tleXdvcmQ+PGtleXdvcmQ+UHJvc3Bl
Y3RpdmUgU3R1ZGllczwva2V5d29yZD48a2V5d29yZD5SZW5hbCBJbnN1ZmZpY2llbmN5LCBDaHJv
bmljLyplcGlkZW1pb2xvZ3k8L2tleXdvcmQ+PGtleXdvcmQ+VGltZSBGYWN0b3JzPC9rZXl3b3Jk
PjxrZXl3b3JkPlVuaXRlZCBLaW5nZG9tL2VwaWRlbWlvbG9neTwva2V5d29yZD48L2tleXdvcmRz
PjxkYXRlcz48eWVhcj4yMDE4PC95ZWFyPjxwdWItZGF0ZXM+PGRhdGU+QXVnIDE8L2RhdGU+PC9w
dWItZGF0ZXM+PC9kYXRlcz48aXNibj4xNDYyLTAzMjQ8L2lzYm4+PGFjY2Vzc2lvbi1udW0+Mjk2
NzI3NTQ8L2FjY2Vzc2lvbi1udW0+PHVybHM+PC91cmxzPjxlbGVjdHJvbmljLXJlc291cmNlLW51
bT4xMC4xMDkzL3JoZXVtYXRvbG9neS9rZXkwOTY8L2VsZWN0cm9uaWMtcmVzb3VyY2UtbnVtPjxy
ZW1vdGUtZGF0YWJhc2UtcHJvdmlkZXI+TkxNPC9yZW1vdGUtZGF0YWJhc2UtcHJvdmlkZXI+PGxh
bmd1YWdlPmVuZzwvbGFuZ3VhZ2U+PC9yZWNvcmQ+PC9DaXRlPjwvRW5kTm90ZT4A
</w:fldData>
        </w:fldChar>
      </w:r>
      <w:r w:rsidR="007B3948">
        <w:rPr>
          <w:rFonts w:ascii="Arial" w:hAnsi="Arial" w:cs="Arial"/>
          <w:sz w:val="20"/>
        </w:rPr>
        <w:instrText xml:space="preserve"> ADDIN EN.CITE </w:instrText>
      </w:r>
      <w:r w:rsidR="007B3948">
        <w:rPr>
          <w:rFonts w:ascii="Arial" w:hAnsi="Arial" w:cs="Arial"/>
          <w:sz w:val="20"/>
        </w:rPr>
        <w:fldChar w:fldCharType="begin">
          <w:fldData xml:space="preserve">PEVuZE5vdGU+PENpdGU+PEF1dGhvcj5CZXZpczwvQXV0aG9yPjxZZWFyPjIwMTg8L1llYXI+PFJl
Y051bT45PC9SZWNOdW0+PERpc3BsYXlUZXh0Pls4XTwvRGlzcGxheVRleHQ+PHJlY29yZD48cmVj
LW51bWJlcj45PC9yZWMtbnVtYmVyPjxmb3JlaWduLWtleXM+PGtleSBhcHA9IkVOIiBkYi1pZD0i
eGVyMHdhYWZ4cjlydmplcDVhNHByMmVhZDlwZnA1eGQyYWUwIiB0aW1lc3RhbXA9IjE1NzAxOTMz
ODgiPjk8L2tleT48L2ZvcmVpZ24ta2V5cz48cmVmLXR5cGUgbmFtZT0iSm91cm5hbCBBcnRpY2xl
Ij4xNzwvcmVmLXR5cGU+PGNvbnRyaWJ1dG9ycz48YXV0aG9ycz48YXV0aG9yPkJldmlzLCBNLjwv
YXV0aG9yPjxhdXRob3I+QmxhZ29qZXZpYy1CdWNrbmFsbCwgTS48L2F1dGhvcj48YXV0aG9yPk1h
bGxlbiwgQy48L2F1dGhvcj48YXV0aG9yPkhpZGVyLCBTLjwvYXV0aG9yPjxhdXRob3I+Um9kZHks
IEUuPC9hdXRob3I+PC9hdXRob3JzPjwvY29udHJpYnV0b3JzPjxhdXRoLWFkZHJlc3M+QXJ0aHJp
dGlzIFJlc2VhcmNoIFVLIFByaW1hcnkgQ2FyZSBDZW50cmUsIFJlc2VhcmNoIEluc3RpdHV0ZSBm
b3IgUHJpbWFyeSBDYXJlICZhbXA7IEhlYWx0aCBTY2llbmNlcywgS2VlbGUgVW5pdmVyc2l0eSwg
U3Rva2Utb24tVHJlbnQsIFVLLiYjeEQ7U3RhZmZvcmRzaGlyZSBhbmQgU3Rva2Utb24tVHJlbnQg
UmhldW1hdG9sb2d5IFBhcnRuZXJzaGlwIE5IUyBUcnVzdCwgSGF5d29vZCBBY2FkZW1pYyBSaGV1
bWF0b2xvZ3kgQ2VudHJlLCBIYXl3b29kIEhvc3BpdGFsLCBTdG9rZS1vbi1UcmVudCwgVUsuPC9h
dXRoLWFkZHJlc3M+PHRpdGxlcz48dGl0bGU+Q29tb3JiaWRpdHkgY2x1c3RlcnMgaW4gcGVvcGxl
IHdpdGggZ291dDogYW4gb2JzZXJ2YXRpb25hbCBjb2hvcnQgc3R1ZHkgd2l0aCBsaW5rZWQgbWVk
aWNhbCByZWNvcmQgcmV2aWV3PC90aXRsZT48c2Vjb25kYXJ5LXRpdGxlPlJoZXVtYXRvbG9neSAo
T3hmb3JkKTwvc2Vjb25kYXJ5LXRpdGxlPjxhbHQtdGl0bGU+UmhldW1hdG9sb2d5IChPeGZvcmQs
IEVuZ2xhbmQpPC9hbHQtdGl0bGU+PC90aXRsZXM+PHBlcmlvZGljYWw+PGZ1bGwtdGl0bGU+Umhl
dW1hdG9sb2d5IChPeGZvcmQpPC9mdWxsLXRpdGxlPjxhYmJyLTE+UmhldW1hdG9sb2d5IChPeGZv
cmQsIEVuZ2xhbmQpPC9hYmJyLTE+PC9wZXJpb2RpY2FsPjxhbHQtcGVyaW9kaWNhbD48ZnVsbC10
aXRsZT5SaGV1bWF0b2xvZ3kgKE94Zm9yZCk8L2Z1bGwtdGl0bGU+PGFiYnItMT5SaGV1bWF0b2xv
Z3kgKE94Zm9yZCwgRW5nbGFuZCk8L2FiYnItMT48L2FsdC1wZXJpb2RpY2FsPjxwYWdlcz4xMzU4
LTEzNjM8L3BhZ2VzPjx2b2x1bWU+NTc8L3ZvbHVtZT48bnVtYmVyPjg8L251bWJlcj48ZWRpdGlv
bj4yMDE4LzA0LzIwPC9lZGl0aW9uPjxrZXl3b3Jkcz48a2V5d29yZD5BZ2VkPC9rZXl3b3JkPjxr
ZXl3b3JkPkNhcmRpb3Zhc2N1bGFyIERpc2Vhc2VzLyplcGlkZW1pb2xvZ3k8L2tleXdvcmQ+PGtl
eXdvcmQ+Q29tb3JiaWRpdHkvdHJlbmRzPC9rZXl3b3JkPjxrZXl3b3JkPkNyb3NzLVNlY3Rpb25h
bCBTdHVkaWVzPC9rZXl3b3JkPjxrZXl3b3JkPkZlbWFsZTwva2V5d29yZD48a2V5d29yZD5Gb2xs
b3ctVXAgU3R1ZGllczwva2V5d29yZD48a2V5d29yZD5Hb3V0LyplcGlkZW1pb2xvZ3k8L2tleXdv
cmQ+PGtleXdvcmQ+SHVtYW5zPC9rZXl3b3JkPjxrZXl3b3JkPk1hbGU8L2tleXdvcmQ+PGtleXdv
cmQ+TWVkaWNhbCBSZWNvcmRzLypzdGF0aXN0aWNzICZhbXA7IG51bWVyaWNhbCBkYXRhPC9rZXl3
b3JkPjxrZXl3b3JkPk1ldGFib2xpYyBEaXNlYXNlcy8qZXBpZGVtaW9sb2d5PC9rZXl3b3JkPjxr
ZXl3b3JkPk1pZGRsZSBBZ2VkPC9rZXl3b3JkPjxrZXl3b3JkPlByaW1hcnkgSGVhbHRoIENhcmUv
KnN0YXRpc3RpY3MgJmFtcDsgbnVtZXJpY2FsIGRhdGE8L2tleXdvcmQ+PGtleXdvcmQ+UHJvc3Bl
Y3RpdmUgU3R1ZGllczwva2V5d29yZD48a2V5d29yZD5SZW5hbCBJbnN1ZmZpY2llbmN5LCBDaHJv
bmljLyplcGlkZW1pb2xvZ3k8L2tleXdvcmQ+PGtleXdvcmQ+VGltZSBGYWN0b3JzPC9rZXl3b3Jk
PjxrZXl3b3JkPlVuaXRlZCBLaW5nZG9tL2VwaWRlbWlvbG9neTwva2V5d29yZD48L2tleXdvcmRz
PjxkYXRlcz48eWVhcj4yMDE4PC95ZWFyPjxwdWItZGF0ZXM+PGRhdGU+QXVnIDE8L2RhdGU+PC9w
dWItZGF0ZXM+PC9kYXRlcz48aXNibj4xNDYyLTAzMjQ8L2lzYm4+PGFjY2Vzc2lvbi1udW0+Mjk2
NzI3NTQ8L2FjY2Vzc2lvbi1udW0+PHVybHM+PC91cmxzPjxlbGVjdHJvbmljLXJlc291cmNlLW51
bT4xMC4xMDkzL3JoZXVtYXRvbG9neS9rZXkwOTY8L2VsZWN0cm9uaWMtcmVzb3VyY2UtbnVtPjxy
ZW1vdGUtZGF0YWJhc2UtcHJvdmlkZXI+TkxNPC9yZW1vdGUtZGF0YWJhc2UtcHJvdmlkZXI+PGxh
bmd1YWdlPmVuZzwvbGFuZ3VhZ2U+PC9yZWNvcmQ+PC9DaXRlPjwvRW5kTm90ZT4A
</w:fldData>
        </w:fldChar>
      </w:r>
      <w:r w:rsidR="007B3948">
        <w:rPr>
          <w:rFonts w:ascii="Arial" w:hAnsi="Arial" w:cs="Arial"/>
          <w:sz w:val="20"/>
        </w:rPr>
        <w:instrText xml:space="preserve"> ADDIN EN.CITE.DATA </w:instrText>
      </w:r>
      <w:r w:rsidR="007B3948">
        <w:rPr>
          <w:rFonts w:ascii="Arial" w:hAnsi="Arial" w:cs="Arial"/>
          <w:sz w:val="20"/>
        </w:rPr>
      </w:r>
      <w:r w:rsidR="007B3948">
        <w:rPr>
          <w:rFonts w:ascii="Arial" w:hAnsi="Arial" w:cs="Arial"/>
          <w:sz w:val="20"/>
        </w:rPr>
        <w:fldChar w:fldCharType="end"/>
      </w:r>
      <w:r w:rsidR="00610AA8">
        <w:rPr>
          <w:rFonts w:ascii="Arial" w:hAnsi="Arial" w:cs="Arial"/>
          <w:sz w:val="20"/>
        </w:rPr>
      </w:r>
      <w:r w:rsidR="00610AA8">
        <w:rPr>
          <w:rFonts w:ascii="Arial" w:hAnsi="Arial" w:cs="Arial"/>
          <w:sz w:val="20"/>
        </w:rPr>
        <w:fldChar w:fldCharType="separate"/>
      </w:r>
      <w:r w:rsidR="007B3948">
        <w:rPr>
          <w:rFonts w:ascii="Arial" w:hAnsi="Arial" w:cs="Arial"/>
          <w:noProof/>
          <w:sz w:val="20"/>
        </w:rPr>
        <w:t>[8]</w:t>
      </w:r>
      <w:r w:rsidR="00610AA8">
        <w:rPr>
          <w:rFonts w:ascii="Arial" w:hAnsi="Arial" w:cs="Arial"/>
          <w:sz w:val="20"/>
        </w:rPr>
        <w:fldChar w:fldCharType="end"/>
      </w:r>
      <w:r w:rsidR="007F4541">
        <w:rPr>
          <w:rFonts w:ascii="Arial" w:hAnsi="Arial" w:cs="Arial"/>
          <w:sz w:val="20"/>
        </w:rPr>
        <w:t xml:space="preserve"> Baseline </w:t>
      </w:r>
      <w:r w:rsidR="007F4541" w:rsidRPr="007F4541">
        <w:rPr>
          <w:rFonts w:ascii="Arial" w:hAnsi="Arial" w:cs="Arial"/>
          <w:sz w:val="20"/>
        </w:rPr>
        <w:t xml:space="preserve">comorbidity clusters were defined </w:t>
      </w:r>
      <w:r w:rsidR="00C21C8A">
        <w:rPr>
          <w:rFonts w:ascii="Arial" w:hAnsi="Arial" w:cs="Arial"/>
          <w:sz w:val="20"/>
        </w:rPr>
        <w:t xml:space="preserve">by the presence of comorbidities in the medical record in the two-year period prior to baseline </w:t>
      </w:r>
      <w:r w:rsidR="00F6452D">
        <w:rPr>
          <w:rFonts w:ascii="Arial" w:hAnsi="Arial" w:cs="Arial"/>
          <w:sz w:val="20"/>
        </w:rPr>
        <w:t>and labelled to describe the most common</w:t>
      </w:r>
      <w:r w:rsidR="009F7A3D">
        <w:rPr>
          <w:rFonts w:ascii="Arial" w:hAnsi="Arial" w:cs="Arial"/>
          <w:sz w:val="20"/>
        </w:rPr>
        <w:t xml:space="preserve"> comorbidities in </w:t>
      </w:r>
      <w:r w:rsidR="00F6452D">
        <w:rPr>
          <w:rFonts w:ascii="Arial" w:hAnsi="Arial" w:cs="Arial"/>
          <w:sz w:val="20"/>
        </w:rPr>
        <w:t>each</w:t>
      </w:r>
      <w:r w:rsidR="009F7A3D">
        <w:rPr>
          <w:rFonts w:ascii="Arial" w:hAnsi="Arial" w:cs="Arial"/>
          <w:sz w:val="20"/>
        </w:rPr>
        <w:t xml:space="preserve"> cluster</w:t>
      </w:r>
      <w:r w:rsidR="00E400F5">
        <w:rPr>
          <w:rFonts w:ascii="Arial" w:hAnsi="Arial" w:cs="Arial"/>
          <w:sz w:val="20"/>
        </w:rPr>
        <w:t xml:space="preserve"> </w:t>
      </w:r>
      <w:r w:rsidR="007F4541" w:rsidRPr="007F4541">
        <w:rPr>
          <w:rFonts w:ascii="Arial" w:hAnsi="Arial" w:cs="Arial"/>
          <w:sz w:val="20"/>
        </w:rPr>
        <w:t>C1: chronic kidney disease; C2: isolated gout</w:t>
      </w:r>
      <w:r w:rsidR="00E56082">
        <w:rPr>
          <w:rFonts w:ascii="Arial" w:hAnsi="Arial" w:cs="Arial"/>
          <w:sz w:val="20"/>
        </w:rPr>
        <w:t xml:space="preserve"> with few comorbidities</w:t>
      </w:r>
      <w:r w:rsidR="007F4541" w:rsidRPr="007F4541">
        <w:rPr>
          <w:rFonts w:ascii="Arial" w:hAnsi="Arial" w:cs="Arial"/>
          <w:sz w:val="20"/>
        </w:rPr>
        <w:t>; C3: multiple comorbidities; and C4: obesity and hypertension</w:t>
      </w:r>
      <w:r w:rsidR="00F6452D">
        <w:rPr>
          <w:rFonts w:ascii="Arial" w:hAnsi="Arial" w:cs="Arial"/>
          <w:sz w:val="20"/>
        </w:rPr>
        <w:t xml:space="preserve">, </w:t>
      </w:r>
      <w:r w:rsidR="00F6452D" w:rsidRPr="007F4541">
        <w:rPr>
          <w:rFonts w:ascii="Arial" w:hAnsi="Arial" w:cs="Arial"/>
          <w:sz w:val="20"/>
        </w:rPr>
        <w:t>as previously reported</w:t>
      </w:r>
      <w:r w:rsidR="00F6452D">
        <w:rPr>
          <w:rFonts w:ascii="Arial" w:hAnsi="Arial" w:cs="Arial"/>
          <w:sz w:val="20"/>
        </w:rPr>
        <w:t>.</w:t>
      </w:r>
      <w:r w:rsidR="007F4541">
        <w:rPr>
          <w:rFonts w:ascii="Arial" w:hAnsi="Arial" w:cs="Arial"/>
          <w:sz w:val="20"/>
        </w:rPr>
        <w:fldChar w:fldCharType="begin">
          <w:fldData xml:space="preserve">PEVuZE5vdGU+PENpdGU+PEF1dGhvcj5CZXZpczwvQXV0aG9yPjxZZWFyPjIwMTg8L1llYXI+PFJl
Y051bT45PC9SZWNOdW0+PERpc3BsYXlUZXh0Pls4XTwvRGlzcGxheVRleHQ+PHJlY29yZD48cmVj
LW51bWJlcj45PC9yZWMtbnVtYmVyPjxmb3JlaWduLWtleXM+PGtleSBhcHA9IkVOIiBkYi1pZD0i
eGVyMHdhYWZ4cjlydmplcDVhNHByMmVhZDlwZnA1eGQyYWUwIiB0aW1lc3RhbXA9IjE1NzAxOTMz
ODgiPjk8L2tleT48L2ZvcmVpZ24ta2V5cz48cmVmLXR5cGUgbmFtZT0iSm91cm5hbCBBcnRpY2xl
Ij4xNzwvcmVmLXR5cGU+PGNvbnRyaWJ1dG9ycz48YXV0aG9ycz48YXV0aG9yPkJldmlzLCBNLjwv
YXV0aG9yPjxhdXRob3I+QmxhZ29qZXZpYy1CdWNrbmFsbCwgTS48L2F1dGhvcj48YXV0aG9yPk1h
bGxlbiwgQy48L2F1dGhvcj48YXV0aG9yPkhpZGVyLCBTLjwvYXV0aG9yPjxhdXRob3I+Um9kZHks
IEUuPC9hdXRob3I+PC9hdXRob3JzPjwvY29udHJpYnV0b3JzPjxhdXRoLWFkZHJlc3M+QXJ0aHJp
dGlzIFJlc2VhcmNoIFVLIFByaW1hcnkgQ2FyZSBDZW50cmUsIFJlc2VhcmNoIEluc3RpdHV0ZSBm
b3IgUHJpbWFyeSBDYXJlICZhbXA7IEhlYWx0aCBTY2llbmNlcywgS2VlbGUgVW5pdmVyc2l0eSwg
U3Rva2Utb24tVHJlbnQsIFVLLiYjeEQ7U3RhZmZvcmRzaGlyZSBhbmQgU3Rva2Utb24tVHJlbnQg
UmhldW1hdG9sb2d5IFBhcnRuZXJzaGlwIE5IUyBUcnVzdCwgSGF5d29vZCBBY2FkZW1pYyBSaGV1
bWF0b2xvZ3kgQ2VudHJlLCBIYXl3b29kIEhvc3BpdGFsLCBTdG9rZS1vbi1UcmVudCwgVUsuPC9h
dXRoLWFkZHJlc3M+PHRpdGxlcz48dGl0bGU+Q29tb3JiaWRpdHkgY2x1c3RlcnMgaW4gcGVvcGxl
IHdpdGggZ291dDogYW4gb2JzZXJ2YXRpb25hbCBjb2hvcnQgc3R1ZHkgd2l0aCBsaW5rZWQgbWVk
aWNhbCByZWNvcmQgcmV2aWV3PC90aXRsZT48c2Vjb25kYXJ5LXRpdGxlPlJoZXVtYXRvbG9neSAo
T3hmb3JkKTwvc2Vjb25kYXJ5LXRpdGxlPjxhbHQtdGl0bGU+UmhldW1hdG9sb2d5IChPeGZvcmQs
IEVuZ2xhbmQpPC9hbHQtdGl0bGU+PC90aXRsZXM+PHBlcmlvZGljYWw+PGZ1bGwtdGl0bGU+Umhl
dW1hdG9sb2d5IChPeGZvcmQpPC9mdWxsLXRpdGxlPjxhYmJyLTE+UmhldW1hdG9sb2d5IChPeGZv
cmQsIEVuZ2xhbmQpPC9hYmJyLTE+PC9wZXJpb2RpY2FsPjxhbHQtcGVyaW9kaWNhbD48ZnVsbC10
aXRsZT5SaGV1bWF0b2xvZ3kgKE94Zm9yZCk8L2Z1bGwtdGl0bGU+PGFiYnItMT5SaGV1bWF0b2xv
Z3kgKE94Zm9yZCwgRW5nbGFuZCk8L2FiYnItMT48L2FsdC1wZXJpb2RpY2FsPjxwYWdlcz4xMzU4
LTEzNjM8L3BhZ2VzPjx2b2x1bWU+NTc8L3ZvbHVtZT48bnVtYmVyPjg8L251bWJlcj48ZWRpdGlv
bj4yMDE4LzA0LzIwPC9lZGl0aW9uPjxrZXl3b3Jkcz48a2V5d29yZD5BZ2VkPC9rZXl3b3JkPjxr
ZXl3b3JkPkNhcmRpb3Zhc2N1bGFyIERpc2Vhc2VzLyplcGlkZW1pb2xvZ3k8L2tleXdvcmQ+PGtl
eXdvcmQ+Q29tb3JiaWRpdHkvdHJlbmRzPC9rZXl3b3JkPjxrZXl3b3JkPkNyb3NzLVNlY3Rpb25h
bCBTdHVkaWVzPC9rZXl3b3JkPjxrZXl3b3JkPkZlbWFsZTwva2V5d29yZD48a2V5d29yZD5Gb2xs
b3ctVXAgU3R1ZGllczwva2V5d29yZD48a2V5d29yZD5Hb3V0LyplcGlkZW1pb2xvZ3k8L2tleXdv
cmQ+PGtleXdvcmQ+SHVtYW5zPC9rZXl3b3JkPjxrZXl3b3JkPk1hbGU8L2tleXdvcmQ+PGtleXdv
cmQ+TWVkaWNhbCBSZWNvcmRzLypzdGF0aXN0aWNzICZhbXA7IG51bWVyaWNhbCBkYXRhPC9rZXl3
b3JkPjxrZXl3b3JkPk1ldGFib2xpYyBEaXNlYXNlcy8qZXBpZGVtaW9sb2d5PC9rZXl3b3JkPjxr
ZXl3b3JkPk1pZGRsZSBBZ2VkPC9rZXl3b3JkPjxrZXl3b3JkPlByaW1hcnkgSGVhbHRoIENhcmUv
KnN0YXRpc3RpY3MgJmFtcDsgbnVtZXJpY2FsIGRhdGE8L2tleXdvcmQ+PGtleXdvcmQ+UHJvc3Bl
Y3RpdmUgU3R1ZGllczwva2V5d29yZD48a2V5d29yZD5SZW5hbCBJbnN1ZmZpY2llbmN5LCBDaHJv
bmljLyplcGlkZW1pb2xvZ3k8L2tleXdvcmQ+PGtleXdvcmQ+VGltZSBGYWN0b3JzPC9rZXl3b3Jk
PjxrZXl3b3JkPlVuaXRlZCBLaW5nZG9tL2VwaWRlbWlvbG9neTwva2V5d29yZD48L2tleXdvcmRz
PjxkYXRlcz48eWVhcj4yMDE4PC95ZWFyPjxwdWItZGF0ZXM+PGRhdGU+QXVnIDE8L2RhdGU+PC9w
dWItZGF0ZXM+PC9kYXRlcz48aXNibj4xNDYyLTAzMjQ8L2lzYm4+PGFjY2Vzc2lvbi1udW0+Mjk2
NzI3NTQ8L2FjY2Vzc2lvbi1udW0+PHVybHM+PC91cmxzPjxlbGVjdHJvbmljLXJlc291cmNlLW51
bT4xMC4xMDkzL3JoZXVtYXRvbG9neS9rZXkwOTY8L2VsZWN0cm9uaWMtcmVzb3VyY2UtbnVtPjxy
ZW1vdGUtZGF0YWJhc2UtcHJvdmlkZXI+TkxNPC9yZW1vdGUtZGF0YWJhc2UtcHJvdmlkZXI+PGxh
bmd1YWdlPmVuZzwvbGFuZ3VhZ2U+PC9yZWNvcmQ+PC9DaXRlPjwvRW5kTm90ZT4A
</w:fldData>
        </w:fldChar>
      </w:r>
      <w:r w:rsidR="007B3948">
        <w:rPr>
          <w:rFonts w:ascii="Arial" w:hAnsi="Arial" w:cs="Arial"/>
          <w:sz w:val="20"/>
        </w:rPr>
        <w:instrText xml:space="preserve"> ADDIN EN.CITE </w:instrText>
      </w:r>
      <w:r w:rsidR="007B3948">
        <w:rPr>
          <w:rFonts w:ascii="Arial" w:hAnsi="Arial" w:cs="Arial"/>
          <w:sz w:val="20"/>
        </w:rPr>
        <w:fldChar w:fldCharType="begin">
          <w:fldData xml:space="preserve">PEVuZE5vdGU+PENpdGU+PEF1dGhvcj5CZXZpczwvQXV0aG9yPjxZZWFyPjIwMTg8L1llYXI+PFJl
Y051bT45PC9SZWNOdW0+PERpc3BsYXlUZXh0Pls4XTwvRGlzcGxheVRleHQ+PHJlY29yZD48cmVj
LW51bWJlcj45PC9yZWMtbnVtYmVyPjxmb3JlaWduLWtleXM+PGtleSBhcHA9IkVOIiBkYi1pZD0i
eGVyMHdhYWZ4cjlydmplcDVhNHByMmVhZDlwZnA1eGQyYWUwIiB0aW1lc3RhbXA9IjE1NzAxOTMz
ODgiPjk8L2tleT48L2ZvcmVpZ24ta2V5cz48cmVmLXR5cGUgbmFtZT0iSm91cm5hbCBBcnRpY2xl
Ij4xNzwvcmVmLXR5cGU+PGNvbnRyaWJ1dG9ycz48YXV0aG9ycz48YXV0aG9yPkJldmlzLCBNLjwv
YXV0aG9yPjxhdXRob3I+QmxhZ29qZXZpYy1CdWNrbmFsbCwgTS48L2F1dGhvcj48YXV0aG9yPk1h
bGxlbiwgQy48L2F1dGhvcj48YXV0aG9yPkhpZGVyLCBTLjwvYXV0aG9yPjxhdXRob3I+Um9kZHks
IEUuPC9hdXRob3I+PC9hdXRob3JzPjwvY29udHJpYnV0b3JzPjxhdXRoLWFkZHJlc3M+QXJ0aHJp
dGlzIFJlc2VhcmNoIFVLIFByaW1hcnkgQ2FyZSBDZW50cmUsIFJlc2VhcmNoIEluc3RpdHV0ZSBm
b3IgUHJpbWFyeSBDYXJlICZhbXA7IEhlYWx0aCBTY2llbmNlcywgS2VlbGUgVW5pdmVyc2l0eSwg
U3Rva2Utb24tVHJlbnQsIFVLLiYjeEQ7U3RhZmZvcmRzaGlyZSBhbmQgU3Rva2Utb24tVHJlbnQg
UmhldW1hdG9sb2d5IFBhcnRuZXJzaGlwIE5IUyBUcnVzdCwgSGF5d29vZCBBY2FkZW1pYyBSaGV1
bWF0b2xvZ3kgQ2VudHJlLCBIYXl3b29kIEhvc3BpdGFsLCBTdG9rZS1vbi1UcmVudCwgVUsuPC9h
dXRoLWFkZHJlc3M+PHRpdGxlcz48dGl0bGU+Q29tb3JiaWRpdHkgY2x1c3RlcnMgaW4gcGVvcGxl
IHdpdGggZ291dDogYW4gb2JzZXJ2YXRpb25hbCBjb2hvcnQgc3R1ZHkgd2l0aCBsaW5rZWQgbWVk
aWNhbCByZWNvcmQgcmV2aWV3PC90aXRsZT48c2Vjb25kYXJ5LXRpdGxlPlJoZXVtYXRvbG9neSAo
T3hmb3JkKTwvc2Vjb25kYXJ5LXRpdGxlPjxhbHQtdGl0bGU+UmhldW1hdG9sb2d5IChPeGZvcmQs
IEVuZ2xhbmQpPC9hbHQtdGl0bGU+PC90aXRsZXM+PHBlcmlvZGljYWw+PGZ1bGwtdGl0bGU+Umhl
dW1hdG9sb2d5IChPeGZvcmQpPC9mdWxsLXRpdGxlPjxhYmJyLTE+UmhldW1hdG9sb2d5IChPeGZv
cmQsIEVuZ2xhbmQpPC9hYmJyLTE+PC9wZXJpb2RpY2FsPjxhbHQtcGVyaW9kaWNhbD48ZnVsbC10
aXRsZT5SaGV1bWF0b2xvZ3kgKE94Zm9yZCk8L2Z1bGwtdGl0bGU+PGFiYnItMT5SaGV1bWF0b2xv
Z3kgKE94Zm9yZCwgRW5nbGFuZCk8L2FiYnItMT48L2FsdC1wZXJpb2RpY2FsPjxwYWdlcz4xMzU4
LTEzNjM8L3BhZ2VzPjx2b2x1bWU+NTc8L3ZvbHVtZT48bnVtYmVyPjg8L251bWJlcj48ZWRpdGlv
bj4yMDE4LzA0LzIwPC9lZGl0aW9uPjxrZXl3b3Jkcz48a2V5d29yZD5BZ2VkPC9rZXl3b3JkPjxr
ZXl3b3JkPkNhcmRpb3Zhc2N1bGFyIERpc2Vhc2VzLyplcGlkZW1pb2xvZ3k8L2tleXdvcmQ+PGtl
eXdvcmQ+Q29tb3JiaWRpdHkvdHJlbmRzPC9rZXl3b3JkPjxrZXl3b3JkPkNyb3NzLVNlY3Rpb25h
bCBTdHVkaWVzPC9rZXl3b3JkPjxrZXl3b3JkPkZlbWFsZTwva2V5d29yZD48a2V5d29yZD5Gb2xs
b3ctVXAgU3R1ZGllczwva2V5d29yZD48a2V5d29yZD5Hb3V0LyplcGlkZW1pb2xvZ3k8L2tleXdv
cmQ+PGtleXdvcmQ+SHVtYW5zPC9rZXl3b3JkPjxrZXl3b3JkPk1hbGU8L2tleXdvcmQ+PGtleXdv
cmQ+TWVkaWNhbCBSZWNvcmRzLypzdGF0aXN0aWNzICZhbXA7IG51bWVyaWNhbCBkYXRhPC9rZXl3
b3JkPjxrZXl3b3JkPk1ldGFib2xpYyBEaXNlYXNlcy8qZXBpZGVtaW9sb2d5PC9rZXl3b3JkPjxr
ZXl3b3JkPk1pZGRsZSBBZ2VkPC9rZXl3b3JkPjxrZXl3b3JkPlByaW1hcnkgSGVhbHRoIENhcmUv
KnN0YXRpc3RpY3MgJmFtcDsgbnVtZXJpY2FsIGRhdGE8L2tleXdvcmQ+PGtleXdvcmQ+UHJvc3Bl
Y3RpdmUgU3R1ZGllczwva2V5d29yZD48a2V5d29yZD5SZW5hbCBJbnN1ZmZpY2llbmN5LCBDaHJv
bmljLyplcGlkZW1pb2xvZ3k8L2tleXdvcmQ+PGtleXdvcmQ+VGltZSBGYWN0b3JzPC9rZXl3b3Jk
PjxrZXl3b3JkPlVuaXRlZCBLaW5nZG9tL2VwaWRlbWlvbG9neTwva2V5d29yZD48L2tleXdvcmRz
PjxkYXRlcz48eWVhcj4yMDE4PC95ZWFyPjxwdWItZGF0ZXM+PGRhdGU+QXVnIDE8L2RhdGU+PC9w
dWItZGF0ZXM+PC9kYXRlcz48aXNibj4xNDYyLTAzMjQ8L2lzYm4+PGFjY2Vzc2lvbi1udW0+Mjk2
NzI3NTQ8L2FjY2Vzc2lvbi1udW0+PHVybHM+PC91cmxzPjxlbGVjdHJvbmljLXJlc291cmNlLW51
bT4xMC4xMDkzL3JoZXVtYXRvbG9neS9rZXkwOTY8L2VsZWN0cm9uaWMtcmVzb3VyY2UtbnVtPjxy
ZW1vdGUtZGF0YWJhc2UtcHJvdmlkZXI+TkxNPC9yZW1vdGUtZGF0YWJhc2UtcHJvdmlkZXI+PGxh
bmd1YWdlPmVuZzwvbGFuZ3VhZ2U+PC9yZWNvcmQ+PC9DaXRlPjwvRW5kTm90ZT4A
</w:fldData>
        </w:fldChar>
      </w:r>
      <w:r w:rsidR="007B3948">
        <w:rPr>
          <w:rFonts w:ascii="Arial" w:hAnsi="Arial" w:cs="Arial"/>
          <w:sz w:val="20"/>
        </w:rPr>
        <w:instrText xml:space="preserve"> ADDIN EN.CITE.DATA </w:instrText>
      </w:r>
      <w:r w:rsidR="007B3948">
        <w:rPr>
          <w:rFonts w:ascii="Arial" w:hAnsi="Arial" w:cs="Arial"/>
          <w:sz w:val="20"/>
        </w:rPr>
      </w:r>
      <w:r w:rsidR="007B3948">
        <w:rPr>
          <w:rFonts w:ascii="Arial" w:hAnsi="Arial" w:cs="Arial"/>
          <w:sz w:val="20"/>
        </w:rPr>
        <w:fldChar w:fldCharType="end"/>
      </w:r>
      <w:r w:rsidR="007F4541">
        <w:rPr>
          <w:rFonts w:ascii="Arial" w:hAnsi="Arial" w:cs="Arial"/>
          <w:sz w:val="20"/>
        </w:rPr>
      </w:r>
      <w:r w:rsidR="007F4541">
        <w:rPr>
          <w:rFonts w:ascii="Arial" w:hAnsi="Arial" w:cs="Arial"/>
          <w:sz w:val="20"/>
        </w:rPr>
        <w:fldChar w:fldCharType="separate"/>
      </w:r>
      <w:r w:rsidR="007B3948">
        <w:rPr>
          <w:rFonts w:ascii="Arial" w:hAnsi="Arial" w:cs="Arial"/>
          <w:noProof/>
          <w:sz w:val="20"/>
        </w:rPr>
        <w:t>[8]</w:t>
      </w:r>
      <w:r w:rsidR="007F4541">
        <w:rPr>
          <w:rFonts w:ascii="Arial" w:hAnsi="Arial" w:cs="Arial"/>
          <w:sz w:val="20"/>
        </w:rPr>
        <w:fldChar w:fldCharType="end"/>
      </w:r>
      <w:r w:rsidR="007F4541">
        <w:rPr>
          <w:rFonts w:ascii="Arial" w:hAnsi="Arial" w:cs="Arial"/>
          <w:sz w:val="20"/>
        </w:rPr>
        <w:t xml:space="preserve"> </w:t>
      </w:r>
      <w:r w:rsidR="007F4541" w:rsidRPr="007F4541">
        <w:rPr>
          <w:rFonts w:ascii="Arial" w:hAnsi="Arial" w:cs="Arial"/>
          <w:sz w:val="20"/>
        </w:rPr>
        <w:t xml:space="preserve">Onset of </w:t>
      </w:r>
      <w:r w:rsidR="00C21C8A">
        <w:rPr>
          <w:rFonts w:ascii="Arial" w:hAnsi="Arial" w:cs="Arial"/>
          <w:sz w:val="20"/>
        </w:rPr>
        <w:t xml:space="preserve">a </w:t>
      </w:r>
      <w:r w:rsidR="007F4541" w:rsidRPr="007F4541">
        <w:rPr>
          <w:rFonts w:ascii="Arial" w:hAnsi="Arial" w:cs="Arial"/>
          <w:sz w:val="20"/>
        </w:rPr>
        <w:t>new comorbidit</w:t>
      </w:r>
      <w:r w:rsidR="00C21C8A">
        <w:rPr>
          <w:rFonts w:ascii="Arial" w:hAnsi="Arial" w:cs="Arial"/>
          <w:sz w:val="20"/>
        </w:rPr>
        <w:t>y</w:t>
      </w:r>
      <w:r w:rsidR="007F4541" w:rsidRPr="007F4541">
        <w:rPr>
          <w:rFonts w:ascii="Arial" w:hAnsi="Arial" w:cs="Arial"/>
          <w:sz w:val="20"/>
        </w:rPr>
        <w:t xml:space="preserve"> (as defined above) over the five-year follow-up period</w:t>
      </w:r>
      <w:r w:rsidR="007F4541">
        <w:rPr>
          <w:rFonts w:ascii="Arial" w:hAnsi="Arial" w:cs="Arial"/>
          <w:sz w:val="20"/>
        </w:rPr>
        <w:t xml:space="preserve"> </w:t>
      </w:r>
      <w:r w:rsidR="007F4541" w:rsidRPr="007F4541">
        <w:rPr>
          <w:rFonts w:ascii="Arial" w:hAnsi="Arial" w:cs="Arial"/>
          <w:sz w:val="20"/>
        </w:rPr>
        <w:t>was defined as a record of a comorbidity that was not recorded in the two years before baseline.</w:t>
      </w:r>
    </w:p>
    <w:p w14:paraId="78E2D24F" w14:textId="77777777" w:rsidR="00223409" w:rsidRDefault="00223409" w:rsidP="00E87C04">
      <w:pPr>
        <w:spacing w:line="360" w:lineRule="auto"/>
        <w:jc w:val="both"/>
        <w:rPr>
          <w:rFonts w:ascii="Arial" w:hAnsi="Arial" w:cs="Arial"/>
          <w:sz w:val="20"/>
        </w:rPr>
      </w:pPr>
      <w:r w:rsidRPr="00223409">
        <w:rPr>
          <w:rFonts w:ascii="Arial" w:hAnsi="Arial" w:cs="Arial"/>
          <w:sz w:val="20"/>
        </w:rPr>
        <w:t>Statistical analysis</w:t>
      </w:r>
    </w:p>
    <w:p w14:paraId="57506AAF" w14:textId="022449BF" w:rsidR="00C008F3" w:rsidRDefault="00C008F3" w:rsidP="00E87C04">
      <w:pPr>
        <w:spacing w:line="360" w:lineRule="auto"/>
        <w:jc w:val="both"/>
        <w:rPr>
          <w:rFonts w:ascii="Arial" w:hAnsi="Arial" w:cs="Arial"/>
          <w:sz w:val="20"/>
        </w:rPr>
      </w:pPr>
      <w:r>
        <w:rPr>
          <w:rFonts w:ascii="Arial" w:hAnsi="Arial" w:cs="Arial"/>
          <w:sz w:val="20"/>
        </w:rPr>
        <w:t>The i</w:t>
      </w:r>
      <w:r w:rsidR="00596845">
        <w:rPr>
          <w:rFonts w:ascii="Arial" w:hAnsi="Arial" w:cs="Arial"/>
          <w:sz w:val="20"/>
        </w:rPr>
        <w:t xml:space="preserve">ncidence of each comorbidity in the five years post-baseline was summarised overall and within the previously identified clusters. Prevalent cases of each comorbidity at baseline were excluded from the denominator. Age- and sex-adjusted </w:t>
      </w:r>
      <w:r w:rsidR="00A56357">
        <w:rPr>
          <w:rFonts w:ascii="Arial" w:hAnsi="Arial" w:cs="Arial"/>
          <w:sz w:val="20"/>
        </w:rPr>
        <w:t>incidence rate ratios</w:t>
      </w:r>
      <w:r w:rsidR="00CD5CB9">
        <w:rPr>
          <w:rFonts w:ascii="Arial" w:hAnsi="Arial" w:cs="Arial"/>
          <w:sz w:val="20"/>
        </w:rPr>
        <w:t xml:space="preserve"> (IRRs) with</w:t>
      </w:r>
      <w:r w:rsidR="00A56357">
        <w:rPr>
          <w:rFonts w:ascii="Arial" w:hAnsi="Arial" w:cs="Arial"/>
          <w:sz w:val="20"/>
        </w:rPr>
        <w:t xml:space="preserve"> 95% confidence intervals (CI</w:t>
      </w:r>
      <w:r w:rsidR="00CD5CB9">
        <w:rPr>
          <w:rFonts w:ascii="Arial" w:hAnsi="Arial" w:cs="Arial"/>
          <w:sz w:val="20"/>
        </w:rPr>
        <w:t>s</w:t>
      </w:r>
      <w:r w:rsidR="00A56357">
        <w:rPr>
          <w:rFonts w:ascii="Arial" w:hAnsi="Arial" w:cs="Arial"/>
          <w:sz w:val="20"/>
        </w:rPr>
        <w:t xml:space="preserve">) were calculated using </w:t>
      </w:r>
      <w:r w:rsidR="00596845">
        <w:rPr>
          <w:rFonts w:ascii="Arial" w:hAnsi="Arial" w:cs="Arial"/>
          <w:sz w:val="20"/>
        </w:rPr>
        <w:t xml:space="preserve">Poisson regression to quantify the </w:t>
      </w:r>
      <w:r w:rsidR="00A56357">
        <w:rPr>
          <w:rFonts w:ascii="Arial" w:hAnsi="Arial" w:cs="Arial"/>
          <w:sz w:val="20"/>
        </w:rPr>
        <w:t>incidence of each</w:t>
      </w:r>
      <w:r w:rsidR="009D0FCC">
        <w:rPr>
          <w:rFonts w:ascii="Arial" w:hAnsi="Arial" w:cs="Arial"/>
          <w:sz w:val="20"/>
        </w:rPr>
        <w:t xml:space="preserve"> comorbidity separately in each</w:t>
      </w:r>
      <w:r w:rsidR="00596845">
        <w:rPr>
          <w:rFonts w:ascii="Arial" w:hAnsi="Arial" w:cs="Arial"/>
          <w:sz w:val="20"/>
        </w:rPr>
        <w:t xml:space="preserve"> cluster </w:t>
      </w:r>
      <w:r w:rsidR="009D0FCC">
        <w:rPr>
          <w:rFonts w:ascii="Arial" w:hAnsi="Arial" w:cs="Arial"/>
          <w:sz w:val="20"/>
        </w:rPr>
        <w:t>compared with cluster 2</w:t>
      </w:r>
      <w:r>
        <w:rPr>
          <w:rFonts w:ascii="Arial" w:hAnsi="Arial" w:cs="Arial"/>
          <w:sz w:val="20"/>
        </w:rPr>
        <w:t xml:space="preserve"> (isolated gout)</w:t>
      </w:r>
      <w:r w:rsidR="00596845">
        <w:rPr>
          <w:rFonts w:ascii="Arial" w:hAnsi="Arial" w:cs="Arial"/>
          <w:sz w:val="20"/>
        </w:rPr>
        <w:t>.</w:t>
      </w:r>
      <w:r w:rsidR="00985F86">
        <w:rPr>
          <w:rFonts w:ascii="Arial" w:hAnsi="Arial" w:cs="Arial"/>
          <w:sz w:val="20"/>
        </w:rPr>
        <w:t xml:space="preserve"> </w:t>
      </w:r>
    </w:p>
    <w:p w14:paraId="4A24BA8D" w14:textId="66518F39" w:rsidR="00E50605" w:rsidRDefault="00997491" w:rsidP="00E87C04">
      <w:pPr>
        <w:spacing w:line="360" w:lineRule="auto"/>
        <w:jc w:val="both"/>
        <w:rPr>
          <w:rFonts w:ascii="Arial" w:hAnsi="Arial" w:cs="Arial"/>
          <w:sz w:val="20"/>
        </w:rPr>
      </w:pPr>
      <w:r>
        <w:rPr>
          <w:rFonts w:ascii="Arial" w:hAnsi="Arial" w:cs="Arial"/>
          <w:sz w:val="20"/>
        </w:rPr>
        <w:t xml:space="preserve">To assess factors associated with the number of </w:t>
      </w:r>
      <w:r w:rsidR="00985F86">
        <w:rPr>
          <w:rFonts w:ascii="Arial" w:hAnsi="Arial" w:cs="Arial"/>
          <w:sz w:val="20"/>
        </w:rPr>
        <w:t>gout flare</w:t>
      </w:r>
      <w:r>
        <w:rPr>
          <w:rFonts w:ascii="Arial" w:hAnsi="Arial" w:cs="Arial"/>
          <w:sz w:val="20"/>
        </w:rPr>
        <w:t>s</w:t>
      </w:r>
      <w:r w:rsidR="00985F86">
        <w:rPr>
          <w:rFonts w:ascii="Arial" w:hAnsi="Arial" w:cs="Arial"/>
          <w:sz w:val="20"/>
        </w:rPr>
        <w:t>, we included all responders who returned their questionnaire at any follow-up time.</w:t>
      </w:r>
      <w:r w:rsidR="00CD5CB9">
        <w:rPr>
          <w:rFonts w:ascii="Arial" w:hAnsi="Arial" w:cs="Arial"/>
          <w:sz w:val="20"/>
        </w:rPr>
        <w:t xml:space="preserve"> </w:t>
      </w:r>
      <w:r w:rsidR="00446DB9">
        <w:rPr>
          <w:rFonts w:ascii="Arial" w:hAnsi="Arial" w:cs="Arial"/>
          <w:sz w:val="20"/>
        </w:rPr>
        <w:t>Number of reported gout flares</w:t>
      </w:r>
      <w:r w:rsidR="00B80DE8">
        <w:rPr>
          <w:rFonts w:ascii="Arial" w:hAnsi="Arial" w:cs="Arial"/>
          <w:sz w:val="20"/>
        </w:rPr>
        <w:t xml:space="preserve"> (i.e., 0, 1, </w:t>
      </w:r>
      <w:r w:rsidR="00DA1F99">
        <w:rPr>
          <w:rFonts w:ascii="Arial" w:hAnsi="Arial" w:cs="Arial"/>
          <w:sz w:val="20"/>
        </w:rPr>
        <w:t xml:space="preserve">and </w:t>
      </w:r>
      <w:r w:rsidR="00B80DE8">
        <w:rPr>
          <w:rFonts w:ascii="Arial" w:hAnsi="Arial" w:cs="Arial"/>
          <w:sz w:val="20"/>
        </w:rPr>
        <w:t>≥2)</w:t>
      </w:r>
      <w:r w:rsidR="00596845">
        <w:rPr>
          <w:rFonts w:ascii="Arial" w:hAnsi="Arial" w:cs="Arial"/>
          <w:sz w:val="20"/>
        </w:rPr>
        <w:t xml:space="preserve"> w</w:t>
      </w:r>
      <w:r w:rsidR="00840979">
        <w:rPr>
          <w:rFonts w:ascii="Arial" w:hAnsi="Arial" w:cs="Arial"/>
          <w:sz w:val="20"/>
        </w:rPr>
        <w:t>as</w:t>
      </w:r>
      <w:r w:rsidR="00596845">
        <w:rPr>
          <w:rFonts w:ascii="Arial" w:hAnsi="Arial" w:cs="Arial"/>
          <w:sz w:val="20"/>
        </w:rPr>
        <w:t xml:space="preserve"> modelled over time, using mixed</w:t>
      </w:r>
      <w:r w:rsidR="009C4CC6">
        <w:rPr>
          <w:rFonts w:ascii="Arial" w:hAnsi="Arial" w:cs="Arial"/>
          <w:sz w:val="20"/>
        </w:rPr>
        <w:t xml:space="preserve"> </w:t>
      </w:r>
      <w:r w:rsidR="00596845">
        <w:rPr>
          <w:rFonts w:ascii="Arial" w:hAnsi="Arial" w:cs="Arial"/>
          <w:sz w:val="20"/>
        </w:rPr>
        <w:t>effects ordered logistic regression with time as a random effect.</w:t>
      </w:r>
      <w:r w:rsidR="00B266BA">
        <w:rPr>
          <w:rFonts w:ascii="Arial" w:hAnsi="Arial" w:cs="Arial"/>
          <w:sz w:val="20"/>
        </w:rPr>
        <w:t xml:space="preserve"> </w:t>
      </w:r>
      <w:r w:rsidR="00B266BA" w:rsidRPr="00B266BA">
        <w:rPr>
          <w:rFonts w:ascii="Arial" w:hAnsi="Arial" w:cs="Arial"/>
          <w:sz w:val="20"/>
        </w:rPr>
        <w:t xml:space="preserve">Mixed models </w:t>
      </w:r>
      <w:r w:rsidR="00F44A03">
        <w:rPr>
          <w:rFonts w:ascii="Arial" w:hAnsi="Arial" w:cs="Arial"/>
          <w:sz w:val="20"/>
        </w:rPr>
        <w:t xml:space="preserve">are suitable </w:t>
      </w:r>
      <w:r w:rsidR="009D5A6C">
        <w:rPr>
          <w:rFonts w:ascii="Arial" w:hAnsi="Arial" w:cs="Arial"/>
          <w:sz w:val="20"/>
        </w:rPr>
        <w:t xml:space="preserve">for repeated measurements, and </w:t>
      </w:r>
      <w:r w:rsidR="00B266BA" w:rsidRPr="00B266BA">
        <w:rPr>
          <w:rFonts w:ascii="Arial" w:hAnsi="Arial" w:cs="Arial"/>
          <w:sz w:val="20"/>
        </w:rPr>
        <w:t>allowed the inclusion of all available data in the presence of dropouts</w:t>
      </w:r>
      <w:r w:rsidR="00B266BA">
        <w:rPr>
          <w:rFonts w:ascii="Arial" w:hAnsi="Arial" w:cs="Arial"/>
          <w:sz w:val="20"/>
        </w:rPr>
        <w:t>.</w:t>
      </w:r>
      <w:r w:rsidR="00A1611D">
        <w:rPr>
          <w:rFonts w:ascii="Arial" w:hAnsi="Arial" w:cs="Arial"/>
          <w:sz w:val="20"/>
        </w:rPr>
        <w:fldChar w:fldCharType="begin"/>
      </w:r>
      <w:r w:rsidR="007B3948">
        <w:rPr>
          <w:rFonts w:ascii="Arial" w:hAnsi="Arial" w:cs="Arial"/>
          <w:sz w:val="20"/>
        </w:rPr>
        <w:instrText xml:space="preserve"> ADDIN EN.CITE &lt;EndNote&gt;&lt;Cite&gt;&lt;Author&gt;Rabe-Hesketh&lt;/Author&gt;&lt;Year&gt;2012&lt;/Year&gt;&lt;RecNum&gt;12&lt;/RecNum&gt;&lt;DisplayText&gt;[12]&lt;/DisplayText&gt;&lt;record&gt;&lt;rec-number&gt;12&lt;/rec-number&gt;&lt;foreign-keys&gt;&lt;key app="EN" db-id="xer0waafxr9rvjep5a4pr2ead9pfp5xd2ae0" timestamp="1570194503"&gt;12&lt;/key&gt;&lt;/foreign-keys&gt;&lt;ref-type name="Book"&gt;6&lt;/ref-type&gt;&lt;contributors&gt;&lt;authors&gt;&lt;author&gt;S Rabe-Hesketh&lt;/author&gt;&lt;author&gt;A Skrondal&lt;/author&gt;&lt;/authors&gt;&lt;/contributors&gt;&lt;titles&gt;&lt;title&gt;Multilevel and Longitudinal Modeling Using Stata&lt;/title&gt;&lt;secondary-title&gt;Continuous Responses&lt;/secondary-title&gt;&lt;/titles&gt;&lt;volume&gt;1&lt;/volume&gt;&lt;edition&gt;3&lt;/edition&gt;&lt;section&gt;497&lt;/section&gt;&lt;dates&gt;&lt;year&gt;2012&lt;/year&gt;&lt;/dates&gt;&lt;pub-location&gt;Texas, USA&lt;/pub-location&gt;&lt;publisher&gt;Stata Press&lt;/publisher&gt;&lt;urls&gt;&lt;/urls&gt;&lt;/record&gt;&lt;/Cite&gt;&lt;/EndNote&gt;</w:instrText>
      </w:r>
      <w:r w:rsidR="00A1611D">
        <w:rPr>
          <w:rFonts w:ascii="Arial" w:hAnsi="Arial" w:cs="Arial"/>
          <w:sz w:val="20"/>
        </w:rPr>
        <w:fldChar w:fldCharType="separate"/>
      </w:r>
      <w:r w:rsidR="007B3948">
        <w:rPr>
          <w:rFonts w:ascii="Arial" w:hAnsi="Arial" w:cs="Arial"/>
          <w:noProof/>
          <w:sz w:val="20"/>
        </w:rPr>
        <w:t>[12]</w:t>
      </w:r>
      <w:r w:rsidR="00A1611D">
        <w:rPr>
          <w:rFonts w:ascii="Arial" w:hAnsi="Arial" w:cs="Arial"/>
          <w:sz w:val="20"/>
        </w:rPr>
        <w:fldChar w:fldCharType="end"/>
      </w:r>
      <w:r w:rsidR="00596845">
        <w:rPr>
          <w:rFonts w:ascii="Arial" w:hAnsi="Arial" w:cs="Arial"/>
          <w:sz w:val="20"/>
        </w:rPr>
        <w:t xml:space="preserve"> </w:t>
      </w:r>
      <w:r w:rsidR="004B1DEE">
        <w:rPr>
          <w:rFonts w:ascii="Arial" w:hAnsi="Arial" w:cs="Arial"/>
          <w:sz w:val="20"/>
        </w:rPr>
        <w:t>O</w:t>
      </w:r>
      <w:r w:rsidR="004B1DEE" w:rsidRPr="004B1DEE">
        <w:rPr>
          <w:rFonts w:ascii="Arial" w:hAnsi="Arial" w:cs="Arial"/>
          <w:sz w:val="20"/>
        </w:rPr>
        <w:t xml:space="preserve">dds ratios (ORs) </w:t>
      </w:r>
      <w:r w:rsidR="000E040D">
        <w:rPr>
          <w:rFonts w:ascii="Arial" w:hAnsi="Arial" w:cs="Arial"/>
          <w:sz w:val="20"/>
        </w:rPr>
        <w:t>and 95%</w:t>
      </w:r>
      <w:r w:rsidR="003B401B">
        <w:rPr>
          <w:rFonts w:ascii="Arial" w:hAnsi="Arial" w:cs="Arial"/>
          <w:sz w:val="20"/>
        </w:rPr>
        <w:t>CIs</w:t>
      </w:r>
      <w:r w:rsidR="004B1DEE">
        <w:rPr>
          <w:rFonts w:ascii="Arial" w:hAnsi="Arial" w:cs="Arial"/>
          <w:sz w:val="20"/>
        </w:rPr>
        <w:t xml:space="preserve"> were estimate</w:t>
      </w:r>
      <w:r w:rsidR="000E040D">
        <w:rPr>
          <w:rFonts w:ascii="Arial" w:hAnsi="Arial" w:cs="Arial"/>
          <w:sz w:val="20"/>
        </w:rPr>
        <w:t xml:space="preserve">d for comorbidity clusters </w:t>
      </w:r>
      <w:r w:rsidR="004B1DEE">
        <w:rPr>
          <w:rFonts w:ascii="Arial" w:hAnsi="Arial" w:cs="Arial"/>
          <w:sz w:val="20"/>
        </w:rPr>
        <w:t>from the multivariable model</w:t>
      </w:r>
      <w:r w:rsidR="00604F92">
        <w:rPr>
          <w:rFonts w:ascii="Arial" w:hAnsi="Arial" w:cs="Arial"/>
          <w:sz w:val="20"/>
        </w:rPr>
        <w:t xml:space="preserve"> adjusted for demographic</w:t>
      </w:r>
      <w:r w:rsidR="00755DC1">
        <w:rPr>
          <w:rFonts w:ascii="Arial" w:hAnsi="Arial" w:cs="Arial"/>
          <w:sz w:val="20"/>
        </w:rPr>
        <w:t xml:space="preserve"> (</w:t>
      </w:r>
      <w:r w:rsidR="00406CA5">
        <w:rPr>
          <w:rFonts w:ascii="Arial" w:hAnsi="Arial" w:cs="Arial"/>
          <w:sz w:val="20"/>
        </w:rPr>
        <w:t xml:space="preserve">current age, </w:t>
      </w:r>
      <w:r w:rsidR="00755DC1">
        <w:rPr>
          <w:rFonts w:ascii="Arial" w:hAnsi="Arial" w:cs="Arial"/>
          <w:sz w:val="20"/>
        </w:rPr>
        <w:t>sex</w:t>
      </w:r>
      <w:r w:rsidR="00954040">
        <w:rPr>
          <w:rFonts w:ascii="Arial" w:hAnsi="Arial" w:cs="Arial"/>
          <w:sz w:val="20"/>
        </w:rPr>
        <w:t>, BMI category, relationship status, attended further education, and alcohol frequency</w:t>
      </w:r>
      <w:r w:rsidR="00755DC1">
        <w:rPr>
          <w:rFonts w:ascii="Arial" w:hAnsi="Arial" w:cs="Arial"/>
          <w:sz w:val="20"/>
        </w:rPr>
        <w:t>)</w:t>
      </w:r>
      <w:r w:rsidR="00604F92">
        <w:rPr>
          <w:rFonts w:ascii="Arial" w:hAnsi="Arial" w:cs="Arial"/>
          <w:sz w:val="20"/>
        </w:rPr>
        <w:t xml:space="preserve"> and gout-related </w:t>
      </w:r>
      <w:r w:rsidR="00755DC1">
        <w:rPr>
          <w:rFonts w:ascii="Arial" w:hAnsi="Arial" w:cs="Arial"/>
          <w:sz w:val="20"/>
        </w:rPr>
        <w:t>(age at gout onset</w:t>
      </w:r>
      <w:r w:rsidR="00954040">
        <w:rPr>
          <w:rFonts w:ascii="Arial" w:hAnsi="Arial" w:cs="Arial"/>
          <w:sz w:val="20"/>
        </w:rPr>
        <w:t>, h</w:t>
      </w:r>
      <w:r w:rsidR="00954040" w:rsidRPr="00954040">
        <w:rPr>
          <w:rFonts w:ascii="Arial" w:hAnsi="Arial" w:cs="Arial"/>
          <w:sz w:val="20"/>
        </w:rPr>
        <w:t>istory of oligo/polyarticular flares</w:t>
      </w:r>
      <w:r w:rsidR="00954040">
        <w:rPr>
          <w:rFonts w:ascii="Arial" w:hAnsi="Arial" w:cs="Arial"/>
          <w:sz w:val="20"/>
        </w:rPr>
        <w:t>, and currently taking</w:t>
      </w:r>
      <w:r w:rsidR="00954040" w:rsidRPr="00954040">
        <w:rPr>
          <w:rFonts w:ascii="Arial" w:hAnsi="Arial" w:cs="Arial"/>
          <w:sz w:val="20"/>
        </w:rPr>
        <w:t xml:space="preserve"> allopurinol</w:t>
      </w:r>
      <w:r w:rsidR="00755DC1">
        <w:rPr>
          <w:rFonts w:ascii="Arial" w:hAnsi="Arial" w:cs="Arial"/>
          <w:sz w:val="20"/>
        </w:rPr>
        <w:t xml:space="preserve">) </w:t>
      </w:r>
      <w:r w:rsidR="00604F92">
        <w:rPr>
          <w:rFonts w:ascii="Arial" w:hAnsi="Arial" w:cs="Arial"/>
          <w:sz w:val="20"/>
        </w:rPr>
        <w:t>factors</w:t>
      </w:r>
      <w:r w:rsidR="004B1DEE">
        <w:rPr>
          <w:rFonts w:ascii="Arial" w:hAnsi="Arial" w:cs="Arial"/>
          <w:sz w:val="20"/>
        </w:rPr>
        <w:t>.</w:t>
      </w:r>
      <w:r w:rsidR="00044CF1">
        <w:rPr>
          <w:rFonts w:ascii="Arial" w:hAnsi="Arial" w:cs="Arial"/>
          <w:sz w:val="20"/>
        </w:rPr>
        <w:t xml:space="preserve"> </w:t>
      </w:r>
      <w:r w:rsidR="00B25B71">
        <w:rPr>
          <w:rFonts w:ascii="Arial" w:hAnsi="Arial" w:cs="Arial"/>
          <w:sz w:val="20"/>
        </w:rPr>
        <w:t>The p</w:t>
      </w:r>
      <w:r w:rsidR="00044CF1">
        <w:rPr>
          <w:rFonts w:ascii="Arial" w:hAnsi="Arial" w:cs="Arial"/>
          <w:sz w:val="20"/>
        </w:rPr>
        <w:t>roportional odds assumption was checked for the final model. M</w:t>
      </w:r>
      <w:r w:rsidR="00044CF1" w:rsidRPr="00044CF1">
        <w:rPr>
          <w:rFonts w:ascii="Arial" w:hAnsi="Arial" w:cs="Arial"/>
          <w:sz w:val="20"/>
        </w:rPr>
        <w:t>ean and variance adaptive Gauss–Hermite quadrature integration method</w:t>
      </w:r>
      <w:r w:rsidR="00044CF1">
        <w:rPr>
          <w:rFonts w:ascii="Arial" w:hAnsi="Arial" w:cs="Arial"/>
          <w:sz w:val="20"/>
        </w:rPr>
        <w:t xml:space="preserve"> with seven integration points was used to </w:t>
      </w:r>
      <w:r w:rsidR="008F1544">
        <w:rPr>
          <w:rFonts w:ascii="Arial" w:hAnsi="Arial" w:cs="Arial"/>
          <w:sz w:val="20"/>
        </w:rPr>
        <w:t>obtain</w:t>
      </w:r>
      <w:r w:rsidR="00044CF1">
        <w:rPr>
          <w:rFonts w:ascii="Arial" w:hAnsi="Arial" w:cs="Arial"/>
          <w:sz w:val="20"/>
        </w:rPr>
        <w:t xml:space="preserve"> precise estimate</w:t>
      </w:r>
      <w:r w:rsidR="008F1544">
        <w:rPr>
          <w:rFonts w:ascii="Arial" w:hAnsi="Arial" w:cs="Arial"/>
          <w:sz w:val="20"/>
        </w:rPr>
        <w:t>s</w:t>
      </w:r>
      <w:r w:rsidR="00044CF1">
        <w:rPr>
          <w:rFonts w:ascii="Arial" w:hAnsi="Arial" w:cs="Arial"/>
          <w:sz w:val="20"/>
        </w:rPr>
        <w:t xml:space="preserve">. </w:t>
      </w:r>
      <w:r w:rsidR="004B1DEE" w:rsidRPr="004B1DEE">
        <w:rPr>
          <w:rFonts w:ascii="Arial" w:hAnsi="Arial" w:cs="Arial"/>
          <w:sz w:val="20"/>
        </w:rPr>
        <w:t xml:space="preserve">Clinically meaningful interactions were also checked and included in the model </w:t>
      </w:r>
      <w:r w:rsidR="003B401B">
        <w:rPr>
          <w:rFonts w:ascii="Arial" w:hAnsi="Arial" w:cs="Arial"/>
          <w:sz w:val="20"/>
        </w:rPr>
        <w:t>(</w:t>
      </w:r>
      <w:r w:rsidR="004B1DEE" w:rsidRPr="004B1DEE">
        <w:rPr>
          <w:rFonts w:ascii="Arial" w:hAnsi="Arial" w:cs="Arial"/>
          <w:sz w:val="20"/>
        </w:rPr>
        <w:t>if p&lt;</w:t>
      </w:r>
      <w:r w:rsidR="00EB42E4">
        <w:rPr>
          <w:rFonts w:ascii="Arial" w:hAnsi="Arial" w:cs="Arial"/>
          <w:sz w:val="20"/>
        </w:rPr>
        <w:t>0.</w:t>
      </w:r>
      <w:r w:rsidR="004B1DEE" w:rsidRPr="004B1DEE">
        <w:rPr>
          <w:rFonts w:ascii="Arial" w:hAnsi="Arial" w:cs="Arial"/>
          <w:sz w:val="20"/>
        </w:rPr>
        <w:t>1</w:t>
      </w:r>
      <w:r w:rsidR="003B401B">
        <w:rPr>
          <w:rFonts w:ascii="Arial" w:hAnsi="Arial" w:cs="Arial"/>
          <w:sz w:val="20"/>
        </w:rPr>
        <w:t>)</w:t>
      </w:r>
      <w:r w:rsidR="004B1DEE" w:rsidRPr="004B1DEE">
        <w:rPr>
          <w:rFonts w:ascii="Arial" w:hAnsi="Arial" w:cs="Arial"/>
          <w:sz w:val="20"/>
        </w:rPr>
        <w:t>.</w:t>
      </w:r>
      <w:r w:rsidR="00F65148">
        <w:rPr>
          <w:rFonts w:ascii="Arial" w:hAnsi="Arial" w:cs="Arial"/>
          <w:sz w:val="20"/>
        </w:rPr>
        <w:t xml:space="preserve"> </w:t>
      </w:r>
      <w:r w:rsidR="00CA2F68" w:rsidRPr="00CA2F68">
        <w:rPr>
          <w:rFonts w:ascii="Arial" w:hAnsi="Arial" w:cs="Arial"/>
          <w:sz w:val="20"/>
        </w:rPr>
        <w:t xml:space="preserve">All analyses were conducted using </w:t>
      </w:r>
      <w:r w:rsidR="00CA2F68" w:rsidRPr="00CA2F68">
        <w:rPr>
          <w:rFonts w:ascii="Arial" w:hAnsi="Arial" w:cs="Arial"/>
          <w:sz w:val="20"/>
        </w:rPr>
        <w:lastRenderedPageBreak/>
        <w:t>the Stata version 15.1</w:t>
      </w:r>
      <w:r w:rsidR="00CA2F68">
        <w:rPr>
          <w:rFonts w:ascii="Arial" w:hAnsi="Arial" w:cs="Arial"/>
          <w:sz w:val="20"/>
        </w:rPr>
        <w:t xml:space="preserve"> (</w:t>
      </w:r>
      <w:proofErr w:type="spellStart"/>
      <w:r w:rsidR="00CA2F68" w:rsidRPr="00CA2F68">
        <w:rPr>
          <w:rFonts w:ascii="Arial" w:hAnsi="Arial" w:cs="Arial"/>
          <w:sz w:val="20"/>
        </w:rPr>
        <w:t>StataCorp</w:t>
      </w:r>
      <w:proofErr w:type="spellEnd"/>
      <w:r w:rsidR="00CA2F68" w:rsidRPr="00CA2F68">
        <w:rPr>
          <w:rFonts w:ascii="Arial" w:hAnsi="Arial" w:cs="Arial"/>
          <w:sz w:val="20"/>
        </w:rPr>
        <w:t>, College Station, Texas, USA)</w:t>
      </w:r>
      <w:r w:rsidR="00923FA8">
        <w:rPr>
          <w:rFonts w:ascii="Arial" w:hAnsi="Arial" w:cs="Arial"/>
          <w:sz w:val="20"/>
        </w:rPr>
        <w:t>,</w:t>
      </w:r>
      <w:r w:rsidR="0017574E">
        <w:rPr>
          <w:rFonts w:ascii="Arial" w:hAnsi="Arial" w:cs="Arial"/>
          <w:sz w:val="20"/>
        </w:rPr>
        <w:t xml:space="preserve"> and two-sided p-value&lt;0.05 was considered for statistical significance</w:t>
      </w:r>
      <w:r w:rsidR="00CA2F68" w:rsidRPr="00CA2F68">
        <w:rPr>
          <w:rFonts w:ascii="Arial" w:hAnsi="Arial" w:cs="Arial"/>
          <w:sz w:val="20"/>
        </w:rPr>
        <w:t>.</w:t>
      </w:r>
    </w:p>
    <w:p w14:paraId="2D2EB14A" w14:textId="17FB48B3" w:rsidR="00E87C04" w:rsidRPr="00E50605" w:rsidRDefault="00E87C04" w:rsidP="00E87C04">
      <w:pPr>
        <w:spacing w:line="360" w:lineRule="auto"/>
        <w:jc w:val="both"/>
        <w:rPr>
          <w:rFonts w:ascii="Arial" w:hAnsi="Arial" w:cs="Arial"/>
          <w:sz w:val="20"/>
        </w:rPr>
      </w:pPr>
      <w:r w:rsidRPr="00B5565C">
        <w:rPr>
          <w:rFonts w:ascii="Arial" w:hAnsi="Arial" w:cs="Arial"/>
          <w:b/>
          <w:sz w:val="20"/>
        </w:rPr>
        <w:t>Results</w:t>
      </w:r>
    </w:p>
    <w:p w14:paraId="62405F4F" w14:textId="076450E1" w:rsidR="009C7043" w:rsidRDefault="000F73BF" w:rsidP="00E87C04">
      <w:pPr>
        <w:spacing w:line="360" w:lineRule="auto"/>
        <w:jc w:val="both"/>
        <w:rPr>
          <w:rFonts w:ascii="Arial" w:hAnsi="Arial" w:cs="Arial"/>
          <w:sz w:val="20"/>
        </w:rPr>
      </w:pPr>
      <w:r>
        <w:rPr>
          <w:rFonts w:ascii="Arial" w:hAnsi="Arial" w:cs="Arial"/>
          <w:sz w:val="20"/>
        </w:rPr>
        <w:t>1</w:t>
      </w:r>
      <w:r w:rsidR="00F57224">
        <w:rPr>
          <w:rFonts w:ascii="Arial" w:hAnsi="Arial" w:cs="Arial"/>
          <w:sz w:val="20"/>
        </w:rPr>
        <w:t>,</w:t>
      </w:r>
      <w:r>
        <w:rPr>
          <w:rFonts w:ascii="Arial" w:hAnsi="Arial" w:cs="Arial"/>
          <w:sz w:val="20"/>
        </w:rPr>
        <w:t>079</w:t>
      </w:r>
      <w:r w:rsidRPr="000F73BF">
        <w:rPr>
          <w:rFonts w:ascii="Arial" w:hAnsi="Arial" w:cs="Arial"/>
          <w:sz w:val="20"/>
        </w:rPr>
        <w:t xml:space="preserve"> individuals completed the baseline questionnaire and gave consent</w:t>
      </w:r>
      <w:r w:rsidR="007E3B7B">
        <w:rPr>
          <w:rFonts w:ascii="Arial" w:hAnsi="Arial" w:cs="Arial"/>
          <w:sz w:val="20"/>
        </w:rPr>
        <w:t xml:space="preserve"> for medical record</w:t>
      </w:r>
      <w:r>
        <w:rPr>
          <w:rFonts w:ascii="Arial" w:hAnsi="Arial" w:cs="Arial"/>
          <w:sz w:val="20"/>
        </w:rPr>
        <w:t xml:space="preserve"> review</w:t>
      </w:r>
      <w:r w:rsidR="003532ED">
        <w:rPr>
          <w:rFonts w:ascii="Arial" w:hAnsi="Arial" w:cs="Arial"/>
          <w:sz w:val="20"/>
        </w:rPr>
        <w:t xml:space="preserve"> at the five-</w:t>
      </w:r>
      <w:r w:rsidR="003532ED" w:rsidRPr="000F73BF">
        <w:rPr>
          <w:rFonts w:ascii="Arial" w:hAnsi="Arial" w:cs="Arial"/>
          <w:sz w:val="20"/>
        </w:rPr>
        <w:t>year follow-up</w:t>
      </w:r>
      <w:r w:rsidRPr="000F73BF">
        <w:rPr>
          <w:rFonts w:ascii="Arial" w:hAnsi="Arial" w:cs="Arial"/>
          <w:sz w:val="20"/>
        </w:rPr>
        <w:t>.</w:t>
      </w:r>
      <w:r>
        <w:rPr>
          <w:rFonts w:ascii="Arial" w:hAnsi="Arial" w:cs="Arial"/>
          <w:sz w:val="20"/>
        </w:rPr>
        <w:t xml:space="preserve"> Of these, </w:t>
      </w:r>
      <w:r w:rsidR="0034355C">
        <w:rPr>
          <w:rFonts w:ascii="Arial" w:hAnsi="Arial" w:cs="Arial"/>
          <w:sz w:val="20"/>
        </w:rPr>
        <w:t>916 participants</w:t>
      </w:r>
      <w:r w:rsidR="0062327D">
        <w:rPr>
          <w:rFonts w:ascii="Arial" w:hAnsi="Arial" w:cs="Arial"/>
          <w:sz w:val="20"/>
        </w:rPr>
        <w:t xml:space="preserve"> </w:t>
      </w:r>
      <w:r w:rsidR="007E3B7B">
        <w:rPr>
          <w:rFonts w:ascii="Arial" w:hAnsi="Arial" w:cs="Arial"/>
          <w:sz w:val="20"/>
        </w:rPr>
        <w:t>responded at least once during follow-up a</w:t>
      </w:r>
      <w:r w:rsidR="004269B4">
        <w:rPr>
          <w:rFonts w:ascii="Arial" w:hAnsi="Arial" w:cs="Arial"/>
          <w:sz w:val="20"/>
        </w:rPr>
        <w:t>nd</w:t>
      </w:r>
      <w:r w:rsidR="007E3B7B">
        <w:rPr>
          <w:rFonts w:ascii="Arial" w:hAnsi="Arial" w:cs="Arial"/>
          <w:sz w:val="20"/>
        </w:rPr>
        <w:t xml:space="preserve"> were </w:t>
      </w:r>
      <w:r w:rsidR="0062327D">
        <w:rPr>
          <w:rFonts w:ascii="Arial" w:hAnsi="Arial" w:cs="Arial"/>
          <w:sz w:val="20"/>
        </w:rPr>
        <w:t xml:space="preserve">included in </w:t>
      </w:r>
      <w:r w:rsidR="007E3B7B">
        <w:rPr>
          <w:rFonts w:ascii="Arial" w:hAnsi="Arial" w:cs="Arial"/>
          <w:sz w:val="20"/>
        </w:rPr>
        <w:t xml:space="preserve">the </w:t>
      </w:r>
      <w:r w:rsidR="00E77D72">
        <w:rPr>
          <w:rFonts w:ascii="Arial" w:hAnsi="Arial" w:cs="Arial"/>
          <w:sz w:val="20"/>
        </w:rPr>
        <w:t xml:space="preserve">gout </w:t>
      </w:r>
      <w:r w:rsidR="0062327D">
        <w:rPr>
          <w:rFonts w:ascii="Arial" w:hAnsi="Arial" w:cs="Arial"/>
          <w:sz w:val="20"/>
        </w:rPr>
        <w:t>flare analysis</w:t>
      </w:r>
      <w:r w:rsidR="00E22C5A">
        <w:rPr>
          <w:rFonts w:ascii="Arial" w:hAnsi="Arial" w:cs="Arial"/>
          <w:sz w:val="20"/>
        </w:rPr>
        <w:t xml:space="preserve">. </w:t>
      </w:r>
      <w:r w:rsidR="00622401">
        <w:rPr>
          <w:rFonts w:ascii="Arial" w:hAnsi="Arial" w:cs="Arial"/>
          <w:sz w:val="20"/>
        </w:rPr>
        <w:t>We observed slight variation in the baseline cluster membership and gender distribution between available and dropout pa</w:t>
      </w:r>
      <w:r w:rsidR="00E77D72">
        <w:rPr>
          <w:rFonts w:ascii="Arial" w:hAnsi="Arial" w:cs="Arial"/>
          <w:sz w:val="20"/>
        </w:rPr>
        <w:t>rticipants</w:t>
      </w:r>
      <w:r w:rsidR="00622401">
        <w:rPr>
          <w:rFonts w:ascii="Arial" w:hAnsi="Arial" w:cs="Arial"/>
          <w:sz w:val="20"/>
        </w:rPr>
        <w:t xml:space="preserve"> in gout flare (s</w:t>
      </w:r>
      <w:r w:rsidR="00615F8A">
        <w:rPr>
          <w:rFonts w:ascii="Arial" w:hAnsi="Arial" w:cs="Arial"/>
          <w:sz w:val="20"/>
        </w:rPr>
        <w:t>upplementary T</w:t>
      </w:r>
      <w:r w:rsidR="00E50649">
        <w:rPr>
          <w:rFonts w:ascii="Arial" w:hAnsi="Arial" w:cs="Arial"/>
          <w:sz w:val="20"/>
        </w:rPr>
        <w:t xml:space="preserve">able </w:t>
      </w:r>
      <w:r w:rsidR="002B777F">
        <w:rPr>
          <w:rFonts w:ascii="Arial" w:hAnsi="Arial" w:cs="Arial"/>
          <w:sz w:val="20"/>
        </w:rPr>
        <w:t>S</w:t>
      </w:r>
      <w:r w:rsidR="003532ED">
        <w:rPr>
          <w:rFonts w:ascii="Arial" w:hAnsi="Arial" w:cs="Arial"/>
          <w:sz w:val="20"/>
        </w:rPr>
        <w:t>1</w:t>
      </w:r>
      <w:r w:rsidR="00E50649">
        <w:rPr>
          <w:rFonts w:ascii="Arial" w:hAnsi="Arial" w:cs="Arial"/>
          <w:sz w:val="20"/>
        </w:rPr>
        <w:t>) analyses.</w:t>
      </w:r>
    </w:p>
    <w:p w14:paraId="1613FB81" w14:textId="3C3F24E9" w:rsidR="00824FFC" w:rsidRDefault="00824FFC" w:rsidP="00E87C04">
      <w:pPr>
        <w:spacing w:line="360" w:lineRule="auto"/>
        <w:jc w:val="both"/>
        <w:rPr>
          <w:rFonts w:ascii="Arial" w:hAnsi="Arial" w:cs="Arial"/>
          <w:sz w:val="20"/>
        </w:rPr>
      </w:pPr>
      <w:r w:rsidRPr="00824FFC">
        <w:rPr>
          <w:rFonts w:ascii="Arial" w:hAnsi="Arial" w:cs="Arial"/>
          <w:sz w:val="20"/>
        </w:rPr>
        <w:t>The comorbidity with the highes</w:t>
      </w:r>
      <w:r>
        <w:rPr>
          <w:rFonts w:ascii="Arial" w:hAnsi="Arial" w:cs="Arial"/>
          <w:sz w:val="20"/>
        </w:rPr>
        <w:t>t</w:t>
      </w:r>
      <w:r w:rsidRPr="00824FFC">
        <w:rPr>
          <w:rFonts w:ascii="Arial" w:hAnsi="Arial" w:cs="Arial"/>
          <w:sz w:val="20"/>
        </w:rPr>
        <w:t xml:space="preserve"> incidence over the follow-up was C</w:t>
      </w:r>
      <w:r w:rsidR="006E6586">
        <w:rPr>
          <w:rFonts w:ascii="Arial" w:hAnsi="Arial" w:cs="Arial"/>
          <w:sz w:val="20"/>
        </w:rPr>
        <w:t>A</w:t>
      </w:r>
      <w:r w:rsidRPr="00824FFC">
        <w:rPr>
          <w:rFonts w:ascii="Arial" w:hAnsi="Arial" w:cs="Arial"/>
          <w:sz w:val="20"/>
        </w:rPr>
        <w:t>D (</w:t>
      </w:r>
      <w:r w:rsidR="0052529C">
        <w:rPr>
          <w:rFonts w:ascii="Arial" w:hAnsi="Arial" w:cs="Arial"/>
          <w:sz w:val="20"/>
        </w:rPr>
        <w:t>39.2</w:t>
      </w:r>
      <w:r w:rsidRPr="00824FFC">
        <w:rPr>
          <w:rFonts w:ascii="Arial" w:hAnsi="Arial" w:cs="Arial"/>
          <w:sz w:val="20"/>
        </w:rPr>
        <w:t>%), followed by hypertension (</w:t>
      </w:r>
      <w:r w:rsidR="0052529C">
        <w:rPr>
          <w:rFonts w:ascii="Arial" w:hAnsi="Arial" w:cs="Arial"/>
          <w:sz w:val="20"/>
        </w:rPr>
        <w:t>36.7</w:t>
      </w:r>
      <w:r w:rsidRPr="00824FFC">
        <w:rPr>
          <w:rFonts w:ascii="Arial" w:hAnsi="Arial" w:cs="Arial"/>
          <w:sz w:val="20"/>
        </w:rPr>
        <w:t xml:space="preserve">%), </w:t>
      </w:r>
      <w:r w:rsidR="0052529C">
        <w:rPr>
          <w:rFonts w:ascii="Arial" w:hAnsi="Arial" w:cs="Arial"/>
          <w:sz w:val="20"/>
        </w:rPr>
        <w:t>CKD stage ≥3 (18.1</w:t>
      </w:r>
      <w:r w:rsidR="0052529C" w:rsidRPr="00824FFC">
        <w:rPr>
          <w:rFonts w:ascii="Arial" w:hAnsi="Arial" w:cs="Arial"/>
          <w:sz w:val="20"/>
        </w:rPr>
        <w:t>%),</w:t>
      </w:r>
      <w:r w:rsidR="0052529C">
        <w:rPr>
          <w:rFonts w:ascii="Arial" w:hAnsi="Arial" w:cs="Arial"/>
          <w:sz w:val="20"/>
        </w:rPr>
        <w:t xml:space="preserve"> </w:t>
      </w:r>
      <w:r w:rsidRPr="00824FFC">
        <w:rPr>
          <w:rFonts w:ascii="Arial" w:hAnsi="Arial" w:cs="Arial"/>
          <w:sz w:val="20"/>
        </w:rPr>
        <w:t xml:space="preserve">obesity (16.0%), </w:t>
      </w:r>
      <w:r w:rsidR="00F84C2C">
        <w:rPr>
          <w:rFonts w:ascii="Arial" w:hAnsi="Arial" w:cs="Arial"/>
          <w:sz w:val="20"/>
        </w:rPr>
        <w:t>hyperlipidaemia (11.7%),</w:t>
      </w:r>
      <w:r w:rsidRPr="00824FFC">
        <w:rPr>
          <w:rFonts w:ascii="Arial" w:hAnsi="Arial" w:cs="Arial"/>
          <w:sz w:val="20"/>
        </w:rPr>
        <w:t xml:space="preserve"> diabetes (</w:t>
      </w:r>
      <w:r w:rsidR="0052529C">
        <w:rPr>
          <w:rFonts w:ascii="Arial" w:hAnsi="Arial" w:cs="Arial"/>
          <w:sz w:val="20"/>
        </w:rPr>
        <w:t>8.8</w:t>
      </w:r>
      <w:r w:rsidRPr="00824FFC">
        <w:rPr>
          <w:rFonts w:ascii="Arial" w:hAnsi="Arial" w:cs="Arial"/>
          <w:sz w:val="20"/>
        </w:rPr>
        <w:t>%)</w:t>
      </w:r>
      <w:r w:rsidR="00F84C2C">
        <w:rPr>
          <w:rFonts w:ascii="Arial" w:hAnsi="Arial" w:cs="Arial"/>
          <w:sz w:val="20"/>
        </w:rPr>
        <w:t xml:space="preserve">, and </w:t>
      </w:r>
      <w:r w:rsidR="00CE474F">
        <w:rPr>
          <w:rFonts w:ascii="Arial" w:hAnsi="Arial" w:cs="Arial"/>
          <w:sz w:val="20"/>
        </w:rPr>
        <w:t>c</w:t>
      </w:r>
      <w:r w:rsidR="00F84C2C">
        <w:rPr>
          <w:rFonts w:ascii="Arial" w:hAnsi="Arial" w:cs="Arial"/>
          <w:sz w:val="20"/>
        </w:rPr>
        <w:t>ancer (8.4%)</w:t>
      </w:r>
      <w:r w:rsidRPr="00824FFC">
        <w:rPr>
          <w:rFonts w:ascii="Arial" w:hAnsi="Arial" w:cs="Arial"/>
          <w:sz w:val="20"/>
        </w:rPr>
        <w:t xml:space="preserve"> (</w:t>
      </w:r>
      <w:r w:rsidR="006E6586">
        <w:rPr>
          <w:rFonts w:ascii="Arial" w:hAnsi="Arial" w:cs="Arial"/>
          <w:sz w:val="20"/>
        </w:rPr>
        <w:t>Figure 1</w:t>
      </w:r>
      <w:r w:rsidRPr="00824FFC">
        <w:rPr>
          <w:rFonts w:ascii="Arial" w:hAnsi="Arial" w:cs="Arial"/>
          <w:sz w:val="20"/>
        </w:rPr>
        <w:t xml:space="preserve">). </w:t>
      </w:r>
      <w:r w:rsidR="006E6586">
        <w:rPr>
          <w:rFonts w:ascii="Arial" w:hAnsi="Arial" w:cs="Arial"/>
          <w:sz w:val="20"/>
        </w:rPr>
        <w:t>CA</w:t>
      </w:r>
      <w:r w:rsidRPr="00824FFC">
        <w:rPr>
          <w:rFonts w:ascii="Arial" w:hAnsi="Arial" w:cs="Arial"/>
          <w:sz w:val="20"/>
        </w:rPr>
        <w:t>D had the highest incidence in each cluster (</w:t>
      </w:r>
      <w:r w:rsidR="006E6586">
        <w:rPr>
          <w:rFonts w:ascii="Arial" w:hAnsi="Arial" w:cs="Arial"/>
          <w:sz w:val="20"/>
        </w:rPr>
        <w:t xml:space="preserve">C1: </w:t>
      </w:r>
      <w:r w:rsidR="00E35E10">
        <w:rPr>
          <w:rFonts w:ascii="Arial" w:hAnsi="Arial" w:cs="Arial"/>
          <w:sz w:val="20"/>
        </w:rPr>
        <w:t>56.8</w:t>
      </w:r>
      <w:r w:rsidRPr="00824FFC">
        <w:rPr>
          <w:rFonts w:ascii="Arial" w:hAnsi="Arial" w:cs="Arial"/>
          <w:sz w:val="20"/>
        </w:rPr>
        <w:t xml:space="preserve">%; </w:t>
      </w:r>
      <w:r w:rsidR="006E6586">
        <w:rPr>
          <w:rFonts w:ascii="Arial" w:hAnsi="Arial" w:cs="Arial"/>
          <w:sz w:val="20"/>
        </w:rPr>
        <w:t xml:space="preserve">C2: </w:t>
      </w:r>
      <w:r w:rsidR="00E35E10">
        <w:rPr>
          <w:rFonts w:ascii="Arial" w:hAnsi="Arial" w:cs="Arial"/>
          <w:sz w:val="20"/>
        </w:rPr>
        <w:t>25.6</w:t>
      </w:r>
      <w:r w:rsidRPr="00824FFC">
        <w:rPr>
          <w:rFonts w:ascii="Arial" w:hAnsi="Arial" w:cs="Arial"/>
          <w:sz w:val="20"/>
        </w:rPr>
        <w:t xml:space="preserve">%; </w:t>
      </w:r>
      <w:r w:rsidR="006E6586">
        <w:rPr>
          <w:rFonts w:ascii="Arial" w:hAnsi="Arial" w:cs="Arial"/>
          <w:sz w:val="20"/>
        </w:rPr>
        <w:t xml:space="preserve">C3: </w:t>
      </w:r>
      <w:r w:rsidR="00E35E10">
        <w:rPr>
          <w:rFonts w:ascii="Arial" w:hAnsi="Arial" w:cs="Arial"/>
          <w:sz w:val="20"/>
        </w:rPr>
        <w:t>44.4</w:t>
      </w:r>
      <w:r w:rsidRPr="00824FFC">
        <w:rPr>
          <w:rFonts w:ascii="Arial" w:hAnsi="Arial" w:cs="Arial"/>
          <w:sz w:val="20"/>
        </w:rPr>
        <w:t xml:space="preserve">%; </w:t>
      </w:r>
      <w:r w:rsidR="006E6586">
        <w:rPr>
          <w:rFonts w:ascii="Arial" w:hAnsi="Arial" w:cs="Arial"/>
          <w:sz w:val="20"/>
        </w:rPr>
        <w:t xml:space="preserve">C4: </w:t>
      </w:r>
      <w:r w:rsidR="00E35E10">
        <w:rPr>
          <w:rFonts w:ascii="Arial" w:hAnsi="Arial" w:cs="Arial"/>
          <w:sz w:val="20"/>
        </w:rPr>
        <w:t>6</w:t>
      </w:r>
      <w:r w:rsidRPr="00824FFC">
        <w:rPr>
          <w:rFonts w:ascii="Arial" w:hAnsi="Arial" w:cs="Arial"/>
          <w:sz w:val="20"/>
        </w:rPr>
        <w:t>5</w:t>
      </w:r>
      <w:r w:rsidR="00E35E10">
        <w:rPr>
          <w:rFonts w:ascii="Arial" w:hAnsi="Arial" w:cs="Arial"/>
          <w:sz w:val="20"/>
        </w:rPr>
        <w:t>.1</w:t>
      </w:r>
      <w:r w:rsidRPr="00824FFC">
        <w:rPr>
          <w:rFonts w:ascii="Arial" w:hAnsi="Arial" w:cs="Arial"/>
          <w:sz w:val="20"/>
        </w:rPr>
        <w:t>%). Other common incident comorbidities across the clusters were hypertension (</w:t>
      </w:r>
      <w:r w:rsidR="006E6586">
        <w:rPr>
          <w:rFonts w:ascii="Arial" w:hAnsi="Arial" w:cs="Arial"/>
          <w:sz w:val="20"/>
        </w:rPr>
        <w:t xml:space="preserve">C1: </w:t>
      </w:r>
      <w:r w:rsidR="00E964E4">
        <w:rPr>
          <w:rFonts w:ascii="Arial" w:hAnsi="Arial" w:cs="Arial"/>
          <w:sz w:val="20"/>
        </w:rPr>
        <w:t>57.3</w:t>
      </w:r>
      <w:r w:rsidRPr="00824FFC">
        <w:rPr>
          <w:rFonts w:ascii="Arial" w:hAnsi="Arial" w:cs="Arial"/>
          <w:sz w:val="20"/>
        </w:rPr>
        <w:t xml:space="preserve">%; </w:t>
      </w:r>
      <w:r w:rsidR="006E6586">
        <w:rPr>
          <w:rFonts w:ascii="Arial" w:hAnsi="Arial" w:cs="Arial"/>
          <w:sz w:val="20"/>
        </w:rPr>
        <w:t xml:space="preserve">C2: </w:t>
      </w:r>
      <w:r w:rsidR="00E964E4">
        <w:rPr>
          <w:rFonts w:ascii="Arial" w:hAnsi="Arial" w:cs="Arial"/>
          <w:sz w:val="20"/>
        </w:rPr>
        <w:t>29.3</w:t>
      </w:r>
      <w:r w:rsidRPr="00824FFC">
        <w:rPr>
          <w:rFonts w:ascii="Arial" w:hAnsi="Arial" w:cs="Arial"/>
          <w:sz w:val="20"/>
        </w:rPr>
        <w:t xml:space="preserve">%; </w:t>
      </w:r>
      <w:r w:rsidR="002F6722">
        <w:rPr>
          <w:rFonts w:ascii="Arial" w:hAnsi="Arial" w:cs="Arial"/>
          <w:sz w:val="20"/>
        </w:rPr>
        <w:t xml:space="preserve">C3: </w:t>
      </w:r>
      <w:r w:rsidR="00E964E4">
        <w:rPr>
          <w:rFonts w:ascii="Arial" w:hAnsi="Arial" w:cs="Arial"/>
          <w:sz w:val="20"/>
        </w:rPr>
        <w:t>4</w:t>
      </w:r>
      <w:r w:rsidRPr="00824FFC">
        <w:rPr>
          <w:rFonts w:ascii="Arial" w:hAnsi="Arial" w:cs="Arial"/>
          <w:sz w:val="20"/>
        </w:rPr>
        <w:t>5</w:t>
      </w:r>
      <w:r w:rsidR="00E964E4">
        <w:rPr>
          <w:rFonts w:ascii="Arial" w:hAnsi="Arial" w:cs="Arial"/>
          <w:sz w:val="20"/>
        </w:rPr>
        <w:t>.3</w:t>
      </w:r>
      <w:r w:rsidRPr="00824FFC">
        <w:rPr>
          <w:rFonts w:ascii="Arial" w:hAnsi="Arial" w:cs="Arial"/>
          <w:sz w:val="20"/>
        </w:rPr>
        <w:t xml:space="preserve">%; </w:t>
      </w:r>
      <w:r w:rsidR="002F6722">
        <w:rPr>
          <w:rFonts w:ascii="Arial" w:hAnsi="Arial" w:cs="Arial"/>
          <w:sz w:val="20"/>
        </w:rPr>
        <w:t xml:space="preserve">C4: </w:t>
      </w:r>
      <w:r w:rsidR="000407B2">
        <w:rPr>
          <w:rFonts w:ascii="Arial" w:hAnsi="Arial" w:cs="Arial"/>
          <w:sz w:val="20"/>
        </w:rPr>
        <w:t>not applicable</w:t>
      </w:r>
      <w:r w:rsidRPr="00824FFC">
        <w:rPr>
          <w:rFonts w:ascii="Arial" w:hAnsi="Arial" w:cs="Arial"/>
          <w:sz w:val="20"/>
        </w:rPr>
        <w:t>), obesity (</w:t>
      </w:r>
      <w:r w:rsidR="002F6722">
        <w:rPr>
          <w:rFonts w:ascii="Arial" w:hAnsi="Arial" w:cs="Arial"/>
          <w:sz w:val="20"/>
        </w:rPr>
        <w:t xml:space="preserve">C1: </w:t>
      </w:r>
      <w:r w:rsidRPr="00824FFC">
        <w:rPr>
          <w:rFonts w:ascii="Arial" w:hAnsi="Arial" w:cs="Arial"/>
          <w:sz w:val="20"/>
        </w:rPr>
        <w:t xml:space="preserve">20.6%; </w:t>
      </w:r>
      <w:r w:rsidR="002F6722">
        <w:rPr>
          <w:rFonts w:ascii="Arial" w:hAnsi="Arial" w:cs="Arial"/>
          <w:sz w:val="20"/>
        </w:rPr>
        <w:t xml:space="preserve">C2: </w:t>
      </w:r>
      <w:r w:rsidRPr="00824FFC">
        <w:rPr>
          <w:rFonts w:ascii="Arial" w:hAnsi="Arial" w:cs="Arial"/>
          <w:sz w:val="20"/>
        </w:rPr>
        <w:t xml:space="preserve">14.2%; </w:t>
      </w:r>
      <w:r w:rsidR="002F6722">
        <w:rPr>
          <w:rFonts w:ascii="Arial" w:hAnsi="Arial" w:cs="Arial"/>
          <w:sz w:val="20"/>
        </w:rPr>
        <w:t xml:space="preserve">C3: </w:t>
      </w:r>
      <w:r w:rsidRPr="00824FFC">
        <w:rPr>
          <w:rFonts w:ascii="Arial" w:hAnsi="Arial" w:cs="Arial"/>
          <w:sz w:val="20"/>
        </w:rPr>
        <w:t xml:space="preserve">15.9%; </w:t>
      </w:r>
      <w:r w:rsidR="002F6722">
        <w:rPr>
          <w:rFonts w:ascii="Arial" w:hAnsi="Arial" w:cs="Arial"/>
          <w:sz w:val="20"/>
        </w:rPr>
        <w:t xml:space="preserve">C4: </w:t>
      </w:r>
      <w:r w:rsidRPr="00824FFC">
        <w:rPr>
          <w:rFonts w:ascii="Arial" w:hAnsi="Arial" w:cs="Arial"/>
          <w:sz w:val="20"/>
        </w:rPr>
        <w:t>17.5%), diabetes</w:t>
      </w:r>
      <w:r w:rsidR="00E964E4">
        <w:rPr>
          <w:rFonts w:ascii="Arial" w:hAnsi="Arial" w:cs="Arial"/>
          <w:sz w:val="20"/>
        </w:rPr>
        <w:t xml:space="preserve"> mellitus</w:t>
      </w:r>
      <w:r w:rsidRPr="00824FFC">
        <w:rPr>
          <w:rFonts w:ascii="Arial" w:hAnsi="Arial" w:cs="Arial"/>
          <w:sz w:val="20"/>
        </w:rPr>
        <w:t xml:space="preserve"> (</w:t>
      </w:r>
      <w:r w:rsidR="002F6722">
        <w:rPr>
          <w:rFonts w:ascii="Arial" w:hAnsi="Arial" w:cs="Arial"/>
          <w:sz w:val="20"/>
        </w:rPr>
        <w:t xml:space="preserve">C1: </w:t>
      </w:r>
      <w:r w:rsidRPr="00824FFC">
        <w:rPr>
          <w:rFonts w:ascii="Arial" w:hAnsi="Arial" w:cs="Arial"/>
          <w:sz w:val="20"/>
        </w:rPr>
        <w:t>1</w:t>
      </w:r>
      <w:r w:rsidR="00E964E4">
        <w:rPr>
          <w:rFonts w:ascii="Arial" w:hAnsi="Arial" w:cs="Arial"/>
          <w:sz w:val="20"/>
        </w:rPr>
        <w:t>2</w:t>
      </w:r>
      <w:r w:rsidRPr="00824FFC">
        <w:rPr>
          <w:rFonts w:ascii="Arial" w:hAnsi="Arial" w:cs="Arial"/>
          <w:sz w:val="20"/>
        </w:rPr>
        <w:t>.</w:t>
      </w:r>
      <w:r w:rsidR="00E964E4">
        <w:rPr>
          <w:rFonts w:ascii="Arial" w:hAnsi="Arial" w:cs="Arial"/>
          <w:sz w:val="20"/>
        </w:rPr>
        <w:t>1</w:t>
      </w:r>
      <w:r w:rsidRPr="00824FFC">
        <w:rPr>
          <w:rFonts w:ascii="Arial" w:hAnsi="Arial" w:cs="Arial"/>
          <w:sz w:val="20"/>
        </w:rPr>
        <w:t xml:space="preserve">%; </w:t>
      </w:r>
      <w:r w:rsidR="002F6722">
        <w:rPr>
          <w:rFonts w:ascii="Arial" w:hAnsi="Arial" w:cs="Arial"/>
          <w:sz w:val="20"/>
        </w:rPr>
        <w:t xml:space="preserve">C2: </w:t>
      </w:r>
      <w:r w:rsidR="00E964E4">
        <w:rPr>
          <w:rFonts w:ascii="Arial" w:hAnsi="Arial" w:cs="Arial"/>
          <w:sz w:val="20"/>
        </w:rPr>
        <w:t>8.4</w:t>
      </w:r>
      <w:r w:rsidRPr="00824FFC">
        <w:rPr>
          <w:rFonts w:ascii="Arial" w:hAnsi="Arial" w:cs="Arial"/>
          <w:sz w:val="20"/>
        </w:rPr>
        <w:t xml:space="preserve">%; </w:t>
      </w:r>
      <w:r w:rsidR="002F6722">
        <w:rPr>
          <w:rFonts w:ascii="Arial" w:hAnsi="Arial" w:cs="Arial"/>
          <w:sz w:val="20"/>
        </w:rPr>
        <w:t xml:space="preserve">C3: </w:t>
      </w:r>
      <w:r w:rsidR="00E964E4">
        <w:rPr>
          <w:rFonts w:ascii="Arial" w:hAnsi="Arial" w:cs="Arial"/>
          <w:sz w:val="20"/>
        </w:rPr>
        <w:t>6.9</w:t>
      </w:r>
      <w:r w:rsidRPr="00824FFC">
        <w:rPr>
          <w:rFonts w:ascii="Arial" w:hAnsi="Arial" w:cs="Arial"/>
          <w:sz w:val="20"/>
        </w:rPr>
        <w:t xml:space="preserve">%; </w:t>
      </w:r>
      <w:r w:rsidR="002F6722">
        <w:rPr>
          <w:rFonts w:ascii="Arial" w:hAnsi="Arial" w:cs="Arial"/>
          <w:sz w:val="20"/>
        </w:rPr>
        <w:t xml:space="preserve">C4: </w:t>
      </w:r>
      <w:r w:rsidRPr="00824FFC">
        <w:rPr>
          <w:rFonts w:ascii="Arial" w:hAnsi="Arial" w:cs="Arial"/>
          <w:sz w:val="20"/>
        </w:rPr>
        <w:t>7</w:t>
      </w:r>
      <w:r w:rsidR="00E964E4">
        <w:rPr>
          <w:rFonts w:ascii="Arial" w:hAnsi="Arial" w:cs="Arial"/>
          <w:sz w:val="20"/>
        </w:rPr>
        <w:t>.5</w:t>
      </w:r>
      <w:r w:rsidRPr="00824FFC">
        <w:rPr>
          <w:rFonts w:ascii="Arial" w:hAnsi="Arial" w:cs="Arial"/>
          <w:sz w:val="20"/>
        </w:rPr>
        <w:t>%), and CKD stage ≥3 (</w:t>
      </w:r>
      <w:r w:rsidR="002F6722">
        <w:rPr>
          <w:rFonts w:ascii="Arial" w:hAnsi="Arial" w:cs="Arial"/>
          <w:sz w:val="20"/>
        </w:rPr>
        <w:t xml:space="preserve">C1: </w:t>
      </w:r>
      <w:r w:rsidR="00A810F4">
        <w:rPr>
          <w:rFonts w:ascii="Arial" w:hAnsi="Arial" w:cs="Arial"/>
          <w:sz w:val="20"/>
        </w:rPr>
        <w:t>0.0%</w:t>
      </w:r>
      <w:r w:rsidRPr="00824FFC">
        <w:rPr>
          <w:rFonts w:ascii="Arial" w:hAnsi="Arial" w:cs="Arial"/>
          <w:sz w:val="20"/>
        </w:rPr>
        <w:t xml:space="preserve">; </w:t>
      </w:r>
      <w:r w:rsidR="002F6722">
        <w:rPr>
          <w:rFonts w:ascii="Arial" w:hAnsi="Arial" w:cs="Arial"/>
          <w:sz w:val="20"/>
        </w:rPr>
        <w:t xml:space="preserve">C2: </w:t>
      </w:r>
      <w:r w:rsidR="00E964E4">
        <w:rPr>
          <w:rFonts w:ascii="Arial" w:hAnsi="Arial" w:cs="Arial"/>
          <w:sz w:val="20"/>
        </w:rPr>
        <w:t>13.2</w:t>
      </w:r>
      <w:r w:rsidRPr="00824FFC">
        <w:rPr>
          <w:rFonts w:ascii="Arial" w:hAnsi="Arial" w:cs="Arial"/>
          <w:sz w:val="20"/>
        </w:rPr>
        <w:t xml:space="preserve">%; </w:t>
      </w:r>
      <w:r w:rsidR="002F6722">
        <w:rPr>
          <w:rFonts w:ascii="Arial" w:hAnsi="Arial" w:cs="Arial"/>
          <w:sz w:val="20"/>
        </w:rPr>
        <w:t xml:space="preserve">C3: </w:t>
      </w:r>
      <w:r w:rsidRPr="00824FFC">
        <w:rPr>
          <w:rFonts w:ascii="Arial" w:hAnsi="Arial" w:cs="Arial"/>
          <w:sz w:val="20"/>
        </w:rPr>
        <w:t>2</w:t>
      </w:r>
      <w:r w:rsidR="00E964E4">
        <w:rPr>
          <w:rFonts w:ascii="Arial" w:hAnsi="Arial" w:cs="Arial"/>
          <w:sz w:val="20"/>
        </w:rPr>
        <w:t>5</w:t>
      </w:r>
      <w:r w:rsidRPr="00824FFC">
        <w:rPr>
          <w:rFonts w:ascii="Arial" w:hAnsi="Arial" w:cs="Arial"/>
          <w:sz w:val="20"/>
        </w:rPr>
        <w:t xml:space="preserve">.6%; </w:t>
      </w:r>
      <w:r w:rsidR="002F6722">
        <w:rPr>
          <w:rFonts w:ascii="Arial" w:hAnsi="Arial" w:cs="Arial"/>
          <w:sz w:val="20"/>
        </w:rPr>
        <w:t xml:space="preserve">C4: </w:t>
      </w:r>
      <w:r w:rsidR="00E964E4">
        <w:rPr>
          <w:rFonts w:ascii="Arial" w:hAnsi="Arial" w:cs="Arial"/>
          <w:sz w:val="20"/>
        </w:rPr>
        <w:t>22.5</w:t>
      </w:r>
      <w:r w:rsidRPr="00824FFC">
        <w:rPr>
          <w:rFonts w:ascii="Arial" w:hAnsi="Arial" w:cs="Arial"/>
          <w:sz w:val="20"/>
        </w:rPr>
        <w:t>%).</w:t>
      </w:r>
      <w:r w:rsidR="00983813">
        <w:rPr>
          <w:rFonts w:ascii="Arial" w:hAnsi="Arial" w:cs="Arial"/>
          <w:sz w:val="20"/>
        </w:rPr>
        <w:t xml:space="preserve"> </w:t>
      </w:r>
      <w:r w:rsidR="000E2CA7" w:rsidRPr="000E2CA7">
        <w:rPr>
          <w:rFonts w:ascii="Arial" w:hAnsi="Arial" w:cs="Arial"/>
          <w:sz w:val="20"/>
        </w:rPr>
        <w:t xml:space="preserve">There were statistically significant associations between cluster membership and incidence of </w:t>
      </w:r>
      <w:r w:rsidR="00E964E4">
        <w:rPr>
          <w:rFonts w:ascii="Arial" w:hAnsi="Arial" w:cs="Arial"/>
          <w:sz w:val="20"/>
        </w:rPr>
        <w:t>CAD</w:t>
      </w:r>
      <w:r w:rsidR="00236B78">
        <w:rPr>
          <w:rFonts w:ascii="Arial" w:hAnsi="Arial" w:cs="Arial"/>
          <w:sz w:val="20"/>
        </w:rPr>
        <w:t xml:space="preserve"> (Cluster 1 [IRR: 1.73, 95%CI: 1.22-2.45, p=0.002], Cluster 3 [IRR: 1.55, 95%CI: 1.03-2.21, p=0.033], Cluster 4 [IRR: 2.31, 95%CI: 1.65-3.24, p&lt;0.01])</w:t>
      </w:r>
      <w:r w:rsidR="00E964E4">
        <w:rPr>
          <w:rFonts w:ascii="Arial" w:hAnsi="Arial" w:cs="Arial"/>
          <w:sz w:val="20"/>
        </w:rPr>
        <w:t>, heart failure</w:t>
      </w:r>
      <w:r w:rsidR="00236B78">
        <w:rPr>
          <w:rFonts w:ascii="Arial" w:hAnsi="Arial" w:cs="Arial"/>
          <w:sz w:val="20"/>
        </w:rPr>
        <w:t xml:space="preserve"> (Cluster 3 [IRR: 3.71, 95%CI: 1.27-10</w:t>
      </w:r>
      <w:r w:rsidR="0057422C">
        <w:rPr>
          <w:rFonts w:ascii="Arial" w:hAnsi="Arial" w:cs="Arial"/>
          <w:sz w:val="20"/>
        </w:rPr>
        <w:t>.</w:t>
      </w:r>
      <w:r w:rsidR="00236B78">
        <w:rPr>
          <w:rFonts w:ascii="Arial" w:hAnsi="Arial" w:cs="Arial"/>
          <w:sz w:val="20"/>
        </w:rPr>
        <w:t>87, p=0.017])</w:t>
      </w:r>
      <w:r w:rsidR="00E964E4">
        <w:rPr>
          <w:rFonts w:ascii="Arial" w:hAnsi="Arial" w:cs="Arial"/>
          <w:sz w:val="20"/>
        </w:rPr>
        <w:t>, hyperlipidaemia</w:t>
      </w:r>
      <w:r w:rsidR="00236B78">
        <w:rPr>
          <w:rFonts w:ascii="Arial" w:hAnsi="Arial" w:cs="Arial"/>
          <w:sz w:val="20"/>
        </w:rPr>
        <w:t xml:space="preserve"> (Cluster 3 [IRR: 1.85, 95%CI: 1.06-3.21, p=0.030], Cluster 4 [IRR: 1.99, 95%CI: 1.20-3.33, p=0.008])</w:t>
      </w:r>
      <w:r w:rsidR="00E964E4">
        <w:rPr>
          <w:rFonts w:ascii="Arial" w:hAnsi="Arial" w:cs="Arial"/>
          <w:sz w:val="20"/>
        </w:rPr>
        <w:t>, and hypertension</w:t>
      </w:r>
      <w:r w:rsidR="00236B78">
        <w:rPr>
          <w:rFonts w:ascii="Arial" w:hAnsi="Arial" w:cs="Arial"/>
          <w:sz w:val="20"/>
        </w:rPr>
        <w:t xml:space="preserve"> (Cluster 1 [IRR: 1.46, 95%CI: 1.00-2.12, p=0.048])</w:t>
      </w:r>
      <w:r w:rsidR="009D0FCC">
        <w:rPr>
          <w:rFonts w:ascii="Arial" w:hAnsi="Arial" w:cs="Arial"/>
          <w:sz w:val="20"/>
        </w:rPr>
        <w:t xml:space="preserve"> (F</w:t>
      </w:r>
      <w:r w:rsidR="009D0FCC" w:rsidRPr="000E2CA7">
        <w:rPr>
          <w:rFonts w:ascii="Arial" w:hAnsi="Arial" w:cs="Arial"/>
          <w:sz w:val="20"/>
        </w:rPr>
        <w:t>igure 1)</w:t>
      </w:r>
      <w:r w:rsidR="000E2CA7" w:rsidRPr="000E2CA7">
        <w:rPr>
          <w:rFonts w:ascii="Arial" w:hAnsi="Arial" w:cs="Arial"/>
          <w:sz w:val="20"/>
        </w:rPr>
        <w:t>.</w:t>
      </w:r>
    </w:p>
    <w:p w14:paraId="56A58B5A" w14:textId="288CED32" w:rsidR="000E2CA7" w:rsidRDefault="003A3066" w:rsidP="00E87C04">
      <w:pPr>
        <w:spacing w:line="360" w:lineRule="auto"/>
        <w:jc w:val="both"/>
        <w:rPr>
          <w:rFonts w:ascii="Arial" w:hAnsi="Arial" w:cs="Arial"/>
          <w:sz w:val="20"/>
        </w:rPr>
      </w:pPr>
      <w:r w:rsidRPr="003A3066">
        <w:rPr>
          <w:rFonts w:ascii="Arial" w:hAnsi="Arial" w:cs="Arial"/>
          <w:sz w:val="20"/>
        </w:rPr>
        <w:t xml:space="preserve">The </w:t>
      </w:r>
      <w:r w:rsidR="005E1C83">
        <w:rPr>
          <w:rFonts w:ascii="Arial" w:hAnsi="Arial" w:cs="Arial"/>
          <w:sz w:val="20"/>
        </w:rPr>
        <w:t>number</w:t>
      </w:r>
      <w:r w:rsidR="00615F8A">
        <w:rPr>
          <w:rFonts w:ascii="Arial" w:hAnsi="Arial" w:cs="Arial"/>
          <w:sz w:val="20"/>
        </w:rPr>
        <w:t xml:space="preserve"> </w:t>
      </w:r>
      <w:r w:rsidRPr="003A3066">
        <w:rPr>
          <w:rFonts w:ascii="Arial" w:hAnsi="Arial" w:cs="Arial"/>
          <w:sz w:val="20"/>
        </w:rPr>
        <w:t>of gout flares in the past year</w:t>
      </w:r>
      <w:r w:rsidR="00615F8A">
        <w:rPr>
          <w:rFonts w:ascii="Arial" w:hAnsi="Arial" w:cs="Arial"/>
          <w:sz w:val="20"/>
        </w:rPr>
        <w:t xml:space="preserve"> stratified</w:t>
      </w:r>
      <w:r w:rsidRPr="003A3066">
        <w:rPr>
          <w:rFonts w:ascii="Arial" w:hAnsi="Arial" w:cs="Arial"/>
          <w:sz w:val="20"/>
        </w:rPr>
        <w:t xml:space="preserve"> by cluster at each follow-up is presented in </w:t>
      </w:r>
      <w:r w:rsidR="00615F8A">
        <w:rPr>
          <w:rFonts w:ascii="Arial" w:hAnsi="Arial" w:cs="Arial"/>
          <w:sz w:val="20"/>
        </w:rPr>
        <w:t>supplementary Table</w:t>
      </w:r>
      <w:r w:rsidRPr="003A3066">
        <w:rPr>
          <w:rFonts w:ascii="Arial" w:hAnsi="Arial" w:cs="Arial"/>
          <w:sz w:val="20"/>
        </w:rPr>
        <w:t xml:space="preserve"> </w:t>
      </w:r>
      <w:r w:rsidR="001D43D6">
        <w:rPr>
          <w:rFonts w:ascii="Arial" w:hAnsi="Arial" w:cs="Arial"/>
          <w:sz w:val="20"/>
        </w:rPr>
        <w:t>2</w:t>
      </w:r>
      <w:r w:rsidRPr="003A3066">
        <w:rPr>
          <w:rFonts w:ascii="Arial" w:hAnsi="Arial" w:cs="Arial"/>
          <w:sz w:val="20"/>
        </w:rPr>
        <w:t xml:space="preserve">. </w:t>
      </w:r>
      <w:r w:rsidR="00901F31">
        <w:rPr>
          <w:rFonts w:ascii="Arial" w:hAnsi="Arial" w:cs="Arial"/>
          <w:sz w:val="20"/>
        </w:rPr>
        <w:t>At each follow-up time,</w:t>
      </w:r>
      <w:r w:rsidR="004B1FDB">
        <w:rPr>
          <w:rFonts w:ascii="Arial" w:hAnsi="Arial" w:cs="Arial"/>
          <w:sz w:val="20"/>
        </w:rPr>
        <w:t xml:space="preserve"> </w:t>
      </w:r>
      <w:proofErr w:type="gramStart"/>
      <w:r w:rsidR="007771C6">
        <w:rPr>
          <w:rFonts w:ascii="Arial" w:hAnsi="Arial" w:cs="Arial"/>
          <w:sz w:val="20"/>
        </w:rPr>
        <w:t xml:space="preserve">the </w:t>
      </w:r>
      <w:r w:rsidR="004B1FDB">
        <w:rPr>
          <w:rFonts w:ascii="Arial" w:hAnsi="Arial" w:cs="Arial"/>
          <w:sz w:val="20"/>
        </w:rPr>
        <w:t>majority of</w:t>
      </w:r>
      <w:proofErr w:type="gramEnd"/>
      <w:r w:rsidR="004B1FDB">
        <w:rPr>
          <w:rFonts w:ascii="Arial" w:hAnsi="Arial" w:cs="Arial"/>
          <w:sz w:val="20"/>
        </w:rPr>
        <w:t xml:space="preserve"> participants experienced either no flare or one flare in</w:t>
      </w:r>
      <w:r w:rsidR="00901F31">
        <w:rPr>
          <w:rFonts w:ascii="Arial" w:hAnsi="Arial" w:cs="Arial"/>
          <w:sz w:val="20"/>
        </w:rPr>
        <w:t xml:space="preserve"> all clusters.</w:t>
      </w:r>
      <w:r w:rsidR="00EE4CC0">
        <w:rPr>
          <w:rFonts w:ascii="Arial" w:hAnsi="Arial" w:cs="Arial"/>
          <w:sz w:val="20"/>
        </w:rPr>
        <w:t xml:space="preserve"> T</w:t>
      </w:r>
      <w:r w:rsidR="005E1C83">
        <w:rPr>
          <w:rFonts w:ascii="Arial" w:hAnsi="Arial" w:cs="Arial"/>
          <w:sz w:val="20"/>
        </w:rPr>
        <w:t>he prevalence of two or more gout flares was</w:t>
      </w:r>
      <w:r w:rsidR="00EE4CC0">
        <w:rPr>
          <w:rFonts w:ascii="Arial" w:hAnsi="Arial" w:cs="Arial"/>
          <w:sz w:val="20"/>
        </w:rPr>
        <w:t xml:space="preserve"> </w:t>
      </w:r>
      <w:r w:rsidR="00AC1A05">
        <w:rPr>
          <w:rFonts w:ascii="Arial" w:hAnsi="Arial" w:cs="Arial"/>
          <w:sz w:val="20"/>
        </w:rPr>
        <w:t>similar</w:t>
      </w:r>
      <w:r w:rsidR="00EE4CC0">
        <w:rPr>
          <w:rFonts w:ascii="Arial" w:hAnsi="Arial" w:cs="Arial"/>
          <w:sz w:val="20"/>
        </w:rPr>
        <w:t xml:space="preserve"> across clusters</w:t>
      </w:r>
      <w:r w:rsidR="00AC1A05">
        <w:rPr>
          <w:rFonts w:ascii="Arial" w:hAnsi="Arial" w:cs="Arial"/>
          <w:sz w:val="20"/>
        </w:rPr>
        <w:t xml:space="preserve"> at baseline (range: 42.9% to 47.2%) </w:t>
      </w:r>
      <w:r w:rsidR="00244CE3">
        <w:rPr>
          <w:rFonts w:ascii="Arial" w:hAnsi="Arial" w:cs="Arial"/>
          <w:sz w:val="20"/>
        </w:rPr>
        <w:t>however t</w:t>
      </w:r>
      <w:r w:rsidR="005E1C83">
        <w:rPr>
          <w:rFonts w:ascii="Arial" w:hAnsi="Arial" w:cs="Arial"/>
          <w:sz w:val="20"/>
        </w:rPr>
        <w:t>his reduced</w:t>
      </w:r>
      <w:r w:rsidR="00244CE3">
        <w:rPr>
          <w:rFonts w:ascii="Arial" w:hAnsi="Arial" w:cs="Arial"/>
          <w:sz w:val="20"/>
        </w:rPr>
        <w:t xml:space="preserve"> substantially</w:t>
      </w:r>
      <w:r w:rsidR="00F472DB">
        <w:rPr>
          <w:rFonts w:ascii="Arial" w:hAnsi="Arial" w:cs="Arial"/>
          <w:sz w:val="20"/>
        </w:rPr>
        <w:t xml:space="preserve"> </w:t>
      </w:r>
      <w:r w:rsidR="00AC1A05">
        <w:rPr>
          <w:rFonts w:ascii="Arial" w:hAnsi="Arial" w:cs="Arial"/>
          <w:sz w:val="20"/>
        </w:rPr>
        <w:t xml:space="preserve">over five-year follow-up </w:t>
      </w:r>
      <w:r w:rsidR="00244CE3">
        <w:rPr>
          <w:rFonts w:ascii="Arial" w:hAnsi="Arial" w:cs="Arial"/>
          <w:sz w:val="20"/>
        </w:rPr>
        <w:t>in each</w:t>
      </w:r>
      <w:r w:rsidR="00AC1A05">
        <w:rPr>
          <w:rFonts w:ascii="Arial" w:hAnsi="Arial" w:cs="Arial"/>
          <w:sz w:val="20"/>
        </w:rPr>
        <w:t xml:space="preserve"> cluster</w:t>
      </w:r>
      <w:r w:rsidR="00244CE3">
        <w:rPr>
          <w:rFonts w:ascii="Arial" w:hAnsi="Arial" w:cs="Arial"/>
          <w:sz w:val="20"/>
        </w:rPr>
        <w:t xml:space="preserve"> (range: 27.7% to 31.2%</w:t>
      </w:r>
      <w:r w:rsidR="00AC1A05">
        <w:rPr>
          <w:rFonts w:ascii="Arial" w:hAnsi="Arial" w:cs="Arial"/>
          <w:sz w:val="20"/>
        </w:rPr>
        <w:t>)</w:t>
      </w:r>
      <w:r w:rsidR="00244CE3">
        <w:rPr>
          <w:rFonts w:ascii="Arial" w:hAnsi="Arial" w:cs="Arial"/>
          <w:sz w:val="20"/>
        </w:rPr>
        <w:t xml:space="preserve"> </w:t>
      </w:r>
      <w:r w:rsidR="00244CE3" w:rsidRPr="003A3066">
        <w:rPr>
          <w:rFonts w:ascii="Arial" w:hAnsi="Arial" w:cs="Arial"/>
          <w:sz w:val="20"/>
        </w:rPr>
        <w:t>(</w:t>
      </w:r>
      <w:r w:rsidR="0052529C">
        <w:rPr>
          <w:rFonts w:ascii="Arial" w:hAnsi="Arial" w:cs="Arial"/>
          <w:sz w:val="20"/>
        </w:rPr>
        <w:t>Supplementary table S2</w:t>
      </w:r>
      <w:r w:rsidR="00244CE3">
        <w:rPr>
          <w:rFonts w:ascii="Arial" w:hAnsi="Arial" w:cs="Arial"/>
          <w:sz w:val="20"/>
        </w:rPr>
        <w:t>)</w:t>
      </w:r>
      <w:r w:rsidR="0078692B">
        <w:rPr>
          <w:rFonts w:ascii="Arial" w:hAnsi="Arial" w:cs="Arial"/>
          <w:sz w:val="20"/>
        </w:rPr>
        <w:t>.</w:t>
      </w:r>
      <w:r w:rsidR="00581E66">
        <w:rPr>
          <w:rFonts w:ascii="Arial" w:hAnsi="Arial" w:cs="Arial"/>
          <w:sz w:val="20"/>
        </w:rPr>
        <w:t xml:space="preserve"> </w:t>
      </w:r>
      <w:r w:rsidR="0088696C" w:rsidRPr="0088696C">
        <w:rPr>
          <w:rFonts w:ascii="Arial" w:hAnsi="Arial" w:cs="Arial"/>
          <w:sz w:val="20"/>
        </w:rPr>
        <w:t>Fully adjusted regression analysis</w:t>
      </w:r>
      <w:r w:rsidR="00344E78">
        <w:rPr>
          <w:rFonts w:ascii="Arial" w:hAnsi="Arial" w:cs="Arial"/>
          <w:sz w:val="20"/>
        </w:rPr>
        <w:t xml:space="preserve"> presented in T</w:t>
      </w:r>
      <w:r w:rsidR="00344E78" w:rsidRPr="0088696C">
        <w:rPr>
          <w:rFonts w:ascii="Arial" w:hAnsi="Arial" w:cs="Arial"/>
          <w:sz w:val="20"/>
        </w:rPr>
        <w:t>able</w:t>
      </w:r>
      <w:r w:rsidR="00344E78">
        <w:rPr>
          <w:rFonts w:ascii="Arial" w:hAnsi="Arial" w:cs="Arial"/>
          <w:sz w:val="20"/>
        </w:rPr>
        <w:t xml:space="preserve"> </w:t>
      </w:r>
      <w:r w:rsidR="00F472DB">
        <w:rPr>
          <w:rFonts w:ascii="Arial" w:hAnsi="Arial" w:cs="Arial"/>
          <w:sz w:val="20"/>
        </w:rPr>
        <w:t>1</w:t>
      </w:r>
      <w:r w:rsidR="0088696C" w:rsidRPr="0088696C">
        <w:rPr>
          <w:rFonts w:ascii="Arial" w:hAnsi="Arial" w:cs="Arial"/>
          <w:sz w:val="20"/>
        </w:rPr>
        <w:t xml:space="preserve"> showed no statistical difference in the odds of gout flares over time between clusters</w:t>
      </w:r>
      <w:r w:rsidR="00F472DB">
        <w:rPr>
          <w:rFonts w:ascii="Arial" w:hAnsi="Arial" w:cs="Arial"/>
          <w:sz w:val="20"/>
        </w:rPr>
        <w:t xml:space="preserve"> compared to cluster 2</w:t>
      </w:r>
      <w:r w:rsidR="0088696C" w:rsidRPr="0088696C">
        <w:rPr>
          <w:rFonts w:ascii="Arial" w:hAnsi="Arial" w:cs="Arial"/>
          <w:sz w:val="20"/>
        </w:rPr>
        <w:t xml:space="preserve"> (Cluster 1 [OR: </w:t>
      </w:r>
      <w:r w:rsidR="00406CA5">
        <w:rPr>
          <w:rFonts w:ascii="Arial" w:hAnsi="Arial" w:cs="Arial"/>
          <w:sz w:val="20"/>
        </w:rPr>
        <w:t>1.21</w:t>
      </w:r>
      <w:r w:rsidR="0088696C" w:rsidRPr="0088696C">
        <w:rPr>
          <w:rFonts w:ascii="Arial" w:hAnsi="Arial" w:cs="Arial"/>
          <w:sz w:val="20"/>
        </w:rPr>
        <w:t>, 95%CI: 0.7</w:t>
      </w:r>
      <w:r w:rsidR="00406CA5">
        <w:rPr>
          <w:rFonts w:ascii="Arial" w:hAnsi="Arial" w:cs="Arial"/>
          <w:sz w:val="20"/>
        </w:rPr>
        <w:t>2</w:t>
      </w:r>
      <w:r w:rsidR="0088696C" w:rsidRPr="0088696C">
        <w:rPr>
          <w:rFonts w:ascii="Arial" w:hAnsi="Arial" w:cs="Arial"/>
          <w:sz w:val="20"/>
        </w:rPr>
        <w:t>-</w:t>
      </w:r>
      <w:r w:rsidR="00406CA5">
        <w:rPr>
          <w:rFonts w:ascii="Arial" w:hAnsi="Arial" w:cs="Arial"/>
          <w:sz w:val="20"/>
        </w:rPr>
        <w:t>2</w:t>
      </w:r>
      <w:r w:rsidR="0088696C" w:rsidRPr="0088696C">
        <w:rPr>
          <w:rFonts w:ascii="Arial" w:hAnsi="Arial" w:cs="Arial"/>
          <w:sz w:val="20"/>
        </w:rPr>
        <w:t>.</w:t>
      </w:r>
      <w:r w:rsidR="006C3E5B">
        <w:rPr>
          <w:rFonts w:ascii="Arial" w:hAnsi="Arial" w:cs="Arial"/>
          <w:sz w:val="20"/>
        </w:rPr>
        <w:t>0</w:t>
      </w:r>
      <w:r w:rsidR="00406CA5">
        <w:rPr>
          <w:rFonts w:ascii="Arial" w:hAnsi="Arial" w:cs="Arial"/>
          <w:sz w:val="20"/>
        </w:rPr>
        <w:t>2</w:t>
      </w:r>
      <w:r w:rsidR="0088696C" w:rsidRPr="0088696C">
        <w:rPr>
          <w:rFonts w:ascii="Arial" w:hAnsi="Arial" w:cs="Arial"/>
          <w:sz w:val="20"/>
        </w:rPr>
        <w:t>, p=0.</w:t>
      </w:r>
      <w:r w:rsidR="00406CA5">
        <w:rPr>
          <w:rFonts w:ascii="Arial" w:hAnsi="Arial" w:cs="Arial"/>
          <w:sz w:val="20"/>
        </w:rPr>
        <w:t>461</w:t>
      </w:r>
      <w:r w:rsidR="0088696C" w:rsidRPr="0088696C">
        <w:rPr>
          <w:rFonts w:ascii="Arial" w:hAnsi="Arial" w:cs="Arial"/>
          <w:sz w:val="20"/>
        </w:rPr>
        <w:t>]; Cluster 3 [OR: 0.</w:t>
      </w:r>
      <w:r w:rsidR="00406CA5">
        <w:rPr>
          <w:rFonts w:ascii="Arial" w:hAnsi="Arial" w:cs="Arial"/>
          <w:sz w:val="20"/>
        </w:rPr>
        <w:t>7</w:t>
      </w:r>
      <w:r w:rsidR="006C3E5B">
        <w:rPr>
          <w:rFonts w:ascii="Arial" w:hAnsi="Arial" w:cs="Arial"/>
          <w:sz w:val="20"/>
        </w:rPr>
        <w:t>8</w:t>
      </w:r>
      <w:r w:rsidR="0088696C" w:rsidRPr="0088696C">
        <w:rPr>
          <w:rFonts w:ascii="Arial" w:hAnsi="Arial" w:cs="Arial"/>
          <w:sz w:val="20"/>
        </w:rPr>
        <w:t>, 95%CI: 0.</w:t>
      </w:r>
      <w:r w:rsidR="00406CA5">
        <w:rPr>
          <w:rFonts w:ascii="Arial" w:hAnsi="Arial" w:cs="Arial"/>
          <w:sz w:val="20"/>
        </w:rPr>
        <w:t>50</w:t>
      </w:r>
      <w:r w:rsidR="0088696C" w:rsidRPr="0088696C">
        <w:rPr>
          <w:rFonts w:ascii="Arial" w:hAnsi="Arial" w:cs="Arial"/>
          <w:sz w:val="20"/>
        </w:rPr>
        <w:t>-1.</w:t>
      </w:r>
      <w:r w:rsidR="00406CA5">
        <w:rPr>
          <w:rFonts w:ascii="Arial" w:hAnsi="Arial" w:cs="Arial"/>
          <w:sz w:val="20"/>
        </w:rPr>
        <w:t>2</w:t>
      </w:r>
      <w:r w:rsidR="006C3E5B">
        <w:rPr>
          <w:rFonts w:ascii="Arial" w:hAnsi="Arial" w:cs="Arial"/>
          <w:sz w:val="20"/>
        </w:rPr>
        <w:t>2</w:t>
      </w:r>
      <w:r w:rsidR="0088696C" w:rsidRPr="0088696C">
        <w:rPr>
          <w:rFonts w:ascii="Arial" w:hAnsi="Arial" w:cs="Arial"/>
          <w:sz w:val="20"/>
        </w:rPr>
        <w:t>, p=0.</w:t>
      </w:r>
      <w:r w:rsidR="00406CA5">
        <w:rPr>
          <w:rFonts w:ascii="Arial" w:hAnsi="Arial" w:cs="Arial"/>
          <w:sz w:val="20"/>
        </w:rPr>
        <w:t>26</w:t>
      </w:r>
      <w:r w:rsidR="006C3E5B">
        <w:rPr>
          <w:rFonts w:ascii="Arial" w:hAnsi="Arial" w:cs="Arial"/>
          <w:sz w:val="20"/>
        </w:rPr>
        <w:t>9</w:t>
      </w:r>
      <w:r w:rsidR="0088696C" w:rsidRPr="0088696C">
        <w:rPr>
          <w:rFonts w:ascii="Arial" w:hAnsi="Arial" w:cs="Arial"/>
          <w:sz w:val="20"/>
        </w:rPr>
        <w:t>]; Cluster 4 [OR: 0.</w:t>
      </w:r>
      <w:r w:rsidR="00406CA5">
        <w:rPr>
          <w:rFonts w:ascii="Arial" w:hAnsi="Arial" w:cs="Arial"/>
          <w:sz w:val="20"/>
        </w:rPr>
        <w:t>73</w:t>
      </w:r>
      <w:r w:rsidR="0088696C" w:rsidRPr="0088696C">
        <w:rPr>
          <w:rFonts w:ascii="Arial" w:hAnsi="Arial" w:cs="Arial"/>
          <w:sz w:val="20"/>
        </w:rPr>
        <w:t>, 95%CI: 0.</w:t>
      </w:r>
      <w:r w:rsidR="00406CA5">
        <w:rPr>
          <w:rFonts w:ascii="Arial" w:hAnsi="Arial" w:cs="Arial"/>
          <w:sz w:val="20"/>
        </w:rPr>
        <w:t>42</w:t>
      </w:r>
      <w:r w:rsidR="0088696C" w:rsidRPr="0088696C">
        <w:rPr>
          <w:rFonts w:ascii="Arial" w:hAnsi="Arial" w:cs="Arial"/>
          <w:sz w:val="20"/>
        </w:rPr>
        <w:t>-1.</w:t>
      </w:r>
      <w:r w:rsidR="00406CA5">
        <w:rPr>
          <w:rFonts w:ascii="Arial" w:hAnsi="Arial" w:cs="Arial"/>
          <w:sz w:val="20"/>
        </w:rPr>
        <w:t>27</w:t>
      </w:r>
      <w:r w:rsidR="0088696C" w:rsidRPr="0088696C">
        <w:rPr>
          <w:rFonts w:ascii="Arial" w:hAnsi="Arial" w:cs="Arial"/>
          <w:sz w:val="20"/>
        </w:rPr>
        <w:t>, p=0.</w:t>
      </w:r>
      <w:r w:rsidR="006C3E5B">
        <w:rPr>
          <w:rFonts w:ascii="Arial" w:hAnsi="Arial" w:cs="Arial"/>
          <w:sz w:val="20"/>
        </w:rPr>
        <w:t>2</w:t>
      </w:r>
      <w:r w:rsidR="00406CA5">
        <w:rPr>
          <w:rFonts w:ascii="Arial" w:hAnsi="Arial" w:cs="Arial"/>
          <w:sz w:val="20"/>
        </w:rPr>
        <w:t>67</w:t>
      </w:r>
      <w:r w:rsidR="0088696C" w:rsidRPr="0088696C">
        <w:rPr>
          <w:rFonts w:ascii="Arial" w:hAnsi="Arial" w:cs="Arial"/>
          <w:sz w:val="20"/>
        </w:rPr>
        <w:t>]).</w:t>
      </w:r>
      <w:r w:rsidR="007062C3">
        <w:rPr>
          <w:rFonts w:ascii="Arial" w:hAnsi="Arial" w:cs="Arial"/>
          <w:sz w:val="20"/>
        </w:rPr>
        <w:t xml:space="preserve"> </w:t>
      </w:r>
      <w:r w:rsidR="005C24D8">
        <w:rPr>
          <w:rFonts w:ascii="Arial" w:hAnsi="Arial" w:cs="Arial"/>
          <w:sz w:val="20"/>
        </w:rPr>
        <w:t>However, o</w:t>
      </w:r>
      <w:r w:rsidR="007062C3">
        <w:rPr>
          <w:rFonts w:ascii="Arial" w:hAnsi="Arial" w:cs="Arial"/>
          <w:sz w:val="20"/>
        </w:rPr>
        <w:t>ther</w:t>
      </w:r>
      <w:r w:rsidR="005C24D8">
        <w:rPr>
          <w:rFonts w:ascii="Arial" w:hAnsi="Arial" w:cs="Arial"/>
          <w:sz w:val="20"/>
        </w:rPr>
        <w:t xml:space="preserve"> </w:t>
      </w:r>
      <w:r w:rsidR="007062C3">
        <w:rPr>
          <w:rFonts w:ascii="Arial" w:hAnsi="Arial" w:cs="Arial"/>
          <w:sz w:val="20"/>
        </w:rPr>
        <w:t xml:space="preserve">baseline </w:t>
      </w:r>
      <w:r w:rsidR="00FE510D">
        <w:rPr>
          <w:rFonts w:ascii="Arial" w:hAnsi="Arial" w:cs="Arial"/>
          <w:sz w:val="20"/>
        </w:rPr>
        <w:t xml:space="preserve">factors </w:t>
      </w:r>
      <w:r w:rsidR="00F472DB">
        <w:rPr>
          <w:rFonts w:ascii="Arial" w:hAnsi="Arial" w:cs="Arial"/>
          <w:sz w:val="20"/>
        </w:rPr>
        <w:t xml:space="preserve">associated </w:t>
      </w:r>
      <w:r w:rsidR="00FE510D">
        <w:rPr>
          <w:rFonts w:ascii="Arial" w:hAnsi="Arial" w:cs="Arial"/>
          <w:sz w:val="20"/>
        </w:rPr>
        <w:t>with gout flares</w:t>
      </w:r>
      <w:r w:rsidR="007062C3">
        <w:rPr>
          <w:rFonts w:ascii="Arial" w:hAnsi="Arial" w:cs="Arial"/>
          <w:sz w:val="20"/>
        </w:rPr>
        <w:t xml:space="preserve"> were </w:t>
      </w:r>
      <w:r w:rsidR="00483C5D">
        <w:rPr>
          <w:rFonts w:ascii="Arial" w:hAnsi="Arial" w:cs="Arial"/>
          <w:sz w:val="20"/>
        </w:rPr>
        <w:t xml:space="preserve">history of </w:t>
      </w:r>
      <w:r w:rsidR="007062C3">
        <w:rPr>
          <w:rFonts w:ascii="Arial" w:hAnsi="Arial" w:cs="Arial"/>
          <w:sz w:val="20"/>
        </w:rPr>
        <w:t xml:space="preserve">oligo/polyarticular </w:t>
      </w:r>
      <w:r w:rsidR="00483C5D">
        <w:rPr>
          <w:rFonts w:ascii="Arial" w:hAnsi="Arial" w:cs="Arial"/>
          <w:sz w:val="20"/>
        </w:rPr>
        <w:t>flares</w:t>
      </w:r>
      <w:r w:rsidR="007062C3">
        <w:rPr>
          <w:rFonts w:ascii="Arial" w:hAnsi="Arial" w:cs="Arial"/>
          <w:sz w:val="20"/>
        </w:rPr>
        <w:t xml:space="preserve"> (OR: 2.1</w:t>
      </w:r>
      <w:r w:rsidR="00406CA5">
        <w:rPr>
          <w:rFonts w:ascii="Arial" w:hAnsi="Arial" w:cs="Arial"/>
          <w:sz w:val="20"/>
        </w:rPr>
        <w:t>6</w:t>
      </w:r>
      <w:r w:rsidR="007062C3">
        <w:rPr>
          <w:rFonts w:ascii="Arial" w:hAnsi="Arial" w:cs="Arial"/>
          <w:sz w:val="20"/>
        </w:rPr>
        <w:t>, 95%CI: 1.73-2.7</w:t>
      </w:r>
      <w:r w:rsidR="00406CA5">
        <w:rPr>
          <w:rFonts w:ascii="Arial" w:hAnsi="Arial" w:cs="Arial"/>
          <w:sz w:val="20"/>
        </w:rPr>
        <w:t>0</w:t>
      </w:r>
      <w:r w:rsidR="00CF7A97">
        <w:rPr>
          <w:rFonts w:ascii="Arial" w:hAnsi="Arial" w:cs="Arial"/>
          <w:sz w:val="20"/>
        </w:rPr>
        <w:t>, p&lt;0.001</w:t>
      </w:r>
      <w:r w:rsidR="007062C3">
        <w:rPr>
          <w:rFonts w:ascii="Arial" w:hAnsi="Arial" w:cs="Arial"/>
          <w:sz w:val="20"/>
        </w:rPr>
        <w:t xml:space="preserve">), </w:t>
      </w:r>
      <w:r w:rsidR="006015B1" w:rsidRPr="006015B1">
        <w:rPr>
          <w:rFonts w:ascii="Arial" w:hAnsi="Arial" w:cs="Arial"/>
          <w:sz w:val="20"/>
        </w:rPr>
        <w:t>and being obese (OR: 1.</w:t>
      </w:r>
      <w:r w:rsidR="00406CA5">
        <w:rPr>
          <w:rFonts w:ascii="Arial" w:hAnsi="Arial" w:cs="Arial"/>
          <w:sz w:val="20"/>
        </w:rPr>
        <w:t>66</w:t>
      </w:r>
      <w:r w:rsidR="006015B1" w:rsidRPr="006015B1">
        <w:rPr>
          <w:rFonts w:ascii="Arial" w:hAnsi="Arial" w:cs="Arial"/>
          <w:sz w:val="20"/>
        </w:rPr>
        <w:t>, 95%CI: 1.2</w:t>
      </w:r>
      <w:r w:rsidR="00406CA5">
        <w:rPr>
          <w:rFonts w:ascii="Arial" w:hAnsi="Arial" w:cs="Arial"/>
          <w:sz w:val="20"/>
        </w:rPr>
        <w:t>1</w:t>
      </w:r>
      <w:r w:rsidR="006015B1" w:rsidRPr="006015B1">
        <w:rPr>
          <w:rFonts w:ascii="Arial" w:hAnsi="Arial" w:cs="Arial"/>
          <w:sz w:val="20"/>
        </w:rPr>
        <w:t>-2.</w:t>
      </w:r>
      <w:r w:rsidR="00406CA5">
        <w:rPr>
          <w:rFonts w:ascii="Arial" w:hAnsi="Arial" w:cs="Arial"/>
          <w:sz w:val="20"/>
        </w:rPr>
        <w:t>25</w:t>
      </w:r>
      <w:r w:rsidR="006015B1" w:rsidRPr="006015B1">
        <w:rPr>
          <w:rFonts w:ascii="Arial" w:hAnsi="Arial" w:cs="Arial"/>
          <w:sz w:val="20"/>
        </w:rPr>
        <w:t>, p=0.001)</w:t>
      </w:r>
      <w:r w:rsidR="006015B1">
        <w:rPr>
          <w:rFonts w:ascii="Arial" w:hAnsi="Arial" w:cs="Arial"/>
          <w:sz w:val="20"/>
        </w:rPr>
        <w:t xml:space="preserve">, </w:t>
      </w:r>
      <w:r w:rsidR="007062C3">
        <w:rPr>
          <w:rFonts w:ascii="Arial" w:hAnsi="Arial" w:cs="Arial"/>
          <w:sz w:val="20"/>
        </w:rPr>
        <w:t xml:space="preserve">current </w:t>
      </w:r>
      <w:r w:rsidR="00406CA5">
        <w:rPr>
          <w:rFonts w:ascii="Arial" w:hAnsi="Arial" w:cs="Arial"/>
          <w:sz w:val="20"/>
        </w:rPr>
        <w:t xml:space="preserve">age (OR: 0.98, 95%CI: 0.97-0.99, p=0.007) and </w:t>
      </w:r>
      <w:r w:rsidR="007062C3">
        <w:rPr>
          <w:rFonts w:ascii="Arial" w:hAnsi="Arial" w:cs="Arial"/>
          <w:sz w:val="20"/>
        </w:rPr>
        <w:t>use of allopurinol</w:t>
      </w:r>
      <w:r w:rsidR="00406CA5">
        <w:rPr>
          <w:rFonts w:ascii="Arial" w:hAnsi="Arial" w:cs="Arial"/>
          <w:sz w:val="20"/>
        </w:rPr>
        <w:t xml:space="preserve"> (OR: 0.42, 95%CI: 0.34-0.53, p&lt;0.001)</w:t>
      </w:r>
      <w:r w:rsidR="007062C3">
        <w:rPr>
          <w:rFonts w:ascii="Arial" w:hAnsi="Arial" w:cs="Arial"/>
          <w:sz w:val="20"/>
        </w:rPr>
        <w:t xml:space="preserve"> </w:t>
      </w:r>
      <w:r w:rsidR="006015B1">
        <w:rPr>
          <w:rFonts w:ascii="Arial" w:hAnsi="Arial" w:cs="Arial"/>
          <w:sz w:val="20"/>
        </w:rPr>
        <w:t>appeared protective</w:t>
      </w:r>
      <w:r w:rsidR="00406CA5">
        <w:rPr>
          <w:rFonts w:ascii="Arial" w:hAnsi="Arial" w:cs="Arial"/>
          <w:sz w:val="20"/>
        </w:rPr>
        <w:t>.</w:t>
      </w:r>
      <w:r w:rsidR="00464E60">
        <w:rPr>
          <w:rFonts w:ascii="Arial" w:hAnsi="Arial" w:cs="Arial"/>
          <w:sz w:val="20"/>
        </w:rPr>
        <w:t xml:space="preserve"> Statistically significant interaction was </w:t>
      </w:r>
      <w:r w:rsidR="00EE4CC0">
        <w:rPr>
          <w:rFonts w:ascii="Arial" w:hAnsi="Arial" w:cs="Arial"/>
          <w:sz w:val="20"/>
        </w:rPr>
        <w:t xml:space="preserve">also </w:t>
      </w:r>
      <w:r w:rsidR="00464E60">
        <w:rPr>
          <w:rFonts w:ascii="Arial" w:hAnsi="Arial" w:cs="Arial"/>
          <w:sz w:val="20"/>
        </w:rPr>
        <w:t>observed between cluster</w:t>
      </w:r>
      <w:r w:rsidR="00414385">
        <w:rPr>
          <w:rFonts w:ascii="Arial" w:hAnsi="Arial" w:cs="Arial"/>
          <w:sz w:val="20"/>
        </w:rPr>
        <w:t xml:space="preserve"> membership</w:t>
      </w:r>
      <w:r w:rsidR="00CF7A97">
        <w:rPr>
          <w:rFonts w:ascii="Arial" w:hAnsi="Arial" w:cs="Arial"/>
          <w:sz w:val="20"/>
        </w:rPr>
        <w:t xml:space="preserve"> (</w:t>
      </w:r>
      <w:r w:rsidR="0034355C">
        <w:rPr>
          <w:rFonts w:ascii="Arial" w:hAnsi="Arial" w:cs="Arial"/>
          <w:sz w:val="20"/>
        </w:rPr>
        <w:t xml:space="preserve">especially </w:t>
      </w:r>
      <w:r w:rsidR="00CF7A97">
        <w:rPr>
          <w:rFonts w:ascii="Arial" w:hAnsi="Arial" w:cs="Arial"/>
          <w:sz w:val="20"/>
        </w:rPr>
        <w:t>cluster 2 and 3)</w:t>
      </w:r>
      <w:r w:rsidR="00464E60">
        <w:rPr>
          <w:rFonts w:ascii="Arial" w:hAnsi="Arial" w:cs="Arial"/>
          <w:sz w:val="20"/>
        </w:rPr>
        <w:t xml:space="preserve"> and </w:t>
      </w:r>
      <w:r w:rsidR="00414385">
        <w:rPr>
          <w:rFonts w:ascii="Arial" w:hAnsi="Arial" w:cs="Arial"/>
          <w:sz w:val="20"/>
        </w:rPr>
        <w:t>oligo/polyarticular gout</w:t>
      </w:r>
      <w:r w:rsidR="00464E60">
        <w:rPr>
          <w:rFonts w:ascii="Arial" w:hAnsi="Arial" w:cs="Arial"/>
          <w:sz w:val="20"/>
        </w:rPr>
        <w:t xml:space="preserve">, and </w:t>
      </w:r>
      <w:r w:rsidR="00CF7A97">
        <w:rPr>
          <w:rFonts w:ascii="Arial" w:hAnsi="Arial" w:cs="Arial"/>
          <w:sz w:val="20"/>
        </w:rPr>
        <w:t xml:space="preserve">cluster 3 and </w:t>
      </w:r>
      <w:r w:rsidR="00414385">
        <w:rPr>
          <w:rFonts w:ascii="Arial" w:hAnsi="Arial" w:cs="Arial"/>
          <w:sz w:val="20"/>
        </w:rPr>
        <w:t xml:space="preserve">being </w:t>
      </w:r>
      <w:r w:rsidR="00464E60">
        <w:rPr>
          <w:rFonts w:ascii="Arial" w:hAnsi="Arial" w:cs="Arial"/>
          <w:sz w:val="20"/>
        </w:rPr>
        <w:t>overweight</w:t>
      </w:r>
      <w:r w:rsidR="005914C5">
        <w:rPr>
          <w:rFonts w:ascii="Arial" w:hAnsi="Arial" w:cs="Arial"/>
          <w:sz w:val="20"/>
        </w:rPr>
        <w:t xml:space="preserve"> at baseline</w:t>
      </w:r>
      <w:r w:rsidR="00464E60">
        <w:rPr>
          <w:rFonts w:ascii="Arial" w:hAnsi="Arial" w:cs="Arial"/>
          <w:sz w:val="20"/>
        </w:rPr>
        <w:t>.</w:t>
      </w:r>
    </w:p>
    <w:p w14:paraId="02634D4A" w14:textId="417E1896" w:rsidR="00E87C04" w:rsidRPr="00B5565C" w:rsidRDefault="00E87C04" w:rsidP="00E87C04">
      <w:pPr>
        <w:spacing w:line="360" w:lineRule="auto"/>
        <w:jc w:val="both"/>
        <w:rPr>
          <w:rFonts w:ascii="Arial" w:hAnsi="Arial" w:cs="Arial"/>
          <w:b/>
          <w:sz w:val="20"/>
        </w:rPr>
      </w:pPr>
      <w:r w:rsidRPr="00B5565C">
        <w:rPr>
          <w:rFonts w:ascii="Arial" w:hAnsi="Arial" w:cs="Arial"/>
          <w:b/>
          <w:sz w:val="20"/>
        </w:rPr>
        <w:t>Discussion</w:t>
      </w:r>
    </w:p>
    <w:p w14:paraId="131DE2E4" w14:textId="0E472EEA" w:rsidR="00D87E18" w:rsidRDefault="00D87E18" w:rsidP="00E87C04">
      <w:pPr>
        <w:spacing w:line="360" w:lineRule="auto"/>
        <w:jc w:val="both"/>
        <w:rPr>
          <w:rFonts w:ascii="Arial" w:hAnsi="Arial" w:cs="Arial"/>
          <w:sz w:val="20"/>
        </w:rPr>
      </w:pPr>
      <w:r>
        <w:rPr>
          <w:rFonts w:ascii="Arial" w:hAnsi="Arial" w:cs="Arial"/>
          <w:sz w:val="20"/>
        </w:rPr>
        <w:t xml:space="preserve">In this five-year prospective cohort study, the most common incident </w:t>
      </w:r>
      <w:r w:rsidR="00786F33">
        <w:rPr>
          <w:rFonts w:ascii="Arial" w:hAnsi="Arial" w:cs="Arial"/>
          <w:sz w:val="20"/>
        </w:rPr>
        <w:t>comorbidit</w:t>
      </w:r>
      <w:r>
        <w:rPr>
          <w:rFonts w:ascii="Arial" w:hAnsi="Arial" w:cs="Arial"/>
          <w:sz w:val="20"/>
        </w:rPr>
        <w:t>y</w:t>
      </w:r>
      <w:r w:rsidR="00786F33">
        <w:rPr>
          <w:rFonts w:ascii="Arial" w:hAnsi="Arial" w:cs="Arial"/>
          <w:sz w:val="20"/>
        </w:rPr>
        <w:t xml:space="preserve"> </w:t>
      </w:r>
      <w:r>
        <w:rPr>
          <w:rFonts w:ascii="Arial" w:hAnsi="Arial" w:cs="Arial"/>
          <w:sz w:val="20"/>
        </w:rPr>
        <w:t xml:space="preserve">in people with prevalent gout </w:t>
      </w:r>
      <w:r w:rsidR="00786F33">
        <w:rPr>
          <w:rFonts w:ascii="Arial" w:hAnsi="Arial" w:cs="Arial"/>
          <w:sz w:val="20"/>
        </w:rPr>
        <w:t>w</w:t>
      </w:r>
      <w:r>
        <w:rPr>
          <w:rFonts w:ascii="Arial" w:hAnsi="Arial" w:cs="Arial"/>
          <w:sz w:val="20"/>
        </w:rPr>
        <w:t>as</w:t>
      </w:r>
      <w:r w:rsidR="009F6FE6">
        <w:rPr>
          <w:rFonts w:ascii="Arial" w:hAnsi="Arial" w:cs="Arial"/>
          <w:sz w:val="20"/>
        </w:rPr>
        <w:t xml:space="preserve"> CA</w:t>
      </w:r>
      <w:r w:rsidR="00786F33">
        <w:rPr>
          <w:rFonts w:ascii="Arial" w:hAnsi="Arial" w:cs="Arial"/>
          <w:sz w:val="20"/>
        </w:rPr>
        <w:t xml:space="preserve">D </w:t>
      </w:r>
      <w:r>
        <w:rPr>
          <w:rFonts w:ascii="Arial" w:hAnsi="Arial" w:cs="Arial"/>
          <w:sz w:val="20"/>
        </w:rPr>
        <w:t xml:space="preserve">followed by </w:t>
      </w:r>
      <w:r w:rsidR="00786F33">
        <w:rPr>
          <w:rFonts w:ascii="Arial" w:hAnsi="Arial" w:cs="Arial"/>
          <w:sz w:val="20"/>
        </w:rPr>
        <w:t xml:space="preserve">hypertension, obesity, </w:t>
      </w:r>
      <w:proofErr w:type="gramStart"/>
      <w:r w:rsidR="00786F33">
        <w:rPr>
          <w:rFonts w:ascii="Arial" w:hAnsi="Arial" w:cs="Arial"/>
          <w:sz w:val="20"/>
        </w:rPr>
        <w:t>CKD</w:t>
      </w:r>
      <w:proofErr w:type="gramEnd"/>
      <w:r w:rsidR="00786F33">
        <w:rPr>
          <w:rFonts w:ascii="Arial" w:hAnsi="Arial" w:cs="Arial"/>
          <w:sz w:val="20"/>
        </w:rPr>
        <w:t xml:space="preserve"> and diabetes. </w:t>
      </w:r>
      <w:r w:rsidR="001C0F3D">
        <w:rPr>
          <w:rFonts w:ascii="Arial" w:hAnsi="Arial" w:cs="Arial"/>
          <w:sz w:val="20"/>
        </w:rPr>
        <w:t>Incidence of CAD, heart failure, hyperlipidaemia and hypertension differed according to baseline comorbidity cluster membership</w:t>
      </w:r>
      <w:r w:rsidR="00D65A86">
        <w:rPr>
          <w:rFonts w:ascii="Arial" w:hAnsi="Arial" w:cs="Arial"/>
          <w:sz w:val="20"/>
        </w:rPr>
        <w:t>. Most participants reported no or one gout flare</w:t>
      </w:r>
      <w:r w:rsidR="009F6FE6">
        <w:rPr>
          <w:rFonts w:ascii="Arial" w:hAnsi="Arial" w:cs="Arial"/>
          <w:sz w:val="20"/>
        </w:rPr>
        <w:t xml:space="preserve"> in the previous year</w:t>
      </w:r>
      <w:r w:rsidR="00D65A86">
        <w:rPr>
          <w:rFonts w:ascii="Arial" w:hAnsi="Arial" w:cs="Arial"/>
          <w:sz w:val="20"/>
        </w:rPr>
        <w:t xml:space="preserve"> at each time-point and </w:t>
      </w:r>
      <w:r w:rsidR="00EB78CC">
        <w:rPr>
          <w:rFonts w:ascii="Arial" w:hAnsi="Arial" w:cs="Arial"/>
          <w:sz w:val="20"/>
        </w:rPr>
        <w:lastRenderedPageBreak/>
        <w:t xml:space="preserve">the occurrence of </w:t>
      </w:r>
      <w:r w:rsidR="00D65A86">
        <w:rPr>
          <w:rFonts w:ascii="Arial" w:hAnsi="Arial" w:cs="Arial"/>
          <w:sz w:val="20"/>
        </w:rPr>
        <w:t xml:space="preserve">gout flares </w:t>
      </w:r>
      <w:r w:rsidR="00EB78CC">
        <w:rPr>
          <w:rFonts w:ascii="Arial" w:hAnsi="Arial" w:cs="Arial"/>
          <w:sz w:val="20"/>
        </w:rPr>
        <w:t xml:space="preserve">over five-years </w:t>
      </w:r>
      <w:r w:rsidR="00D65A86">
        <w:rPr>
          <w:rFonts w:ascii="Arial" w:hAnsi="Arial" w:cs="Arial"/>
          <w:sz w:val="20"/>
        </w:rPr>
        <w:t xml:space="preserve">did not differ significantly between clusters. </w:t>
      </w:r>
      <w:r w:rsidR="00EB78CC">
        <w:rPr>
          <w:rFonts w:ascii="Arial" w:hAnsi="Arial" w:cs="Arial"/>
          <w:sz w:val="20"/>
        </w:rPr>
        <w:t xml:space="preserve">However, </w:t>
      </w:r>
      <w:r w:rsidR="001C0F3D">
        <w:rPr>
          <w:rFonts w:ascii="Arial" w:hAnsi="Arial" w:cs="Arial"/>
          <w:sz w:val="20"/>
        </w:rPr>
        <w:t xml:space="preserve">frequent </w:t>
      </w:r>
      <w:r w:rsidR="00EB78CC">
        <w:rPr>
          <w:rFonts w:ascii="Arial" w:hAnsi="Arial" w:cs="Arial"/>
          <w:sz w:val="20"/>
        </w:rPr>
        <w:t xml:space="preserve">gout flares were </w:t>
      </w:r>
      <w:r w:rsidR="001C0F3D">
        <w:rPr>
          <w:rFonts w:ascii="Arial" w:hAnsi="Arial" w:cs="Arial"/>
          <w:sz w:val="20"/>
        </w:rPr>
        <w:t>associated with</w:t>
      </w:r>
      <w:r w:rsidR="00EB78CC">
        <w:rPr>
          <w:rFonts w:ascii="Arial" w:hAnsi="Arial" w:cs="Arial"/>
          <w:sz w:val="20"/>
        </w:rPr>
        <w:t xml:space="preserve"> a history of oligo- or polyarticular flares, obes</w:t>
      </w:r>
      <w:r w:rsidR="00B25B71">
        <w:rPr>
          <w:rFonts w:ascii="Arial" w:hAnsi="Arial" w:cs="Arial"/>
          <w:sz w:val="20"/>
        </w:rPr>
        <w:t>ity</w:t>
      </w:r>
      <w:r w:rsidR="00EB78CC">
        <w:rPr>
          <w:rFonts w:ascii="Arial" w:hAnsi="Arial" w:cs="Arial"/>
          <w:sz w:val="20"/>
        </w:rPr>
        <w:t xml:space="preserve">, </w:t>
      </w:r>
      <w:r w:rsidR="001C0F3D">
        <w:rPr>
          <w:rFonts w:ascii="Arial" w:hAnsi="Arial" w:cs="Arial"/>
          <w:sz w:val="20"/>
        </w:rPr>
        <w:t>and</w:t>
      </w:r>
      <w:r w:rsidR="00EB78CC">
        <w:rPr>
          <w:rFonts w:ascii="Arial" w:hAnsi="Arial" w:cs="Arial"/>
          <w:sz w:val="20"/>
        </w:rPr>
        <w:t xml:space="preserve"> not taking allopurinol at baseline.</w:t>
      </w:r>
    </w:p>
    <w:p w14:paraId="399130D3" w14:textId="07BF039E" w:rsidR="00DF03D2" w:rsidRPr="00DF03D2" w:rsidRDefault="00DF03D2" w:rsidP="0078692B">
      <w:pPr>
        <w:autoSpaceDE w:val="0"/>
        <w:autoSpaceDN w:val="0"/>
        <w:adjustRightInd w:val="0"/>
        <w:spacing w:line="360" w:lineRule="auto"/>
        <w:jc w:val="both"/>
        <w:rPr>
          <w:rFonts w:ascii="Arial" w:hAnsi="Arial" w:cs="Arial"/>
          <w:sz w:val="20"/>
          <w:szCs w:val="20"/>
          <w:lang w:val="en-US"/>
        </w:rPr>
      </w:pPr>
      <w:r w:rsidRPr="00DF03D2">
        <w:rPr>
          <w:rFonts w:ascii="Arial" w:hAnsi="Arial" w:cs="Arial"/>
          <w:sz w:val="20"/>
          <w:szCs w:val="20"/>
        </w:rPr>
        <w:t xml:space="preserve">Few existing studies have examined how comorbidity clustering in patients with gout affects the onset of new comorbidities longitudinally. </w:t>
      </w:r>
      <w:r>
        <w:rPr>
          <w:rFonts w:ascii="Arial" w:hAnsi="Arial" w:cs="Arial"/>
          <w:sz w:val="20"/>
          <w:szCs w:val="20"/>
        </w:rPr>
        <w:t xml:space="preserve">A </w:t>
      </w:r>
      <w:r w:rsidRPr="00DF03D2">
        <w:rPr>
          <w:rFonts w:ascii="Arial" w:hAnsi="Arial" w:cs="Arial"/>
          <w:sz w:val="20"/>
          <w:szCs w:val="20"/>
          <w:lang w:val="en-US"/>
        </w:rPr>
        <w:t>latent transition analysis undertaken in the Taiwan L</w:t>
      </w:r>
      <w:r>
        <w:rPr>
          <w:rFonts w:ascii="Arial" w:hAnsi="Arial" w:cs="Arial"/>
          <w:sz w:val="20"/>
          <w:szCs w:val="20"/>
          <w:lang w:val="en-US"/>
        </w:rPr>
        <w:t>ongitu</w:t>
      </w:r>
      <w:r w:rsidR="00C832D3">
        <w:rPr>
          <w:rFonts w:ascii="Arial" w:hAnsi="Arial" w:cs="Arial"/>
          <w:sz w:val="20"/>
          <w:szCs w:val="20"/>
          <w:lang w:val="en-US"/>
        </w:rPr>
        <w:t>di</w:t>
      </w:r>
      <w:r>
        <w:rPr>
          <w:rFonts w:ascii="Arial" w:hAnsi="Arial" w:cs="Arial"/>
          <w:sz w:val="20"/>
          <w:szCs w:val="20"/>
          <w:lang w:val="en-US"/>
        </w:rPr>
        <w:t>nal Health Insurance Database</w:t>
      </w:r>
      <w:r w:rsidRPr="00DF03D2">
        <w:rPr>
          <w:rFonts w:ascii="Arial" w:hAnsi="Arial" w:cs="Arial"/>
          <w:sz w:val="20"/>
          <w:szCs w:val="20"/>
          <w:lang w:val="en-US"/>
        </w:rPr>
        <w:t xml:space="preserve"> </w:t>
      </w:r>
      <w:r>
        <w:rPr>
          <w:rFonts w:ascii="Arial" w:hAnsi="Arial" w:cs="Arial"/>
          <w:sz w:val="20"/>
          <w:szCs w:val="20"/>
          <w:lang w:val="en-US"/>
        </w:rPr>
        <w:t>identified t</w:t>
      </w:r>
      <w:r w:rsidRPr="00DF03D2">
        <w:rPr>
          <w:rFonts w:ascii="Arial" w:hAnsi="Arial" w:cs="Arial"/>
          <w:sz w:val="20"/>
          <w:szCs w:val="20"/>
          <w:lang w:val="en-US"/>
        </w:rPr>
        <w:t xml:space="preserve">hree comorbidity classes </w:t>
      </w:r>
      <w:r>
        <w:rPr>
          <w:rFonts w:ascii="Arial" w:hAnsi="Arial" w:cs="Arial"/>
          <w:sz w:val="20"/>
          <w:szCs w:val="20"/>
          <w:lang w:val="en-US"/>
        </w:rPr>
        <w:t>in men with incident gout which the authors labelled</w:t>
      </w:r>
      <w:r w:rsidRPr="00DF03D2">
        <w:rPr>
          <w:rFonts w:ascii="Arial" w:hAnsi="Arial" w:cs="Arial"/>
          <w:sz w:val="20"/>
          <w:szCs w:val="20"/>
          <w:lang w:val="en-US"/>
        </w:rPr>
        <w:t xml:space="preserve"> hypertension with high prevalence of gout-related comorbidities (class 1), hypercholesterolemia with moderately prevalent comorbidities (class 2), and low prevalence of comorbidities (class 3).</w:t>
      </w:r>
      <w:r w:rsidR="007B3948">
        <w:rPr>
          <w:rFonts w:ascii="Arial" w:hAnsi="Arial" w:cs="Arial"/>
          <w:sz w:val="20"/>
          <w:szCs w:val="20"/>
          <w:lang w:val="en-US"/>
        </w:rPr>
        <w:fldChar w:fldCharType="begin">
          <w:fldData xml:space="preserve">PEVuZE5vdGU+PENpdGU+PEF1dGhvcj5IdWFuZzwvQXV0aG9yPjxZZWFyPjIwMTc8L1llYXI+PFJl
Y051bT4xMDwvUmVjTnVtPjxEaXNwbGF5VGV4dD5bMTBdPC9EaXNwbGF5VGV4dD48cmVjb3JkPjxy
ZWMtbnVtYmVyPjEwPC9yZWMtbnVtYmVyPjxmb3JlaWduLWtleXM+PGtleSBhcHA9IkVOIiBkYi1p
ZD0ieGVyMHdhYWZ4cjlydmplcDVhNHByMmVhZDlwZnA1eGQyYWUwIiB0aW1lc3RhbXA9IjE1NzAx
OTM1NDkiPjEwPC9rZXk+PC9mb3JlaWduLWtleXM+PHJlZi10eXBlIG5hbWU9IkpvdXJuYWwgQXJ0
aWNsZSI+MTc8L3JlZi10eXBlPjxjb250cmlidXRvcnM+PGF1dGhvcnM+PGF1dGhvcj5IdWFuZywg
Qy4gRi48L2F1dGhvcj48YXV0aG9yPkxpdSwgSi4gQy48L2F1dGhvcj48YXV0aG9yPkh1YW5nLCBI
LiBDLjwvYXV0aG9yPjxhdXRob3I+Q2h1YW5nLCBTLiBZLjwvYXV0aG9yPjxhdXRob3I+Q2hlbiwg
Qy4gSS48L2F1dGhvcj48YXV0aG9yPkxpbiwgSy4gQy48L2F1dGhvcj48L2F1dGhvcnM+PC9jb250
cmlidXRvcnM+PGF1dGgtYWRkcmVzcz5EaXZpc2lvbiBvZiBRdWFsaXR5IEltcHJvdmVtZW50LCBK
b2ludCBDb21taXNzaW9uIG9mIFRhaXdhbiwgNUYgTm8uIDMxLCBTZWMuIDIsIFNhbm1pbiBSb2Fk
LCBCYW5xaWFvIERpc3RyaWN0LCBOZXcgVGFpcGVpIENpdHksIFRhaXdhbiwgUk9DLiYjeEQ7RGl2
aXNpb24gb2YgQ2FyZGlvdmFzY3VsYXIgTWVkaWNpbmUsIERlcGFydG1lbnQgb2YgSW50ZXJuYWwg
TWVkaWNpbmUsIFRhaXBlaSBNZWRpY2FsIFVuaXZlcnNpdHkgLSBTaHVhbmcgSG8gSG9zcGl0YWws
IE5vLiAyOTEsIFpob25nemhlbmcgUm9hZCwgWmhvbmdoZSBEaXN0cmljdCwgTmV3IFRhaXBlaSBD
aXR5LCBUYWl3YW4sIFJPQy4mI3hEO0RlcGFydG1lbnQgb2YgSW50ZXJuYWwgTWVkaWNpbmUsIFNj
aG9vbCBvZiBNZWRpY2luZSwgTWVkaWNhbCBDb2xsZWdlLCBUYWlwZWkgTWVkaWNhbCBVbml2ZXJz
aXR5LCBOby4gMjUyLCBXdS1Ic2luZyBTdHJlZXQsIFRhaXBlaSBDaXR5LCBUYWl3YW4sIFJPQy4m
I3hEO0FjY2VsZXJhdGVkIEJhY2hlbG9yIG9mIFNjaWVuY2UgaW4gTnVyc2luZywgQ29sbGVnZSBv
ZiBOdXJzaW5nLCBUYWlwZWkgTWVkaWNhbCBVbml2ZXJzaXR5LCBOby4gMjUwIFd1LUhzaW5nIFN0
cmVldCwgVGFpcGVpIENpdHksIFRhaXdhbiwgUk9DLiYjeEQ7U2Nob29sIG9mIE51cnNpbmcsIENv
bGxlZ2Ugb2YgTnVyc2luZywgVGFpcGVpIE1lZGljYWwgVW5pdmVyc2l0eSwgTm8uIDI1MCBXdS1I
c2luZyBTdHJlZXQsIFRhaXBlaSBDaXR5LCBUYWl3YW4sIFJPQy4mI3hEO0RpdmlzaW9uIG9mIFBy
ZXZlbnRpdmUgTWVkaWNpbmUgYW5kIEhlYWx0aCBTZXJ2aWNlcyBSZXNlYXJjaCwgSW5zdGl0dXRl
IG9mIFBvcHVsYXRpb24gSGVhbHRoIFNjaWVuY2VzLCBOYXRpb25hbCBIZWFsdGggUmVzZWFyY2gg
SW5zdGl0dXRlcywgTm8uIDM1LCBLZXlhbiBSb2FkLCBNaWFvbGkgQ291bnR5LCBUYWl3YW4sIFJP
Qy4mI3hEO1RhaXBlaSBDYW5jZXIgQ2VudGVyLCBUYWlwZWkgTWVkaWNhbCBVbml2ZXJzaXR5LCBO
by4gMjUyLCBXdS1Ic2luZyBTdHJlZXQsIFRhaXBlaSBDaXR5LCBUYWl3YW4sIFJPQy4mI3hEO0Rl
cGFydG1lbnQgb2YgSGVhbHRoY2FyZSBBZG1pbmlzdHJhdGlvbiwgU2Nob29sIG9mIE1hbmFnZW1l
bnQsIFRhaXBlaSBNZWRpY2FsIFVuaXZlcnNpdHksIE5vLiAyNTAgV3UtSHNpbmcgU3RyZWV0LCBU
YWlwZWkgQ2l0eSwgVGFpd2FuLCBST0MuJiN4RDtJbnN0aXR1dGUgb2YgSG9zcGl0YWwgYW5kIEhl
YWx0aCBDYXJlIEFkbWluaXN0cmF0aW9uLCBDb21tdW5pdHkgUmVzZWFyY2ggQ2VudGVyLCBOYXRp
b25hbCBZYW5nLU1pbmcgVW5pdmVyc2l0eSwgTm8uIDE1NSwgU2VjLiAyLCBMaW5vbmcgU3RyZWV0
LCBCZWl0b3UgRGlzdHJpY3QsIFRhaXBlaSBDaXR5LCAxMTIyMSwgVGFpd2FuLCBST0MuIGt1YW5j
aGlhQHltLmVkdS50dy48L2F1dGgtYWRkcmVzcz48dGl0bGVzPjx0aXRsZT5Mb25naXR1ZGluYWwg
dHJhbnNpdGlvbiB0cmFqZWN0b3J5IG9mIGdvdXR5IGFydGhyaXRpcyBhbmQgaXRzIGNvbW9yYmlk
aXRpZXM6IGEgcG9wdWxhdGlvbi1iYXNlZCBzdHVkeTwvdGl0bGU+PHNlY29uZGFyeS10aXRsZT5S
aGV1bWF0b2wgSW50PC9zZWNvbmRhcnktdGl0bGU+PGFsdC10aXRsZT5SaGV1bWF0b2xvZ3kgaW50
ZXJuYXRpb25hbDwvYWx0LXRpdGxlPjwvdGl0bGVzPjxwZXJpb2RpY2FsPjxmdWxsLXRpdGxlPlJo
ZXVtYXRvbCBJbnQ8L2Z1bGwtdGl0bGU+PGFiYnItMT5SaGV1bWF0b2xvZ3kgaW50ZXJuYXRpb25h
bDwvYWJici0xPjwvcGVyaW9kaWNhbD48YWx0LXBlcmlvZGljYWw+PGZ1bGwtdGl0bGU+UmhldW1h
dG9sIEludDwvZnVsbC10aXRsZT48YWJici0xPlJoZXVtYXRvbG9neSBpbnRlcm5hdGlvbmFsPC9h
YmJyLTE+PC9hbHQtcGVyaW9kaWNhbD48cGFnZXM+MzEzLTMyMjwvcGFnZXM+PHZvbHVtZT4zNzwv
dm9sdW1lPjxudW1iZXI+MjwvbnVtYmVyPjxlZGl0aW9uPjIwMTYvMTIvMjM8L2VkaXRpb24+PGtl
eXdvcmRzPjxrZXl3b3JkPkFnZWQ8L2tleXdvcmQ+PGtleXdvcmQ+QXJ0aHJpdGlzLCBHb3V0eS8q
ZXBpZGVtaW9sb2d5PC9rZXl3b3JkPjxrZXl3b3JkPkNhcmRpb3Zhc2N1bGFyIERpc2Vhc2VzLypl
cGlkZW1pb2xvZ3k8L2tleXdvcmQ+PGtleXdvcmQ+Q29tb3JiaWRpdHk8L2tleXdvcmQ+PGtleXdv
cmQ+RGF0YWJhc2VzLCBGYWN0dWFsPC9rZXl3b3JkPjxrZXl3b3JkPkRpYWJldGVzIE1lbGxpdHVz
LyplcGlkZW1pb2xvZ3k8L2tleXdvcmQ+PGtleXdvcmQ+RGlzZWFzZSBQcm9ncmVzc2lvbjwva2V5
d29yZD48a2V5d29yZD5IdW1hbnM8L2tleXdvcmQ+PGtleXdvcmQ+SHlwZXJjaG9sZXN0ZXJvbGVt
aWEvKmVwaWRlbWlvbG9neTwva2V5d29yZD48a2V5d29yZD5NYWxlPC9rZXl3b3JkPjxrZXl3b3Jk
Pk1pZGRsZSBBZ2VkPC9rZXl3b3JkPjxrZXl3b3JkPlByZXZhbGVuY2U8L2tleXdvcmQ+PGtleXdv
cmQ+VGFpd2FuL2VwaWRlbWlvbG9neTwva2V5d29yZD48a2V5d29yZD5DYW5jZXI8L2tleXdvcmQ+
PGtleXdvcmQ+Q29tb3JiaWRpdGllczwva2V5d29yZD48a2V5d29yZD5Hb3V0PC9rZXl3b3JkPjxr
ZXl3b3JkPkxhdGVudCB0cmFuc2l0aW9uIGFuYWx5c2lzPC9rZXl3b3JkPjxrZXl3b3JkPlN0cm9r
ZTwva2V5d29yZD48L2tleXdvcmRzPjxkYXRlcz48eWVhcj4yMDE3PC95ZWFyPjxwdWItZGF0ZXM+
PGRhdGU+RmViPC9kYXRlPjwvcHViLWRhdGVzPjwvZGF0ZXM+PGlzYm4+MDE3Mi04MTcyPC9pc2Ju
PjxhY2Nlc3Npb24tbnVtPjI4MDA0MTY0PC9hY2Nlc3Npb24tbnVtPjx1cmxzPjxyZWxhdGVkLXVy
bHM+PHVybD5odHRwczovL2xpbmsuc3ByaW5nZXIuY29tL2NvbnRlbnQvcGRmLzEwLjEwMDclMkZz
MDAyOTYtMDE2LTM2MzQtOS5wZGY8L3VybD48L3JlbGF0ZWQtdXJscz48L3VybHM+PGVsZWN0cm9u
aWMtcmVzb3VyY2UtbnVtPjEwLjEwMDcvczAwMjk2LTAxNi0zNjM0LTk8L2VsZWN0cm9uaWMtcmVz
b3VyY2UtbnVtPjxyZW1vdGUtZGF0YWJhc2UtcHJvdmlkZXI+TkxNPC9yZW1vdGUtZGF0YWJhc2Ut
cHJvdmlkZXI+PGxhbmd1YWdlPmVuZzwvbGFuZ3VhZ2U+PC9yZWNvcmQ+PC9DaXRlPjwvRW5kTm90
ZT4A
</w:fldData>
        </w:fldChar>
      </w:r>
      <w:r w:rsidR="007B3948">
        <w:rPr>
          <w:rFonts w:ascii="Arial" w:hAnsi="Arial" w:cs="Arial"/>
          <w:sz w:val="20"/>
          <w:szCs w:val="20"/>
          <w:lang w:val="en-US"/>
        </w:rPr>
        <w:instrText xml:space="preserve"> ADDIN EN.CITE </w:instrText>
      </w:r>
      <w:r w:rsidR="007B3948">
        <w:rPr>
          <w:rFonts w:ascii="Arial" w:hAnsi="Arial" w:cs="Arial"/>
          <w:sz w:val="20"/>
          <w:szCs w:val="20"/>
          <w:lang w:val="en-US"/>
        </w:rPr>
        <w:fldChar w:fldCharType="begin">
          <w:fldData xml:space="preserve">PEVuZE5vdGU+PENpdGU+PEF1dGhvcj5IdWFuZzwvQXV0aG9yPjxZZWFyPjIwMTc8L1llYXI+PFJl
Y051bT4xMDwvUmVjTnVtPjxEaXNwbGF5VGV4dD5bMTBdPC9EaXNwbGF5VGV4dD48cmVjb3JkPjxy
ZWMtbnVtYmVyPjEwPC9yZWMtbnVtYmVyPjxmb3JlaWduLWtleXM+PGtleSBhcHA9IkVOIiBkYi1p
ZD0ieGVyMHdhYWZ4cjlydmplcDVhNHByMmVhZDlwZnA1eGQyYWUwIiB0aW1lc3RhbXA9IjE1NzAx
OTM1NDkiPjEwPC9rZXk+PC9mb3JlaWduLWtleXM+PHJlZi10eXBlIG5hbWU9IkpvdXJuYWwgQXJ0
aWNsZSI+MTc8L3JlZi10eXBlPjxjb250cmlidXRvcnM+PGF1dGhvcnM+PGF1dGhvcj5IdWFuZywg
Qy4gRi48L2F1dGhvcj48YXV0aG9yPkxpdSwgSi4gQy48L2F1dGhvcj48YXV0aG9yPkh1YW5nLCBI
LiBDLjwvYXV0aG9yPjxhdXRob3I+Q2h1YW5nLCBTLiBZLjwvYXV0aG9yPjxhdXRob3I+Q2hlbiwg
Qy4gSS48L2F1dGhvcj48YXV0aG9yPkxpbiwgSy4gQy48L2F1dGhvcj48L2F1dGhvcnM+PC9jb250
cmlidXRvcnM+PGF1dGgtYWRkcmVzcz5EaXZpc2lvbiBvZiBRdWFsaXR5IEltcHJvdmVtZW50LCBK
b2ludCBDb21taXNzaW9uIG9mIFRhaXdhbiwgNUYgTm8uIDMxLCBTZWMuIDIsIFNhbm1pbiBSb2Fk
LCBCYW5xaWFvIERpc3RyaWN0LCBOZXcgVGFpcGVpIENpdHksIFRhaXdhbiwgUk9DLiYjeEQ7RGl2
aXNpb24gb2YgQ2FyZGlvdmFzY3VsYXIgTWVkaWNpbmUsIERlcGFydG1lbnQgb2YgSW50ZXJuYWwg
TWVkaWNpbmUsIFRhaXBlaSBNZWRpY2FsIFVuaXZlcnNpdHkgLSBTaHVhbmcgSG8gSG9zcGl0YWws
IE5vLiAyOTEsIFpob25nemhlbmcgUm9hZCwgWmhvbmdoZSBEaXN0cmljdCwgTmV3IFRhaXBlaSBD
aXR5LCBUYWl3YW4sIFJPQy4mI3hEO0RlcGFydG1lbnQgb2YgSW50ZXJuYWwgTWVkaWNpbmUsIFNj
aG9vbCBvZiBNZWRpY2luZSwgTWVkaWNhbCBDb2xsZWdlLCBUYWlwZWkgTWVkaWNhbCBVbml2ZXJz
aXR5LCBOby4gMjUyLCBXdS1Ic2luZyBTdHJlZXQsIFRhaXBlaSBDaXR5LCBUYWl3YW4sIFJPQy4m
I3hEO0FjY2VsZXJhdGVkIEJhY2hlbG9yIG9mIFNjaWVuY2UgaW4gTnVyc2luZywgQ29sbGVnZSBv
ZiBOdXJzaW5nLCBUYWlwZWkgTWVkaWNhbCBVbml2ZXJzaXR5LCBOby4gMjUwIFd1LUhzaW5nIFN0
cmVldCwgVGFpcGVpIENpdHksIFRhaXdhbiwgUk9DLiYjeEQ7U2Nob29sIG9mIE51cnNpbmcsIENv
bGxlZ2Ugb2YgTnVyc2luZywgVGFpcGVpIE1lZGljYWwgVW5pdmVyc2l0eSwgTm8uIDI1MCBXdS1I
c2luZyBTdHJlZXQsIFRhaXBlaSBDaXR5LCBUYWl3YW4sIFJPQy4mI3hEO0RpdmlzaW9uIG9mIFBy
ZXZlbnRpdmUgTWVkaWNpbmUgYW5kIEhlYWx0aCBTZXJ2aWNlcyBSZXNlYXJjaCwgSW5zdGl0dXRl
IG9mIFBvcHVsYXRpb24gSGVhbHRoIFNjaWVuY2VzLCBOYXRpb25hbCBIZWFsdGggUmVzZWFyY2gg
SW5zdGl0dXRlcywgTm8uIDM1LCBLZXlhbiBSb2FkLCBNaWFvbGkgQ291bnR5LCBUYWl3YW4sIFJP
Qy4mI3hEO1RhaXBlaSBDYW5jZXIgQ2VudGVyLCBUYWlwZWkgTWVkaWNhbCBVbml2ZXJzaXR5LCBO
by4gMjUyLCBXdS1Ic2luZyBTdHJlZXQsIFRhaXBlaSBDaXR5LCBUYWl3YW4sIFJPQy4mI3hEO0Rl
cGFydG1lbnQgb2YgSGVhbHRoY2FyZSBBZG1pbmlzdHJhdGlvbiwgU2Nob29sIG9mIE1hbmFnZW1l
bnQsIFRhaXBlaSBNZWRpY2FsIFVuaXZlcnNpdHksIE5vLiAyNTAgV3UtSHNpbmcgU3RyZWV0LCBU
YWlwZWkgQ2l0eSwgVGFpd2FuLCBST0MuJiN4RDtJbnN0aXR1dGUgb2YgSG9zcGl0YWwgYW5kIEhl
YWx0aCBDYXJlIEFkbWluaXN0cmF0aW9uLCBDb21tdW5pdHkgUmVzZWFyY2ggQ2VudGVyLCBOYXRp
b25hbCBZYW5nLU1pbmcgVW5pdmVyc2l0eSwgTm8uIDE1NSwgU2VjLiAyLCBMaW5vbmcgU3RyZWV0
LCBCZWl0b3UgRGlzdHJpY3QsIFRhaXBlaSBDaXR5LCAxMTIyMSwgVGFpd2FuLCBST0MuIGt1YW5j
aGlhQHltLmVkdS50dy48L2F1dGgtYWRkcmVzcz48dGl0bGVzPjx0aXRsZT5Mb25naXR1ZGluYWwg
dHJhbnNpdGlvbiB0cmFqZWN0b3J5IG9mIGdvdXR5IGFydGhyaXRpcyBhbmQgaXRzIGNvbW9yYmlk
aXRpZXM6IGEgcG9wdWxhdGlvbi1iYXNlZCBzdHVkeTwvdGl0bGU+PHNlY29uZGFyeS10aXRsZT5S
aGV1bWF0b2wgSW50PC9zZWNvbmRhcnktdGl0bGU+PGFsdC10aXRsZT5SaGV1bWF0b2xvZ3kgaW50
ZXJuYXRpb25hbDwvYWx0LXRpdGxlPjwvdGl0bGVzPjxwZXJpb2RpY2FsPjxmdWxsLXRpdGxlPlJo
ZXVtYXRvbCBJbnQ8L2Z1bGwtdGl0bGU+PGFiYnItMT5SaGV1bWF0b2xvZ3kgaW50ZXJuYXRpb25h
bDwvYWJici0xPjwvcGVyaW9kaWNhbD48YWx0LXBlcmlvZGljYWw+PGZ1bGwtdGl0bGU+UmhldW1h
dG9sIEludDwvZnVsbC10aXRsZT48YWJici0xPlJoZXVtYXRvbG9neSBpbnRlcm5hdGlvbmFsPC9h
YmJyLTE+PC9hbHQtcGVyaW9kaWNhbD48cGFnZXM+MzEzLTMyMjwvcGFnZXM+PHZvbHVtZT4zNzwv
dm9sdW1lPjxudW1iZXI+MjwvbnVtYmVyPjxlZGl0aW9uPjIwMTYvMTIvMjM8L2VkaXRpb24+PGtl
eXdvcmRzPjxrZXl3b3JkPkFnZWQ8L2tleXdvcmQ+PGtleXdvcmQ+QXJ0aHJpdGlzLCBHb3V0eS8q
ZXBpZGVtaW9sb2d5PC9rZXl3b3JkPjxrZXl3b3JkPkNhcmRpb3Zhc2N1bGFyIERpc2Vhc2VzLypl
cGlkZW1pb2xvZ3k8L2tleXdvcmQ+PGtleXdvcmQ+Q29tb3JiaWRpdHk8L2tleXdvcmQ+PGtleXdv
cmQ+RGF0YWJhc2VzLCBGYWN0dWFsPC9rZXl3b3JkPjxrZXl3b3JkPkRpYWJldGVzIE1lbGxpdHVz
LyplcGlkZW1pb2xvZ3k8L2tleXdvcmQ+PGtleXdvcmQ+RGlzZWFzZSBQcm9ncmVzc2lvbjwva2V5
d29yZD48a2V5d29yZD5IdW1hbnM8L2tleXdvcmQ+PGtleXdvcmQ+SHlwZXJjaG9sZXN0ZXJvbGVt
aWEvKmVwaWRlbWlvbG9neTwva2V5d29yZD48a2V5d29yZD5NYWxlPC9rZXl3b3JkPjxrZXl3b3Jk
Pk1pZGRsZSBBZ2VkPC9rZXl3b3JkPjxrZXl3b3JkPlByZXZhbGVuY2U8L2tleXdvcmQ+PGtleXdv
cmQ+VGFpd2FuL2VwaWRlbWlvbG9neTwva2V5d29yZD48a2V5d29yZD5DYW5jZXI8L2tleXdvcmQ+
PGtleXdvcmQ+Q29tb3JiaWRpdGllczwva2V5d29yZD48a2V5d29yZD5Hb3V0PC9rZXl3b3JkPjxr
ZXl3b3JkPkxhdGVudCB0cmFuc2l0aW9uIGFuYWx5c2lzPC9rZXl3b3JkPjxrZXl3b3JkPlN0cm9r
ZTwva2V5d29yZD48L2tleXdvcmRzPjxkYXRlcz48eWVhcj4yMDE3PC95ZWFyPjxwdWItZGF0ZXM+
PGRhdGU+RmViPC9kYXRlPjwvcHViLWRhdGVzPjwvZGF0ZXM+PGlzYm4+MDE3Mi04MTcyPC9pc2Ju
PjxhY2Nlc3Npb24tbnVtPjI4MDA0MTY0PC9hY2Nlc3Npb24tbnVtPjx1cmxzPjxyZWxhdGVkLXVy
bHM+PHVybD5odHRwczovL2xpbmsuc3ByaW5nZXIuY29tL2NvbnRlbnQvcGRmLzEwLjEwMDclMkZz
MDAyOTYtMDE2LTM2MzQtOS5wZGY8L3VybD48L3JlbGF0ZWQtdXJscz48L3VybHM+PGVsZWN0cm9u
aWMtcmVzb3VyY2UtbnVtPjEwLjEwMDcvczAwMjk2LTAxNi0zNjM0LTk8L2VsZWN0cm9uaWMtcmVz
b3VyY2UtbnVtPjxyZW1vdGUtZGF0YWJhc2UtcHJvdmlkZXI+TkxNPC9yZW1vdGUtZGF0YWJhc2Ut
cHJvdmlkZXI+PGxhbmd1YWdlPmVuZzwvbGFuZ3VhZ2U+PC9yZWNvcmQ+PC9DaXRlPjwvRW5kTm90
ZT4A
</w:fldData>
        </w:fldChar>
      </w:r>
      <w:r w:rsidR="007B3948">
        <w:rPr>
          <w:rFonts w:ascii="Arial" w:hAnsi="Arial" w:cs="Arial"/>
          <w:sz w:val="20"/>
          <w:szCs w:val="20"/>
          <w:lang w:val="en-US"/>
        </w:rPr>
        <w:instrText xml:space="preserve"> ADDIN EN.CITE.DATA </w:instrText>
      </w:r>
      <w:r w:rsidR="007B3948">
        <w:rPr>
          <w:rFonts w:ascii="Arial" w:hAnsi="Arial" w:cs="Arial"/>
          <w:sz w:val="20"/>
          <w:szCs w:val="20"/>
          <w:lang w:val="en-US"/>
        </w:rPr>
      </w:r>
      <w:r w:rsidR="007B3948">
        <w:rPr>
          <w:rFonts w:ascii="Arial" w:hAnsi="Arial" w:cs="Arial"/>
          <w:sz w:val="20"/>
          <w:szCs w:val="20"/>
          <w:lang w:val="en-US"/>
        </w:rPr>
        <w:fldChar w:fldCharType="end"/>
      </w:r>
      <w:r w:rsidR="007B3948">
        <w:rPr>
          <w:rFonts w:ascii="Arial" w:hAnsi="Arial" w:cs="Arial"/>
          <w:sz w:val="20"/>
          <w:szCs w:val="20"/>
          <w:lang w:val="en-US"/>
        </w:rPr>
      </w:r>
      <w:r w:rsidR="007B3948">
        <w:rPr>
          <w:rFonts w:ascii="Arial" w:hAnsi="Arial" w:cs="Arial"/>
          <w:sz w:val="20"/>
          <w:szCs w:val="20"/>
          <w:lang w:val="en-US"/>
        </w:rPr>
        <w:fldChar w:fldCharType="separate"/>
      </w:r>
      <w:r w:rsidR="007B3948">
        <w:rPr>
          <w:rFonts w:ascii="Arial" w:hAnsi="Arial" w:cs="Arial"/>
          <w:noProof/>
          <w:sz w:val="20"/>
          <w:szCs w:val="20"/>
          <w:lang w:val="en-US"/>
        </w:rPr>
        <w:t>[10]</w:t>
      </w:r>
      <w:r w:rsidR="007B3948">
        <w:rPr>
          <w:rFonts w:ascii="Arial" w:hAnsi="Arial" w:cs="Arial"/>
          <w:sz w:val="20"/>
          <w:szCs w:val="20"/>
          <w:lang w:val="en-US"/>
        </w:rPr>
        <w:fldChar w:fldCharType="end"/>
      </w:r>
      <w:r w:rsidRPr="00DF03D2">
        <w:rPr>
          <w:rFonts w:ascii="Arial" w:hAnsi="Arial" w:cs="Arial"/>
          <w:sz w:val="20"/>
          <w:szCs w:val="20"/>
          <w:lang w:val="en-US"/>
        </w:rPr>
        <w:t xml:space="preserve"> </w:t>
      </w:r>
      <w:r w:rsidR="00C832D3">
        <w:rPr>
          <w:rFonts w:ascii="Arial" w:hAnsi="Arial" w:cs="Arial"/>
          <w:sz w:val="20"/>
          <w:szCs w:val="20"/>
          <w:lang w:val="en-US"/>
        </w:rPr>
        <w:t>M</w:t>
      </w:r>
      <w:r w:rsidRPr="00DF03D2">
        <w:rPr>
          <w:rFonts w:ascii="Arial" w:hAnsi="Arial" w:cs="Arial"/>
          <w:sz w:val="20"/>
          <w:szCs w:val="20"/>
          <w:lang w:val="en-US"/>
        </w:rPr>
        <w:t xml:space="preserve">ost patients did not move </w:t>
      </w:r>
      <w:r w:rsidR="00C832D3">
        <w:rPr>
          <w:rFonts w:ascii="Arial" w:hAnsi="Arial" w:cs="Arial"/>
          <w:sz w:val="20"/>
          <w:szCs w:val="20"/>
          <w:lang w:val="en-US"/>
        </w:rPr>
        <w:t xml:space="preserve">between </w:t>
      </w:r>
      <w:r w:rsidRPr="00DF03D2">
        <w:rPr>
          <w:rFonts w:ascii="Arial" w:hAnsi="Arial" w:cs="Arial"/>
          <w:sz w:val="20"/>
          <w:szCs w:val="20"/>
          <w:lang w:val="en-US"/>
        </w:rPr>
        <w:t>class</w:t>
      </w:r>
      <w:r w:rsidR="00091B48">
        <w:rPr>
          <w:rFonts w:ascii="Arial" w:hAnsi="Arial" w:cs="Arial"/>
          <w:sz w:val="20"/>
          <w:szCs w:val="20"/>
          <w:lang w:val="en-US"/>
        </w:rPr>
        <w:t>es over the ten-year follow-up period</w:t>
      </w:r>
      <w:r w:rsidRPr="00DF03D2">
        <w:rPr>
          <w:rFonts w:ascii="Arial" w:hAnsi="Arial" w:cs="Arial"/>
          <w:sz w:val="20"/>
          <w:szCs w:val="20"/>
          <w:lang w:val="en-US"/>
        </w:rPr>
        <w:t xml:space="preserve"> although</w:t>
      </w:r>
      <w:r w:rsidR="00C832D3">
        <w:rPr>
          <w:rFonts w:ascii="Arial" w:hAnsi="Arial" w:cs="Arial"/>
          <w:sz w:val="20"/>
          <w:szCs w:val="20"/>
          <w:lang w:val="en-US"/>
        </w:rPr>
        <w:t xml:space="preserve"> a</w:t>
      </w:r>
      <w:r w:rsidRPr="00DF03D2">
        <w:rPr>
          <w:rFonts w:ascii="Arial" w:hAnsi="Arial" w:cs="Arial"/>
          <w:sz w:val="20"/>
          <w:szCs w:val="20"/>
          <w:lang w:val="en-US"/>
        </w:rPr>
        <w:t xml:space="preserve"> small</w:t>
      </w:r>
      <w:r w:rsidR="00C832D3">
        <w:rPr>
          <w:rFonts w:ascii="Arial" w:hAnsi="Arial" w:cs="Arial"/>
          <w:sz w:val="20"/>
          <w:szCs w:val="20"/>
          <w:lang w:val="en-US"/>
        </w:rPr>
        <w:t xml:space="preserve"> number </w:t>
      </w:r>
      <w:r w:rsidR="00A80141">
        <w:rPr>
          <w:rFonts w:ascii="Arial" w:hAnsi="Arial" w:cs="Arial"/>
          <w:sz w:val="20"/>
          <w:szCs w:val="20"/>
          <w:lang w:val="en-US"/>
        </w:rPr>
        <w:t xml:space="preserve">in </w:t>
      </w:r>
      <w:r w:rsidR="00C832D3">
        <w:rPr>
          <w:rFonts w:ascii="Arial" w:hAnsi="Arial" w:cs="Arial"/>
          <w:sz w:val="20"/>
          <w:szCs w:val="20"/>
          <w:lang w:val="en-US"/>
        </w:rPr>
        <w:t xml:space="preserve">classes 2 and 3 </w:t>
      </w:r>
      <w:r w:rsidR="00A80141">
        <w:rPr>
          <w:rFonts w:ascii="Arial" w:hAnsi="Arial" w:cs="Arial"/>
          <w:sz w:val="20"/>
          <w:szCs w:val="20"/>
          <w:lang w:val="en-US"/>
        </w:rPr>
        <w:t xml:space="preserve">moved </w:t>
      </w:r>
      <w:r w:rsidR="00C832D3">
        <w:rPr>
          <w:rFonts w:ascii="Arial" w:hAnsi="Arial" w:cs="Arial"/>
          <w:sz w:val="20"/>
          <w:szCs w:val="20"/>
          <w:lang w:val="en-US"/>
        </w:rPr>
        <w:t>to class 1</w:t>
      </w:r>
      <w:r w:rsidRPr="00DF03D2">
        <w:rPr>
          <w:rFonts w:ascii="Arial" w:hAnsi="Arial" w:cs="Arial"/>
          <w:sz w:val="20"/>
          <w:szCs w:val="20"/>
          <w:lang w:val="en-US"/>
        </w:rPr>
        <w:t>.</w:t>
      </w:r>
      <w:r w:rsidR="00A80141">
        <w:rPr>
          <w:rFonts w:ascii="Arial" w:hAnsi="Arial" w:cs="Arial"/>
          <w:sz w:val="20"/>
          <w:szCs w:val="20"/>
          <w:lang w:val="en-US"/>
        </w:rPr>
        <w:t xml:space="preserve"> The incidence rates of different comorbidities in patients with gout have been examined in studies from UK primary care. </w:t>
      </w:r>
      <w:r w:rsidR="00976471">
        <w:rPr>
          <w:rFonts w:ascii="Arial" w:hAnsi="Arial" w:cs="Arial"/>
          <w:sz w:val="20"/>
          <w:szCs w:val="20"/>
          <w:lang w:val="en-US"/>
        </w:rPr>
        <w:t>In the Clin</w:t>
      </w:r>
      <w:r w:rsidR="00001E37">
        <w:rPr>
          <w:rFonts w:ascii="Arial" w:hAnsi="Arial" w:cs="Arial"/>
          <w:sz w:val="20"/>
          <w:szCs w:val="20"/>
          <w:lang w:val="en-US"/>
        </w:rPr>
        <w:t>ical Practice Research Datalink,</w:t>
      </w:r>
      <w:r w:rsidR="00976471">
        <w:rPr>
          <w:rFonts w:ascii="Arial" w:hAnsi="Arial" w:cs="Arial"/>
          <w:sz w:val="20"/>
          <w:szCs w:val="20"/>
          <w:lang w:val="en-US"/>
        </w:rPr>
        <w:t xml:space="preserve"> </w:t>
      </w:r>
      <w:r w:rsidR="00001E37">
        <w:rPr>
          <w:rFonts w:ascii="Arial" w:hAnsi="Arial" w:cs="Arial"/>
          <w:sz w:val="20"/>
          <w:szCs w:val="20"/>
          <w:lang w:val="en-US"/>
        </w:rPr>
        <w:t xml:space="preserve">within 10 years after first diagnosis of gout </w:t>
      </w:r>
      <w:r w:rsidR="00976471">
        <w:rPr>
          <w:rFonts w:ascii="Arial" w:hAnsi="Arial" w:cs="Arial"/>
          <w:sz w:val="20"/>
          <w:szCs w:val="20"/>
          <w:lang w:val="en-US"/>
        </w:rPr>
        <w:t xml:space="preserve">31% </w:t>
      </w:r>
      <w:r w:rsidR="00001E37">
        <w:rPr>
          <w:rFonts w:ascii="Arial" w:hAnsi="Arial" w:cs="Arial"/>
          <w:sz w:val="20"/>
          <w:szCs w:val="20"/>
          <w:lang w:val="en-US"/>
        </w:rPr>
        <w:t xml:space="preserve">of patients </w:t>
      </w:r>
      <w:r w:rsidR="00976471">
        <w:rPr>
          <w:rFonts w:ascii="Arial" w:hAnsi="Arial" w:cs="Arial"/>
          <w:sz w:val="20"/>
          <w:szCs w:val="20"/>
          <w:lang w:val="en-US"/>
        </w:rPr>
        <w:t xml:space="preserve">developed hypertension </w:t>
      </w:r>
      <w:r w:rsidR="00001E37">
        <w:rPr>
          <w:rFonts w:ascii="Arial" w:hAnsi="Arial" w:cs="Arial"/>
          <w:sz w:val="20"/>
          <w:szCs w:val="20"/>
          <w:lang w:val="en-US"/>
        </w:rPr>
        <w:t>and 20% diabetes</w:t>
      </w:r>
      <w:r w:rsidR="009F6FE6">
        <w:rPr>
          <w:rFonts w:ascii="Arial" w:hAnsi="Arial" w:cs="Arial"/>
          <w:sz w:val="20"/>
          <w:szCs w:val="20"/>
          <w:lang w:val="en-US"/>
        </w:rPr>
        <w:t xml:space="preserve">. </w:t>
      </w:r>
      <w:r w:rsidR="00CC7F8B">
        <w:rPr>
          <w:rFonts w:ascii="Arial" w:hAnsi="Arial" w:cs="Arial"/>
          <w:sz w:val="20"/>
          <w:szCs w:val="20"/>
          <w:lang w:val="en-US"/>
        </w:rPr>
        <w:t>This incidence of diabetes is</w:t>
      </w:r>
      <w:r w:rsidR="00001E37">
        <w:rPr>
          <w:rFonts w:ascii="Arial" w:hAnsi="Arial" w:cs="Arial"/>
          <w:sz w:val="20"/>
          <w:szCs w:val="20"/>
          <w:lang w:val="en-US"/>
        </w:rPr>
        <w:t xml:space="preserve"> higher</w:t>
      </w:r>
      <w:r w:rsidR="00976471">
        <w:rPr>
          <w:rFonts w:ascii="Arial" w:hAnsi="Arial" w:cs="Arial"/>
          <w:sz w:val="20"/>
          <w:szCs w:val="20"/>
          <w:lang w:val="en-US"/>
        </w:rPr>
        <w:t xml:space="preserve"> than the 5-year incidence in our study, whereas </w:t>
      </w:r>
      <w:r w:rsidR="00001E37">
        <w:rPr>
          <w:rFonts w:ascii="Arial" w:hAnsi="Arial" w:cs="Arial"/>
          <w:sz w:val="20"/>
          <w:szCs w:val="20"/>
          <w:lang w:val="en-US"/>
        </w:rPr>
        <w:t>incidence of myocardial infarction (4%) and renal disease (8%) were lower.</w:t>
      </w:r>
      <w:r w:rsidR="0072366B">
        <w:rPr>
          <w:rFonts w:ascii="Arial" w:hAnsi="Arial" w:cs="Arial"/>
          <w:sz w:val="20"/>
          <w:szCs w:val="20"/>
          <w:lang w:val="en-US"/>
        </w:rPr>
        <w:fldChar w:fldCharType="begin">
          <w:fldData xml:space="preserve">PEVuZE5vdGU+PENpdGU+PEF1dGhvcj5LdW88L0F1dGhvcj48WWVhcj4yMDE2PC9ZZWFyPjxSZWNO
dW0+MjwvUmVjTnVtPjxEaXNwbGF5VGV4dD5bMl08L0Rpc3BsYXlUZXh0PjxyZWNvcmQ+PHJlYy1u
dW1iZXI+MjwvcmVjLW51bWJlcj48Zm9yZWlnbi1rZXlzPjxrZXkgYXBwPSJFTiIgZGItaWQ9Inhl
cjB3YWFmeHI5cnZqZXA1YTRwcjJlYWQ5cGZwNXhkMmFlMCIgdGltZXN0YW1wPSIxNTcwMTkzMDg3
Ij4yPC9rZXk+PC9mb3JlaWduLWtleXM+PHJlZi10eXBlIG5hbWU9IkpvdXJuYWwgQXJ0aWNsZSI+
MTc8L3JlZi10eXBlPjxjb250cmlidXRvcnM+PGF1dGhvcnM+PGF1dGhvcj5LdW8sIEMuIEYuPC9h
dXRob3I+PGF1dGhvcj5HcmFpbmdlLCBNLiBKLjwvYXV0aG9yPjxhdXRob3I+TWFsbGVuLCBDLjwv
YXV0aG9yPjxhdXRob3I+WmhhbmcsIFcuPC9hdXRob3I+PGF1dGhvcj5Eb2hlcnR5LCBNLjwvYXV0
aG9yPjwvYXV0aG9ycz48L2NvbnRyaWJ1dG9ycz48YXV0aC1hZGRyZXNzPkRpdmlzaW9uIG9mIFJo
ZXVtYXRvbG9neSwgT3J0aG9wYWVkaWNzIGFuZCBEZXJtYXRvbG9neSwgU2Nob29sIG9mIE1lZGlj
aW5lLCBVbml2ZXJzaXR5IG9mIE5vdHRpbmdoYW0sIE5vdHRpbmdoYW0sIFVLIERpdmlzaW9uIG9m
IFJoZXVtYXRvbG9neSwgQWxsZXJneSBhbmQgSW1tdW5vbG9neSwgQ2hhbmcgR3VuZyBNZW1vcmlh
bCBIb3NwaXRhbCwgVGFveXVhbiwgVGFpd2FuLiYjeEQ7RGl2aXNpb24gb2YgRXBpZGVtaW9sb2d5
IGFuZCBQdWJsaWMgSGVhbHRoLCBTY2hvb2wgb2YgTWVkaWNpbmUsIFVuaXZlcnNpdHkgb2YgTm90
dGluZ2hhbSwgTm90dGluZ2hhbSwgVUsuJiN4RDtBcnRocml0aXMgUmVzZWFyY2ggVUsgUHJpbWFy
eSBDYXJlIENlbnRyZSwgS2VlbGUgVW5pdmVyc2l0eSwgS2VlbGUsIFVLLiYjeEQ7RGl2aXNpb24g
b2YgUmhldW1hdG9sb2d5LCBPcnRob3BhZWRpY3MgYW5kIERlcm1hdG9sb2d5LCBTY2hvb2wgb2Yg
TWVkaWNpbmUsIFVuaXZlcnNpdHkgb2YgTm90dGluZ2hhbSwgTm90dGluZ2hhbSwgVUsuPC9hdXRo
LWFkZHJlc3M+PHRpdGxlcz48dGl0bGU+Q29tb3JiaWRpdGllcyBpbiBwYXRpZW50cyB3aXRoIGdv
dXQgcHJpb3IgdG8gYW5kIGZvbGxvd2luZyBkaWFnbm9zaXM6IGNhc2UtY29udHJvbCBzdHVkeTwv
dGl0bGU+PHNlY29uZGFyeS10aXRsZT5Bbm4gUmhldW0gRGlzPC9zZWNvbmRhcnktdGl0bGU+PGFs
dC10aXRsZT5Bbm5hbHMgb2YgdGhlIHJoZXVtYXRpYyBkaXNlYXNlczwvYWx0LXRpdGxlPjwvdGl0
bGVzPjxwZXJpb2RpY2FsPjxmdWxsLXRpdGxlPkFubiBSaGV1bSBEaXM8L2Z1bGwtdGl0bGU+PGFi
YnItMT5Bbm5hbHMgb2YgdGhlIHJoZXVtYXRpYyBkaXNlYXNlczwvYWJici0xPjwvcGVyaW9kaWNh
bD48YWx0LXBlcmlvZGljYWw+PGZ1bGwtdGl0bGU+QW5uIFJoZXVtIERpczwvZnVsbC10aXRsZT48
YWJici0xPkFubmFscyBvZiB0aGUgcmhldW1hdGljIGRpc2Vhc2VzPC9hYmJyLTE+PC9hbHQtcGVy
aW9kaWNhbD48cGFnZXM+MjEwLTc8L3BhZ2VzPjx2b2x1bWU+NzU8L3ZvbHVtZT48bnVtYmVyPjE8
L251bWJlcj48ZWRpdGlvbj4yMDE0LzExLzE2PC9lZGl0aW9uPjxrZXl3b3Jkcz48a2V5d29yZD5B
Z2VkPC9rZXl3b3JkPjxrZXl3b3JkPkNhc2UtQ29udHJvbCBTdHVkaWVzPC9rZXl3b3JkPjxrZXl3
b3JkPkNvbW9yYmlkaXR5PC9rZXl3b3JkPjxrZXl3b3JkPkRhdGFiYXNlcywgRmFjdHVhbDwva2V5
d29yZD48a2V5d29yZD5GZW1hbGU8L2tleXdvcmQ+PGtleXdvcmQ+Rm9sbG93LVVwIFN0dWRpZXM8
L2tleXdvcmQ+PGtleXdvcmQ+R291dC8qZXBpZGVtaW9sb2d5PC9rZXl3b3JkPjxrZXl3b3JkPkh1
bWFuczwva2V5d29yZD48a2V5d29yZD5NYWxlPC9rZXl3b3JkPjxrZXl3b3JkPk1pZGRsZSBBZ2Vk
PC9rZXl3b3JkPjxrZXl3b3JkPlJldHJvc3BlY3RpdmUgU3R1ZGllczwva2V5d29yZD48a2V5d29y
ZD5Vbml0ZWQgS2luZ2RvbS9lcGlkZW1pb2xvZ3k8L2tleXdvcmQ+PGtleXdvcmQ+Q2FyZGlvdmFz
Y3VsYXIgRGlzZWFzZTwva2V5d29yZD48a2V5d29yZD5FcGlkZW1pb2xvZ3k8L2tleXdvcmQ+PGtl
eXdvcmQ+R291dDwva2V5d29yZD48L2tleXdvcmRzPjxkYXRlcz48eWVhcj4yMDE2PC95ZWFyPjxw
dWItZGF0ZXM+PGRhdGU+SmFuPC9kYXRlPjwvcHViLWRhdGVzPjwvZGF0ZXM+PGlzYm4+MDAwMy00
OTY3PC9pc2JuPjxhY2Nlc3Npb24tbnVtPjI1Mzk4Mzc1PC9hY2Nlc3Npb24tbnVtPjx1cmxzPjxy
ZWxhdGVkLXVybHM+PHVybD5odHRwczovL2FyZC5ibWouY29tL2NvbnRlbnQvYW5ucmhldW1kaXMv
NzUvMS8yMTAuZnVsbC5wZGY8L3VybD48L3JlbGF0ZWQtdXJscz48L3VybHM+PGN1c3RvbTI+UG1j
NDcxNzM4ODwvY3VzdG9tMj48ZWxlY3Ryb25pYy1yZXNvdXJjZS1udW0+MTAuMTEzNi9hbm5yaGV1
bWRpcy0yMDE0LTIwNjQxMDwvZWxlY3Ryb25pYy1yZXNvdXJjZS1udW0+PHJlbW90ZS1kYXRhYmFz
ZS1wcm92aWRlcj5OTE08L3JlbW90ZS1kYXRhYmFzZS1wcm92aWRlcj48bGFuZ3VhZ2U+ZW5nPC9s
YW5ndWFnZT48L3JlY29yZD48L0NpdGU+PC9FbmROb3RlPn==
</w:fldData>
        </w:fldChar>
      </w:r>
      <w:r w:rsidR="0072366B">
        <w:rPr>
          <w:rFonts w:ascii="Arial" w:hAnsi="Arial" w:cs="Arial"/>
          <w:sz w:val="20"/>
          <w:szCs w:val="20"/>
          <w:lang w:val="en-US"/>
        </w:rPr>
        <w:instrText xml:space="preserve"> ADDIN EN.CITE </w:instrText>
      </w:r>
      <w:r w:rsidR="0072366B">
        <w:rPr>
          <w:rFonts w:ascii="Arial" w:hAnsi="Arial" w:cs="Arial"/>
          <w:sz w:val="20"/>
          <w:szCs w:val="20"/>
          <w:lang w:val="en-US"/>
        </w:rPr>
        <w:fldChar w:fldCharType="begin">
          <w:fldData xml:space="preserve">PEVuZE5vdGU+PENpdGU+PEF1dGhvcj5LdW88L0F1dGhvcj48WWVhcj4yMDE2PC9ZZWFyPjxSZWNO
dW0+MjwvUmVjTnVtPjxEaXNwbGF5VGV4dD5bMl08L0Rpc3BsYXlUZXh0PjxyZWNvcmQ+PHJlYy1u
dW1iZXI+MjwvcmVjLW51bWJlcj48Zm9yZWlnbi1rZXlzPjxrZXkgYXBwPSJFTiIgZGItaWQ9Inhl
cjB3YWFmeHI5cnZqZXA1YTRwcjJlYWQ5cGZwNXhkMmFlMCIgdGltZXN0YW1wPSIxNTcwMTkzMDg3
Ij4yPC9rZXk+PC9mb3JlaWduLWtleXM+PHJlZi10eXBlIG5hbWU9IkpvdXJuYWwgQXJ0aWNsZSI+
MTc8L3JlZi10eXBlPjxjb250cmlidXRvcnM+PGF1dGhvcnM+PGF1dGhvcj5LdW8sIEMuIEYuPC9h
dXRob3I+PGF1dGhvcj5HcmFpbmdlLCBNLiBKLjwvYXV0aG9yPjxhdXRob3I+TWFsbGVuLCBDLjwv
YXV0aG9yPjxhdXRob3I+WmhhbmcsIFcuPC9hdXRob3I+PGF1dGhvcj5Eb2hlcnR5LCBNLjwvYXV0
aG9yPjwvYXV0aG9ycz48L2NvbnRyaWJ1dG9ycz48YXV0aC1hZGRyZXNzPkRpdmlzaW9uIG9mIFJo
ZXVtYXRvbG9neSwgT3J0aG9wYWVkaWNzIGFuZCBEZXJtYXRvbG9neSwgU2Nob29sIG9mIE1lZGlj
aW5lLCBVbml2ZXJzaXR5IG9mIE5vdHRpbmdoYW0sIE5vdHRpbmdoYW0sIFVLIERpdmlzaW9uIG9m
IFJoZXVtYXRvbG9neSwgQWxsZXJneSBhbmQgSW1tdW5vbG9neSwgQ2hhbmcgR3VuZyBNZW1vcmlh
bCBIb3NwaXRhbCwgVGFveXVhbiwgVGFpd2FuLiYjeEQ7RGl2aXNpb24gb2YgRXBpZGVtaW9sb2d5
IGFuZCBQdWJsaWMgSGVhbHRoLCBTY2hvb2wgb2YgTWVkaWNpbmUsIFVuaXZlcnNpdHkgb2YgTm90
dGluZ2hhbSwgTm90dGluZ2hhbSwgVUsuJiN4RDtBcnRocml0aXMgUmVzZWFyY2ggVUsgUHJpbWFy
eSBDYXJlIENlbnRyZSwgS2VlbGUgVW5pdmVyc2l0eSwgS2VlbGUsIFVLLiYjeEQ7RGl2aXNpb24g
b2YgUmhldW1hdG9sb2d5LCBPcnRob3BhZWRpY3MgYW5kIERlcm1hdG9sb2d5LCBTY2hvb2wgb2Yg
TWVkaWNpbmUsIFVuaXZlcnNpdHkgb2YgTm90dGluZ2hhbSwgTm90dGluZ2hhbSwgVUsuPC9hdXRo
LWFkZHJlc3M+PHRpdGxlcz48dGl0bGU+Q29tb3JiaWRpdGllcyBpbiBwYXRpZW50cyB3aXRoIGdv
dXQgcHJpb3IgdG8gYW5kIGZvbGxvd2luZyBkaWFnbm9zaXM6IGNhc2UtY29udHJvbCBzdHVkeTwv
dGl0bGU+PHNlY29uZGFyeS10aXRsZT5Bbm4gUmhldW0gRGlzPC9zZWNvbmRhcnktdGl0bGU+PGFs
dC10aXRsZT5Bbm5hbHMgb2YgdGhlIHJoZXVtYXRpYyBkaXNlYXNlczwvYWx0LXRpdGxlPjwvdGl0
bGVzPjxwZXJpb2RpY2FsPjxmdWxsLXRpdGxlPkFubiBSaGV1bSBEaXM8L2Z1bGwtdGl0bGU+PGFi
YnItMT5Bbm5hbHMgb2YgdGhlIHJoZXVtYXRpYyBkaXNlYXNlczwvYWJici0xPjwvcGVyaW9kaWNh
bD48YWx0LXBlcmlvZGljYWw+PGZ1bGwtdGl0bGU+QW5uIFJoZXVtIERpczwvZnVsbC10aXRsZT48
YWJici0xPkFubmFscyBvZiB0aGUgcmhldW1hdGljIGRpc2Vhc2VzPC9hYmJyLTE+PC9hbHQtcGVy
aW9kaWNhbD48cGFnZXM+MjEwLTc8L3BhZ2VzPjx2b2x1bWU+NzU8L3ZvbHVtZT48bnVtYmVyPjE8
L251bWJlcj48ZWRpdGlvbj4yMDE0LzExLzE2PC9lZGl0aW9uPjxrZXl3b3Jkcz48a2V5d29yZD5B
Z2VkPC9rZXl3b3JkPjxrZXl3b3JkPkNhc2UtQ29udHJvbCBTdHVkaWVzPC9rZXl3b3JkPjxrZXl3
b3JkPkNvbW9yYmlkaXR5PC9rZXl3b3JkPjxrZXl3b3JkPkRhdGFiYXNlcywgRmFjdHVhbDwva2V5
d29yZD48a2V5d29yZD5GZW1hbGU8L2tleXdvcmQ+PGtleXdvcmQ+Rm9sbG93LVVwIFN0dWRpZXM8
L2tleXdvcmQ+PGtleXdvcmQ+R291dC8qZXBpZGVtaW9sb2d5PC9rZXl3b3JkPjxrZXl3b3JkPkh1
bWFuczwva2V5d29yZD48a2V5d29yZD5NYWxlPC9rZXl3b3JkPjxrZXl3b3JkPk1pZGRsZSBBZ2Vk
PC9rZXl3b3JkPjxrZXl3b3JkPlJldHJvc3BlY3RpdmUgU3R1ZGllczwva2V5d29yZD48a2V5d29y
ZD5Vbml0ZWQgS2luZ2RvbS9lcGlkZW1pb2xvZ3k8L2tleXdvcmQ+PGtleXdvcmQ+Q2FyZGlvdmFz
Y3VsYXIgRGlzZWFzZTwva2V5d29yZD48a2V5d29yZD5FcGlkZW1pb2xvZ3k8L2tleXdvcmQ+PGtl
eXdvcmQ+R291dDwva2V5d29yZD48L2tleXdvcmRzPjxkYXRlcz48eWVhcj4yMDE2PC95ZWFyPjxw
dWItZGF0ZXM+PGRhdGU+SmFuPC9kYXRlPjwvcHViLWRhdGVzPjwvZGF0ZXM+PGlzYm4+MDAwMy00
OTY3PC9pc2JuPjxhY2Nlc3Npb24tbnVtPjI1Mzk4Mzc1PC9hY2Nlc3Npb24tbnVtPjx1cmxzPjxy
ZWxhdGVkLXVybHM+PHVybD5odHRwczovL2FyZC5ibWouY29tL2NvbnRlbnQvYW5ucmhldW1kaXMv
NzUvMS8yMTAuZnVsbC5wZGY8L3VybD48L3JlbGF0ZWQtdXJscz48L3VybHM+PGN1c3RvbTI+UG1j
NDcxNzM4ODwvY3VzdG9tMj48ZWxlY3Ryb25pYy1yZXNvdXJjZS1udW0+MTAuMTEzNi9hbm5yaGV1
bWRpcy0yMDE0LTIwNjQxMDwvZWxlY3Ryb25pYy1yZXNvdXJjZS1udW0+PHJlbW90ZS1kYXRhYmFz
ZS1wcm92aWRlcj5OTE08L3JlbW90ZS1kYXRhYmFzZS1wcm92aWRlcj48bGFuZ3VhZ2U+ZW5nPC9s
YW5ndWFnZT48L3JlY29yZD48L0NpdGU+PC9FbmROb3RlPn==
</w:fldData>
        </w:fldChar>
      </w:r>
      <w:r w:rsidR="0072366B">
        <w:rPr>
          <w:rFonts w:ascii="Arial" w:hAnsi="Arial" w:cs="Arial"/>
          <w:sz w:val="20"/>
          <w:szCs w:val="20"/>
          <w:lang w:val="en-US"/>
        </w:rPr>
        <w:instrText xml:space="preserve"> ADDIN EN.CITE.DATA </w:instrText>
      </w:r>
      <w:r w:rsidR="0072366B">
        <w:rPr>
          <w:rFonts w:ascii="Arial" w:hAnsi="Arial" w:cs="Arial"/>
          <w:sz w:val="20"/>
          <w:szCs w:val="20"/>
          <w:lang w:val="en-US"/>
        </w:rPr>
      </w:r>
      <w:r w:rsidR="0072366B">
        <w:rPr>
          <w:rFonts w:ascii="Arial" w:hAnsi="Arial" w:cs="Arial"/>
          <w:sz w:val="20"/>
          <w:szCs w:val="20"/>
          <w:lang w:val="en-US"/>
        </w:rPr>
        <w:fldChar w:fldCharType="end"/>
      </w:r>
      <w:r w:rsidR="0072366B">
        <w:rPr>
          <w:rFonts w:ascii="Arial" w:hAnsi="Arial" w:cs="Arial"/>
          <w:sz w:val="20"/>
          <w:szCs w:val="20"/>
          <w:lang w:val="en-US"/>
        </w:rPr>
      </w:r>
      <w:r w:rsidR="0072366B">
        <w:rPr>
          <w:rFonts w:ascii="Arial" w:hAnsi="Arial" w:cs="Arial"/>
          <w:sz w:val="20"/>
          <w:szCs w:val="20"/>
          <w:lang w:val="en-US"/>
        </w:rPr>
        <w:fldChar w:fldCharType="separate"/>
      </w:r>
      <w:r w:rsidR="0072366B">
        <w:rPr>
          <w:rFonts w:ascii="Arial" w:hAnsi="Arial" w:cs="Arial"/>
          <w:noProof/>
          <w:sz w:val="20"/>
          <w:szCs w:val="20"/>
          <w:lang w:val="en-US"/>
        </w:rPr>
        <w:t>[2]</w:t>
      </w:r>
      <w:r w:rsidR="0072366B">
        <w:rPr>
          <w:rFonts w:ascii="Arial" w:hAnsi="Arial" w:cs="Arial"/>
          <w:sz w:val="20"/>
          <w:szCs w:val="20"/>
          <w:lang w:val="en-US"/>
        </w:rPr>
        <w:fldChar w:fldCharType="end"/>
      </w:r>
      <w:r w:rsidR="00001E37">
        <w:rPr>
          <w:rFonts w:ascii="Arial" w:hAnsi="Arial" w:cs="Arial"/>
          <w:sz w:val="20"/>
          <w:szCs w:val="20"/>
          <w:lang w:val="en-US"/>
        </w:rPr>
        <w:t xml:space="preserve"> </w:t>
      </w:r>
      <w:r w:rsidR="00976471">
        <w:rPr>
          <w:rFonts w:ascii="Arial" w:hAnsi="Arial" w:cs="Arial"/>
          <w:sz w:val="20"/>
          <w:szCs w:val="20"/>
          <w:lang w:val="en-US"/>
        </w:rPr>
        <w:t>To our knowledge, ours is the first study to date to compare longitudinal onset of individual comorbidities between comorbidity clusters</w:t>
      </w:r>
      <w:r w:rsidR="005C338D">
        <w:rPr>
          <w:rFonts w:ascii="Arial" w:hAnsi="Arial" w:cs="Arial"/>
          <w:sz w:val="20"/>
          <w:szCs w:val="20"/>
          <w:lang w:val="en-US"/>
        </w:rPr>
        <w:t>.</w:t>
      </w:r>
      <w:r w:rsidR="0078692B">
        <w:rPr>
          <w:rFonts w:ascii="Arial" w:hAnsi="Arial" w:cs="Arial"/>
          <w:sz w:val="20"/>
          <w:szCs w:val="20"/>
          <w:lang w:val="en-US"/>
        </w:rPr>
        <w:t xml:space="preserve"> </w:t>
      </w:r>
      <w:r w:rsidR="005C338D">
        <w:rPr>
          <w:rFonts w:ascii="Arial" w:hAnsi="Arial" w:cs="Arial"/>
          <w:sz w:val="20"/>
          <w:szCs w:val="20"/>
          <w:lang w:val="en-US"/>
        </w:rPr>
        <w:t>P</w:t>
      </w:r>
      <w:r w:rsidR="00001E37">
        <w:rPr>
          <w:rFonts w:ascii="Arial" w:hAnsi="Arial" w:cs="Arial"/>
          <w:sz w:val="20"/>
          <w:szCs w:val="20"/>
          <w:lang w:val="en-US"/>
        </w:rPr>
        <w:t xml:space="preserve">revious studies have suggested that individual comorbidities such as </w:t>
      </w:r>
      <w:r w:rsidR="005C338D">
        <w:rPr>
          <w:rFonts w:ascii="Arial" w:hAnsi="Arial" w:cs="Arial"/>
          <w:sz w:val="20"/>
          <w:szCs w:val="20"/>
          <w:lang w:val="en-US"/>
        </w:rPr>
        <w:t>cardiovascular disease, renal failure, hypertension and obesity are associated with recurrent gout flares.</w:t>
      </w:r>
      <w:r w:rsidR="0072366B">
        <w:rPr>
          <w:rFonts w:ascii="Arial" w:hAnsi="Arial" w:cs="Arial"/>
          <w:sz w:val="20"/>
          <w:szCs w:val="20"/>
          <w:lang w:val="en-US"/>
        </w:rPr>
        <w:fldChar w:fldCharType="begin">
          <w:fldData xml:space="preserve">PEVuZE5vdGU+PENpdGU+PEF1dGhvcj5OZ3V5ZW48L0F1dGhvcj48WWVhcj4yMDE3PC9ZZWFyPjxS
ZWNOdW0+NTwvUmVjTnVtPjxEaXNwbGF5VGV4dD5bNC02XTwvRGlzcGxheVRleHQ+PHJlY29yZD48
cmVjLW51bWJlcj41PC9yZWMtbnVtYmVyPjxmb3JlaWduLWtleXM+PGtleSBhcHA9IkVOIiBkYi1p
ZD0ieGVyMHdhYWZ4cjlydmplcDVhNHByMmVhZDlwZnA1eGQyYWUwIiB0aW1lc3RhbXA9IjE1NzAx
OTMyMjEiPjU8L2tleT48L2ZvcmVpZ24ta2V5cz48cmVmLXR5cGUgbmFtZT0iSm91cm5hbCBBcnRp
Y2xlIj4xNzwvcmVmLXR5cGU+PGNvbnRyaWJ1dG9ycz48YXV0aG9ycz48YXV0aG9yPk5ndXllbiwg
VS4gRC48L2F1dGhvcj48YXV0aG9yPlpoYW5nLCBZLjwvYXV0aG9yPjxhdXRob3I+TG91aWUtR2Fv
LCBRLjwvYXV0aG9yPjxhdXRob3I+Tml1LCBKLjwvYXV0aG9yPjxhdXRob3I+RmVsc29uLCBELiBU
LjwvYXV0aG9yPjxhdXRob3I+TGFWYWxsZXksIE0uIFAuPC9hdXRob3I+PGF1dGhvcj5DaG9pLCBI
LiBLLjwvYXV0aG9yPjwvYXV0aG9ycz48L2NvbnRyaWJ1dG9ycz48YXV0aC1hZGRyZXNzPlVuaXZl
cnNpdHkgb2YgTWFzc2FjaHVzZXR0cyBNZWRpY2FsIFNjaG9vbCwgV29yY2VzdGVyLCBhbmQgQm9z
dG9uIFVuaXZlcnNpdHkgU2Nob29sIG9mIE1lZGljaW5lLCBCb3N0b24sIE1hc3NhY2h1c2V0dHMu
JiN4RDtCb3N0b24gVW5pdmVyc2l0eSBTY2hvb2wgb2YgTWVkaWNpbmUsIEJvc3RvbiwgTWFzc2Fj
aHVzZXR0cy4mI3hEO0Jvc3RvbiBVbml2ZXJzaXR5IFNjaG9vbCBvZiBQdWJsaWMgSGVhbHRoLCBC
b3N0b24sIE1hc3NhY2h1c2V0dHMuJiN4RDtCb3N0b24gVW5pdmVyc2l0eSBTY2hvb2wgb2YgTWVk
aWNpbmUsIE1hc3NhY2h1c2V0dHMgR2VuZXJhbCBIb3NwaXRhbCwgYW5kIEhhcnZhcmQgTWVkaWNh
bCBTY2hvb2wsIEJvc3RvbiwgTWFzc2FjaHVzZXR0cy48L2F1dGgtYWRkcmVzcz48dGl0bGVzPjx0
aXRsZT5PYmVzaXR5IFBhcmFkb3ggaW4gUmVjdXJyZW50IEF0dGFja3Mgb2YgR291dCBpbiBPYnNl
cnZhdGlvbmFsIFN0dWRpZXM6IENsYXJpZmljYXRpb24gYW5kIFJlbWVkeTwvdGl0bGU+PHNlY29u
ZGFyeS10aXRsZT5BcnRocml0aXMgQ2FyZSBSZXMgKEhvYm9rZW4pPC9zZWNvbmRhcnktdGl0bGU+
PGFsdC10aXRsZT5BcnRocml0aXMgY2FyZSAmYW1wOyByZXNlYXJjaDwvYWx0LXRpdGxlPjwvdGl0
bGVzPjxwZXJpb2RpY2FsPjxmdWxsLXRpdGxlPkFydGhyaXRpcyBDYXJlIFJlcyAoSG9ib2tlbik8
L2Z1bGwtdGl0bGU+PGFiYnItMT5BcnRocml0aXMgY2FyZSAmYW1wOyByZXNlYXJjaDwvYWJici0x
PjwvcGVyaW9kaWNhbD48YWx0LXBlcmlvZGljYWw+PGZ1bGwtdGl0bGU+QXJ0aHJpdGlzIENhcmUg
UmVzIChIb2Jva2VuKTwvZnVsbC10aXRsZT48YWJici0xPkFydGhyaXRpcyBjYXJlICZhbXA7IHJl
c2VhcmNoPC9hYmJyLTE+PC9hbHQtcGVyaW9kaWNhbD48cGFnZXM+NTYxLTU2NjwvcGFnZXM+PHZv
bHVtZT42OTwvdm9sdW1lPjxudW1iZXI+NDwvbnVtYmVyPjxlZGl0aW9uPjIwMTYvMDYvMjM8L2Vk
aXRpb24+PGtleXdvcmRzPjxrZXl3b3JkPkFkdWx0PC9rZXl3b3JkPjxrZXl3b3JkPkJvZHkgTWFz
cyBJbmRleDwva2V5d29yZD48a2V5d29yZD5EYXRhYmFzZXMsIEZhY3R1YWw8L2tleXdvcmQ+PGtl
eXdvcmQ+R291dC9kaWFnbm9zaXMvKmVwaWRlbWlvbG9neS9wcmV2ZW50aW9uICZhbXA7IGNvbnRy
b2w8L2tleXdvcmQ+PGtleXdvcmQ+SHVtYW5zPC9rZXl3b3JkPjxrZXl3b3JkPkluY2lkZW5jZTwv
a2V5d29yZD48a2V5d29yZD5Mb2dpc3RpYyBNb2RlbHM8L2tleXdvcmQ+PGtleXdvcmQ+TWFsZTwv
a2V5d29yZD48a2V5d29yZD5NaWRkbGUgQWdlZDwva2V5d29yZD48a2V5d29yZD5NdWx0aXZhcmlh
dGUgQW5hbHlzaXM8L2tleXdvcmQ+PGtleXdvcmQ+T2Jlc2l0eS9kaWFnbm9zaXMvKmVwaWRlbWlv
bG9neS90aGVyYXB5PC9rZXl3b3JkPjxrZXl3b3JkPk9ic2VydmF0aW9uYWwgU3R1ZGllcyBhcyBU
b3BpYzwva2V5d29yZD48a2V5d29yZD5PZGRzIFJhdGlvPC9rZXl3b3JkPjxrZXl3b3JkPlJhbmRv
bWl6ZWQgQ29udHJvbGxlZCBUcmlhbHMgYXMgVG9waWM8L2tleXdvcmQ+PGtleXdvcmQ+UmVjdXJy
ZW5jZTwva2V5d29yZD48a2V5d29yZD4qUmVzZWFyY2ggRGVzaWduPC9rZXl3b3JkPjxrZXl3b3Jk
PlJpc2sgQXNzZXNzbWVudDwva2V5d29yZD48a2V5d29yZD5SaXNrIEZhY3RvcnM8L2tleXdvcmQ+
PGtleXdvcmQ+VGltZSBGYWN0b3JzPC9rZXl3b3JkPjwva2V5d29yZHM+PGRhdGVzPjx5ZWFyPjIw
MTc8L3llYXI+PHB1Yi1kYXRlcz48ZGF0ZT5BcHI8L2RhdGU+PC9wdWItZGF0ZXM+PC9kYXRlcz48
aXNibj4yMTUxLTQ2NHg8L2lzYm4+PGFjY2Vzc2lvbi1udW0+MjczMzE3Njc8L2FjY2Vzc2lvbi1u
dW0+PHVybHM+PHJlbGF0ZWQtdXJscz48dXJsPmh0dHBzOi8vd3d3Lm5jYmkubmxtLm5paC5nb3Yv
cG1jL2FydGljbGVzL1BNQzUxNzkzMTkvcGRmL25paG1zNzk0OTkxLnBkZjwvdXJsPjwvcmVsYXRl
ZC11cmxzPjwvdXJscz48Y3VzdG9tMj5QbWM1MTc5MzE5PC9jdXN0b20yPjxjdXN0b202Pk5paG1z
Nzk0OTkxPC9jdXN0b202PjxlbGVjdHJvbmljLXJlc291cmNlLW51bT4xMC4xMDAyL2Fjci4yMjk1
NDwvZWxlY3Ryb25pYy1yZXNvdXJjZS1udW0+PHJlbW90ZS1kYXRhYmFzZS1wcm92aWRlcj5OTE08
L3JlbW90ZS1kYXRhYmFzZS1wcm92aWRlcj48bGFuZ3VhZ2U+ZW5nPC9sYW5ndWFnZT48L3JlY29y
ZD48L0NpdGU+PENpdGU+PEF1dGhvcj5QaWxsaW5nZXI8L0F1dGhvcj48WWVhcj4yMDE3PC9ZZWFy
PjxSZWNOdW0+NjwvUmVjTnVtPjxyZWNvcmQ+PHJlYy1udW1iZXI+NjwvcmVjLW51bWJlcj48Zm9y
ZWlnbi1rZXlzPjxrZXkgYXBwPSJFTiIgZGItaWQ9InhlcjB3YWFmeHI5cnZqZXA1YTRwcjJlYWQ5
cGZwNXhkMmFlMCIgdGltZXN0YW1wPSIxNTcwMTkzMjUzIj42PC9rZXk+PC9mb3JlaWduLWtleXM+
PHJlZi10eXBlIG5hbWU9IkpvdXJuYWwgQXJ0aWNsZSI+MTc8L3JlZi10eXBlPjxjb250cmlidXRv
cnM+PGF1dGhvcnM+PGF1dGhvcj5QaWxsaW5nZXIsIE0uIEguPC9hdXRob3I+PGF1dGhvcj5CYW5n
YWxvcmUsIFMuPC9hdXRob3I+PGF1dGhvcj5LbGVpbiwgQS4gQi48L2F1dGhvcj48YXV0aG9yPkJh
dW1nYXJ0bmVyLCBTLjwvYXV0aG9yPjxhdXRob3I+TW9ybG9jaywgUi48L2F1dGhvcj48L2F1dGhv
cnM+PC9jb250cmlidXRvcnM+PGF1dGgtYWRkcmVzcz4xIERpdmlzaW9uIG9mIFJoZXVtYXRvbG9n
eSwgTmV3IFlvcmsgVW5pdmVyc2l0eSwgTmV3IFlvcmssIE5ldyBZb3JrLiYjeEQ7MiBEaXZpc2lv
biBvZiBDYXJkaW9sb2d5LCBOZXcgWW9yayBVbml2ZXJzaXR5LCBOZXcgWW9yaywgTmV3IFlvcmsu
JiN4RDszIEFzdHJhWmVuZWNhLCBHYWl0aGVyc2J1cmcsIE1hcnlsYW5kLiYjeEQ7NCBBcmRlYSBC
aW9zY2llbmNlcywgU2FuIERpZWdvLCBDYWxpZm9ybmlhLiYjeEQ7NSBZb3VyQ2FyZUNob2ljZSwg
QW5uIEFyYm9yLCBNaWNoaWdhbi48L2F1dGgtYWRkcmVzcz48dGl0bGVzPjx0aXRsZT5DYXJkaW92
YXNjdWxhciBEaXNlYXNlIGFuZCBHb3V0OiBSZWFsLVdvcmxkIEV4cGVyaWVuY2UgRXZhbHVhdGlu
ZyBQYXRpZW50IENoYXJhY3RlcmlzdGljcywgVHJlYXRtZW50IFBhdHRlcm5zLCBhbmQgSGVhbHRo
IENhcmUgVXRpbGl6YXRpb248L3RpdGxlPjxzZWNvbmRhcnktdGl0bGU+SiBNYW5hZyBDYXJlIFNw
ZWMgUGhhcm08L3NlY29uZGFyeS10aXRsZT48YWx0LXRpdGxlPkpvdXJuYWwgb2YgbWFuYWdlZCBj
YXJlICZhbXA7IHNwZWNpYWx0eSBwaGFybWFjeTwvYWx0LXRpdGxlPjwvdGl0bGVzPjxwZXJpb2Rp
Y2FsPjxmdWxsLXRpdGxlPkogTWFuYWcgQ2FyZSBTcGVjIFBoYXJtPC9mdWxsLXRpdGxlPjxhYmJy
LTE+Sm91cm5hbCBvZiBtYW5hZ2VkIGNhcmUgJmFtcDsgc3BlY2lhbHR5IHBoYXJtYWN5PC9hYmJy
LTE+PC9wZXJpb2RpY2FsPjxhbHQtcGVyaW9kaWNhbD48ZnVsbC10aXRsZT5KIE1hbmFnIENhcmUg
U3BlYyBQaGFybTwvZnVsbC10aXRsZT48YWJici0xPkpvdXJuYWwgb2YgbWFuYWdlZCBjYXJlICZh
bXA7IHNwZWNpYWx0eSBwaGFybWFjeTwvYWJici0xPjwvYWx0LXBlcmlvZGljYWw+PHBhZ2VzPjY3
Ny02ODM8L3BhZ2VzPjx2b2x1bWU+MjM8L3ZvbHVtZT48bnVtYmVyPjY8L251bWJlcj48ZWRpdGlv
bj4yMDE3LzA1LzIzPC9lZGl0aW9uPjxrZXl3b3Jkcz48a2V5d29yZD5DYXJkaW92YXNjdWxhciBE
aXNlYXNlcy9ibG9vZC8qZHJ1ZyB0aGVyYXB5PC9rZXl3b3JkPjxrZXl3b3JkPkZlbWFsZTwva2V5
d29yZD48a2V5d29yZD5Hb3V0L2Jsb29kLypkcnVnIHRoZXJhcHk8L2tleXdvcmQ+PGtleXdvcmQ+
SHVtYW5zPC9rZXl3b3JkPjxrZXl3b3JkPkh5cGVydXJpY2VtaWEvYmxvb2QvZHJ1ZyB0aGVyYXB5
PC9rZXl3b3JkPjxrZXl3b3JkPkxvZ2lzdGljIE1vZGVsczwva2V5d29yZD48a2V5d29yZD5NYWxl
PC9rZXl3b3JkPjxrZXl3b3JkPk1pZGRsZSBBZ2VkPC9rZXl3b3JkPjxrZXl3b3JkPlBhdGllbnQg
QWNjZXB0YW5jZSBvZiBIZWFsdGggQ2FyZTwva2V5d29yZD48a2V5d29yZD5SZXRyb3NwZWN0aXZl
IFN0dWRpZXM8L2tleXdvcmQ+PGtleXdvcmQ+UmlzayBGYWN0b3JzPC9rZXl3b3JkPjxrZXl3b3Jk
PlVuaXRlZCBTdGF0ZXM8L2tleXdvcmQ+PGtleXdvcmQ+VXJpYyBBY2lkLypibG9vZDwva2V5d29y
ZD48L2tleXdvcmRzPjxkYXRlcz48eWVhcj4yMDE3PC95ZWFyPjxwdWItZGF0ZXM+PGRhdGU+SnVu
PC9kYXRlPjwvcHViLWRhdGVzPjwvZGF0ZXM+PGFjY2Vzc2lvbi1udW0+Mjg1MzA1MjA8L2FjY2Vz
c2lvbi1udW0+PHVybHM+PC91cmxzPjxlbGVjdHJvbmljLXJlc291cmNlLW51bT4xMC4xODU1My9q
bWNwLjIwMTcuMjMuNi42Nzc8L2VsZWN0cm9uaWMtcmVzb3VyY2UtbnVtPjxyZW1vdGUtZGF0YWJh
c2UtcHJvdmlkZXI+TkxNPC9yZW1vdGUtZGF0YWJhc2UtcHJvdmlkZXI+PGxhbmd1YWdlPmVuZzwv
bGFuZ3VhZ2U+PC9yZWNvcmQ+PC9DaXRlPjxDaXRlPjxBdXRob3I+Um90aGVuYmFjaGVyPC9BdXRo
b3I+PFllYXI+MjAxMTwvWWVhcj48UmVjTnVtPjQ8L1JlY051bT48cmVjb3JkPjxyZWMtbnVtYmVy
PjQ8L3JlYy1udW1iZXI+PGZvcmVpZ24ta2V5cz48a2V5IGFwcD0iRU4iIGRiLWlkPSJ4ZXIwd2Fh
ZnhyOXJ2amVwNWE0cHIyZWFkOXBmcDV4ZDJhZTAiIHRpbWVzdGFtcD0iMTU3MDE5MzE4NCI+NDwv
a2V5PjwvZm9yZWlnbi1rZXlzPjxyZWYtdHlwZSBuYW1lPSJKb3VybmFsIEFydGljbGUiPjE3PC9y
ZWYtdHlwZT48Y29udHJpYnV0b3JzPjxhdXRob3JzPjxhdXRob3I+Um90aGVuYmFjaGVyLCBELjwv
YXV0aG9yPjxhdXRob3I+UHJpbWF0ZXN0YSwgUC48L2F1dGhvcj48YXV0aG9yPkZlcnJlaXJhLCBB
LjwvYXV0aG9yPjxhdXRob3I+Q2VhLVNvcmlhbm8sIEwuPC9hdXRob3I+PGF1dGhvcj5Sb2RyaWd1
ZXosIEwuIEEuPC9hdXRob3I+PC9hdXRob3JzPjwvY29udHJpYnV0b3JzPjxhdXRoLWFkZHJlc3M+
R2xvYmFsIENsaW5pY2FsIEVwaWRlbWlvbG9neSwgTm92YXJ0aXMgUGhhcm1hIEFHLCBCYXNlbCwg
U3dpdHplcmxhbmQuIGRpZXRyaWNoLnJvdGhlbmJhY2hlckB1bmktdWxtLmRlPC9hdXRoLWFkZHJl
c3M+PHRpdGxlcz48dGl0bGU+RnJlcXVlbmN5IGFuZCByaXNrIGZhY3RvcnMgb2YgZ291dCBmbGFy
ZXMgaW4gYSBsYXJnZSBwb3B1bGF0aW9uLWJhc2VkIGNvaG9ydCBvZiBpbmNpZGVudCBnb3V0PC90
aXRsZT48c2Vjb25kYXJ5LXRpdGxlPlJoZXVtYXRvbG9neSAoT3hmb3JkKTwvc2Vjb25kYXJ5LXRp
dGxlPjxhbHQtdGl0bGU+UmhldW1hdG9sb2d5IChPeGZvcmQsIEVuZ2xhbmQpPC9hbHQtdGl0bGU+
PC90aXRsZXM+PHBlcmlvZGljYWw+PGZ1bGwtdGl0bGU+UmhldW1hdG9sb2d5IChPeGZvcmQpPC9m
dWxsLXRpdGxlPjxhYmJyLTE+UmhldW1hdG9sb2d5IChPeGZvcmQsIEVuZ2xhbmQpPC9hYmJyLTE+
PC9wZXJpb2RpY2FsPjxhbHQtcGVyaW9kaWNhbD48ZnVsbC10aXRsZT5SaGV1bWF0b2xvZ3kgKE94
Zm9yZCk8L2Z1bGwtdGl0bGU+PGFiYnItMT5SaGV1bWF0b2xvZ3kgKE94Zm9yZCwgRW5nbGFuZCk8
L2FiYnItMT48L2FsdC1wZXJpb2RpY2FsPjxwYWdlcz45NzMtODE8L3BhZ2VzPjx2b2x1bWU+NTA8
L3ZvbHVtZT48bnVtYmVyPjU8L251bWJlcj48ZWRpdGlvbj4yMDExLzAxLzE0PC9lZGl0aW9uPjxr
ZXl3b3Jkcz48a2V5d29yZD5BZHVsdDwva2V5d29yZD48a2V5d29yZD5BZ2VkPC9rZXl3b3JkPjxr
ZXl3b3JkPkFnZWQsIDgwIGFuZCBvdmVyPC9rZXl3b3JkPjxrZXl3b3JkPkFsbG9wdXJpbm9sL3Ro
ZXJhcGV1dGljIHVzZTwva2V5d29yZD48a2V5d29yZD5Db2hvcnQgU3R1ZGllczwva2V5d29yZD48
a2V5d29yZD5Db21vcmJpZGl0eTwva2V5d29yZD48a2V5d29yZD5GZW1hbGU8L2tleXdvcmQ+PGtl
eXdvcmQ+R2VuZXJhbCBQcmFjdGljZS8qc3RhdGlzdGljcyAmYW1wOyBudW1lcmljYWwgZGF0YTwv
a2V5d29yZD48a2V5d29yZD5Hb3V0LypkaWFnbm9zaXMvZHJ1ZyB0aGVyYXB5LyplcGlkZW1pb2xv
Z3k8L2tleXdvcmQ+PGtleXdvcmQ+R291dCBTdXBwcmVzc2FudHMvdGhlcmFwZXV0aWMgdXNlPC9r
ZXl3b3JkPjxrZXl3b3JkPkh1bWFuczwva2V5d29yZD48a2V5d29yZD5IeXBlcnRlbnNpb24vZXBp
ZGVtaW9sb2d5PC9rZXl3b3JkPjxrZXl3b3JkPkluY2lkZW5jZTwva2V5d29yZD48a2V5d29yZD5N
YWxlPC9rZXl3b3JkPjxrZXl3b3JkPk1pZGRsZSBBZ2VkPC9rZXl3b3JkPjxrZXl3b3JkPk9iZXNp
dHkvZXBpZGVtaW9sb2d5PC9rZXl3b3JkPjxrZXl3b3JkPlByZXZhbGVuY2U8L2tleXdvcmQ+PGtl
eXdvcmQ+UmV0cm9zcGVjdGl2ZSBTdHVkaWVzPC9rZXl3b3JkPjxrZXl3b3JkPlJpc2sgRmFjdG9y
czwva2V5d29yZD48a2V5d29yZD4qU2V2ZXJpdHkgb2YgSWxsbmVzcyBJbmRleDwva2V5d29yZD48
a2V5d29yZD5Vbml0ZWQgS2luZ2RvbS9lcGlkZW1pb2xvZ3k8L2tleXdvcmQ+PC9rZXl3b3Jkcz48
ZGF0ZXM+PHllYXI+MjAxMTwveWVhcj48cHViLWRhdGVzPjxkYXRlPk1heTwvZGF0ZT48L3B1Yi1k
YXRlcz48L2RhdGVzPjxpc2JuPjE0NjItMDMyNDwvaXNibj48YWNjZXNzaW9uLW51bT4yMTIyODA1
OTwvYWNjZXNzaW9uLW51bT48dXJscz48cmVsYXRlZC11cmxzPjx1cmw+aHR0cHM6Ly93YXRlcm1h
cmsuc2lsdmVyY2hhaXIuY29tL2tlcTM2My5wZGY/dG9rZW49QVFFQ0FIaTIwOEJFNDlPb2FuOWtr
aFdfRXJjeTdEbTNaTF85Q2YzcWZLQWM0ODV5c2dBQUFvQXdnZ0o4QmdrcWhraUc5dzBCQndhZ2dn
SnRNSUlDYVFJQkFEQ0NBbUlHQ1NxR1NJYjNEUUVIQVRBZUJnbGdoa2dCWlFNRUFTNHdFUVFNa096
S0s2dzBIOWY0cWVhU0FnRVFnSUlDTS1lWkhWTXpMOEs5TEpBdFh2WDQ4Z3hoNE01X2MwVUx0WG5q
aXpiQ3JiQVNyMTZxdG9HcnMwRzJJcUlZZ2ZOdERZTTVLeXFDV1labGZZN1FwSk44d2FVSGhZbnBw
bVo1bExZcXdMakJpbzYtSEg1WE1FNzdrR2lOWE5EaTItZk12VXJ5Z3Rmbmk5WmVzMGNtNEN0NTJB
WDE1MHZaRVRQdV9NYV9Yb3VGdDN5YTd5dFBNQVdFNTN1WjlPbFI5LWtzLXdmSngtakZWcGJjR3Z0
SWZQN3NmTFFVWklmUGYzUjVrRmxvZHNSU0FKNjVHT0NpVUJRSzF0Wjhfd0hQS1AzOGxhbGRQeWJF
WEowclhJR01tS25tTUpsb3hqNWx0bjNkclJsaHlqRnV4VjVMaGNtZnpJZEtCVExGVGJFTUlGYWhq
RXYzSF9xbEd4d3VsZmd0aGdadGtwMlF5ZUtuQy1rUms0WC1QX0hBQzBYSDVjMVlOcXg2TFVuSFVD
VjVUNmgxdjg0Y1ZKbFhwc3NmUHY4R3hwc3lEN3luZjV1aTg5MVkzYlFITlYwV05JVlRWZGtHSWFq
cGpVTFpNNHEwMkR1UF9CTEJ5ZDF3cE5hSHhpV1lfOUVKVkxRNGZIQnBjN3BGTzc0V0J5NW1FZGZ6
TW5wUDRYUElmRE9JMDZraVV0YnRXMUlVWlFPMUVTRm93Ul9udWZoWnRxSU1qODRHWno0MEpSZ0NI
MjZ4Y2pnTUNGQ0p5WlpYOWdXTlJBTGZZR1NvdGJkYUFvODk3QTd0a0RVMF9pQzEycmozSV9kY2FD
VWdfUWRORGFUQ2g2elNsT01HdG1fZVpHb256TWFZMy1JU1NLQnItX2VWZGc0MDVwUy1wOHBUR1hL
NFVfQ3Y4ZWJHdTFmSWJweFNmZ2lodWNaQXNKUUVSVkZ6OUYxcUJkckJUSm5WYjJ3bnVZS3ZLTGlO
Skd6d0hEbXhuMVhZV0lDRnVlaHp0dXVlaEhQbVlMd0k8L3VybD48L3JlbGF0ZWQtdXJscz48L3Vy
bHM+PGVsZWN0cm9uaWMtcmVzb3VyY2UtbnVtPjEwLjEwOTMvcmhldW1hdG9sb2d5L2tlcTM2Mzwv
ZWxlY3Ryb25pYy1yZXNvdXJjZS1udW0+PHJlbW90ZS1kYXRhYmFzZS1wcm92aWRlcj5OTE08L3Jl
bW90ZS1kYXRhYmFzZS1wcm92aWRlcj48bGFuZ3VhZ2U+ZW5nPC9sYW5ndWFnZT48L3JlY29yZD48
L0NpdGU+PC9FbmROb3RlPgB=
</w:fldData>
        </w:fldChar>
      </w:r>
      <w:r w:rsidR="0072366B">
        <w:rPr>
          <w:rFonts w:ascii="Arial" w:hAnsi="Arial" w:cs="Arial"/>
          <w:sz w:val="20"/>
          <w:szCs w:val="20"/>
          <w:lang w:val="en-US"/>
        </w:rPr>
        <w:instrText xml:space="preserve"> ADDIN EN.CITE </w:instrText>
      </w:r>
      <w:r w:rsidR="0072366B">
        <w:rPr>
          <w:rFonts w:ascii="Arial" w:hAnsi="Arial" w:cs="Arial"/>
          <w:sz w:val="20"/>
          <w:szCs w:val="20"/>
          <w:lang w:val="en-US"/>
        </w:rPr>
        <w:fldChar w:fldCharType="begin">
          <w:fldData xml:space="preserve">PEVuZE5vdGU+PENpdGU+PEF1dGhvcj5OZ3V5ZW48L0F1dGhvcj48WWVhcj4yMDE3PC9ZZWFyPjxS
ZWNOdW0+NTwvUmVjTnVtPjxEaXNwbGF5VGV4dD5bNC02XTwvRGlzcGxheVRleHQ+PHJlY29yZD48
cmVjLW51bWJlcj41PC9yZWMtbnVtYmVyPjxmb3JlaWduLWtleXM+PGtleSBhcHA9IkVOIiBkYi1p
ZD0ieGVyMHdhYWZ4cjlydmplcDVhNHByMmVhZDlwZnA1eGQyYWUwIiB0aW1lc3RhbXA9IjE1NzAx
OTMyMjEiPjU8L2tleT48L2ZvcmVpZ24ta2V5cz48cmVmLXR5cGUgbmFtZT0iSm91cm5hbCBBcnRp
Y2xlIj4xNzwvcmVmLXR5cGU+PGNvbnRyaWJ1dG9ycz48YXV0aG9ycz48YXV0aG9yPk5ndXllbiwg
VS4gRC48L2F1dGhvcj48YXV0aG9yPlpoYW5nLCBZLjwvYXV0aG9yPjxhdXRob3I+TG91aWUtR2Fv
LCBRLjwvYXV0aG9yPjxhdXRob3I+Tml1LCBKLjwvYXV0aG9yPjxhdXRob3I+RmVsc29uLCBELiBU
LjwvYXV0aG9yPjxhdXRob3I+TGFWYWxsZXksIE0uIFAuPC9hdXRob3I+PGF1dGhvcj5DaG9pLCBI
LiBLLjwvYXV0aG9yPjwvYXV0aG9ycz48L2NvbnRyaWJ1dG9ycz48YXV0aC1hZGRyZXNzPlVuaXZl
cnNpdHkgb2YgTWFzc2FjaHVzZXR0cyBNZWRpY2FsIFNjaG9vbCwgV29yY2VzdGVyLCBhbmQgQm9z
dG9uIFVuaXZlcnNpdHkgU2Nob29sIG9mIE1lZGljaW5lLCBCb3N0b24sIE1hc3NhY2h1c2V0dHMu
JiN4RDtCb3N0b24gVW5pdmVyc2l0eSBTY2hvb2wgb2YgTWVkaWNpbmUsIEJvc3RvbiwgTWFzc2Fj
aHVzZXR0cy4mI3hEO0Jvc3RvbiBVbml2ZXJzaXR5IFNjaG9vbCBvZiBQdWJsaWMgSGVhbHRoLCBC
b3N0b24sIE1hc3NhY2h1c2V0dHMuJiN4RDtCb3N0b24gVW5pdmVyc2l0eSBTY2hvb2wgb2YgTWVk
aWNpbmUsIE1hc3NhY2h1c2V0dHMgR2VuZXJhbCBIb3NwaXRhbCwgYW5kIEhhcnZhcmQgTWVkaWNh
bCBTY2hvb2wsIEJvc3RvbiwgTWFzc2FjaHVzZXR0cy48L2F1dGgtYWRkcmVzcz48dGl0bGVzPjx0
aXRsZT5PYmVzaXR5IFBhcmFkb3ggaW4gUmVjdXJyZW50IEF0dGFja3Mgb2YgR291dCBpbiBPYnNl
cnZhdGlvbmFsIFN0dWRpZXM6IENsYXJpZmljYXRpb24gYW5kIFJlbWVkeTwvdGl0bGU+PHNlY29u
ZGFyeS10aXRsZT5BcnRocml0aXMgQ2FyZSBSZXMgKEhvYm9rZW4pPC9zZWNvbmRhcnktdGl0bGU+
PGFsdC10aXRsZT5BcnRocml0aXMgY2FyZSAmYW1wOyByZXNlYXJjaDwvYWx0LXRpdGxlPjwvdGl0
bGVzPjxwZXJpb2RpY2FsPjxmdWxsLXRpdGxlPkFydGhyaXRpcyBDYXJlIFJlcyAoSG9ib2tlbik8
L2Z1bGwtdGl0bGU+PGFiYnItMT5BcnRocml0aXMgY2FyZSAmYW1wOyByZXNlYXJjaDwvYWJici0x
PjwvcGVyaW9kaWNhbD48YWx0LXBlcmlvZGljYWw+PGZ1bGwtdGl0bGU+QXJ0aHJpdGlzIENhcmUg
UmVzIChIb2Jva2VuKTwvZnVsbC10aXRsZT48YWJici0xPkFydGhyaXRpcyBjYXJlICZhbXA7IHJl
c2VhcmNoPC9hYmJyLTE+PC9hbHQtcGVyaW9kaWNhbD48cGFnZXM+NTYxLTU2NjwvcGFnZXM+PHZv
bHVtZT42OTwvdm9sdW1lPjxudW1iZXI+NDwvbnVtYmVyPjxlZGl0aW9uPjIwMTYvMDYvMjM8L2Vk
aXRpb24+PGtleXdvcmRzPjxrZXl3b3JkPkFkdWx0PC9rZXl3b3JkPjxrZXl3b3JkPkJvZHkgTWFz
cyBJbmRleDwva2V5d29yZD48a2V5d29yZD5EYXRhYmFzZXMsIEZhY3R1YWw8L2tleXdvcmQ+PGtl
eXdvcmQ+R291dC9kaWFnbm9zaXMvKmVwaWRlbWlvbG9neS9wcmV2ZW50aW9uICZhbXA7IGNvbnRy
b2w8L2tleXdvcmQ+PGtleXdvcmQ+SHVtYW5zPC9rZXl3b3JkPjxrZXl3b3JkPkluY2lkZW5jZTwv
a2V5d29yZD48a2V5d29yZD5Mb2dpc3RpYyBNb2RlbHM8L2tleXdvcmQ+PGtleXdvcmQ+TWFsZTwv
a2V5d29yZD48a2V5d29yZD5NaWRkbGUgQWdlZDwva2V5d29yZD48a2V5d29yZD5NdWx0aXZhcmlh
dGUgQW5hbHlzaXM8L2tleXdvcmQ+PGtleXdvcmQ+T2Jlc2l0eS9kaWFnbm9zaXMvKmVwaWRlbWlv
bG9neS90aGVyYXB5PC9rZXl3b3JkPjxrZXl3b3JkPk9ic2VydmF0aW9uYWwgU3R1ZGllcyBhcyBU
b3BpYzwva2V5d29yZD48a2V5d29yZD5PZGRzIFJhdGlvPC9rZXl3b3JkPjxrZXl3b3JkPlJhbmRv
bWl6ZWQgQ29udHJvbGxlZCBUcmlhbHMgYXMgVG9waWM8L2tleXdvcmQ+PGtleXdvcmQ+UmVjdXJy
ZW5jZTwva2V5d29yZD48a2V5d29yZD4qUmVzZWFyY2ggRGVzaWduPC9rZXl3b3JkPjxrZXl3b3Jk
PlJpc2sgQXNzZXNzbWVudDwva2V5d29yZD48a2V5d29yZD5SaXNrIEZhY3RvcnM8L2tleXdvcmQ+
PGtleXdvcmQ+VGltZSBGYWN0b3JzPC9rZXl3b3JkPjwva2V5d29yZHM+PGRhdGVzPjx5ZWFyPjIw
MTc8L3llYXI+PHB1Yi1kYXRlcz48ZGF0ZT5BcHI8L2RhdGU+PC9wdWItZGF0ZXM+PC9kYXRlcz48
aXNibj4yMTUxLTQ2NHg8L2lzYm4+PGFjY2Vzc2lvbi1udW0+MjczMzE3Njc8L2FjY2Vzc2lvbi1u
dW0+PHVybHM+PHJlbGF0ZWQtdXJscz48dXJsPmh0dHBzOi8vd3d3Lm5jYmkubmxtLm5paC5nb3Yv
cG1jL2FydGljbGVzL1BNQzUxNzkzMTkvcGRmL25paG1zNzk0OTkxLnBkZjwvdXJsPjwvcmVsYXRl
ZC11cmxzPjwvdXJscz48Y3VzdG9tMj5QbWM1MTc5MzE5PC9jdXN0b20yPjxjdXN0b202Pk5paG1z
Nzk0OTkxPC9jdXN0b202PjxlbGVjdHJvbmljLXJlc291cmNlLW51bT4xMC4xMDAyL2Fjci4yMjk1
NDwvZWxlY3Ryb25pYy1yZXNvdXJjZS1udW0+PHJlbW90ZS1kYXRhYmFzZS1wcm92aWRlcj5OTE08
L3JlbW90ZS1kYXRhYmFzZS1wcm92aWRlcj48bGFuZ3VhZ2U+ZW5nPC9sYW5ndWFnZT48L3JlY29y
ZD48L0NpdGU+PENpdGU+PEF1dGhvcj5QaWxsaW5nZXI8L0F1dGhvcj48WWVhcj4yMDE3PC9ZZWFy
PjxSZWNOdW0+NjwvUmVjTnVtPjxyZWNvcmQ+PHJlYy1udW1iZXI+NjwvcmVjLW51bWJlcj48Zm9y
ZWlnbi1rZXlzPjxrZXkgYXBwPSJFTiIgZGItaWQ9InhlcjB3YWFmeHI5cnZqZXA1YTRwcjJlYWQ5
cGZwNXhkMmFlMCIgdGltZXN0YW1wPSIxNTcwMTkzMjUzIj42PC9rZXk+PC9mb3JlaWduLWtleXM+
PHJlZi10eXBlIG5hbWU9IkpvdXJuYWwgQXJ0aWNsZSI+MTc8L3JlZi10eXBlPjxjb250cmlidXRv
cnM+PGF1dGhvcnM+PGF1dGhvcj5QaWxsaW5nZXIsIE0uIEguPC9hdXRob3I+PGF1dGhvcj5CYW5n
YWxvcmUsIFMuPC9hdXRob3I+PGF1dGhvcj5LbGVpbiwgQS4gQi48L2F1dGhvcj48YXV0aG9yPkJh
dW1nYXJ0bmVyLCBTLjwvYXV0aG9yPjxhdXRob3I+TW9ybG9jaywgUi48L2F1dGhvcj48L2F1dGhv
cnM+PC9jb250cmlidXRvcnM+PGF1dGgtYWRkcmVzcz4xIERpdmlzaW9uIG9mIFJoZXVtYXRvbG9n
eSwgTmV3IFlvcmsgVW5pdmVyc2l0eSwgTmV3IFlvcmssIE5ldyBZb3JrLiYjeEQ7MiBEaXZpc2lv
biBvZiBDYXJkaW9sb2d5LCBOZXcgWW9yayBVbml2ZXJzaXR5LCBOZXcgWW9yaywgTmV3IFlvcmsu
JiN4RDszIEFzdHJhWmVuZWNhLCBHYWl0aGVyc2J1cmcsIE1hcnlsYW5kLiYjeEQ7NCBBcmRlYSBC
aW9zY2llbmNlcywgU2FuIERpZWdvLCBDYWxpZm9ybmlhLiYjeEQ7NSBZb3VyQ2FyZUNob2ljZSwg
QW5uIEFyYm9yLCBNaWNoaWdhbi48L2F1dGgtYWRkcmVzcz48dGl0bGVzPjx0aXRsZT5DYXJkaW92
YXNjdWxhciBEaXNlYXNlIGFuZCBHb3V0OiBSZWFsLVdvcmxkIEV4cGVyaWVuY2UgRXZhbHVhdGlu
ZyBQYXRpZW50IENoYXJhY3RlcmlzdGljcywgVHJlYXRtZW50IFBhdHRlcm5zLCBhbmQgSGVhbHRo
IENhcmUgVXRpbGl6YXRpb248L3RpdGxlPjxzZWNvbmRhcnktdGl0bGU+SiBNYW5hZyBDYXJlIFNw
ZWMgUGhhcm08L3NlY29uZGFyeS10aXRsZT48YWx0LXRpdGxlPkpvdXJuYWwgb2YgbWFuYWdlZCBj
YXJlICZhbXA7IHNwZWNpYWx0eSBwaGFybWFjeTwvYWx0LXRpdGxlPjwvdGl0bGVzPjxwZXJpb2Rp
Y2FsPjxmdWxsLXRpdGxlPkogTWFuYWcgQ2FyZSBTcGVjIFBoYXJtPC9mdWxsLXRpdGxlPjxhYmJy
LTE+Sm91cm5hbCBvZiBtYW5hZ2VkIGNhcmUgJmFtcDsgc3BlY2lhbHR5IHBoYXJtYWN5PC9hYmJy
LTE+PC9wZXJpb2RpY2FsPjxhbHQtcGVyaW9kaWNhbD48ZnVsbC10aXRsZT5KIE1hbmFnIENhcmUg
U3BlYyBQaGFybTwvZnVsbC10aXRsZT48YWJici0xPkpvdXJuYWwgb2YgbWFuYWdlZCBjYXJlICZh
bXA7IHNwZWNpYWx0eSBwaGFybWFjeTwvYWJici0xPjwvYWx0LXBlcmlvZGljYWw+PHBhZ2VzPjY3
Ny02ODM8L3BhZ2VzPjx2b2x1bWU+MjM8L3ZvbHVtZT48bnVtYmVyPjY8L251bWJlcj48ZWRpdGlv
bj4yMDE3LzA1LzIzPC9lZGl0aW9uPjxrZXl3b3Jkcz48a2V5d29yZD5DYXJkaW92YXNjdWxhciBE
aXNlYXNlcy9ibG9vZC8qZHJ1ZyB0aGVyYXB5PC9rZXl3b3JkPjxrZXl3b3JkPkZlbWFsZTwva2V5
d29yZD48a2V5d29yZD5Hb3V0L2Jsb29kLypkcnVnIHRoZXJhcHk8L2tleXdvcmQ+PGtleXdvcmQ+
SHVtYW5zPC9rZXl3b3JkPjxrZXl3b3JkPkh5cGVydXJpY2VtaWEvYmxvb2QvZHJ1ZyB0aGVyYXB5
PC9rZXl3b3JkPjxrZXl3b3JkPkxvZ2lzdGljIE1vZGVsczwva2V5d29yZD48a2V5d29yZD5NYWxl
PC9rZXl3b3JkPjxrZXl3b3JkPk1pZGRsZSBBZ2VkPC9rZXl3b3JkPjxrZXl3b3JkPlBhdGllbnQg
QWNjZXB0YW5jZSBvZiBIZWFsdGggQ2FyZTwva2V5d29yZD48a2V5d29yZD5SZXRyb3NwZWN0aXZl
IFN0dWRpZXM8L2tleXdvcmQ+PGtleXdvcmQ+UmlzayBGYWN0b3JzPC9rZXl3b3JkPjxrZXl3b3Jk
PlVuaXRlZCBTdGF0ZXM8L2tleXdvcmQ+PGtleXdvcmQ+VXJpYyBBY2lkLypibG9vZDwva2V5d29y
ZD48L2tleXdvcmRzPjxkYXRlcz48eWVhcj4yMDE3PC95ZWFyPjxwdWItZGF0ZXM+PGRhdGU+SnVu
PC9kYXRlPjwvcHViLWRhdGVzPjwvZGF0ZXM+PGFjY2Vzc2lvbi1udW0+Mjg1MzA1MjA8L2FjY2Vz
c2lvbi1udW0+PHVybHM+PC91cmxzPjxlbGVjdHJvbmljLXJlc291cmNlLW51bT4xMC4xODU1My9q
bWNwLjIwMTcuMjMuNi42Nzc8L2VsZWN0cm9uaWMtcmVzb3VyY2UtbnVtPjxyZW1vdGUtZGF0YWJh
c2UtcHJvdmlkZXI+TkxNPC9yZW1vdGUtZGF0YWJhc2UtcHJvdmlkZXI+PGxhbmd1YWdlPmVuZzwv
bGFuZ3VhZ2U+PC9yZWNvcmQ+PC9DaXRlPjxDaXRlPjxBdXRob3I+Um90aGVuYmFjaGVyPC9BdXRo
b3I+PFllYXI+MjAxMTwvWWVhcj48UmVjTnVtPjQ8L1JlY051bT48cmVjb3JkPjxyZWMtbnVtYmVy
PjQ8L3JlYy1udW1iZXI+PGZvcmVpZ24ta2V5cz48a2V5IGFwcD0iRU4iIGRiLWlkPSJ4ZXIwd2Fh
ZnhyOXJ2amVwNWE0cHIyZWFkOXBmcDV4ZDJhZTAiIHRpbWVzdGFtcD0iMTU3MDE5MzE4NCI+NDwv
a2V5PjwvZm9yZWlnbi1rZXlzPjxyZWYtdHlwZSBuYW1lPSJKb3VybmFsIEFydGljbGUiPjE3PC9y
ZWYtdHlwZT48Y29udHJpYnV0b3JzPjxhdXRob3JzPjxhdXRob3I+Um90aGVuYmFjaGVyLCBELjwv
YXV0aG9yPjxhdXRob3I+UHJpbWF0ZXN0YSwgUC48L2F1dGhvcj48YXV0aG9yPkZlcnJlaXJhLCBB
LjwvYXV0aG9yPjxhdXRob3I+Q2VhLVNvcmlhbm8sIEwuPC9hdXRob3I+PGF1dGhvcj5Sb2RyaWd1
ZXosIEwuIEEuPC9hdXRob3I+PC9hdXRob3JzPjwvY29udHJpYnV0b3JzPjxhdXRoLWFkZHJlc3M+
R2xvYmFsIENsaW5pY2FsIEVwaWRlbWlvbG9neSwgTm92YXJ0aXMgUGhhcm1hIEFHLCBCYXNlbCwg
U3dpdHplcmxhbmQuIGRpZXRyaWNoLnJvdGhlbmJhY2hlckB1bmktdWxtLmRlPC9hdXRoLWFkZHJl
c3M+PHRpdGxlcz48dGl0bGU+RnJlcXVlbmN5IGFuZCByaXNrIGZhY3RvcnMgb2YgZ291dCBmbGFy
ZXMgaW4gYSBsYXJnZSBwb3B1bGF0aW9uLWJhc2VkIGNvaG9ydCBvZiBpbmNpZGVudCBnb3V0PC90
aXRsZT48c2Vjb25kYXJ5LXRpdGxlPlJoZXVtYXRvbG9neSAoT3hmb3JkKTwvc2Vjb25kYXJ5LXRp
dGxlPjxhbHQtdGl0bGU+UmhldW1hdG9sb2d5IChPeGZvcmQsIEVuZ2xhbmQpPC9hbHQtdGl0bGU+
PC90aXRsZXM+PHBlcmlvZGljYWw+PGZ1bGwtdGl0bGU+UmhldW1hdG9sb2d5IChPeGZvcmQpPC9m
dWxsLXRpdGxlPjxhYmJyLTE+UmhldW1hdG9sb2d5IChPeGZvcmQsIEVuZ2xhbmQpPC9hYmJyLTE+
PC9wZXJpb2RpY2FsPjxhbHQtcGVyaW9kaWNhbD48ZnVsbC10aXRsZT5SaGV1bWF0b2xvZ3kgKE94
Zm9yZCk8L2Z1bGwtdGl0bGU+PGFiYnItMT5SaGV1bWF0b2xvZ3kgKE94Zm9yZCwgRW5nbGFuZCk8
L2FiYnItMT48L2FsdC1wZXJpb2RpY2FsPjxwYWdlcz45NzMtODE8L3BhZ2VzPjx2b2x1bWU+NTA8
L3ZvbHVtZT48bnVtYmVyPjU8L251bWJlcj48ZWRpdGlvbj4yMDExLzAxLzE0PC9lZGl0aW9uPjxr
ZXl3b3Jkcz48a2V5d29yZD5BZHVsdDwva2V5d29yZD48a2V5d29yZD5BZ2VkPC9rZXl3b3JkPjxr
ZXl3b3JkPkFnZWQsIDgwIGFuZCBvdmVyPC9rZXl3b3JkPjxrZXl3b3JkPkFsbG9wdXJpbm9sL3Ro
ZXJhcGV1dGljIHVzZTwva2V5d29yZD48a2V5d29yZD5Db2hvcnQgU3R1ZGllczwva2V5d29yZD48
a2V5d29yZD5Db21vcmJpZGl0eTwva2V5d29yZD48a2V5d29yZD5GZW1hbGU8L2tleXdvcmQ+PGtl
eXdvcmQ+R2VuZXJhbCBQcmFjdGljZS8qc3RhdGlzdGljcyAmYW1wOyBudW1lcmljYWwgZGF0YTwv
a2V5d29yZD48a2V5d29yZD5Hb3V0LypkaWFnbm9zaXMvZHJ1ZyB0aGVyYXB5LyplcGlkZW1pb2xv
Z3k8L2tleXdvcmQ+PGtleXdvcmQ+R291dCBTdXBwcmVzc2FudHMvdGhlcmFwZXV0aWMgdXNlPC9r
ZXl3b3JkPjxrZXl3b3JkPkh1bWFuczwva2V5d29yZD48a2V5d29yZD5IeXBlcnRlbnNpb24vZXBp
ZGVtaW9sb2d5PC9rZXl3b3JkPjxrZXl3b3JkPkluY2lkZW5jZTwva2V5d29yZD48a2V5d29yZD5N
YWxlPC9rZXl3b3JkPjxrZXl3b3JkPk1pZGRsZSBBZ2VkPC9rZXl3b3JkPjxrZXl3b3JkPk9iZXNp
dHkvZXBpZGVtaW9sb2d5PC9rZXl3b3JkPjxrZXl3b3JkPlByZXZhbGVuY2U8L2tleXdvcmQ+PGtl
eXdvcmQ+UmV0cm9zcGVjdGl2ZSBTdHVkaWVzPC9rZXl3b3JkPjxrZXl3b3JkPlJpc2sgRmFjdG9y
czwva2V5d29yZD48a2V5d29yZD4qU2V2ZXJpdHkgb2YgSWxsbmVzcyBJbmRleDwva2V5d29yZD48
a2V5d29yZD5Vbml0ZWQgS2luZ2RvbS9lcGlkZW1pb2xvZ3k8L2tleXdvcmQ+PC9rZXl3b3Jkcz48
ZGF0ZXM+PHllYXI+MjAxMTwveWVhcj48cHViLWRhdGVzPjxkYXRlPk1heTwvZGF0ZT48L3B1Yi1k
YXRlcz48L2RhdGVzPjxpc2JuPjE0NjItMDMyNDwvaXNibj48YWNjZXNzaW9uLW51bT4yMTIyODA1
OTwvYWNjZXNzaW9uLW51bT48dXJscz48cmVsYXRlZC11cmxzPjx1cmw+aHR0cHM6Ly93YXRlcm1h
cmsuc2lsdmVyY2hhaXIuY29tL2tlcTM2My5wZGY/dG9rZW49QVFFQ0FIaTIwOEJFNDlPb2FuOWtr
aFdfRXJjeTdEbTNaTF85Q2YzcWZLQWM0ODV5c2dBQUFvQXdnZ0o4QmdrcWhraUc5dzBCQndhZ2dn
SnRNSUlDYVFJQkFEQ0NBbUlHQ1NxR1NJYjNEUUVIQVRBZUJnbGdoa2dCWlFNRUFTNHdFUVFNa096
S0s2dzBIOWY0cWVhU0FnRVFnSUlDTS1lWkhWTXpMOEs5TEpBdFh2WDQ4Z3hoNE01X2MwVUx0WG5q
aXpiQ3JiQVNyMTZxdG9HcnMwRzJJcUlZZ2ZOdERZTTVLeXFDV1labGZZN1FwSk44d2FVSGhZbnBw
bVo1bExZcXdMakJpbzYtSEg1WE1FNzdrR2lOWE5EaTItZk12VXJ5Z3Rmbmk5WmVzMGNtNEN0NTJB
WDE1MHZaRVRQdV9NYV9Yb3VGdDN5YTd5dFBNQVdFNTN1WjlPbFI5LWtzLXdmSngtakZWcGJjR3Z0
SWZQN3NmTFFVWklmUGYzUjVrRmxvZHNSU0FKNjVHT0NpVUJRSzF0Wjhfd0hQS1AzOGxhbGRQeWJF
WEowclhJR01tS25tTUpsb3hqNWx0bjNkclJsaHlqRnV4VjVMaGNtZnpJZEtCVExGVGJFTUlGYWhq
RXYzSF9xbEd4d3VsZmd0aGdadGtwMlF5ZUtuQy1rUms0WC1QX0hBQzBYSDVjMVlOcXg2TFVuSFVD
VjVUNmgxdjg0Y1ZKbFhwc3NmUHY4R3hwc3lEN3luZjV1aTg5MVkzYlFITlYwV05JVlRWZGtHSWFq
cGpVTFpNNHEwMkR1UF9CTEJ5ZDF3cE5hSHhpV1lfOUVKVkxRNGZIQnBjN3BGTzc0V0J5NW1FZGZ6
TW5wUDRYUElmRE9JMDZraVV0YnRXMUlVWlFPMUVTRm93Ul9udWZoWnRxSU1qODRHWno0MEpSZ0NI
MjZ4Y2pnTUNGQ0p5WlpYOWdXTlJBTGZZR1NvdGJkYUFvODk3QTd0a0RVMF9pQzEycmozSV9kY2FD
VWdfUWRORGFUQ2g2elNsT01HdG1fZVpHb256TWFZMy1JU1NLQnItX2VWZGc0MDVwUy1wOHBUR1hL
NFVfQ3Y4ZWJHdTFmSWJweFNmZ2lodWNaQXNKUUVSVkZ6OUYxcUJkckJUSm5WYjJ3bnVZS3ZLTGlO
Skd6d0hEbXhuMVhZV0lDRnVlaHp0dXVlaEhQbVlMd0k8L3VybD48L3JlbGF0ZWQtdXJscz48L3Vy
bHM+PGVsZWN0cm9uaWMtcmVzb3VyY2UtbnVtPjEwLjEwOTMvcmhldW1hdG9sb2d5L2tlcTM2Mzwv
ZWxlY3Ryb25pYy1yZXNvdXJjZS1udW0+PHJlbW90ZS1kYXRhYmFzZS1wcm92aWRlcj5OTE08L3Jl
bW90ZS1kYXRhYmFzZS1wcm92aWRlcj48bGFuZ3VhZ2U+ZW5nPC9sYW5ndWFnZT48L3JlY29yZD48
L0NpdGU+PC9FbmROb3RlPgB=
</w:fldData>
        </w:fldChar>
      </w:r>
      <w:r w:rsidR="0072366B">
        <w:rPr>
          <w:rFonts w:ascii="Arial" w:hAnsi="Arial" w:cs="Arial"/>
          <w:sz w:val="20"/>
          <w:szCs w:val="20"/>
          <w:lang w:val="en-US"/>
        </w:rPr>
        <w:instrText xml:space="preserve"> ADDIN EN.CITE.DATA </w:instrText>
      </w:r>
      <w:r w:rsidR="0072366B">
        <w:rPr>
          <w:rFonts w:ascii="Arial" w:hAnsi="Arial" w:cs="Arial"/>
          <w:sz w:val="20"/>
          <w:szCs w:val="20"/>
          <w:lang w:val="en-US"/>
        </w:rPr>
      </w:r>
      <w:r w:rsidR="0072366B">
        <w:rPr>
          <w:rFonts w:ascii="Arial" w:hAnsi="Arial" w:cs="Arial"/>
          <w:sz w:val="20"/>
          <w:szCs w:val="20"/>
          <w:lang w:val="en-US"/>
        </w:rPr>
        <w:fldChar w:fldCharType="end"/>
      </w:r>
      <w:r w:rsidR="0072366B">
        <w:rPr>
          <w:rFonts w:ascii="Arial" w:hAnsi="Arial" w:cs="Arial"/>
          <w:sz w:val="20"/>
          <w:szCs w:val="20"/>
          <w:lang w:val="en-US"/>
        </w:rPr>
      </w:r>
      <w:r w:rsidR="0072366B">
        <w:rPr>
          <w:rFonts w:ascii="Arial" w:hAnsi="Arial" w:cs="Arial"/>
          <w:sz w:val="20"/>
          <w:szCs w:val="20"/>
          <w:lang w:val="en-US"/>
        </w:rPr>
        <w:fldChar w:fldCharType="separate"/>
      </w:r>
      <w:r w:rsidR="0072366B">
        <w:rPr>
          <w:rFonts w:ascii="Arial" w:hAnsi="Arial" w:cs="Arial"/>
          <w:noProof/>
          <w:sz w:val="20"/>
          <w:szCs w:val="20"/>
          <w:lang w:val="en-US"/>
        </w:rPr>
        <w:t>[4-6]</w:t>
      </w:r>
      <w:r w:rsidR="0072366B">
        <w:rPr>
          <w:rFonts w:ascii="Arial" w:hAnsi="Arial" w:cs="Arial"/>
          <w:sz w:val="20"/>
          <w:szCs w:val="20"/>
          <w:lang w:val="en-US"/>
        </w:rPr>
        <w:fldChar w:fldCharType="end"/>
      </w:r>
      <w:r w:rsidR="005C338D">
        <w:rPr>
          <w:rFonts w:ascii="Arial" w:hAnsi="Arial" w:cs="Arial"/>
          <w:sz w:val="20"/>
          <w:szCs w:val="20"/>
          <w:lang w:val="en-US"/>
        </w:rPr>
        <w:t xml:space="preserve"> Cross-sectional studies suggest that flares are more frequent in clusters in which CKD and heart disease are prevalent.</w:t>
      </w:r>
      <w:r w:rsidR="0072366B">
        <w:rPr>
          <w:rFonts w:ascii="Arial" w:hAnsi="Arial" w:cs="Arial"/>
          <w:sz w:val="20"/>
          <w:szCs w:val="20"/>
          <w:lang w:val="en-US"/>
        </w:rPr>
        <w:fldChar w:fldCharType="begin">
          <w:fldData xml:space="preserve">PEVuZE5vdGU+PENpdGU+PEF1dGhvcj5CZXZpczwvQXV0aG9yPjxZZWFyPjIwMTg8L1llYXI+PFJl
Y051bT45PC9SZWNOdW0+PERpc3BsYXlUZXh0Pls4LCA5XTwvRGlzcGxheVRleHQ+PHJlY29yZD48
cmVjLW51bWJlcj45PC9yZWMtbnVtYmVyPjxmb3JlaWduLWtleXM+PGtleSBhcHA9IkVOIiBkYi1p
ZD0ieGVyMHdhYWZ4cjlydmplcDVhNHByMmVhZDlwZnA1eGQyYWUwIiB0aW1lc3RhbXA9IjE1NzAx
OTMzODgiPjk8L2tleT48L2ZvcmVpZ24ta2V5cz48cmVmLXR5cGUgbmFtZT0iSm91cm5hbCBBcnRp
Y2xlIj4xNzwvcmVmLXR5cGU+PGNvbnRyaWJ1dG9ycz48YXV0aG9ycz48YXV0aG9yPkJldmlzLCBN
LjwvYXV0aG9yPjxhdXRob3I+QmxhZ29qZXZpYy1CdWNrbmFsbCwgTS48L2F1dGhvcj48YXV0aG9y
Pk1hbGxlbiwgQy48L2F1dGhvcj48YXV0aG9yPkhpZGVyLCBTLjwvYXV0aG9yPjxhdXRob3I+Um9k
ZHksIEUuPC9hdXRob3I+PC9hdXRob3JzPjwvY29udHJpYnV0b3JzPjxhdXRoLWFkZHJlc3M+QXJ0
aHJpdGlzIFJlc2VhcmNoIFVLIFByaW1hcnkgQ2FyZSBDZW50cmUsIFJlc2VhcmNoIEluc3RpdHV0
ZSBmb3IgUHJpbWFyeSBDYXJlICZhbXA7IEhlYWx0aCBTY2llbmNlcywgS2VlbGUgVW5pdmVyc2l0
eSwgU3Rva2Utb24tVHJlbnQsIFVLLiYjeEQ7U3RhZmZvcmRzaGlyZSBhbmQgU3Rva2Utb24tVHJl
bnQgUmhldW1hdG9sb2d5IFBhcnRuZXJzaGlwIE5IUyBUcnVzdCwgSGF5d29vZCBBY2FkZW1pYyBS
aGV1bWF0b2xvZ3kgQ2VudHJlLCBIYXl3b29kIEhvc3BpdGFsLCBTdG9rZS1vbi1UcmVudCwgVUsu
PC9hdXRoLWFkZHJlc3M+PHRpdGxlcz48dGl0bGU+Q29tb3JiaWRpdHkgY2x1c3RlcnMgaW4gcGVv
cGxlIHdpdGggZ291dDogYW4gb2JzZXJ2YXRpb25hbCBjb2hvcnQgc3R1ZHkgd2l0aCBsaW5rZWQg
bWVkaWNhbCByZWNvcmQgcmV2aWV3PC90aXRsZT48c2Vjb25kYXJ5LXRpdGxlPlJoZXVtYXRvbG9n
eSAoT3hmb3JkKTwvc2Vjb25kYXJ5LXRpdGxlPjxhbHQtdGl0bGU+UmhldW1hdG9sb2d5IChPeGZv
cmQsIEVuZ2xhbmQpPC9hbHQtdGl0bGU+PC90aXRsZXM+PHBlcmlvZGljYWw+PGZ1bGwtdGl0bGU+
UmhldW1hdG9sb2d5IChPeGZvcmQpPC9mdWxsLXRpdGxlPjxhYmJyLTE+UmhldW1hdG9sb2d5IChP
eGZvcmQsIEVuZ2xhbmQpPC9hYmJyLTE+PC9wZXJpb2RpY2FsPjxhbHQtcGVyaW9kaWNhbD48ZnVs
bC10aXRsZT5SaGV1bWF0b2xvZ3kgKE94Zm9yZCk8L2Z1bGwtdGl0bGU+PGFiYnItMT5SaGV1bWF0
b2xvZ3kgKE94Zm9yZCwgRW5nbGFuZCk8L2FiYnItMT48L2FsdC1wZXJpb2RpY2FsPjxwYWdlcz4x
MzU4LTEzNjM8L3BhZ2VzPjx2b2x1bWU+NTc8L3ZvbHVtZT48bnVtYmVyPjg8L251bWJlcj48ZWRp
dGlvbj4yMDE4LzA0LzIwPC9lZGl0aW9uPjxrZXl3b3Jkcz48a2V5d29yZD5BZ2VkPC9rZXl3b3Jk
PjxrZXl3b3JkPkNhcmRpb3Zhc2N1bGFyIERpc2Vhc2VzLyplcGlkZW1pb2xvZ3k8L2tleXdvcmQ+
PGtleXdvcmQ+Q29tb3JiaWRpdHkvdHJlbmRzPC9rZXl3b3JkPjxrZXl3b3JkPkNyb3NzLVNlY3Rp
b25hbCBTdHVkaWVzPC9rZXl3b3JkPjxrZXl3b3JkPkZlbWFsZTwva2V5d29yZD48a2V5d29yZD5G
b2xsb3ctVXAgU3R1ZGllczwva2V5d29yZD48a2V5d29yZD5Hb3V0LyplcGlkZW1pb2xvZ3k8L2tl
eXdvcmQ+PGtleXdvcmQ+SHVtYW5zPC9rZXl3b3JkPjxrZXl3b3JkPk1hbGU8L2tleXdvcmQ+PGtl
eXdvcmQ+TWVkaWNhbCBSZWNvcmRzLypzdGF0aXN0aWNzICZhbXA7IG51bWVyaWNhbCBkYXRhPC9r
ZXl3b3JkPjxrZXl3b3JkPk1ldGFib2xpYyBEaXNlYXNlcy8qZXBpZGVtaW9sb2d5PC9rZXl3b3Jk
PjxrZXl3b3JkPk1pZGRsZSBBZ2VkPC9rZXl3b3JkPjxrZXl3b3JkPlByaW1hcnkgSGVhbHRoIENh
cmUvKnN0YXRpc3RpY3MgJmFtcDsgbnVtZXJpY2FsIGRhdGE8L2tleXdvcmQ+PGtleXdvcmQ+UHJv
c3BlY3RpdmUgU3R1ZGllczwva2V5d29yZD48a2V5d29yZD5SZW5hbCBJbnN1ZmZpY2llbmN5LCBD
aHJvbmljLyplcGlkZW1pb2xvZ3k8L2tleXdvcmQ+PGtleXdvcmQ+VGltZSBGYWN0b3JzPC9rZXl3
b3JkPjxrZXl3b3JkPlVuaXRlZCBLaW5nZG9tL2VwaWRlbWlvbG9neTwva2V5d29yZD48L2tleXdv
cmRzPjxkYXRlcz48eWVhcj4yMDE4PC95ZWFyPjxwdWItZGF0ZXM+PGRhdGU+QXVnIDE8L2RhdGU+
PC9wdWItZGF0ZXM+PC9kYXRlcz48aXNibj4xNDYyLTAzMjQ8L2lzYm4+PGFjY2Vzc2lvbi1udW0+
Mjk2NzI3NTQ8L2FjY2Vzc2lvbi1udW0+PHVybHM+PC91cmxzPjxlbGVjdHJvbmljLXJlc291cmNl
LW51bT4xMC4xMDkzL3JoZXVtYXRvbG9neS9rZXkwOTY8L2VsZWN0cm9uaWMtcmVzb3VyY2UtbnVt
PjxyZW1vdGUtZGF0YWJhc2UtcHJvdmlkZXI+TkxNPC9yZW1vdGUtZGF0YWJhc2UtcHJvdmlkZXI+
PGxhbmd1YWdlPmVuZzwvbGFuZ3VhZ2U+PC9yZWNvcmQ+PC9DaXRlPjxDaXRlPjxBdXRob3I+Umlj
aGV0dGU8L0F1dGhvcj48WWVhcj4yMDE1PC9ZZWFyPjxSZWNOdW0+ODwvUmVjTnVtPjxyZWNvcmQ+
PHJlYy1udW1iZXI+ODwvcmVjLW51bWJlcj48Zm9yZWlnbi1rZXlzPjxrZXkgYXBwPSJFTiIgZGIt
aWQ9InhlcjB3YWFmeHI5cnZqZXA1YTRwcjJlYWQ5cGZwNXhkMmFlMCIgdGltZXN0YW1wPSIxNTcw
MTkzMzUwIj44PC9rZXk+PC9mb3JlaWduLWtleXM+PHJlZi10eXBlIG5hbWU9IkpvdXJuYWwgQXJ0
aWNsZSI+MTc8L3JlZi10eXBlPjxjb250cmlidXRvcnM+PGF1dGhvcnM+PGF1dGhvcj5SaWNoZXR0
ZSwgUC48L2F1dGhvcj48YXV0aG9yPkNsZXJzb24sIFAuPC9hdXRob3I+PGF1dGhvcj5QZXJpc3Np
biwgTC48L2F1dGhvcj48YXV0aG9yPkZsaXBvLCBSLiBNLjwvYXV0aG9yPjxhdXRob3I+QmFyZGlu
LCBULjwvYXV0aG9yPjwvYXV0aG9ycz48L2NvbnRyaWJ1dG9ycz48YXV0aC1hZGRyZXNzPlVuaXZl
cnNpdGUgUGFyaXMgNywgVUZSIG1lZGljYWxlLCBBc3Npc3RhbmNlIFB1YmxpcXVlLUhvcGl0YXV4
IGRlIFBhcmlzLCBIb3BpdGFsIExhcmlib2lzaWVyZSwgRmVkZXJhdGlvbiBkZSBSaHVtYXRvbG9n
aWUsIFBhcmlzLCBDZWRleCAxMCwgRnJhbmNlLiYjeEQ7T3JnYW1ldHJpZSBCaW9zdGF0aXN0aXF1
ZXMsIFJvdWJhaXgsIEZyYW5jZS4mI3hEO01lbmFyaW5pLCBSdW5naXMsIEZyYW5jZS4mI3hEO1Nl
cnZpY2UgZGUgUmh1bWF0b2xvZ2llLCBVbml2ZXJzaXRlIGRlIExpbGxlIDIsIEhvcGl0YWwgUm9n
ZXItU2FsZW5ncm8sIENIUlUgZGUgTGlsbGUsIExpbGxlLCBGcmFuY2UuPC9hdXRoLWFkZHJlc3M+
PHRpdGxlcz48dGl0bGU+UmV2aXNpdGluZyBjb21vcmJpZGl0aWVzIGluIGdvdXQ6IGEgY2x1c3Rl
ciBhbmFseXNpczwvdGl0bGU+PHNlY29uZGFyeS10aXRsZT5Bbm4gUmhldW0gRGlzPC9zZWNvbmRh
cnktdGl0bGU+PGFsdC10aXRsZT5Bbm5hbHMgb2YgdGhlIHJoZXVtYXRpYyBkaXNlYXNlczwvYWx0
LXRpdGxlPjwvdGl0bGVzPjxwZXJpb2RpY2FsPjxmdWxsLXRpdGxlPkFubiBSaGV1bSBEaXM8L2Z1
bGwtdGl0bGU+PGFiYnItMT5Bbm5hbHMgb2YgdGhlIHJoZXVtYXRpYyBkaXNlYXNlczwvYWJici0x
PjwvcGVyaW9kaWNhbD48YWx0LXBlcmlvZGljYWw+PGZ1bGwtdGl0bGU+QW5uIFJoZXVtIERpczwv
ZnVsbC10aXRsZT48YWJici0xPkFubmFscyBvZiB0aGUgcmhldW1hdGljIGRpc2Vhc2VzPC9hYmJy
LTE+PC9hbHQtcGVyaW9kaWNhbD48cGFnZXM+MTQyLTc8L3BhZ2VzPjx2b2x1bWU+NzQ8L3ZvbHVt
ZT48bnVtYmVyPjE8L251bWJlcj48ZWRpdGlvbj4yMDEzLzEwLzExPC9lZGl0aW9uPjxrZXl3b3Jk
cz48a2V5d29yZD5BZ2VkPC9rZXl3b3JkPjxrZXl3b3JkPkFnZWQsIDgwIGFuZCBvdmVyPC9rZXl3
b3JkPjxrZXl3b3JkPkNsdXN0ZXIgQW5hbHlzaXM8L2tleXdvcmQ+PGtleXdvcmQ+Q29ob3J0IFN0
dWRpZXM8L2tleXdvcmQ+PGtleXdvcmQ+Q29tb3JiaWRpdHk8L2tleXdvcmQ+PGtleXdvcmQ+Q29y
b25hcnkgRGlzZWFzZS8qZXBpZGVtaW9sb2d5PC9rZXl3b3JkPjxrZXl3b3JkPkRpYWJldGVzIE1l
bGxpdHVzLyplcGlkZW1pb2xvZ3k8L2tleXdvcmQ+PGtleXdvcmQ+RHlzbGlwaWRlbWlhcy8qZXBp
ZGVtaW9sb2d5PC9rZXl3b3JkPjxrZXl3b3JkPkZlbWFsZTwva2V5d29yZD48a2V5d29yZD5GcmFu
Y2UvZXBpZGVtaW9sb2d5PC9rZXl3b3JkPjxrZXl3b3JkPkdvdXQvKmVwaWRlbWlvbG9neTwva2V5
d29yZD48a2V5d29yZD5IZWFydCBGYWlsdXJlLyplcGlkZW1pb2xvZ3k8L2tleXdvcmQ+PGtleXdv
cmQ+SHVtYW5zPC9rZXl3b3JkPjxrZXl3b3JkPkh5cGVydGVuc2lvbi8qZXBpZGVtaW9sb2d5PC9r
ZXl3b3JkPjxrZXl3b3JkPkxpdmVyIERpc2Vhc2VzLyplcGlkZW1pb2xvZ3k8L2tleXdvcmQ+PGtl
eXdvcmQ+TWFsZTwva2V5d29yZD48a2V5d29yZD5NaWRkbGUgQWdlZDwva2V5d29yZD48a2V5d29y
ZD5OZW9wbGFzbXMvKmVwaWRlbWlvbG9neTwva2V5d29yZD48a2V5d29yZD5PYmVzaXR5LyplcGlk
ZW1pb2xvZ3k8L2tleXdvcmQ+PGtleXdvcmQ+UHJldmFsZW5jZTwva2V5d29yZD48a2V5d29yZD5S
ZW5hbCBJbnN1ZmZpY2llbmN5LyplcGlkZW1pb2xvZ3k8L2tleXdvcmQ+PGtleXdvcmQ+Q2FyZGlv
dmFzY3VsYXIgRGlzZWFzZTwva2V5d29yZD48a2V5d29yZD5FcGlkZW1pb2xvZ3k8L2tleXdvcmQ+
PGtleXdvcmQ+R291dDwva2V5d29yZD48L2tleXdvcmRzPjxkYXRlcz48eWVhcj4yMDE1PC95ZWFy
PjxwdWItZGF0ZXM+PGRhdGU+SmFuPC9kYXRlPjwvcHViLWRhdGVzPjwvZGF0ZXM+PGlzYm4+MDAw
My00OTY3PC9pc2JuPjxhY2Nlc3Npb24tbnVtPjI0MTA3OTgxPC9hY2Nlc3Npb24tbnVtPjx1cmxz
PjxyZWxhdGVkLXVybHM+PHVybD5odHRwczovL2FyZC5ibWouY29tL2NvbnRlbnQvYW5ucmhldW1k
aXMvNzQvMS8xNDIuZnVsbC5wZGY8L3VybD48L3JlbGF0ZWQtdXJscz48L3VybHM+PGVsZWN0cm9u
aWMtcmVzb3VyY2UtbnVtPjEwLjExMzYvYW5ucmhldW1kaXMtMjAxMy0yMDM3Nzk8L2VsZWN0cm9u
aWMtcmVzb3VyY2UtbnVtPjxyZW1vdGUtZGF0YWJhc2UtcHJvdmlkZXI+TkxNPC9yZW1vdGUtZGF0
YWJhc2UtcHJvdmlkZXI+PGxhbmd1YWdlPmVuZzwvbGFuZ3VhZ2U+PC9yZWNvcmQ+PC9DaXRlPjwv
RW5kTm90ZT4A
</w:fldData>
        </w:fldChar>
      </w:r>
      <w:r w:rsidR="0072366B">
        <w:rPr>
          <w:rFonts w:ascii="Arial" w:hAnsi="Arial" w:cs="Arial"/>
          <w:sz w:val="20"/>
          <w:szCs w:val="20"/>
          <w:lang w:val="en-US"/>
        </w:rPr>
        <w:instrText xml:space="preserve"> ADDIN EN.CITE </w:instrText>
      </w:r>
      <w:r w:rsidR="0072366B">
        <w:rPr>
          <w:rFonts w:ascii="Arial" w:hAnsi="Arial" w:cs="Arial"/>
          <w:sz w:val="20"/>
          <w:szCs w:val="20"/>
          <w:lang w:val="en-US"/>
        </w:rPr>
        <w:fldChar w:fldCharType="begin">
          <w:fldData xml:space="preserve">PEVuZE5vdGU+PENpdGU+PEF1dGhvcj5CZXZpczwvQXV0aG9yPjxZZWFyPjIwMTg8L1llYXI+PFJl
Y051bT45PC9SZWNOdW0+PERpc3BsYXlUZXh0Pls4LCA5XTwvRGlzcGxheVRleHQ+PHJlY29yZD48
cmVjLW51bWJlcj45PC9yZWMtbnVtYmVyPjxmb3JlaWduLWtleXM+PGtleSBhcHA9IkVOIiBkYi1p
ZD0ieGVyMHdhYWZ4cjlydmplcDVhNHByMmVhZDlwZnA1eGQyYWUwIiB0aW1lc3RhbXA9IjE1NzAx
OTMzODgiPjk8L2tleT48L2ZvcmVpZ24ta2V5cz48cmVmLXR5cGUgbmFtZT0iSm91cm5hbCBBcnRp
Y2xlIj4xNzwvcmVmLXR5cGU+PGNvbnRyaWJ1dG9ycz48YXV0aG9ycz48YXV0aG9yPkJldmlzLCBN
LjwvYXV0aG9yPjxhdXRob3I+QmxhZ29qZXZpYy1CdWNrbmFsbCwgTS48L2F1dGhvcj48YXV0aG9y
Pk1hbGxlbiwgQy48L2F1dGhvcj48YXV0aG9yPkhpZGVyLCBTLjwvYXV0aG9yPjxhdXRob3I+Um9k
ZHksIEUuPC9hdXRob3I+PC9hdXRob3JzPjwvY29udHJpYnV0b3JzPjxhdXRoLWFkZHJlc3M+QXJ0
aHJpdGlzIFJlc2VhcmNoIFVLIFByaW1hcnkgQ2FyZSBDZW50cmUsIFJlc2VhcmNoIEluc3RpdHV0
ZSBmb3IgUHJpbWFyeSBDYXJlICZhbXA7IEhlYWx0aCBTY2llbmNlcywgS2VlbGUgVW5pdmVyc2l0
eSwgU3Rva2Utb24tVHJlbnQsIFVLLiYjeEQ7U3RhZmZvcmRzaGlyZSBhbmQgU3Rva2Utb24tVHJl
bnQgUmhldW1hdG9sb2d5IFBhcnRuZXJzaGlwIE5IUyBUcnVzdCwgSGF5d29vZCBBY2FkZW1pYyBS
aGV1bWF0b2xvZ3kgQ2VudHJlLCBIYXl3b29kIEhvc3BpdGFsLCBTdG9rZS1vbi1UcmVudCwgVUsu
PC9hdXRoLWFkZHJlc3M+PHRpdGxlcz48dGl0bGU+Q29tb3JiaWRpdHkgY2x1c3RlcnMgaW4gcGVv
cGxlIHdpdGggZ291dDogYW4gb2JzZXJ2YXRpb25hbCBjb2hvcnQgc3R1ZHkgd2l0aCBsaW5rZWQg
bWVkaWNhbCByZWNvcmQgcmV2aWV3PC90aXRsZT48c2Vjb25kYXJ5LXRpdGxlPlJoZXVtYXRvbG9n
eSAoT3hmb3JkKTwvc2Vjb25kYXJ5LXRpdGxlPjxhbHQtdGl0bGU+UmhldW1hdG9sb2d5IChPeGZv
cmQsIEVuZ2xhbmQpPC9hbHQtdGl0bGU+PC90aXRsZXM+PHBlcmlvZGljYWw+PGZ1bGwtdGl0bGU+
UmhldW1hdG9sb2d5IChPeGZvcmQpPC9mdWxsLXRpdGxlPjxhYmJyLTE+UmhldW1hdG9sb2d5IChP
eGZvcmQsIEVuZ2xhbmQpPC9hYmJyLTE+PC9wZXJpb2RpY2FsPjxhbHQtcGVyaW9kaWNhbD48ZnVs
bC10aXRsZT5SaGV1bWF0b2xvZ3kgKE94Zm9yZCk8L2Z1bGwtdGl0bGU+PGFiYnItMT5SaGV1bWF0
b2xvZ3kgKE94Zm9yZCwgRW5nbGFuZCk8L2FiYnItMT48L2FsdC1wZXJpb2RpY2FsPjxwYWdlcz4x
MzU4LTEzNjM8L3BhZ2VzPjx2b2x1bWU+NTc8L3ZvbHVtZT48bnVtYmVyPjg8L251bWJlcj48ZWRp
dGlvbj4yMDE4LzA0LzIwPC9lZGl0aW9uPjxrZXl3b3Jkcz48a2V5d29yZD5BZ2VkPC9rZXl3b3Jk
PjxrZXl3b3JkPkNhcmRpb3Zhc2N1bGFyIERpc2Vhc2VzLyplcGlkZW1pb2xvZ3k8L2tleXdvcmQ+
PGtleXdvcmQ+Q29tb3JiaWRpdHkvdHJlbmRzPC9rZXl3b3JkPjxrZXl3b3JkPkNyb3NzLVNlY3Rp
b25hbCBTdHVkaWVzPC9rZXl3b3JkPjxrZXl3b3JkPkZlbWFsZTwva2V5d29yZD48a2V5d29yZD5G
b2xsb3ctVXAgU3R1ZGllczwva2V5d29yZD48a2V5d29yZD5Hb3V0LyplcGlkZW1pb2xvZ3k8L2tl
eXdvcmQ+PGtleXdvcmQ+SHVtYW5zPC9rZXl3b3JkPjxrZXl3b3JkPk1hbGU8L2tleXdvcmQ+PGtl
eXdvcmQ+TWVkaWNhbCBSZWNvcmRzLypzdGF0aXN0aWNzICZhbXA7IG51bWVyaWNhbCBkYXRhPC9r
ZXl3b3JkPjxrZXl3b3JkPk1ldGFib2xpYyBEaXNlYXNlcy8qZXBpZGVtaW9sb2d5PC9rZXl3b3Jk
PjxrZXl3b3JkPk1pZGRsZSBBZ2VkPC9rZXl3b3JkPjxrZXl3b3JkPlByaW1hcnkgSGVhbHRoIENh
cmUvKnN0YXRpc3RpY3MgJmFtcDsgbnVtZXJpY2FsIGRhdGE8L2tleXdvcmQ+PGtleXdvcmQ+UHJv
c3BlY3RpdmUgU3R1ZGllczwva2V5d29yZD48a2V5d29yZD5SZW5hbCBJbnN1ZmZpY2llbmN5LCBD
aHJvbmljLyplcGlkZW1pb2xvZ3k8L2tleXdvcmQ+PGtleXdvcmQ+VGltZSBGYWN0b3JzPC9rZXl3
b3JkPjxrZXl3b3JkPlVuaXRlZCBLaW5nZG9tL2VwaWRlbWlvbG9neTwva2V5d29yZD48L2tleXdv
cmRzPjxkYXRlcz48eWVhcj4yMDE4PC95ZWFyPjxwdWItZGF0ZXM+PGRhdGU+QXVnIDE8L2RhdGU+
PC9wdWItZGF0ZXM+PC9kYXRlcz48aXNibj4xNDYyLTAzMjQ8L2lzYm4+PGFjY2Vzc2lvbi1udW0+
Mjk2NzI3NTQ8L2FjY2Vzc2lvbi1udW0+PHVybHM+PC91cmxzPjxlbGVjdHJvbmljLXJlc291cmNl
LW51bT4xMC4xMDkzL3JoZXVtYXRvbG9neS9rZXkwOTY8L2VsZWN0cm9uaWMtcmVzb3VyY2UtbnVt
PjxyZW1vdGUtZGF0YWJhc2UtcHJvdmlkZXI+TkxNPC9yZW1vdGUtZGF0YWJhc2UtcHJvdmlkZXI+
PGxhbmd1YWdlPmVuZzwvbGFuZ3VhZ2U+PC9yZWNvcmQ+PC9DaXRlPjxDaXRlPjxBdXRob3I+Umlj
aGV0dGU8L0F1dGhvcj48WWVhcj4yMDE1PC9ZZWFyPjxSZWNOdW0+ODwvUmVjTnVtPjxyZWNvcmQ+
PHJlYy1udW1iZXI+ODwvcmVjLW51bWJlcj48Zm9yZWlnbi1rZXlzPjxrZXkgYXBwPSJFTiIgZGIt
aWQ9InhlcjB3YWFmeHI5cnZqZXA1YTRwcjJlYWQ5cGZwNXhkMmFlMCIgdGltZXN0YW1wPSIxNTcw
MTkzMzUwIj44PC9rZXk+PC9mb3JlaWduLWtleXM+PHJlZi10eXBlIG5hbWU9IkpvdXJuYWwgQXJ0
aWNsZSI+MTc8L3JlZi10eXBlPjxjb250cmlidXRvcnM+PGF1dGhvcnM+PGF1dGhvcj5SaWNoZXR0
ZSwgUC48L2F1dGhvcj48YXV0aG9yPkNsZXJzb24sIFAuPC9hdXRob3I+PGF1dGhvcj5QZXJpc3Np
biwgTC48L2F1dGhvcj48YXV0aG9yPkZsaXBvLCBSLiBNLjwvYXV0aG9yPjxhdXRob3I+QmFyZGlu
LCBULjwvYXV0aG9yPjwvYXV0aG9ycz48L2NvbnRyaWJ1dG9ycz48YXV0aC1hZGRyZXNzPlVuaXZl
cnNpdGUgUGFyaXMgNywgVUZSIG1lZGljYWxlLCBBc3Npc3RhbmNlIFB1YmxpcXVlLUhvcGl0YXV4
IGRlIFBhcmlzLCBIb3BpdGFsIExhcmlib2lzaWVyZSwgRmVkZXJhdGlvbiBkZSBSaHVtYXRvbG9n
aWUsIFBhcmlzLCBDZWRleCAxMCwgRnJhbmNlLiYjeEQ7T3JnYW1ldHJpZSBCaW9zdGF0aXN0aXF1
ZXMsIFJvdWJhaXgsIEZyYW5jZS4mI3hEO01lbmFyaW5pLCBSdW5naXMsIEZyYW5jZS4mI3hEO1Nl
cnZpY2UgZGUgUmh1bWF0b2xvZ2llLCBVbml2ZXJzaXRlIGRlIExpbGxlIDIsIEhvcGl0YWwgUm9n
ZXItU2FsZW5ncm8sIENIUlUgZGUgTGlsbGUsIExpbGxlLCBGcmFuY2UuPC9hdXRoLWFkZHJlc3M+
PHRpdGxlcz48dGl0bGU+UmV2aXNpdGluZyBjb21vcmJpZGl0aWVzIGluIGdvdXQ6IGEgY2x1c3Rl
ciBhbmFseXNpczwvdGl0bGU+PHNlY29uZGFyeS10aXRsZT5Bbm4gUmhldW0gRGlzPC9zZWNvbmRh
cnktdGl0bGU+PGFsdC10aXRsZT5Bbm5hbHMgb2YgdGhlIHJoZXVtYXRpYyBkaXNlYXNlczwvYWx0
LXRpdGxlPjwvdGl0bGVzPjxwZXJpb2RpY2FsPjxmdWxsLXRpdGxlPkFubiBSaGV1bSBEaXM8L2Z1
bGwtdGl0bGU+PGFiYnItMT5Bbm5hbHMgb2YgdGhlIHJoZXVtYXRpYyBkaXNlYXNlczwvYWJici0x
PjwvcGVyaW9kaWNhbD48YWx0LXBlcmlvZGljYWw+PGZ1bGwtdGl0bGU+QW5uIFJoZXVtIERpczwv
ZnVsbC10aXRsZT48YWJici0xPkFubmFscyBvZiB0aGUgcmhldW1hdGljIGRpc2Vhc2VzPC9hYmJy
LTE+PC9hbHQtcGVyaW9kaWNhbD48cGFnZXM+MTQyLTc8L3BhZ2VzPjx2b2x1bWU+NzQ8L3ZvbHVt
ZT48bnVtYmVyPjE8L251bWJlcj48ZWRpdGlvbj4yMDEzLzEwLzExPC9lZGl0aW9uPjxrZXl3b3Jk
cz48a2V5d29yZD5BZ2VkPC9rZXl3b3JkPjxrZXl3b3JkPkFnZWQsIDgwIGFuZCBvdmVyPC9rZXl3
b3JkPjxrZXl3b3JkPkNsdXN0ZXIgQW5hbHlzaXM8L2tleXdvcmQ+PGtleXdvcmQ+Q29ob3J0IFN0
dWRpZXM8L2tleXdvcmQ+PGtleXdvcmQ+Q29tb3JiaWRpdHk8L2tleXdvcmQ+PGtleXdvcmQ+Q29y
b25hcnkgRGlzZWFzZS8qZXBpZGVtaW9sb2d5PC9rZXl3b3JkPjxrZXl3b3JkPkRpYWJldGVzIE1l
bGxpdHVzLyplcGlkZW1pb2xvZ3k8L2tleXdvcmQ+PGtleXdvcmQ+RHlzbGlwaWRlbWlhcy8qZXBp
ZGVtaW9sb2d5PC9rZXl3b3JkPjxrZXl3b3JkPkZlbWFsZTwva2V5d29yZD48a2V5d29yZD5GcmFu
Y2UvZXBpZGVtaW9sb2d5PC9rZXl3b3JkPjxrZXl3b3JkPkdvdXQvKmVwaWRlbWlvbG9neTwva2V5
d29yZD48a2V5d29yZD5IZWFydCBGYWlsdXJlLyplcGlkZW1pb2xvZ3k8L2tleXdvcmQ+PGtleXdv
cmQ+SHVtYW5zPC9rZXl3b3JkPjxrZXl3b3JkPkh5cGVydGVuc2lvbi8qZXBpZGVtaW9sb2d5PC9r
ZXl3b3JkPjxrZXl3b3JkPkxpdmVyIERpc2Vhc2VzLyplcGlkZW1pb2xvZ3k8L2tleXdvcmQ+PGtl
eXdvcmQ+TWFsZTwva2V5d29yZD48a2V5d29yZD5NaWRkbGUgQWdlZDwva2V5d29yZD48a2V5d29y
ZD5OZW9wbGFzbXMvKmVwaWRlbWlvbG9neTwva2V5d29yZD48a2V5d29yZD5PYmVzaXR5LyplcGlk
ZW1pb2xvZ3k8L2tleXdvcmQ+PGtleXdvcmQ+UHJldmFsZW5jZTwva2V5d29yZD48a2V5d29yZD5S
ZW5hbCBJbnN1ZmZpY2llbmN5LyplcGlkZW1pb2xvZ3k8L2tleXdvcmQ+PGtleXdvcmQ+Q2FyZGlv
dmFzY3VsYXIgRGlzZWFzZTwva2V5d29yZD48a2V5d29yZD5FcGlkZW1pb2xvZ3k8L2tleXdvcmQ+
PGtleXdvcmQ+R291dDwva2V5d29yZD48L2tleXdvcmRzPjxkYXRlcz48eWVhcj4yMDE1PC95ZWFy
PjxwdWItZGF0ZXM+PGRhdGU+SmFuPC9kYXRlPjwvcHViLWRhdGVzPjwvZGF0ZXM+PGlzYm4+MDAw
My00OTY3PC9pc2JuPjxhY2Nlc3Npb24tbnVtPjI0MTA3OTgxPC9hY2Nlc3Npb24tbnVtPjx1cmxz
PjxyZWxhdGVkLXVybHM+PHVybD5odHRwczovL2FyZC5ibWouY29tL2NvbnRlbnQvYW5ucmhldW1k
aXMvNzQvMS8xNDIuZnVsbC5wZGY8L3VybD48L3JlbGF0ZWQtdXJscz48L3VybHM+PGVsZWN0cm9u
aWMtcmVzb3VyY2UtbnVtPjEwLjExMzYvYW5ucmhldW1kaXMtMjAxMy0yMDM3Nzk8L2VsZWN0cm9u
aWMtcmVzb3VyY2UtbnVtPjxyZW1vdGUtZGF0YWJhc2UtcHJvdmlkZXI+TkxNPC9yZW1vdGUtZGF0
YWJhc2UtcHJvdmlkZXI+PGxhbmd1YWdlPmVuZzwvbGFuZ3VhZ2U+PC9yZWNvcmQ+PC9DaXRlPjwv
RW5kTm90ZT4A
</w:fldData>
        </w:fldChar>
      </w:r>
      <w:r w:rsidR="0072366B">
        <w:rPr>
          <w:rFonts w:ascii="Arial" w:hAnsi="Arial" w:cs="Arial"/>
          <w:sz w:val="20"/>
          <w:szCs w:val="20"/>
          <w:lang w:val="en-US"/>
        </w:rPr>
        <w:instrText xml:space="preserve"> ADDIN EN.CITE.DATA </w:instrText>
      </w:r>
      <w:r w:rsidR="0072366B">
        <w:rPr>
          <w:rFonts w:ascii="Arial" w:hAnsi="Arial" w:cs="Arial"/>
          <w:sz w:val="20"/>
          <w:szCs w:val="20"/>
          <w:lang w:val="en-US"/>
        </w:rPr>
      </w:r>
      <w:r w:rsidR="0072366B">
        <w:rPr>
          <w:rFonts w:ascii="Arial" w:hAnsi="Arial" w:cs="Arial"/>
          <w:sz w:val="20"/>
          <w:szCs w:val="20"/>
          <w:lang w:val="en-US"/>
        </w:rPr>
        <w:fldChar w:fldCharType="end"/>
      </w:r>
      <w:r w:rsidR="0072366B">
        <w:rPr>
          <w:rFonts w:ascii="Arial" w:hAnsi="Arial" w:cs="Arial"/>
          <w:sz w:val="20"/>
          <w:szCs w:val="20"/>
          <w:lang w:val="en-US"/>
        </w:rPr>
      </w:r>
      <w:r w:rsidR="0072366B">
        <w:rPr>
          <w:rFonts w:ascii="Arial" w:hAnsi="Arial" w:cs="Arial"/>
          <w:sz w:val="20"/>
          <w:szCs w:val="20"/>
          <w:lang w:val="en-US"/>
        </w:rPr>
        <w:fldChar w:fldCharType="separate"/>
      </w:r>
      <w:r w:rsidR="0072366B">
        <w:rPr>
          <w:rFonts w:ascii="Arial" w:hAnsi="Arial" w:cs="Arial"/>
          <w:noProof/>
          <w:sz w:val="20"/>
          <w:szCs w:val="20"/>
          <w:lang w:val="en-US"/>
        </w:rPr>
        <w:t>[8, 9]</w:t>
      </w:r>
      <w:r w:rsidR="0072366B">
        <w:rPr>
          <w:rFonts w:ascii="Arial" w:hAnsi="Arial" w:cs="Arial"/>
          <w:sz w:val="20"/>
          <w:szCs w:val="20"/>
          <w:lang w:val="en-US"/>
        </w:rPr>
        <w:fldChar w:fldCharType="end"/>
      </w:r>
      <w:r w:rsidR="009F6FE6">
        <w:rPr>
          <w:rFonts w:ascii="Arial" w:hAnsi="Arial" w:cs="Arial"/>
          <w:sz w:val="20"/>
          <w:szCs w:val="20"/>
          <w:lang w:val="en-US"/>
        </w:rPr>
        <w:t xml:space="preserve"> However, we could not replicate these findings in our study.</w:t>
      </w:r>
    </w:p>
    <w:p w14:paraId="2E08C6B5" w14:textId="36EE6D24" w:rsidR="00EB362F" w:rsidRDefault="00A61885" w:rsidP="004229C3">
      <w:pPr>
        <w:spacing w:line="360" w:lineRule="auto"/>
        <w:jc w:val="both"/>
        <w:rPr>
          <w:rFonts w:ascii="Arial" w:hAnsi="Arial" w:cs="Arial"/>
          <w:sz w:val="20"/>
        </w:rPr>
      </w:pPr>
      <w:r>
        <w:rPr>
          <w:rFonts w:ascii="Arial" w:hAnsi="Arial" w:cs="Arial"/>
          <w:sz w:val="20"/>
        </w:rPr>
        <w:t>Strengths of our study include the primary care setting which should ensure generalisability to most patients with gout and ascertainment of comorbidities using medical records.</w:t>
      </w:r>
      <w:r w:rsidR="00816423">
        <w:rPr>
          <w:rFonts w:ascii="Arial" w:hAnsi="Arial" w:cs="Arial"/>
          <w:sz w:val="20"/>
        </w:rPr>
        <w:t xml:space="preserve"> Another strength was the </w:t>
      </w:r>
      <w:r w:rsidR="008F27DD">
        <w:rPr>
          <w:rFonts w:ascii="Arial" w:hAnsi="Arial" w:cs="Arial"/>
          <w:sz w:val="20"/>
        </w:rPr>
        <w:t xml:space="preserve">longitudinal design and </w:t>
      </w:r>
      <w:r w:rsidR="00816423">
        <w:rPr>
          <w:rFonts w:ascii="Arial" w:hAnsi="Arial" w:cs="Arial"/>
          <w:sz w:val="20"/>
        </w:rPr>
        <w:t xml:space="preserve">length of follow-up </w:t>
      </w:r>
      <w:r w:rsidR="0012627C">
        <w:rPr>
          <w:rFonts w:ascii="Arial" w:hAnsi="Arial" w:cs="Arial"/>
          <w:sz w:val="20"/>
        </w:rPr>
        <w:t>to explore</w:t>
      </w:r>
      <w:r w:rsidR="00816423">
        <w:rPr>
          <w:rFonts w:ascii="Arial" w:hAnsi="Arial" w:cs="Arial"/>
          <w:sz w:val="20"/>
        </w:rPr>
        <w:t xml:space="preserve"> how incidence of comorbidities and gout flares were</w:t>
      </w:r>
      <w:r w:rsidR="00880D88">
        <w:rPr>
          <w:rFonts w:ascii="Arial" w:hAnsi="Arial" w:cs="Arial"/>
          <w:sz w:val="20"/>
        </w:rPr>
        <w:t xml:space="preserve"> associated with the excess risk in each cluster.</w:t>
      </w:r>
      <w:r>
        <w:rPr>
          <w:rFonts w:ascii="Arial" w:hAnsi="Arial" w:cs="Arial"/>
          <w:sz w:val="20"/>
        </w:rPr>
        <w:t xml:space="preserve"> L</w:t>
      </w:r>
      <w:r w:rsidR="00961E81">
        <w:rPr>
          <w:rFonts w:ascii="Arial" w:hAnsi="Arial" w:cs="Arial"/>
          <w:sz w:val="20"/>
        </w:rPr>
        <w:t>imitations of our study</w:t>
      </w:r>
      <w:r>
        <w:rPr>
          <w:rFonts w:ascii="Arial" w:hAnsi="Arial" w:cs="Arial"/>
          <w:sz w:val="20"/>
        </w:rPr>
        <w:t xml:space="preserve"> include</w:t>
      </w:r>
      <w:r w:rsidR="00517C5F">
        <w:rPr>
          <w:rFonts w:ascii="Arial" w:hAnsi="Arial" w:cs="Arial"/>
          <w:sz w:val="20"/>
        </w:rPr>
        <w:t xml:space="preserve"> </w:t>
      </w:r>
      <w:r w:rsidR="00985853">
        <w:rPr>
          <w:rFonts w:ascii="Arial" w:hAnsi="Arial" w:cs="Arial"/>
          <w:sz w:val="20"/>
        </w:rPr>
        <w:t xml:space="preserve">substantial </w:t>
      </w:r>
      <w:r w:rsidR="00443439">
        <w:rPr>
          <w:rFonts w:ascii="Arial" w:hAnsi="Arial" w:cs="Arial"/>
          <w:sz w:val="20"/>
        </w:rPr>
        <w:t>los</w:t>
      </w:r>
      <w:r>
        <w:rPr>
          <w:rFonts w:ascii="Arial" w:hAnsi="Arial" w:cs="Arial"/>
          <w:sz w:val="20"/>
        </w:rPr>
        <w:t>s</w:t>
      </w:r>
      <w:r w:rsidR="00443439">
        <w:rPr>
          <w:rFonts w:ascii="Arial" w:hAnsi="Arial" w:cs="Arial"/>
          <w:sz w:val="20"/>
        </w:rPr>
        <w:t xml:space="preserve"> to follow-up</w:t>
      </w:r>
      <w:r>
        <w:rPr>
          <w:rFonts w:ascii="Arial" w:hAnsi="Arial" w:cs="Arial"/>
          <w:sz w:val="20"/>
        </w:rPr>
        <w:t xml:space="preserve"> which is not surprising in a cohort study with multiple follow-up time-points</w:t>
      </w:r>
      <w:r w:rsidR="00F02EB9">
        <w:rPr>
          <w:rFonts w:ascii="Arial" w:hAnsi="Arial" w:cs="Arial"/>
          <w:sz w:val="20"/>
        </w:rPr>
        <w:t>.</w:t>
      </w:r>
      <w:r w:rsidR="00702516">
        <w:rPr>
          <w:rFonts w:ascii="Arial" w:hAnsi="Arial" w:cs="Arial"/>
          <w:sz w:val="20"/>
        </w:rPr>
        <w:t xml:space="preserve"> </w:t>
      </w:r>
      <w:r w:rsidR="00D447C2">
        <w:rPr>
          <w:rFonts w:ascii="Arial" w:hAnsi="Arial" w:cs="Arial"/>
          <w:sz w:val="20"/>
        </w:rPr>
        <w:t xml:space="preserve">Background </w:t>
      </w:r>
      <w:r w:rsidR="00C336A8">
        <w:rPr>
          <w:rFonts w:ascii="Arial" w:hAnsi="Arial" w:cs="Arial"/>
          <w:sz w:val="20"/>
        </w:rPr>
        <w:t>characteristics</w:t>
      </w:r>
      <w:r w:rsidR="00D447C2">
        <w:rPr>
          <w:rFonts w:ascii="Arial" w:hAnsi="Arial" w:cs="Arial"/>
          <w:sz w:val="20"/>
        </w:rPr>
        <w:t xml:space="preserve"> w</w:t>
      </w:r>
      <w:r w:rsidR="0012627C">
        <w:rPr>
          <w:rFonts w:ascii="Arial" w:hAnsi="Arial" w:cs="Arial"/>
          <w:sz w:val="20"/>
        </w:rPr>
        <w:t>ere</w:t>
      </w:r>
      <w:r w:rsidR="00D447C2">
        <w:rPr>
          <w:rFonts w:ascii="Arial" w:hAnsi="Arial" w:cs="Arial"/>
          <w:sz w:val="20"/>
        </w:rPr>
        <w:t xml:space="preserve"> mostly similar </w:t>
      </w:r>
      <w:r w:rsidR="00430CDB">
        <w:rPr>
          <w:rFonts w:ascii="Arial" w:hAnsi="Arial" w:cs="Arial"/>
          <w:sz w:val="20"/>
        </w:rPr>
        <w:t xml:space="preserve">between </w:t>
      </w:r>
      <w:r w:rsidR="00CC7F8B">
        <w:rPr>
          <w:rFonts w:ascii="Arial" w:hAnsi="Arial" w:cs="Arial"/>
          <w:sz w:val="20"/>
        </w:rPr>
        <w:t>responders and non-responders</w:t>
      </w:r>
      <w:r w:rsidR="00D447C2">
        <w:rPr>
          <w:rFonts w:ascii="Arial" w:hAnsi="Arial" w:cs="Arial"/>
          <w:sz w:val="20"/>
        </w:rPr>
        <w:t>.</w:t>
      </w:r>
      <w:r w:rsidR="00ED5EDC">
        <w:rPr>
          <w:rFonts w:ascii="Arial" w:hAnsi="Arial" w:cs="Arial"/>
          <w:sz w:val="20"/>
        </w:rPr>
        <w:t xml:space="preserve"> </w:t>
      </w:r>
      <w:r w:rsidR="00ED5EDC" w:rsidRPr="00ED5EDC">
        <w:rPr>
          <w:rFonts w:ascii="Arial" w:hAnsi="Arial" w:cs="Arial"/>
          <w:sz w:val="20"/>
        </w:rPr>
        <w:t xml:space="preserve">We identified participants based on a </w:t>
      </w:r>
      <w:r w:rsidR="00F6452D">
        <w:rPr>
          <w:rFonts w:ascii="Arial" w:hAnsi="Arial" w:cs="Arial"/>
          <w:sz w:val="20"/>
        </w:rPr>
        <w:t xml:space="preserve">gout </w:t>
      </w:r>
      <w:r w:rsidR="00ED5EDC" w:rsidRPr="00ED5EDC">
        <w:rPr>
          <w:rFonts w:ascii="Arial" w:hAnsi="Arial" w:cs="Arial"/>
          <w:sz w:val="20"/>
        </w:rPr>
        <w:t xml:space="preserve">consultation </w:t>
      </w:r>
      <w:r w:rsidR="00F6452D">
        <w:rPr>
          <w:rFonts w:ascii="Arial" w:hAnsi="Arial" w:cs="Arial"/>
          <w:sz w:val="20"/>
        </w:rPr>
        <w:t xml:space="preserve">or prescription of allopurinol or colchicine </w:t>
      </w:r>
      <w:r w:rsidR="00ED5EDC" w:rsidRPr="00ED5EDC">
        <w:rPr>
          <w:rFonts w:ascii="Arial" w:hAnsi="Arial" w:cs="Arial"/>
          <w:sz w:val="20"/>
        </w:rPr>
        <w:t>in primary care, rather than crystal identification or validated criteria, risking misclassification. However, a GP diagnosis of gout has been shown previously to have a positive predictive value of at least 90%.</w:t>
      </w:r>
      <w:r w:rsidR="00ED5EDC">
        <w:rPr>
          <w:rFonts w:ascii="Arial" w:hAnsi="Arial" w:cs="Arial"/>
          <w:sz w:val="20"/>
        </w:rPr>
        <w:fldChar w:fldCharType="begin">
          <w:fldData xml:space="preserve">PEVuZE5vdGU+PENpdGU+PEF1dGhvcj5IYXNzZXk8L0F1dGhvcj48WWVhcj4yMDAxPC9ZZWFyPjxS
ZWNOdW0+MTU8L1JlY051bT48RGlzcGxheVRleHQ+WzEzLCAxNF08L0Rpc3BsYXlUZXh0PjxyZWNv
cmQ+PHJlYy1udW1iZXI+MTU8L3JlYy1udW1iZXI+PGZvcmVpZ24ta2V5cz48a2V5IGFwcD0iRU4i
IGRiLWlkPSJ4ZXIwd2FhZnhyOXJ2amVwNWE0cHIyZWFkOXBmcDV4ZDJhZTAiIHRpbWVzdGFtcD0i
MTU4Mzc1Njg3NCI+MTU8L2tleT48L2ZvcmVpZ24ta2V5cz48cmVmLXR5cGUgbmFtZT0iSm91cm5h
bCBBcnRpY2xlIj4xNzwvcmVmLXR5cGU+PGNvbnRyaWJ1dG9ycz48YXV0aG9ycz48YXV0aG9yPkhh
c3NleSwgQS48L2F1dGhvcj48YXV0aG9yPkdlcnJldHQsIEQuPC9hdXRob3I+PGF1dGhvcj5XaWxz
b24sIEEuPC9hdXRob3I+PC9hdXRob3JzPjwvY29udHJpYnV0b3JzPjx0aXRsZXM+PHRpdGxlPkEg
c3VydmV5IG9mIHZhbGlkaXR5IGFuZCB1dGlsaXR5IG9mIGVsZWN0cm9uaWMgcGF0aWVudCByZWNv
cmRzIGluIGEgZ2VuZXJhbCBwcmFjdGljZTwvdGl0bGU+PHNlY29uZGFyeS10aXRsZT5CTUogKENs
aW5pY2FsIHJlc2VhcmNoIGVkLik8L3NlY29uZGFyeS10aXRsZT48YWx0LXRpdGxlPkJNSjwvYWx0
LXRpdGxlPjwvdGl0bGVzPjxwZXJpb2RpY2FsPjxmdWxsLXRpdGxlPkJNSiAoQ2xpbmljYWwgcmVz
ZWFyY2ggZWQuKTwvZnVsbC10aXRsZT48YWJici0xPkJNSjwvYWJici0xPjwvcGVyaW9kaWNhbD48
YWx0LXBlcmlvZGljYWw+PGZ1bGwtdGl0bGU+Qk1KIChDbGluaWNhbCByZXNlYXJjaCBlZC4pPC9m
dWxsLXRpdGxlPjxhYmJyLTE+Qk1KPC9hYmJyLTE+PC9hbHQtcGVyaW9kaWNhbD48cGFnZXM+MTQw
MS0xNDA1PC9wYWdlcz48dm9sdW1lPjMyMjwvdm9sdW1lPjxudW1iZXI+NzI5OTwvbnVtYmVyPjxr
ZXl3b3Jkcz48a2V5d29yZD4qRGF0YWJhc2VzLCBGYWN0dWFsPC9rZXl3b3JkPjxrZXl3b3JkPkVu
Z2xhbmQ8L2tleXdvcmQ+PGtleXdvcmQ+RmFtaWx5IFByYWN0aWNlL29yZ2FuaXphdGlvbiAmYW1w
OyBhZG1pbmlzdHJhdGlvbi8qc3RhdGlzdGljcyAmYW1wOyBudW1lcmljYWwgZGF0YTwva2V5d29y
ZD48a2V5d29yZD5IdW1hbnM8L2tleXdvcmQ+PGtleXdvcmQ+TGlrZWxpaG9vZCBGdW5jdGlvbnM8
L2tleXdvcmQ+PGtleXdvcmQ+TWVkaWNhbCBSZWNvcmRzIFN5c3RlbXMsIENvbXB1dGVyaXplZC8q
c3RhdGlzdGljcyAmYW1wOyBudW1lcmljYWwgZGF0YTwva2V5d29yZD48a2V5d29yZD5Nb3JiaWRp
dHk8L2tleXdvcmQ+PGtleXdvcmQ+U2Vuc2l0aXZpdHkgYW5kIFNwZWNpZmljaXR5PC9rZXl3b3Jk
Pjwva2V5d29yZHM+PGRhdGVzPjx5ZWFyPjIwMDE8L3llYXI+PC9kYXRlcz48cHVibGlzaGVyPkJN
SjwvcHVibGlzaGVyPjxpc2JuPjA5NTktODEzOCYjeEQ7MTQ2OC01ODMzPC9pc2JuPjxhY2Nlc3Np
b24tbnVtPjExMzk3NzQ3PC9hY2Nlc3Npb24tbnVtPjx1cmxzPjxyZWxhdGVkLXVybHM+PHVybD5o
dHRwczovL3B1Ym1lZC5uY2JpLm5sbS5uaWguZ292LzExMzk3NzQ3PC91cmw+PHVybD5odHRwczov
L3d3dy5uY2JpLm5sbS5uaWguZ292L3BtYy9hcnRpY2xlcy9QTUMzMjI1Ni88L3VybD48L3JlbGF0
ZWQtdXJscz48L3VybHM+PGVsZWN0cm9uaWMtcmVzb3VyY2UtbnVtPjEwLjExMzYvYm1qLjMyMi43
Mjk5LjE0MDE8L2VsZWN0cm9uaWMtcmVzb3VyY2UtbnVtPjxyZW1vdGUtZGF0YWJhc2UtbmFtZT5Q
dWJNZWQ8L3JlbW90ZS1kYXRhYmFzZS1uYW1lPjxsYW5ndWFnZT5lbmc8L2xhbmd1YWdlPjwvcmVj
b3JkPjwvQ2l0ZT48Q2l0ZT48QXV0aG9yPk1laWVyPC9BdXRob3I+PFllYXI+MTk5NzwvWWVhcj48
UmVjTnVtPjE2PC9SZWNOdW0+PHJlY29yZD48cmVjLW51bWJlcj4xNjwvcmVjLW51bWJlcj48Zm9y
ZWlnbi1rZXlzPjxrZXkgYXBwPSJFTiIgZGItaWQ9InhlcjB3YWFmeHI5cnZqZXA1YTRwcjJlYWQ5
cGZwNXhkMmFlMCIgdGltZXN0YW1wPSIxNTgzNzU2OTE1Ij4xNjwva2V5PjwvZm9yZWlnbi1rZXlz
PjxyZWYtdHlwZSBuYW1lPSJKb3VybmFsIEFydGljbGUiPjE3PC9yZWYtdHlwZT48Y29udHJpYnV0
b3JzPjxhdXRob3JzPjxhdXRob3I+TWVpZXIsIEMuIFIuPC9hdXRob3I+PGF1dGhvcj5KaWNrLCBI
LjwvYXV0aG9yPjwvYXV0aG9ycz48L2NvbnRyaWJ1dG9ycz48dGl0bGVzPjx0aXRsZT5PbWVwcmF6
b2xlLCBvdGhlciBhbnRpdWxjZXIgZHJ1Z3MgYW5kIG5ld2x5IGRpYWdub3NlZCBnb3V0PC90aXRs
ZT48c2Vjb25kYXJ5LXRpdGxlPkJyaXRpc2ggam91cm5hbCBvZiBjbGluaWNhbCBwaGFybWFjb2xv
Z3k8L3NlY29uZGFyeS10aXRsZT48YWx0LXRpdGxlPkJyIEogQ2xpbiBQaGFybWFjb2w8L2FsdC10
aXRsZT48L3RpdGxlcz48cGVyaW9kaWNhbD48ZnVsbC10aXRsZT5Ccml0aXNoIGpvdXJuYWwgb2Yg
Y2xpbmljYWwgcGhhcm1hY29sb2d5PC9mdWxsLXRpdGxlPjxhYmJyLTE+QnIgSiBDbGluIFBoYXJt
YWNvbDwvYWJici0xPjwvcGVyaW9kaWNhbD48YWx0LXBlcmlvZGljYWw+PGZ1bGwtdGl0bGU+QnJp
dGlzaCBqb3VybmFsIG9mIGNsaW5pY2FsIHBoYXJtYWNvbG9neTwvZnVsbC10aXRsZT48YWJici0x
PkJyIEogQ2xpbiBQaGFybWFjb2w8L2FiYnItMT48L2FsdC1wZXJpb2RpY2FsPjxwYWdlcz4xNzUt
MTc4PC9wYWdlcz48dm9sdW1lPjQ0PC92b2x1bWU+PG51bWJlcj4yPC9udW1iZXI+PGtleXdvcmRz
PjxrZXl3b3JkPkFkdWx0PC9rZXl3b3JkPjxrZXl3b3JkPkFnZSBGYWN0b3JzPC9rZXl3b3JkPjxr
ZXl3b3JkPkFudGktVWxjZXIgQWdlbnRzLyphZHZlcnNlIGVmZmVjdHM8L2tleXdvcmQ+PGtleXdv
cmQ+Q2FzZS1Db250cm9sIFN0dWRpZXM8L2tleXdvcmQ+PGtleXdvcmQ+Q29ob3J0IFN0dWRpZXM8
L2tleXdvcmQ+PGtleXdvcmQ+RmVtYWxlPC9rZXl3b3JkPjxrZXl3b3JkPkdvdXQvKmNoZW1pY2Fs
bHkgaW5kdWNlZC9lcGlkZW1pb2xvZ3k8L2tleXdvcmQ+PGtleXdvcmQ+SHVtYW5zPC9rZXl3b3Jk
PjxrZXl3b3JkPk1hbGU8L2tleXdvcmQ+PGtleXdvcmQ+TWlkZGxlIEFnZWQ8L2tleXdvcmQ+PGtl
eXdvcmQ+T21lcHJhem9sZS8qYWR2ZXJzZSBlZmZlY3RzPC9rZXl3b3JkPjxrZXl3b3JkPlJpc2sg
RmFjdG9yczwva2V5d29yZD48a2V5d29yZD5Vbml0ZWQgS2luZ2RvbS9lcGlkZW1pb2xvZ3k8L2tl
eXdvcmQ+PC9rZXl3b3Jkcz48ZGF0ZXM+PHllYXI+MTk5NzwveWVhcj48L2RhdGVzPjxpc2JuPjAz
MDYtNTI1MSYjeEQ7MTM2NS0yMTI1PC9pc2JuPjxhY2Nlc3Npb24tbnVtPjkyNzgyMDU8L2FjY2Vz
c2lvbi1udW0+PHVybHM+PHJlbGF0ZWQtdXJscz48dXJsPmh0dHBzOi8vcHVibWVkLm5jYmkubmxt
Lm5paC5nb3YvOTI3ODIwNTwvdXJsPjx1cmw+aHR0cHM6Ly93d3cubmNiaS5ubG0ubmloLmdvdi9w
bWMvYXJ0aWNsZXMvUE1DMjA0MjgyNC88L3VybD48L3JlbGF0ZWQtdXJscz48L3VybHM+PGVsZWN0
cm9uaWMtcmVzb3VyY2UtbnVtPjEwLjEwNDYvai4xMzY1LTIxMjUuMTk5Ny4wMDY0Ny54PC9lbGVj
dHJvbmljLXJlc291cmNlLW51bT48cmVtb3RlLWRhdGFiYXNlLW5hbWU+UHViTWVkPC9yZW1vdGUt
ZGF0YWJhc2UtbmFtZT48bGFuZ3VhZ2U+ZW5nPC9sYW5ndWFnZT48L3JlY29yZD48L0NpdGU+PC9F
bmROb3RlPn==
</w:fldData>
        </w:fldChar>
      </w:r>
      <w:r w:rsidR="00792AED">
        <w:rPr>
          <w:rFonts w:ascii="Arial" w:hAnsi="Arial" w:cs="Arial"/>
          <w:sz w:val="20"/>
        </w:rPr>
        <w:instrText xml:space="preserve"> ADDIN EN.CITE </w:instrText>
      </w:r>
      <w:r w:rsidR="00792AED">
        <w:rPr>
          <w:rFonts w:ascii="Arial" w:hAnsi="Arial" w:cs="Arial"/>
          <w:sz w:val="20"/>
        </w:rPr>
        <w:fldChar w:fldCharType="begin">
          <w:fldData xml:space="preserve">PEVuZE5vdGU+PENpdGU+PEF1dGhvcj5IYXNzZXk8L0F1dGhvcj48WWVhcj4yMDAxPC9ZZWFyPjxS
ZWNOdW0+MTU8L1JlY051bT48RGlzcGxheVRleHQ+WzEzLCAxNF08L0Rpc3BsYXlUZXh0PjxyZWNv
cmQ+PHJlYy1udW1iZXI+MTU8L3JlYy1udW1iZXI+PGZvcmVpZ24ta2V5cz48a2V5IGFwcD0iRU4i
IGRiLWlkPSJ4ZXIwd2FhZnhyOXJ2amVwNWE0cHIyZWFkOXBmcDV4ZDJhZTAiIHRpbWVzdGFtcD0i
MTU4Mzc1Njg3NCI+MTU8L2tleT48L2ZvcmVpZ24ta2V5cz48cmVmLXR5cGUgbmFtZT0iSm91cm5h
bCBBcnRpY2xlIj4xNzwvcmVmLXR5cGU+PGNvbnRyaWJ1dG9ycz48YXV0aG9ycz48YXV0aG9yPkhh
c3NleSwgQS48L2F1dGhvcj48YXV0aG9yPkdlcnJldHQsIEQuPC9hdXRob3I+PGF1dGhvcj5XaWxz
b24sIEEuPC9hdXRob3I+PC9hdXRob3JzPjwvY29udHJpYnV0b3JzPjx0aXRsZXM+PHRpdGxlPkEg
c3VydmV5IG9mIHZhbGlkaXR5IGFuZCB1dGlsaXR5IG9mIGVsZWN0cm9uaWMgcGF0aWVudCByZWNv
cmRzIGluIGEgZ2VuZXJhbCBwcmFjdGljZTwvdGl0bGU+PHNlY29uZGFyeS10aXRsZT5CTUogKENs
aW5pY2FsIHJlc2VhcmNoIGVkLik8L3NlY29uZGFyeS10aXRsZT48YWx0LXRpdGxlPkJNSjwvYWx0
LXRpdGxlPjwvdGl0bGVzPjxwZXJpb2RpY2FsPjxmdWxsLXRpdGxlPkJNSiAoQ2xpbmljYWwgcmVz
ZWFyY2ggZWQuKTwvZnVsbC10aXRsZT48YWJici0xPkJNSjwvYWJici0xPjwvcGVyaW9kaWNhbD48
YWx0LXBlcmlvZGljYWw+PGZ1bGwtdGl0bGU+Qk1KIChDbGluaWNhbCByZXNlYXJjaCBlZC4pPC9m
dWxsLXRpdGxlPjxhYmJyLTE+Qk1KPC9hYmJyLTE+PC9hbHQtcGVyaW9kaWNhbD48cGFnZXM+MTQw
MS0xNDA1PC9wYWdlcz48dm9sdW1lPjMyMjwvdm9sdW1lPjxudW1iZXI+NzI5OTwvbnVtYmVyPjxr
ZXl3b3Jkcz48a2V5d29yZD4qRGF0YWJhc2VzLCBGYWN0dWFsPC9rZXl3b3JkPjxrZXl3b3JkPkVu
Z2xhbmQ8L2tleXdvcmQ+PGtleXdvcmQ+RmFtaWx5IFByYWN0aWNlL29yZ2FuaXphdGlvbiAmYW1w
OyBhZG1pbmlzdHJhdGlvbi8qc3RhdGlzdGljcyAmYW1wOyBudW1lcmljYWwgZGF0YTwva2V5d29y
ZD48a2V5d29yZD5IdW1hbnM8L2tleXdvcmQ+PGtleXdvcmQ+TGlrZWxpaG9vZCBGdW5jdGlvbnM8
L2tleXdvcmQ+PGtleXdvcmQ+TWVkaWNhbCBSZWNvcmRzIFN5c3RlbXMsIENvbXB1dGVyaXplZC8q
c3RhdGlzdGljcyAmYW1wOyBudW1lcmljYWwgZGF0YTwva2V5d29yZD48a2V5d29yZD5Nb3JiaWRp
dHk8L2tleXdvcmQ+PGtleXdvcmQ+U2Vuc2l0aXZpdHkgYW5kIFNwZWNpZmljaXR5PC9rZXl3b3Jk
Pjwva2V5d29yZHM+PGRhdGVzPjx5ZWFyPjIwMDE8L3llYXI+PC9kYXRlcz48cHVibGlzaGVyPkJN
SjwvcHVibGlzaGVyPjxpc2JuPjA5NTktODEzOCYjeEQ7MTQ2OC01ODMzPC9pc2JuPjxhY2Nlc3Np
b24tbnVtPjExMzk3NzQ3PC9hY2Nlc3Npb24tbnVtPjx1cmxzPjxyZWxhdGVkLXVybHM+PHVybD5o
dHRwczovL3B1Ym1lZC5uY2JpLm5sbS5uaWguZ292LzExMzk3NzQ3PC91cmw+PHVybD5odHRwczov
L3d3dy5uY2JpLm5sbS5uaWguZ292L3BtYy9hcnRpY2xlcy9QTUMzMjI1Ni88L3VybD48L3JlbGF0
ZWQtdXJscz48L3VybHM+PGVsZWN0cm9uaWMtcmVzb3VyY2UtbnVtPjEwLjExMzYvYm1qLjMyMi43
Mjk5LjE0MDE8L2VsZWN0cm9uaWMtcmVzb3VyY2UtbnVtPjxyZW1vdGUtZGF0YWJhc2UtbmFtZT5Q
dWJNZWQ8L3JlbW90ZS1kYXRhYmFzZS1uYW1lPjxsYW5ndWFnZT5lbmc8L2xhbmd1YWdlPjwvcmVj
b3JkPjwvQ2l0ZT48Q2l0ZT48QXV0aG9yPk1laWVyPC9BdXRob3I+PFllYXI+MTk5NzwvWWVhcj48
UmVjTnVtPjE2PC9SZWNOdW0+PHJlY29yZD48cmVjLW51bWJlcj4xNjwvcmVjLW51bWJlcj48Zm9y
ZWlnbi1rZXlzPjxrZXkgYXBwPSJFTiIgZGItaWQ9InhlcjB3YWFmeHI5cnZqZXA1YTRwcjJlYWQ5
cGZwNXhkMmFlMCIgdGltZXN0YW1wPSIxNTgzNzU2OTE1Ij4xNjwva2V5PjwvZm9yZWlnbi1rZXlz
PjxyZWYtdHlwZSBuYW1lPSJKb3VybmFsIEFydGljbGUiPjE3PC9yZWYtdHlwZT48Y29udHJpYnV0
b3JzPjxhdXRob3JzPjxhdXRob3I+TWVpZXIsIEMuIFIuPC9hdXRob3I+PGF1dGhvcj5KaWNrLCBI
LjwvYXV0aG9yPjwvYXV0aG9ycz48L2NvbnRyaWJ1dG9ycz48dGl0bGVzPjx0aXRsZT5PbWVwcmF6
b2xlLCBvdGhlciBhbnRpdWxjZXIgZHJ1Z3MgYW5kIG5ld2x5IGRpYWdub3NlZCBnb3V0PC90aXRs
ZT48c2Vjb25kYXJ5LXRpdGxlPkJyaXRpc2ggam91cm5hbCBvZiBjbGluaWNhbCBwaGFybWFjb2xv
Z3k8L3NlY29uZGFyeS10aXRsZT48YWx0LXRpdGxlPkJyIEogQ2xpbiBQaGFybWFjb2w8L2FsdC10
aXRsZT48L3RpdGxlcz48cGVyaW9kaWNhbD48ZnVsbC10aXRsZT5Ccml0aXNoIGpvdXJuYWwgb2Yg
Y2xpbmljYWwgcGhhcm1hY29sb2d5PC9mdWxsLXRpdGxlPjxhYmJyLTE+QnIgSiBDbGluIFBoYXJt
YWNvbDwvYWJici0xPjwvcGVyaW9kaWNhbD48YWx0LXBlcmlvZGljYWw+PGZ1bGwtdGl0bGU+QnJp
dGlzaCBqb3VybmFsIG9mIGNsaW5pY2FsIHBoYXJtYWNvbG9neTwvZnVsbC10aXRsZT48YWJici0x
PkJyIEogQ2xpbiBQaGFybWFjb2w8L2FiYnItMT48L2FsdC1wZXJpb2RpY2FsPjxwYWdlcz4xNzUt
MTc4PC9wYWdlcz48dm9sdW1lPjQ0PC92b2x1bWU+PG51bWJlcj4yPC9udW1iZXI+PGtleXdvcmRz
PjxrZXl3b3JkPkFkdWx0PC9rZXl3b3JkPjxrZXl3b3JkPkFnZSBGYWN0b3JzPC9rZXl3b3JkPjxr
ZXl3b3JkPkFudGktVWxjZXIgQWdlbnRzLyphZHZlcnNlIGVmZmVjdHM8L2tleXdvcmQ+PGtleXdv
cmQ+Q2FzZS1Db250cm9sIFN0dWRpZXM8L2tleXdvcmQ+PGtleXdvcmQ+Q29ob3J0IFN0dWRpZXM8
L2tleXdvcmQ+PGtleXdvcmQ+RmVtYWxlPC9rZXl3b3JkPjxrZXl3b3JkPkdvdXQvKmNoZW1pY2Fs
bHkgaW5kdWNlZC9lcGlkZW1pb2xvZ3k8L2tleXdvcmQ+PGtleXdvcmQ+SHVtYW5zPC9rZXl3b3Jk
PjxrZXl3b3JkPk1hbGU8L2tleXdvcmQ+PGtleXdvcmQ+TWlkZGxlIEFnZWQ8L2tleXdvcmQ+PGtl
eXdvcmQ+T21lcHJhem9sZS8qYWR2ZXJzZSBlZmZlY3RzPC9rZXl3b3JkPjxrZXl3b3JkPlJpc2sg
RmFjdG9yczwva2V5d29yZD48a2V5d29yZD5Vbml0ZWQgS2luZ2RvbS9lcGlkZW1pb2xvZ3k8L2tl
eXdvcmQ+PC9rZXl3b3Jkcz48ZGF0ZXM+PHllYXI+MTk5NzwveWVhcj48L2RhdGVzPjxpc2JuPjAz
MDYtNTI1MSYjeEQ7MTM2NS0yMTI1PC9pc2JuPjxhY2Nlc3Npb24tbnVtPjkyNzgyMDU8L2FjY2Vz
c2lvbi1udW0+PHVybHM+PHJlbGF0ZWQtdXJscz48dXJsPmh0dHBzOi8vcHVibWVkLm5jYmkubmxt
Lm5paC5nb3YvOTI3ODIwNTwvdXJsPjx1cmw+aHR0cHM6Ly93d3cubmNiaS5ubG0ubmloLmdvdi9w
bWMvYXJ0aWNsZXMvUE1DMjA0MjgyNC88L3VybD48L3JlbGF0ZWQtdXJscz48L3VybHM+PGVsZWN0
cm9uaWMtcmVzb3VyY2UtbnVtPjEwLjEwNDYvai4xMzY1LTIxMjUuMTk5Ny4wMDY0Ny54PC9lbGVj
dHJvbmljLXJlc291cmNlLW51bT48cmVtb3RlLWRhdGFiYXNlLW5hbWU+UHViTWVkPC9yZW1vdGUt
ZGF0YWJhc2UtbmFtZT48bGFuZ3VhZ2U+ZW5nPC9sYW5ndWFnZT48L3JlY29yZD48L0NpdGU+PC9F
bmROb3RlPn==
</w:fldData>
        </w:fldChar>
      </w:r>
      <w:r w:rsidR="00792AED">
        <w:rPr>
          <w:rFonts w:ascii="Arial" w:hAnsi="Arial" w:cs="Arial"/>
          <w:sz w:val="20"/>
        </w:rPr>
        <w:instrText xml:space="preserve"> ADDIN EN.CITE.DATA </w:instrText>
      </w:r>
      <w:r w:rsidR="00792AED">
        <w:rPr>
          <w:rFonts w:ascii="Arial" w:hAnsi="Arial" w:cs="Arial"/>
          <w:sz w:val="20"/>
        </w:rPr>
      </w:r>
      <w:r w:rsidR="00792AED">
        <w:rPr>
          <w:rFonts w:ascii="Arial" w:hAnsi="Arial" w:cs="Arial"/>
          <w:sz w:val="20"/>
        </w:rPr>
        <w:fldChar w:fldCharType="end"/>
      </w:r>
      <w:r w:rsidR="00ED5EDC">
        <w:rPr>
          <w:rFonts w:ascii="Arial" w:hAnsi="Arial" w:cs="Arial"/>
          <w:sz w:val="20"/>
        </w:rPr>
      </w:r>
      <w:r w:rsidR="00ED5EDC">
        <w:rPr>
          <w:rFonts w:ascii="Arial" w:hAnsi="Arial" w:cs="Arial"/>
          <w:sz w:val="20"/>
        </w:rPr>
        <w:fldChar w:fldCharType="separate"/>
      </w:r>
      <w:r w:rsidR="00792AED">
        <w:rPr>
          <w:rFonts w:ascii="Arial" w:hAnsi="Arial" w:cs="Arial"/>
          <w:noProof/>
          <w:sz w:val="20"/>
        </w:rPr>
        <w:t>[13, 14]</w:t>
      </w:r>
      <w:r w:rsidR="00ED5EDC">
        <w:rPr>
          <w:rFonts w:ascii="Arial" w:hAnsi="Arial" w:cs="Arial"/>
          <w:sz w:val="20"/>
        </w:rPr>
        <w:fldChar w:fldCharType="end"/>
      </w:r>
      <w:r w:rsidR="00ED5EDC" w:rsidRPr="00ED5EDC">
        <w:rPr>
          <w:rFonts w:ascii="Arial" w:hAnsi="Arial" w:cs="Arial"/>
          <w:sz w:val="20"/>
        </w:rPr>
        <w:t xml:space="preserve"> </w:t>
      </w:r>
      <w:r w:rsidR="00F6452D">
        <w:rPr>
          <w:rFonts w:ascii="Arial" w:hAnsi="Arial" w:cs="Arial"/>
          <w:sz w:val="20"/>
        </w:rPr>
        <w:t>Allopurinol and colchicine may occasionally be prescribed for indications other than gout, however, we have reported previously that participants identified by prescriptions without a gout consultation in the study period did not have Read codes for these alternative diagnoses.</w:t>
      </w:r>
      <w:r w:rsidR="00B13062">
        <w:rPr>
          <w:rFonts w:ascii="Arial" w:hAnsi="Arial" w:cs="Arial"/>
          <w:sz w:val="20"/>
        </w:rPr>
        <w:fldChar w:fldCharType="begin">
          <w:fldData xml:space="preserve">PEVuZE5vdGU+PENpdGU+PEF1dGhvcj5XYXRzb248L0F1dGhvcj48WWVhcj4yMDIwPC9ZZWFyPjxS
ZWNOdW0+MTk8L1JlY051bT48RGlzcGxheVRleHQ+WzE1XTwvRGlzcGxheVRleHQ+PHJlY29yZD48
cmVjLW51bWJlcj4xOTwvcmVjLW51bWJlcj48Zm9yZWlnbi1rZXlzPjxrZXkgYXBwPSJFTiIgZGIt
aWQ9InhlcjB3YWFmeHI5cnZqZXA1YTRwcjJlYWQ5cGZwNXhkMmFlMCIgdGltZXN0YW1wPSIxNjE0
NzI5MTQ4Ij4xOTwva2V5PjwvZm9yZWlnbi1rZXlzPjxyZWYtdHlwZSBuYW1lPSJKb3VybmFsIEFy
dGljbGUiPjE3PC9yZWYtdHlwZT48Y29udHJpYnV0b3JzPjxhdXRob3JzPjxhdXRob3I+V2F0c29u
LCBMb3JyYWluZTwvYXV0aG9yPjxhdXRob3I+QmVsY2hlciwgSm9objwvYXV0aG9yPjxhdXRob3I+
TmljaG9sbHMsIEVsYWluZTwvYXV0aG9yPjxhdXRob3I+TXVsbGVyLCBTYXJhPC9hdXRob3I+PGF1
dGhvcj5NYWxsZW4sIENocmlzdGlhbjwvYXV0aG9yPjxhdXRob3I+Um9kZHksIEVkd2FyZDwvYXV0
aG9yPjwvYXV0aG9ycz48L2NvbnRyaWJ1dG9ycz48dGl0bGVzPjx0aXRsZT5MYXRlbnQgQ2xhc3Mg
R3Jvd3RoIEFuYWx5c2lzIG9mIEdvdXQgRmxhcmUgVHJhamVjdG9yaWVzOiBBIFRocmVlLVllYXIg
UHJvc3BlY3RpdmUgQ29ob3J0IFN0dWR5IGluIFByaW1hcnkgQ2FyZTwvdGl0bGU+PHNlY29uZGFy
eS10aXRsZT5BcnRocml0aXMgJmFtcDsgUmhldW1hdG9sb2d5PC9zZWNvbmRhcnktdGl0bGU+PC90
aXRsZXM+PHBlcmlvZGljYWw+PGZ1bGwtdGl0bGU+QXJ0aHJpdGlzICZhbXA7IFJoZXVtYXRvbG9n
eTwvZnVsbC10aXRsZT48L3BlcmlvZGljYWw+PHBhZ2VzPjE5MjgtMTkzNTwvcGFnZXM+PHZvbHVt
ZT43Mjwvdm9sdW1lPjxudW1iZXI+MTE8L251bWJlcj48ZGF0ZXM+PHllYXI+MjAyMDwveWVhcj48
L2RhdGVzPjxpc2JuPjIzMjYtNTE5MTwvaXNibj48dXJscz48cmVsYXRlZC11cmxzPjx1cmw+aHR0
cHM6Ly9vbmxpbmVsaWJyYXJ5LndpbGV5LmNvbS9kb2kvYWJzLzEwLjEwMDIvYXJ0LjQxNDc2PC91
cmw+PC9yZWxhdGVkLXVybHM+PC91cmxzPjxlbGVjdHJvbmljLXJlc291cmNlLW51bT5odHRwczov
L2RvaS5vcmcvMTAuMTAwMi9hcnQuNDE0NzY8L2VsZWN0cm9uaWMtcmVzb3VyY2UtbnVtPjwvcmVj
b3JkPjwvQ2l0ZT48Q2l0ZT48QXV0aG9yPldhdHNvbjwvQXV0aG9yPjxZZWFyPjIwMjA8L1llYXI+
PFJlY051bT4xOTwvUmVjTnVtPjxyZWNvcmQ+PHJlYy1udW1iZXI+MTk8L3JlYy1udW1iZXI+PGZv
cmVpZ24ta2V5cz48a2V5IGFwcD0iRU4iIGRiLWlkPSJ4ZXIwd2FhZnhyOXJ2amVwNWE0cHIyZWFk
OXBmcDV4ZDJhZTAiIHRpbWVzdGFtcD0iMTYxNDcyOTE0OCI+MTk8L2tleT48L2ZvcmVpZ24ta2V5
cz48cmVmLXR5cGUgbmFtZT0iSm91cm5hbCBBcnRpY2xlIj4xNzwvcmVmLXR5cGU+PGNvbnRyaWJ1
dG9ycz48YXV0aG9ycz48YXV0aG9yPldhdHNvbiwgTG9ycmFpbmU8L2F1dGhvcj48YXV0aG9yPkJl
bGNoZXIsIEpvaG48L2F1dGhvcj48YXV0aG9yPk5pY2hvbGxzLCBFbGFpbmU8L2F1dGhvcj48YXV0
aG9yPk11bGxlciwgU2FyYTwvYXV0aG9yPjxhdXRob3I+TWFsbGVuLCBDaHJpc3RpYW48L2F1dGhv
cj48YXV0aG9yPlJvZGR5LCBFZHdhcmQ8L2F1dGhvcj48L2F1dGhvcnM+PC9jb250cmlidXRvcnM+
PHRpdGxlcz48dGl0bGU+TGF0ZW50IENsYXNzIEdyb3d0aCBBbmFseXNpcyBvZiBHb3V0IEZsYXJl
IFRyYWplY3RvcmllczogQSBUaHJlZS1ZZWFyIFByb3NwZWN0aXZlIENvaG9ydCBTdHVkeSBpbiBQ
cmltYXJ5IENhcmU8L3RpdGxlPjxzZWNvbmRhcnktdGl0bGU+QXJ0aHJpdGlzICZhbXA7IFJoZXVt
YXRvbG9neTwvc2Vjb25kYXJ5LXRpdGxlPjwvdGl0bGVzPjxwZXJpb2RpY2FsPjxmdWxsLXRpdGxl
PkFydGhyaXRpcyAmYW1wOyBSaGV1bWF0b2xvZ3k8L2Z1bGwtdGl0bGU+PC9wZXJpb2RpY2FsPjxw
YWdlcz4xOTI4LTE5MzU8L3BhZ2VzPjx2b2x1bWU+NzI8L3ZvbHVtZT48bnVtYmVyPjExPC9udW1i
ZXI+PGRhdGVzPjx5ZWFyPjIwMjA8L3llYXI+PC9kYXRlcz48aXNibj4yMzI2LTUxOTE8L2lzYm4+
PHVybHM+PHJlbGF0ZWQtdXJscz48dXJsPmh0dHBzOi8vb25saW5lbGlicmFyeS53aWxleS5jb20v
ZG9pL2Ficy8xMC4xMDAyL2FydC40MTQ3NjwvdXJsPjwvcmVsYXRlZC11cmxzPjwvdXJscz48ZWxl
Y3Ryb25pYy1yZXNvdXJjZS1udW0+aHR0cHM6Ly9kb2kub3JnLzEwLjEwMDIvYXJ0LjQxNDc2PC9l
bGVjdHJvbmljLXJlc291cmNlLW51bT48L3JlY29yZD48L0NpdGU+PC9FbmROb3RlPn==
</w:fldData>
        </w:fldChar>
      </w:r>
      <w:r w:rsidR="00792AED">
        <w:rPr>
          <w:rFonts w:ascii="Arial" w:hAnsi="Arial" w:cs="Arial"/>
          <w:sz w:val="20"/>
        </w:rPr>
        <w:instrText xml:space="preserve"> ADDIN EN.CITE </w:instrText>
      </w:r>
      <w:r w:rsidR="00792AED">
        <w:rPr>
          <w:rFonts w:ascii="Arial" w:hAnsi="Arial" w:cs="Arial"/>
          <w:sz w:val="20"/>
        </w:rPr>
        <w:fldChar w:fldCharType="begin">
          <w:fldData xml:space="preserve">PEVuZE5vdGU+PENpdGU+PEF1dGhvcj5XYXRzb248L0F1dGhvcj48WWVhcj4yMDIwPC9ZZWFyPjxS
ZWNOdW0+MTk8L1JlY051bT48RGlzcGxheVRleHQ+WzE1XTwvRGlzcGxheVRleHQ+PHJlY29yZD48
cmVjLW51bWJlcj4xOTwvcmVjLW51bWJlcj48Zm9yZWlnbi1rZXlzPjxrZXkgYXBwPSJFTiIgZGIt
aWQ9InhlcjB3YWFmeHI5cnZqZXA1YTRwcjJlYWQ5cGZwNXhkMmFlMCIgdGltZXN0YW1wPSIxNjE0
NzI5MTQ4Ij4xOTwva2V5PjwvZm9yZWlnbi1rZXlzPjxyZWYtdHlwZSBuYW1lPSJKb3VybmFsIEFy
dGljbGUiPjE3PC9yZWYtdHlwZT48Y29udHJpYnV0b3JzPjxhdXRob3JzPjxhdXRob3I+V2F0c29u
LCBMb3JyYWluZTwvYXV0aG9yPjxhdXRob3I+QmVsY2hlciwgSm9objwvYXV0aG9yPjxhdXRob3I+
TmljaG9sbHMsIEVsYWluZTwvYXV0aG9yPjxhdXRob3I+TXVsbGVyLCBTYXJhPC9hdXRob3I+PGF1
dGhvcj5NYWxsZW4sIENocmlzdGlhbjwvYXV0aG9yPjxhdXRob3I+Um9kZHksIEVkd2FyZDwvYXV0
aG9yPjwvYXV0aG9ycz48L2NvbnRyaWJ1dG9ycz48dGl0bGVzPjx0aXRsZT5MYXRlbnQgQ2xhc3Mg
R3Jvd3RoIEFuYWx5c2lzIG9mIEdvdXQgRmxhcmUgVHJhamVjdG9yaWVzOiBBIFRocmVlLVllYXIg
UHJvc3BlY3RpdmUgQ29ob3J0IFN0dWR5IGluIFByaW1hcnkgQ2FyZTwvdGl0bGU+PHNlY29uZGFy
eS10aXRsZT5BcnRocml0aXMgJmFtcDsgUmhldW1hdG9sb2d5PC9zZWNvbmRhcnktdGl0bGU+PC90
aXRsZXM+PHBlcmlvZGljYWw+PGZ1bGwtdGl0bGU+QXJ0aHJpdGlzICZhbXA7IFJoZXVtYXRvbG9n
eTwvZnVsbC10aXRsZT48L3BlcmlvZGljYWw+PHBhZ2VzPjE5MjgtMTkzNTwvcGFnZXM+PHZvbHVt
ZT43Mjwvdm9sdW1lPjxudW1iZXI+MTE8L251bWJlcj48ZGF0ZXM+PHllYXI+MjAyMDwveWVhcj48
L2RhdGVzPjxpc2JuPjIzMjYtNTE5MTwvaXNibj48dXJscz48cmVsYXRlZC11cmxzPjx1cmw+aHR0
cHM6Ly9vbmxpbmVsaWJyYXJ5LndpbGV5LmNvbS9kb2kvYWJzLzEwLjEwMDIvYXJ0LjQxNDc2PC91
cmw+PC9yZWxhdGVkLXVybHM+PC91cmxzPjxlbGVjdHJvbmljLXJlc291cmNlLW51bT5odHRwczov
L2RvaS5vcmcvMTAuMTAwMi9hcnQuNDE0NzY8L2VsZWN0cm9uaWMtcmVzb3VyY2UtbnVtPjwvcmVj
b3JkPjwvQ2l0ZT48Q2l0ZT48QXV0aG9yPldhdHNvbjwvQXV0aG9yPjxZZWFyPjIwMjA8L1llYXI+
PFJlY051bT4xOTwvUmVjTnVtPjxyZWNvcmQ+PHJlYy1udW1iZXI+MTk8L3JlYy1udW1iZXI+PGZv
cmVpZ24ta2V5cz48a2V5IGFwcD0iRU4iIGRiLWlkPSJ4ZXIwd2FhZnhyOXJ2amVwNWE0cHIyZWFk
OXBmcDV4ZDJhZTAiIHRpbWVzdGFtcD0iMTYxNDcyOTE0OCI+MTk8L2tleT48L2ZvcmVpZ24ta2V5
cz48cmVmLXR5cGUgbmFtZT0iSm91cm5hbCBBcnRpY2xlIj4xNzwvcmVmLXR5cGU+PGNvbnRyaWJ1
dG9ycz48YXV0aG9ycz48YXV0aG9yPldhdHNvbiwgTG9ycmFpbmU8L2F1dGhvcj48YXV0aG9yPkJl
bGNoZXIsIEpvaG48L2F1dGhvcj48YXV0aG9yPk5pY2hvbGxzLCBFbGFpbmU8L2F1dGhvcj48YXV0
aG9yPk11bGxlciwgU2FyYTwvYXV0aG9yPjxhdXRob3I+TWFsbGVuLCBDaHJpc3RpYW48L2F1dGhv
cj48YXV0aG9yPlJvZGR5LCBFZHdhcmQ8L2F1dGhvcj48L2F1dGhvcnM+PC9jb250cmlidXRvcnM+
PHRpdGxlcz48dGl0bGU+TGF0ZW50IENsYXNzIEdyb3d0aCBBbmFseXNpcyBvZiBHb3V0IEZsYXJl
IFRyYWplY3RvcmllczogQSBUaHJlZS1ZZWFyIFByb3NwZWN0aXZlIENvaG9ydCBTdHVkeSBpbiBQ
cmltYXJ5IENhcmU8L3RpdGxlPjxzZWNvbmRhcnktdGl0bGU+QXJ0aHJpdGlzICZhbXA7IFJoZXVt
YXRvbG9neTwvc2Vjb25kYXJ5LXRpdGxlPjwvdGl0bGVzPjxwZXJpb2RpY2FsPjxmdWxsLXRpdGxl
PkFydGhyaXRpcyAmYW1wOyBSaGV1bWF0b2xvZ3k8L2Z1bGwtdGl0bGU+PC9wZXJpb2RpY2FsPjxw
YWdlcz4xOTI4LTE5MzU8L3BhZ2VzPjx2b2x1bWU+NzI8L3ZvbHVtZT48bnVtYmVyPjExPC9udW1i
ZXI+PGRhdGVzPjx5ZWFyPjIwMjA8L3llYXI+PC9kYXRlcz48aXNibj4yMzI2LTUxOTE8L2lzYm4+
PHVybHM+PHJlbGF0ZWQtdXJscz48dXJsPmh0dHBzOi8vb25saW5lbGlicmFyeS53aWxleS5jb20v
ZG9pL2Ficy8xMC4xMDAyL2FydC40MTQ3NjwvdXJsPjwvcmVsYXRlZC11cmxzPjwvdXJscz48ZWxl
Y3Ryb25pYy1yZXNvdXJjZS1udW0+aHR0cHM6Ly9kb2kub3JnLzEwLjEwMDIvYXJ0LjQxNDc2PC9l
bGVjdHJvbmljLXJlc291cmNlLW51bT48L3JlY29yZD48L0NpdGU+PC9FbmROb3RlPn==
</w:fldData>
        </w:fldChar>
      </w:r>
      <w:r w:rsidR="00792AED">
        <w:rPr>
          <w:rFonts w:ascii="Arial" w:hAnsi="Arial" w:cs="Arial"/>
          <w:sz w:val="20"/>
        </w:rPr>
        <w:instrText xml:space="preserve"> ADDIN EN.CITE.DATA </w:instrText>
      </w:r>
      <w:r w:rsidR="00792AED">
        <w:rPr>
          <w:rFonts w:ascii="Arial" w:hAnsi="Arial" w:cs="Arial"/>
          <w:sz w:val="20"/>
        </w:rPr>
      </w:r>
      <w:r w:rsidR="00792AED">
        <w:rPr>
          <w:rFonts w:ascii="Arial" w:hAnsi="Arial" w:cs="Arial"/>
          <w:sz w:val="20"/>
        </w:rPr>
        <w:fldChar w:fldCharType="end"/>
      </w:r>
      <w:r w:rsidR="00B13062">
        <w:rPr>
          <w:rFonts w:ascii="Arial" w:hAnsi="Arial" w:cs="Arial"/>
          <w:sz w:val="20"/>
        </w:rPr>
      </w:r>
      <w:r w:rsidR="00B13062">
        <w:rPr>
          <w:rFonts w:ascii="Arial" w:hAnsi="Arial" w:cs="Arial"/>
          <w:sz w:val="20"/>
        </w:rPr>
        <w:fldChar w:fldCharType="separate"/>
      </w:r>
      <w:r w:rsidR="00792AED">
        <w:rPr>
          <w:rFonts w:ascii="Arial" w:hAnsi="Arial" w:cs="Arial"/>
          <w:noProof/>
          <w:sz w:val="20"/>
        </w:rPr>
        <w:t>[15]</w:t>
      </w:r>
      <w:r w:rsidR="00B13062">
        <w:rPr>
          <w:rFonts w:ascii="Arial" w:hAnsi="Arial" w:cs="Arial"/>
          <w:sz w:val="20"/>
        </w:rPr>
        <w:fldChar w:fldCharType="end"/>
      </w:r>
      <w:r w:rsidR="00F6452D">
        <w:rPr>
          <w:rFonts w:ascii="Arial" w:hAnsi="Arial" w:cs="Arial"/>
          <w:sz w:val="20"/>
        </w:rPr>
        <w:t xml:space="preserve"> </w:t>
      </w:r>
      <w:r w:rsidR="00592F98">
        <w:rPr>
          <w:rFonts w:ascii="Arial" w:hAnsi="Arial" w:cs="Arial"/>
          <w:sz w:val="20"/>
        </w:rPr>
        <w:t>R</w:t>
      </w:r>
      <w:r w:rsidR="00517C5F">
        <w:rPr>
          <w:rFonts w:ascii="Arial" w:hAnsi="Arial" w:cs="Arial"/>
          <w:sz w:val="20"/>
        </w:rPr>
        <w:t>eliance o</w:t>
      </w:r>
      <w:r w:rsidR="0012627C">
        <w:rPr>
          <w:rFonts w:ascii="Arial" w:hAnsi="Arial" w:cs="Arial"/>
          <w:sz w:val="20"/>
        </w:rPr>
        <w:t>n</w:t>
      </w:r>
      <w:r w:rsidR="00517C5F">
        <w:rPr>
          <w:rFonts w:ascii="Arial" w:hAnsi="Arial" w:cs="Arial"/>
          <w:sz w:val="20"/>
        </w:rPr>
        <w:t xml:space="preserve"> </w:t>
      </w:r>
      <w:r w:rsidR="00517C5F" w:rsidRPr="00517C5F">
        <w:rPr>
          <w:rFonts w:ascii="Arial" w:hAnsi="Arial" w:cs="Arial"/>
          <w:sz w:val="20"/>
        </w:rPr>
        <w:t xml:space="preserve">self-reported questionnaire data on </w:t>
      </w:r>
      <w:r w:rsidR="00517C5F">
        <w:rPr>
          <w:rFonts w:ascii="Arial" w:hAnsi="Arial" w:cs="Arial"/>
          <w:sz w:val="20"/>
        </w:rPr>
        <w:t>gout flares</w:t>
      </w:r>
      <w:r w:rsidR="00517C5F" w:rsidRPr="00517C5F">
        <w:rPr>
          <w:rFonts w:ascii="Arial" w:hAnsi="Arial" w:cs="Arial"/>
          <w:sz w:val="20"/>
        </w:rPr>
        <w:t xml:space="preserve"> may introduce recall bias</w:t>
      </w:r>
      <w:r w:rsidR="0012627C">
        <w:rPr>
          <w:rFonts w:ascii="Arial" w:hAnsi="Arial" w:cs="Arial"/>
          <w:sz w:val="20"/>
        </w:rPr>
        <w:t>, especially</w:t>
      </w:r>
      <w:r w:rsidR="003B2E54" w:rsidRPr="003B2E54">
        <w:rPr>
          <w:rFonts w:ascii="Arial" w:hAnsi="Arial" w:cs="Arial"/>
          <w:sz w:val="20"/>
        </w:rPr>
        <w:t xml:space="preserve"> if other joint pains are interpreted as flares by</w:t>
      </w:r>
      <w:r w:rsidR="00CE7D7F">
        <w:rPr>
          <w:rFonts w:ascii="Arial" w:hAnsi="Arial" w:cs="Arial"/>
          <w:sz w:val="20"/>
        </w:rPr>
        <w:t xml:space="preserve"> participants</w:t>
      </w:r>
      <w:r w:rsidR="00517C5F" w:rsidRPr="00517C5F">
        <w:rPr>
          <w:rFonts w:ascii="Arial" w:hAnsi="Arial" w:cs="Arial"/>
          <w:sz w:val="20"/>
        </w:rPr>
        <w:t>.</w:t>
      </w:r>
      <w:r w:rsidR="0012627C">
        <w:rPr>
          <w:rFonts w:ascii="Arial" w:hAnsi="Arial" w:cs="Arial"/>
          <w:sz w:val="20"/>
        </w:rPr>
        <w:t xml:space="preserve"> Since we commenced our study, a gout flare definition has been validated.</w:t>
      </w:r>
      <w:r w:rsidR="00724049">
        <w:rPr>
          <w:rFonts w:ascii="Arial" w:hAnsi="Arial" w:cs="Arial"/>
          <w:sz w:val="20"/>
        </w:rPr>
        <w:fldChar w:fldCharType="begin"/>
      </w:r>
      <w:r w:rsidR="00792AED">
        <w:rPr>
          <w:rFonts w:ascii="Arial" w:hAnsi="Arial" w:cs="Arial"/>
          <w:sz w:val="20"/>
        </w:rPr>
        <w:instrText xml:space="preserve"> ADDIN EN.CITE &lt;EndNote&gt;&lt;Cite&gt;&lt;Author&gt;Gaffo&lt;/Author&gt;&lt;Year&gt;2018&lt;/Year&gt;&lt;RecNum&gt;14&lt;/RecNum&gt;&lt;DisplayText&gt;[16]&lt;/DisplayText&gt;&lt;record&gt;&lt;rec-number&gt;14&lt;/rec-number&gt;&lt;foreign-keys&gt;&lt;key app="EN" db-id="xer0waafxr9rvjep5a4pr2ead9pfp5xd2ae0" timestamp="1582898145"&gt;14&lt;/key&gt;&lt;/foreign-keys&gt;&lt;ref-type name="Journal Article"&gt;17&lt;/ref-type&gt;&lt;contributors&gt;&lt;authors&gt;&lt;author&gt;Gaffo, Angelo L.&lt;/author&gt;&lt;author&gt;Dalbeth, Nicola&lt;/author&gt;&lt;author&gt;Saag, Kenneth G.&lt;/author&gt;&lt;author&gt;Singh, Jasvinder A.&lt;/author&gt;&lt;author&gt;Rahn, Elizabeth J.&lt;/author&gt;&lt;author&gt;Mudano, Amy S.&lt;/author&gt;&lt;author&gt;Chen, Yi-Hsing&lt;/author&gt;&lt;author&gt;Lin, Ching-Tsai&lt;/author&gt;&lt;author&gt;Bourke, Sandra&lt;/author&gt;&lt;author&gt;Louthrenoo, Worawit&lt;/author&gt;&lt;author&gt;Vazquez-Mellado, Janitzia&lt;/author&gt;&lt;author&gt;Hernández-Llinas, Hansel&lt;/author&gt;&lt;author&gt;Neogi, Tuhina&lt;/author&gt;&lt;author&gt;Vargas-Santos, Ana Beatriz&lt;/author&gt;&lt;author&gt;da Rocha Castelar-Pinheiro, Geraldo&lt;/author&gt;&lt;author&gt;Amorim, Rodrigo B. C.&lt;/author&gt;&lt;author&gt;Uhlig, Till&lt;/author&gt;&lt;author&gt;Hammer, Hilde B.&lt;/author&gt;&lt;author&gt;Eliseev, Maxim&lt;/author&gt;&lt;author&gt;Perez-Ruiz, Fernando&lt;/author&gt;&lt;author&gt;Cavagna, Lorenzo&lt;/author&gt;&lt;author&gt;McCarthy, Geraldine M.&lt;/author&gt;&lt;author&gt;Stamp, Lisa K.&lt;/author&gt;&lt;author&gt;Gerritsen, Martijn&lt;/author&gt;&lt;author&gt;Fana, Viktoria&lt;/author&gt;&lt;author&gt;Sivera, Francisca&lt;/author&gt;&lt;author&gt;Taylor, William&lt;/author&gt;&lt;/authors&gt;&lt;/contributors&gt;&lt;titles&gt;&lt;title&gt;Brief Report: Validation of a Definition of Flare in Patients With Established Gout&lt;/title&gt;&lt;secondary-title&gt;Arthritis &amp;amp; Rheumatology&lt;/secondary-title&gt;&lt;/titles&gt;&lt;periodical&gt;&lt;full-title&gt;Arthritis &amp;amp; Rheumatology&lt;/full-title&gt;&lt;/periodical&gt;&lt;pages&gt;462-467&lt;/pages&gt;&lt;volume&gt;70&lt;/volume&gt;&lt;number&gt;3&lt;/number&gt;&lt;dates&gt;&lt;year&gt;2018&lt;/year&gt;&lt;/dates&gt;&lt;isbn&gt;2326-5191&lt;/isbn&gt;&lt;urls&gt;&lt;related-urls&gt;&lt;url&gt;https://onlinelibrary.wiley.com/doi/abs/10.1002/art.40381&lt;/url&gt;&lt;/related-urls&gt;&lt;/urls&gt;&lt;electronic-resource-num&gt;10.1002/art.40381&lt;/electronic-resource-num&gt;&lt;/record&gt;&lt;/Cite&gt;&lt;/EndNote&gt;</w:instrText>
      </w:r>
      <w:r w:rsidR="00724049">
        <w:rPr>
          <w:rFonts w:ascii="Arial" w:hAnsi="Arial" w:cs="Arial"/>
          <w:sz w:val="20"/>
        </w:rPr>
        <w:fldChar w:fldCharType="separate"/>
      </w:r>
      <w:r w:rsidR="00792AED">
        <w:rPr>
          <w:rFonts w:ascii="Arial" w:hAnsi="Arial" w:cs="Arial"/>
          <w:noProof/>
          <w:sz w:val="20"/>
        </w:rPr>
        <w:t>[16]</w:t>
      </w:r>
      <w:r w:rsidR="00724049">
        <w:rPr>
          <w:rFonts w:ascii="Arial" w:hAnsi="Arial" w:cs="Arial"/>
          <w:sz w:val="20"/>
        </w:rPr>
        <w:fldChar w:fldCharType="end"/>
      </w:r>
      <w:r w:rsidR="003B2E54">
        <w:rPr>
          <w:rFonts w:ascii="Arial" w:hAnsi="Arial" w:cs="Arial"/>
          <w:sz w:val="20"/>
        </w:rPr>
        <w:t xml:space="preserve"> </w:t>
      </w:r>
      <w:r w:rsidR="00BD78A6">
        <w:rPr>
          <w:rFonts w:ascii="Arial" w:hAnsi="Arial" w:cs="Arial"/>
          <w:sz w:val="20"/>
        </w:rPr>
        <w:t>As</w:t>
      </w:r>
      <w:r w:rsidR="00FB1B95">
        <w:rPr>
          <w:rFonts w:ascii="Arial" w:hAnsi="Arial" w:cs="Arial"/>
          <w:sz w:val="20"/>
        </w:rPr>
        <w:t xml:space="preserve"> this</w:t>
      </w:r>
      <w:r w:rsidR="00BD78A6">
        <w:rPr>
          <w:rFonts w:ascii="Arial" w:hAnsi="Arial" w:cs="Arial"/>
          <w:sz w:val="20"/>
        </w:rPr>
        <w:t xml:space="preserve"> is a prevalent </w:t>
      </w:r>
      <w:r w:rsidR="00ED5EDC">
        <w:rPr>
          <w:rFonts w:ascii="Arial" w:hAnsi="Arial" w:cs="Arial"/>
          <w:sz w:val="20"/>
        </w:rPr>
        <w:t xml:space="preserve">gout </w:t>
      </w:r>
      <w:r w:rsidR="00BD78A6">
        <w:rPr>
          <w:rFonts w:ascii="Arial" w:hAnsi="Arial" w:cs="Arial"/>
          <w:sz w:val="20"/>
        </w:rPr>
        <w:t xml:space="preserve">cohort </w:t>
      </w:r>
      <w:r w:rsidR="00BD78A6" w:rsidRPr="00BD78A6">
        <w:rPr>
          <w:rFonts w:ascii="Arial" w:hAnsi="Arial" w:cs="Arial"/>
          <w:sz w:val="20"/>
        </w:rPr>
        <w:t>different</w:t>
      </w:r>
      <w:r w:rsidR="00CE7D7F">
        <w:rPr>
          <w:rFonts w:ascii="Arial" w:hAnsi="Arial" w:cs="Arial"/>
          <w:sz w:val="20"/>
        </w:rPr>
        <w:t>,</w:t>
      </w:r>
      <w:r w:rsidR="00BD78A6" w:rsidRPr="00BD78A6">
        <w:rPr>
          <w:rFonts w:ascii="Arial" w:hAnsi="Arial" w:cs="Arial"/>
          <w:sz w:val="20"/>
        </w:rPr>
        <w:t xml:space="preserve"> results </w:t>
      </w:r>
      <w:r w:rsidR="00FB1B95">
        <w:rPr>
          <w:rFonts w:ascii="Arial" w:hAnsi="Arial" w:cs="Arial"/>
          <w:sz w:val="20"/>
        </w:rPr>
        <w:t>may be seen in</w:t>
      </w:r>
      <w:r w:rsidR="00BD78A6" w:rsidRPr="00BD78A6">
        <w:rPr>
          <w:rFonts w:ascii="Arial" w:hAnsi="Arial" w:cs="Arial"/>
          <w:sz w:val="20"/>
        </w:rPr>
        <w:t xml:space="preserve"> an inception cohort recruited at g</w:t>
      </w:r>
      <w:r w:rsidR="009F570E">
        <w:rPr>
          <w:rFonts w:ascii="Arial" w:hAnsi="Arial" w:cs="Arial"/>
          <w:sz w:val="20"/>
        </w:rPr>
        <w:t>out diagnosis</w:t>
      </w:r>
      <w:r w:rsidR="00AD5B52">
        <w:rPr>
          <w:rFonts w:ascii="Arial" w:hAnsi="Arial" w:cs="Arial"/>
          <w:sz w:val="20"/>
        </w:rPr>
        <w:t>.</w:t>
      </w:r>
      <w:r w:rsidR="00283224">
        <w:rPr>
          <w:rFonts w:ascii="Arial" w:hAnsi="Arial" w:cs="Arial"/>
          <w:sz w:val="20"/>
        </w:rPr>
        <w:t xml:space="preserve"> A further limitation is that we did not assess adherence to allopurinol.</w:t>
      </w:r>
    </w:p>
    <w:p w14:paraId="7ED67A86" w14:textId="2817E7F4" w:rsidR="00D7124C" w:rsidRDefault="00D7124C" w:rsidP="00D7124C">
      <w:pPr>
        <w:spacing w:line="360" w:lineRule="auto"/>
        <w:jc w:val="both"/>
        <w:rPr>
          <w:rFonts w:ascii="Arial" w:hAnsi="Arial" w:cs="Arial"/>
          <w:sz w:val="20"/>
        </w:rPr>
      </w:pPr>
      <w:r>
        <w:rPr>
          <w:rFonts w:ascii="Arial" w:hAnsi="Arial" w:cs="Arial"/>
          <w:sz w:val="20"/>
        </w:rPr>
        <w:t>This</w:t>
      </w:r>
      <w:r w:rsidR="00FD28BE">
        <w:rPr>
          <w:rFonts w:ascii="Arial" w:hAnsi="Arial" w:cs="Arial"/>
          <w:sz w:val="20"/>
        </w:rPr>
        <w:t xml:space="preserve"> prospective</w:t>
      </w:r>
      <w:r>
        <w:rPr>
          <w:rFonts w:ascii="Arial" w:hAnsi="Arial" w:cs="Arial"/>
          <w:sz w:val="20"/>
        </w:rPr>
        <w:t xml:space="preserve"> study </w:t>
      </w:r>
      <w:r w:rsidRPr="00D7124C">
        <w:rPr>
          <w:rFonts w:ascii="Arial" w:hAnsi="Arial" w:cs="Arial"/>
          <w:sz w:val="20"/>
        </w:rPr>
        <w:t>investigate</w:t>
      </w:r>
      <w:r>
        <w:rPr>
          <w:rFonts w:ascii="Arial" w:hAnsi="Arial" w:cs="Arial"/>
          <w:sz w:val="20"/>
        </w:rPr>
        <w:t>d</w:t>
      </w:r>
      <w:r w:rsidRPr="00D7124C">
        <w:rPr>
          <w:rFonts w:ascii="Arial" w:hAnsi="Arial" w:cs="Arial"/>
          <w:sz w:val="20"/>
        </w:rPr>
        <w:t xml:space="preserve"> the influence of</w:t>
      </w:r>
      <w:r>
        <w:rPr>
          <w:rFonts w:ascii="Arial" w:hAnsi="Arial" w:cs="Arial"/>
          <w:sz w:val="20"/>
        </w:rPr>
        <w:t xml:space="preserve"> </w:t>
      </w:r>
      <w:r w:rsidRPr="00D7124C">
        <w:rPr>
          <w:rFonts w:ascii="Arial" w:hAnsi="Arial" w:cs="Arial"/>
          <w:sz w:val="20"/>
        </w:rPr>
        <w:t xml:space="preserve">clustering </w:t>
      </w:r>
      <w:r>
        <w:rPr>
          <w:rFonts w:ascii="Arial" w:hAnsi="Arial" w:cs="Arial"/>
          <w:sz w:val="20"/>
        </w:rPr>
        <w:t xml:space="preserve">on </w:t>
      </w:r>
      <w:r w:rsidR="000D0419">
        <w:rPr>
          <w:rFonts w:ascii="Arial" w:hAnsi="Arial" w:cs="Arial"/>
          <w:sz w:val="20"/>
        </w:rPr>
        <w:t xml:space="preserve">the incidence of </w:t>
      </w:r>
      <w:r w:rsidR="00FD28BE">
        <w:rPr>
          <w:rFonts w:ascii="Arial" w:hAnsi="Arial" w:cs="Arial"/>
          <w:sz w:val="20"/>
        </w:rPr>
        <w:t>comorbidities</w:t>
      </w:r>
      <w:r w:rsidR="000D0419">
        <w:rPr>
          <w:rFonts w:ascii="Arial" w:hAnsi="Arial" w:cs="Arial"/>
          <w:sz w:val="20"/>
        </w:rPr>
        <w:t xml:space="preserve"> and gout flares</w:t>
      </w:r>
      <w:r>
        <w:rPr>
          <w:rFonts w:ascii="Arial" w:hAnsi="Arial" w:cs="Arial"/>
          <w:sz w:val="20"/>
        </w:rPr>
        <w:t>.</w:t>
      </w:r>
      <w:r w:rsidR="00CE1C06" w:rsidRPr="00CE1C06">
        <w:rPr>
          <w:rFonts w:ascii="Arial" w:hAnsi="Arial" w:cs="Arial"/>
          <w:sz w:val="20"/>
        </w:rPr>
        <w:t xml:space="preserve"> </w:t>
      </w:r>
      <w:r w:rsidR="000407B2">
        <w:rPr>
          <w:rFonts w:ascii="Arial" w:hAnsi="Arial" w:cs="Arial"/>
          <w:sz w:val="20"/>
        </w:rPr>
        <w:t xml:space="preserve">Future research could </w:t>
      </w:r>
      <w:r w:rsidR="000001B7">
        <w:rPr>
          <w:rFonts w:ascii="Arial" w:hAnsi="Arial" w:cs="Arial"/>
          <w:sz w:val="20"/>
        </w:rPr>
        <w:t xml:space="preserve">examine </w:t>
      </w:r>
      <w:r w:rsidR="000407B2">
        <w:rPr>
          <w:rFonts w:ascii="Arial" w:hAnsi="Arial" w:cs="Arial"/>
          <w:sz w:val="20"/>
        </w:rPr>
        <w:t>whether comorbidity cluster membership changes over time and longitudinal patterns of comorbidity clustering</w:t>
      </w:r>
      <w:r w:rsidR="000001B7">
        <w:rPr>
          <w:rFonts w:ascii="Arial" w:hAnsi="Arial" w:cs="Arial"/>
          <w:sz w:val="20"/>
        </w:rPr>
        <w:t>, and further explore the influence of clustering on flare frequency</w:t>
      </w:r>
      <w:r w:rsidR="000407B2">
        <w:rPr>
          <w:rFonts w:ascii="Arial" w:hAnsi="Arial" w:cs="Arial"/>
          <w:sz w:val="20"/>
        </w:rPr>
        <w:t xml:space="preserve">. </w:t>
      </w:r>
      <w:r w:rsidR="006B4117">
        <w:rPr>
          <w:rFonts w:ascii="Arial" w:hAnsi="Arial" w:cs="Arial"/>
          <w:sz w:val="20"/>
        </w:rPr>
        <w:t>The findings reinforce the</w:t>
      </w:r>
      <w:r w:rsidR="00CE1C06" w:rsidRPr="00CE1C06">
        <w:rPr>
          <w:rFonts w:ascii="Arial" w:hAnsi="Arial" w:cs="Arial"/>
          <w:sz w:val="20"/>
        </w:rPr>
        <w:t xml:space="preserve"> need for screening </w:t>
      </w:r>
      <w:r w:rsidR="000407B2">
        <w:rPr>
          <w:rFonts w:ascii="Arial" w:hAnsi="Arial" w:cs="Arial"/>
          <w:sz w:val="20"/>
        </w:rPr>
        <w:t xml:space="preserve">people with gout </w:t>
      </w:r>
      <w:r w:rsidR="00CE1C06" w:rsidRPr="00CE1C06">
        <w:rPr>
          <w:rFonts w:ascii="Arial" w:hAnsi="Arial" w:cs="Arial"/>
          <w:sz w:val="20"/>
        </w:rPr>
        <w:t xml:space="preserve">for </w:t>
      </w:r>
      <w:r w:rsidR="00CE1C06">
        <w:rPr>
          <w:rFonts w:ascii="Arial" w:hAnsi="Arial" w:cs="Arial"/>
          <w:sz w:val="20"/>
        </w:rPr>
        <w:t xml:space="preserve">cardiovascular </w:t>
      </w:r>
      <w:r w:rsidR="00CE1C06" w:rsidRPr="00CE1C06">
        <w:rPr>
          <w:rFonts w:ascii="Arial" w:hAnsi="Arial" w:cs="Arial"/>
          <w:sz w:val="20"/>
        </w:rPr>
        <w:t xml:space="preserve">risk </w:t>
      </w:r>
      <w:r w:rsidR="00CE1C06" w:rsidRPr="00CE1C06">
        <w:rPr>
          <w:rFonts w:ascii="Arial" w:hAnsi="Arial" w:cs="Arial"/>
          <w:sz w:val="20"/>
        </w:rPr>
        <w:lastRenderedPageBreak/>
        <w:t xml:space="preserve">factors and renal function, </w:t>
      </w:r>
      <w:r w:rsidR="000001B7">
        <w:rPr>
          <w:rFonts w:ascii="Arial" w:hAnsi="Arial" w:cs="Arial"/>
          <w:sz w:val="20"/>
        </w:rPr>
        <w:t xml:space="preserve">guide </w:t>
      </w:r>
      <w:r w:rsidR="00CE1C06" w:rsidRPr="00CE1C06">
        <w:rPr>
          <w:rFonts w:ascii="Arial" w:hAnsi="Arial" w:cs="Arial"/>
          <w:sz w:val="20"/>
        </w:rPr>
        <w:t>clinician</w:t>
      </w:r>
      <w:r w:rsidR="000001B7">
        <w:rPr>
          <w:rFonts w:ascii="Arial" w:hAnsi="Arial" w:cs="Arial"/>
          <w:sz w:val="20"/>
        </w:rPr>
        <w:t>s</w:t>
      </w:r>
      <w:r w:rsidR="00CE1C06" w:rsidRPr="00CE1C06">
        <w:rPr>
          <w:rFonts w:ascii="Arial" w:hAnsi="Arial" w:cs="Arial"/>
          <w:sz w:val="20"/>
        </w:rPr>
        <w:t xml:space="preserve"> </w:t>
      </w:r>
      <w:r w:rsidR="000001B7">
        <w:rPr>
          <w:rFonts w:ascii="Arial" w:hAnsi="Arial" w:cs="Arial"/>
          <w:sz w:val="20"/>
        </w:rPr>
        <w:t xml:space="preserve">as to which comorbidity phenotypes are at particular risk of developing new </w:t>
      </w:r>
      <w:proofErr w:type="gramStart"/>
      <w:r w:rsidR="000001B7">
        <w:rPr>
          <w:rFonts w:ascii="Arial" w:hAnsi="Arial" w:cs="Arial"/>
          <w:sz w:val="20"/>
        </w:rPr>
        <w:t>comorbidities</w:t>
      </w:r>
      <w:r w:rsidR="0019343A">
        <w:rPr>
          <w:rFonts w:ascii="Arial" w:hAnsi="Arial" w:cs="Arial"/>
          <w:sz w:val="20"/>
        </w:rPr>
        <w:t>,</w:t>
      </w:r>
      <w:r w:rsidR="000001B7">
        <w:rPr>
          <w:rFonts w:ascii="Arial" w:hAnsi="Arial" w:cs="Arial"/>
          <w:sz w:val="20"/>
        </w:rPr>
        <w:t xml:space="preserve"> and</w:t>
      </w:r>
      <w:proofErr w:type="gramEnd"/>
      <w:r w:rsidR="000001B7">
        <w:rPr>
          <w:rFonts w:ascii="Arial" w:hAnsi="Arial" w:cs="Arial"/>
          <w:sz w:val="20"/>
        </w:rPr>
        <w:t xml:space="preserve"> support the provision of integrated care for comorbidities</w:t>
      </w:r>
      <w:r w:rsidR="00CE1C06" w:rsidRPr="00CE1C06">
        <w:rPr>
          <w:rFonts w:ascii="Arial" w:hAnsi="Arial" w:cs="Arial"/>
          <w:sz w:val="20"/>
        </w:rPr>
        <w:t>.</w:t>
      </w:r>
    </w:p>
    <w:p w14:paraId="4AE96A80" w14:textId="77777777" w:rsidR="002D2D96" w:rsidRDefault="002D2D96" w:rsidP="00E87C04">
      <w:pPr>
        <w:spacing w:line="360" w:lineRule="auto"/>
        <w:jc w:val="both"/>
        <w:rPr>
          <w:rFonts w:ascii="Arial" w:hAnsi="Arial" w:cs="Arial"/>
          <w:b/>
          <w:sz w:val="20"/>
        </w:rPr>
      </w:pPr>
    </w:p>
    <w:p w14:paraId="503514AC" w14:textId="7F0055D3" w:rsidR="00630EE0" w:rsidRPr="00630EE0" w:rsidRDefault="00630EE0" w:rsidP="00E87C04">
      <w:pPr>
        <w:spacing w:line="360" w:lineRule="auto"/>
        <w:jc w:val="both"/>
        <w:rPr>
          <w:rFonts w:ascii="Arial" w:hAnsi="Arial" w:cs="Arial"/>
          <w:b/>
          <w:sz w:val="20"/>
        </w:rPr>
      </w:pPr>
      <w:r w:rsidRPr="00630EE0">
        <w:rPr>
          <w:rFonts w:ascii="Arial" w:hAnsi="Arial" w:cs="Arial"/>
          <w:b/>
          <w:sz w:val="20"/>
        </w:rPr>
        <w:t>Acknowledgements</w:t>
      </w:r>
    </w:p>
    <w:p w14:paraId="1ABCD26E" w14:textId="59D41582" w:rsidR="004A6FF0" w:rsidRPr="00E31058" w:rsidRDefault="00E31058" w:rsidP="0013731D">
      <w:pPr>
        <w:spacing w:line="360" w:lineRule="auto"/>
        <w:jc w:val="both"/>
        <w:rPr>
          <w:rFonts w:ascii="Arial" w:hAnsi="Arial" w:cs="Arial"/>
          <w:sz w:val="20"/>
        </w:rPr>
      </w:pPr>
      <w:r w:rsidRPr="00E31058">
        <w:rPr>
          <w:rFonts w:ascii="Arial" w:hAnsi="Arial" w:cs="Arial"/>
          <w:sz w:val="20"/>
        </w:rPr>
        <w:t>We would like to thank all</w:t>
      </w:r>
      <w:r w:rsidR="00CE1C06" w:rsidRPr="00CE1C06">
        <w:t xml:space="preserve"> </w:t>
      </w:r>
      <w:r w:rsidR="00CE1C06" w:rsidRPr="00CE1C06">
        <w:rPr>
          <w:rFonts w:ascii="Arial" w:hAnsi="Arial" w:cs="Arial"/>
          <w:sz w:val="20"/>
        </w:rPr>
        <w:t>participating practices</w:t>
      </w:r>
      <w:r w:rsidR="00CE1C06">
        <w:rPr>
          <w:rFonts w:ascii="Arial" w:hAnsi="Arial" w:cs="Arial"/>
          <w:sz w:val="20"/>
        </w:rPr>
        <w:t xml:space="preserve">, </w:t>
      </w:r>
      <w:proofErr w:type="spellStart"/>
      <w:r w:rsidR="00CE1C06">
        <w:rPr>
          <w:rFonts w:ascii="Arial" w:hAnsi="Arial" w:cs="Arial"/>
          <w:sz w:val="20"/>
        </w:rPr>
        <w:t>Keele</w:t>
      </w:r>
      <w:proofErr w:type="spellEnd"/>
      <w:r w:rsidR="00CE1C06">
        <w:rPr>
          <w:rFonts w:ascii="Arial" w:hAnsi="Arial" w:cs="Arial"/>
          <w:sz w:val="20"/>
        </w:rPr>
        <w:t xml:space="preserve"> CTU, and</w:t>
      </w:r>
      <w:r w:rsidR="0004117B">
        <w:rPr>
          <w:rFonts w:ascii="Arial" w:hAnsi="Arial" w:cs="Arial"/>
          <w:sz w:val="20"/>
        </w:rPr>
        <w:t xml:space="preserve"> patients who</w:t>
      </w:r>
      <w:r w:rsidRPr="00E31058">
        <w:rPr>
          <w:rFonts w:ascii="Arial" w:hAnsi="Arial" w:cs="Arial"/>
          <w:sz w:val="20"/>
        </w:rPr>
        <w:t xml:space="preserve"> pa</w:t>
      </w:r>
      <w:r>
        <w:rPr>
          <w:rFonts w:ascii="Arial" w:hAnsi="Arial" w:cs="Arial"/>
          <w:sz w:val="20"/>
        </w:rPr>
        <w:t>rticipa</w:t>
      </w:r>
      <w:r w:rsidR="0004117B">
        <w:rPr>
          <w:rFonts w:ascii="Arial" w:hAnsi="Arial" w:cs="Arial"/>
          <w:sz w:val="20"/>
        </w:rPr>
        <w:t>ted</w:t>
      </w:r>
      <w:r w:rsidRPr="00E31058">
        <w:rPr>
          <w:rFonts w:ascii="Arial" w:hAnsi="Arial" w:cs="Arial"/>
          <w:sz w:val="20"/>
        </w:rPr>
        <w:t xml:space="preserve"> in this study.</w:t>
      </w:r>
      <w:r w:rsidR="0013731D">
        <w:rPr>
          <w:rFonts w:ascii="Arial" w:hAnsi="Arial" w:cs="Arial"/>
          <w:sz w:val="20"/>
        </w:rPr>
        <w:t xml:space="preserve"> </w:t>
      </w:r>
      <w:r w:rsidR="0013731D" w:rsidRPr="0013731D">
        <w:rPr>
          <w:rFonts w:ascii="Arial" w:hAnsi="Arial" w:cs="Arial"/>
          <w:sz w:val="20"/>
        </w:rPr>
        <w:t>C.M. is funded by the</w:t>
      </w:r>
      <w:r w:rsidR="0013731D">
        <w:rPr>
          <w:rFonts w:ascii="Arial" w:hAnsi="Arial" w:cs="Arial"/>
          <w:sz w:val="20"/>
        </w:rPr>
        <w:t xml:space="preserve"> </w:t>
      </w:r>
      <w:r w:rsidR="0013731D" w:rsidRPr="0013731D">
        <w:rPr>
          <w:rFonts w:ascii="Arial" w:hAnsi="Arial" w:cs="Arial"/>
          <w:sz w:val="20"/>
        </w:rPr>
        <w:t xml:space="preserve">National Institute for Health Research (NIHR) </w:t>
      </w:r>
      <w:r w:rsidR="00260108">
        <w:rPr>
          <w:rFonts w:ascii="Arial" w:hAnsi="Arial" w:cs="Arial"/>
          <w:sz w:val="20"/>
        </w:rPr>
        <w:t xml:space="preserve">Applied Research Collaboration </w:t>
      </w:r>
      <w:r w:rsidR="0013731D">
        <w:rPr>
          <w:rFonts w:ascii="Arial" w:hAnsi="Arial" w:cs="Arial"/>
          <w:sz w:val="20"/>
        </w:rPr>
        <w:t xml:space="preserve">West </w:t>
      </w:r>
      <w:r w:rsidR="0013731D" w:rsidRPr="0013731D">
        <w:rPr>
          <w:rFonts w:ascii="Arial" w:hAnsi="Arial" w:cs="Arial"/>
          <w:sz w:val="20"/>
        </w:rPr>
        <w:t>Midlands</w:t>
      </w:r>
      <w:r w:rsidR="001E6D0C">
        <w:rPr>
          <w:rFonts w:ascii="Arial" w:hAnsi="Arial" w:cs="Arial"/>
          <w:sz w:val="20"/>
        </w:rPr>
        <w:t xml:space="preserve"> and </w:t>
      </w:r>
      <w:r w:rsidR="0013731D" w:rsidRPr="0013731D">
        <w:rPr>
          <w:rFonts w:ascii="Arial" w:hAnsi="Arial" w:cs="Arial"/>
          <w:sz w:val="20"/>
        </w:rPr>
        <w:t>the NIHR School for Primary</w:t>
      </w:r>
      <w:r w:rsidR="0013731D">
        <w:rPr>
          <w:rFonts w:ascii="Arial" w:hAnsi="Arial" w:cs="Arial"/>
          <w:sz w:val="20"/>
        </w:rPr>
        <w:t xml:space="preserve"> </w:t>
      </w:r>
      <w:r w:rsidR="0013731D" w:rsidRPr="0013731D">
        <w:rPr>
          <w:rFonts w:ascii="Arial" w:hAnsi="Arial" w:cs="Arial"/>
          <w:sz w:val="20"/>
        </w:rPr>
        <w:t>Care Research</w:t>
      </w:r>
      <w:r w:rsidR="001E6D0C">
        <w:rPr>
          <w:rFonts w:ascii="Arial" w:hAnsi="Arial" w:cs="Arial"/>
          <w:sz w:val="20"/>
        </w:rPr>
        <w:t>.</w:t>
      </w:r>
      <w:r w:rsidR="0013731D" w:rsidRPr="0013731D">
        <w:rPr>
          <w:rFonts w:ascii="Arial" w:hAnsi="Arial" w:cs="Arial"/>
          <w:sz w:val="20"/>
        </w:rPr>
        <w:t xml:space="preserve"> </w:t>
      </w:r>
      <w:r w:rsidR="001E6D0C">
        <w:rPr>
          <w:rFonts w:ascii="Arial" w:hAnsi="Arial" w:cs="Arial"/>
          <w:sz w:val="20"/>
        </w:rPr>
        <w:t>V</w:t>
      </w:r>
      <w:r w:rsidR="0013731D" w:rsidRPr="0013731D">
        <w:rPr>
          <w:rFonts w:ascii="Arial" w:hAnsi="Arial" w:cs="Arial"/>
          <w:sz w:val="20"/>
        </w:rPr>
        <w:t>iews expressed are those of the authors</w:t>
      </w:r>
      <w:r w:rsidR="0013731D">
        <w:rPr>
          <w:rFonts w:ascii="Arial" w:hAnsi="Arial" w:cs="Arial"/>
          <w:sz w:val="20"/>
        </w:rPr>
        <w:t xml:space="preserve"> </w:t>
      </w:r>
      <w:r w:rsidR="0013731D" w:rsidRPr="0013731D">
        <w:rPr>
          <w:rFonts w:ascii="Arial" w:hAnsi="Arial" w:cs="Arial"/>
          <w:sz w:val="20"/>
        </w:rPr>
        <w:t>and not necessarily those of the NHS, NIHR or the</w:t>
      </w:r>
      <w:r w:rsidR="0013731D">
        <w:rPr>
          <w:rFonts w:ascii="Arial" w:hAnsi="Arial" w:cs="Arial"/>
          <w:sz w:val="20"/>
        </w:rPr>
        <w:t xml:space="preserve"> </w:t>
      </w:r>
      <w:r w:rsidR="0013731D" w:rsidRPr="0013731D">
        <w:rPr>
          <w:rFonts w:ascii="Arial" w:hAnsi="Arial" w:cs="Arial"/>
          <w:sz w:val="20"/>
        </w:rPr>
        <w:t>Department of Health</w:t>
      </w:r>
      <w:r w:rsidR="000B033D">
        <w:rPr>
          <w:rFonts w:ascii="Arial" w:hAnsi="Arial" w:cs="Arial"/>
          <w:sz w:val="20"/>
        </w:rPr>
        <w:t xml:space="preserve"> and Social Care</w:t>
      </w:r>
      <w:r w:rsidR="0013731D" w:rsidRPr="0013731D">
        <w:rPr>
          <w:rFonts w:ascii="Arial" w:hAnsi="Arial" w:cs="Arial"/>
          <w:sz w:val="20"/>
        </w:rPr>
        <w:t>.</w:t>
      </w:r>
      <w:r w:rsidRPr="00E31058">
        <w:rPr>
          <w:rFonts w:ascii="Arial" w:hAnsi="Arial" w:cs="Arial"/>
          <w:sz w:val="20"/>
        </w:rPr>
        <w:t xml:space="preserve"> </w:t>
      </w:r>
    </w:p>
    <w:p w14:paraId="5F891200" w14:textId="111C4D56" w:rsidR="004A6FF0" w:rsidRPr="009B0651" w:rsidRDefault="004A6FF0" w:rsidP="009B0651">
      <w:pPr>
        <w:spacing w:line="360" w:lineRule="auto"/>
        <w:jc w:val="both"/>
        <w:rPr>
          <w:rFonts w:ascii="Arial" w:hAnsi="Arial" w:cs="Arial"/>
          <w:sz w:val="20"/>
        </w:rPr>
      </w:pPr>
      <w:r w:rsidRPr="00E87C04">
        <w:rPr>
          <w:rFonts w:ascii="Arial" w:hAnsi="Arial" w:cs="Arial"/>
          <w:i/>
          <w:sz w:val="20"/>
        </w:rPr>
        <w:t>Funding:</w:t>
      </w:r>
      <w:r>
        <w:rPr>
          <w:rFonts w:ascii="Arial" w:hAnsi="Arial" w:cs="Arial"/>
          <w:i/>
          <w:sz w:val="20"/>
        </w:rPr>
        <w:t xml:space="preserve"> </w:t>
      </w:r>
      <w:r w:rsidR="009B0651" w:rsidRPr="009B0651">
        <w:rPr>
          <w:rFonts w:ascii="Arial" w:hAnsi="Arial" w:cs="Arial"/>
          <w:sz w:val="20"/>
        </w:rPr>
        <w:t xml:space="preserve">No specific funding was received from any bodies in the public, commercial or not-for-profit sectors to </w:t>
      </w:r>
      <w:r w:rsidR="00D950FE">
        <w:rPr>
          <w:rFonts w:ascii="Arial" w:hAnsi="Arial" w:cs="Arial"/>
          <w:sz w:val="20"/>
        </w:rPr>
        <w:t>condu</w:t>
      </w:r>
      <w:r w:rsidR="00370C65">
        <w:rPr>
          <w:rFonts w:ascii="Arial" w:hAnsi="Arial" w:cs="Arial"/>
          <w:sz w:val="20"/>
        </w:rPr>
        <w:t>c</w:t>
      </w:r>
      <w:r w:rsidR="00D950FE">
        <w:rPr>
          <w:rFonts w:ascii="Arial" w:hAnsi="Arial" w:cs="Arial"/>
          <w:sz w:val="20"/>
        </w:rPr>
        <w:t>t</w:t>
      </w:r>
      <w:r w:rsidR="009B0651" w:rsidRPr="009B0651">
        <w:rPr>
          <w:rFonts w:ascii="Arial" w:hAnsi="Arial" w:cs="Arial"/>
          <w:sz w:val="20"/>
        </w:rPr>
        <w:t xml:space="preserve"> the work described in this manuscript.</w:t>
      </w:r>
    </w:p>
    <w:p w14:paraId="51DD90F8" w14:textId="77777777" w:rsidR="00996376" w:rsidRDefault="004A6FF0" w:rsidP="004A6FF0">
      <w:pPr>
        <w:spacing w:line="360" w:lineRule="auto"/>
        <w:jc w:val="both"/>
        <w:rPr>
          <w:rFonts w:ascii="Arial" w:hAnsi="Arial" w:cs="Arial"/>
          <w:sz w:val="20"/>
        </w:rPr>
      </w:pPr>
      <w:r w:rsidRPr="00E87C04">
        <w:rPr>
          <w:rFonts w:ascii="Arial" w:hAnsi="Arial" w:cs="Arial"/>
          <w:i/>
          <w:sz w:val="20"/>
        </w:rPr>
        <w:t>Disclosure statement:</w:t>
      </w:r>
      <w:r>
        <w:rPr>
          <w:rFonts w:ascii="Arial" w:hAnsi="Arial" w:cs="Arial"/>
          <w:sz w:val="20"/>
        </w:rPr>
        <w:t xml:space="preserve"> </w:t>
      </w:r>
      <w:r w:rsidR="001E6D0C">
        <w:rPr>
          <w:rFonts w:ascii="Arial" w:hAnsi="Arial" w:cs="Arial"/>
          <w:sz w:val="20"/>
        </w:rPr>
        <w:t xml:space="preserve">The School of Medicine has received funding from Bristol Myers Squibb to support </w:t>
      </w:r>
      <w:r w:rsidR="00841E20">
        <w:rPr>
          <w:rFonts w:ascii="Arial" w:hAnsi="Arial" w:cs="Arial"/>
          <w:sz w:val="20"/>
        </w:rPr>
        <w:t xml:space="preserve">recruitment </w:t>
      </w:r>
      <w:r w:rsidR="007A77CA">
        <w:rPr>
          <w:rFonts w:ascii="Arial" w:hAnsi="Arial" w:cs="Arial"/>
          <w:sz w:val="20"/>
        </w:rPr>
        <w:t xml:space="preserve">to </w:t>
      </w:r>
      <w:r w:rsidR="001E6D0C">
        <w:rPr>
          <w:rFonts w:ascii="Arial" w:hAnsi="Arial" w:cs="Arial"/>
          <w:sz w:val="20"/>
        </w:rPr>
        <w:t xml:space="preserve">an unrelated </w:t>
      </w:r>
      <w:r w:rsidR="007A77CA">
        <w:rPr>
          <w:rFonts w:ascii="Arial" w:hAnsi="Arial" w:cs="Arial"/>
          <w:sz w:val="20"/>
        </w:rPr>
        <w:t xml:space="preserve">non-pharmacological </w:t>
      </w:r>
      <w:r w:rsidR="001E6D0C">
        <w:rPr>
          <w:rFonts w:ascii="Arial" w:hAnsi="Arial" w:cs="Arial"/>
          <w:sz w:val="20"/>
        </w:rPr>
        <w:t>Atrial Fibrillation study</w:t>
      </w:r>
      <w:r w:rsidR="00996376">
        <w:rPr>
          <w:rFonts w:ascii="Arial" w:hAnsi="Arial" w:cs="Arial"/>
          <w:sz w:val="20"/>
        </w:rPr>
        <w:t>.</w:t>
      </w:r>
    </w:p>
    <w:p w14:paraId="28847AFE" w14:textId="1F19A1FE" w:rsidR="004A6FF0" w:rsidRPr="00E87C04" w:rsidRDefault="00996376" w:rsidP="00996376">
      <w:pPr>
        <w:spacing w:line="360" w:lineRule="auto"/>
        <w:jc w:val="both"/>
        <w:rPr>
          <w:rFonts w:ascii="Arial" w:hAnsi="Arial" w:cs="Arial"/>
          <w:sz w:val="20"/>
        </w:rPr>
      </w:pPr>
      <w:r w:rsidRPr="00996376">
        <w:rPr>
          <w:rFonts w:ascii="Arial" w:hAnsi="Arial" w:cs="Arial"/>
          <w:i/>
          <w:iCs/>
          <w:sz w:val="20"/>
        </w:rPr>
        <w:t>Data Availability Statements:</w:t>
      </w:r>
      <w:r w:rsidRPr="00996376">
        <w:rPr>
          <w:rFonts w:ascii="Arial" w:hAnsi="Arial" w:cs="Arial"/>
          <w:sz w:val="20"/>
        </w:rPr>
        <w:t xml:space="preserve"> </w:t>
      </w:r>
      <w:r w:rsidR="004E6A73" w:rsidRPr="004E6A73">
        <w:rPr>
          <w:rFonts w:ascii="Arial" w:hAnsi="Arial" w:cs="Arial"/>
          <w:sz w:val="20"/>
        </w:rPr>
        <w:t>Data are available upon reasonable request via open or restricted access through a strict controlled access procedure. In the first instance data requests and enquiries should be directed to medicine.datasharing@keele.ac.uk.</w:t>
      </w:r>
      <w:r w:rsidRPr="00996376">
        <w:rPr>
          <w:rFonts w:ascii="Arial" w:hAnsi="Arial" w:cs="Arial"/>
          <w:sz w:val="20"/>
        </w:rPr>
        <w:cr/>
      </w:r>
    </w:p>
    <w:p w14:paraId="0CF7078B" w14:textId="77777777" w:rsidR="000A2115" w:rsidRPr="000A2115" w:rsidRDefault="000A2115" w:rsidP="000A2115">
      <w:pPr>
        <w:spacing w:line="360" w:lineRule="auto"/>
        <w:jc w:val="both"/>
        <w:rPr>
          <w:rFonts w:ascii="Arial" w:hAnsi="Arial" w:cs="Arial"/>
          <w:b/>
          <w:sz w:val="20"/>
        </w:rPr>
      </w:pPr>
      <w:r w:rsidRPr="000A2115">
        <w:rPr>
          <w:rFonts w:ascii="Arial" w:hAnsi="Arial" w:cs="Arial"/>
          <w:b/>
          <w:sz w:val="20"/>
        </w:rPr>
        <w:t>Supplementary data</w:t>
      </w:r>
    </w:p>
    <w:p w14:paraId="57ECFEC3" w14:textId="454A53BA" w:rsidR="000A2115" w:rsidRDefault="000A2115" w:rsidP="000A2115">
      <w:pPr>
        <w:spacing w:line="360" w:lineRule="auto"/>
        <w:jc w:val="both"/>
        <w:rPr>
          <w:rFonts w:ascii="Arial" w:hAnsi="Arial" w:cs="Arial"/>
          <w:sz w:val="20"/>
        </w:rPr>
      </w:pPr>
      <w:r w:rsidRPr="000A2115">
        <w:rPr>
          <w:rFonts w:ascii="Arial" w:hAnsi="Arial" w:cs="Arial"/>
          <w:sz w:val="20"/>
        </w:rPr>
        <w:t>Supplementary data are available at Rheumatology online.</w:t>
      </w:r>
    </w:p>
    <w:p w14:paraId="2EE37BE6" w14:textId="77777777" w:rsidR="004A6FF0" w:rsidRPr="000A2115" w:rsidRDefault="004A6FF0" w:rsidP="00E87C04">
      <w:pPr>
        <w:spacing w:line="360" w:lineRule="auto"/>
        <w:jc w:val="both"/>
        <w:rPr>
          <w:rFonts w:ascii="Arial" w:hAnsi="Arial" w:cs="Arial"/>
          <w:b/>
          <w:sz w:val="20"/>
        </w:rPr>
      </w:pPr>
      <w:r w:rsidRPr="000A2115">
        <w:rPr>
          <w:rFonts w:ascii="Arial" w:hAnsi="Arial" w:cs="Arial"/>
          <w:b/>
          <w:sz w:val="20"/>
        </w:rPr>
        <w:t>References</w:t>
      </w:r>
    </w:p>
    <w:p w14:paraId="7432A859" w14:textId="77777777" w:rsidR="00792AED" w:rsidRPr="00792AED" w:rsidRDefault="004A6FF0" w:rsidP="00792AED">
      <w:pPr>
        <w:pStyle w:val="EndNoteBibliography"/>
        <w:spacing w:after="0"/>
      </w:pPr>
      <w:r>
        <w:rPr>
          <w:rFonts w:ascii="Arial" w:hAnsi="Arial" w:cs="Arial"/>
          <w:sz w:val="20"/>
        </w:rPr>
        <w:fldChar w:fldCharType="begin"/>
      </w:r>
      <w:r>
        <w:rPr>
          <w:rFonts w:ascii="Arial" w:hAnsi="Arial" w:cs="Arial"/>
          <w:sz w:val="20"/>
        </w:rPr>
        <w:instrText xml:space="preserve"> ADDIN EN.REFLIST </w:instrText>
      </w:r>
      <w:r>
        <w:rPr>
          <w:rFonts w:ascii="Arial" w:hAnsi="Arial" w:cs="Arial"/>
          <w:sz w:val="20"/>
        </w:rPr>
        <w:fldChar w:fldCharType="separate"/>
      </w:r>
      <w:r w:rsidR="00792AED" w:rsidRPr="00792AED">
        <w:t>1</w:t>
      </w:r>
      <w:r w:rsidR="00792AED" w:rsidRPr="00792AED">
        <w:tab/>
        <w:t>Kuo CF, Grainge MJ, Mallen C, Zhang W, Doherty M. Rising burden of gout in the UK but continuing suboptimal management: a nationwide population study. Annals of the rheumatic diseases 2015;74(4):661-7.</w:t>
      </w:r>
    </w:p>
    <w:p w14:paraId="484BBEFA" w14:textId="77777777" w:rsidR="00792AED" w:rsidRPr="00792AED" w:rsidRDefault="00792AED" w:rsidP="00792AED">
      <w:pPr>
        <w:pStyle w:val="EndNoteBibliography"/>
        <w:spacing w:after="0"/>
      </w:pPr>
      <w:r w:rsidRPr="00792AED">
        <w:t>2</w:t>
      </w:r>
      <w:r w:rsidRPr="00792AED">
        <w:tab/>
        <w:t>Kuo CF, Grainge MJ, Mallen C, Zhang W, Doherty M. Comorbidities in patients with gout prior to and following diagnosis: case-control study. Annals of the rheumatic diseases 2016;75(1):210-7.</w:t>
      </w:r>
    </w:p>
    <w:p w14:paraId="3FF0EA89" w14:textId="77777777" w:rsidR="00792AED" w:rsidRPr="00792AED" w:rsidRDefault="00792AED" w:rsidP="00792AED">
      <w:pPr>
        <w:pStyle w:val="EndNoteBibliography"/>
        <w:spacing w:after="0"/>
      </w:pPr>
      <w:r w:rsidRPr="00792AED">
        <w:t>3</w:t>
      </w:r>
      <w:r w:rsidRPr="00792AED">
        <w:tab/>
        <w:t>Chandratre P, Mallen C, Richardson J, et al. Health-related quality of life in gout in primary care: Baseline findings from a cohort study. Seminars in arthritis and rheumatism 2018;48(1):61-9.</w:t>
      </w:r>
    </w:p>
    <w:p w14:paraId="729F9725" w14:textId="77777777" w:rsidR="00792AED" w:rsidRPr="00792AED" w:rsidRDefault="00792AED" w:rsidP="00792AED">
      <w:pPr>
        <w:pStyle w:val="EndNoteBibliography"/>
        <w:spacing w:after="0"/>
      </w:pPr>
      <w:r w:rsidRPr="00792AED">
        <w:t>4</w:t>
      </w:r>
      <w:r w:rsidRPr="00792AED">
        <w:tab/>
        <w:t>Nguyen UD, Zhang Y, Louie-Gao Q, et al. Obesity Paradox in Recurrent Attacks of Gout in Observational Studies: Clarification and Remedy. Arthritis care &amp; research 2017;69(4):561-6.</w:t>
      </w:r>
    </w:p>
    <w:p w14:paraId="37C5944C" w14:textId="77777777" w:rsidR="00792AED" w:rsidRPr="00792AED" w:rsidRDefault="00792AED" w:rsidP="00792AED">
      <w:pPr>
        <w:pStyle w:val="EndNoteBibliography"/>
        <w:spacing w:after="0"/>
      </w:pPr>
      <w:r w:rsidRPr="00792AED">
        <w:t>5</w:t>
      </w:r>
      <w:r w:rsidRPr="00792AED">
        <w:tab/>
        <w:t>Pillinger MH, Bangalore S, Klein AB, Baumgartner S, Morlock R. Cardiovascular Disease and Gout: Real-World Experience Evaluating Patient Characteristics, Treatment Patterns, and Health Care Utilization. Journal of managed care &amp; specialty pharmacy 2017;23(6):677-83.</w:t>
      </w:r>
    </w:p>
    <w:p w14:paraId="1C51B923" w14:textId="77777777" w:rsidR="00792AED" w:rsidRPr="00792AED" w:rsidRDefault="00792AED" w:rsidP="00792AED">
      <w:pPr>
        <w:pStyle w:val="EndNoteBibliography"/>
        <w:spacing w:after="0"/>
      </w:pPr>
      <w:r w:rsidRPr="00792AED">
        <w:t>6</w:t>
      </w:r>
      <w:r w:rsidRPr="00792AED">
        <w:tab/>
        <w:t>Rothenbacher D, Primatesta P, Ferreira A, Cea-Soriano L, Rodriguez LA. Frequency and risk factors of gout flares in a large population-based cohort of incident gout. Rheumatology (Oxford, England) 2011;50(5):973-81.</w:t>
      </w:r>
    </w:p>
    <w:p w14:paraId="29820E61" w14:textId="77777777" w:rsidR="00792AED" w:rsidRPr="00792AED" w:rsidRDefault="00792AED" w:rsidP="00792AED">
      <w:pPr>
        <w:pStyle w:val="EndNoteBibliography"/>
        <w:spacing w:after="0"/>
      </w:pPr>
      <w:r w:rsidRPr="00792AED">
        <w:t>7</w:t>
      </w:r>
      <w:r w:rsidRPr="00792AED">
        <w:tab/>
        <w:t>Choi HK, Ford ES, Li C, Curhan G. Prevalence of the metabolic syndrome in patients with gout: the Third National Health and Nutrition Examination Survey. Arthritis and rheumatism 2007;57(1):109-15.</w:t>
      </w:r>
    </w:p>
    <w:p w14:paraId="156AEF9A" w14:textId="77777777" w:rsidR="00792AED" w:rsidRPr="00792AED" w:rsidRDefault="00792AED" w:rsidP="00792AED">
      <w:pPr>
        <w:pStyle w:val="EndNoteBibliography"/>
        <w:spacing w:after="0"/>
      </w:pPr>
      <w:r w:rsidRPr="00792AED">
        <w:t>8</w:t>
      </w:r>
      <w:r w:rsidRPr="00792AED">
        <w:tab/>
        <w:t>Bevis M, Blagojevic-Bucknall M, Mallen C, Hider S, Roddy E. Comorbidity clusters in people with gout: an observational cohort study with linked medical record review. Rheumatology (Oxford, England) 2018;57(8):1358-63.</w:t>
      </w:r>
    </w:p>
    <w:p w14:paraId="2E1288CA" w14:textId="77777777" w:rsidR="00792AED" w:rsidRPr="00792AED" w:rsidRDefault="00792AED" w:rsidP="00792AED">
      <w:pPr>
        <w:pStyle w:val="EndNoteBibliography"/>
        <w:spacing w:after="0"/>
      </w:pPr>
      <w:r w:rsidRPr="00792AED">
        <w:lastRenderedPageBreak/>
        <w:t>9</w:t>
      </w:r>
      <w:r w:rsidRPr="00792AED">
        <w:tab/>
        <w:t>Richette P, Clerson P, Perissin L, Flipo RM, Bardin T. Revisiting comorbidities in gout: a cluster analysis. Annals of the rheumatic diseases 2015;74(1):142-7.</w:t>
      </w:r>
    </w:p>
    <w:p w14:paraId="6444261E" w14:textId="77777777" w:rsidR="00792AED" w:rsidRPr="00792AED" w:rsidRDefault="00792AED" w:rsidP="00792AED">
      <w:pPr>
        <w:pStyle w:val="EndNoteBibliography"/>
        <w:spacing w:after="0"/>
      </w:pPr>
      <w:r w:rsidRPr="00792AED">
        <w:t>10</w:t>
      </w:r>
      <w:r w:rsidRPr="00792AED">
        <w:tab/>
        <w:t>Huang CF, Liu JC, Huang HC, Chuang SY, Chen CI, Lin KC. Longitudinal transition trajectory of gouty arthritis and its comorbidities: a population-based study. Rheumatology international 2017;37(2):313-22.</w:t>
      </w:r>
    </w:p>
    <w:p w14:paraId="3DC875BB" w14:textId="77777777" w:rsidR="00792AED" w:rsidRPr="00792AED" w:rsidRDefault="00792AED" w:rsidP="00792AED">
      <w:pPr>
        <w:pStyle w:val="EndNoteBibliography"/>
        <w:spacing w:after="0"/>
      </w:pPr>
      <w:r w:rsidRPr="00792AED">
        <w:t>11</w:t>
      </w:r>
      <w:r w:rsidRPr="00792AED">
        <w:tab/>
        <w:t>Chandratre P, Mallen C, Richardson J, et al. Prospective observational cohort study of Health Related Quality of Life (HRQOL), chronic foot problems and their determinants in gout: a research protocol. BMC musculoskeletal disorders 2012;13:219.</w:t>
      </w:r>
    </w:p>
    <w:p w14:paraId="574C8D4E" w14:textId="77777777" w:rsidR="00792AED" w:rsidRPr="00792AED" w:rsidRDefault="00792AED" w:rsidP="00792AED">
      <w:pPr>
        <w:pStyle w:val="EndNoteBibliography"/>
        <w:spacing w:after="0"/>
      </w:pPr>
      <w:r w:rsidRPr="00792AED">
        <w:t>12</w:t>
      </w:r>
      <w:r w:rsidRPr="00792AED">
        <w:tab/>
        <w:t>Rabe-Hesketh S, Skrondal A.</w:t>
      </w:r>
      <w:r w:rsidRPr="00792AED">
        <w:rPr>
          <w:i/>
        </w:rPr>
        <w:t xml:space="preserve"> Multilevel and Longitudinal Modeling Using Stata</w:t>
      </w:r>
      <w:r w:rsidRPr="00792AED">
        <w:t>. 3 ed. Texas, USA: Stata Press; 2012.</w:t>
      </w:r>
    </w:p>
    <w:p w14:paraId="5C25FAD7" w14:textId="77777777" w:rsidR="00792AED" w:rsidRPr="00792AED" w:rsidRDefault="00792AED" w:rsidP="00792AED">
      <w:pPr>
        <w:pStyle w:val="EndNoteBibliography"/>
        <w:spacing w:after="0"/>
      </w:pPr>
      <w:r w:rsidRPr="00792AED">
        <w:t>13</w:t>
      </w:r>
      <w:r w:rsidRPr="00792AED">
        <w:tab/>
        <w:t>Hassey A, Gerrett D, Wilson A. A survey of validity and utility of electronic patient records in a general practice. BMJ 2001;322(7299):1401-5.</w:t>
      </w:r>
    </w:p>
    <w:p w14:paraId="1442EF0C" w14:textId="77777777" w:rsidR="00792AED" w:rsidRPr="00792AED" w:rsidRDefault="00792AED" w:rsidP="00792AED">
      <w:pPr>
        <w:pStyle w:val="EndNoteBibliography"/>
        <w:spacing w:after="0"/>
      </w:pPr>
      <w:r w:rsidRPr="00792AED">
        <w:t>14</w:t>
      </w:r>
      <w:r w:rsidRPr="00792AED">
        <w:tab/>
        <w:t>Meier CR, Jick H. Omeprazole, other antiulcer drugs and newly diagnosed gout. Br J Clin Pharmacol 1997;44(2):175-8.</w:t>
      </w:r>
    </w:p>
    <w:p w14:paraId="7A68C941" w14:textId="77777777" w:rsidR="00792AED" w:rsidRPr="00792AED" w:rsidRDefault="00792AED" w:rsidP="00792AED">
      <w:pPr>
        <w:pStyle w:val="EndNoteBibliography"/>
        <w:spacing w:after="0"/>
      </w:pPr>
      <w:r w:rsidRPr="00792AED">
        <w:t>15</w:t>
      </w:r>
      <w:r w:rsidRPr="00792AED">
        <w:tab/>
        <w:t>Watson L, Belcher J, Nicholls E, Muller S, Mallen C, Roddy E. Latent Class Growth Analysis of Gout Flare Trajectories: A Three-Year Prospective Cohort Study in Primary Care. Arthritis &amp; Rheumatology 2020;72(11):1928-35.</w:t>
      </w:r>
    </w:p>
    <w:p w14:paraId="0ED79898" w14:textId="77777777" w:rsidR="00792AED" w:rsidRPr="00792AED" w:rsidRDefault="00792AED" w:rsidP="00792AED">
      <w:pPr>
        <w:pStyle w:val="EndNoteBibliography"/>
      </w:pPr>
      <w:r w:rsidRPr="00792AED">
        <w:t>16</w:t>
      </w:r>
      <w:r w:rsidRPr="00792AED">
        <w:tab/>
        <w:t>Gaffo AL, Dalbeth N, Saag KG, et al. Brief Report: Validation of a Definition of Flare in Patients With Established Gout. Arthritis &amp; Rheumatology 2018;70(3):462-7.</w:t>
      </w:r>
    </w:p>
    <w:p w14:paraId="64A667A9" w14:textId="31484DA2" w:rsidR="001B5008" w:rsidRDefault="004A6FF0" w:rsidP="004A6FF0">
      <w:pPr>
        <w:rPr>
          <w:rFonts w:ascii="Arial" w:hAnsi="Arial" w:cs="Arial"/>
          <w:sz w:val="20"/>
        </w:rPr>
      </w:pPr>
      <w:r>
        <w:rPr>
          <w:rFonts w:ascii="Arial" w:hAnsi="Arial" w:cs="Arial"/>
          <w:sz w:val="20"/>
        </w:rPr>
        <w:fldChar w:fldCharType="end"/>
      </w:r>
    </w:p>
    <w:p w14:paraId="3DD70310" w14:textId="77777777" w:rsidR="001B5008" w:rsidRDefault="001B5008">
      <w:pPr>
        <w:rPr>
          <w:rFonts w:ascii="Arial" w:hAnsi="Arial" w:cs="Arial"/>
          <w:sz w:val="20"/>
        </w:rPr>
      </w:pPr>
      <w:r>
        <w:rPr>
          <w:rFonts w:ascii="Arial" w:hAnsi="Arial" w:cs="Arial"/>
          <w:sz w:val="20"/>
        </w:rPr>
        <w:br w:type="page"/>
      </w:r>
    </w:p>
    <w:p w14:paraId="2E03EAEE" w14:textId="77777777" w:rsidR="00AB7FB4" w:rsidRDefault="00AB7FB4" w:rsidP="00AB7FB4">
      <w:pPr>
        <w:autoSpaceDE w:val="0"/>
        <w:autoSpaceDN w:val="0"/>
        <w:adjustRightInd w:val="0"/>
        <w:spacing w:after="0" w:line="240" w:lineRule="auto"/>
        <w:rPr>
          <w:rFonts w:ascii="Arial" w:hAnsi="Arial" w:cs="Arial"/>
          <w:sz w:val="20"/>
          <w:szCs w:val="20"/>
          <w:lang w:val="en-SG"/>
        </w:rPr>
      </w:pPr>
      <w:r>
        <w:rPr>
          <w:rFonts w:ascii="Arial" w:hAnsi="Arial" w:cs="Arial"/>
          <w:sz w:val="20"/>
          <w:szCs w:val="20"/>
          <w:lang w:val="en-SG"/>
        </w:rPr>
        <w:lastRenderedPageBreak/>
        <w:t xml:space="preserve">Figure 1. Incidence of comorbidities stratified by comorbidity clusters and age and sex </w:t>
      </w:r>
      <w:proofErr w:type="gramStart"/>
      <w:r>
        <w:rPr>
          <w:rFonts w:ascii="Arial" w:hAnsi="Arial" w:cs="Arial"/>
          <w:sz w:val="20"/>
          <w:szCs w:val="20"/>
          <w:lang w:val="en-SG"/>
        </w:rPr>
        <w:t>adjusted</w:t>
      </w:r>
      <w:proofErr w:type="gramEnd"/>
    </w:p>
    <w:p w14:paraId="4347BA1C" w14:textId="77777777" w:rsidR="00AB7FB4" w:rsidRDefault="00AB7FB4" w:rsidP="00AB7FB4">
      <w:pPr>
        <w:rPr>
          <w:rFonts w:ascii="Arial" w:hAnsi="Arial" w:cs="Arial"/>
          <w:sz w:val="20"/>
          <w:szCs w:val="20"/>
          <w:lang w:val="en-SG"/>
        </w:rPr>
      </w:pPr>
      <w:r>
        <w:rPr>
          <w:rFonts w:ascii="Arial" w:hAnsi="Arial" w:cs="Arial"/>
          <w:sz w:val="20"/>
          <w:szCs w:val="20"/>
          <w:lang w:val="en-SG"/>
        </w:rPr>
        <w:t>incidence rate ratios (IRRs) with 95% confidence intervals</w:t>
      </w:r>
    </w:p>
    <w:p w14:paraId="0BCB6304" w14:textId="6930325F" w:rsidR="00AB7FB4" w:rsidRDefault="00AB7FB4" w:rsidP="00AB7FB4">
      <w:pPr>
        <w:rPr>
          <w:rFonts w:ascii="Arial" w:hAnsi="Arial" w:cs="Arial"/>
          <w:sz w:val="20"/>
          <w:szCs w:val="20"/>
        </w:rPr>
      </w:pPr>
      <w:r>
        <w:rPr>
          <w:noProof/>
        </w:rPr>
        <w:drawing>
          <wp:inline distT="0" distB="0" distL="0" distR="0" wp14:anchorId="3E61224E" wp14:editId="3BF179AE">
            <wp:extent cx="4876800" cy="71477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7992" cy="7164142"/>
                    </a:xfrm>
                    <a:prstGeom prst="rect">
                      <a:avLst/>
                    </a:prstGeom>
                    <a:noFill/>
                    <a:ln>
                      <a:noFill/>
                    </a:ln>
                  </pic:spPr>
                </pic:pic>
              </a:graphicData>
            </a:graphic>
          </wp:inline>
        </w:drawing>
      </w:r>
      <w:r>
        <w:rPr>
          <w:rFonts w:ascii="Arial" w:hAnsi="Arial" w:cs="Arial"/>
          <w:sz w:val="20"/>
          <w:szCs w:val="20"/>
        </w:rPr>
        <w:br w:type="page"/>
      </w:r>
    </w:p>
    <w:p w14:paraId="7C9D5407" w14:textId="6926AD18" w:rsidR="001B5008" w:rsidRDefault="001B5008" w:rsidP="001B5008">
      <w:pPr>
        <w:jc w:val="both"/>
        <w:rPr>
          <w:rFonts w:ascii="Arial" w:hAnsi="Arial" w:cs="Arial"/>
          <w:sz w:val="20"/>
          <w:szCs w:val="20"/>
        </w:rPr>
      </w:pPr>
      <w:r>
        <w:rPr>
          <w:rFonts w:ascii="Arial" w:hAnsi="Arial" w:cs="Arial"/>
          <w:sz w:val="20"/>
          <w:szCs w:val="20"/>
        </w:rPr>
        <w:lastRenderedPageBreak/>
        <w:t xml:space="preserve">Table 1: Multilevel mixed effect ordered logistic regression analysis to explore factors associated with number of gout flares annually over five </w:t>
      </w:r>
      <w:proofErr w:type="gramStart"/>
      <w:r>
        <w:rPr>
          <w:rFonts w:ascii="Arial" w:hAnsi="Arial" w:cs="Arial"/>
          <w:sz w:val="20"/>
          <w:szCs w:val="20"/>
        </w:rPr>
        <w:t>years</w:t>
      </w:r>
      <w:proofErr w:type="gramEnd"/>
    </w:p>
    <w:tbl>
      <w:tblPr>
        <w:tblW w:w="9920" w:type="dxa"/>
        <w:jc w:val="center"/>
        <w:tblLook w:val="04A0" w:firstRow="1" w:lastRow="0" w:firstColumn="1" w:lastColumn="0" w:noHBand="0" w:noVBand="1"/>
      </w:tblPr>
      <w:tblGrid>
        <w:gridCol w:w="4240"/>
        <w:gridCol w:w="881"/>
        <w:gridCol w:w="1017"/>
        <w:gridCol w:w="882"/>
        <w:gridCol w:w="878"/>
        <w:gridCol w:w="1143"/>
        <w:gridCol w:w="879"/>
      </w:tblGrid>
      <w:tr w:rsidR="001B5008" w:rsidRPr="00C51141" w14:paraId="014E3605" w14:textId="77777777" w:rsidTr="00546C54">
        <w:trPr>
          <w:trHeight w:val="260"/>
          <w:jc w:val="center"/>
        </w:trPr>
        <w:tc>
          <w:tcPr>
            <w:tcW w:w="4240" w:type="dxa"/>
            <w:vMerge w:val="restart"/>
            <w:tcBorders>
              <w:top w:val="single" w:sz="4" w:space="0" w:color="auto"/>
              <w:left w:val="nil"/>
              <w:bottom w:val="single" w:sz="4" w:space="0" w:color="000000"/>
              <w:right w:val="nil"/>
            </w:tcBorders>
            <w:shd w:val="clear" w:color="auto" w:fill="auto"/>
            <w:noWrap/>
            <w:vAlign w:val="center"/>
            <w:hideMark/>
          </w:tcPr>
          <w:p w14:paraId="3AAD7ADE" w14:textId="77777777" w:rsidR="001B5008" w:rsidRPr="00C51141" w:rsidRDefault="001B5008" w:rsidP="00546C54">
            <w:pPr>
              <w:spacing w:after="0" w:line="240" w:lineRule="auto"/>
              <w:rPr>
                <w:rFonts w:ascii="Arial" w:eastAsia="Times New Roman" w:hAnsi="Arial" w:cs="Arial"/>
                <w:b/>
                <w:bCs/>
                <w:color w:val="000000"/>
                <w:sz w:val="18"/>
                <w:szCs w:val="18"/>
                <w:lang w:val="en-SG" w:eastAsia="en-SG"/>
              </w:rPr>
            </w:pPr>
            <w:r w:rsidRPr="00C51141">
              <w:rPr>
                <w:rFonts w:ascii="Arial" w:eastAsia="Times New Roman" w:hAnsi="Arial" w:cs="Arial"/>
                <w:b/>
                <w:bCs/>
                <w:color w:val="000000"/>
                <w:sz w:val="18"/>
                <w:szCs w:val="18"/>
                <w:lang w:val="en-SG" w:eastAsia="en-SG"/>
              </w:rPr>
              <w:t>Baseline characteristics</w:t>
            </w:r>
          </w:p>
        </w:tc>
        <w:tc>
          <w:tcPr>
            <w:tcW w:w="2780" w:type="dxa"/>
            <w:gridSpan w:val="3"/>
            <w:tcBorders>
              <w:top w:val="single" w:sz="4" w:space="0" w:color="auto"/>
              <w:left w:val="nil"/>
              <w:bottom w:val="single" w:sz="4" w:space="0" w:color="auto"/>
              <w:right w:val="nil"/>
            </w:tcBorders>
            <w:shd w:val="clear" w:color="auto" w:fill="auto"/>
            <w:noWrap/>
            <w:vAlign w:val="center"/>
            <w:hideMark/>
          </w:tcPr>
          <w:p w14:paraId="2C4F66E6" w14:textId="77777777" w:rsidR="001B5008" w:rsidRPr="00C51141" w:rsidRDefault="001B5008" w:rsidP="00546C54">
            <w:pPr>
              <w:spacing w:after="0" w:line="240" w:lineRule="auto"/>
              <w:rPr>
                <w:rFonts w:ascii="Arial" w:eastAsia="Times New Roman" w:hAnsi="Arial" w:cs="Arial"/>
                <w:b/>
                <w:bCs/>
                <w:color w:val="000000"/>
                <w:sz w:val="18"/>
                <w:szCs w:val="18"/>
                <w:lang w:val="en-SG" w:eastAsia="en-SG"/>
              </w:rPr>
            </w:pPr>
            <w:r w:rsidRPr="00C51141">
              <w:rPr>
                <w:rFonts w:ascii="Arial" w:eastAsia="Times New Roman" w:hAnsi="Arial" w:cs="Arial"/>
                <w:b/>
                <w:bCs/>
                <w:color w:val="000000"/>
                <w:sz w:val="18"/>
                <w:szCs w:val="18"/>
                <w:lang w:val="en-SG" w:eastAsia="en-SG"/>
              </w:rPr>
              <w:t>Unadjusted</w:t>
            </w:r>
          </w:p>
        </w:tc>
        <w:tc>
          <w:tcPr>
            <w:tcW w:w="2900" w:type="dxa"/>
            <w:gridSpan w:val="3"/>
            <w:tcBorders>
              <w:top w:val="single" w:sz="4" w:space="0" w:color="auto"/>
              <w:left w:val="nil"/>
              <w:bottom w:val="single" w:sz="4" w:space="0" w:color="auto"/>
              <w:right w:val="nil"/>
            </w:tcBorders>
            <w:shd w:val="clear" w:color="auto" w:fill="auto"/>
            <w:noWrap/>
            <w:vAlign w:val="center"/>
            <w:hideMark/>
          </w:tcPr>
          <w:p w14:paraId="7D2B4DA2" w14:textId="77777777" w:rsidR="001B5008" w:rsidRPr="00C51141" w:rsidRDefault="001B5008" w:rsidP="00546C54">
            <w:pPr>
              <w:spacing w:after="0" w:line="240" w:lineRule="auto"/>
              <w:rPr>
                <w:rFonts w:ascii="Arial" w:eastAsia="Times New Roman" w:hAnsi="Arial" w:cs="Arial"/>
                <w:b/>
                <w:bCs/>
                <w:color w:val="000000"/>
                <w:sz w:val="18"/>
                <w:szCs w:val="18"/>
                <w:lang w:val="en-SG" w:eastAsia="en-SG"/>
              </w:rPr>
            </w:pPr>
            <w:r w:rsidRPr="00C51141">
              <w:rPr>
                <w:rFonts w:ascii="Arial" w:eastAsia="Times New Roman" w:hAnsi="Arial" w:cs="Arial"/>
                <w:b/>
                <w:bCs/>
                <w:color w:val="000000"/>
                <w:sz w:val="18"/>
                <w:szCs w:val="18"/>
                <w:lang w:val="en-SG" w:eastAsia="en-SG"/>
              </w:rPr>
              <w:t>Adjusted</w:t>
            </w:r>
          </w:p>
        </w:tc>
      </w:tr>
      <w:tr w:rsidR="001B5008" w:rsidRPr="00C51141" w14:paraId="3ADCA270" w14:textId="77777777" w:rsidTr="00546C54">
        <w:trPr>
          <w:trHeight w:val="260"/>
          <w:jc w:val="center"/>
        </w:trPr>
        <w:tc>
          <w:tcPr>
            <w:tcW w:w="4240" w:type="dxa"/>
            <w:vMerge/>
            <w:tcBorders>
              <w:top w:val="single" w:sz="4" w:space="0" w:color="auto"/>
              <w:left w:val="nil"/>
              <w:bottom w:val="single" w:sz="4" w:space="0" w:color="000000"/>
              <w:right w:val="nil"/>
            </w:tcBorders>
            <w:vAlign w:val="center"/>
            <w:hideMark/>
          </w:tcPr>
          <w:p w14:paraId="307AFC2A" w14:textId="77777777" w:rsidR="001B5008" w:rsidRPr="00C51141" w:rsidRDefault="001B5008" w:rsidP="00546C54">
            <w:pPr>
              <w:spacing w:after="0" w:line="240" w:lineRule="auto"/>
              <w:rPr>
                <w:rFonts w:ascii="Arial" w:eastAsia="Times New Roman" w:hAnsi="Arial" w:cs="Arial"/>
                <w:b/>
                <w:bCs/>
                <w:color w:val="000000"/>
                <w:sz w:val="18"/>
                <w:szCs w:val="18"/>
                <w:lang w:val="en-SG" w:eastAsia="en-SG"/>
              </w:rPr>
            </w:pPr>
          </w:p>
        </w:tc>
        <w:tc>
          <w:tcPr>
            <w:tcW w:w="881" w:type="dxa"/>
            <w:tcBorders>
              <w:top w:val="nil"/>
              <w:left w:val="nil"/>
              <w:bottom w:val="single" w:sz="4" w:space="0" w:color="auto"/>
              <w:right w:val="nil"/>
            </w:tcBorders>
            <w:shd w:val="clear" w:color="auto" w:fill="auto"/>
            <w:vAlign w:val="center"/>
            <w:hideMark/>
          </w:tcPr>
          <w:p w14:paraId="7928A063" w14:textId="77777777" w:rsidR="001B5008" w:rsidRPr="00C51141" w:rsidRDefault="001B5008" w:rsidP="00546C54">
            <w:pPr>
              <w:spacing w:after="0" w:line="240" w:lineRule="auto"/>
              <w:rPr>
                <w:rFonts w:ascii="Arial" w:eastAsia="Times New Roman" w:hAnsi="Arial" w:cs="Arial"/>
                <w:b/>
                <w:bCs/>
                <w:color w:val="000000"/>
                <w:sz w:val="18"/>
                <w:szCs w:val="18"/>
                <w:lang w:val="en-SG" w:eastAsia="en-SG"/>
              </w:rPr>
            </w:pPr>
            <w:r w:rsidRPr="00C51141">
              <w:rPr>
                <w:rFonts w:ascii="Arial" w:eastAsia="Times New Roman" w:hAnsi="Arial" w:cs="Arial"/>
                <w:b/>
                <w:bCs/>
                <w:color w:val="000000"/>
                <w:sz w:val="18"/>
                <w:szCs w:val="18"/>
                <w:lang w:val="en-SG" w:eastAsia="en-SG"/>
              </w:rPr>
              <w:t>OR</w:t>
            </w:r>
          </w:p>
        </w:tc>
        <w:tc>
          <w:tcPr>
            <w:tcW w:w="1017" w:type="dxa"/>
            <w:tcBorders>
              <w:top w:val="nil"/>
              <w:left w:val="nil"/>
              <w:bottom w:val="single" w:sz="4" w:space="0" w:color="auto"/>
              <w:right w:val="nil"/>
            </w:tcBorders>
            <w:shd w:val="clear" w:color="auto" w:fill="auto"/>
            <w:noWrap/>
            <w:vAlign w:val="center"/>
            <w:hideMark/>
          </w:tcPr>
          <w:p w14:paraId="269DE619" w14:textId="77777777" w:rsidR="001B5008" w:rsidRPr="00C51141" w:rsidRDefault="001B5008" w:rsidP="00546C54">
            <w:pPr>
              <w:spacing w:after="0" w:line="240" w:lineRule="auto"/>
              <w:rPr>
                <w:rFonts w:ascii="Arial" w:eastAsia="Times New Roman" w:hAnsi="Arial" w:cs="Arial"/>
                <w:b/>
                <w:bCs/>
                <w:color w:val="000000"/>
                <w:sz w:val="18"/>
                <w:szCs w:val="18"/>
                <w:lang w:val="en-SG" w:eastAsia="en-SG"/>
              </w:rPr>
            </w:pPr>
            <w:r w:rsidRPr="00C51141">
              <w:rPr>
                <w:rFonts w:ascii="Arial" w:eastAsia="Times New Roman" w:hAnsi="Arial" w:cs="Arial"/>
                <w:b/>
                <w:bCs/>
                <w:color w:val="000000"/>
                <w:sz w:val="18"/>
                <w:szCs w:val="18"/>
                <w:lang w:val="en-SG" w:eastAsia="en-SG"/>
              </w:rPr>
              <w:t>95% CI</w:t>
            </w:r>
          </w:p>
        </w:tc>
        <w:tc>
          <w:tcPr>
            <w:tcW w:w="882" w:type="dxa"/>
            <w:tcBorders>
              <w:top w:val="nil"/>
              <w:left w:val="nil"/>
              <w:bottom w:val="single" w:sz="4" w:space="0" w:color="auto"/>
              <w:right w:val="nil"/>
            </w:tcBorders>
            <w:shd w:val="clear" w:color="auto" w:fill="auto"/>
            <w:noWrap/>
            <w:vAlign w:val="center"/>
            <w:hideMark/>
          </w:tcPr>
          <w:p w14:paraId="12910D26" w14:textId="77777777" w:rsidR="001B5008" w:rsidRPr="00C51141" w:rsidRDefault="001B5008" w:rsidP="00546C54">
            <w:pPr>
              <w:spacing w:after="0" w:line="240" w:lineRule="auto"/>
              <w:rPr>
                <w:rFonts w:ascii="Arial" w:eastAsia="Times New Roman" w:hAnsi="Arial" w:cs="Arial"/>
                <w:b/>
                <w:bCs/>
                <w:color w:val="000000"/>
                <w:sz w:val="18"/>
                <w:szCs w:val="18"/>
                <w:lang w:val="en-SG" w:eastAsia="en-SG"/>
              </w:rPr>
            </w:pPr>
            <w:r w:rsidRPr="00C51141">
              <w:rPr>
                <w:rFonts w:ascii="Arial" w:eastAsia="Times New Roman" w:hAnsi="Arial" w:cs="Arial"/>
                <w:b/>
                <w:bCs/>
                <w:color w:val="000000"/>
                <w:sz w:val="18"/>
                <w:szCs w:val="18"/>
                <w:lang w:val="en-SG" w:eastAsia="en-SG"/>
              </w:rPr>
              <w:t>P value</w:t>
            </w:r>
          </w:p>
        </w:tc>
        <w:tc>
          <w:tcPr>
            <w:tcW w:w="878" w:type="dxa"/>
            <w:tcBorders>
              <w:top w:val="nil"/>
              <w:left w:val="nil"/>
              <w:bottom w:val="single" w:sz="4" w:space="0" w:color="auto"/>
              <w:right w:val="nil"/>
            </w:tcBorders>
            <w:shd w:val="clear" w:color="auto" w:fill="auto"/>
            <w:vAlign w:val="center"/>
            <w:hideMark/>
          </w:tcPr>
          <w:p w14:paraId="61B229E5" w14:textId="77777777" w:rsidR="001B5008" w:rsidRPr="00C51141" w:rsidRDefault="001B5008" w:rsidP="00546C54">
            <w:pPr>
              <w:spacing w:after="0" w:line="240" w:lineRule="auto"/>
              <w:rPr>
                <w:rFonts w:ascii="Arial" w:eastAsia="Times New Roman" w:hAnsi="Arial" w:cs="Arial"/>
                <w:b/>
                <w:bCs/>
                <w:color w:val="000000"/>
                <w:sz w:val="18"/>
                <w:szCs w:val="18"/>
                <w:lang w:val="en-SG" w:eastAsia="en-SG"/>
              </w:rPr>
            </w:pPr>
            <w:r w:rsidRPr="00C51141">
              <w:rPr>
                <w:rFonts w:ascii="Arial" w:eastAsia="Times New Roman" w:hAnsi="Arial" w:cs="Arial"/>
                <w:b/>
                <w:bCs/>
                <w:color w:val="000000"/>
                <w:sz w:val="18"/>
                <w:szCs w:val="18"/>
                <w:lang w:val="en-SG" w:eastAsia="en-SG"/>
              </w:rPr>
              <w:t>OR</w:t>
            </w:r>
          </w:p>
        </w:tc>
        <w:tc>
          <w:tcPr>
            <w:tcW w:w="1143" w:type="dxa"/>
            <w:tcBorders>
              <w:top w:val="nil"/>
              <w:left w:val="nil"/>
              <w:bottom w:val="single" w:sz="4" w:space="0" w:color="auto"/>
              <w:right w:val="nil"/>
            </w:tcBorders>
            <w:shd w:val="clear" w:color="auto" w:fill="auto"/>
            <w:noWrap/>
            <w:vAlign w:val="center"/>
            <w:hideMark/>
          </w:tcPr>
          <w:p w14:paraId="0AFE0DC9" w14:textId="77777777" w:rsidR="001B5008" w:rsidRPr="00C51141" w:rsidRDefault="001B5008" w:rsidP="00546C54">
            <w:pPr>
              <w:spacing w:after="0" w:line="240" w:lineRule="auto"/>
              <w:rPr>
                <w:rFonts w:ascii="Arial" w:eastAsia="Times New Roman" w:hAnsi="Arial" w:cs="Arial"/>
                <w:b/>
                <w:bCs/>
                <w:color w:val="000000"/>
                <w:sz w:val="18"/>
                <w:szCs w:val="18"/>
                <w:lang w:val="en-SG" w:eastAsia="en-SG"/>
              </w:rPr>
            </w:pPr>
            <w:r w:rsidRPr="00C51141">
              <w:rPr>
                <w:rFonts w:ascii="Arial" w:eastAsia="Times New Roman" w:hAnsi="Arial" w:cs="Arial"/>
                <w:b/>
                <w:bCs/>
                <w:color w:val="000000"/>
                <w:sz w:val="18"/>
                <w:szCs w:val="18"/>
                <w:lang w:val="en-SG" w:eastAsia="en-SG"/>
              </w:rPr>
              <w:t>95% CI</w:t>
            </w:r>
          </w:p>
        </w:tc>
        <w:tc>
          <w:tcPr>
            <w:tcW w:w="879" w:type="dxa"/>
            <w:tcBorders>
              <w:top w:val="nil"/>
              <w:left w:val="nil"/>
              <w:bottom w:val="single" w:sz="4" w:space="0" w:color="auto"/>
              <w:right w:val="nil"/>
            </w:tcBorders>
            <w:shd w:val="clear" w:color="auto" w:fill="auto"/>
            <w:noWrap/>
            <w:vAlign w:val="center"/>
            <w:hideMark/>
          </w:tcPr>
          <w:p w14:paraId="4F639875" w14:textId="77777777" w:rsidR="001B5008" w:rsidRPr="00C51141" w:rsidRDefault="001B5008" w:rsidP="00546C54">
            <w:pPr>
              <w:spacing w:after="0" w:line="240" w:lineRule="auto"/>
              <w:rPr>
                <w:rFonts w:ascii="Arial" w:eastAsia="Times New Roman" w:hAnsi="Arial" w:cs="Arial"/>
                <w:b/>
                <w:bCs/>
                <w:color w:val="000000"/>
                <w:sz w:val="18"/>
                <w:szCs w:val="18"/>
                <w:lang w:val="en-SG" w:eastAsia="en-SG"/>
              </w:rPr>
            </w:pPr>
            <w:r w:rsidRPr="00C51141">
              <w:rPr>
                <w:rFonts w:ascii="Arial" w:eastAsia="Times New Roman" w:hAnsi="Arial" w:cs="Arial"/>
                <w:b/>
                <w:bCs/>
                <w:color w:val="000000"/>
                <w:sz w:val="18"/>
                <w:szCs w:val="18"/>
                <w:lang w:val="en-SG" w:eastAsia="en-SG"/>
              </w:rPr>
              <w:t>P value</w:t>
            </w:r>
          </w:p>
        </w:tc>
      </w:tr>
      <w:tr w:rsidR="001B5008" w:rsidRPr="00C51141" w14:paraId="0957DBB8"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3D5065AD"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Clusters</w:t>
            </w:r>
          </w:p>
        </w:tc>
        <w:tc>
          <w:tcPr>
            <w:tcW w:w="881" w:type="dxa"/>
            <w:tcBorders>
              <w:top w:val="nil"/>
              <w:left w:val="nil"/>
              <w:bottom w:val="nil"/>
              <w:right w:val="nil"/>
            </w:tcBorders>
            <w:shd w:val="clear" w:color="auto" w:fill="auto"/>
            <w:noWrap/>
            <w:vAlign w:val="center"/>
            <w:hideMark/>
          </w:tcPr>
          <w:p w14:paraId="50596029"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1017" w:type="dxa"/>
            <w:tcBorders>
              <w:top w:val="nil"/>
              <w:left w:val="nil"/>
              <w:bottom w:val="nil"/>
              <w:right w:val="nil"/>
            </w:tcBorders>
            <w:shd w:val="clear" w:color="auto" w:fill="auto"/>
            <w:noWrap/>
            <w:vAlign w:val="center"/>
            <w:hideMark/>
          </w:tcPr>
          <w:p w14:paraId="0FCAD539"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82" w:type="dxa"/>
            <w:tcBorders>
              <w:top w:val="nil"/>
              <w:left w:val="nil"/>
              <w:bottom w:val="nil"/>
              <w:right w:val="nil"/>
            </w:tcBorders>
            <w:shd w:val="clear" w:color="auto" w:fill="auto"/>
            <w:noWrap/>
            <w:vAlign w:val="center"/>
            <w:hideMark/>
          </w:tcPr>
          <w:p w14:paraId="73629464"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8" w:type="dxa"/>
            <w:tcBorders>
              <w:top w:val="nil"/>
              <w:left w:val="nil"/>
              <w:bottom w:val="nil"/>
              <w:right w:val="nil"/>
            </w:tcBorders>
            <w:shd w:val="clear" w:color="auto" w:fill="auto"/>
            <w:noWrap/>
            <w:vAlign w:val="center"/>
            <w:hideMark/>
          </w:tcPr>
          <w:p w14:paraId="27E3B25F"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1143" w:type="dxa"/>
            <w:tcBorders>
              <w:top w:val="nil"/>
              <w:left w:val="nil"/>
              <w:bottom w:val="nil"/>
              <w:right w:val="nil"/>
            </w:tcBorders>
            <w:shd w:val="clear" w:color="auto" w:fill="auto"/>
            <w:noWrap/>
            <w:vAlign w:val="center"/>
            <w:hideMark/>
          </w:tcPr>
          <w:p w14:paraId="653EABAB"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9" w:type="dxa"/>
            <w:tcBorders>
              <w:top w:val="nil"/>
              <w:left w:val="nil"/>
              <w:bottom w:val="nil"/>
              <w:right w:val="nil"/>
            </w:tcBorders>
            <w:shd w:val="clear" w:color="auto" w:fill="auto"/>
            <w:noWrap/>
            <w:vAlign w:val="center"/>
            <w:hideMark/>
          </w:tcPr>
          <w:p w14:paraId="304CB210"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r>
      <w:tr w:rsidR="001B5008" w:rsidRPr="00C51141" w14:paraId="3C09A80E"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0A94D566"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 (chronic kidney disease)</w:t>
            </w:r>
          </w:p>
        </w:tc>
        <w:tc>
          <w:tcPr>
            <w:tcW w:w="881" w:type="dxa"/>
            <w:tcBorders>
              <w:top w:val="nil"/>
              <w:left w:val="nil"/>
              <w:bottom w:val="nil"/>
              <w:right w:val="nil"/>
            </w:tcBorders>
            <w:shd w:val="clear" w:color="auto" w:fill="auto"/>
            <w:noWrap/>
            <w:vAlign w:val="center"/>
            <w:hideMark/>
          </w:tcPr>
          <w:p w14:paraId="0ACB5C56"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0.92</w:t>
            </w:r>
          </w:p>
        </w:tc>
        <w:tc>
          <w:tcPr>
            <w:tcW w:w="1017" w:type="dxa"/>
            <w:tcBorders>
              <w:top w:val="nil"/>
              <w:left w:val="nil"/>
              <w:bottom w:val="nil"/>
              <w:right w:val="nil"/>
            </w:tcBorders>
            <w:shd w:val="clear" w:color="auto" w:fill="auto"/>
            <w:noWrap/>
            <w:vAlign w:val="center"/>
            <w:hideMark/>
          </w:tcPr>
          <w:p w14:paraId="36A1FE26"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0.77-1.09</w:t>
            </w:r>
          </w:p>
        </w:tc>
        <w:tc>
          <w:tcPr>
            <w:tcW w:w="882" w:type="dxa"/>
            <w:tcBorders>
              <w:top w:val="nil"/>
              <w:left w:val="nil"/>
              <w:bottom w:val="nil"/>
              <w:right w:val="nil"/>
            </w:tcBorders>
            <w:shd w:val="clear" w:color="auto" w:fill="auto"/>
            <w:noWrap/>
            <w:vAlign w:val="center"/>
            <w:hideMark/>
          </w:tcPr>
          <w:p w14:paraId="7F9FC667"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0.331</w:t>
            </w:r>
          </w:p>
        </w:tc>
        <w:tc>
          <w:tcPr>
            <w:tcW w:w="878" w:type="dxa"/>
            <w:tcBorders>
              <w:top w:val="nil"/>
              <w:left w:val="nil"/>
              <w:bottom w:val="nil"/>
              <w:right w:val="nil"/>
            </w:tcBorders>
            <w:shd w:val="clear" w:color="auto" w:fill="auto"/>
            <w:noWrap/>
            <w:vAlign w:val="center"/>
            <w:hideMark/>
          </w:tcPr>
          <w:p w14:paraId="2F8B4C03"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1.21</w:t>
            </w:r>
          </w:p>
        </w:tc>
        <w:tc>
          <w:tcPr>
            <w:tcW w:w="1143" w:type="dxa"/>
            <w:tcBorders>
              <w:top w:val="nil"/>
              <w:left w:val="nil"/>
              <w:bottom w:val="nil"/>
              <w:right w:val="nil"/>
            </w:tcBorders>
            <w:shd w:val="clear" w:color="auto" w:fill="auto"/>
            <w:noWrap/>
            <w:vAlign w:val="center"/>
            <w:hideMark/>
          </w:tcPr>
          <w:p w14:paraId="0DEFECD4"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0.72-2.02</w:t>
            </w:r>
          </w:p>
        </w:tc>
        <w:tc>
          <w:tcPr>
            <w:tcW w:w="879" w:type="dxa"/>
            <w:tcBorders>
              <w:top w:val="nil"/>
              <w:left w:val="nil"/>
              <w:bottom w:val="nil"/>
              <w:right w:val="nil"/>
            </w:tcBorders>
            <w:shd w:val="clear" w:color="auto" w:fill="auto"/>
            <w:noWrap/>
            <w:vAlign w:val="center"/>
            <w:hideMark/>
          </w:tcPr>
          <w:p w14:paraId="485D3D68"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0.467</w:t>
            </w:r>
          </w:p>
        </w:tc>
      </w:tr>
      <w:tr w:rsidR="001B5008" w:rsidRPr="00C51141" w14:paraId="33E1D2C6"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598102CB"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2 (isolated gout)</w:t>
            </w:r>
          </w:p>
        </w:tc>
        <w:tc>
          <w:tcPr>
            <w:tcW w:w="881" w:type="dxa"/>
            <w:tcBorders>
              <w:top w:val="nil"/>
              <w:left w:val="nil"/>
              <w:bottom w:val="nil"/>
              <w:right w:val="nil"/>
            </w:tcBorders>
            <w:shd w:val="clear" w:color="auto" w:fill="auto"/>
            <w:noWrap/>
            <w:vAlign w:val="center"/>
            <w:hideMark/>
          </w:tcPr>
          <w:p w14:paraId="4554FA31"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 (Ref.)</w:t>
            </w:r>
          </w:p>
        </w:tc>
        <w:tc>
          <w:tcPr>
            <w:tcW w:w="1017" w:type="dxa"/>
            <w:tcBorders>
              <w:top w:val="nil"/>
              <w:left w:val="nil"/>
              <w:bottom w:val="nil"/>
              <w:right w:val="nil"/>
            </w:tcBorders>
            <w:shd w:val="clear" w:color="auto" w:fill="auto"/>
            <w:noWrap/>
            <w:vAlign w:val="center"/>
            <w:hideMark/>
          </w:tcPr>
          <w:p w14:paraId="680EF879"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882" w:type="dxa"/>
            <w:tcBorders>
              <w:top w:val="nil"/>
              <w:left w:val="nil"/>
              <w:bottom w:val="nil"/>
              <w:right w:val="nil"/>
            </w:tcBorders>
            <w:shd w:val="clear" w:color="auto" w:fill="auto"/>
            <w:noWrap/>
            <w:vAlign w:val="center"/>
            <w:hideMark/>
          </w:tcPr>
          <w:p w14:paraId="215F2F86"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8" w:type="dxa"/>
            <w:tcBorders>
              <w:top w:val="nil"/>
              <w:left w:val="nil"/>
              <w:bottom w:val="nil"/>
              <w:right w:val="nil"/>
            </w:tcBorders>
            <w:shd w:val="clear" w:color="auto" w:fill="auto"/>
            <w:noWrap/>
            <w:vAlign w:val="center"/>
            <w:hideMark/>
          </w:tcPr>
          <w:p w14:paraId="5BAEDAEE"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 (Ref.)</w:t>
            </w:r>
          </w:p>
        </w:tc>
        <w:tc>
          <w:tcPr>
            <w:tcW w:w="1143" w:type="dxa"/>
            <w:tcBorders>
              <w:top w:val="nil"/>
              <w:left w:val="nil"/>
              <w:bottom w:val="nil"/>
              <w:right w:val="nil"/>
            </w:tcBorders>
            <w:shd w:val="clear" w:color="auto" w:fill="auto"/>
            <w:noWrap/>
            <w:vAlign w:val="center"/>
            <w:hideMark/>
          </w:tcPr>
          <w:p w14:paraId="5E11BF97"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879" w:type="dxa"/>
            <w:tcBorders>
              <w:top w:val="nil"/>
              <w:left w:val="nil"/>
              <w:bottom w:val="nil"/>
              <w:right w:val="nil"/>
            </w:tcBorders>
            <w:shd w:val="clear" w:color="auto" w:fill="auto"/>
            <w:noWrap/>
            <w:vAlign w:val="center"/>
            <w:hideMark/>
          </w:tcPr>
          <w:p w14:paraId="69EFE99B"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r>
      <w:tr w:rsidR="001B5008" w:rsidRPr="00C51141" w14:paraId="482318B3"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795FCC3E"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3 (multiple comorbidities)</w:t>
            </w:r>
          </w:p>
        </w:tc>
        <w:tc>
          <w:tcPr>
            <w:tcW w:w="881" w:type="dxa"/>
            <w:tcBorders>
              <w:top w:val="nil"/>
              <w:left w:val="nil"/>
              <w:bottom w:val="nil"/>
              <w:right w:val="nil"/>
            </w:tcBorders>
            <w:shd w:val="clear" w:color="auto" w:fill="auto"/>
            <w:noWrap/>
            <w:vAlign w:val="center"/>
            <w:hideMark/>
          </w:tcPr>
          <w:p w14:paraId="6B2B7050"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0.88</w:t>
            </w:r>
          </w:p>
        </w:tc>
        <w:tc>
          <w:tcPr>
            <w:tcW w:w="1017" w:type="dxa"/>
            <w:tcBorders>
              <w:top w:val="nil"/>
              <w:left w:val="nil"/>
              <w:bottom w:val="nil"/>
              <w:right w:val="nil"/>
            </w:tcBorders>
            <w:shd w:val="clear" w:color="auto" w:fill="auto"/>
            <w:noWrap/>
            <w:vAlign w:val="center"/>
            <w:hideMark/>
          </w:tcPr>
          <w:p w14:paraId="7C80AEC3"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0.76-1.02</w:t>
            </w:r>
          </w:p>
        </w:tc>
        <w:tc>
          <w:tcPr>
            <w:tcW w:w="882" w:type="dxa"/>
            <w:tcBorders>
              <w:top w:val="nil"/>
              <w:left w:val="nil"/>
              <w:bottom w:val="nil"/>
              <w:right w:val="nil"/>
            </w:tcBorders>
            <w:shd w:val="clear" w:color="auto" w:fill="auto"/>
            <w:noWrap/>
            <w:vAlign w:val="center"/>
            <w:hideMark/>
          </w:tcPr>
          <w:p w14:paraId="6FBD58DC"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0.099</w:t>
            </w:r>
          </w:p>
        </w:tc>
        <w:tc>
          <w:tcPr>
            <w:tcW w:w="878" w:type="dxa"/>
            <w:tcBorders>
              <w:top w:val="nil"/>
              <w:left w:val="nil"/>
              <w:bottom w:val="nil"/>
              <w:right w:val="nil"/>
            </w:tcBorders>
            <w:shd w:val="clear" w:color="auto" w:fill="auto"/>
            <w:noWrap/>
            <w:vAlign w:val="center"/>
            <w:hideMark/>
          </w:tcPr>
          <w:p w14:paraId="4E06F106"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0.78</w:t>
            </w:r>
          </w:p>
        </w:tc>
        <w:tc>
          <w:tcPr>
            <w:tcW w:w="1143" w:type="dxa"/>
            <w:tcBorders>
              <w:top w:val="nil"/>
              <w:left w:val="nil"/>
              <w:bottom w:val="nil"/>
              <w:right w:val="nil"/>
            </w:tcBorders>
            <w:shd w:val="clear" w:color="auto" w:fill="auto"/>
            <w:noWrap/>
            <w:vAlign w:val="center"/>
            <w:hideMark/>
          </w:tcPr>
          <w:p w14:paraId="7B594BD1"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0.50-1.22</w:t>
            </w:r>
          </w:p>
        </w:tc>
        <w:tc>
          <w:tcPr>
            <w:tcW w:w="879" w:type="dxa"/>
            <w:tcBorders>
              <w:top w:val="nil"/>
              <w:left w:val="nil"/>
              <w:bottom w:val="nil"/>
              <w:right w:val="nil"/>
            </w:tcBorders>
            <w:shd w:val="clear" w:color="auto" w:fill="auto"/>
            <w:noWrap/>
            <w:vAlign w:val="center"/>
            <w:hideMark/>
          </w:tcPr>
          <w:p w14:paraId="2BBE8C8F"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0.269</w:t>
            </w:r>
          </w:p>
        </w:tc>
      </w:tr>
      <w:tr w:rsidR="001B5008" w:rsidRPr="00C51141" w14:paraId="43DBDC63"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05776133"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4 (obesity and hypertension)</w:t>
            </w:r>
          </w:p>
        </w:tc>
        <w:tc>
          <w:tcPr>
            <w:tcW w:w="881" w:type="dxa"/>
            <w:tcBorders>
              <w:top w:val="nil"/>
              <w:left w:val="nil"/>
              <w:bottom w:val="nil"/>
              <w:right w:val="nil"/>
            </w:tcBorders>
            <w:shd w:val="clear" w:color="auto" w:fill="auto"/>
            <w:noWrap/>
            <w:vAlign w:val="center"/>
            <w:hideMark/>
          </w:tcPr>
          <w:p w14:paraId="4FD890A8"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0.91</w:t>
            </w:r>
          </w:p>
        </w:tc>
        <w:tc>
          <w:tcPr>
            <w:tcW w:w="1017" w:type="dxa"/>
            <w:tcBorders>
              <w:top w:val="nil"/>
              <w:left w:val="nil"/>
              <w:bottom w:val="nil"/>
              <w:right w:val="nil"/>
            </w:tcBorders>
            <w:shd w:val="clear" w:color="auto" w:fill="auto"/>
            <w:noWrap/>
            <w:vAlign w:val="center"/>
            <w:hideMark/>
          </w:tcPr>
          <w:p w14:paraId="42326089"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0.77-1.08</w:t>
            </w:r>
          </w:p>
        </w:tc>
        <w:tc>
          <w:tcPr>
            <w:tcW w:w="882" w:type="dxa"/>
            <w:tcBorders>
              <w:top w:val="nil"/>
              <w:left w:val="nil"/>
              <w:bottom w:val="nil"/>
              <w:right w:val="nil"/>
            </w:tcBorders>
            <w:shd w:val="clear" w:color="auto" w:fill="auto"/>
            <w:noWrap/>
            <w:vAlign w:val="center"/>
            <w:hideMark/>
          </w:tcPr>
          <w:p w14:paraId="21AE4A01"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0.282</w:t>
            </w:r>
          </w:p>
        </w:tc>
        <w:tc>
          <w:tcPr>
            <w:tcW w:w="878" w:type="dxa"/>
            <w:tcBorders>
              <w:top w:val="nil"/>
              <w:left w:val="nil"/>
              <w:bottom w:val="nil"/>
              <w:right w:val="nil"/>
            </w:tcBorders>
            <w:shd w:val="clear" w:color="auto" w:fill="auto"/>
            <w:noWrap/>
            <w:vAlign w:val="center"/>
            <w:hideMark/>
          </w:tcPr>
          <w:p w14:paraId="3659C0DC"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0.73</w:t>
            </w:r>
          </w:p>
        </w:tc>
        <w:tc>
          <w:tcPr>
            <w:tcW w:w="1143" w:type="dxa"/>
            <w:tcBorders>
              <w:top w:val="nil"/>
              <w:left w:val="nil"/>
              <w:bottom w:val="nil"/>
              <w:right w:val="nil"/>
            </w:tcBorders>
            <w:shd w:val="clear" w:color="auto" w:fill="auto"/>
            <w:noWrap/>
            <w:vAlign w:val="center"/>
            <w:hideMark/>
          </w:tcPr>
          <w:p w14:paraId="2C48901D"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0.42-1.27</w:t>
            </w:r>
          </w:p>
        </w:tc>
        <w:tc>
          <w:tcPr>
            <w:tcW w:w="879" w:type="dxa"/>
            <w:tcBorders>
              <w:top w:val="nil"/>
              <w:left w:val="nil"/>
              <w:bottom w:val="nil"/>
              <w:right w:val="nil"/>
            </w:tcBorders>
            <w:shd w:val="clear" w:color="auto" w:fill="auto"/>
            <w:noWrap/>
            <w:vAlign w:val="center"/>
            <w:hideMark/>
          </w:tcPr>
          <w:p w14:paraId="76CD7A5B"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0.261</w:t>
            </w:r>
          </w:p>
        </w:tc>
      </w:tr>
      <w:tr w:rsidR="001B5008" w:rsidRPr="00C51141" w14:paraId="49A3ABE7"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64A28805"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History of oligo/polyarticular flares</w:t>
            </w:r>
          </w:p>
        </w:tc>
        <w:tc>
          <w:tcPr>
            <w:tcW w:w="881" w:type="dxa"/>
            <w:tcBorders>
              <w:top w:val="nil"/>
              <w:left w:val="nil"/>
              <w:bottom w:val="nil"/>
              <w:right w:val="nil"/>
            </w:tcBorders>
            <w:shd w:val="clear" w:color="auto" w:fill="auto"/>
            <w:noWrap/>
            <w:vAlign w:val="center"/>
            <w:hideMark/>
          </w:tcPr>
          <w:p w14:paraId="4A4921A6"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1017" w:type="dxa"/>
            <w:tcBorders>
              <w:top w:val="nil"/>
              <w:left w:val="nil"/>
              <w:bottom w:val="nil"/>
              <w:right w:val="nil"/>
            </w:tcBorders>
            <w:shd w:val="clear" w:color="auto" w:fill="auto"/>
            <w:noWrap/>
            <w:vAlign w:val="center"/>
            <w:hideMark/>
          </w:tcPr>
          <w:p w14:paraId="729CC47A"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82" w:type="dxa"/>
            <w:tcBorders>
              <w:top w:val="nil"/>
              <w:left w:val="nil"/>
              <w:bottom w:val="nil"/>
              <w:right w:val="nil"/>
            </w:tcBorders>
            <w:shd w:val="clear" w:color="auto" w:fill="auto"/>
            <w:noWrap/>
            <w:vAlign w:val="center"/>
            <w:hideMark/>
          </w:tcPr>
          <w:p w14:paraId="032A8119"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8" w:type="dxa"/>
            <w:tcBorders>
              <w:top w:val="nil"/>
              <w:left w:val="nil"/>
              <w:bottom w:val="nil"/>
              <w:right w:val="nil"/>
            </w:tcBorders>
            <w:shd w:val="clear" w:color="auto" w:fill="auto"/>
            <w:noWrap/>
            <w:vAlign w:val="center"/>
            <w:hideMark/>
          </w:tcPr>
          <w:p w14:paraId="10A74A77"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1143" w:type="dxa"/>
            <w:tcBorders>
              <w:top w:val="nil"/>
              <w:left w:val="nil"/>
              <w:bottom w:val="nil"/>
              <w:right w:val="nil"/>
            </w:tcBorders>
            <w:shd w:val="clear" w:color="auto" w:fill="auto"/>
            <w:noWrap/>
            <w:vAlign w:val="center"/>
            <w:hideMark/>
          </w:tcPr>
          <w:p w14:paraId="7CE07B6A"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9" w:type="dxa"/>
            <w:tcBorders>
              <w:top w:val="nil"/>
              <w:left w:val="nil"/>
              <w:bottom w:val="nil"/>
              <w:right w:val="nil"/>
            </w:tcBorders>
            <w:shd w:val="clear" w:color="auto" w:fill="auto"/>
            <w:noWrap/>
            <w:vAlign w:val="center"/>
            <w:hideMark/>
          </w:tcPr>
          <w:p w14:paraId="4AEB8D97"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r>
      <w:tr w:rsidR="001B5008" w:rsidRPr="00C51141" w14:paraId="7EC19C64"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270692CA"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No</w:t>
            </w:r>
          </w:p>
        </w:tc>
        <w:tc>
          <w:tcPr>
            <w:tcW w:w="881" w:type="dxa"/>
            <w:tcBorders>
              <w:top w:val="nil"/>
              <w:left w:val="nil"/>
              <w:bottom w:val="nil"/>
              <w:right w:val="nil"/>
            </w:tcBorders>
            <w:shd w:val="clear" w:color="auto" w:fill="auto"/>
            <w:noWrap/>
            <w:vAlign w:val="center"/>
            <w:hideMark/>
          </w:tcPr>
          <w:p w14:paraId="423A0901"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 (Ref.)</w:t>
            </w:r>
          </w:p>
        </w:tc>
        <w:tc>
          <w:tcPr>
            <w:tcW w:w="1017" w:type="dxa"/>
            <w:tcBorders>
              <w:top w:val="nil"/>
              <w:left w:val="nil"/>
              <w:bottom w:val="nil"/>
              <w:right w:val="nil"/>
            </w:tcBorders>
            <w:shd w:val="clear" w:color="auto" w:fill="auto"/>
            <w:noWrap/>
            <w:vAlign w:val="center"/>
            <w:hideMark/>
          </w:tcPr>
          <w:p w14:paraId="477838FD"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882" w:type="dxa"/>
            <w:tcBorders>
              <w:top w:val="nil"/>
              <w:left w:val="nil"/>
              <w:bottom w:val="nil"/>
              <w:right w:val="nil"/>
            </w:tcBorders>
            <w:shd w:val="clear" w:color="auto" w:fill="auto"/>
            <w:noWrap/>
            <w:vAlign w:val="center"/>
            <w:hideMark/>
          </w:tcPr>
          <w:p w14:paraId="6A2F22A4"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8" w:type="dxa"/>
            <w:tcBorders>
              <w:top w:val="nil"/>
              <w:left w:val="nil"/>
              <w:bottom w:val="nil"/>
              <w:right w:val="nil"/>
            </w:tcBorders>
            <w:shd w:val="clear" w:color="auto" w:fill="auto"/>
            <w:noWrap/>
            <w:vAlign w:val="center"/>
            <w:hideMark/>
          </w:tcPr>
          <w:p w14:paraId="2D50DA86"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 (Ref.)</w:t>
            </w:r>
          </w:p>
        </w:tc>
        <w:tc>
          <w:tcPr>
            <w:tcW w:w="1143" w:type="dxa"/>
            <w:tcBorders>
              <w:top w:val="nil"/>
              <w:left w:val="nil"/>
              <w:bottom w:val="nil"/>
              <w:right w:val="nil"/>
            </w:tcBorders>
            <w:shd w:val="clear" w:color="auto" w:fill="auto"/>
            <w:noWrap/>
            <w:vAlign w:val="center"/>
            <w:hideMark/>
          </w:tcPr>
          <w:p w14:paraId="11DC2491"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879" w:type="dxa"/>
            <w:tcBorders>
              <w:top w:val="nil"/>
              <w:left w:val="nil"/>
              <w:bottom w:val="nil"/>
              <w:right w:val="nil"/>
            </w:tcBorders>
            <w:shd w:val="clear" w:color="auto" w:fill="auto"/>
            <w:noWrap/>
            <w:vAlign w:val="center"/>
            <w:hideMark/>
          </w:tcPr>
          <w:p w14:paraId="45739901"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r>
      <w:tr w:rsidR="001B5008" w:rsidRPr="00C51141" w14:paraId="298FA98D"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6499B125"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Yes</w:t>
            </w:r>
          </w:p>
        </w:tc>
        <w:tc>
          <w:tcPr>
            <w:tcW w:w="881" w:type="dxa"/>
            <w:tcBorders>
              <w:top w:val="nil"/>
              <w:left w:val="nil"/>
              <w:bottom w:val="nil"/>
              <w:right w:val="nil"/>
            </w:tcBorders>
            <w:shd w:val="clear" w:color="auto" w:fill="auto"/>
            <w:noWrap/>
            <w:vAlign w:val="center"/>
            <w:hideMark/>
          </w:tcPr>
          <w:p w14:paraId="772DCC5A"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2.58</w:t>
            </w:r>
          </w:p>
        </w:tc>
        <w:tc>
          <w:tcPr>
            <w:tcW w:w="1017" w:type="dxa"/>
            <w:tcBorders>
              <w:top w:val="nil"/>
              <w:left w:val="nil"/>
              <w:bottom w:val="nil"/>
              <w:right w:val="nil"/>
            </w:tcBorders>
            <w:shd w:val="clear" w:color="auto" w:fill="auto"/>
            <w:noWrap/>
            <w:vAlign w:val="center"/>
            <w:hideMark/>
          </w:tcPr>
          <w:p w14:paraId="330598D3"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2.27-2.93</w:t>
            </w:r>
          </w:p>
        </w:tc>
        <w:tc>
          <w:tcPr>
            <w:tcW w:w="882" w:type="dxa"/>
            <w:tcBorders>
              <w:top w:val="nil"/>
              <w:left w:val="nil"/>
              <w:bottom w:val="nil"/>
              <w:right w:val="nil"/>
            </w:tcBorders>
            <w:shd w:val="clear" w:color="auto" w:fill="auto"/>
            <w:noWrap/>
            <w:vAlign w:val="center"/>
            <w:hideMark/>
          </w:tcPr>
          <w:p w14:paraId="78C4A181"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p&lt;0.001</w:t>
            </w:r>
          </w:p>
        </w:tc>
        <w:tc>
          <w:tcPr>
            <w:tcW w:w="878" w:type="dxa"/>
            <w:tcBorders>
              <w:top w:val="nil"/>
              <w:left w:val="nil"/>
              <w:bottom w:val="nil"/>
              <w:right w:val="nil"/>
            </w:tcBorders>
            <w:shd w:val="clear" w:color="auto" w:fill="auto"/>
            <w:noWrap/>
            <w:vAlign w:val="center"/>
            <w:hideMark/>
          </w:tcPr>
          <w:p w14:paraId="2A74BD50"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2.16</w:t>
            </w:r>
          </w:p>
        </w:tc>
        <w:tc>
          <w:tcPr>
            <w:tcW w:w="1143" w:type="dxa"/>
            <w:tcBorders>
              <w:top w:val="nil"/>
              <w:left w:val="nil"/>
              <w:bottom w:val="nil"/>
              <w:right w:val="nil"/>
            </w:tcBorders>
            <w:shd w:val="clear" w:color="auto" w:fill="auto"/>
            <w:noWrap/>
            <w:vAlign w:val="center"/>
            <w:hideMark/>
          </w:tcPr>
          <w:p w14:paraId="5B8F6BD2"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1.73-2.70</w:t>
            </w:r>
          </w:p>
        </w:tc>
        <w:tc>
          <w:tcPr>
            <w:tcW w:w="879" w:type="dxa"/>
            <w:tcBorders>
              <w:top w:val="nil"/>
              <w:left w:val="nil"/>
              <w:bottom w:val="nil"/>
              <w:right w:val="nil"/>
            </w:tcBorders>
            <w:shd w:val="clear" w:color="auto" w:fill="auto"/>
            <w:noWrap/>
            <w:vAlign w:val="center"/>
            <w:hideMark/>
          </w:tcPr>
          <w:p w14:paraId="28283540"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p&lt;0.001</w:t>
            </w:r>
          </w:p>
        </w:tc>
      </w:tr>
      <w:tr w:rsidR="001B5008" w:rsidRPr="00C51141" w14:paraId="294DEEEF"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07683CC6"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Currently take allopurinol</w:t>
            </w:r>
          </w:p>
        </w:tc>
        <w:tc>
          <w:tcPr>
            <w:tcW w:w="881" w:type="dxa"/>
            <w:tcBorders>
              <w:top w:val="nil"/>
              <w:left w:val="nil"/>
              <w:bottom w:val="nil"/>
              <w:right w:val="nil"/>
            </w:tcBorders>
            <w:shd w:val="clear" w:color="auto" w:fill="auto"/>
            <w:noWrap/>
            <w:vAlign w:val="center"/>
            <w:hideMark/>
          </w:tcPr>
          <w:p w14:paraId="44F03466"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1017" w:type="dxa"/>
            <w:tcBorders>
              <w:top w:val="nil"/>
              <w:left w:val="nil"/>
              <w:bottom w:val="nil"/>
              <w:right w:val="nil"/>
            </w:tcBorders>
            <w:shd w:val="clear" w:color="auto" w:fill="auto"/>
            <w:noWrap/>
            <w:vAlign w:val="center"/>
            <w:hideMark/>
          </w:tcPr>
          <w:p w14:paraId="4E16F6EF"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82" w:type="dxa"/>
            <w:tcBorders>
              <w:top w:val="nil"/>
              <w:left w:val="nil"/>
              <w:bottom w:val="nil"/>
              <w:right w:val="nil"/>
            </w:tcBorders>
            <w:shd w:val="clear" w:color="auto" w:fill="auto"/>
            <w:noWrap/>
            <w:vAlign w:val="center"/>
            <w:hideMark/>
          </w:tcPr>
          <w:p w14:paraId="620C0C68"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8" w:type="dxa"/>
            <w:tcBorders>
              <w:top w:val="nil"/>
              <w:left w:val="nil"/>
              <w:bottom w:val="nil"/>
              <w:right w:val="nil"/>
            </w:tcBorders>
            <w:shd w:val="clear" w:color="auto" w:fill="auto"/>
            <w:noWrap/>
            <w:vAlign w:val="center"/>
            <w:hideMark/>
          </w:tcPr>
          <w:p w14:paraId="0344ECF8"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1143" w:type="dxa"/>
            <w:tcBorders>
              <w:top w:val="nil"/>
              <w:left w:val="nil"/>
              <w:bottom w:val="nil"/>
              <w:right w:val="nil"/>
            </w:tcBorders>
            <w:shd w:val="clear" w:color="auto" w:fill="auto"/>
            <w:noWrap/>
            <w:vAlign w:val="center"/>
            <w:hideMark/>
          </w:tcPr>
          <w:p w14:paraId="06438AE3"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9" w:type="dxa"/>
            <w:tcBorders>
              <w:top w:val="nil"/>
              <w:left w:val="nil"/>
              <w:bottom w:val="nil"/>
              <w:right w:val="nil"/>
            </w:tcBorders>
            <w:shd w:val="clear" w:color="auto" w:fill="auto"/>
            <w:noWrap/>
            <w:vAlign w:val="center"/>
            <w:hideMark/>
          </w:tcPr>
          <w:p w14:paraId="6833E10F"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r>
      <w:tr w:rsidR="001B5008" w:rsidRPr="00C51141" w14:paraId="4ABE8E9E"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2DD3FFFF"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No</w:t>
            </w:r>
          </w:p>
        </w:tc>
        <w:tc>
          <w:tcPr>
            <w:tcW w:w="881" w:type="dxa"/>
            <w:tcBorders>
              <w:top w:val="nil"/>
              <w:left w:val="nil"/>
              <w:bottom w:val="nil"/>
              <w:right w:val="nil"/>
            </w:tcBorders>
            <w:shd w:val="clear" w:color="auto" w:fill="auto"/>
            <w:noWrap/>
            <w:vAlign w:val="center"/>
            <w:hideMark/>
          </w:tcPr>
          <w:p w14:paraId="3910A3D1"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 (Ref.)</w:t>
            </w:r>
          </w:p>
        </w:tc>
        <w:tc>
          <w:tcPr>
            <w:tcW w:w="1017" w:type="dxa"/>
            <w:tcBorders>
              <w:top w:val="nil"/>
              <w:left w:val="nil"/>
              <w:bottom w:val="nil"/>
              <w:right w:val="nil"/>
            </w:tcBorders>
            <w:shd w:val="clear" w:color="auto" w:fill="auto"/>
            <w:noWrap/>
            <w:vAlign w:val="center"/>
            <w:hideMark/>
          </w:tcPr>
          <w:p w14:paraId="4E695C05"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882" w:type="dxa"/>
            <w:tcBorders>
              <w:top w:val="nil"/>
              <w:left w:val="nil"/>
              <w:bottom w:val="nil"/>
              <w:right w:val="nil"/>
            </w:tcBorders>
            <w:shd w:val="clear" w:color="auto" w:fill="auto"/>
            <w:noWrap/>
            <w:vAlign w:val="center"/>
            <w:hideMark/>
          </w:tcPr>
          <w:p w14:paraId="3AFC1684"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8" w:type="dxa"/>
            <w:tcBorders>
              <w:top w:val="nil"/>
              <w:left w:val="nil"/>
              <w:bottom w:val="nil"/>
              <w:right w:val="nil"/>
            </w:tcBorders>
            <w:shd w:val="clear" w:color="auto" w:fill="auto"/>
            <w:noWrap/>
            <w:vAlign w:val="center"/>
            <w:hideMark/>
          </w:tcPr>
          <w:p w14:paraId="73F8929A"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 (Ref.)</w:t>
            </w:r>
          </w:p>
        </w:tc>
        <w:tc>
          <w:tcPr>
            <w:tcW w:w="1143" w:type="dxa"/>
            <w:tcBorders>
              <w:top w:val="nil"/>
              <w:left w:val="nil"/>
              <w:bottom w:val="nil"/>
              <w:right w:val="nil"/>
            </w:tcBorders>
            <w:shd w:val="clear" w:color="auto" w:fill="auto"/>
            <w:noWrap/>
            <w:vAlign w:val="center"/>
            <w:hideMark/>
          </w:tcPr>
          <w:p w14:paraId="221D172E"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879" w:type="dxa"/>
            <w:tcBorders>
              <w:top w:val="nil"/>
              <w:left w:val="nil"/>
              <w:bottom w:val="nil"/>
              <w:right w:val="nil"/>
            </w:tcBorders>
            <w:shd w:val="clear" w:color="auto" w:fill="auto"/>
            <w:noWrap/>
            <w:vAlign w:val="center"/>
            <w:hideMark/>
          </w:tcPr>
          <w:p w14:paraId="510F15A7"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r>
      <w:tr w:rsidR="001B5008" w:rsidRPr="00C51141" w14:paraId="071C4791"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0B723345"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Yes</w:t>
            </w:r>
          </w:p>
        </w:tc>
        <w:tc>
          <w:tcPr>
            <w:tcW w:w="881" w:type="dxa"/>
            <w:tcBorders>
              <w:top w:val="nil"/>
              <w:left w:val="nil"/>
              <w:bottom w:val="nil"/>
              <w:right w:val="nil"/>
            </w:tcBorders>
            <w:shd w:val="clear" w:color="auto" w:fill="auto"/>
            <w:noWrap/>
            <w:vAlign w:val="center"/>
            <w:hideMark/>
          </w:tcPr>
          <w:p w14:paraId="372598D0"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0.47</w:t>
            </w:r>
          </w:p>
        </w:tc>
        <w:tc>
          <w:tcPr>
            <w:tcW w:w="1017" w:type="dxa"/>
            <w:tcBorders>
              <w:top w:val="nil"/>
              <w:left w:val="nil"/>
              <w:bottom w:val="nil"/>
              <w:right w:val="nil"/>
            </w:tcBorders>
            <w:shd w:val="clear" w:color="auto" w:fill="auto"/>
            <w:noWrap/>
            <w:vAlign w:val="center"/>
            <w:hideMark/>
          </w:tcPr>
          <w:p w14:paraId="386426A0"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0.41-0.54</w:t>
            </w:r>
          </w:p>
        </w:tc>
        <w:tc>
          <w:tcPr>
            <w:tcW w:w="882" w:type="dxa"/>
            <w:tcBorders>
              <w:top w:val="nil"/>
              <w:left w:val="nil"/>
              <w:bottom w:val="nil"/>
              <w:right w:val="nil"/>
            </w:tcBorders>
            <w:shd w:val="clear" w:color="auto" w:fill="auto"/>
            <w:noWrap/>
            <w:vAlign w:val="center"/>
            <w:hideMark/>
          </w:tcPr>
          <w:p w14:paraId="752A9167"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p&lt;0.001</w:t>
            </w:r>
          </w:p>
        </w:tc>
        <w:tc>
          <w:tcPr>
            <w:tcW w:w="878" w:type="dxa"/>
            <w:tcBorders>
              <w:top w:val="nil"/>
              <w:left w:val="nil"/>
              <w:bottom w:val="nil"/>
              <w:right w:val="nil"/>
            </w:tcBorders>
            <w:shd w:val="clear" w:color="auto" w:fill="auto"/>
            <w:noWrap/>
            <w:vAlign w:val="center"/>
            <w:hideMark/>
          </w:tcPr>
          <w:p w14:paraId="7D190EFB"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0.42</w:t>
            </w:r>
          </w:p>
        </w:tc>
        <w:tc>
          <w:tcPr>
            <w:tcW w:w="1143" w:type="dxa"/>
            <w:tcBorders>
              <w:top w:val="nil"/>
              <w:left w:val="nil"/>
              <w:bottom w:val="nil"/>
              <w:right w:val="nil"/>
            </w:tcBorders>
            <w:shd w:val="clear" w:color="auto" w:fill="auto"/>
            <w:noWrap/>
            <w:vAlign w:val="center"/>
            <w:hideMark/>
          </w:tcPr>
          <w:p w14:paraId="4560A90C"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0.34-0.53</w:t>
            </w:r>
          </w:p>
        </w:tc>
        <w:tc>
          <w:tcPr>
            <w:tcW w:w="879" w:type="dxa"/>
            <w:tcBorders>
              <w:top w:val="nil"/>
              <w:left w:val="nil"/>
              <w:bottom w:val="nil"/>
              <w:right w:val="nil"/>
            </w:tcBorders>
            <w:shd w:val="clear" w:color="auto" w:fill="auto"/>
            <w:noWrap/>
            <w:vAlign w:val="center"/>
            <w:hideMark/>
          </w:tcPr>
          <w:p w14:paraId="2842008F"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p&lt;0.001</w:t>
            </w:r>
          </w:p>
        </w:tc>
      </w:tr>
      <w:tr w:rsidR="001B5008" w:rsidRPr="00C51141" w14:paraId="5A10B730"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62F24271"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Pr>
                <w:rFonts w:ascii="Arial" w:eastAsia="Times New Roman" w:hAnsi="Arial" w:cs="Arial"/>
                <w:color w:val="000000"/>
                <w:sz w:val="18"/>
                <w:szCs w:val="18"/>
                <w:lang w:val="en-SG" w:eastAsia="en-SG"/>
              </w:rPr>
              <w:t>A</w:t>
            </w:r>
            <w:r w:rsidRPr="006E1BB9">
              <w:rPr>
                <w:rFonts w:ascii="Arial" w:eastAsia="Times New Roman" w:hAnsi="Arial" w:cs="Arial"/>
                <w:color w:val="000000"/>
                <w:sz w:val="18"/>
                <w:szCs w:val="18"/>
                <w:lang w:val="en-SG" w:eastAsia="en-SG"/>
              </w:rPr>
              <w:t>ge at questionnaire completion</w:t>
            </w:r>
            <w:r w:rsidRPr="00C51141">
              <w:rPr>
                <w:rFonts w:ascii="Arial" w:eastAsia="Times New Roman" w:hAnsi="Arial" w:cs="Arial"/>
                <w:color w:val="000000"/>
                <w:sz w:val="18"/>
                <w:szCs w:val="18"/>
                <w:lang w:val="en-SG" w:eastAsia="en-SG"/>
              </w:rPr>
              <w:t xml:space="preserve"> (years)</w:t>
            </w:r>
          </w:p>
        </w:tc>
        <w:tc>
          <w:tcPr>
            <w:tcW w:w="881" w:type="dxa"/>
            <w:tcBorders>
              <w:top w:val="nil"/>
              <w:left w:val="nil"/>
              <w:bottom w:val="nil"/>
              <w:right w:val="nil"/>
            </w:tcBorders>
            <w:shd w:val="clear" w:color="auto" w:fill="auto"/>
            <w:noWrap/>
            <w:vAlign w:val="center"/>
            <w:hideMark/>
          </w:tcPr>
          <w:p w14:paraId="02EBCECF"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0.99</w:t>
            </w:r>
          </w:p>
        </w:tc>
        <w:tc>
          <w:tcPr>
            <w:tcW w:w="1017" w:type="dxa"/>
            <w:tcBorders>
              <w:top w:val="nil"/>
              <w:left w:val="nil"/>
              <w:bottom w:val="nil"/>
              <w:right w:val="nil"/>
            </w:tcBorders>
            <w:shd w:val="clear" w:color="auto" w:fill="auto"/>
            <w:noWrap/>
            <w:vAlign w:val="center"/>
            <w:hideMark/>
          </w:tcPr>
          <w:p w14:paraId="2B6981F0"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0.98-0.99</w:t>
            </w:r>
          </w:p>
        </w:tc>
        <w:tc>
          <w:tcPr>
            <w:tcW w:w="882" w:type="dxa"/>
            <w:tcBorders>
              <w:top w:val="nil"/>
              <w:left w:val="nil"/>
              <w:bottom w:val="nil"/>
              <w:right w:val="nil"/>
            </w:tcBorders>
            <w:shd w:val="clear" w:color="auto" w:fill="auto"/>
            <w:noWrap/>
            <w:vAlign w:val="center"/>
            <w:hideMark/>
          </w:tcPr>
          <w:p w14:paraId="09AAAA83"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p&lt;0.001</w:t>
            </w:r>
          </w:p>
        </w:tc>
        <w:tc>
          <w:tcPr>
            <w:tcW w:w="878" w:type="dxa"/>
            <w:tcBorders>
              <w:top w:val="nil"/>
              <w:left w:val="nil"/>
              <w:bottom w:val="nil"/>
              <w:right w:val="nil"/>
            </w:tcBorders>
            <w:shd w:val="clear" w:color="auto" w:fill="auto"/>
            <w:noWrap/>
            <w:vAlign w:val="center"/>
            <w:hideMark/>
          </w:tcPr>
          <w:p w14:paraId="735C114B"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0.98</w:t>
            </w:r>
          </w:p>
        </w:tc>
        <w:tc>
          <w:tcPr>
            <w:tcW w:w="1143" w:type="dxa"/>
            <w:tcBorders>
              <w:top w:val="nil"/>
              <w:left w:val="nil"/>
              <w:bottom w:val="nil"/>
              <w:right w:val="nil"/>
            </w:tcBorders>
            <w:shd w:val="clear" w:color="auto" w:fill="auto"/>
            <w:noWrap/>
            <w:vAlign w:val="center"/>
            <w:hideMark/>
          </w:tcPr>
          <w:p w14:paraId="2E1062CF"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0.97-0.99</w:t>
            </w:r>
          </w:p>
        </w:tc>
        <w:tc>
          <w:tcPr>
            <w:tcW w:w="879" w:type="dxa"/>
            <w:tcBorders>
              <w:top w:val="nil"/>
              <w:left w:val="nil"/>
              <w:bottom w:val="nil"/>
              <w:right w:val="nil"/>
            </w:tcBorders>
            <w:shd w:val="clear" w:color="auto" w:fill="auto"/>
            <w:noWrap/>
            <w:vAlign w:val="center"/>
            <w:hideMark/>
          </w:tcPr>
          <w:p w14:paraId="45AB5CB7"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0.007</w:t>
            </w:r>
          </w:p>
        </w:tc>
      </w:tr>
      <w:tr w:rsidR="001B5008" w:rsidRPr="00C51141" w14:paraId="451872DA"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4E509D0E"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Age at gout diagnosis (years)</w:t>
            </w:r>
          </w:p>
        </w:tc>
        <w:tc>
          <w:tcPr>
            <w:tcW w:w="881" w:type="dxa"/>
            <w:tcBorders>
              <w:top w:val="nil"/>
              <w:left w:val="nil"/>
              <w:bottom w:val="nil"/>
              <w:right w:val="nil"/>
            </w:tcBorders>
            <w:shd w:val="clear" w:color="auto" w:fill="auto"/>
            <w:noWrap/>
            <w:vAlign w:val="center"/>
            <w:hideMark/>
          </w:tcPr>
          <w:p w14:paraId="05A5FC27"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0.99</w:t>
            </w:r>
          </w:p>
        </w:tc>
        <w:tc>
          <w:tcPr>
            <w:tcW w:w="1017" w:type="dxa"/>
            <w:tcBorders>
              <w:top w:val="nil"/>
              <w:left w:val="nil"/>
              <w:bottom w:val="nil"/>
              <w:right w:val="nil"/>
            </w:tcBorders>
            <w:shd w:val="clear" w:color="auto" w:fill="auto"/>
            <w:noWrap/>
            <w:vAlign w:val="center"/>
            <w:hideMark/>
          </w:tcPr>
          <w:p w14:paraId="4BC72462"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0.99-1.00</w:t>
            </w:r>
          </w:p>
        </w:tc>
        <w:tc>
          <w:tcPr>
            <w:tcW w:w="882" w:type="dxa"/>
            <w:tcBorders>
              <w:top w:val="nil"/>
              <w:left w:val="nil"/>
              <w:bottom w:val="nil"/>
              <w:right w:val="nil"/>
            </w:tcBorders>
            <w:shd w:val="clear" w:color="auto" w:fill="auto"/>
            <w:noWrap/>
            <w:vAlign w:val="center"/>
            <w:hideMark/>
          </w:tcPr>
          <w:p w14:paraId="31CB90A1"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0.456</w:t>
            </w:r>
          </w:p>
        </w:tc>
        <w:tc>
          <w:tcPr>
            <w:tcW w:w="878" w:type="dxa"/>
            <w:tcBorders>
              <w:top w:val="nil"/>
              <w:left w:val="nil"/>
              <w:bottom w:val="nil"/>
              <w:right w:val="nil"/>
            </w:tcBorders>
            <w:shd w:val="clear" w:color="auto" w:fill="auto"/>
            <w:noWrap/>
            <w:vAlign w:val="center"/>
            <w:hideMark/>
          </w:tcPr>
          <w:p w14:paraId="69783FD6"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1.00</w:t>
            </w:r>
          </w:p>
        </w:tc>
        <w:tc>
          <w:tcPr>
            <w:tcW w:w="1143" w:type="dxa"/>
            <w:tcBorders>
              <w:top w:val="nil"/>
              <w:left w:val="nil"/>
              <w:bottom w:val="nil"/>
              <w:right w:val="nil"/>
            </w:tcBorders>
            <w:shd w:val="clear" w:color="auto" w:fill="auto"/>
            <w:noWrap/>
            <w:vAlign w:val="center"/>
            <w:hideMark/>
          </w:tcPr>
          <w:p w14:paraId="4535DC4B"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0.99 - 1.00</w:t>
            </w:r>
          </w:p>
        </w:tc>
        <w:tc>
          <w:tcPr>
            <w:tcW w:w="879" w:type="dxa"/>
            <w:tcBorders>
              <w:top w:val="nil"/>
              <w:left w:val="nil"/>
              <w:bottom w:val="nil"/>
              <w:right w:val="nil"/>
            </w:tcBorders>
            <w:shd w:val="clear" w:color="auto" w:fill="auto"/>
            <w:noWrap/>
            <w:vAlign w:val="center"/>
            <w:hideMark/>
          </w:tcPr>
          <w:p w14:paraId="3E510422"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0.444</w:t>
            </w:r>
          </w:p>
        </w:tc>
      </w:tr>
      <w:tr w:rsidR="001B5008" w:rsidRPr="00C51141" w14:paraId="03FED4D2"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55FB019E"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Gender</w:t>
            </w:r>
          </w:p>
        </w:tc>
        <w:tc>
          <w:tcPr>
            <w:tcW w:w="881" w:type="dxa"/>
            <w:tcBorders>
              <w:top w:val="nil"/>
              <w:left w:val="nil"/>
              <w:bottom w:val="nil"/>
              <w:right w:val="nil"/>
            </w:tcBorders>
            <w:shd w:val="clear" w:color="auto" w:fill="auto"/>
            <w:noWrap/>
            <w:vAlign w:val="center"/>
            <w:hideMark/>
          </w:tcPr>
          <w:p w14:paraId="1979DDDF"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1017" w:type="dxa"/>
            <w:tcBorders>
              <w:top w:val="nil"/>
              <w:left w:val="nil"/>
              <w:bottom w:val="nil"/>
              <w:right w:val="nil"/>
            </w:tcBorders>
            <w:shd w:val="clear" w:color="auto" w:fill="auto"/>
            <w:noWrap/>
            <w:vAlign w:val="center"/>
            <w:hideMark/>
          </w:tcPr>
          <w:p w14:paraId="734174D2"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82" w:type="dxa"/>
            <w:tcBorders>
              <w:top w:val="nil"/>
              <w:left w:val="nil"/>
              <w:bottom w:val="nil"/>
              <w:right w:val="nil"/>
            </w:tcBorders>
            <w:shd w:val="clear" w:color="auto" w:fill="auto"/>
            <w:noWrap/>
            <w:vAlign w:val="center"/>
            <w:hideMark/>
          </w:tcPr>
          <w:p w14:paraId="312BA110"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8" w:type="dxa"/>
            <w:tcBorders>
              <w:top w:val="nil"/>
              <w:left w:val="nil"/>
              <w:bottom w:val="nil"/>
              <w:right w:val="nil"/>
            </w:tcBorders>
            <w:shd w:val="clear" w:color="auto" w:fill="auto"/>
            <w:noWrap/>
            <w:vAlign w:val="center"/>
            <w:hideMark/>
          </w:tcPr>
          <w:p w14:paraId="71CEB78E"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1143" w:type="dxa"/>
            <w:tcBorders>
              <w:top w:val="nil"/>
              <w:left w:val="nil"/>
              <w:bottom w:val="nil"/>
              <w:right w:val="nil"/>
            </w:tcBorders>
            <w:shd w:val="clear" w:color="auto" w:fill="auto"/>
            <w:noWrap/>
            <w:vAlign w:val="center"/>
            <w:hideMark/>
          </w:tcPr>
          <w:p w14:paraId="2264AD23"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9" w:type="dxa"/>
            <w:tcBorders>
              <w:top w:val="nil"/>
              <w:left w:val="nil"/>
              <w:bottom w:val="nil"/>
              <w:right w:val="nil"/>
            </w:tcBorders>
            <w:shd w:val="clear" w:color="auto" w:fill="auto"/>
            <w:noWrap/>
            <w:vAlign w:val="center"/>
            <w:hideMark/>
          </w:tcPr>
          <w:p w14:paraId="0B52D695"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r>
      <w:tr w:rsidR="001B5008" w:rsidRPr="00C51141" w14:paraId="382DE33C"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623722BA"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Female</w:t>
            </w:r>
          </w:p>
        </w:tc>
        <w:tc>
          <w:tcPr>
            <w:tcW w:w="881" w:type="dxa"/>
            <w:tcBorders>
              <w:top w:val="nil"/>
              <w:left w:val="nil"/>
              <w:bottom w:val="nil"/>
              <w:right w:val="nil"/>
            </w:tcBorders>
            <w:shd w:val="clear" w:color="auto" w:fill="auto"/>
            <w:noWrap/>
            <w:vAlign w:val="center"/>
            <w:hideMark/>
          </w:tcPr>
          <w:p w14:paraId="783C1A60"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 (Ref.)</w:t>
            </w:r>
          </w:p>
        </w:tc>
        <w:tc>
          <w:tcPr>
            <w:tcW w:w="1017" w:type="dxa"/>
            <w:tcBorders>
              <w:top w:val="nil"/>
              <w:left w:val="nil"/>
              <w:bottom w:val="nil"/>
              <w:right w:val="nil"/>
            </w:tcBorders>
            <w:shd w:val="clear" w:color="auto" w:fill="auto"/>
            <w:noWrap/>
            <w:vAlign w:val="center"/>
            <w:hideMark/>
          </w:tcPr>
          <w:p w14:paraId="34CCC8CA"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882" w:type="dxa"/>
            <w:tcBorders>
              <w:top w:val="nil"/>
              <w:left w:val="nil"/>
              <w:bottom w:val="nil"/>
              <w:right w:val="nil"/>
            </w:tcBorders>
            <w:shd w:val="clear" w:color="auto" w:fill="auto"/>
            <w:noWrap/>
            <w:vAlign w:val="center"/>
            <w:hideMark/>
          </w:tcPr>
          <w:p w14:paraId="2F3FC739"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8" w:type="dxa"/>
            <w:tcBorders>
              <w:top w:val="nil"/>
              <w:left w:val="nil"/>
              <w:bottom w:val="nil"/>
              <w:right w:val="nil"/>
            </w:tcBorders>
            <w:shd w:val="clear" w:color="auto" w:fill="auto"/>
            <w:noWrap/>
            <w:vAlign w:val="center"/>
            <w:hideMark/>
          </w:tcPr>
          <w:p w14:paraId="3CCAA761"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 (Ref.)</w:t>
            </w:r>
          </w:p>
        </w:tc>
        <w:tc>
          <w:tcPr>
            <w:tcW w:w="1143" w:type="dxa"/>
            <w:tcBorders>
              <w:top w:val="nil"/>
              <w:left w:val="nil"/>
              <w:bottom w:val="nil"/>
              <w:right w:val="nil"/>
            </w:tcBorders>
            <w:shd w:val="clear" w:color="auto" w:fill="auto"/>
            <w:noWrap/>
            <w:vAlign w:val="center"/>
            <w:hideMark/>
          </w:tcPr>
          <w:p w14:paraId="45840DA1"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879" w:type="dxa"/>
            <w:tcBorders>
              <w:top w:val="nil"/>
              <w:left w:val="nil"/>
              <w:bottom w:val="nil"/>
              <w:right w:val="nil"/>
            </w:tcBorders>
            <w:shd w:val="clear" w:color="auto" w:fill="auto"/>
            <w:noWrap/>
            <w:vAlign w:val="center"/>
            <w:hideMark/>
          </w:tcPr>
          <w:p w14:paraId="760BA7B6"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r>
      <w:tr w:rsidR="001B5008" w:rsidRPr="00C51141" w14:paraId="40E5A3ED"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537340D9"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Male</w:t>
            </w:r>
          </w:p>
        </w:tc>
        <w:tc>
          <w:tcPr>
            <w:tcW w:w="881" w:type="dxa"/>
            <w:tcBorders>
              <w:top w:val="nil"/>
              <w:left w:val="nil"/>
              <w:bottom w:val="nil"/>
              <w:right w:val="nil"/>
            </w:tcBorders>
            <w:shd w:val="clear" w:color="auto" w:fill="auto"/>
            <w:noWrap/>
            <w:vAlign w:val="center"/>
            <w:hideMark/>
          </w:tcPr>
          <w:p w14:paraId="078BACB0"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0.97</w:t>
            </w:r>
          </w:p>
        </w:tc>
        <w:tc>
          <w:tcPr>
            <w:tcW w:w="1017" w:type="dxa"/>
            <w:tcBorders>
              <w:top w:val="nil"/>
              <w:left w:val="nil"/>
              <w:bottom w:val="nil"/>
              <w:right w:val="nil"/>
            </w:tcBorders>
            <w:shd w:val="clear" w:color="auto" w:fill="auto"/>
            <w:noWrap/>
            <w:vAlign w:val="center"/>
            <w:hideMark/>
          </w:tcPr>
          <w:p w14:paraId="146C85FA"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0.81-1.16</w:t>
            </w:r>
          </w:p>
        </w:tc>
        <w:tc>
          <w:tcPr>
            <w:tcW w:w="882" w:type="dxa"/>
            <w:tcBorders>
              <w:top w:val="nil"/>
              <w:left w:val="nil"/>
              <w:bottom w:val="nil"/>
              <w:right w:val="nil"/>
            </w:tcBorders>
            <w:shd w:val="clear" w:color="auto" w:fill="auto"/>
            <w:noWrap/>
            <w:vAlign w:val="center"/>
            <w:hideMark/>
          </w:tcPr>
          <w:p w14:paraId="225C777A"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0.730</w:t>
            </w:r>
          </w:p>
        </w:tc>
        <w:tc>
          <w:tcPr>
            <w:tcW w:w="878" w:type="dxa"/>
            <w:tcBorders>
              <w:top w:val="nil"/>
              <w:left w:val="nil"/>
              <w:bottom w:val="nil"/>
              <w:right w:val="nil"/>
            </w:tcBorders>
            <w:shd w:val="clear" w:color="auto" w:fill="auto"/>
            <w:noWrap/>
            <w:vAlign w:val="center"/>
            <w:hideMark/>
          </w:tcPr>
          <w:p w14:paraId="50604AE0"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1.14</w:t>
            </w:r>
          </w:p>
        </w:tc>
        <w:tc>
          <w:tcPr>
            <w:tcW w:w="1143" w:type="dxa"/>
            <w:tcBorders>
              <w:top w:val="nil"/>
              <w:left w:val="nil"/>
              <w:bottom w:val="nil"/>
              <w:right w:val="nil"/>
            </w:tcBorders>
            <w:shd w:val="clear" w:color="auto" w:fill="auto"/>
            <w:noWrap/>
            <w:vAlign w:val="center"/>
            <w:hideMark/>
          </w:tcPr>
          <w:p w14:paraId="19255F20"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0.90-1.45</w:t>
            </w:r>
          </w:p>
        </w:tc>
        <w:tc>
          <w:tcPr>
            <w:tcW w:w="879" w:type="dxa"/>
            <w:tcBorders>
              <w:top w:val="nil"/>
              <w:left w:val="nil"/>
              <w:bottom w:val="nil"/>
              <w:right w:val="nil"/>
            </w:tcBorders>
            <w:shd w:val="clear" w:color="auto" w:fill="auto"/>
            <w:noWrap/>
            <w:vAlign w:val="center"/>
            <w:hideMark/>
          </w:tcPr>
          <w:p w14:paraId="49BF09BE"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0.289</w:t>
            </w:r>
          </w:p>
        </w:tc>
      </w:tr>
      <w:tr w:rsidR="001B5008" w:rsidRPr="00C51141" w14:paraId="57D903AE"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44CE9623"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BMI category</w:t>
            </w:r>
          </w:p>
        </w:tc>
        <w:tc>
          <w:tcPr>
            <w:tcW w:w="881" w:type="dxa"/>
            <w:tcBorders>
              <w:top w:val="nil"/>
              <w:left w:val="nil"/>
              <w:bottom w:val="nil"/>
              <w:right w:val="nil"/>
            </w:tcBorders>
            <w:shd w:val="clear" w:color="auto" w:fill="auto"/>
            <w:noWrap/>
            <w:vAlign w:val="center"/>
            <w:hideMark/>
          </w:tcPr>
          <w:p w14:paraId="44628ACA"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1017" w:type="dxa"/>
            <w:tcBorders>
              <w:top w:val="nil"/>
              <w:left w:val="nil"/>
              <w:bottom w:val="nil"/>
              <w:right w:val="nil"/>
            </w:tcBorders>
            <w:shd w:val="clear" w:color="auto" w:fill="auto"/>
            <w:noWrap/>
            <w:vAlign w:val="center"/>
            <w:hideMark/>
          </w:tcPr>
          <w:p w14:paraId="13734B91"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82" w:type="dxa"/>
            <w:tcBorders>
              <w:top w:val="nil"/>
              <w:left w:val="nil"/>
              <w:bottom w:val="nil"/>
              <w:right w:val="nil"/>
            </w:tcBorders>
            <w:shd w:val="clear" w:color="auto" w:fill="auto"/>
            <w:noWrap/>
            <w:vAlign w:val="center"/>
            <w:hideMark/>
          </w:tcPr>
          <w:p w14:paraId="4926A788"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8" w:type="dxa"/>
            <w:tcBorders>
              <w:top w:val="nil"/>
              <w:left w:val="nil"/>
              <w:bottom w:val="nil"/>
              <w:right w:val="nil"/>
            </w:tcBorders>
            <w:shd w:val="clear" w:color="auto" w:fill="auto"/>
            <w:noWrap/>
            <w:vAlign w:val="center"/>
            <w:hideMark/>
          </w:tcPr>
          <w:p w14:paraId="6AF5EC89"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1143" w:type="dxa"/>
            <w:tcBorders>
              <w:top w:val="nil"/>
              <w:left w:val="nil"/>
              <w:bottom w:val="nil"/>
              <w:right w:val="nil"/>
            </w:tcBorders>
            <w:shd w:val="clear" w:color="auto" w:fill="auto"/>
            <w:noWrap/>
            <w:vAlign w:val="center"/>
            <w:hideMark/>
          </w:tcPr>
          <w:p w14:paraId="778045B1"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9" w:type="dxa"/>
            <w:tcBorders>
              <w:top w:val="nil"/>
              <w:left w:val="nil"/>
              <w:bottom w:val="nil"/>
              <w:right w:val="nil"/>
            </w:tcBorders>
            <w:shd w:val="clear" w:color="auto" w:fill="auto"/>
            <w:noWrap/>
            <w:vAlign w:val="center"/>
            <w:hideMark/>
          </w:tcPr>
          <w:p w14:paraId="0EFE964F"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r>
      <w:tr w:rsidR="001B5008" w:rsidRPr="00C51141" w14:paraId="3DDAD8A3"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3B6EFFC8"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Normal</w:t>
            </w:r>
          </w:p>
        </w:tc>
        <w:tc>
          <w:tcPr>
            <w:tcW w:w="881" w:type="dxa"/>
            <w:tcBorders>
              <w:top w:val="nil"/>
              <w:left w:val="nil"/>
              <w:bottom w:val="nil"/>
              <w:right w:val="nil"/>
            </w:tcBorders>
            <w:shd w:val="clear" w:color="auto" w:fill="auto"/>
            <w:noWrap/>
            <w:vAlign w:val="center"/>
            <w:hideMark/>
          </w:tcPr>
          <w:p w14:paraId="2C575FC5"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 (Ref.)</w:t>
            </w:r>
          </w:p>
        </w:tc>
        <w:tc>
          <w:tcPr>
            <w:tcW w:w="1017" w:type="dxa"/>
            <w:tcBorders>
              <w:top w:val="nil"/>
              <w:left w:val="nil"/>
              <w:bottom w:val="nil"/>
              <w:right w:val="nil"/>
            </w:tcBorders>
            <w:shd w:val="clear" w:color="auto" w:fill="auto"/>
            <w:noWrap/>
            <w:vAlign w:val="center"/>
            <w:hideMark/>
          </w:tcPr>
          <w:p w14:paraId="2F01C050"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882" w:type="dxa"/>
            <w:tcBorders>
              <w:top w:val="nil"/>
              <w:left w:val="nil"/>
              <w:bottom w:val="nil"/>
              <w:right w:val="nil"/>
            </w:tcBorders>
            <w:shd w:val="clear" w:color="auto" w:fill="auto"/>
            <w:noWrap/>
            <w:vAlign w:val="center"/>
            <w:hideMark/>
          </w:tcPr>
          <w:p w14:paraId="713B9C4B"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8" w:type="dxa"/>
            <w:tcBorders>
              <w:top w:val="nil"/>
              <w:left w:val="nil"/>
              <w:bottom w:val="nil"/>
              <w:right w:val="nil"/>
            </w:tcBorders>
            <w:shd w:val="clear" w:color="auto" w:fill="auto"/>
            <w:noWrap/>
            <w:vAlign w:val="center"/>
            <w:hideMark/>
          </w:tcPr>
          <w:p w14:paraId="16E7E448"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 (Ref.)</w:t>
            </w:r>
          </w:p>
        </w:tc>
        <w:tc>
          <w:tcPr>
            <w:tcW w:w="1143" w:type="dxa"/>
            <w:tcBorders>
              <w:top w:val="nil"/>
              <w:left w:val="nil"/>
              <w:bottom w:val="nil"/>
              <w:right w:val="nil"/>
            </w:tcBorders>
            <w:shd w:val="clear" w:color="auto" w:fill="auto"/>
            <w:noWrap/>
            <w:vAlign w:val="center"/>
            <w:hideMark/>
          </w:tcPr>
          <w:p w14:paraId="592D5B85"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879" w:type="dxa"/>
            <w:tcBorders>
              <w:top w:val="nil"/>
              <w:left w:val="nil"/>
              <w:bottom w:val="nil"/>
              <w:right w:val="nil"/>
            </w:tcBorders>
            <w:shd w:val="clear" w:color="auto" w:fill="auto"/>
            <w:noWrap/>
            <w:vAlign w:val="center"/>
            <w:hideMark/>
          </w:tcPr>
          <w:p w14:paraId="3C1CF474"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r>
      <w:tr w:rsidR="001B5008" w:rsidRPr="00C51141" w14:paraId="71607117"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0FB5BE88"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Overweight</w:t>
            </w:r>
          </w:p>
        </w:tc>
        <w:tc>
          <w:tcPr>
            <w:tcW w:w="881" w:type="dxa"/>
            <w:tcBorders>
              <w:top w:val="nil"/>
              <w:left w:val="nil"/>
              <w:bottom w:val="nil"/>
              <w:right w:val="nil"/>
            </w:tcBorders>
            <w:shd w:val="clear" w:color="auto" w:fill="auto"/>
            <w:noWrap/>
            <w:vAlign w:val="center"/>
            <w:hideMark/>
          </w:tcPr>
          <w:p w14:paraId="4A5B2EAA"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1.25</w:t>
            </w:r>
          </w:p>
        </w:tc>
        <w:tc>
          <w:tcPr>
            <w:tcW w:w="1017" w:type="dxa"/>
            <w:tcBorders>
              <w:top w:val="nil"/>
              <w:left w:val="nil"/>
              <w:bottom w:val="nil"/>
              <w:right w:val="nil"/>
            </w:tcBorders>
            <w:shd w:val="clear" w:color="auto" w:fill="auto"/>
            <w:noWrap/>
            <w:vAlign w:val="center"/>
            <w:hideMark/>
          </w:tcPr>
          <w:p w14:paraId="2719FFA2"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1.05-1.48</w:t>
            </w:r>
          </w:p>
        </w:tc>
        <w:tc>
          <w:tcPr>
            <w:tcW w:w="882" w:type="dxa"/>
            <w:tcBorders>
              <w:top w:val="nil"/>
              <w:left w:val="nil"/>
              <w:bottom w:val="nil"/>
              <w:right w:val="nil"/>
            </w:tcBorders>
            <w:shd w:val="clear" w:color="auto" w:fill="auto"/>
            <w:noWrap/>
            <w:vAlign w:val="center"/>
            <w:hideMark/>
          </w:tcPr>
          <w:p w14:paraId="2B70B575"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0.010</w:t>
            </w:r>
          </w:p>
        </w:tc>
        <w:tc>
          <w:tcPr>
            <w:tcW w:w="878" w:type="dxa"/>
            <w:tcBorders>
              <w:top w:val="nil"/>
              <w:left w:val="nil"/>
              <w:bottom w:val="nil"/>
              <w:right w:val="nil"/>
            </w:tcBorders>
            <w:shd w:val="clear" w:color="auto" w:fill="auto"/>
            <w:noWrap/>
            <w:vAlign w:val="center"/>
            <w:hideMark/>
          </w:tcPr>
          <w:p w14:paraId="1DEE078C"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1.04</w:t>
            </w:r>
          </w:p>
        </w:tc>
        <w:tc>
          <w:tcPr>
            <w:tcW w:w="1143" w:type="dxa"/>
            <w:tcBorders>
              <w:top w:val="nil"/>
              <w:left w:val="nil"/>
              <w:bottom w:val="nil"/>
              <w:right w:val="nil"/>
            </w:tcBorders>
            <w:shd w:val="clear" w:color="auto" w:fill="auto"/>
            <w:noWrap/>
            <w:vAlign w:val="center"/>
            <w:hideMark/>
          </w:tcPr>
          <w:p w14:paraId="4FA4489F"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0.78-1.38</w:t>
            </w:r>
          </w:p>
        </w:tc>
        <w:tc>
          <w:tcPr>
            <w:tcW w:w="879" w:type="dxa"/>
            <w:tcBorders>
              <w:top w:val="nil"/>
              <w:left w:val="nil"/>
              <w:bottom w:val="nil"/>
              <w:right w:val="nil"/>
            </w:tcBorders>
            <w:shd w:val="clear" w:color="auto" w:fill="auto"/>
            <w:noWrap/>
            <w:vAlign w:val="center"/>
            <w:hideMark/>
          </w:tcPr>
          <w:p w14:paraId="6C82CF87"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0.800</w:t>
            </w:r>
          </w:p>
        </w:tc>
      </w:tr>
      <w:tr w:rsidR="001B5008" w:rsidRPr="00C51141" w14:paraId="718ACB70"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1BDF73B9"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Obese</w:t>
            </w:r>
          </w:p>
        </w:tc>
        <w:tc>
          <w:tcPr>
            <w:tcW w:w="881" w:type="dxa"/>
            <w:tcBorders>
              <w:top w:val="nil"/>
              <w:left w:val="nil"/>
              <w:bottom w:val="nil"/>
              <w:right w:val="nil"/>
            </w:tcBorders>
            <w:shd w:val="clear" w:color="auto" w:fill="auto"/>
            <w:noWrap/>
            <w:vAlign w:val="center"/>
            <w:hideMark/>
          </w:tcPr>
          <w:p w14:paraId="66673721"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1.66</w:t>
            </w:r>
          </w:p>
        </w:tc>
        <w:tc>
          <w:tcPr>
            <w:tcW w:w="1017" w:type="dxa"/>
            <w:tcBorders>
              <w:top w:val="nil"/>
              <w:left w:val="nil"/>
              <w:bottom w:val="nil"/>
              <w:right w:val="nil"/>
            </w:tcBorders>
            <w:shd w:val="clear" w:color="auto" w:fill="auto"/>
            <w:noWrap/>
            <w:vAlign w:val="center"/>
            <w:hideMark/>
          </w:tcPr>
          <w:p w14:paraId="20BACC4D"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1.40-1.98</w:t>
            </w:r>
          </w:p>
        </w:tc>
        <w:tc>
          <w:tcPr>
            <w:tcW w:w="882" w:type="dxa"/>
            <w:tcBorders>
              <w:top w:val="nil"/>
              <w:left w:val="nil"/>
              <w:bottom w:val="nil"/>
              <w:right w:val="nil"/>
            </w:tcBorders>
            <w:shd w:val="clear" w:color="auto" w:fill="auto"/>
            <w:noWrap/>
            <w:vAlign w:val="center"/>
            <w:hideMark/>
          </w:tcPr>
          <w:p w14:paraId="393C5B3F"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p&lt;0.001</w:t>
            </w:r>
          </w:p>
        </w:tc>
        <w:tc>
          <w:tcPr>
            <w:tcW w:w="878" w:type="dxa"/>
            <w:tcBorders>
              <w:top w:val="nil"/>
              <w:left w:val="nil"/>
              <w:bottom w:val="nil"/>
              <w:right w:val="nil"/>
            </w:tcBorders>
            <w:shd w:val="clear" w:color="auto" w:fill="auto"/>
            <w:noWrap/>
            <w:vAlign w:val="center"/>
            <w:hideMark/>
          </w:tcPr>
          <w:p w14:paraId="5B855F58"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1.66</w:t>
            </w:r>
          </w:p>
        </w:tc>
        <w:tc>
          <w:tcPr>
            <w:tcW w:w="1143" w:type="dxa"/>
            <w:tcBorders>
              <w:top w:val="nil"/>
              <w:left w:val="nil"/>
              <w:bottom w:val="nil"/>
              <w:right w:val="nil"/>
            </w:tcBorders>
            <w:shd w:val="clear" w:color="auto" w:fill="auto"/>
            <w:noWrap/>
            <w:vAlign w:val="center"/>
            <w:hideMark/>
          </w:tcPr>
          <w:p w14:paraId="26A79C8B"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1.21-2.25</w:t>
            </w:r>
          </w:p>
        </w:tc>
        <w:tc>
          <w:tcPr>
            <w:tcW w:w="879" w:type="dxa"/>
            <w:tcBorders>
              <w:top w:val="nil"/>
              <w:left w:val="nil"/>
              <w:bottom w:val="nil"/>
              <w:right w:val="nil"/>
            </w:tcBorders>
            <w:shd w:val="clear" w:color="auto" w:fill="auto"/>
            <w:noWrap/>
            <w:vAlign w:val="center"/>
            <w:hideMark/>
          </w:tcPr>
          <w:p w14:paraId="072D57B7"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0.001</w:t>
            </w:r>
          </w:p>
        </w:tc>
      </w:tr>
      <w:tr w:rsidR="001B5008" w:rsidRPr="00C51141" w14:paraId="433C269D"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74AB7E39"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Relationship status</w:t>
            </w:r>
          </w:p>
        </w:tc>
        <w:tc>
          <w:tcPr>
            <w:tcW w:w="881" w:type="dxa"/>
            <w:tcBorders>
              <w:top w:val="nil"/>
              <w:left w:val="nil"/>
              <w:bottom w:val="nil"/>
              <w:right w:val="nil"/>
            </w:tcBorders>
            <w:shd w:val="clear" w:color="auto" w:fill="auto"/>
            <w:noWrap/>
            <w:vAlign w:val="center"/>
            <w:hideMark/>
          </w:tcPr>
          <w:p w14:paraId="72163855"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1017" w:type="dxa"/>
            <w:tcBorders>
              <w:top w:val="nil"/>
              <w:left w:val="nil"/>
              <w:bottom w:val="nil"/>
              <w:right w:val="nil"/>
            </w:tcBorders>
            <w:shd w:val="clear" w:color="auto" w:fill="auto"/>
            <w:noWrap/>
            <w:vAlign w:val="center"/>
            <w:hideMark/>
          </w:tcPr>
          <w:p w14:paraId="597BF6CF"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82" w:type="dxa"/>
            <w:tcBorders>
              <w:top w:val="nil"/>
              <w:left w:val="nil"/>
              <w:bottom w:val="nil"/>
              <w:right w:val="nil"/>
            </w:tcBorders>
            <w:shd w:val="clear" w:color="auto" w:fill="auto"/>
            <w:noWrap/>
            <w:vAlign w:val="center"/>
            <w:hideMark/>
          </w:tcPr>
          <w:p w14:paraId="03B84CA1"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8" w:type="dxa"/>
            <w:tcBorders>
              <w:top w:val="nil"/>
              <w:left w:val="nil"/>
              <w:bottom w:val="nil"/>
              <w:right w:val="nil"/>
            </w:tcBorders>
            <w:shd w:val="clear" w:color="auto" w:fill="auto"/>
            <w:noWrap/>
            <w:vAlign w:val="center"/>
            <w:hideMark/>
          </w:tcPr>
          <w:p w14:paraId="50605F67"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1143" w:type="dxa"/>
            <w:tcBorders>
              <w:top w:val="nil"/>
              <w:left w:val="nil"/>
              <w:bottom w:val="nil"/>
              <w:right w:val="nil"/>
            </w:tcBorders>
            <w:shd w:val="clear" w:color="auto" w:fill="auto"/>
            <w:noWrap/>
            <w:vAlign w:val="center"/>
            <w:hideMark/>
          </w:tcPr>
          <w:p w14:paraId="1C38E4FC"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9" w:type="dxa"/>
            <w:tcBorders>
              <w:top w:val="nil"/>
              <w:left w:val="nil"/>
              <w:bottom w:val="nil"/>
              <w:right w:val="nil"/>
            </w:tcBorders>
            <w:shd w:val="clear" w:color="auto" w:fill="auto"/>
            <w:noWrap/>
            <w:vAlign w:val="center"/>
            <w:hideMark/>
          </w:tcPr>
          <w:p w14:paraId="4DB566F8"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r>
      <w:tr w:rsidR="001B5008" w:rsidRPr="00C51141" w14:paraId="0DDF20BC"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75A22BCD"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Married/ cohabiting</w:t>
            </w:r>
          </w:p>
        </w:tc>
        <w:tc>
          <w:tcPr>
            <w:tcW w:w="881" w:type="dxa"/>
            <w:tcBorders>
              <w:top w:val="nil"/>
              <w:left w:val="nil"/>
              <w:bottom w:val="nil"/>
              <w:right w:val="nil"/>
            </w:tcBorders>
            <w:shd w:val="clear" w:color="auto" w:fill="auto"/>
            <w:noWrap/>
            <w:vAlign w:val="center"/>
            <w:hideMark/>
          </w:tcPr>
          <w:p w14:paraId="69773E59"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 (Ref.)</w:t>
            </w:r>
          </w:p>
        </w:tc>
        <w:tc>
          <w:tcPr>
            <w:tcW w:w="1017" w:type="dxa"/>
            <w:tcBorders>
              <w:top w:val="nil"/>
              <w:left w:val="nil"/>
              <w:bottom w:val="nil"/>
              <w:right w:val="nil"/>
            </w:tcBorders>
            <w:shd w:val="clear" w:color="auto" w:fill="auto"/>
            <w:noWrap/>
            <w:vAlign w:val="center"/>
            <w:hideMark/>
          </w:tcPr>
          <w:p w14:paraId="1E9FC54F"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882" w:type="dxa"/>
            <w:tcBorders>
              <w:top w:val="nil"/>
              <w:left w:val="nil"/>
              <w:bottom w:val="nil"/>
              <w:right w:val="nil"/>
            </w:tcBorders>
            <w:shd w:val="clear" w:color="auto" w:fill="auto"/>
            <w:noWrap/>
            <w:vAlign w:val="center"/>
            <w:hideMark/>
          </w:tcPr>
          <w:p w14:paraId="72612D88"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8" w:type="dxa"/>
            <w:tcBorders>
              <w:top w:val="nil"/>
              <w:left w:val="nil"/>
              <w:bottom w:val="nil"/>
              <w:right w:val="nil"/>
            </w:tcBorders>
            <w:shd w:val="clear" w:color="auto" w:fill="auto"/>
            <w:noWrap/>
            <w:vAlign w:val="center"/>
            <w:hideMark/>
          </w:tcPr>
          <w:p w14:paraId="151C9F56"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 (Ref.)</w:t>
            </w:r>
          </w:p>
        </w:tc>
        <w:tc>
          <w:tcPr>
            <w:tcW w:w="1143" w:type="dxa"/>
            <w:tcBorders>
              <w:top w:val="nil"/>
              <w:left w:val="nil"/>
              <w:bottom w:val="nil"/>
              <w:right w:val="nil"/>
            </w:tcBorders>
            <w:shd w:val="clear" w:color="auto" w:fill="auto"/>
            <w:noWrap/>
            <w:vAlign w:val="center"/>
            <w:hideMark/>
          </w:tcPr>
          <w:p w14:paraId="0619737F"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879" w:type="dxa"/>
            <w:tcBorders>
              <w:top w:val="nil"/>
              <w:left w:val="nil"/>
              <w:bottom w:val="nil"/>
              <w:right w:val="nil"/>
            </w:tcBorders>
            <w:shd w:val="clear" w:color="auto" w:fill="auto"/>
            <w:noWrap/>
            <w:vAlign w:val="center"/>
            <w:hideMark/>
          </w:tcPr>
          <w:p w14:paraId="19708D08"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r>
      <w:tr w:rsidR="001B5008" w:rsidRPr="00C51141" w14:paraId="6772596A"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43F781F2"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Single</w:t>
            </w:r>
          </w:p>
        </w:tc>
        <w:tc>
          <w:tcPr>
            <w:tcW w:w="881" w:type="dxa"/>
            <w:tcBorders>
              <w:top w:val="nil"/>
              <w:left w:val="nil"/>
              <w:bottom w:val="nil"/>
              <w:right w:val="nil"/>
            </w:tcBorders>
            <w:shd w:val="clear" w:color="auto" w:fill="auto"/>
            <w:noWrap/>
            <w:vAlign w:val="center"/>
            <w:hideMark/>
          </w:tcPr>
          <w:p w14:paraId="0940FCDB"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1.06</w:t>
            </w:r>
          </w:p>
        </w:tc>
        <w:tc>
          <w:tcPr>
            <w:tcW w:w="1017" w:type="dxa"/>
            <w:tcBorders>
              <w:top w:val="nil"/>
              <w:left w:val="nil"/>
              <w:bottom w:val="nil"/>
              <w:right w:val="nil"/>
            </w:tcBorders>
            <w:shd w:val="clear" w:color="auto" w:fill="auto"/>
            <w:noWrap/>
            <w:vAlign w:val="center"/>
            <w:hideMark/>
          </w:tcPr>
          <w:p w14:paraId="1D310C2B"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0.92-1.23</w:t>
            </w:r>
          </w:p>
        </w:tc>
        <w:tc>
          <w:tcPr>
            <w:tcW w:w="882" w:type="dxa"/>
            <w:tcBorders>
              <w:top w:val="nil"/>
              <w:left w:val="nil"/>
              <w:bottom w:val="nil"/>
              <w:right w:val="nil"/>
            </w:tcBorders>
            <w:shd w:val="clear" w:color="auto" w:fill="auto"/>
            <w:noWrap/>
            <w:vAlign w:val="center"/>
            <w:hideMark/>
          </w:tcPr>
          <w:p w14:paraId="7DAC8058"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0.432</w:t>
            </w:r>
          </w:p>
        </w:tc>
        <w:tc>
          <w:tcPr>
            <w:tcW w:w="878" w:type="dxa"/>
            <w:tcBorders>
              <w:top w:val="nil"/>
              <w:left w:val="nil"/>
              <w:bottom w:val="nil"/>
              <w:right w:val="nil"/>
            </w:tcBorders>
            <w:shd w:val="clear" w:color="auto" w:fill="auto"/>
            <w:noWrap/>
            <w:vAlign w:val="center"/>
            <w:hideMark/>
          </w:tcPr>
          <w:p w14:paraId="5DC4AF0C"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1.01</w:t>
            </w:r>
          </w:p>
        </w:tc>
        <w:tc>
          <w:tcPr>
            <w:tcW w:w="1143" w:type="dxa"/>
            <w:tcBorders>
              <w:top w:val="nil"/>
              <w:left w:val="nil"/>
              <w:bottom w:val="nil"/>
              <w:right w:val="nil"/>
            </w:tcBorders>
            <w:shd w:val="clear" w:color="auto" w:fill="auto"/>
            <w:noWrap/>
            <w:vAlign w:val="center"/>
            <w:hideMark/>
          </w:tcPr>
          <w:p w14:paraId="5D7C3B98"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0.85-1.20</w:t>
            </w:r>
          </w:p>
        </w:tc>
        <w:tc>
          <w:tcPr>
            <w:tcW w:w="879" w:type="dxa"/>
            <w:tcBorders>
              <w:top w:val="nil"/>
              <w:left w:val="nil"/>
              <w:bottom w:val="nil"/>
              <w:right w:val="nil"/>
            </w:tcBorders>
            <w:shd w:val="clear" w:color="auto" w:fill="auto"/>
            <w:noWrap/>
            <w:vAlign w:val="center"/>
            <w:hideMark/>
          </w:tcPr>
          <w:p w14:paraId="02072711"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0.947</w:t>
            </w:r>
          </w:p>
        </w:tc>
      </w:tr>
      <w:tr w:rsidR="001B5008" w:rsidRPr="00C51141" w14:paraId="0A7D791D"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28DD3817"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Attended further education</w:t>
            </w:r>
          </w:p>
        </w:tc>
        <w:tc>
          <w:tcPr>
            <w:tcW w:w="881" w:type="dxa"/>
            <w:tcBorders>
              <w:top w:val="nil"/>
              <w:left w:val="nil"/>
              <w:bottom w:val="nil"/>
              <w:right w:val="nil"/>
            </w:tcBorders>
            <w:shd w:val="clear" w:color="auto" w:fill="auto"/>
            <w:noWrap/>
            <w:vAlign w:val="center"/>
            <w:hideMark/>
          </w:tcPr>
          <w:p w14:paraId="49BD8925"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1017" w:type="dxa"/>
            <w:tcBorders>
              <w:top w:val="nil"/>
              <w:left w:val="nil"/>
              <w:bottom w:val="nil"/>
              <w:right w:val="nil"/>
            </w:tcBorders>
            <w:shd w:val="clear" w:color="auto" w:fill="auto"/>
            <w:noWrap/>
            <w:vAlign w:val="center"/>
            <w:hideMark/>
          </w:tcPr>
          <w:p w14:paraId="07433287"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82" w:type="dxa"/>
            <w:tcBorders>
              <w:top w:val="nil"/>
              <w:left w:val="nil"/>
              <w:bottom w:val="nil"/>
              <w:right w:val="nil"/>
            </w:tcBorders>
            <w:shd w:val="clear" w:color="auto" w:fill="auto"/>
            <w:noWrap/>
            <w:vAlign w:val="center"/>
            <w:hideMark/>
          </w:tcPr>
          <w:p w14:paraId="37F60F9A"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8" w:type="dxa"/>
            <w:tcBorders>
              <w:top w:val="nil"/>
              <w:left w:val="nil"/>
              <w:bottom w:val="nil"/>
              <w:right w:val="nil"/>
            </w:tcBorders>
            <w:shd w:val="clear" w:color="auto" w:fill="auto"/>
            <w:noWrap/>
            <w:vAlign w:val="center"/>
            <w:hideMark/>
          </w:tcPr>
          <w:p w14:paraId="75C16760"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1143" w:type="dxa"/>
            <w:tcBorders>
              <w:top w:val="nil"/>
              <w:left w:val="nil"/>
              <w:bottom w:val="nil"/>
              <w:right w:val="nil"/>
            </w:tcBorders>
            <w:shd w:val="clear" w:color="auto" w:fill="auto"/>
            <w:noWrap/>
            <w:vAlign w:val="center"/>
            <w:hideMark/>
          </w:tcPr>
          <w:p w14:paraId="17A7C550"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9" w:type="dxa"/>
            <w:tcBorders>
              <w:top w:val="nil"/>
              <w:left w:val="nil"/>
              <w:bottom w:val="nil"/>
              <w:right w:val="nil"/>
            </w:tcBorders>
            <w:shd w:val="clear" w:color="auto" w:fill="auto"/>
            <w:noWrap/>
            <w:vAlign w:val="center"/>
            <w:hideMark/>
          </w:tcPr>
          <w:p w14:paraId="1A495639"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r>
      <w:tr w:rsidR="001B5008" w:rsidRPr="00C51141" w14:paraId="5E33B845"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0A9C0E0D"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No</w:t>
            </w:r>
          </w:p>
        </w:tc>
        <w:tc>
          <w:tcPr>
            <w:tcW w:w="881" w:type="dxa"/>
            <w:tcBorders>
              <w:top w:val="nil"/>
              <w:left w:val="nil"/>
              <w:bottom w:val="nil"/>
              <w:right w:val="nil"/>
            </w:tcBorders>
            <w:shd w:val="clear" w:color="auto" w:fill="auto"/>
            <w:noWrap/>
            <w:vAlign w:val="center"/>
            <w:hideMark/>
          </w:tcPr>
          <w:p w14:paraId="1FD3CB43"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1.15</w:t>
            </w:r>
          </w:p>
        </w:tc>
        <w:tc>
          <w:tcPr>
            <w:tcW w:w="1017" w:type="dxa"/>
            <w:tcBorders>
              <w:top w:val="nil"/>
              <w:left w:val="nil"/>
              <w:bottom w:val="nil"/>
              <w:right w:val="nil"/>
            </w:tcBorders>
            <w:shd w:val="clear" w:color="auto" w:fill="auto"/>
            <w:noWrap/>
            <w:vAlign w:val="center"/>
            <w:hideMark/>
          </w:tcPr>
          <w:p w14:paraId="1B298835"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0.99-1.32</w:t>
            </w:r>
          </w:p>
        </w:tc>
        <w:tc>
          <w:tcPr>
            <w:tcW w:w="882" w:type="dxa"/>
            <w:tcBorders>
              <w:top w:val="nil"/>
              <w:left w:val="nil"/>
              <w:bottom w:val="nil"/>
              <w:right w:val="nil"/>
            </w:tcBorders>
            <w:shd w:val="clear" w:color="auto" w:fill="auto"/>
            <w:noWrap/>
            <w:vAlign w:val="center"/>
            <w:hideMark/>
          </w:tcPr>
          <w:p w14:paraId="235B1BF1"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0.059</w:t>
            </w:r>
          </w:p>
        </w:tc>
        <w:tc>
          <w:tcPr>
            <w:tcW w:w="878" w:type="dxa"/>
            <w:tcBorders>
              <w:top w:val="nil"/>
              <w:left w:val="nil"/>
              <w:bottom w:val="nil"/>
              <w:right w:val="nil"/>
            </w:tcBorders>
            <w:shd w:val="clear" w:color="auto" w:fill="auto"/>
            <w:noWrap/>
            <w:vAlign w:val="center"/>
            <w:hideMark/>
          </w:tcPr>
          <w:p w14:paraId="794BB959"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1.01</w:t>
            </w:r>
          </w:p>
        </w:tc>
        <w:tc>
          <w:tcPr>
            <w:tcW w:w="1143" w:type="dxa"/>
            <w:tcBorders>
              <w:top w:val="nil"/>
              <w:left w:val="nil"/>
              <w:bottom w:val="nil"/>
              <w:right w:val="nil"/>
            </w:tcBorders>
            <w:shd w:val="clear" w:color="auto" w:fill="auto"/>
            <w:noWrap/>
            <w:vAlign w:val="center"/>
            <w:hideMark/>
          </w:tcPr>
          <w:p w14:paraId="69129280"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0.86-1.19</w:t>
            </w:r>
          </w:p>
        </w:tc>
        <w:tc>
          <w:tcPr>
            <w:tcW w:w="879" w:type="dxa"/>
            <w:tcBorders>
              <w:top w:val="nil"/>
              <w:left w:val="nil"/>
              <w:bottom w:val="nil"/>
              <w:right w:val="nil"/>
            </w:tcBorders>
            <w:shd w:val="clear" w:color="auto" w:fill="auto"/>
            <w:noWrap/>
            <w:vAlign w:val="center"/>
            <w:hideMark/>
          </w:tcPr>
          <w:p w14:paraId="088B2C6B"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0.892</w:t>
            </w:r>
          </w:p>
        </w:tc>
      </w:tr>
      <w:tr w:rsidR="001B5008" w:rsidRPr="00C51141" w14:paraId="0BD19E0F"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01312023"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Yes</w:t>
            </w:r>
          </w:p>
        </w:tc>
        <w:tc>
          <w:tcPr>
            <w:tcW w:w="881" w:type="dxa"/>
            <w:tcBorders>
              <w:top w:val="nil"/>
              <w:left w:val="nil"/>
              <w:bottom w:val="nil"/>
              <w:right w:val="nil"/>
            </w:tcBorders>
            <w:shd w:val="clear" w:color="auto" w:fill="auto"/>
            <w:noWrap/>
            <w:vAlign w:val="center"/>
            <w:hideMark/>
          </w:tcPr>
          <w:p w14:paraId="54AA95DC"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 (Ref.)</w:t>
            </w:r>
          </w:p>
        </w:tc>
        <w:tc>
          <w:tcPr>
            <w:tcW w:w="1017" w:type="dxa"/>
            <w:tcBorders>
              <w:top w:val="nil"/>
              <w:left w:val="nil"/>
              <w:bottom w:val="nil"/>
              <w:right w:val="nil"/>
            </w:tcBorders>
            <w:shd w:val="clear" w:color="auto" w:fill="auto"/>
            <w:noWrap/>
            <w:vAlign w:val="center"/>
            <w:hideMark/>
          </w:tcPr>
          <w:p w14:paraId="2F440D23"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882" w:type="dxa"/>
            <w:tcBorders>
              <w:top w:val="nil"/>
              <w:left w:val="nil"/>
              <w:bottom w:val="nil"/>
              <w:right w:val="nil"/>
            </w:tcBorders>
            <w:shd w:val="clear" w:color="auto" w:fill="auto"/>
            <w:noWrap/>
            <w:vAlign w:val="center"/>
            <w:hideMark/>
          </w:tcPr>
          <w:p w14:paraId="60B8D274"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8" w:type="dxa"/>
            <w:tcBorders>
              <w:top w:val="nil"/>
              <w:left w:val="nil"/>
              <w:bottom w:val="nil"/>
              <w:right w:val="nil"/>
            </w:tcBorders>
            <w:shd w:val="clear" w:color="auto" w:fill="auto"/>
            <w:noWrap/>
            <w:vAlign w:val="center"/>
            <w:hideMark/>
          </w:tcPr>
          <w:p w14:paraId="2D6E84B5"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 (Ref.)</w:t>
            </w:r>
          </w:p>
        </w:tc>
        <w:tc>
          <w:tcPr>
            <w:tcW w:w="1143" w:type="dxa"/>
            <w:tcBorders>
              <w:top w:val="nil"/>
              <w:left w:val="nil"/>
              <w:bottom w:val="nil"/>
              <w:right w:val="nil"/>
            </w:tcBorders>
            <w:shd w:val="clear" w:color="auto" w:fill="auto"/>
            <w:noWrap/>
            <w:vAlign w:val="center"/>
            <w:hideMark/>
          </w:tcPr>
          <w:p w14:paraId="03E5E20F"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879" w:type="dxa"/>
            <w:tcBorders>
              <w:top w:val="nil"/>
              <w:left w:val="nil"/>
              <w:bottom w:val="nil"/>
              <w:right w:val="nil"/>
            </w:tcBorders>
            <w:shd w:val="clear" w:color="auto" w:fill="auto"/>
            <w:noWrap/>
            <w:vAlign w:val="center"/>
            <w:hideMark/>
          </w:tcPr>
          <w:p w14:paraId="251E05CF"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r>
      <w:tr w:rsidR="001B5008" w:rsidRPr="00C51141" w14:paraId="5BD57B3C"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03A96059"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Alcohol frequency</w:t>
            </w:r>
          </w:p>
        </w:tc>
        <w:tc>
          <w:tcPr>
            <w:tcW w:w="881" w:type="dxa"/>
            <w:tcBorders>
              <w:top w:val="nil"/>
              <w:left w:val="nil"/>
              <w:bottom w:val="nil"/>
              <w:right w:val="nil"/>
            </w:tcBorders>
            <w:shd w:val="clear" w:color="auto" w:fill="auto"/>
            <w:noWrap/>
            <w:vAlign w:val="center"/>
            <w:hideMark/>
          </w:tcPr>
          <w:p w14:paraId="13E1E0F8"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1017" w:type="dxa"/>
            <w:tcBorders>
              <w:top w:val="nil"/>
              <w:left w:val="nil"/>
              <w:bottom w:val="nil"/>
              <w:right w:val="nil"/>
            </w:tcBorders>
            <w:shd w:val="clear" w:color="auto" w:fill="auto"/>
            <w:noWrap/>
            <w:vAlign w:val="center"/>
            <w:hideMark/>
          </w:tcPr>
          <w:p w14:paraId="5B804B21"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82" w:type="dxa"/>
            <w:tcBorders>
              <w:top w:val="nil"/>
              <w:left w:val="nil"/>
              <w:bottom w:val="nil"/>
              <w:right w:val="nil"/>
            </w:tcBorders>
            <w:shd w:val="clear" w:color="auto" w:fill="auto"/>
            <w:noWrap/>
            <w:vAlign w:val="center"/>
            <w:hideMark/>
          </w:tcPr>
          <w:p w14:paraId="63CF244D"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8" w:type="dxa"/>
            <w:tcBorders>
              <w:top w:val="nil"/>
              <w:left w:val="nil"/>
              <w:bottom w:val="nil"/>
              <w:right w:val="nil"/>
            </w:tcBorders>
            <w:shd w:val="clear" w:color="auto" w:fill="auto"/>
            <w:noWrap/>
            <w:vAlign w:val="center"/>
            <w:hideMark/>
          </w:tcPr>
          <w:p w14:paraId="1CB08CB8"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1143" w:type="dxa"/>
            <w:tcBorders>
              <w:top w:val="nil"/>
              <w:left w:val="nil"/>
              <w:bottom w:val="nil"/>
              <w:right w:val="nil"/>
            </w:tcBorders>
            <w:shd w:val="clear" w:color="auto" w:fill="auto"/>
            <w:noWrap/>
            <w:vAlign w:val="center"/>
            <w:hideMark/>
          </w:tcPr>
          <w:p w14:paraId="3C133427"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9" w:type="dxa"/>
            <w:tcBorders>
              <w:top w:val="nil"/>
              <w:left w:val="nil"/>
              <w:bottom w:val="nil"/>
              <w:right w:val="nil"/>
            </w:tcBorders>
            <w:shd w:val="clear" w:color="auto" w:fill="auto"/>
            <w:noWrap/>
            <w:vAlign w:val="center"/>
            <w:hideMark/>
          </w:tcPr>
          <w:p w14:paraId="47C496AE"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r>
      <w:tr w:rsidR="001B5008" w:rsidRPr="00C51141" w14:paraId="1DC94423"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27E58776"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Daily/3-4 times a week</w:t>
            </w:r>
          </w:p>
        </w:tc>
        <w:tc>
          <w:tcPr>
            <w:tcW w:w="881" w:type="dxa"/>
            <w:tcBorders>
              <w:top w:val="nil"/>
              <w:left w:val="nil"/>
              <w:bottom w:val="nil"/>
              <w:right w:val="nil"/>
            </w:tcBorders>
            <w:shd w:val="clear" w:color="auto" w:fill="auto"/>
            <w:noWrap/>
            <w:vAlign w:val="center"/>
            <w:hideMark/>
          </w:tcPr>
          <w:p w14:paraId="2B8A8B77"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0.70</w:t>
            </w:r>
          </w:p>
        </w:tc>
        <w:tc>
          <w:tcPr>
            <w:tcW w:w="1017" w:type="dxa"/>
            <w:tcBorders>
              <w:top w:val="nil"/>
              <w:left w:val="nil"/>
              <w:bottom w:val="nil"/>
              <w:right w:val="nil"/>
            </w:tcBorders>
            <w:shd w:val="clear" w:color="auto" w:fill="auto"/>
            <w:noWrap/>
            <w:vAlign w:val="center"/>
            <w:hideMark/>
          </w:tcPr>
          <w:p w14:paraId="7D1526A6"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0.55-0.88</w:t>
            </w:r>
          </w:p>
        </w:tc>
        <w:tc>
          <w:tcPr>
            <w:tcW w:w="882" w:type="dxa"/>
            <w:tcBorders>
              <w:top w:val="nil"/>
              <w:left w:val="nil"/>
              <w:bottom w:val="nil"/>
              <w:right w:val="nil"/>
            </w:tcBorders>
            <w:shd w:val="clear" w:color="auto" w:fill="auto"/>
            <w:noWrap/>
            <w:vAlign w:val="center"/>
            <w:hideMark/>
          </w:tcPr>
          <w:p w14:paraId="2F78A704"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0.002</w:t>
            </w:r>
          </w:p>
        </w:tc>
        <w:tc>
          <w:tcPr>
            <w:tcW w:w="878" w:type="dxa"/>
            <w:tcBorders>
              <w:top w:val="nil"/>
              <w:left w:val="nil"/>
              <w:bottom w:val="nil"/>
              <w:right w:val="nil"/>
            </w:tcBorders>
            <w:shd w:val="clear" w:color="auto" w:fill="auto"/>
            <w:noWrap/>
            <w:vAlign w:val="center"/>
            <w:hideMark/>
          </w:tcPr>
          <w:p w14:paraId="42AC0FE8"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0.99</w:t>
            </w:r>
          </w:p>
        </w:tc>
        <w:tc>
          <w:tcPr>
            <w:tcW w:w="1143" w:type="dxa"/>
            <w:tcBorders>
              <w:top w:val="nil"/>
              <w:left w:val="nil"/>
              <w:bottom w:val="nil"/>
              <w:right w:val="nil"/>
            </w:tcBorders>
            <w:shd w:val="clear" w:color="auto" w:fill="auto"/>
            <w:noWrap/>
            <w:vAlign w:val="center"/>
            <w:hideMark/>
          </w:tcPr>
          <w:p w14:paraId="5DEB0DBF"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0.75-1.31</w:t>
            </w:r>
          </w:p>
        </w:tc>
        <w:tc>
          <w:tcPr>
            <w:tcW w:w="879" w:type="dxa"/>
            <w:tcBorders>
              <w:top w:val="nil"/>
              <w:left w:val="nil"/>
              <w:bottom w:val="nil"/>
              <w:right w:val="nil"/>
            </w:tcBorders>
            <w:shd w:val="clear" w:color="auto" w:fill="auto"/>
            <w:noWrap/>
            <w:vAlign w:val="center"/>
            <w:hideMark/>
          </w:tcPr>
          <w:p w14:paraId="1D7B49C1"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0.969</w:t>
            </w:r>
          </w:p>
        </w:tc>
      </w:tr>
      <w:tr w:rsidR="001B5008" w:rsidRPr="00C51141" w14:paraId="72B4D803"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4D47B015"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1-2 week/1-3 month</w:t>
            </w:r>
          </w:p>
        </w:tc>
        <w:tc>
          <w:tcPr>
            <w:tcW w:w="881" w:type="dxa"/>
            <w:tcBorders>
              <w:top w:val="nil"/>
              <w:left w:val="nil"/>
              <w:bottom w:val="nil"/>
              <w:right w:val="nil"/>
            </w:tcBorders>
            <w:shd w:val="clear" w:color="auto" w:fill="auto"/>
            <w:noWrap/>
            <w:vAlign w:val="center"/>
            <w:hideMark/>
          </w:tcPr>
          <w:p w14:paraId="523AE667"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0.87</w:t>
            </w:r>
          </w:p>
        </w:tc>
        <w:tc>
          <w:tcPr>
            <w:tcW w:w="1017" w:type="dxa"/>
            <w:tcBorders>
              <w:top w:val="nil"/>
              <w:left w:val="nil"/>
              <w:bottom w:val="nil"/>
              <w:right w:val="nil"/>
            </w:tcBorders>
            <w:shd w:val="clear" w:color="auto" w:fill="auto"/>
            <w:noWrap/>
            <w:vAlign w:val="center"/>
            <w:hideMark/>
          </w:tcPr>
          <w:p w14:paraId="38A5CFEA"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0.68-1.10</w:t>
            </w:r>
          </w:p>
        </w:tc>
        <w:tc>
          <w:tcPr>
            <w:tcW w:w="882" w:type="dxa"/>
            <w:tcBorders>
              <w:top w:val="nil"/>
              <w:left w:val="nil"/>
              <w:bottom w:val="nil"/>
              <w:right w:val="nil"/>
            </w:tcBorders>
            <w:shd w:val="clear" w:color="auto" w:fill="auto"/>
            <w:noWrap/>
            <w:vAlign w:val="center"/>
            <w:hideMark/>
          </w:tcPr>
          <w:p w14:paraId="4C261D52"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0.239</w:t>
            </w:r>
          </w:p>
        </w:tc>
        <w:tc>
          <w:tcPr>
            <w:tcW w:w="878" w:type="dxa"/>
            <w:tcBorders>
              <w:top w:val="nil"/>
              <w:left w:val="nil"/>
              <w:bottom w:val="nil"/>
              <w:right w:val="nil"/>
            </w:tcBorders>
            <w:shd w:val="clear" w:color="auto" w:fill="auto"/>
            <w:noWrap/>
            <w:vAlign w:val="center"/>
            <w:hideMark/>
          </w:tcPr>
          <w:p w14:paraId="6D3FC068"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1.15</w:t>
            </w:r>
          </w:p>
        </w:tc>
        <w:tc>
          <w:tcPr>
            <w:tcW w:w="1143" w:type="dxa"/>
            <w:tcBorders>
              <w:top w:val="nil"/>
              <w:left w:val="nil"/>
              <w:bottom w:val="nil"/>
              <w:right w:val="nil"/>
            </w:tcBorders>
            <w:shd w:val="clear" w:color="auto" w:fill="auto"/>
            <w:noWrap/>
            <w:vAlign w:val="center"/>
            <w:hideMark/>
          </w:tcPr>
          <w:p w14:paraId="41C54C05"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0.87-1.53</w:t>
            </w:r>
          </w:p>
        </w:tc>
        <w:tc>
          <w:tcPr>
            <w:tcW w:w="879" w:type="dxa"/>
            <w:tcBorders>
              <w:top w:val="nil"/>
              <w:left w:val="nil"/>
              <w:bottom w:val="nil"/>
              <w:right w:val="nil"/>
            </w:tcBorders>
            <w:shd w:val="clear" w:color="auto" w:fill="auto"/>
            <w:noWrap/>
            <w:vAlign w:val="center"/>
            <w:hideMark/>
          </w:tcPr>
          <w:p w14:paraId="49022792"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0.326</w:t>
            </w:r>
          </w:p>
        </w:tc>
      </w:tr>
      <w:tr w:rsidR="001B5008" w:rsidRPr="00C51141" w14:paraId="1A809224"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1ECFF256"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Special occasions</w:t>
            </w:r>
          </w:p>
        </w:tc>
        <w:tc>
          <w:tcPr>
            <w:tcW w:w="881" w:type="dxa"/>
            <w:tcBorders>
              <w:top w:val="nil"/>
              <w:left w:val="nil"/>
              <w:bottom w:val="nil"/>
              <w:right w:val="nil"/>
            </w:tcBorders>
            <w:shd w:val="clear" w:color="auto" w:fill="auto"/>
            <w:noWrap/>
            <w:vAlign w:val="center"/>
            <w:hideMark/>
          </w:tcPr>
          <w:p w14:paraId="2A90A1D6"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1.00</w:t>
            </w:r>
          </w:p>
        </w:tc>
        <w:tc>
          <w:tcPr>
            <w:tcW w:w="1017" w:type="dxa"/>
            <w:tcBorders>
              <w:top w:val="nil"/>
              <w:left w:val="nil"/>
              <w:bottom w:val="nil"/>
              <w:right w:val="nil"/>
            </w:tcBorders>
            <w:shd w:val="clear" w:color="auto" w:fill="auto"/>
            <w:noWrap/>
            <w:vAlign w:val="center"/>
            <w:hideMark/>
          </w:tcPr>
          <w:p w14:paraId="099D6B5B"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0.76-1.33</w:t>
            </w:r>
          </w:p>
        </w:tc>
        <w:tc>
          <w:tcPr>
            <w:tcW w:w="882" w:type="dxa"/>
            <w:tcBorders>
              <w:top w:val="nil"/>
              <w:left w:val="nil"/>
              <w:bottom w:val="nil"/>
              <w:right w:val="nil"/>
            </w:tcBorders>
            <w:shd w:val="clear" w:color="auto" w:fill="auto"/>
            <w:noWrap/>
            <w:vAlign w:val="center"/>
            <w:hideMark/>
          </w:tcPr>
          <w:p w14:paraId="772C4903"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0.975</w:t>
            </w:r>
          </w:p>
        </w:tc>
        <w:tc>
          <w:tcPr>
            <w:tcW w:w="878" w:type="dxa"/>
            <w:tcBorders>
              <w:top w:val="nil"/>
              <w:left w:val="nil"/>
              <w:bottom w:val="nil"/>
              <w:right w:val="nil"/>
            </w:tcBorders>
            <w:shd w:val="clear" w:color="auto" w:fill="auto"/>
            <w:noWrap/>
            <w:vAlign w:val="center"/>
            <w:hideMark/>
          </w:tcPr>
          <w:p w14:paraId="78F9F8D0"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1.21</w:t>
            </w:r>
          </w:p>
        </w:tc>
        <w:tc>
          <w:tcPr>
            <w:tcW w:w="1143" w:type="dxa"/>
            <w:tcBorders>
              <w:top w:val="nil"/>
              <w:left w:val="nil"/>
              <w:bottom w:val="nil"/>
              <w:right w:val="nil"/>
            </w:tcBorders>
            <w:shd w:val="clear" w:color="auto" w:fill="auto"/>
            <w:noWrap/>
            <w:vAlign w:val="center"/>
            <w:hideMark/>
          </w:tcPr>
          <w:p w14:paraId="28CB462A"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0.88-1.67</w:t>
            </w:r>
          </w:p>
        </w:tc>
        <w:tc>
          <w:tcPr>
            <w:tcW w:w="879" w:type="dxa"/>
            <w:tcBorders>
              <w:top w:val="nil"/>
              <w:left w:val="nil"/>
              <w:bottom w:val="nil"/>
              <w:right w:val="nil"/>
            </w:tcBorders>
            <w:shd w:val="clear" w:color="auto" w:fill="auto"/>
            <w:noWrap/>
            <w:vAlign w:val="center"/>
            <w:hideMark/>
          </w:tcPr>
          <w:p w14:paraId="194F83D0"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0.243</w:t>
            </w:r>
          </w:p>
        </w:tc>
      </w:tr>
      <w:tr w:rsidR="001B5008" w:rsidRPr="00C51141" w14:paraId="6BFC0EE6"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51731ECF"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Never</w:t>
            </w:r>
          </w:p>
        </w:tc>
        <w:tc>
          <w:tcPr>
            <w:tcW w:w="881" w:type="dxa"/>
            <w:tcBorders>
              <w:top w:val="nil"/>
              <w:left w:val="nil"/>
              <w:bottom w:val="nil"/>
              <w:right w:val="nil"/>
            </w:tcBorders>
            <w:shd w:val="clear" w:color="auto" w:fill="auto"/>
            <w:noWrap/>
            <w:vAlign w:val="center"/>
            <w:hideMark/>
          </w:tcPr>
          <w:p w14:paraId="4871B9B9"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 (Ref.)</w:t>
            </w:r>
          </w:p>
        </w:tc>
        <w:tc>
          <w:tcPr>
            <w:tcW w:w="1017" w:type="dxa"/>
            <w:tcBorders>
              <w:top w:val="nil"/>
              <w:left w:val="nil"/>
              <w:bottom w:val="nil"/>
              <w:right w:val="nil"/>
            </w:tcBorders>
            <w:shd w:val="clear" w:color="auto" w:fill="auto"/>
            <w:noWrap/>
            <w:vAlign w:val="center"/>
            <w:hideMark/>
          </w:tcPr>
          <w:p w14:paraId="4DEED5D5"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882" w:type="dxa"/>
            <w:tcBorders>
              <w:top w:val="nil"/>
              <w:left w:val="nil"/>
              <w:bottom w:val="nil"/>
              <w:right w:val="nil"/>
            </w:tcBorders>
            <w:shd w:val="clear" w:color="auto" w:fill="auto"/>
            <w:noWrap/>
            <w:vAlign w:val="center"/>
            <w:hideMark/>
          </w:tcPr>
          <w:p w14:paraId="5E8E2E3C"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8" w:type="dxa"/>
            <w:tcBorders>
              <w:top w:val="nil"/>
              <w:left w:val="nil"/>
              <w:bottom w:val="nil"/>
              <w:right w:val="nil"/>
            </w:tcBorders>
            <w:shd w:val="clear" w:color="auto" w:fill="auto"/>
            <w:noWrap/>
            <w:vAlign w:val="center"/>
            <w:hideMark/>
          </w:tcPr>
          <w:p w14:paraId="0F90962E"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 (Ref.)</w:t>
            </w:r>
          </w:p>
        </w:tc>
        <w:tc>
          <w:tcPr>
            <w:tcW w:w="1143" w:type="dxa"/>
            <w:tcBorders>
              <w:top w:val="nil"/>
              <w:left w:val="nil"/>
              <w:bottom w:val="nil"/>
              <w:right w:val="nil"/>
            </w:tcBorders>
            <w:shd w:val="clear" w:color="auto" w:fill="auto"/>
            <w:noWrap/>
            <w:vAlign w:val="center"/>
            <w:hideMark/>
          </w:tcPr>
          <w:p w14:paraId="38DE2925"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879" w:type="dxa"/>
            <w:tcBorders>
              <w:top w:val="nil"/>
              <w:left w:val="nil"/>
              <w:bottom w:val="nil"/>
              <w:right w:val="nil"/>
            </w:tcBorders>
            <w:shd w:val="clear" w:color="auto" w:fill="auto"/>
            <w:noWrap/>
            <w:vAlign w:val="center"/>
            <w:hideMark/>
          </w:tcPr>
          <w:p w14:paraId="3DDD4064"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r>
      <w:tr w:rsidR="001B5008" w:rsidRPr="00C51141" w14:paraId="3769FB70" w14:textId="77777777" w:rsidTr="00546C54">
        <w:trPr>
          <w:trHeight w:val="260"/>
          <w:jc w:val="center"/>
        </w:trPr>
        <w:tc>
          <w:tcPr>
            <w:tcW w:w="4240" w:type="dxa"/>
            <w:tcBorders>
              <w:top w:val="nil"/>
              <w:left w:val="nil"/>
              <w:bottom w:val="nil"/>
              <w:right w:val="nil"/>
            </w:tcBorders>
            <w:shd w:val="clear" w:color="auto" w:fill="auto"/>
            <w:noWrap/>
            <w:vAlign w:val="center"/>
            <w:hideMark/>
          </w:tcPr>
          <w:p w14:paraId="3FD46DD6" w14:textId="77777777" w:rsidR="001B5008" w:rsidRPr="00C51141" w:rsidRDefault="001B5008" w:rsidP="00546C54">
            <w:pPr>
              <w:spacing w:after="0" w:line="240" w:lineRule="auto"/>
              <w:rPr>
                <w:rFonts w:ascii="Arial" w:eastAsia="Times New Roman" w:hAnsi="Arial" w:cs="Arial"/>
                <w:b/>
                <w:bCs/>
                <w:i/>
                <w:iCs/>
                <w:color w:val="000000"/>
                <w:sz w:val="18"/>
                <w:szCs w:val="18"/>
                <w:lang w:val="en-SG" w:eastAsia="en-SG"/>
              </w:rPr>
            </w:pPr>
            <w:r w:rsidRPr="00C51141">
              <w:rPr>
                <w:rFonts w:ascii="Arial" w:eastAsia="Times New Roman" w:hAnsi="Arial" w:cs="Arial"/>
                <w:b/>
                <w:bCs/>
                <w:i/>
                <w:iCs/>
                <w:color w:val="000000"/>
                <w:sz w:val="18"/>
                <w:szCs w:val="18"/>
                <w:lang w:val="en-SG" w:eastAsia="en-SG"/>
              </w:rPr>
              <w:t>Interaction terms (if P&lt;0.1)</w:t>
            </w:r>
          </w:p>
        </w:tc>
        <w:tc>
          <w:tcPr>
            <w:tcW w:w="881" w:type="dxa"/>
            <w:tcBorders>
              <w:top w:val="nil"/>
              <w:left w:val="nil"/>
              <w:bottom w:val="nil"/>
              <w:right w:val="nil"/>
            </w:tcBorders>
            <w:shd w:val="clear" w:color="auto" w:fill="auto"/>
            <w:noWrap/>
            <w:vAlign w:val="center"/>
            <w:hideMark/>
          </w:tcPr>
          <w:p w14:paraId="53869451" w14:textId="77777777" w:rsidR="001B5008" w:rsidRPr="00C51141" w:rsidRDefault="001B5008" w:rsidP="00546C54">
            <w:pPr>
              <w:spacing w:after="0" w:line="240" w:lineRule="auto"/>
              <w:rPr>
                <w:rFonts w:ascii="Arial" w:eastAsia="Times New Roman" w:hAnsi="Arial" w:cs="Arial"/>
                <w:b/>
                <w:bCs/>
                <w:i/>
                <w:iCs/>
                <w:color w:val="000000"/>
                <w:sz w:val="18"/>
                <w:szCs w:val="18"/>
                <w:lang w:val="en-SG" w:eastAsia="en-SG"/>
              </w:rPr>
            </w:pPr>
          </w:p>
        </w:tc>
        <w:tc>
          <w:tcPr>
            <w:tcW w:w="1017" w:type="dxa"/>
            <w:tcBorders>
              <w:top w:val="nil"/>
              <w:left w:val="nil"/>
              <w:bottom w:val="nil"/>
              <w:right w:val="nil"/>
            </w:tcBorders>
            <w:shd w:val="clear" w:color="auto" w:fill="auto"/>
            <w:noWrap/>
            <w:vAlign w:val="center"/>
            <w:hideMark/>
          </w:tcPr>
          <w:p w14:paraId="6CF4BEA4"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82" w:type="dxa"/>
            <w:tcBorders>
              <w:top w:val="nil"/>
              <w:left w:val="nil"/>
              <w:bottom w:val="nil"/>
              <w:right w:val="nil"/>
            </w:tcBorders>
            <w:shd w:val="clear" w:color="auto" w:fill="auto"/>
            <w:noWrap/>
            <w:vAlign w:val="center"/>
            <w:hideMark/>
          </w:tcPr>
          <w:p w14:paraId="044283E8"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8" w:type="dxa"/>
            <w:tcBorders>
              <w:top w:val="nil"/>
              <w:left w:val="nil"/>
              <w:bottom w:val="nil"/>
              <w:right w:val="nil"/>
            </w:tcBorders>
            <w:shd w:val="clear" w:color="auto" w:fill="auto"/>
            <w:noWrap/>
            <w:vAlign w:val="center"/>
            <w:hideMark/>
          </w:tcPr>
          <w:p w14:paraId="06CB052C"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1143" w:type="dxa"/>
            <w:tcBorders>
              <w:top w:val="nil"/>
              <w:left w:val="nil"/>
              <w:bottom w:val="nil"/>
              <w:right w:val="nil"/>
            </w:tcBorders>
            <w:shd w:val="clear" w:color="auto" w:fill="auto"/>
            <w:noWrap/>
            <w:vAlign w:val="center"/>
            <w:hideMark/>
          </w:tcPr>
          <w:p w14:paraId="35920AB4"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9" w:type="dxa"/>
            <w:tcBorders>
              <w:top w:val="nil"/>
              <w:left w:val="nil"/>
              <w:bottom w:val="nil"/>
              <w:right w:val="nil"/>
            </w:tcBorders>
            <w:shd w:val="clear" w:color="auto" w:fill="auto"/>
            <w:noWrap/>
            <w:vAlign w:val="center"/>
            <w:hideMark/>
          </w:tcPr>
          <w:p w14:paraId="3EB16B31"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r>
      <w:tr w:rsidR="001B5008" w:rsidRPr="00C51141" w14:paraId="7B2E827B"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77DFB9D9"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Clusters x history of oligo/polyarticular flares</w:t>
            </w:r>
          </w:p>
        </w:tc>
        <w:tc>
          <w:tcPr>
            <w:tcW w:w="881" w:type="dxa"/>
            <w:tcBorders>
              <w:top w:val="nil"/>
              <w:left w:val="nil"/>
              <w:bottom w:val="nil"/>
              <w:right w:val="nil"/>
            </w:tcBorders>
            <w:shd w:val="clear" w:color="auto" w:fill="auto"/>
            <w:noWrap/>
            <w:vAlign w:val="center"/>
            <w:hideMark/>
          </w:tcPr>
          <w:p w14:paraId="5CE9A295"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1017" w:type="dxa"/>
            <w:tcBorders>
              <w:top w:val="nil"/>
              <w:left w:val="nil"/>
              <w:bottom w:val="nil"/>
              <w:right w:val="nil"/>
            </w:tcBorders>
            <w:shd w:val="clear" w:color="auto" w:fill="auto"/>
            <w:noWrap/>
            <w:vAlign w:val="center"/>
            <w:hideMark/>
          </w:tcPr>
          <w:p w14:paraId="0A0F0593"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82" w:type="dxa"/>
            <w:tcBorders>
              <w:top w:val="nil"/>
              <w:left w:val="nil"/>
              <w:bottom w:val="nil"/>
              <w:right w:val="nil"/>
            </w:tcBorders>
            <w:shd w:val="clear" w:color="auto" w:fill="auto"/>
            <w:noWrap/>
            <w:vAlign w:val="center"/>
            <w:hideMark/>
          </w:tcPr>
          <w:p w14:paraId="7D558AE7"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8" w:type="dxa"/>
            <w:tcBorders>
              <w:top w:val="nil"/>
              <w:left w:val="nil"/>
              <w:bottom w:val="nil"/>
              <w:right w:val="nil"/>
            </w:tcBorders>
            <w:shd w:val="clear" w:color="auto" w:fill="auto"/>
            <w:noWrap/>
            <w:vAlign w:val="center"/>
            <w:hideMark/>
          </w:tcPr>
          <w:p w14:paraId="55BEAA17"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1143" w:type="dxa"/>
            <w:tcBorders>
              <w:top w:val="nil"/>
              <w:left w:val="nil"/>
              <w:bottom w:val="nil"/>
              <w:right w:val="nil"/>
            </w:tcBorders>
            <w:shd w:val="clear" w:color="auto" w:fill="auto"/>
            <w:noWrap/>
            <w:vAlign w:val="center"/>
            <w:hideMark/>
          </w:tcPr>
          <w:p w14:paraId="0E901D09"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9" w:type="dxa"/>
            <w:tcBorders>
              <w:top w:val="nil"/>
              <w:left w:val="nil"/>
              <w:bottom w:val="nil"/>
              <w:right w:val="nil"/>
            </w:tcBorders>
            <w:shd w:val="clear" w:color="auto" w:fill="auto"/>
            <w:noWrap/>
            <w:vAlign w:val="center"/>
            <w:hideMark/>
          </w:tcPr>
          <w:p w14:paraId="49B68C3B"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r>
      <w:tr w:rsidR="001B5008" w:rsidRPr="00C51141" w14:paraId="0A0F3B13"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42509ABA"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2 x No</w:t>
            </w:r>
          </w:p>
        </w:tc>
        <w:tc>
          <w:tcPr>
            <w:tcW w:w="881" w:type="dxa"/>
            <w:tcBorders>
              <w:top w:val="nil"/>
              <w:left w:val="nil"/>
              <w:bottom w:val="nil"/>
              <w:right w:val="nil"/>
            </w:tcBorders>
            <w:shd w:val="clear" w:color="auto" w:fill="auto"/>
            <w:noWrap/>
            <w:vAlign w:val="center"/>
            <w:hideMark/>
          </w:tcPr>
          <w:p w14:paraId="294C96BB"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p>
        </w:tc>
        <w:tc>
          <w:tcPr>
            <w:tcW w:w="1017" w:type="dxa"/>
            <w:tcBorders>
              <w:top w:val="nil"/>
              <w:left w:val="nil"/>
              <w:bottom w:val="nil"/>
              <w:right w:val="nil"/>
            </w:tcBorders>
            <w:shd w:val="clear" w:color="auto" w:fill="auto"/>
            <w:noWrap/>
            <w:vAlign w:val="center"/>
            <w:hideMark/>
          </w:tcPr>
          <w:p w14:paraId="7A3F5082"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82" w:type="dxa"/>
            <w:tcBorders>
              <w:top w:val="nil"/>
              <w:left w:val="nil"/>
              <w:bottom w:val="nil"/>
              <w:right w:val="nil"/>
            </w:tcBorders>
            <w:shd w:val="clear" w:color="auto" w:fill="auto"/>
            <w:noWrap/>
            <w:vAlign w:val="center"/>
            <w:hideMark/>
          </w:tcPr>
          <w:p w14:paraId="6A007D7D"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8" w:type="dxa"/>
            <w:tcBorders>
              <w:top w:val="nil"/>
              <w:left w:val="nil"/>
              <w:bottom w:val="nil"/>
              <w:right w:val="nil"/>
            </w:tcBorders>
            <w:shd w:val="clear" w:color="auto" w:fill="auto"/>
            <w:noWrap/>
            <w:vAlign w:val="center"/>
            <w:hideMark/>
          </w:tcPr>
          <w:p w14:paraId="2FDB24C3"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 (Ref.)</w:t>
            </w:r>
          </w:p>
        </w:tc>
        <w:tc>
          <w:tcPr>
            <w:tcW w:w="1143" w:type="dxa"/>
            <w:tcBorders>
              <w:top w:val="nil"/>
              <w:left w:val="nil"/>
              <w:bottom w:val="nil"/>
              <w:right w:val="nil"/>
            </w:tcBorders>
            <w:shd w:val="clear" w:color="auto" w:fill="auto"/>
            <w:noWrap/>
            <w:vAlign w:val="center"/>
            <w:hideMark/>
          </w:tcPr>
          <w:p w14:paraId="051E2C74"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879" w:type="dxa"/>
            <w:tcBorders>
              <w:top w:val="nil"/>
              <w:left w:val="nil"/>
              <w:bottom w:val="nil"/>
              <w:right w:val="nil"/>
            </w:tcBorders>
            <w:shd w:val="clear" w:color="auto" w:fill="auto"/>
            <w:noWrap/>
            <w:vAlign w:val="center"/>
            <w:hideMark/>
          </w:tcPr>
          <w:p w14:paraId="719C08EC"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r>
      <w:tr w:rsidR="001B5008" w:rsidRPr="00C51141" w14:paraId="3CDFDB90"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055A0CC4"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3 x Yes</w:t>
            </w:r>
          </w:p>
        </w:tc>
        <w:tc>
          <w:tcPr>
            <w:tcW w:w="881" w:type="dxa"/>
            <w:tcBorders>
              <w:top w:val="nil"/>
              <w:left w:val="nil"/>
              <w:bottom w:val="nil"/>
              <w:right w:val="nil"/>
            </w:tcBorders>
            <w:shd w:val="clear" w:color="auto" w:fill="auto"/>
            <w:noWrap/>
            <w:vAlign w:val="center"/>
            <w:hideMark/>
          </w:tcPr>
          <w:p w14:paraId="6AA86BE7"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p>
        </w:tc>
        <w:tc>
          <w:tcPr>
            <w:tcW w:w="1017" w:type="dxa"/>
            <w:tcBorders>
              <w:top w:val="nil"/>
              <w:left w:val="nil"/>
              <w:bottom w:val="nil"/>
              <w:right w:val="nil"/>
            </w:tcBorders>
            <w:shd w:val="clear" w:color="auto" w:fill="auto"/>
            <w:noWrap/>
            <w:vAlign w:val="center"/>
            <w:hideMark/>
          </w:tcPr>
          <w:p w14:paraId="5A407FAB"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82" w:type="dxa"/>
            <w:tcBorders>
              <w:top w:val="nil"/>
              <w:left w:val="nil"/>
              <w:bottom w:val="nil"/>
              <w:right w:val="nil"/>
            </w:tcBorders>
            <w:shd w:val="clear" w:color="auto" w:fill="auto"/>
            <w:noWrap/>
            <w:vAlign w:val="center"/>
            <w:hideMark/>
          </w:tcPr>
          <w:p w14:paraId="776E9B89"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8" w:type="dxa"/>
            <w:tcBorders>
              <w:top w:val="nil"/>
              <w:left w:val="nil"/>
              <w:bottom w:val="nil"/>
              <w:right w:val="nil"/>
            </w:tcBorders>
            <w:shd w:val="clear" w:color="auto" w:fill="auto"/>
            <w:noWrap/>
            <w:vAlign w:val="center"/>
            <w:hideMark/>
          </w:tcPr>
          <w:p w14:paraId="6951BD7E"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1.67</w:t>
            </w:r>
          </w:p>
        </w:tc>
        <w:tc>
          <w:tcPr>
            <w:tcW w:w="1143" w:type="dxa"/>
            <w:tcBorders>
              <w:top w:val="nil"/>
              <w:left w:val="nil"/>
              <w:bottom w:val="nil"/>
              <w:right w:val="nil"/>
            </w:tcBorders>
            <w:shd w:val="clear" w:color="auto" w:fill="auto"/>
            <w:noWrap/>
            <w:vAlign w:val="center"/>
            <w:hideMark/>
          </w:tcPr>
          <w:p w14:paraId="7FDF8C2C"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1.17-2.38</w:t>
            </w:r>
          </w:p>
        </w:tc>
        <w:tc>
          <w:tcPr>
            <w:tcW w:w="879" w:type="dxa"/>
            <w:tcBorders>
              <w:top w:val="nil"/>
              <w:left w:val="nil"/>
              <w:bottom w:val="nil"/>
              <w:right w:val="nil"/>
            </w:tcBorders>
            <w:shd w:val="clear" w:color="auto" w:fill="auto"/>
            <w:noWrap/>
            <w:vAlign w:val="center"/>
            <w:hideMark/>
          </w:tcPr>
          <w:p w14:paraId="3E11686C"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0.005</w:t>
            </w:r>
          </w:p>
        </w:tc>
      </w:tr>
      <w:tr w:rsidR="001B5008" w:rsidRPr="00C51141" w14:paraId="154AA1DF"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72F70577"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4 x Yes</w:t>
            </w:r>
          </w:p>
        </w:tc>
        <w:tc>
          <w:tcPr>
            <w:tcW w:w="881" w:type="dxa"/>
            <w:tcBorders>
              <w:top w:val="nil"/>
              <w:left w:val="nil"/>
              <w:bottom w:val="nil"/>
              <w:right w:val="nil"/>
            </w:tcBorders>
            <w:shd w:val="clear" w:color="auto" w:fill="auto"/>
            <w:noWrap/>
            <w:vAlign w:val="center"/>
            <w:hideMark/>
          </w:tcPr>
          <w:p w14:paraId="0999A47D"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p>
        </w:tc>
        <w:tc>
          <w:tcPr>
            <w:tcW w:w="1017" w:type="dxa"/>
            <w:tcBorders>
              <w:top w:val="nil"/>
              <w:left w:val="nil"/>
              <w:bottom w:val="nil"/>
              <w:right w:val="nil"/>
            </w:tcBorders>
            <w:shd w:val="clear" w:color="auto" w:fill="auto"/>
            <w:noWrap/>
            <w:vAlign w:val="center"/>
            <w:hideMark/>
          </w:tcPr>
          <w:p w14:paraId="6648056E"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82" w:type="dxa"/>
            <w:tcBorders>
              <w:top w:val="nil"/>
              <w:left w:val="nil"/>
              <w:bottom w:val="nil"/>
              <w:right w:val="nil"/>
            </w:tcBorders>
            <w:shd w:val="clear" w:color="auto" w:fill="auto"/>
            <w:noWrap/>
            <w:vAlign w:val="center"/>
            <w:hideMark/>
          </w:tcPr>
          <w:p w14:paraId="74054BBD"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8" w:type="dxa"/>
            <w:tcBorders>
              <w:top w:val="nil"/>
              <w:left w:val="nil"/>
              <w:bottom w:val="nil"/>
              <w:right w:val="nil"/>
            </w:tcBorders>
            <w:shd w:val="clear" w:color="auto" w:fill="auto"/>
            <w:noWrap/>
            <w:vAlign w:val="center"/>
            <w:hideMark/>
          </w:tcPr>
          <w:p w14:paraId="0A377864"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1.78</w:t>
            </w:r>
          </w:p>
        </w:tc>
        <w:tc>
          <w:tcPr>
            <w:tcW w:w="1143" w:type="dxa"/>
            <w:tcBorders>
              <w:top w:val="nil"/>
              <w:left w:val="nil"/>
              <w:bottom w:val="nil"/>
              <w:right w:val="nil"/>
            </w:tcBorders>
            <w:shd w:val="clear" w:color="auto" w:fill="auto"/>
            <w:noWrap/>
            <w:vAlign w:val="center"/>
            <w:hideMark/>
          </w:tcPr>
          <w:p w14:paraId="0D124902"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1.18-2.68</w:t>
            </w:r>
          </w:p>
        </w:tc>
        <w:tc>
          <w:tcPr>
            <w:tcW w:w="879" w:type="dxa"/>
            <w:tcBorders>
              <w:top w:val="nil"/>
              <w:left w:val="nil"/>
              <w:bottom w:val="nil"/>
              <w:right w:val="nil"/>
            </w:tcBorders>
            <w:shd w:val="clear" w:color="auto" w:fill="auto"/>
            <w:noWrap/>
            <w:vAlign w:val="center"/>
            <w:hideMark/>
          </w:tcPr>
          <w:p w14:paraId="11877971"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0.006</w:t>
            </w:r>
          </w:p>
        </w:tc>
      </w:tr>
      <w:tr w:rsidR="001B5008" w:rsidRPr="00C51141" w14:paraId="217D853A"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6B3095DE"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Clusters x BMI category</w:t>
            </w:r>
          </w:p>
        </w:tc>
        <w:tc>
          <w:tcPr>
            <w:tcW w:w="881" w:type="dxa"/>
            <w:tcBorders>
              <w:top w:val="nil"/>
              <w:left w:val="nil"/>
              <w:bottom w:val="nil"/>
              <w:right w:val="nil"/>
            </w:tcBorders>
            <w:shd w:val="clear" w:color="auto" w:fill="auto"/>
            <w:noWrap/>
            <w:vAlign w:val="center"/>
            <w:hideMark/>
          </w:tcPr>
          <w:p w14:paraId="41F245C8"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1017" w:type="dxa"/>
            <w:tcBorders>
              <w:top w:val="nil"/>
              <w:left w:val="nil"/>
              <w:bottom w:val="nil"/>
              <w:right w:val="nil"/>
            </w:tcBorders>
            <w:shd w:val="clear" w:color="auto" w:fill="auto"/>
            <w:noWrap/>
            <w:vAlign w:val="center"/>
            <w:hideMark/>
          </w:tcPr>
          <w:p w14:paraId="066BE54C"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82" w:type="dxa"/>
            <w:tcBorders>
              <w:top w:val="nil"/>
              <w:left w:val="nil"/>
              <w:bottom w:val="nil"/>
              <w:right w:val="nil"/>
            </w:tcBorders>
            <w:shd w:val="clear" w:color="auto" w:fill="auto"/>
            <w:noWrap/>
            <w:vAlign w:val="center"/>
            <w:hideMark/>
          </w:tcPr>
          <w:p w14:paraId="74484DB4"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8" w:type="dxa"/>
            <w:tcBorders>
              <w:top w:val="nil"/>
              <w:left w:val="nil"/>
              <w:bottom w:val="nil"/>
              <w:right w:val="nil"/>
            </w:tcBorders>
            <w:shd w:val="clear" w:color="auto" w:fill="auto"/>
            <w:noWrap/>
            <w:vAlign w:val="center"/>
            <w:hideMark/>
          </w:tcPr>
          <w:p w14:paraId="14D9DBF8"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1143" w:type="dxa"/>
            <w:tcBorders>
              <w:top w:val="nil"/>
              <w:left w:val="nil"/>
              <w:bottom w:val="nil"/>
              <w:right w:val="nil"/>
            </w:tcBorders>
            <w:shd w:val="clear" w:color="auto" w:fill="auto"/>
            <w:noWrap/>
            <w:vAlign w:val="center"/>
            <w:hideMark/>
          </w:tcPr>
          <w:p w14:paraId="04D86A07"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9" w:type="dxa"/>
            <w:tcBorders>
              <w:top w:val="nil"/>
              <w:left w:val="nil"/>
              <w:bottom w:val="nil"/>
              <w:right w:val="nil"/>
            </w:tcBorders>
            <w:shd w:val="clear" w:color="auto" w:fill="auto"/>
            <w:noWrap/>
            <w:vAlign w:val="center"/>
            <w:hideMark/>
          </w:tcPr>
          <w:p w14:paraId="7D68331B"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r>
      <w:tr w:rsidR="001B5008" w:rsidRPr="00C51141" w14:paraId="3364436F" w14:textId="77777777" w:rsidTr="00546C54">
        <w:trPr>
          <w:trHeight w:val="250"/>
          <w:jc w:val="center"/>
        </w:trPr>
        <w:tc>
          <w:tcPr>
            <w:tcW w:w="4240" w:type="dxa"/>
            <w:tcBorders>
              <w:top w:val="nil"/>
              <w:left w:val="nil"/>
              <w:bottom w:val="nil"/>
              <w:right w:val="nil"/>
            </w:tcBorders>
            <w:shd w:val="clear" w:color="auto" w:fill="auto"/>
            <w:noWrap/>
            <w:vAlign w:val="center"/>
            <w:hideMark/>
          </w:tcPr>
          <w:p w14:paraId="676CC3A1"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2 x Normal</w:t>
            </w:r>
          </w:p>
        </w:tc>
        <w:tc>
          <w:tcPr>
            <w:tcW w:w="881" w:type="dxa"/>
            <w:tcBorders>
              <w:top w:val="nil"/>
              <w:left w:val="nil"/>
              <w:bottom w:val="nil"/>
              <w:right w:val="nil"/>
            </w:tcBorders>
            <w:shd w:val="clear" w:color="auto" w:fill="auto"/>
            <w:noWrap/>
            <w:vAlign w:val="center"/>
            <w:hideMark/>
          </w:tcPr>
          <w:p w14:paraId="5299F538"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p>
        </w:tc>
        <w:tc>
          <w:tcPr>
            <w:tcW w:w="1017" w:type="dxa"/>
            <w:tcBorders>
              <w:top w:val="nil"/>
              <w:left w:val="nil"/>
              <w:bottom w:val="nil"/>
              <w:right w:val="nil"/>
            </w:tcBorders>
            <w:shd w:val="clear" w:color="auto" w:fill="auto"/>
            <w:noWrap/>
            <w:vAlign w:val="center"/>
            <w:hideMark/>
          </w:tcPr>
          <w:p w14:paraId="7761373D"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82" w:type="dxa"/>
            <w:tcBorders>
              <w:top w:val="nil"/>
              <w:left w:val="nil"/>
              <w:bottom w:val="nil"/>
              <w:right w:val="nil"/>
            </w:tcBorders>
            <w:shd w:val="clear" w:color="auto" w:fill="auto"/>
            <w:noWrap/>
            <w:vAlign w:val="center"/>
            <w:hideMark/>
          </w:tcPr>
          <w:p w14:paraId="67910D74"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c>
          <w:tcPr>
            <w:tcW w:w="878" w:type="dxa"/>
            <w:tcBorders>
              <w:top w:val="nil"/>
              <w:left w:val="nil"/>
              <w:bottom w:val="nil"/>
              <w:right w:val="nil"/>
            </w:tcBorders>
            <w:shd w:val="clear" w:color="auto" w:fill="auto"/>
            <w:noWrap/>
            <w:vAlign w:val="center"/>
            <w:hideMark/>
          </w:tcPr>
          <w:p w14:paraId="42BE035E"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 (Ref.)</w:t>
            </w:r>
          </w:p>
        </w:tc>
        <w:tc>
          <w:tcPr>
            <w:tcW w:w="1143" w:type="dxa"/>
            <w:tcBorders>
              <w:top w:val="nil"/>
              <w:left w:val="nil"/>
              <w:bottom w:val="nil"/>
              <w:right w:val="nil"/>
            </w:tcBorders>
            <w:shd w:val="clear" w:color="auto" w:fill="auto"/>
            <w:noWrap/>
            <w:vAlign w:val="center"/>
            <w:hideMark/>
          </w:tcPr>
          <w:p w14:paraId="0E93FA07"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p>
        </w:tc>
        <w:tc>
          <w:tcPr>
            <w:tcW w:w="879" w:type="dxa"/>
            <w:tcBorders>
              <w:top w:val="nil"/>
              <w:left w:val="nil"/>
              <w:bottom w:val="nil"/>
              <w:right w:val="nil"/>
            </w:tcBorders>
            <w:shd w:val="clear" w:color="auto" w:fill="auto"/>
            <w:noWrap/>
            <w:vAlign w:val="center"/>
            <w:hideMark/>
          </w:tcPr>
          <w:p w14:paraId="5DEB9FF4" w14:textId="77777777" w:rsidR="001B5008" w:rsidRPr="00C51141" w:rsidRDefault="001B5008" w:rsidP="00546C54">
            <w:pPr>
              <w:spacing w:after="0" w:line="240" w:lineRule="auto"/>
              <w:rPr>
                <w:rFonts w:ascii="Times New Roman" w:eastAsia="Times New Roman" w:hAnsi="Times New Roman" w:cs="Times New Roman"/>
                <w:sz w:val="18"/>
                <w:szCs w:val="18"/>
                <w:lang w:val="en-SG" w:eastAsia="en-SG"/>
              </w:rPr>
            </w:pPr>
          </w:p>
        </w:tc>
      </w:tr>
      <w:tr w:rsidR="001B5008" w:rsidRPr="00C51141" w14:paraId="4BC7936F" w14:textId="77777777" w:rsidTr="00546C54">
        <w:trPr>
          <w:trHeight w:val="250"/>
          <w:jc w:val="center"/>
        </w:trPr>
        <w:tc>
          <w:tcPr>
            <w:tcW w:w="4240" w:type="dxa"/>
            <w:tcBorders>
              <w:top w:val="nil"/>
              <w:left w:val="nil"/>
              <w:bottom w:val="single" w:sz="4" w:space="0" w:color="auto"/>
              <w:right w:val="nil"/>
            </w:tcBorders>
            <w:shd w:val="clear" w:color="auto" w:fill="auto"/>
            <w:noWrap/>
            <w:vAlign w:val="center"/>
            <w:hideMark/>
          </w:tcPr>
          <w:p w14:paraId="287BD377" w14:textId="77777777" w:rsidR="001B5008" w:rsidRPr="00C51141" w:rsidRDefault="001B5008" w:rsidP="00546C54">
            <w:pPr>
              <w:spacing w:after="0" w:line="240" w:lineRule="auto"/>
              <w:ind w:firstLineChars="100" w:firstLine="180"/>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3 x Overweight</w:t>
            </w:r>
          </w:p>
        </w:tc>
        <w:tc>
          <w:tcPr>
            <w:tcW w:w="881" w:type="dxa"/>
            <w:tcBorders>
              <w:top w:val="nil"/>
              <w:left w:val="nil"/>
              <w:bottom w:val="single" w:sz="4" w:space="0" w:color="auto"/>
              <w:right w:val="nil"/>
            </w:tcBorders>
            <w:shd w:val="clear" w:color="auto" w:fill="auto"/>
            <w:noWrap/>
            <w:vAlign w:val="center"/>
            <w:hideMark/>
          </w:tcPr>
          <w:p w14:paraId="316C436A"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 </w:t>
            </w:r>
          </w:p>
        </w:tc>
        <w:tc>
          <w:tcPr>
            <w:tcW w:w="1017" w:type="dxa"/>
            <w:tcBorders>
              <w:top w:val="nil"/>
              <w:left w:val="nil"/>
              <w:bottom w:val="single" w:sz="4" w:space="0" w:color="auto"/>
              <w:right w:val="nil"/>
            </w:tcBorders>
            <w:shd w:val="clear" w:color="auto" w:fill="auto"/>
            <w:noWrap/>
            <w:vAlign w:val="center"/>
            <w:hideMark/>
          </w:tcPr>
          <w:p w14:paraId="2163026A"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 </w:t>
            </w:r>
          </w:p>
        </w:tc>
        <w:tc>
          <w:tcPr>
            <w:tcW w:w="882" w:type="dxa"/>
            <w:tcBorders>
              <w:top w:val="nil"/>
              <w:left w:val="nil"/>
              <w:bottom w:val="single" w:sz="4" w:space="0" w:color="auto"/>
              <w:right w:val="nil"/>
            </w:tcBorders>
            <w:shd w:val="clear" w:color="auto" w:fill="auto"/>
            <w:noWrap/>
            <w:vAlign w:val="center"/>
            <w:hideMark/>
          </w:tcPr>
          <w:p w14:paraId="6E606C3B"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 </w:t>
            </w:r>
          </w:p>
        </w:tc>
        <w:tc>
          <w:tcPr>
            <w:tcW w:w="878" w:type="dxa"/>
            <w:tcBorders>
              <w:top w:val="nil"/>
              <w:left w:val="nil"/>
              <w:bottom w:val="single" w:sz="4" w:space="0" w:color="auto"/>
              <w:right w:val="nil"/>
            </w:tcBorders>
            <w:shd w:val="clear" w:color="auto" w:fill="auto"/>
            <w:noWrap/>
            <w:vAlign w:val="center"/>
            <w:hideMark/>
          </w:tcPr>
          <w:p w14:paraId="0424F778"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2.02</w:t>
            </w:r>
          </w:p>
        </w:tc>
        <w:tc>
          <w:tcPr>
            <w:tcW w:w="1143" w:type="dxa"/>
            <w:tcBorders>
              <w:top w:val="nil"/>
              <w:left w:val="nil"/>
              <w:bottom w:val="single" w:sz="4" w:space="0" w:color="auto"/>
              <w:right w:val="nil"/>
            </w:tcBorders>
            <w:shd w:val="clear" w:color="auto" w:fill="auto"/>
            <w:noWrap/>
            <w:vAlign w:val="center"/>
            <w:hideMark/>
          </w:tcPr>
          <w:p w14:paraId="19365697"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1.28-3.21</w:t>
            </w:r>
          </w:p>
        </w:tc>
        <w:tc>
          <w:tcPr>
            <w:tcW w:w="879" w:type="dxa"/>
            <w:tcBorders>
              <w:top w:val="nil"/>
              <w:left w:val="nil"/>
              <w:bottom w:val="single" w:sz="4" w:space="0" w:color="auto"/>
              <w:right w:val="nil"/>
            </w:tcBorders>
            <w:shd w:val="clear" w:color="auto" w:fill="auto"/>
            <w:noWrap/>
            <w:vAlign w:val="center"/>
            <w:hideMark/>
          </w:tcPr>
          <w:p w14:paraId="54A4A7D6" w14:textId="77777777" w:rsidR="001B5008" w:rsidRPr="00C51141" w:rsidRDefault="001B5008" w:rsidP="00546C54">
            <w:pPr>
              <w:spacing w:after="0" w:line="240" w:lineRule="auto"/>
              <w:rPr>
                <w:rFonts w:ascii="Arial" w:eastAsia="Times New Roman" w:hAnsi="Arial" w:cs="Arial"/>
                <w:color w:val="000000"/>
                <w:sz w:val="18"/>
                <w:szCs w:val="18"/>
                <w:lang w:val="en-SG" w:eastAsia="en-SG"/>
              </w:rPr>
            </w:pPr>
            <w:r w:rsidRPr="00C51141">
              <w:rPr>
                <w:rFonts w:ascii="Arial" w:eastAsia="Times New Roman" w:hAnsi="Arial" w:cs="Arial"/>
                <w:color w:val="000000"/>
                <w:sz w:val="18"/>
                <w:szCs w:val="18"/>
                <w:lang w:val="en-SG" w:eastAsia="en-SG"/>
              </w:rPr>
              <w:t>0.003</w:t>
            </w:r>
          </w:p>
        </w:tc>
      </w:tr>
    </w:tbl>
    <w:p w14:paraId="426FE93C" w14:textId="77777777" w:rsidR="001B5008" w:rsidRPr="00611195" w:rsidRDefault="001B5008" w:rsidP="001B5008">
      <w:pPr>
        <w:jc w:val="both"/>
        <w:rPr>
          <w:rFonts w:ascii="Arial" w:hAnsi="Arial" w:cs="Arial"/>
          <w:sz w:val="16"/>
          <w:szCs w:val="20"/>
        </w:rPr>
      </w:pPr>
      <w:r w:rsidRPr="00611195">
        <w:rPr>
          <w:rFonts w:ascii="Arial" w:hAnsi="Arial" w:cs="Arial"/>
          <w:sz w:val="16"/>
          <w:szCs w:val="20"/>
        </w:rPr>
        <w:t>BMI: body mass index;</w:t>
      </w:r>
      <w:r>
        <w:rPr>
          <w:rFonts w:ascii="Arial" w:hAnsi="Arial" w:cs="Arial"/>
          <w:sz w:val="16"/>
          <w:szCs w:val="20"/>
        </w:rPr>
        <w:t xml:space="preserve"> BMI categories: Normal (18.5-24.9 kg/m</w:t>
      </w:r>
      <w:r w:rsidRPr="002C6D84">
        <w:rPr>
          <w:rFonts w:ascii="Arial" w:hAnsi="Arial" w:cs="Arial"/>
          <w:sz w:val="16"/>
          <w:szCs w:val="20"/>
          <w:vertAlign w:val="superscript"/>
        </w:rPr>
        <w:t>2</w:t>
      </w:r>
      <w:r>
        <w:rPr>
          <w:rFonts w:ascii="Arial" w:hAnsi="Arial" w:cs="Arial"/>
          <w:sz w:val="16"/>
          <w:szCs w:val="20"/>
        </w:rPr>
        <w:t>), Overweight (25-29.9 kg/m</w:t>
      </w:r>
      <w:r w:rsidRPr="002C6D84">
        <w:rPr>
          <w:rFonts w:ascii="Arial" w:hAnsi="Arial" w:cs="Arial"/>
          <w:sz w:val="16"/>
          <w:szCs w:val="20"/>
          <w:vertAlign w:val="superscript"/>
        </w:rPr>
        <w:t>2</w:t>
      </w:r>
      <w:r>
        <w:rPr>
          <w:rFonts w:ascii="Arial" w:hAnsi="Arial" w:cs="Arial"/>
          <w:sz w:val="16"/>
          <w:szCs w:val="20"/>
        </w:rPr>
        <w:t>), and Obese (≥30 kg/m</w:t>
      </w:r>
      <w:r w:rsidRPr="002C6D84">
        <w:rPr>
          <w:rFonts w:ascii="Arial" w:hAnsi="Arial" w:cs="Arial"/>
          <w:sz w:val="16"/>
          <w:szCs w:val="20"/>
          <w:vertAlign w:val="superscript"/>
        </w:rPr>
        <w:t>2</w:t>
      </w:r>
      <w:r>
        <w:rPr>
          <w:rFonts w:ascii="Arial" w:hAnsi="Arial" w:cs="Arial"/>
          <w:sz w:val="16"/>
          <w:szCs w:val="20"/>
        </w:rPr>
        <w:t>);</w:t>
      </w:r>
      <w:r w:rsidRPr="00611195">
        <w:rPr>
          <w:rFonts w:ascii="Arial" w:hAnsi="Arial" w:cs="Arial"/>
          <w:sz w:val="16"/>
          <w:szCs w:val="20"/>
        </w:rPr>
        <w:t xml:space="preserve"> OR: odds ratio; CI: confidence interval; Ref</w:t>
      </w:r>
      <w:r>
        <w:rPr>
          <w:rFonts w:ascii="Arial" w:hAnsi="Arial" w:cs="Arial"/>
          <w:sz w:val="16"/>
          <w:szCs w:val="20"/>
        </w:rPr>
        <w:t>.</w:t>
      </w:r>
      <w:r w:rsidRPr="00611195">
        <w:rPr>
          <w:rFonts w:ascii="Arial" w:hAnsi="Arial" w:cs="Arial"/>
          <w:sz w:val="16"/>
          <w:szCs w:val="20"/>
        </w:rPr>
        <w:t>: reference category</w:t>
      </w:r>
    </w:p>
    <w:p w14:paraId="2DA86C1D" w14:textId="7B86D501" w:rsidR="00FE089C" w:rsidRDefault="00FE089C">
      <w:pPr>
        <w:rPr>
          <w:rFonts w:ascii="Arial" w:hAnsi="Arial" w:cs="Arial"/>
          <w:sz w:val="20"/>
        </w:rPr>
      </w:pPr>
      <w:r>
        <w:rPr>
          <w:rFonts w:ascii="Arial" w:hAnsi="Arial" w:cs="Arial"/>
          <w:sz w:val="20"/>
        </w:rPr>
        <w:br w:type="page"/>
      </w:r>
    </w:p>
    <w:p w14:paraId="7EA66FF6" w14:textId="7C503F11" w:rsidR="00FB1DD6" w:rsidRPr="00FE089C" w:rsidRDefault="00FE089C" w:rsidP="00C43085">
      <w:pPr>
        <w:jc w:val="center"/>
        <w:rPr>
          <w:rFonts w:ascii="Arial" w:hAnsi="Arial" w:cs="Arial"/>
          <w:b/>
          <w:bCs/>
          <w:szCs w:val="24"/>
          <w:u w:val="single"/>
        </w:rPr>
      </w:pPr>
      <w:r w:rsidRPr="00FE089C">
        <w:rPr>
          <w:rFonts w:ascii="Arial" w:hAnsi="Arial" w:cs="Arial"/>
          <w:b/>
          <w:bCs/>
          <w:szCs w:val="24"/>
          <w:u w:val="single"/>
        </w:rPr>
        <w:lastRenderedPageBreak/>
        <w:t>Supplementary Materials</w:t>
      </w:r>
    </w:p>
    <w:p w14:paraId="13D91E56" w14:textId="77777777" w:rsidR="00FE089C" w:rsidRDefault="00FE089C" w:rsidP="00FE089C">
      <w:pPr>
        <w:rPr>
          <w:rFonts w:ascii="Arial" w:hAnsi="Arial" w:cs="Arial"/>
          <w:sz w:val="20"/>
          <w:szCs w:val="20"/>
        </w:rPr>
      </w:pPr>
      <w:r>
        <w:rPr>
          <w:rFonts w:ascii="Arial" w:hAnsi="Arial" w:cs="Arial"/>
          <w:sz w:val="20"/>
          <w:szCs w:val="20"/>
        </w:rPr>
        <w:t>Table S1: Comparison of baseline characteristics between available and dropout patients in the gout flare analysis</w:t>
      </w:r>
    </w:p>
    <w:tbl>
      <w:tblPr>
        <w:tblW w:w="9480" w:type="dxa"/>
        <w:tblLook w:val="04A0" w:firstRow="1" w:lastRow="0" w:firstColumn="1" w:lastColumn="0" w:noHBand="0" w:noVBand="1"/>
      </w:tblPr>
      <w:tblGrid>
        <w:gridCol w:w="4343"/>
        <w:gridCol w:w="1227"/>
        <w:gridCol w:w="1273"/>
        <w:gridCol w:w="1546"/>
        <w:gridCol w:w="1091"/>
      </w:tblGrid>
      <w:tr w:rsidR="00FE089C" w:rsidRPr="00211D1D" w14:paraId="37E26801" w14:textId="77777777" w:rsidTr="00546C54">
        <w:trPr>
          <w:trHeight w:val="539"/>
        </w:trPr>
        <w:tc>
          <w:tcPr>
            <w:tcW w:w="4343" w:type="dxa"/>
            <w:tcBorders>
              <w:top w:val="single" w:sz="4" w:space="0" w:color="auto"/>
              <w:left w:val="nil"/>
              <w:bottom w:val="single" w:sz="4" w:space="0" w:color="auto"/>
              <w:right w:val="nil"/>
            </w:tcBorders>
            <w:shd w:val="clear" w:color="auto" w:fill="auto"/>
            <w:noWrap/>
            <w:vAlign w:val="center"/>
            <w:hideMark/>
          </w:tcPr>
          <w:p w14:paraId="0B6D8902" w14:textId="77777777" w:rsidR="00FE089C" w:rsidRPr="00211D1D" w:rsidRDefault="00FE089C" w:rsidP="00546C54">
            <w:pPr>
              <w:spacing w:after="0" w:line="240" w:lineRule="auto"/>
              <w:rPr>
                <w:rFonts w:ascii="Arial" w:eastAsia="Times New Roman" w:hAnsi="Arial" w:cs="Arial"/>
                <w:b/>
                <w:bCs/>
                <w:color w:val="000000"/>
                <w:sz w:val="20"/>
                <w:szCs w:val="20"/>
                <w:lang w:eastAsia="en-GB"/>
              </w:rPr>
            </w:pPr>
            <w:r w:rsidRPr="00211D1D">
              <w:rPr>
                <w:rFonts w:ascii="Arial" w:eastAsia="Times New Roman" w:hAnsi="Arial" w:cs="Arial"/>
                <w:b/>
                <w:bCs/>
                <w:color w:val="000000"/>
                <w:sz w:val="20"/>
                <w:szCs w:val="20"/>
                <w:lang w:eastAsia="en-GB"/>
              </w:rPr>
              <w:t>Baseline characteristics</w:t>
            </w:r>
          </w:p>
        </w:tc>
        <w:tc>
          <w:tcPr>
            <w:tcW w:w="1227" w:type="dxa"/>
            <w:tcBorders>
              <w:top w:val="single" w:sz="4" w:space="0" w:color="auto"/>
              <w:left w:val="nil"/>
              <w:bottom w:val="single" w:sz="4" w:space="0" w:color="auto"/>
              <w:right w:val="nil"/>
            </w:tcBorders>
            <w:shd w:val="clear" w:color="auto" w:fill="auto"/>
            <w:vAlign w:val="center"/>
            <w:hideMark/>
          </w:tcPr>
          <w:p w14:paraId="042DDB4F" w14:textId="77777777" w:rsidR="00FE089C" w:rsidRPr="00211D1D" w:rsidRDefault="00FE089C" w:rsidP="00546C54">
            <w:pPr>
              <w:spacing w:after="0" w:line="240" w:lineRule="auto"/>
              <w:rPr>
                <w:rFonts w:ascii="Arial" w:eastAsia="Times New Roman" w:hAnsi="Arial" w:cs="Arial"/>
                <w:b/>
                <w:bCs/>
                <w:color w:val="000000"/>
                <w:sz w:val="20"/>
                <w:szCs w:val="20"/>
                <w:lang w:eastAsia="en-GB"/>
              </w:rPr>
            </w:pPr>
            <w:r w:rsidRPr="00211D1D">
              <w:rPr>
                <w:rFonts w:ascii="Arial" w:eastAsia="Times New Roman" w:hAnsi="Arial" w:cs="Arial"/>
                <w:b/>
                <w:bCs/>
                <w:color w:val="000000"/>
                <w:sz w:val="20"/>
                <w:szCs w:val="20"/>
                <w:lang w:eastAsia="en-GB"/>
              </w:rPr>
              <w:t>Total (N=1079)</w:t>
            </w:r>
          </w:p>
        </w:tc>
        <w:tc>
          <w:tcPr>
            <w:tcW w:w="1273" w:type="dxa"/>
            <w:tcBorders>
              <w:top w:val="single" w:sz="4" w:space="0" w:color="auto"/>
              <w:left w:val="nil"/>
              <w:bottom w:val="single" w:sz="4" w:space="0" w:color="auto"/>
              <w:right w:val="nil"/>
            </w:tcBorders>
            <w:shd w:val="clear" w:color="auto" w:fill="auto"/>
            <w:vAlign w:val="center"/>
            <w:hideMark/>
          </w:tcPr>
          <w:p w14:paraId="6E432769" w14:textId="77777777" w:rsidR="00FE089C" w:rsidRPr="00211D1D" w:rsidRDefault="00FE089C" w:rsidP="00546C54">
            <w:pPr>
              <w:spacing w:after="0" w:line="240" w:lineRule="auto"/>
              <w:rPr>
                <w:rFonts w:ascii="Arial" w:eastAsia="Times New Roman" w:hAnsi="Arial" w:cs="Arial"/>
                <w:b/>
                <w:bCs/>
                <w:color w:val="000000"/>
                <w:sz w:val="20"/>
                <w:szCs w:val="20"/>
                <w:lang w:eastAsia="en-GB"/>
              </w:rPr>
            </w:pPr>
            <w:r w:rsidRPr="00651BBD">
              <w:rPr>
                <w:rFonts w:ascii="Arial" w:eastAsia="Times New Roman" w:hAnsi="Arial" w:cs="Arial"/>
                <w:b/>
                <w:bCs/>
                <w:color w:val="000000"/>
                <w:sz w:val="20"/>
                <w:szCs w:val="20"/>
                <w:lang w:eastAsia="en-GB"/>
              </w:rPr>
              <w:t>Available</w:t>
            </w:r>
            <w:r w:rsidRPr="00211D1D">
              <w:rPr>
                <w:rFonts w:ascii="Arial" w:eastAsia="Times New Roman" w:hAnsi="Arial" w:cs="Arial"/>
                <w:b/>
                <w:bCs/>
                <w:color w:val="000000"/>
                <w:sz w:val="20"/>
                <w:szCs w:val="20"/>
                <w:lang w:eastAsia="en-GB"/>
              </w:rPr>
              <w:t xml:space="preserve"> (N=916)</w:t>
            </w:r>
          </w:p>
        </w:tc>
        <w:tc>
          <w:tcPr>
            <w:tcW w:w="1546" w:type="dxa"/>
            <w:tcBorders>
              <w:top w:val="single" w:sz="4" w:space="0" w:color="auto"/>
              <w:left w:val="nil"/>
              <w:bottom w:val="single" w:sz="4" w:space="0" w:color="auto"/>
              <w:right w:val="nil"/>
            </w:tcBorders>
            <w:shd w:val="clear" w:color="auto" w:fill="auto"/>
            <w:vAlign w:val="center"/>
            <w:hideMark/>
          </w:tcPr>
          <w:p w14:paraId="214BCC73" w14:textId="77777777" w:rsidR="00FE089C" w:rsidRPr="00211D1D" w:rsidRDefault="00FE089C" w:rsidP="00546C54">
            <w:pPr>
              <w:spacing w:after="0" w:line="240" w:lineRule="auto"/>
              <w:rPr>
                <w:rFonts w:ascii="Arial" w:eastAsia="Times New Roman" w:hAnsi="Arial" w:cs="Arial"/>
                <w:b/>
                <w:bCs/>
                <w:color w:val="000000"/>
                <w:sz w:val="20"/>
                <w:szCs w:val="20"/>
                <w:lang w:eastAsia="en-GB"/>
              </w:rPr>
            </w:pPr>
            <w:r w:rsidRPr="00651BBD">
              <w:rPr>
                <w:rFonts w:ascii="Arial" w:eastAsia="Times New Roman" w:hAnsi="Arial" w:cs="Arial"/>
                <w:b/>
                <w:bCs/>
                <w:color w:val="000000"/>
                <w:sz w:val="20"/>
                <w:szCs w:val="20"/>
                <w:lang w:eastAsia="en-GB"/>
              </w:rPr>
              <w:t>Dropouts</w:t>
            </w:r>
            <w:r w:rsidRPr="00211D1D">
              <w:rPr>
                <w:rFonts w:ascii="Arial" w:eastAsia="Times New Roman" w:hAnsi="Arial" w:cs="Arial"/>
                <w:b/>
                <w:bCs/>
                <w:color w:val="000000"/>
                <w:sz w:val="20"/>
                <w:szCs w:val="20"/>
                <w:lang w:eastAsia="en-GB"/>
              </w:rPr>
              <w:t xml:space="preserve"> (N=163)</w:t>
            </w:r>
          </w:p>
        </w:tc>
        <w:tc>
          <w:tcPr>
            <w:tcW w:w="1091" w:type="dxa"/>
            <w:tcBorders>
              <w:top w:val="single" w:sz="4" w:space="0" w:color="auto"/>
              <w:left w:val="nil"/>
              <w:bottom w:val="single" w:sz="4" w:space="0" w:color="auto"/>
              <w:right w:val="nil"/>
            </w:tcBorders>
            <w:shd w:val="clear" w:color="auto" w:fill="auto"/>
            <w:noWrap/>
            <w:vAlign w:val="center"/>
            <w:hideMark/>
          </w:tcPr>
          <w:p w14:paraId="73EF216E" w14:textId="77777777" w:rsidR="00FE089C" w:rsidRPr="00211D1D" w:rsidRDefault="00FE089C" w:rsidP="00546C54">
            <w:pPr>
              <w:spacing w:after="0" w:line="240" w:lineRule="auto"/>
              <w:rPr>
                <w:rFonts w:ascii="Arial" w:eastAsia="Times New Roman" w:hAnsi="Arial" w:cs="Arial"/>
                <w:b/>
                <w:bCs/>
                <w:color w:val="000000"/>
                <w:sz w:val="20"/>
                <w:szCs w:val="20"/>
                <w:lang w:eastAsia="en-GB"/>
              </w:rPr>
            </w:pPr>
            <w:r w:rsidRPr="00211D1D">
              <w:rPr>
                <w:rFonts w:ascii="Arial" w:eastAsia="Times New Roman" w:hAnsi="Arial" w:cs="Arial"/>
                <w:b/>
                <w:bCs/>
                <w:color w:val="000000"/>
                <w:sz w:val="20"/>
                <w:szCs w:val="20"/>
                <w:lang w:eastAsia="en-GB"/>
              </w:rPr>
              <w:t>P value</w:t>
            </w:r>
          </w:p>
        </w:tc>
      </w:tr>
      <w:tr w:rsidR="00FE089C" w:rsidRPr="00211D1D" w14:paraId="73B809AD" w14:textId="77777777" w:rsidTr="00546C54">
        <w:trPr>
          <w:trHeight w:val="254"/>
        </w:trPr>
        <w:tc>
          <w:tcPr>
            <w:tcW w:w="4343" w:type="dxa"/>
            <w:tcBorders>
              <w:top w:val="nil"/>
              <w:left w:val="nil"/>
              <w:bottom w:val="nil"/>
              <w:right w:val="nil"/>
            </w:tcBorders>
            <w:shd w:val="clear" w:color="auto" w:fill="auto"/>
            <w:noWrap/>
            <w:vAlign w:val="center"/>
            <w:hideMark/>
          </w:tcPr>
          <w:p w14:paraId="03BCCFB3"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 xml:space="preserve">Age, (mean, </w:t>
            </w:r>
            <w:proofErr w:type="spellStart"/>
            <w:r w:rsidRPr="00211D1D">
              <w:rPr>
                <w:rFonts w:ascii="Arial" w:eastAsia="Times New Roman" w:hAnsi="Arial" w:cs="Arial"/>
                <w:color w:val="000000"/>
                <w:sz w:val="20"/>
                <w:szCs w:val="20"/>
                <w:lang w:eastAsia="en-GB"/>
              </w:rPr>
              <w:t>sd</w:t>
            </w:r>
            <w:proofErr w:type="spellEnd"/>
            <w:r w:rsidRPr="00211D1D">
              <w:rPr>
                <w:rFonts w:ascii="Arial" w:eastAsia="Times New Roman" w:hAnsi="Arial" w:cs="Arial"/>
                <w:color w:val="000000"/>
                <w:sz w:val="20"/>
                <w:szCs w:val="20"/>
                <w:lang w:eastAsia="en-GB"/>
              </w:rPr>
              <w:t>)</w:t>
            </w:r>
          </w:p>
        </w:tc>
        <w:tc>
          <w:tcPr>
            <w:tcW w:w="1227" w:type="dxa"/>
            <w:tcBorders>
              <w:top w:val="nil"/>
              <w:left w:val="nil"/>
              <w:bottom w:val="nil"/>
              <w:right w:val="nil"/>
            </w:tcBorders>
            <w:shd w:val="clear" w:color="auto" w:fill="auto"/>
            <w:noWrap/>
            <w:vAlign w:val="center"/>
            <w:hideMark/>
          </w:tcPr>
          <w:p w14:paraId="7D78B7A0"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65.5 (12.5)</w:t>
            </w:r>
          </w:p>
        </w:tc>
        <w:tc>
          <w:tcPr>
            <w:tcW w:w="1273" w:type="dxa"/>
            <w:tcBorders>
              <w:top w:val="nil"/>
              <w:left w:val="nil"/>
              <w:bottom w:val="nil"/>
              <w:right w:val="nil"/>
            </w:tcBorders>
            <w:shd w:val="clear" w:color="auto" w:fill="auto"/>
            <w:noWrap/>
            <w:vAlign w:val="center"/>
            <w:hideMark/>
          </w:tcPr>
          <w:p w14:paraId="1B297EC5"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64.9 (12.2)</w:t>
            </w:r>
          </w:p>
        </w:tc>
        <w:tc>
          <w:tcPr>
            <w:tcW w:w="1546" w:type="dxa"/>
            <w:tcBorders>
              <w:top w:val="nil"/>
              <w:left w:val="nil"/>
              <w:bottom w:val="nil"/>
              <w:right w:val="nil"/>
            </w:tcBorders>
            <w:shd w:val="clear" w:color="auto" w:fill="auto"/>
            <w:noWrap/>
            <w:vAlign w:val="center"/>
            <w:hideMark/>
          </w:tcPr>
          <w:p w14:paraId="21F118F8"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68.7 (13.2)</w:t>
            </w:r>
          </w:p>
        </w:tc>
        <w:tc>
          <w:tcPr>
            <w:tcW w:w="1091" w:type="dxa"/>
            <w:tcBorders>
              <w:top w:val="nil"/>
              <w:left w:val="nil"/>
              <w:bottom w:val="nil"/>
              <w:right w:val="nil"/>
            </w:tcBorders>
            <w:shd w:val="clear" w:color="auto" w:fill="auto"/>
            <w:noWrap/>
            <w:vAlign w:val="center"/>
            <w:hideMark/>
          </w:tcPr>
          <w:p w14:paraId="3957ADEC"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p&lt;0.001</w:t>
            </w:r>
          </w:p>
        </w:tc>
      </w:tr>
      <w:tr w:rsidR="00FE089C" w:rsidRPr="00211D1D" w14:paraId="1BBC0756" w14:textId="77777777" w:rsidTr="00546C54">
        <w:trPr>
          <w:trHeight w:val="254"/>
        </w:trPr>
        <w:tc>
          <w:tcPr>
            <w:tcW w:w="4343" w:type="dxa"/>
            <w:tcBorders>
              <w:top w:val="nil"/>
              <w:left w:val="nil"/>
              <w:bottom w:val="nil"/>
              <w:right w:val="nil"/>
            </w:tcBorders>
            <w:shd w:val="clear" w:color="auto" w:fill="auto"/>
            <w:noWrap/>
            <w:vAlign w:val="center"/>
            <w:hideMark/>
          </w:tcPr>
          <w:p w14:paraId="765834F8"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 xml:space="preserve">Age at gout diagnosis, (mean, </w:t>
            </w:r>
            <w:proofErr w:type="spellStart"/>
            <w:r w:rsidRPr="00211D1D">
              <w:rPr>
                <w:rFonts w:ascii="Arial" w:eastAsia="Times New Roman" w:hAnsi="Arial" w:cs="Arial"/>
                <w:color w:val="000000"/>
                <w:sz w:val="20"/>
                <w:szCs w:val="20"/>
                <w:lang w:eastAsia="en-GB"/>
              </w:rPr>
              <w:t>sd</w:t>
            </w:r>
            <w:proofErr w:type="spellEnd"/>
            <w:r w:rsidRPr="00211D1D">
              <w:rPr>
                <w:rFonts w:ascii="Arial" w:eastAsia="Times New Roman" w:hAnsi="Arial" w:cs="Arial"/>
                <w:color w:val="000000"/>
                <w:sz w:val="20"/>
                <w:szCs w:val="20"/>
                <w:lang w:eastAsia="en-GB"/>
              </w:rPr>
              <w:t>)</w:t>
            </w:r>
          </w:p>
        </w:tc>
        <w:tc>
          <w:tcPr>
            <w:tcW w:w="1227" w:type="dxa"/>
            <w:tcBorders>
              <w:top w:val="nil"/>
              <w:left w:val="nil"/>
              <w:bottom w:val="nil"/>
              <w:right w:val="nil"/>
            </w:tcBorders>
            <w:shd w:val="clear" w:color="auto" w:fill="auto"/>
            <w:noWrap/>
            <w:vAlign w:val="center"/>
            <w:hideMark/>
          </w:tcPr>
          <w:p w14:paraId="30F50980"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53.3 (15.8)</w:t>
            </w:r>
          </w:p>
        </w:tc>
        <w:tc>
          <w:tcPr>
            <w:tcW w:w="1273" w:type="dxa"/>
            <w:tcBorders>
              <w:top w:val="nil"/>
              <w:left w:val="nil"/>
              <w:bottom w:val="nil"/>
              <w:right w:val="nil"/>
            </w:tcBorders>
            <w:shd w:val="clear" w:color="auto" w:fill="auto"/>
            <w:noWrap/>
            <w:vAlign w:val="center"/>
            <w:hideMark/>
          </w:tcPr>
          <w:p w14:paraId="437A53A2"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53.1 (15.5)</w:t>
            </w:r>
          </w:p>
        </w:tc>
        <w:tc>
          <w:tcPr>
            <w:tcW w:w="1546" w:type="dxa"/>
            <w:tcBorders>
              <w:top w:val="nil"/>
              <w:left w:val="nil"/>
              <w:bottom w:val="nil"/>
              <w:right w:val="nil"/>
            </w:tcBorders>
            <w:shd w:val="clear" w:color="auto" w:fill="auto"/>
            <w:noWrap/>
            <w:vAlign w:val="center"/>
            <w:hideMark/>
          </w:tcPr>
          <w:p w14:paraId="46E7496A"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55.4 (18.5)</w:t>
            </w:r>
          </w:p>
        </w:tc>
        <w:tc>
          <w:tcPr>
            <w:tcW w:w="1091" w:type="dxa"/>
            <w:tcBorders>
              <w:top w:val="nil"/>
              <w:left w:val="nil"/>
              <w:bottom w:val="nil"/>
              <w:right w:val="nil"/>
            </w:tcBorders>
            <w:shd w:val="clear" w:color="auto" w:fill="auto"/>
            <w:noWrap/>
            <w:vAlign w:val="center"/>
            <w:hideMark/>
          </w:tcPr>
          <w:p w14:paraId="31F84000"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0.176</w:t>
            </w:r>
          </w:p>
        </w:tc>
      </w:tr>
      <w:tr w:rsidR="00FE089C" w:rsidRPr="00211D1D" w14:paraId="35DDD817" w14:textId="77777777" w:rsidTr="00546C54">
        <w:trPr>
          <w:trHeight w:val="284"/>
        </w:trPr>
        <w:tc>
          <w:tcPr>
            <w:tcW w:w="4343" w:type="dxa"/>
            <w:tcBorders>
              <w:top w:val="nil"/>
              <w:left w:val="nil"/>
              <w:bottom w:val="nil"/>
              <w:right w:val="nil"/>
            </w:tcBorders>
            <w:shd w:val="clear" w:color="auto" w:fill="auto"/>
            <w:noWrap/>
            <w:vAlign w:val="center"/>
            <w:hideMark/>
          </w:tcPr>
          <w:p w14:paraId="17721EB9" w14:textId="77777777" w:rsidR="00FE089C" w:rsidRPr="00211D1D" w:rsidRDefault="00FE089C" w:rsidP="00546C54">
            <w:pPr>
              <w:spacing w:after="0" w:line="240" w:lineRule="auto"/>
              <w:rPr>
                <w:rFonts w:ascii="Arial" w:eastAsia="Times New Roman" w:hAnsi="Arial" w:cs="Arial"/>
                <w:color w:val="000000"/>
                <w:sz w:val="20"/>
                <w:szCs w:val="20"/>
                <w:lang w:eastAsia="en-GB"/>
              </w:rPr>
            </w:pPr>
            <w:proofErr w:type="gramStart"/>
            <w:r w:rsidRPr="00211D1D">
              <w:rPr>
                <w:rFonts w:ascii="Arial" w:eastAsia="Times New Roman" w:hAnsi="Arial" w:cs="Arial"/>
                <w:color w:val="000000"/>
                <w:sz w:val="20"/>
                <w:szCs w:val="20"/>
                <w:lang w:eastAsia="en-GB"/>
              </w:rPr>
              <w:t>BMI</w:t>
            </w:r>
            <w:r w:rsidRPr="00211D1D">
              <w:rPr>
                <w:rFonts w:ascii="Arial" w:eastAsia="Times New Roman" w:hAnsi="Arial" w:cs="Arial"/>
                <w:color w:val="000000"/>
                <w:sz w:val="20"/>
                <w:szCs w:val="20"/>
                <w:vertAlign w:val="superscript"/>
                <w:lang w:eastAsia="en-GB"/>
              </w:rPr>
              <w:t>!</w:t>
            </w:r>
            <w:r w:rsidRPr="00211D1D">
              <w:rPr>
                <w:rFonts w:ascii="Arial" w:eastAsia="Times New Roman" w:hAnsi="Arial" w:cs="Arial"/>
                <w:color w:val="000000"/>
                <w:sz w:val="20"/>
                <w:szCs w:val="20"/>
                <w:lang w:eastAsia="en-GB"/>
              </w:rPr>
              <w:t>,</w:t>
            </w:r>
            <w:proofErr w:type="gramEnd"/>
            <w:r w:rsidRPr="00211D1D">
              <w:rPr>
                <w:rFonts w:ascii="Arial" w:eastAsia="Times New Roman" w:hAnsi="Arial" w:cs="Arial"/>
                <w:color w:val="000000"/>
                <w:sz w:val="20"/>
                <w:szCs w:val="20"/>
                <w:lang w:eastAsia="en-GB"/>
              </w:rPr>
              <w:t xml:space="preserve"> (mean, </w:t>
            </w:r>
            <w:proofErr w:type="spellStart"/>
            <w:r w:rsidRPr="00211D1D">
              <w:rPr>
                <w:rFonts w:ascii="Arial" w:eastAsia="Times New Roman" w:hAnsi="Arial" w:cs="Arial"/>
                <w:color w:val="000000"/>
                <w:sz w:val="20"/>
                <w:szCs w:val="20"/>
                <w:lang w:eastAsia="en-GB"/>
              </w:rPr>
              <w:t>sd</w:t>
            </w:r>
            <w:proofErr w:type="spellEnd"/>
            <w:r w:rsidRPr="00211D1D">
              <w:rPr>
                <w:rFonts w:ascii="Arial" w:eastAsia="Times New Roman" w:hAnsi="Arial" w:cs="Arial"/>
                <w:color w:val="000000"/>
                <w:sz w:val="20"/>
                <w:szCs w:val="20"/>
                <w:lang w:eastAsia="en-GB"/>
              </w:rPr>
              <w:t>)</w:t>
            </w:r>
          </w:p>
        </w:tc>
        <w:tc>
          <w:tcPr>
            <w:tcW w:w="1227" w:type="dxa"/>
            <w:tcBorders>
              <w:top w:val="nil"/>
              <w:left w:val="nil"/>
              <w:bottom w:val="nil"/>
              <w:right w:val="nil"/>
            </w:tcBorders>
            <w:shd w:val="clear" w:color="auto" w:fill="auto"/>
            <w:noWrap/>
            <w:vAlign w:val="center"/>
            <w:hideMark/>
          </w:tcPr>
          <w:p w14:paraId="101166B1"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29.2 (5.1)</w:t>
            </w:r>
          </w:p>
        </w:tc>
        <w:tc>
          <w:tcPr>
            <w:tcW w:w="1273" w:type="dxa"/>
            <w:tcBorders>
              <w:top w:val="nil"/>
              <w:left w:val="nil"/>
              <w:bottom w:val="nil"/>
              <w:right w:val="nil"/>
            </w:tcBorders>
            <w:shd w:val="clear" w:color="auto" w:fill="auto"/>
            <w:noWrap/>
            <w:vAlign w:val="center"/>
            <w:hideMark/>
          </w:tcPr>
          <w:p w14:paraId="069D52B8"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29.2 (5.1)</w:t>
            </w:r>
          </w:p>
        </w:tc>
        <w:tc>
          <w:tcPr>
            <w:tcW w:w="1546" w:type="dxa"/>
            <w:tcBorders>
              <w:top w:val="nil"/>
              <w:left w:val="nil"/>
              <w:bottom w:val="nil"/>
              <w:right w:val="nil"/>
            </w:tcBorders>
            <w:shd w:val="clear" w:color="auto" w:fill="auto"/>
            <w:noWrap/>
            <w:vAlign w:val="center"/>
            <w:hideMark/>
          </w:tcPr>
          <w:p w14:paraId="5C7B1C15"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29.0 (5.1)</w:t>
            </w:r>
          </w:p>
        </w:tc>
        <w:tc>
          <w:tcPr>
            <w:tcW w:w="1091" w:type="dxa"/>
            <w:tcBorders>
              <w:top w:val="nil"/>
              <w:left w:val="nil"/>
              <w:bottom w:val="nil"/>
              <w:right w:val="nil"/>
            </w:tcBorders>
            <w:shd w:val="clear" w:color="auto" w:fill="auto"/>
            <w:noWrap/>
            <w:vAlign w:val="center"/>
            <w:hideMark/>
          </w:tcPr>
          <w:p w14:paraId="79F13727"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0.178</w:t>
            </w:r>
          </w:p>
        </w:tc>
      </w:tr>
      <w:tr w:rsidR="00FE089C" w:rsidRPr="00211D1D" w14:paraId="097CAC12" w14:textId="77777777" w:rsidTr="00546C54">
        <w:trPr>
          <w:trHeight w:val="254"/>
        </w:trPr>
        <w:tc>
          <w:tcPr>
            <w:tcW w:w="4343" w:type="dxa"/>
            <w:tcBorders>
              <w:top w:val="nil"/>
              <w:left w:val="nil"/>
              <w:bottom w:val="nil"/>
              <w:right w:val="nil"/>
            </w:tcBorders>
            <w:shd w:val="clear" w:color="auto" w:fill="auto"/>
            <w:noWrap/>
            <w:vAlign w:val="center"/>
            <w:hideMark/>
          </w:tcPr>
          <w:p w14:paraId="1AB7CD30"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Gender, (n, %)</w:t>
            </w:r>
          </w:p>
        </w:tc>
        <w:tc>
          <w:tcPr>
            <w:tcW w:w="1227" w:type="dxa"/>
            <w:tcBorders>
              <w:top w:val="nil"/>
              <w:left w:val="nil"/>
              <w:bottom w:val="nil"/>
              <w:right w:val="nil"/>
            </w:tcBorders>
            <w:shd w:val="clear" w:color="auto" w:fill="auto"/>
            <w:noWrap/>
            <w:vAlign w:val="center"/>
            <w:hideMark/>
          </w:tcPr>
          <w:p w14:paraId="18477452"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c>
          <w:tcPr>
            <w:tcW w:w="1273" w:type="dxa"/>
            <w:tcBorders>
              <w:top w:val="nil"/>
              <w:left w:val="nil"/>
              <w:bottom w:val="nil"/>
              <w:right w:val="nil"/>
            </w:tcBorders>
            <w:shd w:val="clear" w:color="auto" w:fill="auto"/>
            <w:noWrap/>
            <w:vAlign w:val="center"/>
            <w:hideMark/>
          </w:tcPr>
          <w:p w14:paraId="08462504" w14:textId="77777777" w:rsidR="00FE089C" w:rsidRPr="00211D1D" w:rsidRDefault="00FE089C" w:rsidP="00546C54">
            <w:pPr>
              <w:spacing w:after="0" w:line="240" w:lineRule="auto"/>
              <w:rPr>
                <w:rFonts w:ascii="Arial" w:eastAsia="Times New Roman" w:hAnsi="Arial" w:cs="Arial"/>
                <w:sz w:val="20"/>
                <w:szCs w:val="20"/>
                <w:lang w:eastAsia="en-GB"/>
              </w:rPr>
            </w:pPr>
          </w:p>
        </w:tc>
        <w:tc>
          <w:tcPr>
            <w:tcW w:w="1546" w:type="dxa"/>
            <w:tcBorders>
              <w:top w:val="nil"/>
              <w:left w:val="nil"/>
              <w:bottom w:val="nil"/>
              <w:right w:val="nil"/>
            </w:tcBorders>
            <w:shd w:val="clear" w:color="auto" w:fill="auto"/>
            <w:noWrap/>
            <w:vAlign w:val="center"/>
            <w:hideMark/>
          </w:tcPr>
          <w:p w14:paraId="0606B8EA" w14:textId="77777777" w:rsidR="00FE089C" w:rsidRPr="00211D1D" w:rsidRDefault="00FE089C" w:rsidP="00546C54">
            <w:pPr>
              <w:spacing w:after="0" w:line="240" w:lineRule="auto"/>
              <w:rPr>
                <w:rFonts w:ascii="Arial" w:eastAsia="Times New Roman" w:hAnsi="Arial" w:cs="Arial"/>
                <w:sz w:val="20"/>
                <w:szCs w:val="20"/>
                <w:lang w:eastAsia="en-GB"/>
              </w:rPr>
            </w:pPr>
          </w:p>
        </w:tc>
        <w:tc>
          <w:tcPr>
            <w:tcW w:w="1091" w:type="dxa"/>
            <w:tcBorders>
              <w:top w:val="nil"/>
              <w:left w:val="nil"/>
              <w:bottom w:val="nil"/>
              <w:right w:val="nil"/>
            </w:tcBorders>
            <w:shd w:val="clear" w:color="auto" w:fill="auto"/>
            <w:noWrap/>
            <w:vAlign w:val="center"/>
            <w:hideMark/>
          </w:tcPr>
          <w:p w14:paraId="4AF08DCC"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0.016</w:t>
            </w:r>
          </w:p>
        </w:tc>
      </w:tr>
      <w:tr w:rsidR="00FE089C" w:rsidRPr="00211D1D" w14:paraId="61FCA264" w14:textId="77777777" w:rsidTr="00546C54">
        <w:trPr>
          <w:trHeight w:val="254"/>
        </w:trPr>
        <w:tc>
          <w:tcPr>
            <w:tcW w:w="4343" w:type="dxa"/>
            <w:tcBorders>
              <w:top w:val="nil"/>
              <w:left w:val="nil"/>
              <w:bottom w:val="nil"/>
              <w:right w:val="nil"/>
            </w:tcBorders>
            <w:shd w:val="clear" w:color="auto" w:fill="auto"/>
            <w:noWrap/>
            <w:vAlign w:val="center"/>
            <w:hideMark/>
          </w:tcPr>
          <w:p w14:paraId="0EE1E3AB" w14:textId="77777777" w:rsidR="00FE089C" w:rsidRPr="00211D1D" w:rsidRDefault="00FE089C" w:rsidP="00546C54">
            <w:pPr>
              <w:spacing w:after="0" w:line="240" w:lineRule="auto"/>
              <w:ind w:firstLineChars="100" w:firstLine="200"/>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Male</w:t>
            </w:r>
          </w:p>
        </w:tc>
        <w:tc>
          <w:tcPr>
            <w:tcW w:w="1227" w:type="dxa"/>
            <w:tcBorders>
              <w:top w:val="nil"/>
              <w:left w:val="nil"/>
              <w:bottom w:val="nil"/>
              <w:right w:val="nil"/>
            </w:tcBorders>
            <w:shd w:val="clear" w:color="auto" w:fill="auto"/>
            <w:noWrap/>
            <w:vAlign w:val="center"/>
            <w:hideMark/>
          </w:tcPr>
          <w:p w14:paraId="0AE7C249"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909 (84.2)</w:t>
            </w:r>
          </w:p>
        </w:tc>
        <w:tc>
          <w:tcPr>
            <w:tcW w:w="1273" w:type="dxa"/>
            <w:tcBorders>
              <w:top w:val="nil"/>
              <w:left w:val="nil"/>
              <w:bottom w:val="nil"/>
              <w:right w:val="nil"/>
            </w:tcBorders>
            <w:shd w:val="clear" w:color="auto" w:fill="auto"/>
            <w:noWrap/>
            <w:vAlign w:val="center"/>
            <w:hideMark/>
          </w:tcPr>
          <w:p w14:paraId="78150F9B"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782 (85.4)</w:t>
            </w:r>
          </w:p>
        </w:tc>
        <w:tc>
          <w:tcPr>
            <w:tcW w:w="1546" w:type="dxa"/>
            <w:tcBorders>
              <w:top w:val="nil"/>
              <w:left w:val="nil"/>
              <w:bottom w:val="nil"/>
              <w:right w:val="nil"/>
            </w:tcBorders>
            <w:shd w:val="clear" w:color="auto" w:fill="auto"/>
            <w:noWrap/>
            <w:vAlign w:val="center"/>
            <w:hideMark/>
          </w:tcPr>
          <w:p w14:paraId="5B04AA23"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127 (77.9)</w:t>
            </w:r>
          </w:p>
        </w:tc>
        <w:tc>
          <w:tcPr>
            <w:tcW w:w="1091" w:type="dxa"/>
            <w:tcBorders>
              <w:top w:val="nil"/>
              <w:left w:val="nil"/>
              <w:bottom w:val="nil"/>
              <w:right w:val="nil"/>
            </w:tcBorders>
            <w:shd w:val="clear" w:color="auto" w:fill="auto"/>
            <w:noWrap/>
            <w:vAlign w:val="center"/>
            <w:hideMark/>
          </w:tcPr>
          <w:p w14:paraId="5CFFF23B"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r>
      <w:tr w:rsidR="00FE089C" w:rsidRPr="00211D1D" w14:paraId="1BB860C2" w14:textId="77777777" w:rsidTr="00546C54">
        <w:trPr>
          <w:trHeight w:val="254"/>
        </w:trPr>
        <w:tc>
          <w:tcPr>
            <w:tcW w:w="4343" w:type="dxa"/>
            <w:tcBorders>
              <w:top w:val="nil"/>
              <w:left w:val="nil"/>
              <w:bottom w:val="nil"/>
              <w:right w:val="nil"/>
            </w:tcBorders>
            <w:shd w:val="clear" w:color="auto" w:fill="auto"/>
            <w:noWrap/>
            <w:vAlign w:val="center"/>
            <w:hideMark/>
          </w:tcPr>
          <w:p w14:paraId="33EEB1D1" w14:textId="77777777" w:rsidR="00FE089C" w:rsidRPr="00211D1D" w:rsidRDefault="00FE089C" w:rsidP="00546C54">
            <w:pPr>
              <w:spacing w:after="0" w:line="240" w:lineRule="auto"/>
              <w:ind w:firstLineChars="100" w:firstLine="200"/>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Female</w:t>
            </w:r>
          </w:p>
        </w:tc>
        <w:tc>
          <w:tcPr>
            <w:tcW w:w="1227" w:type="dxa"/>
            <w:tcBorders>
              <w:top w:val="nil"/>
              <w:left w:val="nil"/>
              <w:bottom w:val="nil"/>
              <w:right w:val="nil"/>
            </w:tcBorders>
            <w:shd w:val="clear" w:color="auto" w:fill="auto"/>
            <w:noWrap/>
            <w:vAlign w:val="center"/>
            <w:hideMark/>
          </w:tcPr>
          <w:p w14:paraId="67287072"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170 (15.8)</w:t>
            </w:r>
          </w:p>
        </w:tc>
        <w:tc>
          <w:tcPr>
            <w:tcW w:w="1273" w:type="dxa"/>
            <w:tcBorders>
              <w:top w:val="nil"/>
              <w:left w:val="nil"/>
              <w:bottom w:val="nil"/>
              <w:right w:val="nil"/>
            </w:tcBorders>
            <w:shd w:val="clear" w:color="auto" w:fill="auto"/>
            <w:noWrap/>
            <w:vAlign w:val="center"/>
            <w:hideMark/>
          </w:tcPr>
          <w:p w14:paraId="156EB73C"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134 (14.6)</w:t>
            </w:r>
          </w:p>
        </w:tc>
        <w:tc>
          <w:tcPr>
            <w:tcW w:w="1546" w:type="dxa"/>
            <w:tcBorders>
              <w:top w:val="nil"/>
              <w:left w:val="nil"/>
              <w:bottom w:val="nil"/>
              <w:right w:val="nil"/>
            </w:tcBorders>
            <w:shd w:val="clear" w:color="auto" w:fill="auto"/>
            <w:noWrap/>
            <w:vAlign w:val="center"/>
            <w:hideMark/>
          </w:tcPr>
          <w:p w14:paraId="537828E6"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36 (22.1)</w:t>
            </w:r>
          </w:p>
        </w:tc>
        <w:tc>
          <w:tcPr>
            <w:tcW w:w="1091" w:type="dxa"/>
            <w:tcBorders>
              <w:top w:val="nil"/>
              <w:left w:val="nil"/>
              <w:bottom w:val="nil"/>
              <w:right w:val="nil"/>
            </w:tcBorders>
            <w:shd w:val="clear" w:color="auto" w:fill="auto"/>
            <w:noWrap/>
            <w:vAlign w:val="center"/>
            <w:hideMark/>
          </w:tcPr>
          <w:p w14:paraId="43C5F0EC"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r>
      <w:tr w:rsidR="00FE089C" w:rsidRPr="00211D1D" w14:paraId="67FB478B" w14:textId="77777777" w:rsidTr="00546C54">
        <w:trPr>
          <w:trHeight w:val="284"/>
        </w:trPr>
        <w:tc>
          <w:tcPr>
            <w:tcW w:w="4343" w:type="dxa"/>
            <w:tcBorders>
              <w:top w:val="nil"/>
              <w:left w:val="nil"/>
              <w:bottom w:val="nil"/>
              <w:right w:val="nil"/>
            </w:tcBorders>
            <w:shd w:val="clear" w:color="auto" w:fill="auto"/>
            <w:noWrap/>
            <w:vAlign w:val="center"/>
            <w:hideMark/>
          </w:tcPr>
          <w:p w14:paraId="0B64AFD9"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 xml:space="preserve">History of oligo/polyarticular </w:t>
            </w:r>
            <w:proofErr w:type="gramStart"/>
            <w:r w:rsidRPr="00211D1D">
              <w:rPr>
                <w:rFonts w:ascii="Arial" w:eastAsia="Times New Roman" w:hAnsi="Arial" w:cs="Arial"/>
                <w:color w:val="000000"/>
                <w:sz w:val="20"/>
                <w:szCs w:val="20"/>
                <w:lang w:eastAsia="en-GB"/>
              </w:rPr>
              <w:t>flares</w:t>
            </w:r>
            <w:r w:rsidRPr="00211D1D">
              <w:rPr>
                <w:rFonts w:ascii="Arial" w:eastAsia="Times New Roman" w:hAnsi="Arial" w:cs="Arial"/>
                <w:color w:val="000000"/>
                <w:sz w:val="20"/>
                <w:szCs w:val="20"/>
                <w:vertAlign w:val="superscript"/>
                <w:lang w:eastAsia="en-GB"/>
              </w:rPr>
              <w:t>!</w:t>
            </w:r>
            <w:r w:rsidRPr="00211D1D">
              <w:rPr>
                <w:rFonts w:ascii="Arial" w:eastAsia="Times New Roman" w:hAnsi="Arial" w:cs="Arial"/>
                <w:color w:val="000000"/>
                <w:sz w:val="20"/>
                <w:szCs w:val="20"/>
                <w:lang w:eastAsia="en-GB"/>
              </w:rPr>
              <w:t>,</w:t>
            </w:r>
            <w:proofErr w:type="gramEnd"/>
            <w:r w:rsidRPr="00211D1D">
              <w:rPr>
                <w:rFonts w:ascii="Arial" w:eastAsia="Times New Roman" w:hAnsi="Arial" w:cs="Arial"/>
                <w:color w:val="000000"/>
                <w:sz w:val="20"/>
                <w:szCs w:val="20"/>
                <w:lang w:eastAsia="en-GB"/>
              </w:rPr>
              <w:t xml:space="preserve"> (n, %)</w:t>
            </w:r>
          </w:p>
        </w:tc>
        <w:tc>
          <w:tcPr>
            <w:tcW w:w="1227" w:type="dxa"/>
            <w:tcBorders>
              <w:top w:val="nil"/>
              <w:left w:val="nil"/>
              <w:bottom w:val="nil"/>
              <w:right w:val="nil"/>
            </w:tcBorders>
            <w:shd w:val="clear" w:color="auto" w:fill="auto"/>
            <w:noWrap/>
            <w:vAlign w:val="center"/>
            <w:hideMark/>
          </w:tcPr>
          <w:p w14:paraId="30BAC23E"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c>
          <w:tcPr>
            <w:tcW w:w="1273" w:type="dxa"/>
            <w:tcBorders>
              <w:top w:val="nil"/>
              <w:left w:val="nil"/>
              <w:bottom w:val="nil"/>
              <w:right w:val="nil"/>
            </w:tcBorders>
            <w:shd w:val="clear" w:color="auto" w:fill="auto"/>
            <w:noWrap/>
            <w:vAlign w:val="center"/>
            <w:hideMark/>
          </w:tcPr>
          <w:p w14:paraId="07BA9706" w14:textId="77777777" w:rsidR="00FE089C" w:rsidRPr="00211D1D" w:rsidRDefault="00FE089C" w:rsidP="00546C54">
            <w:pPr>
              <w:spacing w:after="0" w:line="240" w:lineRule="auto"/>
              <w:rPr>
                <w:rFonts w:ascii="Arial" w:eastAsia="Times New Roman" w:hAnsi="Arial" w:cs="Arial"/>
                <w:sz w:val="20"/>
                <w:szCs w:val="20"/>
                <w:lang w:eastAsia="en-GB"/>
              </w:rPr>
            </w:pPr>
          </w:p>
        </w:tc>
        <w:tc>
          <w:tcPr>
            <w:tcW w:w="1546" w:type="dxa"/>
            <w:tcBorders>
              <w:top w:val="nil"/>
              <w:left w:val="nil"/>
              <w:bottom w:val="nil"/>
              <w:right w:val="nil"/>
            </w:tcBorders>
            <w:shd w:val="clear" w:color="auto" w:fill="auto"/>
            <w:noWrap/>
            <w:vAlign w:val="center"/>
            <w:hideMark/>
          </w:tcPr>
          <w:p w14:paraId="1C407422" w14:textId="77777777" w:rsidR="00FE089C" w:rsidRPr="00211D1D" w:rsidRDefault="00FE089C" w:rsidP="00546C54">
            <w:pPr>
              <w:spacing w:after="0" w:line="240" w:lineRule="auto"/>
              <w:rPr>
                <w:rFonts w:ascii="Arial" w:eastAsia="Times New Roman" w:hAnsi="Arial" w:cs="Arial"/>
                <w:sz w:val="20"/>
                <w:szCs w:val="20"/>
                <w:lang w:eastAsia="en-GB"/>
              </w:rPr>
            </w:pPr>
          </w:p>
        </w:tc>
        <w:tc>
          <w:tcPr>
            <w:tcW w:w="1091" w:type="dxa"/>
            <w:tcBorders>
              <w:top w:val="nil"/>
              <w:left w:val="nil"/>
              <w:bottom w:val="nil"/>
              <w:right w:val="nil"/>
            </w:tcBorders>
            <w:shd w:val="clear" w:color="auto" w:fill="auto"/>
            <w:noWrap/>
            <w:vAlign w:val="center"/>
            <w:hideMark/>
          </w:tcPr>
          <w:p w14:paraId="6FB4039B"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0.008</w:t>
            </w:r>
          </w:p>
        </w:tc>
      </w:tr>
      <w:tr w:rsidR="00FE089C" w:rsidRPr="00211D1D" w14:paraId="61AC1F62" w14:textId="77777777" w:rsidTr="00546C54">
        <w:trPr>
          <w:trHeight w:val="254"/>
        </w:trPr>
        <w:tc>
          <w:tcPr>
            <w:tcW w:w="4343" w:type="dxa"/>
            <w:tcBorders>
              <w:top w:val="nil"/>
              <w:left w:val="nil"/>
              <w:bottom w:val="nil"/>
              <w:right w:val="nil"/>
            </w:tcBorders>
            <w:shd w:val="clear" w:color="auto" w:fill="auto"/>
            <w:noWrap/>
            <w:vAlign w:val="center"/>
            <w:hideMark/>
          </w:tcPr>
          <w:p w14:paraId="2DF4919D" w14:textId="77777777" w:rsidR="00FE089C" w:rsidRPr="00211D1D" w:rsidRDefault="00FE089C" w:rsidP="00546C54">
            <w:pPr>
              <w:spacing w:after="0" w:line="240" w:lineRule="auto"/>
              <w:ind w:firstLineChars="100" w:firstLine="200"/>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Yes</w:t>
            </w:r>
          </w:p>
        </w:tc>
        <w:tc>
          <w:tcPr>
            <w:tcW w:w="1227" w:type="dxa"/>
            <w:tcBorders>
              <w:top w:val="nil"/>
              <w:left w:val="nil"/>
              <w:bottom w:val="nil"/>
              <w:right w:val="nil"/>
            </w:tcBorders>
            <w:shd w:val="clear" w:color="auto" w:fill="auto"/>
            <w:noWrap/>
            <w:vAlign w:val="center"/>
            <w:hideMark/>
          </w:tcPr>
          <w:p w14:paraId="1A830004"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399 (38.7)</w:t>
            </w:r>
          </w:p>
        </w:tc>
        <w:tc>
          <w:tcPr>
            <w:tcW w:w="1273" w:type="dxa"/>
            <w:tcBorders>
              <w:top w:val="nil"/>
              <w:left w:val="nil"/>
              <w:bottom w:val="nil"/>
              <w:right w:val="nil"/>
            </w:tcBorders>
            <w:shd w:val="clear" w:color="auto" w:fill="auto"/>
            <w:noWrap/>
            <w:vAlign w:val="center"/>
            <w:hideMark/>
          </w:tcPr>
          <w:p w14:paraId="2EA453F9"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341 (37.2)</w:t>
            </w:r>
          </w:p>
        </w:tc>
        <w:tc>
          <w:tcPr>
            <w:tcW w:w="1546" w:type="dxa"/>
            <w:tcBorders>
              <w:top w:val="nil"/>
              <w:left w:val="nil"/>
              <w:bottom w:val="nil"/>
              <w:right w:val="nil"/>
            </w:tcBorders>
            <w:shd w:val="clear" w:color="auto" w:fill="auto"/>
            <w:noWrap/>
            <w:vAlign w:val="center"/>
            <w:hideMark/>
          </w:tcPr>
          <w:p w14:paraId="71364BF9"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58 (50.0)</w:t>
            </w:r>
          </w:p>
        </w:tc>
        <w:tc>
          <w:tcPr>
            <w:tcW w:w="1091" w:type="dxa"/>
            <w:tcBorders>
              <w:top w:val="nil"/>
              <w:left w:val="nil"/>
              <w:bottom w:val="nil"/>
              <w:right w:val="nil"/>
            </w:tcBorders>
            <w:shd w:val="clear" w:color="auto" w:fill="auto"/>
            <w:noWrap/>
            <w:vAlign w:val="center"/>
            <w:hideMark/>
          </w:tcPr>
          <w:p w14:paraId="4B0D8B77"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r>
      <w:tr w:rsidR="00FE089C" w:rsidRPr="00211D1D" w14:paraId="268909BB" w14:textId="77777777" w:rsidTr="00546C54">
        <w:trPr>
          <w:trHeight w:val="254"/>
        </w:trPr>
        <w:tc>
          <w:tcPr>
            <w:tcW w:w="4343" w:type="dxa"/>
            <w:tcBorders>
              <w:top w:val="nil"/>
              <w:left w:val="nil"/>
              <w:bottom w:val="nil"/>
              <w:right w:val="nil"/>
            </w:tcBorders>
            <w:shd w:val="clear" w:color="auto" w:fill="auto"/>
            <w:noWrap/>
            <w:vAlign w:val="center"/>
            <w:hideMark/>
          </w:tcPr>
          <w:p w14:paraId="233CD390" w14:textId="77777777" w:rsidR="00FE089C" w:rsidRPr="00211D1D" w:rsidRDefault="00FE089C" w:rsidP="00546C54">
            <w:pPr>
              <w:spacing w:after="0" w:line="240" w:lineRule="auto"/>
              <w:ind w:firstLineChars="100" w:firstLine="200"/>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No</w:t>
            </w:r>
          </w:p>
        </w:tc>
        <w:tc>
          <w:tcPr>
            <w:tcW w:w="1227" w:type="dxa"/>
            <w:tcBorders>
              <w:top w:val="nil"/>
              <w:left w:val="nil"/>
              <w:bottom w:val="nil"/>
              <w:right w:val="nil"/>
            </w:tcBorders>
            <w:shd w:val="clear" w:color="auto" w:fill="auto"/>
            <w:noWrap/>
            <w:vAlign w:val="center"/>
            <w:hideMark/>
          </w:tcPr>
          <w:p w14:paraId="6F8CF06F"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633 (61.3)</w:t>
            </w:r>
          </w:p>
        </w:tc>
        <w:tc>
          <w:tcPr>
            <w:tcW w:w="1273" w:type="dxa"/>
            <w:tcBorders>
              <w:top w:val="nil"/>
              <w:left w:val="nil"/>
              <w:bottom w:val="nil"/>
              <w:right w:val="nil"/>
            </w:tcBorders>
            <w:shd w:val="clear" w:color="auto" w:fill="auto"/>
            <w:noWrap/>
            <w:vAlign w:val="center"/>
            <w:hideMark/>
          </w:tcPr>
          <w:p w14:paraId="0CF0CA37"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575 (62.8)</w:t>
            </w:r>
          </w:p>
        </w:tc>
        <w:tc>
          <w:tcPr>
            <w:tcW w:w="1546" w:type="dxa"/>
            <w:tcBorders>
              <w:top w:val="nil"/>
              <w:left w:val="nil"/>
              <w:bottom w:val="nil"/>
              <w:right w:val="nil"/>
            </w:tcBorders>
            <w:shd w:val="clear" w:color="auto" w:fill="auto"/>
            <w:noWrap/>
            <w:vAlign w:val="center"/>
            <w:hideMark/>
          </w:tcPr>
          <w:p w14:paraId="0C8A4513"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59 (50.0)</w:t>
            </w:r>
          </w:p>
        </w:tc>
        <w:tc>
          <w:tcPr>
            <w:tcW w:w="1091" w:type="dxa"/>
            <w:tcBorders>
              <w:top w:val="nil"/>
              <w:left w:val="nil"/>
              <w:bottom w:val="nil"/>
              <w:right w:val="nil"/>
            </w:tcBorders>
            <w:shd w:val="clear" w:color="auto" w:fill="auto"/>
            <w:noWrap/>
            <w:vAlign w:val="center"/>
            <w:hideMark/>
          </w:tcPr>
          <w:p w14:paraId="2F889A02"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r>
      <w:tr w:rsidR="00FE089C" w:rsidRPr="00211D1D" w14:paraId="73C0F006" w14:textId="77777777" w:rsidTr="00546C54">
        <w:trPr>
          <w:trHeight w:val="254"/>
        </w:trPr>
        <w:tc>
          <w:tcPr>
            <w:tcW w:w="4343" w:type="dxa"/>
            <w:tcBorders>
              <w:top w:val="nil"/>
              <w:left w:val="nil"/>
              <w:bottom w:val="nil"/>
              <w:right w:val="nil"/>
            </w:tcBorders>
            <w:shd w:val="clear" w:color="auto" w:fill="auto"/>
            <w:noWrap/>
            <w:vAlign w:val="center"/>
            <w:hideMark/>
          </w:tcPr>
          <w:p w14:paraId="72471DF4"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Clusters, (n, %)</w:t>
            </w:r>
          </w:p>
        </w:tc>
        <w:tc>
          <w:tcPr>
            <w:tcW w:w="1227" w:type="dxa"/>
            <w:tcBorders>
              <w:top w:val="nil"/>
              <w:left w:val="nil"/>
              <w:bottom w:val="nil"/>
              <w:right w:val="nil"/>
            </w:tcBorders>
            <w:shd w:val="clear" w:color="auto" w:fill="auto"/>
            <w:noWrap/>
            <w:vAlign w:val="center"/>
            <w:hideMark/>
          </w:tcPr>
          <w:p w14:paraId="2D54FD5F"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c>
          <w:tcPr>
            <w:tcW w:w="1273" w:type="dxa"/>
            <w:tcBorders>
              <w:top w:val="nil"/>
              <w:left w:val="nil"/>
              <w:bottom w:val="nil"/>
              <w:right w:val="nil"/>
            </w:tcBorders>
            <w:shd w:val="clear" w:color="auto" w:fill="auto"/>
            <w:noWrap/>
            <w:vAlign w:val="center"/>
            <w:hideMark/>
          </w:tcPr>
          <w:p w14:paraId="3088F65C" w14:textId="77777777" w:rsidR="00FE089C" w:rsidRPr="00211D1D" w:rsidRDefault="00FE089C" w:rsidP="00546C54">
            <w:pPr>
              <w:spacing w:after="0" w:line="240" w:lineRule="auto"/>
              <w:rPr>
                <w:rFonts w:ascii="Arial" w:eastAsia="Times New Roman" w:hAnsi="Arial" w:cs="Arial"/>
                <w:sz w:val="20"/>
                <w:szCs w:val="20"/>
                <w:lang w:eastAsia="en-GB"/>
              </w:rPr>
            </w:pPr>
          </w:p>
        </w:tc>
        <w:tc>
          <w:tcPr>
            <w:tcW w:w="1546" w:type="dxa"/>
            <w:tcBorders>
              <w:top w:val="nil"/>
              <w:left w:val="nil"/>
              <w:bottom w:val="nil"/>
              <w:right w:val="nil"/>
            </w:tcBorders>
            <w:shd w:val="clear" w:color="auto" w:fill="auto"/>
            <w:noWrap/>
            <w:vAlign w:val="center"/>
            <w:hideMark/>
          </w:tcPr>
          <w:p w14:paraId="116000E4" w14:textId="77777777" w:rsidR="00FE089C" w:rsidRPr="00211D1D" w:rsidRDefault="00FE089C" w:rsidP="00546C54">
            <w:pPr>
              <w:spacing w:after="0" w:line="240" w:lineRule="auto"/>
              <w:rPr>
                <w:rFonts w:ascii="Arial" w:eastAsia="Times New Roman" w:hAnsi="Arial" w:cs="Arial"/>
                <w:sz w:val="20"/>
                <w:szCs w:val="20"/>
                <w:lang w:eastAsia="en-GB"/>
              </w:rPr>
            </w:pPr>
          </w:p>
        </w:tc>
        <w:tc>
          <w:tcPr>
            <w:tcW w:w="1091" w:type="dxa"/>
            <w:tcBorders>
              <w:top w:val="nil"/>
              <w:left w:val="nil"/>
              <w:bottom w:val="nil"/>
              <w:right w:val="nil"/>
            </w:tcBorders>
            <w:shd w:val="clear" w:color="auto" w:fill="auto"/>
            <w:noWrap/>
            <w:vAlign w:val="center"/>
            <w:hideMark/>
          </w:tcPr>
          <w:p w14:paraId="2B0ED9A9"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p&lt;0.001</w:t>
            </w:r>
          </w:p>
        </w:tc>
      </w:tr>
      <w:tr w:rsidR="00FE089C" w:rsidRPr="00211D1D" w14:paraId="769771F0" w14:textId="77777777" w:rsidTr="00546C54">
        <w:trPr>
          <w:trHeight w:val="254"/>
        </w:trPr>
        <w:tc>
          <w:tcPr>
            <w:tcW w:w="4343" w:type="dxa"/>
            <w:tcBorders>
              <w:top w:val="nil"/>
              <w:left w:val="nil"/>
              <w:bottom w:val="nil"/>
              <w:right w:val="nil"/>
            </w:tcBorders>
            <w:shd w:val="clear" w:color="auto" w:fill="auto"/>
            <w:noWrap/>
            <w:vAlign w:val="center"/>
            <w:hideMark/>
          </w:tcPr>
          <w:p w14:paraId="4BC508E5" w14:textId="77777777" w:rsidR="00FE089C" w:rsidRPr="00211D1D" w:rsidRDefault="00FE089C" w:rsidP="00546C54">
            <w:pPr>
              <w:spacing w:after="0" w:line="240" w:lineRule="auto"/>
              <w:ind w:firstLineChars="100" w:firstLine="200"/>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1</w:t>
            </w:r>
            <w:r>
              <w:rPr>
                <w:rFonts w:ascii="Arial" w:eastAsia="Times New Roman" w:hAnsi="Arial" w:cs="Arial"/>
                <w:color w:val="000000"/>
                <w:sz w:val="20"/>
                <w:szCs w:val="20"/>
                <w:lang w:eastAsia="en-GB"/>
              </w:rPr>
              <w:t xml:space="preserve"> </w:t>
            </w:r>
            <w:r w:rsidRPr="00E86A82">
              <w:rPr>
                <w:rFonts w:ascii="Arial" w:eastAsia="Times New Roman" w:hAnsi="Arial" w:cs="Arial"/>
                <w:color w:val="000000"/>
                <w:sz w:val="20"/>
                <w:szCs w:val="20"/>
                <w:lang w:eastAsia="en-GB"/>
              </w:rPr>
              <w:t>(chronic kidney disease)</w:t>
            </w:r>
          </w:p>
        </w:tc>
        <w:tc>
          <w:tcPr>
            <w:tcW w:w="1227" w:type="dxa"/>
            <w:tcBorders>
              <w:top w:val="nil"/>
              <w:left w:val="nil"/>
              <w:bottom w:val="nil"/>
              <w:right w:val="nil"/>
            </w:tcBorders>
            <w:shd w:val="clear" w:color="auto" w:fill="auto"/>
            <w:noWrap/>
            <w:vAlign w:val="center"/>
            <w:hideMark/>
          </w:tcPr>
          <w:p w14:paraId="60F316A0"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197 (18.3)</w:t>
            </w:r>
          </w:p>
        </w:tc>
        <w:tc>
          <w:tcPr>
            <w:tcW w:w="1273" w:type="dxa"/>
            <w:tcBorders>
              <w:top w:val="nil"/>
              <w:left w:val="nil"/>
              <w:bottom w:val="nil"/>
              <w:right w:val="nil"/>
            </w:tcBorders>
            <w:shd w:val="clear" w:color="auto" w:fill="auto"/>
            <w:noWrap/>
            <w:vAlign w:val="center"/>
            <w:hideMark/>
          </w:tcPr>
          <w:p w14:paraId="68B7E55E"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148 (16.2)</w:t>
            </w:r>
          </w:p>
        </w:tc>
        <w:tc>
          <w:tcPr>
            <w:tcW w:w="1546" w:type="dxa"/>
            <w:tcBorders>
              <w:top w:val="nil"/>
              <w:left w:val="nil"/>
              <w:bottom w:val="nil"/>
              <w:right w:val="nil"/>
            </w:tcBorders>
            <w:shd w:val="clear" w:color="auto" w:fill="auto"/>
            <w:noWrap/>
            <w:vAlign w:val="center"/>
            <w:hideMark/>
          </w:tcPr>
          <w:p w14:paraId="71E740E7"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49 (30.1)</w:t>
            </w:r>
          </w:p>
        </w:tc>
        <w:tc>
          <w:tcPr>
            <w:tcW w:w="1091" w:type="dxa"/>
            <w:tcBorders>
              <w:top w:val="nil"/>
              <w:left w:val="nil"/>
              <w:bottom w:val="nil"/>
              <w:right w:val="nil"/>
            </w:tcBorders>
            <w:shd w:val="clear" w:color="auto" w:fill="auto"/>
            <w:noWrap/>
            <w:vAlign w:val="center"/>
            <w:hideMark/>
          </w:tcPr>
          <w:p w14:paraId="4FB1E47D"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r>
      <w:tr w:rsidR="00FE089C" w:rsidRPr="00211D1D" w14:paraId="2395E3F0" w14:textId="77777777" w:rsidTr="00546C54">
        <w:trPr>
          <w:trHeight w:val="254"/>
        </w:trPr>
        <w:tc>
          <w:tcPr>
            <w:tcW w:w="4343" w:type="dxa"/>
            <w:tcBorders>
              <w:top w:val="nil"/>
              <w:left w:val="nil"/>
              <w:bottom w:val="nil"/>
              <w:right w:val="nil"/>
            </w:tcBorders>
            <w:shd w:val="clear" w:color="auto" w:fill="auto"/>
            <w:noWrap/>
            <w:vAlign w:val="center"/>
            <w:hideMark/>
          </w:tcPr>
          <w:p w14:paraId="2AFAFEEC" w14:textId="77777777" w:rsidR="00FE089C" w:rsidRPr="00211D1D" w:rsidRDefault="00FE089C" w:rsidP="00546C54">
            <w:pPr>
              <w:spacing w:after="0" w:line="240" w:lineRule="auto"/>
              <w:ind w:firstLineChars="100" w:firstLine="200"/>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2</w:t>
            </w:r>
            <w:r>
              <w:rPr>
                <w:rFonts w:ascii="Arial" w:eastAsia="Times New Roman" w:hAnsi="Arial" w:cs="Arial"/>
                <w:color w:val="000000"/>
                <w:sz w:val="20"/>
                <w:szCs w:val="20"/>
                <w:lang w:eastAsia="en-GB"/>
              </w:rPr>
              <w:t xml:space="preserve"> </w:t>
            </w:r>
            <w:r w:rsidRPr="00E86A82">
              <w:rPr>
                <w:rFonts w:ascii="Arial" w:eastAsia="Times New Roman" w:hAnsi="Arial" w:cs="Arial"/>
                <w:color w:val="000000"/>
                <w:sz w:val="20"/>
                <w:szCs w:val="20"/>
                <w:lang w:eastAsia="en-GB"/>
              </w:rPr>
              <w:t>(isolated gout)</w:t>
            </w:r>
          </w:p>
        </w:tc>
        <w:tc>
          <w:tcPr>
            <w:tcW w:w="1227" w:type="dxa"/>
            <w:tcBorders>
              <w:top w:val="nil"/>
              <w:left w:val="nil"/>
              <w:bottom w:val="nil"/>
              <w:right w:val="nil"/>
            </w:tcBorders>
            <w:shd w:val="clear" w:color="auto" w:fill="auto"/>
            <w:noWrap/>
            <w:vAlign w:val="center"/>
            <w:hideMark/>
          </w:tcPr>
          <w:p w14:paraId="7A126B96"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393 (36.4)</w:t>
            </w:r>
          </w:p>
        </w:tc>
        <w:tc>
          <w:tcPr>
            <w:tcW w:w="1273" w:type="dxa"/>
            <w:tcBorders>
              <w:top w:val="nil"/>
              <w:left w:val="nil"/>
              <w:bottom w:val="nil"/>
              <w:right w:val="nil"/>
            </w:tcBorders>
            <w:shd w:val="clear" w:color="auto" w:fill="auto"/>
            <w:noWrap/>
            <w:vAlign w:val="center"/>
            <w:hideMark/>
          </w:tcPr>
          <w:p w14:paraId="2FB6611D"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348 (38.0)</w:t>
            </w:r>
          </w:p>
        </w:tc>
        <w:tc>
          <w:tcPr>
            <w:tcW w:w="1546" w:type="dxa"/>
            <w:tcBorders>
              <w:top w:val="nil"/>
              <w:left w:val="nil"/>
              <w:bottom w:val="nil"/>
              <w:right w:val="nil"/>
            </w:tcBorders>
            <w:shd w:val="clear" w:color="auto" w:fill="auto"/>
            <w:noWrap/>
            <w:vAlign w:val="center"/>
            <w:hideMark/>
          </w:tcPr>
          <w:p w14:paraId="02B866B0"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45 (27.6)</w:t>
            </w:r>
          </w:p>
        </w:tc>
        <w:tc>
          <w:tcPr>
            <w:tcW w:w="1091" w:type="dxa"/>
            <w:tcBorders>
              <w:top w:val="nil"/>
              <w:left w:val="nil"/>
              <w:bottom w:val="nil"/>
              <w:right w:val="nil"/>
            </w:tcBorders>
            <w:shd w:val="clear" w:color="auto" w:fill="auto"/>
            <w:noWrap/>
            <w:vAlign w:val="center"/>
            <w:hideMark/>
          </w:tcPr>
          <w:p w14:paraId="7748168C"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r>
      <w:tr w:rsidR="00FE089C" w:rsidRPr="00211D1D" w14:paraId="62EBEB87" w14:textId="77777777" w:rsidTr="00546C54">
        <w:trPr>
          <w:trHeight w:val="254"/>
        </w:trPr>
        <w:tc>
          <w:tcPr>
            <w:tcW w:w="4343" w:type="dxa"/>
            <w:tcBorders>
              <w:top w:val="nil"/>
              <w:left w:val="nil"/>
              <w:bottom w:val="nil"/>
              <w:right w:val="nil"/>
            </w:tcBorders>
            <w:shd w:val="clear" w:color="auto" w:fill="auto"/>
            <w:noWrap/>
            <w:vAlign w:val="center"/>
            <w:hideMark/>
          </w:tcPr>
          <w:p w14:paraId="485627F5" w14:textId="77777777" w:rsidR="00FE089C" w:rsidRPr="00211D1D" w:rsidRDefault="00FE089C" w:rsidP="00546C54">
            <w:pPr>
              <w:spacing w:after="0" w:line="240" w:lineRule="auto"/>
              <w:ind w:firstLineChars="100" w:firstLine="200"/>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3</w:t>
            </w:r>
            <w:r>
              <w:rPr>
                <w:rFonts w:ascii="Arial" w:eastAsia="Times New Roman" w:hAnsi="Arial" w:cs="Arial"/>
                <w:color w:val="000000"/>
                <w:sz w:val="20"/>
                <w:szCs w:val="20"/>
                <w:lang w:eastAsia="en-GB"/>
              </w:rPr>
              <w:t xml:space="preserve"> </w:t>
            </w:r>
            <w:r w:rsidRPr="00E86A82">
              <w:rPr>
                <w:rFonts w:ascii="Arial" w:eastAsia="Times New Roman" w:hAnsi="Arial" w:cs="Arial"/>
                <w:color w:val="000000"/>
                <w:sz w:val="20"/>
                <w:szCs w:val="20"/>
                <w:lang w:eastAsia="en-GB"/>
              </w:rPr>
              <w:t>(multiple comorbidities)</w:t>
            </w:r>
          </w:p>
        </w:tc>
        <w:tc>
          <w:tcPr>
            <w:tcW w:w="1227" w:type="dxa"/>
            <w:tcBorders>
              <w:top w:val="nil"/>
              <w:left w:val="nil"/>
              <w:bottom w:val="nil"/>
              <w:right w:val="nil"/>
            </w:tcBorders>
            <w:shd w:val="clear" w:color="auto" w:fill="auto"/>
            <w:noWrap/>
            <w:vAlign w:val="center"/>
            <w:hideMark/>
          </w:tcPr>
          <w:p w14:paraId="2C47BD91"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296 (27.4)</w:t>
            </w:r>
          </w:p>
        </w:tc>
        <w:tc>
          <w:tcPr>
            <w:tcW w:w="1273" w:type="dxa"/>
            <w:tcBorders>
              <w:top w:val="nil"/>
              <w:left w:val="nil"/>
              <w:bottom w:val="nil"/>
              <w:right w:val="nil"/>
            </w:tcBorders>
            <w:shd w:val="clear" w:color="auto" w:fill="auto"/>
            <w:noWrap/>
            <w:vAlign w:val="center"/>
            <w:hideMark/>
          </w:tcPr>
          <w:p w14:paraId="57403C2A"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247 (27.0)</w:t>
            </w:r>
          </w:p>
        </w:tc>
        <w:tc>
          <w:tcPr>
            <w:tcW w:w="1546" w:type="dxa"/>
            <w:tcBorders>
              <w:top w:val="nil"/>
              <w:left w:val="nil"/>
              <w:bottom w:val="nil"/>
              <w:right w:val="nil"/>
            </w:tcBorders>
            <w:shd w:val="clear" w:color="auto" w:fill="auto"/>
            <w:noWrap/>
            <w:vAlign w:val="center"/>
            <w:hideMark/>
          </w:tcPr>
          <w:p w14:paraId="565104F4"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49 (30.1)</w:t>
            </w:r>
          </w:p>
        </w:tc>
        <w:tc>
          <w:tcPr>
            <w:tcW w:w="1091" w:type="dxa"/>
            <w:tcBorders>
              <w:top w:val="nil"/>
              <w:left w:val="nil"/>
              <w:bottom w:val="nil"/>
              <w:right w:val="nil"/>
            </w:tcBorders>
            <w:shd w:val="clear" w:color="auto" w:fill="auto"/>
            <w:noWrap/>
            <w:vAlign w:val="center"/>
            <w:hideMark/>
          </w:tcPr>
          <w:p w14:paraId="7D37DB7B"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r>
      <w:tr w:rsidR="00FE089C" w:rsidRPr="00211D1D" w14:paraId="2406E376" w14:textId="77777777" w:rsidTr="00546C54">
        <w:trPr>
          <w:trHeight w:val="254"/>
        </w:trPr>
        <w:tc>
          <w:tcPr>
            <w:tcW w:w="4343" w:type="dxa"/>
            <w:tcBorders>
              <w:top w:val="nil"/>
              <w:left w:val="nil"/>
              <w:bottom w:val="nil"/>
              <w:right w:val="nil"/>
            </w:tcBorders>
            <w:shd w:val="clear" w:color="auto" w:fill="auto"/>
            <w:noWrap/>
            <w:vAlign w:val="center"/>
            <w:hideMark/>
          </w:tcPr>
          <w:p w14:paraId="0FB77EFA" w14:textId="77777777" w:rsidR="00FE089C" w:rsidRPr="00211D1D" w:rsidRDefault="00FE089C" w:rsidP="00546C54">
            <w:pPr>
              <w:spacing w:after="0" w:line="240" w:lineRule="auto"/>
              <w:ind w:firstLineChars="100" w:firstLine="200"/>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4</w:t>
            </w:r>
            <w:r>
              <w:rPr>
                <w:rFonts w:ascii="Arial" w:eastAsia="Times New Roman" w:hAnsi="Arial" w:cs="Arial"/>
                <w:color w:val="000000"/>
                <w:sz w:val="20"/>
                <w:szCs w:val="20"/>
                <w:lang w:eastAsia="en-GB"/>
              </w:rPr>
              <w:t xml:space="preserve"> </w:t>
            </w:r>
            <w:r w:rsidRPr="00E86A82">
              <w:rPr>
                <w:rFonts w:ascii="Arial" w:eastAsia="Times New Roman" w:hAnsi="Arial" w:cs="Arial"/>
                <w:color w:val="000000"/>
                <w:sz w:val="20"/>
                <w:szCs w:val="20"/>
                <w:lang w:eastAsia="en-GB"/>
              </w:rPr>
              <w:t>(obesity and hypertension)</w:t>
            </w:r>
          </w:p>
        </w:tc>
        <w:tc>
          <w:tcPr>
            <w:tcW w:w="1227" w:type="dxa"/>
            <w:tcBorders>
              <w:top w:val="nil"/>
              <w:left w:val="nil"/>
              <w:bottom w:val="nil"/>
              <w:right w:val="nil"/>
            </w:tcBorders>
            <w:shd w:val="clear" w:color="auto" w:fill="auto"/>
            <w:noWrap/>
            <w:vAlign w:val="center"/>
            <w:hideMark/>
          </w:tcPr>
          <w:p w14:paraId="0D8EE3A3"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193 (17.9)</w:t>
            </w:r>
          </w:p>
        </w:tc>
        <w:tc>
          <w:tcPr>
            <w:tcW w:w="1273" w:type="dxa"/>
            <w:tcBorders>
              <w:top w:val="nil"/>
              <w:left w:val="nil"/>
              <w:bottom w:val="nil"/>
              <w:right w:val="nil"/>
            </w:tcBorders>
            <w:shd w:val="clear" w:color="auto" w:fill="auto"/>
            <w:noWrap/>
            <w:vAlign w:val="center"/>
            <w:hideMark/>
          </w:tcPr>
          <w:p w14:paraId="3DBF9B23"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173 (18.8)</w:t>
            </w:r>
          </w:p>
        </w:tc>
        <w:tc>
          <w:tcPr>
            <w:tcW w:w="1546" w:type="dxa"/>
            <w:tcBorders>
              <w:top w:val="nil"/>
              <w:left w:val="nil"/>
              <w:bottom w:val="nil"/>
              <w:right w:val="nil"/>
            </w:tcBorders>
            <w:shd w:val="clear" w:color="auto" w:fill="auto"/>
            <w:noWrap/>
            <w:vAlign w:val="center"/>
            <w:hideMark/>
          </w:tcPr>
          <w:p w14:paraId="7AAF6D05"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20 (12.3)</w:t>
            </w:r>
          </w:p>
        </w:tc>
        <w:tc>
          <w:tcPr>
            <w:tcW w:w="1091" w:type="dxa"/>
            <w:tcBorders>
              <w:top w:val="nil"/>
              <w:left w:val="nil"/>
              <w:bottom w:val="nil"/>
              <w:right w:val="nil"/>
            </w:tcBorders>
            <w:shd w:val="clear" w:color="auto" w:fill="auto"/>
            <w:noWrap/>
            <w:vAlign w:val="center"/>
            <w:hideMark/>
          </w:tcPr>
          <w:p w14:paraId="36F65AD1"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r>
      <w:tr w:rsidR="00FE089C" w:rsidRPr="00211D1D" w14:paraId="35AAFC20" w14:textId="77777777" w:rsidTr="00546C54">
        <w:trPr>
          <w:trHeight w:val="284"/>
        </w:trPr>
        <w:tc>
          <w:tcPr>
            <w:tcW w:w="4343" w:type="dxa"/>
            <w:tcBorders>
              <w:top w:val="nil"/>
              <w:left w:val="nil"/>
              <w:bottom w:val="nil"/>
              <w:right w:val="nil"/>
            </w:tcBorders>
            <w:shd w:val="clear" w:color="auto" w:fill="auto"/>
            <w:noWrap/>
            <w:vAlign w:val="center"/>
            <w:hideMark/>
          </w:tcPr>
          <w:p w14:paraId="3750F00C"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 xml:space="preserve">Currently take </w:t>
            </w:r>
            <w:proofErr w:type="gramStart"/>
            <w:r w:rsidRPr="00211D1D">
              <w:rPr>
                <w:rFonts w:ascii="Arial" w:eastAsia="Times New Roman" w:hAnsi="Arial" w:cs="Arial"/>
                <w:color w:val="000000"/>
                <w:sz w:val="20"/>
                <w:szCs w:val="20"/>
                <w:lang w:eastAsia="en-GB"/>
              </w:rPr>
              <w:t>allopurinol</w:t>
            </w:r>
            <w:r w:rsidRPr="00211D1D">
              <w:rPr>
                <w:rFonts w:ascii="Arial" w:eastAsia="Times New Roman" w:hAnsi="Arial" w:cs="Arial"/>
                <w:color w:val="000000"/>
                <w:sz w:val="20"/>
                <w:szCs w:val="20"/>
                <w:vertAlign w:val="superscript"/>
                <w:lang w:eastAsia="en-GB"/>
              </w:rPr>
              <w:t>!</w:t>
            </w:r>
            <w:r w:rsidRPr="00211D1D">
              <w:rPr>
                <w:rFonts w:ascii="Arial" w:eastAsia="Times New Roman" w:hAnsi="Arial" w:cs="Arial"/>
                <w:color w:val="000000"/>
                <w:sz w:val="20"/>
                <w:szCs w:val="20"/>
                <w:lang w:eastAsia="en-GB"/>
              </w:rPr>
              <w:t>,</w:t>
            </w:r>
            <w:proofErr w:type="gramEnd"/>
            <w:r w:rsidRPr="00211D1D">
              <w:rPr>
                <w:rFonts w:ascii="Arial" w:eastAsia="Times New Roman" w:hAnsi="Arial" w:cs="Arial"/>
                <w:color w:val="000000"/>
                <w:sz w:val="20"/>
                <w:szCs w:val="20"/>
                <w:lang w:eastAsia="en-GB"/>
              </w:rPr>
              <w:t xml:space="preserve"> (n, %)</w:t>
            </w:r>
          </w:p>
        </w:tc>
        <w:tc>
          <w:tcPr>
            <w:tcW w:w="1227" w:type="dxa"/>
            <w:tcBorders>
              <w:top w:val="nil"/>
              <w:left w:val="nil"/>
              <w:bottom w:val="nil"/>
              <w:right w:val="nil"/>
            </w:tcBorders>
            <w:shd w:val="clear" w:color="auto" w:fill="auto"/>
            <w:noWrap/>
            <w:vAlign w:val="center"/>
            <w:hideMark/>
          </w:tcPr>
          <w:p w14:paraId="3715CF75"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c>
          <w:tcPr>
            <w:tcW w:w="1273" w:type="dxa"/>
            <w:tcBorders>
              <w:top w:val="nil"/>
              <w:left w:val="nil"/>
              <w:bottom w:val="nil"/>
              <w:right w:val="nil"/>
            </w:tcBorders>
            <w:shd w:val="clear" w:color="auto" w:fill="auto"/>
            <w:noWrap/>
            <w:vAlign w:val="center"/>
            <w:hideMark/>
          </w:tcPr>
          <w:p w14:paraId="5AC47FD6" w14:textId="77777777" w:rsidR="00FE089C" w:rsidRPr="00211D1D" w:rsidRDefault="00FE089C" w:rsidP="00546C54">
            <w:pPr>
              <w:spacing w:after="0" w:line="240" w:lineRule="auto"/>
              <w:rPr>
                <w:rFonts w:ascii="Arial" w:eastAsia="Times New Roman" w:hAnsi="Arial" w:cs="Arial"/>
                <w:sz w:val="20"/>
                <w:szCs w:val="20"/>
                <w:lang w:eastAsia="en-GB"/>
              </w:rPr>
            </w:pPr>
          </w:p>
        </w:tc>
        <w:tc>
          <w:tcPr>
            <w:tcW w:w="1546" w:type="dxa"/>
            <w:tcBorders>
              <w:top w:val="nil"/>
              <w:left w:val="nil"/>
              <w:bottom w:val="nil"/>
              <w:right w:val="nil"/>
            </w:tcBorders>
            <w:shd w:val="clear" w:color="auto" w:fill="auto"/>
            <w:noWrap/>
            <w:vAlign w:val="center"/>
            <w:hideMark/>
          </w:tcPr>
          <w:p w14:paraId="3F6927C2" w14:textId="77777777" w:rsidR="00FE089C" w:rsidRPr="00211D1D" w:rsidRDefault="00FE089C" w:rsidP="00546C54">
            <w:pPr>
              <w:spacing w:after="0" w:line="240" w:lineRule="auto"/>
              <w:rPr>
                <w:rFonts w:ascii="Arial" w:eastAsia="Times New Roman" w:hAnsi="Arial" w:cs="Arial"/>
                <w:sz w:val="20"/>
                <w:szCs w:val="20"/>
                <w:lang w:eastAsia="en-GB"/>
              </w:rPr>
            </w:pPr>
          </w:p>
        </w:tc>
        <w:tc>
          <w:tcPr>
            <w:tcW w:w="1091" w:type="dxa"/>
            <w:tcBorders>
              <w:top w:val="nil"/>
              <w:left w:val="nil"/>
              <w:bottom w:val="nil"/>
              <w:right w:val="nil"/>
            </w:tcBorders>
            <w:shd w:val="clear" w:color="auto" w:fill="auto"/>
            <w:noWrap/>
            <w:vAlign w:val="center"/>
            <w:hideMark/>
          </w:tcPr>
          <w:p w14:paraId="40271059"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0.471</w:t>
            </w:r>
          </w:p>
        </w:tc>
      </w:tr>
      <w:tr w:rsidR="00FE089C" w:rsidRPr="00211D1D" w14:paraId="7BBADE2A" w14:textId="77777777" w:rsidTr="00546C54">
        <w:trPr>
          <w:trHeight w:val="254"/>
        </w:trPr>
        <w:tc>
          <w:tcPr>
            <w:tcW w:w="4343" w:type="dxa"/>
            <w:tcBorders>
              <w:top w:val="nil"/>
              <w:left w:val="nil"/>
              <w:bottom w:val="nil"/>
              <w:right w:val="nil"/>
            </w:tcBorders>
            <w:shd w:val="clear" w:color="auto" w:fill="auto"/>
            <w:noWrap/>
            <w:vAlign w:val="center"/>
            <w:hideMark/>
          </w:tcPr>
          <w:p w14:paraId="7B9730A3" w14:textId="77777777" w:rsidR="00FE089C" w:rsidRPr="00211D1D" w:rsidRDefault="00FE089C" w:rsidP="00546C54">
            <w:pPr>
              <w:spacing w:after="0" w:line="240" w:lineRule="auto"/>
              <w:ind w:firstLineChars="100" w:firstLine="200"/>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No</w:t>
            </w:r>
          </w:p>
        </w:tc>
        <w:tc>
          <w:tcPr>
            <w:tcW w:w="1227" w:type="dxa"/>
            <w:tcBorders>
              <w:top w:val="nil"/>
              <w:left w:val="nil"/>
              <w:bottom w:val="nil"/>
              <w:right w:val="nil"/>
            </w:tcBorders>
            <w:shd w:val="clear" w:color="auto" w:fill="auto"/>
            <w:noWrap/>
            <w:vAlign w:val="center"/>
            <w:hideMark/>
          </w:tcPr>
          <w:p w14:paraId="7231D552"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435 (42.7)</w:t>
            </w:r>
          </w:p>
        </w:tc>
        <w:tc>
          <w:tcPr>
            <w:tcW w:w="1273" w:type="dxa"/>
            <w:tcBorders>
              <w:top w:val="nil"/>
              <w:left w:val="nil"/>
              <w:bottom w:val="nil"/>
              <w:right w:val="nil"/>
            </w:tcBorders>
            <w:shd w:val="clear" w:color="auto" w:fill="auto"/>
            <w:noWrap/>
            <w:vAlign w:val="center"/>
            <w:hideMark/>
          </w:tcPr>
          <w:p w14:paraId="7CD1B195"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528 (57.6)</w:t>
            </w:r>
          </w:p>
        </w:tc>
        <w:tc>
          <w:tcPr>
            <w:tcW w:w="1546" w:type="dxa"/>
            <w:tcBorders>
              <w:top w:val="nil"/>
              <w:left w:val="nil"/>
              <w:bottom w:val="nil"/>
              <w:right w:val="nil"/>
            </w:tcBorders>
            <w:shd w:val="clear" w:color="auto" w:fill="auto"/>
            <w:noWrap/>
            <w:vAlign w:val="center"/>
            <w:hideMark/>
          </w:tcPr>
          <w:p w14:paraId="139698A4"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55 (53.9)</w:t>
            </w:r>
          </w:p>
        </w:tc>
        <w:tc>
          <w:tcPr>
            <w:tcW w:w="1091" w:type="dxa"/>
            <w:tcBorders>
              <w:top w:val="nil"/>
              <w:left w:val="nil"/>
              <w:bottom w:val="nil"/>
              <w:right w:val="nil"/>
            </w:tcBorders>
            <w:shd w:val="clear" w:color="auto" w:fill="auto"/>
            <w:noWrap/>
            <w:vAlign w:val="center"/>
            <w:hideMark/>
          </w:tcPr>
          <w:p w14:paraId="136A9AA1"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r>
      <w:tr w:rsidR="00FE089C" w:rsidRPr="00211D1D" w14:paraId="010B56C8" w14:textId="77777777" w:rsidTr="00546C54">
        <w:trPr>
          <w:trHeight w:val="254"/>
        </w:trPr>
        <w:tc>
          <w:tcPr>
            <w:tcW w:w="4343" w:type="dxa"/>
            <w:tcBorders>
              <w:top w:val="nil"/>
              <w:left w:val="nil"/>
              <w:bottom w:val="nil"/>
              <w:right w:val="nil"/>
            </w:tcBorders>
            <w:shd w:val="clear" w:color="auto" w:fill="auto"/>
            <w:noWrap/>
            <w:vAlign w:val="center"/>
            <w:hideMark/>
          </w:tcPr>
          <w:p w14:paraId="4AE9DCA1" w14:textId="77777777" w:rsidR="00FE089C" w:rsidRPr="00211D1D" w:rsidRDefault="00FE089C" w:rsidP="00546C54">
            <w:pPr>
              <w:spacing w:after="0" w:line="240" w:lineRule="auto"/>
              <w:ind w:firstLineChars="100" w:firstLine="200"/>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Yes</w:t>
            </w:r>
          </w:p>
        </w:tc>
        <w:tc>
          <w:tcPr>
            <w:tcW w:w="1227" w:type="dxa"/>
            <w:tcBorders>
              <w:top w:val="nil"/>
              <w:left w:val="nil"/>
              <w:bottom w:val="nil"/>
              <w:right w:val="nil"/>
            </w:tcBorders>
            <w:shd w:val="clear" w:color="auto" w:fill="auto"/>
            <w:noWrap/>
            <w:vAlign w:val="center"/>
            <w:hideMark/>
          </w:tcPr>
          <w:p w14:paraId="08C1F192"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583 (57.3)</w:t>
            </w:r>
          </w:p>
        </w:tc>
        <w:tc>
          <w:tcPr>
            <w:tcW w:w="1273" w:type="dxa"/>
            <w:tcBorders>
              <w:top w:val="nil"/>
              <w:left w:val="nil"/>
              <w:bottom w:val="nil"/>
              <w:right w:val="nil"/>
            </w:tcBorders>
            <w:shd w:val="clear" w:color="auto" w:fill="auto"/>
            <w:noWrap/>
            <w:vAlign w:val="center"/>
            <w:hideMark/>
          </w:tcPr>
          <w:p w14:paraId="135D22CB"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388 (42.4)</w:t>
            </w:r>
          </w:p>
        </w:tc>
        <w:tc>
          <w:tcPr>
            <w:tcW w:w="1546" w:type="dxa"/>
            <w:tcBorders>
              <w:top w:val="nil"/>
              <w:left w:val="nil"/>
              <w:bottom w:val="nil"/>
              <w:right w:val="nil"/>
            </w:tcBorders>
            <w:shd w:val="clear" w:color="auto" w:fill="auto"/>
            <w:noWrap/>
            <w:vAlign w:val="center"/>
            <w:hideMark/>
          </w:tcPr>
          <w:p w14:paraId="770C746C"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47 (46.1)</w:t>
            </w:r>
          </w:p>
        </w:tc>
        <w:tc>
          <w:tcPr>
            <w:tcW w:w="1091" w:type="dxa"/>
            <w:tcBorders>
              <w:top w:val="nil"/>
              <w:left w:val="nil"/>
              <w:bottom w:val="nil"/>
              <w:right w:val="nil"/>
            </w:tcBorders>
            <w:shd w:val="clear" w:color="auto" w:fill="auto"/>
            <w:noWrap/>
            <w:vAlign w:val="center"/>
            <w:hideMark/>
          </w:tcPr>
          <w:p w14:paraId="33DB59A8"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r>
      <w:tr w:rsidR="00FE089C" w:rsidRPr="00211D1D" w14:paraId="782E3DA4" w14:textId="77777777" w:rsidTr="00546C54">
        <w:trPr>
          <w:trHeight w:val="284"/>
        </w:trPr>
        <w:tc>
          <w:tcPr>
            <w:tcW w:w="4343" w:type="dxa"/>
            <w:tcBorders>
              <w:top w:val="nil"/>
              <w:left w:val="nil"/>
              <w:bottom w:val="nil"/>
              <w:right w:val="nil"/>
            </w:tcBorders>
            <w:shd w:val="clear" w:color="auto" w:fill="auto"/>
            <w:noWrap/>
            <w:vAlign w:val="center"/>
            <w:hideMark/>
          </w:tcPr>
          <w:p w14:paraId="2B0CD47B"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 xml:space="preserve">BMI </w:t>
            </w:r>
            <w:proofErr w:type="gramStart"/>
            <w:r w:rsidRPr="00211D1D">
              <w:rPr>
                <w:rFonts w:ascii="Arial" w:eastAsia="Times New Roman" w:hAnsi="Arial" w:cs="Arial"/>
                <w:color w:val="000000"/>
                <w:sz w:val="20"/>
                <w:szCs w:val="20"/>
                <w:lang w:eastAsia="en-GB"/>
              </w:rPr>
              <w:t>category</w:t>
            </w:r>
            <w:r w:rsidRPr="00211D1D">
              <w:rPr>
                <w:rFonts w:ascii="Arial" w:eastAsia="Times New Roman" w:hAnsi="Arial" w:cs="Arial"/>
                <w:color w:val="000000"/>
                <w:sz w:val="20"/>
                <w:szCs w:val="20"/>
                <w:vertAlign w:val="superscript"/>
                <w:lang w:eastAsia="en-GB"/>
              </w:rPr>
              <w:t>!</w:t>
            </w:r>
            <w:r w:rsidRPr="00211D1D">
              <w:rPr>
                <w:rFonts w:ascii="Arial" w:eastAsia="Times New Roman" w:hAnsi="Arial" w:cs="Arial"/>
                <w:color w:val="000000"/>
                <w:sz w:val="20"/>
                <w:szCs w:val="20"/>
                <w:lang w:eastAsia="en-GB"/>
              </w:rPr>
              <w:t>,</w:t>
            </w:r>
            <w:proofErr w:type="gramEnd"/>
            <w:r w:rsidRPr="00211D1D">
              <w:rPr>
                <w:rFonts w:ascii="Arial" w:eastAsia="Times New Roman" w:hAnsi="Arial" w:cs="Arial"/>
                <w:color w:val="000000"/>
                <w:sz w:val="20"/>
                <w:szCs w:val="20"/>
                <w:lang w:eastAsia="en-GB"/>
              </w:rPr>
              <w:t xml:space="preserve"> (n, %)</w:t>
            </w:r>
          </w:p>
        </w:tc>
        <w:tc>
          <w:tcPr>
            <w:tcW w:w="1227" w:type="dxa"/>
            <w:tcBorders>
              <w:top w:val="nil"/>
              <w:left w:val="nil"/>
              <w:bottom w:val="nil"/>
              <w:right w:val="nil"/>
            </w:tcBorders>
            <w:shd w:val="clear" w:color="auto" w:fill="auto"/>
            <w:noWrap/>
            <w:vAlign w:val="center"/>
            <w:hideMark/>
          </w:tcPr>
          <w:p w14:paraId="26403167"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c>
          <w:tcPr>
            <w:tcW w:w="1273" w:type="dxa"/>
            <w:tcBorders>
              <w:top w:val="nil"/>
              <w:left w:val="nil"/>
              <w:bottom w:val="nil"/>
              <w:right w:val="nil"/>
            </w:tcBorders>
            <w:shd w:val="clear" w:color="auto" w:fill="auto"/>
            <w:noWrap/>
            <w:vAlign w:val="center"/>
            <w:hideMark/>
          </w:tcPr>
          <w:p w14:paraId="07B3FCAC" w14:textId="77777777" w:rsidR="00FE089C" w:rsidRPr="00211D1D" w:rsidRDefault="00FE089C" w:rsidP="00546C54">
            <w:pPr>
              <w:spacing w:after="0" w:line="240" w:lineRule="auto"/>
              <w:rPr>
                <w:rFonts w:ascii="Arial" w:eastAsia="Times New Roman" w:hAnsi="Arial" w:cs="Arial"/>
                <w:sz w:val="20"/>
                <w:szCs w:val="20"/>
                <w:lang w:eastAsia="en-GB"/>
              </w:rPr>
            </w:pPr>
          </w:p>
        </w:tc>
        <w:tc>
          <w:tcPr>
            <w:tcW w:w="1546" w:type="dxa"/>
            <w:tcBorders>
              <w:top w:val="nil"/>
              <w:left w:val="nil"/>
              <w:bottom w:val="nil"/>
              <w:right w:val="nil"/>
            </w:tcBorders>
            <w:shd w:val="clear" w:color="auto" w:fill="auto"/>
            <w:noWrap/>
            <w:vAlign w:val="center"/>
            <w:hideMark/>
          </w:tcPr>
          <w:p w14:paraId="1EF10FD1" w14:textId="77777777" w:rsidR="00FE089C" w:rsidRPr="00211D1D" w:rsidRDefault="00FE089C" w:rsidP="00546C54">
            <w:pPr>
              <w:spacing w:after="0" w:line="240" w:lineRule="auto"/>
              <w:rPr>
                <w:rFonts w:ascii="Arial" w:eastAsia="Times New Roman" w:hAnsi="Arial" w:cs="Arial"/>
                <w:sz w:val="20"/>
                <w:szCs w:val="20"/>
                <w:lang w:eastAsia="en-GB"/>
              </w:rPr>
            </w:pPr>
          </w:p>
        </w:tc>
        <w:tc>
          <w:tcPr>
            <w:tcW w:w="1091" w:type="dxa"/>
            <w:tcBorders>
              <w:top w:val="nil"/>
              <w:left w:val="nil"/>
              <w:bottom w:val="nil"/>
              <w:right w:val="nil"/>
            </w:tcBorders>
            <w:shd w:val="clear" w:color="auto" w:fill="auto"/>
            <w:noWrap/>
            <w:vAlign w:val="center"/>
            <w:hideMark/>
          </w:tcPr>
          <w:p w14:paraId="20F87F09"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0.941</w:t>
            </w:r>
          </w:p>
        </w:tc>
      </w:tr>
      <w:tr w:rsidR="00FE089C" w:rsidRPr="00211D1D" w14:paraId="24358A3C" w14:textId="77777777" w:rsidTr="00546C54">
        <w:trPr>
          <w:trHeight w:val="254"/>
        </w:trPr>
        <w:tc>
          <w:tcPr>
            <w:tcW w:w="4343" w:type="dxa"/>
            <w:tcBorders>
              <w:top w:val="nil"/>
              <w:left w:val="nil"/>
              <w:bottom w:val="nil"/>
              <w:right w:val="nil"/>
            </w:tcBorders>
            <w:shd w:val="clear" w:color="auto" w:fill="auto"/>
            <w:noWrap/>
            <w:vAlign w:val="center"/>
            <w:hideMark/>
          </w:tcPr>
          <w:p w14:paraId="20FFBC12" w14:textId="77777777" w:rsidR="00FE089C" w:rsidRPr="00211D1D" w:rsidRDefault="00FE089C" w:rsidP="00546C54">
            <w:pPr>
              <w:spacing w:after="0" w:line="240" w:lineRule="auto"/>
              <w:ind w:firstLineChars="100" w:firstLine="200"/>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Normal</w:t>
            </w:r>
          </w:p>
        </w:tc>
        <w:tc>
          <w:tcPr>
            <w:tcW w:w="1227" w:type="dxa"/>
            <w:tcBorders>
              <w:top w:val="nil"/>
              <w:left w:val="nil"/>
              <w:bottom w:val="nil"/>
              <w:right w:val="nil"/>
            </w:tcBorders>
            <w:shd w:val="clear" w:color="auto" w:fill="auto"/>
            <w:noWrap/>
            <w:vAlign w:val="center"/>
            <w:hideMark/>
          </w:tcPr>
          <w:p w14:paraId="0DDEC799"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203 (19.7)</w:t>
            </w:r>
          </w:p>
        </w:tc>
        <w:tc>
          <w:tcPr>
            <w:tcW w:w="1273" w:type="dxa"/>
            <w:tcBorders>
              <w:top w:val="nil"/>
              <w:left w:val="nil"/>
              <w:bottom w:val="nil"/>
              <w:right w:val="nil"/>
            </w:tcBorders>
            <w:shd w:val="clear" w:color="auto" w:fill="auto"/>
            <w:noWrap/>
            <w:vAlign w:val="center"/>
            <w:hideMark/>
          </w:tcPr>
          <w:p w14:paraId="369BEFE1"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179 (19.5)</w:t>
            </w:r>
          </w:p>
        </w:tc>
        <w:tc>
          <w:tcPr>
            <w:tcW w:w="1546" w:type="dxa"/>
            <w:tcBorders>
              <w:top w:val="nil"/>
              <w:left w:val="nil"/>
              <w:bottom w:val="nil"/>
              <w:right w:val="nil"/>
            </w:tcBorders>
            <w:shd w:val="clear" w:color="auto" w:fill="auto"/>
            <w:noWrap/>
            <w:vAlign w:val="center"/>
            <w:hideMark/>
          </w:tcPr>
          <w:p w14:paraId="174E6687"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24 (20.5)</w:t>
            </w:r>
          </w:p>
        </w:tc>
        <w:tc>
          <w:tcPr>
            <w:tcW w:w="1091" w:type="dxa"/>
            <w:tcBorders>
              <w:top w:val="nil"/>
              <w:left w:val="nil"/>
              <w:bottom w:val="nil"/>
              <w:right w:val="nil"/>
            </w:tcBorders>
            <w:shd w:val="clear" w:color="auto" w:fill="auto"/>
            <w:noWrap/>
            <w:vAlign w:val="center"/>
            <w:hideMark/>
          </w:tcPr>
          <w:p w14:paraId="35C01013"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r>
      <w:tr w:rsidR="00FE089C" w:rsidRPr="00211D1D" w14:paraId="18183C40" w14:textId="77777777" w:rsidTr="00546C54">
        <w:trPr>
          <w:trHeight w:val="254"/>
        </w:trPr>
        <w:tc>
          <w:tcPr>
            <w:tcW w:w="4343" w:type="dxa"/>
            <w:tcBorders>
              <w:top w:val="nil"/>
              <w:left w:val="nil"/>
              <w:bottom w:val="nil"/>
              <w:right w:val="nil"/>
            </w:tcBorders>
            <w:shd w:val="clear" w:color="auto" w:fill="auto"/>
            <w:noWrap/>
            <w:vAlign w:val="center"/>
            <w:hideMark/>
          </w:tcPr>
          <w:p w14:paraId="3504F7C4" w14:textId="77777777" w:rsidR="00FE089C" w:rsidRPr="00211D1D" w:rsidRDefault="00FE089C" w:rsidP="00546C54">
            <w:pPr>
              <w:spacing w:after="0" w:line="240" w:lineRule="auto"/>
              <w:ind w:firstLineChars="100" w:firstLine="200"/>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Overweight</w:t>
            </w:r>
          </w:p>
        </w:tc>
        <w:tc>
          <w:tcPr>
            <w:tcW w:w="1227" w:type="dxa"/>
            <w:tcBorders>
              <w:top w:val="nil"/>
              <w:left w:val="nil"/>
              <w:bottom w:val="nil"/>
              <w:right w:val="nil"/>
            </w:tcBorders>
            <w:shd w:val="clear" w:color="auto" w:fill="auto"/>
            <w:noWrap/>
            <w:vAlign w:val="center"/>
            <w:hideMark/>
          </w:tcPr>
          <w:p w14:paraId="1AA1D71F"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468 (45.3)</w:t>
            </w:r>
          </w:p>
        </w:tc>
        <w:tc>
          <w:tcPr>
            <w:tcW w:w="1273" w:type="dxa"/>
            <w:tcBorders>
              <w:top w:val="nil"/>
              <w:left w:val="nil"/>
              <w:bottom w:val="nil"/>
              <w:right w:val="nil"/>
            </w:tcBorders>
            <w:shd w:val="clear" w:color="auto" w:fill="auto"/>
            <w:noWrap/>
            <w:vAlign w:val="center"/>
            <w:hideMark/>
          </w:tcPr>
          <w:p w14:paraId="4DC68D96"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414 (45.2)</w:t>
            </w:r>
          </w:p>
        </w:tc>
        <w:tc>
          <w:tcPr>
            <w:tcW w:w="1546" w:type="dxa"/>
            <w:tcBorders>
              <w:top w:val="nil"/>
              <w:left w:val="nil"/>
              <w:bottom w:val="nil"/>
              <w:right w:val="nil"/>
            </w:tcBorders>
            <w:shd w:val="clear" w:color="auto" w:fill="auto"/>
            <w:noWrap/>
            <w:vAlign w:val="center"/>
            <w:hideMark/>
          </w:tcPr>
          <w:p w14:paraId="55329EB7"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54 (46.2)</w:t>
            </w:r>
          </w:p>
        </w:tc>
        <w:tc>
          <w:tcPr>
            <w:tcW w:w="1091" w:type="dxa"/>
            <w:tcBorders>
              <w:top w:val="nil"/>
              <w:left w:val="nil"/>
              <w:bottom w:val="nil"/>
              <w:right w:val="nil"/>
            </w:tcBorders>
            <w:shd w:val="clear" w:color="auto" w:fill="auto"/>
            <w:noWrap/>
            <w:vAlign w:val="center"/>
            <w:hideMark/>
          </w:tcPr>
          <w:p w14:paraId="11FFA98D"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r>
      <w:tr w:rsidR="00FE089C" w:rsidRPr="00211D1D" w14:paraId="2F1EF02F" w14:textId="77777777" w:rsidTr="00546C54">
        <w:trPr>
          <w:trHeight w:val="254"/>
        </w:trPr>
        <w:tc>
          <w:tcPr>
            <w:tcW w:w="4343" w:type="dxa"/>
            <w:tcBorders>
              <w:top w:val="nil"/>
              <w:left w:val="nil"/>
              <w:bottom w:val="nil"/>
              <w:right w:val="nil"/>
            </w:tcBorders>
            <w:shd w:val="clear" w:color="auto" w:fill="auto"/>
            <w:noWrap/>
            <w:vAlign w:val="center"/>
            <w:hideMark/>
          </w:tcPr>
          <w:p w14:paraId="74CC154D" w14:textId="77777777" w:rsidR="00FE089C" w:rsidRPr="00211D1D" w:rsidRDefault="00FE089C" w:rsidP="00546C54">
            <w:pPr>
              <w:spacing w:after="0" w:line="240" w:lineRule="auto"/>
              <w:ind w:firstLineChars="100" w:firstLine="200"/>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Obese</w:t>
            </w:r>
          </w:p>
        </w:tc>
        <w:tc>
          <w:tcPr>
            <w:tcW w:w="1227" w:type="dxa"/>
            <w:tcBorders>
              <w:top w:val="nil"/>
              <w:left w:val="nil"/>
              <w:bottom w:val="nil"/>
              <w:right w:val="nil"/>
            </w:tcBorders>
            <w:shd w:val="clear" w:color="auto" w:fill="auto"/>
            <w:noWrap/>
            <w:vAlign w:val="center"/>
            <w:hideMark/>
          </w:tcPr>
          <w:p w14:paraId="545A11B3"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362 (35.0)</w:t>
            </w:r>
          </w:p>
        </w:tc>
        <w:tc>
          <w:tcPr>
            <w:tcW w:w="1273" w:type="dxa"/>
            <w:tcBorders>
              <w:top w:val="nil"/>
              <w:left w:val="nil"/>
              <w:bottom w:val="nil"/>
              <w:right w:val="nil"/>
            </w:tcBorders>
            <w:shd w:val="clear" w:color="auto" w:fill="auto"/>
            <w:noWrap/>
            <w:vAlign w:val="center"/>
            <w:hideMark/>
          </w:tcPr>
          <w:p w14:paraId="1E65DB11"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323 (35.3)</w:t>
            </w:r>
          </w:p>
        </w:tc>
        <w:tc>
          <w:tcPr>
            <w:tcW w:w="1546" w:type="dxa"/>
            <w:tcBorders>
              <w:top w:val="nil"/>
              <w:left w:val="nil"/>
              <w:bottom w:val="nil"/>
              <w:right w:val="nil"/>
            </w:tcBorders>
            <w:shd w:val="clear" w:color="auto" w:fill="auto"/>
            <w:noWrap/>
            <w:vAlign w:val="center"/>
            <w:hideMark/>
          </w:tcPr>
          <w:p w14:paraId="4491E940"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39 (33.3)</w:t>
            </w:r>
          </w:p>
        </w:tc>
        <w:tc>
          <w:tcPr>
            <w:tcW w:w="1091" w:type="dxa"/>
            <w:tcBorders>
              <w:top w:val="nil"/>
              <w:left w:val="nil"/>
              <w:bottom w:val="nil"/>
              <w:right w:val="nil"/>
            </w:tcBorders>
            <w:shd w:val="clear" w:color="auto" w:fill="auto"/>
            <w:noWrap/>
            <w:vAlign w:val="center"/>
            <w:hideMark/>
          </w:tcPr>
          <w:p w14:paraId="2CAE206E"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r>
      <w:tr w:rsidR="00FE089C" w:rsidRPr="00211D1D" w14:paraId="6DFC4DC1" w14:textId="77777777" w:rsidTr="00546C54">
        <w:trPr>
          <w:trHeight w:val="284"/>
        </w:trPr>
        <w:tc>
          <w:tcPr>
            <w:tcW w:w="4343" w:type="dxa"/>
            <w:tcBorders>
              <w:top w:val="nil"/>
              <w:left w:val="nil"/>
              <w:bottom w:val="nil"/>
              <w:right w:val="nil"/>
            </w:tcBorders>
            <w:shd w:val="clear" w:color="auto" w:fill="auto"/>
            <w:noWrap/>
            <w:vAlign w:val="center"/>
            <w:hideMark/>
          </w:tcPr>
          <w:p w14:paraId="50F0F4D8"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 xml:space="preserve">Relationship </w:t>
            </w:r>
            <w:proofErr w:type="gramStart"/>
            <w:r w:rsidRPr="00211D1D">
              <w:rPr>
                <w:rFonts w:ascii="Arial" w:eastAsia="Times New Roman" w:hAnsi="Arial" w:cs="Arial"/>
                <w:color w:val="000000"/>
                <w:sz w:val="20"/>
                <w:szCs w:val="20"/>
                <w:lang w:eastAsia="en-GB"/>
              </w:rPr>
              <w:t>status</w:t>
            </w:r>
            <w:r w:rsidRPr="00211D1D">
              <w:rPr>
                <w:rFonts w:ascii="Arial" w:eastAsia="Times New Roman" w:hAnsi="Arial" w:cs="Arial"/>
                <w:color w:val="000000"/>
                <w:sz w:val="20"/>
                <w:szCs w:val="20"/>
                <w:vertAlign w:val="superscript"/>
                <w:lang w:eastAsia="en-GB"/>
              </w:rPr>
              <w:t>!</w:t>
            </w:r>
            <w:r w:rsidRPr="00211D1D">
              <w:rPr>
                <w:rFonts w:ascii="Arial" w:eastAsia="Times New Roman" w:hAnsi="Arial" w:cs="Arial"/>
                <w:color w:val="000000"/>
                <w:sz w:val="20"/>
                <w:szCs w:val="20"/>
                <w:lang w:eastAsia="en-GB"/>
              </w:rPr>
              <w:t>,</w:t>
            </w:r>
            <w:proofErr w:type="gramEnd"/>
            <w:r w:rsidRPr="00211D1D">
              <w:rPr>
                <w:rFonts w:ascii="Arial" w:eastAsia="Times New Roman" w:hAnsi="Arial" w:cs="Arial"/>
                <w:color w:val="000000"/>
                <w:sz w:val="20"/>
                <w:szCs w:val="20"/>
                <w:lang w:eastAsia="en-GB"/>
              </w:rPr>
              <w:t xml:space="preserve"> (n, %)</w:t>
            </w:r>
          </w:p>
        </w:tc>
        <w:tc>
          <w:tcPr>
            <w:tcW w:w="1227" w:type="dxa"/>
            <w:tcBorders>
              <w:top w:val="nil"/>
              <w:left w:val="nil"/>
              <w:bottom w:val="nil"/>
              <w:right w:val="nil"/>
            </w:tcBorders>
            <w:shd w:val="clear" w:color="auto" w:fill="auto"/>
            <w:noWrap/>
            <w:vAlign w:val="center"/>
            <w:hideMark/>
          </w:tcPr>
          <w:p w14:paraId="46EDDE08"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c>
          <w:tcPr>
            <w:tcW w:w="1273" w:type="dxa"/>
            <w:tcBorders>
              <w:top w:val="nil"/>
              <w:left w:val="nil"/>
              <w:bottom w:val="nil"/>
              <w:right w:val="nil"/>
            </w:tcBorders>
            <w:shd w:val="clear" w:color="auto" w:fill="auto"/>
            <w:noWrap/>
            <w:vAlign w:val="center"/>
            <w:hideMark/>
          </w:tcPr>
          <w:p w14:paraId="2E6BB166" w14:textId="77777777" w:rsidR="00FE089C" w:rsidRPr="00211D1D" w:rsidRDefault="00FE089C" w:rsidP="00546C54">
            <w:pPr>
              <w:spacing w:after="0" w:line="240" w:lineRule="auto"/>
              <w:rPr>
                <w:rFonts w:ascii="Arial" w:eastAsia="Times New Roman" w:hAnsi="Arial" w:cs="Arial"/>
                <w:sz w:val="20"/>
                <w:szCs w:val="20"/>
                <w:lang w:eastAsia="en-GB"/>
              </w:rPr>
            </w:pPr>
          </w:p>
        </w:tc>
        <w:tc>
          <w:tcPr>
            <w:tcW w:w="1546" w:type="dxa"/>
            <w:tcBorders>
              <w:top w:val="nil"/>
              <w:left w:val="nil"/>
              <w:bottom w:val="nil"/>
              <w:right w:val="nil"/>
            </w:tcBorders>
            <w:shd w:val="clear" w:color="auto" w:fill="auto"/>
            <w:noWrap/>
            <w:vAlign w:val="center"/>
            <w:hideMark/>
          </w:tcPr>
          <w:p w14:paraId="74815D62" w14:textId="77777777" w:rsidR="00FE089C" w:rsidRPr="00211D1D" w:rsidRDefault="00FE089C" w:rsidP="00546C54">
            <w:pPr>
              <w:spacing w:after="0" w:line="240" w:lineRule="auto"/>
              <w:rPr>
                <w:rFonts w:ascii="Arial" w:eastAsia="Times New Roman" w:hAnsi="Arial" w:cs="Arial"/>
                <w:sz w:val="20"/>
                <w:szCs w:val="20"/>
                <w:lang w:eastAsia="en-GB"/>
              </w:rPr>
            </w:pPr>
          </w:p>
        </w:tc>
        <w:tc>
          <w:tcPr>
            <w:tcW w:w="1091" w:type="dxa"/>
            <w:tcBorders>
              <w:top w:val="nil"/>
              <w:left w:val="nil"/>
              <w:bottom w:val="nil"/>
              <w:right w:val="nil"/>
            </w:tcBorders>
            <w:shd w:val="clear" w:color="auto" w:fill="auto"/>
            <w:noWrap/>
            <w:vAlign w:val="center"/>
            <w:hideMark/>
          </w:tcPr>
          <w:p w14:paraId="21E875CF"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0.015</w:t>
            </w:r>
          </w:p>
        </w:tc>
      </w:tr>
      <w:tr w:rsidR="00FE089C" w:rsidRPr="00211D1D" w14:paraId="509E0EC8" w14:textId="77777777" w:rsidTr="00546C54">
        <w:trPr>
          <w:trHeight w:val="254"/>
        </w:trPr>
        <w:tc>
          <w:tcPr>
            <w:tcW w:w="4343" w:type="dxa"/>
            <w:tcBorders>
              <w:top w:val="nil"/>
              <w:left w:val="nil"/>
              <w:bottom w:val="nil"/>
              <w:right w:val="nil"/>
            </w:tcBorders>
            <w:shd w:val="clear" w:color="auto" w:fill="auto"/>
            <w:noWrap/>
            <w:vAlign w:val="center"/>
            <w:hideMark/>
          </w:tcPr>
          <w:p w14:paraId="033FD0DD" w14:textId="77777777" w:rsidR="00FE089C" w:rsidRPr="00211D1D" w:rsidRDefault="00FE089C" w:rsidP="00546C54">
            <w:pPr>
              <w:spacing w:after="0" w:line="240" w:lineRule="auto"/>
              <w:ind w:firstLineChars="100" w:firstLine="200"/>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Married/ cohabiting</w:t>
            </w:r>
          </w:p>
        </w:tc>
        <w:tc>
          <w:tcPr>
            <w:tcW w:w="1227" w:type="dxa"/>
            <w:tcBorders>
              <w:top w:val="nil"/>
              <w:left w:val="nil"/>
              <w:bottom w:val="nil"/>
              <w:right w:val="nil"/>
            </w:tcBorders>
            <w:shd w:val="clear" w:color="auto" w:fill="auto"/>
            <w:noWrap/>
            <w:vAlign w:val="center"/>
            <w:hideMark/>
          </w:tcPr>
          <w:p w14:paraId="423C698E"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810 (76.1)</w:t>
            </w:r>
          </w:p>
        </w:tc>
        <w:tc>
          <w:tcPr>
            <w:tcW w:w="1273" w:type="dxa"/>
            <w:tcBorders>
              <w:top w:val="nil"/>
              <w:left w:val="nil"/>
              <w:bottom w:val="nil"/>
              <w:right w:val="nil"/>
            </w:tcBorders>
            <w:shd w:val="clear" w:color="auto" w:fill="auto"/>
            <w:noWrap/>
            <w:vAlign w:val="center"/>
            <w:hideMark/>
          </w:tcPr>
          <w:p w14:paraId="22AA3A11"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709 (77.4)</w:t>
            </w:r>
          </w:p>
        </w:tc>
        <w:tc>
          <w:tcPr>
            <w:tcW w:w="1546" w:type="dxa"/>
            <w:tcBorders>
              <w:top w:val="nil"/>
              <w:left w:val="nil"/>
              <w:bottom w:val="nil"/>
              <w:right w:val="nil"/>
            </w:tcBorders>
            <w:shd w:val="clear" w:color="auto" w:fill="auto"/>
            <w:noWrap/>
            <w:vAlign w:val="center"/>
            <w:hideMark/>
          </w:tcPr>
          <w:p w14:paraId="7782619C"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101 (68.2)</w:t>
            </w:r>
          </w:p>
        </w:tc>
        <w:tc>
          <w:tcPr>
            <w:tcW w:w="1091" w:type="dxa"/>
            <w:tcBorders>
              <w:top w:val="nil"/>
              <w:left w:val="nil"/>
              <w:bottom w:val="nil"/>
              <w:right w:val="nil"/>
            </w:tcBorders>
            <w:shd w:val="clear" w:color="auto" w:fill="auto"/>
            <w:noWrap/>
            <w:vAlign w:val="center"/>
            <w:hideMark/>
          </w:tcPr>
          <w:p w14:paraId="5FE789CB"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r>
      <w:tr w:rsidR="00FE089C" w:rsidRPr="00211D1D" w14:paraId="6853F98B" w14:textId="77777777" w:rsidTr="00546C54">
        <w:trPr>
          <w:trHeight w:val="254"/>
        </w:trPr>
        <w:tc>
          <w:tcPr>
            <w:tcW w:w="4343" w:type="dxa"/>
            <w:tcBorders>
              <w:top w:val="nil"/>
              <w:left w:val="nil"/>
              <w:bottom w:val="nil"/>
              <w:right w:val="nil"/>
            </w:tcBorders>
            <w:shd w:val="clear" w:color="auto" w:fill="auto"/>
            <w:noWrap/>
            <w:vAlign w:val="center"/>
            <w:hideMark/>
          </w:tcPr>
          <w:p w14:paraId="5AA9E6EC" w14:textId="77777777" w:rsidR="00FE089C" w:rsidRPr="00211D1D" w:rsidRDefault="00FE089C" w:rsidP="00546C54">
            <w:pPr>
              <w:spacing w:after="0" w:line="240" w:lineRule="auto"/>
              <w:ind w:firstLineChars="100" w:firstLine="200"/>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Single</w:t>
            </w:r>
          </w:p>
        </w:tc>
        <w:tc>
          <w:tcPr>
            <w:tcW w:w="1227" w:type="dxa"/>
            <w:tcBorders>
              <w:top w:val="nil"/>
              <w:left w:val="nil"/>
              <w:bottom w:val="nil"/>
              <w:right w:val="nil"/>
            </w:tcBorders>
            <w:shd w:val="clear" w:color="auto" w:fill="auto"/>
            <w:noWrap/>
            <w:vAlign w:val="center"/>
            <w:hideMark/>
          </w:tcPr>
          <w:p w14:paraId="430CC486"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254 (23.9)</w:t>
            </w:r>
          </w:p>
        </w:tc>
        <w:tc>
          <w:tcPr>
            <w:tcW w:w="1273" w:type="dxa"/>
            <w:tcBorders>
              <w:top w:val="nil"/>
              <w:left w:val="nil"/>
              <w:bottom w:val="nil"/>
              <w:right w:val="nil"/>
            </w:tcBorders>
            <w:shd w:val="clear" w:color="auto" w:fill="auto"/>
            <w:noWrap/>
            <w:vAlign w:val="center"/>
            <w:hideMark/>
          </w:tcPr>
          <w:p w14:paraId="5BDC2BE2"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207 (22.6)</w:t>
            </w:r>
          </w:p>
        </w:tc>
        <w:tc>
          <w:tcPr>
            <w:tcW w:w="1546" w:type="dxa"/>
            <w:tcBorders>
              <w:top w:val="nil"/>
              <w:left w:val="nil"/>
              <w:bottom w:val="nil"/>
              <w:right w:val="nil"/>
            </w:tcBorders>
            <w:shd w:val="clear" w:color="auto" w:fill="auto"/>
            <w:noWrap/>
            <w:vAlign w:val="center"/>
            <w:hideMark/>
          </w:tcPr>
          <w:p w14:paraId="288C69D3"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47 (31.8)</w:t>
            </w:r>
          </w:p>
        </w:tc>
        <w:tc>
          <w:tcPr>
            <w:tcW w:w="1091" w:type="dxa"/>
            <w:tcBorders>
              <w:top w:val="nil"/>
              <w:left w:val="nil"/>
              <w:bottom w:val="nil"/>
              <w:right w:val="nil"/>
            </w:tcBorders>
            <w:shd w:val="clear" w:color="auto" w:fill="auto"/>
            <w:noWrap/>
            <w:vAlign w:val="center"/>
            <w:hideMark/>
          </w:tcPr>
          <w:p w14:paraId="2DC48CA2"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r>
      <w:tr w:rsidR="00FE089C" w:rsidRPr="00211D1D" w14:paraId="3F304F3F" w14:textId="77777777" w:rsidTr="00546C54">
        <w:trPr>
          <w:trHeight w:val="284"/>
        </w:trPr>
        <w:tc>
          <w:tcPr>
            <w:tcW w:w="4343" w:type="dxa"/>
            <w:tcBorders>
              <w:top w:val="nil"/>
              <w:left w:val="nil"/>
              <w:bottom w:val="nil"/>
              <w:right w:val="nil"/>
            </w:tcBorders>
            <w:shd w:val="clear" w:color="auto" w:fill="auto"/>
            <w:noWrap/>
            <w:vAlign w:val="center"/>
            <w:hideMark/>
          </w:tcPr>
          <w:p w14:paraId="78992967"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 xml:space="preserve">Attended further </w:t>
            </w:r>
            <w:proofErr w:type="gramStart"/>
            <w:r w:rsidRPr="00211D1D">
              <w:rPr>
                <w:rFonts w:ascii="Arial" w:eastAsia="Times New Roman" w:hAnsi="Arial" w:cs="Arial"/>
                <w:color w:val="000000"/>
                <w:sz w:val="20"/>
                <w:szCs w:val="20"/>
                <w:lang w:eastAsia="en-GB"/>
              </w:rPr>
              <w:t>education</w:t>
            </w:r>
            <w:r w:rsidRPr="00211D1D">
              <w:rPr>
                <w:rFonts w:ascii="Arial" w:eastAsia="Times New Roman" w:hAnsi="Arial" w:cs="Arial"/>
                <w:color w:val="000000"/>
                <w:sz w:val="20"/>
                <w:szCs w:val="20"/>
                <w:vertAlign w:val="superscript"/>
                <w:lang w:eastAsia="en-GB"/>
              </w:rPr>
              <w:t>!</w:t>
            </w:r>
            <w:r w:rsidRPr="00211D1D">
              <w:rPr>
                <w:rFonts w:ascii="Arial" w:eastAsia="Times New Roman" w:hAnsi="Arial" w:cs="Arial"/>
                <w:color w:val="000000"/>
                <w:sz w:val="20"/>
                <w:szCs w:val="20"/>
                <w:lang w:eastAsia="en-GB"/>
              </w:rPr>
              <w:t>,</w:t>
            </w:r>
            <w:proofErr w:type="gramEnd"/>
            <w:r w:rsidRPr="00211D1D">
              <w:rPr>
                <w:rFonts w:ascii="Arial" w:eastAsia="Times New Roman" w:hAnsi="Arial" w:cs="Arial"/>
                <w:color w:val="000000"/>
                <w:sz w:val="20"/>
                <w:szCs w:val="20"/>
                <w:lang w:eastAsia="en-GB"/>
              </w:rPr>
              <w:t xml:space="preserve"> (n, %)</w:t>
            </w:r>
          </w:p>
        </w:tc>
        <w:tc>
          <w:tcPr>
            <w:tcW w:w="1227" w:type="dxa"/>
            <w:tcBorders>
              <w:top w:val="nil"/>
              <w:left w:val="nil"/>
              <w:bottom w:val="nil"/>
              <w:right w:val="nil"/>
            </w:tcBorders>
            <w:shd w:val="clear" w:color="auto" w:fill="auto"/>
            <w:noWrap/>
            <w:vAlign w:val="center"/>
            <w:hideMark/>
          </w:tcPr>
          <w:p w14:paraId="26D64171"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c>
          <w:tcPr>
            <w:tcW w:w="1273" w:type="dxa"/>
            <w:tcBorders>
              <w:top w:val="nil"/>
              <w:left w:val="nil"/>
              <w:bottom w:val="nil"/>
              <w:right w:val="nil"/>
            </w:tcBorders>
            <w:shd w:val="clear" w:color="auto" w:fill="auto"/>
            <w:noWrap/>
            <w:vAlign w:val="center"/>
            <w:hideMark/>
          </w:tcPr>
          <w:p w14:paraId="04994A9F" w14:textId="77777777" w:rsidR="00FE089C" w:rsidRPr="00211D1D" w:rsidRDefault="00FE089C" w:rsidP="00546C54">
            <w:pPr>
              <w:spacing w:after="0" w:line="240" w:lineRule="auto"/>
              <w:rPr>
                <w:rFonts w:ascii="Arial" w:eastAsia="Times New Roman" w:hAnsi="Arial" w:cs="Arial"/>
                <w:sz w:val="20"/>
                <w:szCs w:val="20"/>
                <w:lang w:eastAsia="en-GB"/>
              </w:rPr>
            </w:pPr>
          </w:p>
        </w:tc>
        <w:tc>
          <w:tcPr>
            <w:tcW w:w="1546" w:type="dxa"/>
            <w:tcBorders>
              <w:top w:val="nil"/>
              <w:left w:val="nil"/>
              <w:bottom w:val="nil"/>
              <w:right w:val="nil"/>
            </w:tcBorders>
            <w:shd w:val="clear" w:color="auto" w:fill="auto"/>
            <w:noWrap/>
            <w:vAlign w:val="center"/>
            <w:hideMark/>
          </w:tcPr>
          <w:p w14:paraId="07D05C94" w14:textId="77777777" w:rsidR="00FE089C" w:rsidRPr="00211D1D" w:rsidRDefault="00FE089C" w:rsidP="00546C54">
            <w:pPr>
              <w:spacing w:after="0" w:line="240" w:lineRule="auto"/>
              <w:rPr>
                <w:rFonts w:ascii="Arial" w:eastAsia="Times New Roman" w:hAnsi="Arial" w:cs="Arial"/>
                <w:sz w:val="20"/>
                <w:szCs w:val="20"/>
                <w:lang w:eastAsia="en-GB"/>
              </w:rPr>
            </w:pPr>
          </w:p>
        </w:tc>
        <w:tc>
          <w:tcPr>
            <w:tcW w:w="1091" w:type="dxa"/>
            <w:tcBorders>
              <w:top w:val="nil"/>
              <w:left w:val="nil"/>
              <w:bottom w:val="nil"/>
              <w:right w:val="nil"/>
            </w:tcBorders>
            <w:shd w:val="clear" w:color="auto" w:fill="auto"/>
            <w:noWrap/>
            <w:vAlign w:val="center"/>
            <w:hideMark/>
          </w:tcPr>
          <w:p w14:paraId="5F7C50B0"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0.246</w:t>
            </w:r>
          </w:p>
        </w:tc>
      </w:tr>
      <w:tr w:rsidR="00FE089C" w:rsidRPr="00211D1D" w14:paraId="031021D9" w14:textId="77777777" w:rsidTr="00546C54">
        <w:trPr>
          <w:trHeight w:val="254"/>
        </w:trPr>
        <w:tc>
          <w:tcPr>
            <w:tcW w:w="4343" w:type="dxa"/>
            <w:tcBorders>
              <w:top w:val="nil"/>
              <w:left w:val="nil"/>
              <w:bottom w:val="nil"/>
              <w:right w:val="nil"/>
            </w:tcBorders>
            <w:shd w:val="clear" w:color="auto" w:fill="auto"/>
            <w:noWrap/>
            <w:vAlign w:val="center"/>
            <w:hideMark/>
          </w:tcPr>
          <w:p w14:paraId="3B5CFF86" w14:textId="77777777" w:rsidR="00FE089C" w:rsidRPr="00211D1D" w:rsidRDefault="00FE089C" w:rsidP="00546C54">
            <w:pPr>
              <w:spacing w:after="0" w:line="240" w:lineRule="auto"/>
              <w:ind w:firstLineChars="100" w:firstLine="200"/>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No</w:t>
            </w:r>
          </w:p>
        </w:tc>
        <w:tc>
          <w:tcPr>
            <w:tcW w:w="1227" w:type="dxa"/>
            <w:tcBorders>
              <w:top w:val="nil"/>
              <w:left w:val="nil"/>
              <w:bottom w:val="nil"/>
              <w:right w:val="nil"/>
            </w:tcBorders>
            <w:shd w:val="clear" w:color="auto" w:fill="auto"/>
            <w:noWrap/>
            <w:vAlign w:val="center"/>
            <w:hideMark/>
          </w:tcPr>
          <w:p w14:paraId="79C39723"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796 (77.3)</w:t>
            </w:r>
          </w:p>
        </w:tc>
        <w:tc>
          <w:tcPr>
            <w:tcW w:w="1273" w:type="dxa"/>
            <w:tcBorders>
              <w:top w:val="nil"/>
              <w:left w:val="nil"/>
              <w:bottom w:val="nil"/>
              <w:right w:val="nil"/>
            </w:tcBorders>
            <w:shd w:val="clear" w:color="auto" w:fill="auto"/>
            <w:noWrap/>
            <w:vAlign w:val="center"/>
            <w:hideMark/>
          </w:tcPr>
          <w:p w14:paraId="5F8A034A"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213 (23.3)</w:t>
            </w:r>
          </w:p>
        </w:tc>
        <w:tc>
          <w:tcPr>
            <w:tcW w:w="1546" w:type="dxa"/>
            <w:tcBorders>
              <w:top w:val="nil"/>
              <w:left w:val="nil"/>
              <w:bottom w:val="nil"/>
              <w:right w:val="nil"/>
            </w:tcBorders>
            <w:shd w:val="clear" w:color="auto" w:fill="auto"/>
            <w:noWrap/>
            <w:vAlign w:val="center"/>
            <w:hideMark/>
          </w:tcPr>
          <w:p w14:paraId="4CAD052C"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21 (18.4)</w:t>
            </w:r>
          </w:p>
        </w:tc>
        <w:tc>
          <w:tcPr>
            <w:tcW w:w="1091" w:type="dxa"/>
            <w:tcBorders>
              <w:top w:val="nil"/>
              <w:left w:val="nil"/>
              <w:bottom w:val="nil"/>
              <w:right w:val="nil"/>
            </w:tcBorders>
            <w:shd w:val="clear" w:color="auto" w:fill="auto"/>
            <w:noWrap/>
            <w:vAlign w:val="center"/>
            <w:hideMark/>
          </w:tcPr>
          <w:p w14:paraId="24AC5A47"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r>
      <w:tr w:rsidR="00FE089C" w:rsidRPr="00211D1D" w14:paraId="73DF60E4" w14:textId="77777777" w:rsidTr="00546C54">
        <w:trPr>
          <w:trHeight w:val="254"/>
        </w:trPr>
        <w:tc>
          <w:tcPr>
            <w:tcW w:w="4343" w:type="dxa"/>
            <w:tcBorders>
              <w:top w:val="nil"/>
              <w:left w:val="nil"/>
              <w:bottom w:val="nil"/>
              <w:right w:val="nil"/>
            </w:tcBorders>
            <w:shd w:val="clear" w:color="auto" w:fill="auto"/>
            <w:noWrap/>
            <w:vAlign w:val="center"/>
            <w:hideMark/>
          </w:tcPr>
          <w:p w14:paraId="1CEF4352" w14:textId="77777777" w:rsidR="00FE089C" w:rsidRPr="00211D1D" w:rsidRDefault="00FE089C" w:rsidP="00546C54">
            <w:pPr>
              <w:spacing w:after="0" w:line="240" w:lineRule="auto"/>
              <w:ind w:firstLineChars="100" w:firstLine="200"/>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Yes</w:t>
            </w:r>
          </w:p>
        </w:tc>
        <w:tc>
          <w:tcPr>
            <w:tcW w:w="1227" w:type="dxa"/>
            <w:tcBorders>
              <w:top w:val="nil"/>
              <w:left w:val="nil"/>
              <w:bottom w:val="nil"/>
              <w:right w:val="nil"/>
            </w:tcBorders>
            <w:shd w:val="clear" w:color="auto" w:fill="auto"/>
            <w:noWrap/>
            <w:vAlign w:val="center"/>
            <w:hideMark/>
          </w:tcPr>
          <w:p w14:paraId="21F67131"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234 (22.7)</w:t>
            </w:r>
          </w:p>
        </w:tc>
        <w:tc>
          <w:tcPr>
            <w:tcW w:w="1273" w:type="dxa"/>
            <w:tcBorders>
              <w:top w:val="nil"/>
              <w:left w:val="nil"/>
              <w:bottom w:val="nil"/>
              <w:right w:val="nil"/>
            </w:tcBorders>
            <w:shd w:val="clear" w:color="auto" w:fill="auto"/>
            <w:noWrap/>
            <w:vAlign w:val="center"/>
            <w:hideMark/>
          </w:tcPr>
          <w:p w14:paraId="06612B76"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703 (76.8)</w:t>
            </w:r>
          </w:p>
        </w:tc>
        <w:tc>
          <w:tcPr>
            <w:tcW w:w="1546" w:type="dxa"/>
            <w:tcBorders>
              <w:top w:val="nil"/>
              <w:left w:val="nil"/>
              <w:bottom w:val="nil"/>
              <w:right w:val="nil"/>
            </w:tcBorders>
            <w:shd w:val="clear" w:color="auto" w:fill="auto"/>
            <w:noWrap/>
            <w:vAlign w:val="center"/>
            <w:hideMark/>
          </w:tcPr>
          <w:p w14:paraId="58CD0C5B"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93 (81.6)</w:t>
            </w:r>
          </w:p>
        </w:tc>
        <w:tc>
          <w:tcPr>
            <w:tcW w:w="1091" w:type="dxa"/>
            <w:tcBorders>
              <w:top w:val="nil"/>
              <w:left w:val="nil"/>
              <w:bottom w:val="nil"/>
              <w:right w:val="nil"/>
            </w:tcBorders>
            <w:shd w:val="clear" w:color="auto" w:fill="auto"/>
            <w:noWrap/>
            <w:vAlign w:val="center"/>
            <w:hideMark/>
          </w:tcPr>
          <w:p w14:paraId="4D5FEBA1"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r>
      <w:tr w:rsidR="00FE089C" w:rsidRPr="00211D1D" w14:paraId="6569345F" w14:textId="77777777" w:rsidTr="00546C54">
        <w:trPr>
          <w:trHeight w:val="284"/>
        </w:trPr>
        <w:tc>
          <w:tcPr>
            <w:tcW w:w="4343" w:type="dxa"/>
            <w:tcBorders>
              <w:top w:val="nil"/>
              <w:left w:val="nil"/>
              <w:bottom w:val="nil"/>
              <w:right w:val="nil"/>
            </w:tcBorders>
            <w:shd w:val="clear" w:color="auto" w:fill="auto"/>
            <w:noWrap/>
            <w:vAlign w:val="center"/>
            <w:hideMark/>
          </w:tcPr>
          <w:p w14:paraId="5B951020"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 xml:space="preserve">Alcohol </w:t>
            </w:r>
            <w:proofErr w:type="gramStart"/>
            <w:r w:rsidRPr="00211D1D">
              <w:rPr>
                <w:rFonts w:ascii="Arial" w:eastAsia="Times New Roman" w:hAnsi="Arial" w:cs="Arial"/>
                <w:color w:val="000000"/>
                <w:sz w:val="20"/>
                <w:szCs w:val="20"/>
                <w:lang w:eastAsia="en-GB"/>
              </w:rPr>
              <w:t>frequency</w:t>
            </w:r>
            <w:r w:rsidRPr="00211D1D">
              <w:rPr>
                <w:rFonts w:ascii="Arial" w:eastAsia="Times New Roman" w:hAnsi="Arial" w:cs="Arial"/>
                <w:color w:val="000000"/>
                <w:sz w:val="20"/>
                <w:szCs w:val="20"/>
                <w:vertAlign w:val="superscript"/>
                <w:lang w:eastAsia="en-GB"/>
              </w:rPr>
              <w:t>!</w:t>
            </w:r>
            <w:r w:rsidRPr="00211D1D">
              <w:rPr>
                <w:rFonts w:ascii="Arial" w:eastAsia="Times New Roman" w:hAnsi="Arial" w:cs="Arial"/>
                <w:color w:val="000000"/>
                <w:sz w:val="20"/>
                <w:szCs w:val="20"/>
                <w:lang w:eastAsia="en-GB"/>
              </w:rPr>
              <w:t>,</w:t>
            </w:r>
            <w:proofErr w:type="gramEnd"/>
            <w:r w:rsidRPr="00211D1D">
              <w:rPr>
                <w:rFonts w:ascii="Arial" w:eastAsia="Times New Roman" w:hAnsi="Arial" w:cs="Arial"/>
                <w:color w:val="000000"/>
                <w:sz w:val="20"/>
                <w:szCs w:val="20"/>
                <w:lang w:eastAsia="en-GB"/>
              </w:rPr>
              <w:t xml:space="preserve"> (n, %)</w:t>
            </w:r>
          </w:p>
        </w:tc>
        <w:tc>
          <w:tcPr>
            <w:tcW w:w="1227" w:type="dxa"/>
            <w:tcBorders>
              <w:top w:val="nil"/>
              <w:left w:val="nil"/>
              <w:bottom w:val="nil"/>
              <w:right w:val="nil"/>
            </w:tcBorders>
            <w:shd w:val="clear" w:color="auto" w:fill="auto"/>
            <w:noWrap/>
            <w:vAlign w:val="center"/>
            <w:hideMark/>
          </w:tcPr>
          <w:p w14:paraId="00987ADD"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c>
          <w:tcPr>
            <w:tcW w:w="1273" w:type="dxa"/>
            <w:tcBorders>
              <w:top w:val="nil"/>
              <w:left w:val="nil"/>
              <w:bottom w:val="nil"/>
              <w:right w:val="nil"/>
            </w:tcBorders>
            <w:shd w:val="clear" w:color="auto" w:fill="auto"/>
            <w:noWrap/>
            <w:vAlign w:val="center"/>
            <w:hideMark/>
          </w:tcPr>
          <w:p w14:paraId="74AE1E97" w14:textId="77777777" w:rsidR="00FE089C" w:rsidRPr="00211D1D" w:rsidRDefault="00FE089C" w:rsidP="00546C54">
            <w:pPr>
              <w:spacing w:after="0" w:line="240" w:lineRule="auto"/>
              <w:rPr>
                <w:rFonts w:ascii="Arial" w:eastAsia="Times New Roman" w:hAnsi="Arial" w:cs="Arial"/>
                <w:sz w:val="20"/>
                <w:szCs w:val="20"/>
                <w:lang w:eastAsia="en-GB"/>
              </w:rPr>
            </w:pPr>
          </w:p>
        </w:tc>
        <w:tc>
          <w:tcPr>
            <w:tcW w:w="1546" w:type="dxa"/>
            <w:tcBorders>
              <w:top w:val="nil"/>
              <w:left w:val="nil"/>
              <w:bottom w:val="nil"/>
              <w:right w:val="nil"/>
            </w:tcBorders>
            <w:shd w:val="clear" w:color="auto" w:fill="auto"/>
            <w:noWrap/>
            <w:vAlign w:val="center"/>
            <w:hideMark/>
          </w:tcPr>
          <w:p w14:paraId="56D86A6F" w14:textId="77777777" w:rsidR="00FE089C" w:rsidRPr="00211D1D" w:rsidRDefault="00FE089C" w:rsidP="00546C54">
            <w:pPr>
              <w:spacing w:after="0" w:line="240" w:lineRule="auto"/>
              <w:rPr>
                <w:rFonts w:ascii="Arial" w:eastAsia="Times New Roman" w:hAnsi="Arial" w:cs="Arial"/>
                <w:sz w:val="20"/>
                <w:szCs w:val="20"/>
                <w:lang w:eastAsia="en-GB"/>
              </w:rPr>
            </w:pPr>
          </w:p>
        </w:tc>
        <w:tc>
          <w:tcPr>
            <w:tcW w:w="1091" w:type="dxa"/>
            <w:tcBorders>
              <w:top w:val="nil"/>
              <w:left w:val="nil"/>
              <w:bottom w:val="nil"/>
              <w:right w:val="nil"/>
            </w:tcBorders>
            <w:shd w:val="clear" w:color="auto" w:fill="auto"/>
            <w:noWrap/>
            <w:vAlign w:val="center"/>
            <w:hideMark/>
          </w:tcPr>
          <w:p w14:paraId="47781923"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0.039</w:t>
            </w:r>
          </w:p>
        </w:tc>
      </w:tr>
      <w:tr w:rsidR="00FE089C" w:rsidRPr="00211D1D" w14:paraId="1B42292C" w14:textId="77777777" w:rsidTr="00546C54">
        <w:trPr>
          <w:trHeight w:val="254"/>
        </w:trPr>
        <w:tc>
          <w:tcPr>
            <w:tcW w:w="4343" w:type="dxa"/>
            <w:tcBorders>
              <w:top w:val="nil"/>
              <w:left w:val="nil"/>
              <w:bottom w:val="nil"/>
              <w:right w:val="nil"/>
            </w:tcBorders>
            <w:shd w:val="clear" w:color="auto" w:fill="auto"/>
            <w:noWrap/>
            <w:vAlign w:val="center"/>
            <w:hideMark/>
          </w:tcPr>
          <w:p w14:paraId="100B067E" w14:textId="77777777" w:rsidR="00FE089C" w:rsidRPr="00211D1D" w:rsidRDefault="00FE089C" w:rsidP="00546C54">
            <w:pPr>
              <w:spacing w:after="0" w:line="240" w:lineRule="auto"/>
              <w:ind w:firstLineChars="100" w:firstLine="200"/>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Daily/3-4 times a week</w:t>
            </w:r>
          </w:p>
        </w:tc>
        <w:tc>
          <w:tcPr>
            <w:tcW w:w="1227" w:type="dxa"/>
            <w:tcBorders>
              <w:top w:val="nil"/>
              <w:left w:val="nil"/>
              <w:bottom w:val="nil"/>
              <w:right w:val="nil"/>
            </w:tcBorders>
            <w:shd w:val="clear" w:color="auto" w:fill="auto"/>
            <w:noWrap/>
            <w:vAlign w:val="center"/>
            <w:hideMark/>
          </w:tcPr>
          <w:p w14:paraId="1204CB6B"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491 (46.0)</w:t>
            </w:r>
          </w:p>
        </w:tc>
        <w:tc>
          <w:tcPr>
            <w:tcW w:w="1273" w:type="dxa"/>
            <w:tcBorders>
              <w:top w:val="nil"/>
              <w:left w:val="nil"/>
              <w:bottom w:val="nil"/>
              <w:right w:val="nil"/>
            </w:tcBorders>
            <w:shd w:val="clear" w:color="auto" w:fill="auto"/>
            <w:noWrap/>
            <w:vAlign w:val="center"/>
            <w:hideMark/>
          </w:tcPr>
          <w:p w14:paraId="5CFC91D3"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433 (47.3)</w:t>
            </w:r>
          </w:p>
        </w:tc>
        <w:tc>
          <w:tcPr>
            <w:tcW w:w="1546" w:type="dxa"/>
            <w:tcBorders>
              <w:top w:val="nil"/>
              <w:left w:val="nil"/>
              <w:bottom w:val="nil"/>
              <w:right w:val="nil"/>
            </w:tcBorders>
            <w:shd w:val="clear" w:color="auto" w:fill="auto"/>
            <w:noWrap/>
            <w:vAlign w:val="center"/>
            <w:hideMark/>
          </w:tcPr>
          <w:p w14:paraId="60733034"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58 (38.4)</w:t>
            </w:r>
          </w:p>
        </w:tc>
        <w:tc>
          <w:tcPr>
            <w:tcW w:w="1091" w:type="dxa"/>
            <w:tcBorders>
              <w:top w:val="nil"/>
              <w:left w:val="nil"/>
              <w:bottom w:val="nil"/>
              <w:right w:val="nil"/>
            </w:tcBorders>
            <w:shd w:val="clear" w:color="auto" w:fill="auto"/>
            <w:noWrap/>
            <w:vAlign w:val="center"/>
            <w:hideMark/>
          </w:tcPr>
          <w:p w14:paraId="3E0D31F4"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r>
      <w:tr w:rsidR="00FE089C" w:rsidRPr="00211D1D" w14:paraId="24CA05C2" w14:textId="77777777" w:rsidTr="00546C54">
        <w:trPr>
          <w:trHeight w:val="254"/>
        </w:trPr>
        <w:tc>
          <w:tcPr>
            <w:tcW w:w="4343" w:type="dxa"/>
            <w:tcBorders>
              <w:top w:val="nil"/>
              <w:left w:val="nil"/>
              <w:bottom w:val="nil"/>
              <w:right w:val="nil"/>
            </w:tcBorders>
            <w:shd w:val="clear" w:color="auto" w:fill="auto"/>
            <w:noWrap/>
            <w:vAlign w:val="center"/>
            <w:hideMark/>
          </w:tcPr>
          <w:p w14:paraId="5432340E" w14:textId="77777777" w:rsidR="00FE089C" w:rsidRPr="00211D1D" w:rsidRDefault="00FE089C" w:rsidP="00546C54">
            <w:pPr>
              <w:spacing w:after="0" w:line="240" w:lineRule="auto"/>
              <w:ind w:firstLineChars="100" w:firstLine="200"/>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1-2 week/1-3 month</w:t>
            </w:r>
          </w:p>
        </w:tc>
        <w:tc>
          <w:tcPr>
            <w:tcW w:w="1227" w:type="dxa"/>
            <w:tcBorders>
              <w:top w:val="nil"/>
              <w:left w:val="nil"/>
              <w:bottom w:val="nil"/>
              <w:right w:val="nil"/>
            </w:tcBorders>
            <w:shd w:val="clear" w:color="auto" w:fill="auto"/>
            <w:noWrap/>
            <w:vAlign w:val="center"/>
            <w:hideMark/>
          </w:tcPr>
          <w:p w14:paraId="2503EA55"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334 (31.3)</w:t>
            </w:r>
          </w:p>
        </w:tc>
        <w:tc>
          <w:tcPr>
            <w:tcW w:w="1273" w:type="dxa"/>
            <w:tcBorders>
              <w:top w:val="nil"/>
              <w:left w:val="nil"/>
              <w:bottom w:val="nil"/>
              <w:right w:val="nil"/>
            </w:tcBorders>
            <w:shd w:val="clear" w:color="auto" w:fill="auto"/>
            <w:noWrap/>
            <w:vAlign w:val="center"/>
            <w:hideMark/>
          </w:tcPr>
          <w:p w14:paraId="22419247"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288 (31.4)</w:t>
            </w:r>
          </w:p>
        </w:tc>
        <w:tc>
          <w:tcPr>
            <w:tcW w:w="1546" w:type="dxa"/>
            <w:tcBorders>
              <w:top w:val="nil"/>
              <w:left w:val="nil"/>
              <w:bottom w:val="nil"/>
              <w:right w:val="nil"/>
            </w:tcBorders>
            <w:shd w:val="clear" w:color="auto" w:fill="auto"/>
            <w:noWrap/>
            <w:vAlign w:val="center"/>
            <w:hideMark/>
          </w:tcPr>
          <w:p w14:paraId="489567A3"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46 (30.5)</w:t>
            </w:r>
          </w:p>
        </w:tc>
        <w:tc>
          <w:tcPr>
            <w:tcW w:w="1091" w:type="dxa"/>
            <w:tcBorders>
              <w:top w:val="nil"/>
              <w:left w:val="nil"/>
              <w:bottom w:val="nil"/>
              <w:right w:val="nil"/>
            </w:tcBorders>
            <w:shd w:val="clear" w:color="auto" w:fill="auto"/>
            <w:noWrap/>
            <w:vAlign w:val="center"/>
            <w:hideMark/>
          </w:tcPr>
          <w:p w14:paraId="26B5BABF"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r>
      <w:tr w:rsidR="00FE089C" w:rsidRPr="00211D1D" w14:paraId="4F2DBF65" w14:textId="77777777" w:rsidTr="00546C54">
        <w:trPr>
          <w:trHeight w:val="254"/>
        </w:trPr>
        <w:tc>
          <w:tcPr>
            <w:tcW w:w="4343" w:type="dxa"/>
            <w:tcBorders>
              <w:top w:val="nil"/>
              <w:left w:val="nil"/>
              <w:bottom w:val="nil"/>
              <w:right w:val="nil"/>
            </w:tcBorders>
            <w:shd w:val="clear" w:color="auto" w:fill="auto"/>
            <w:noWrap/>
            <w:vAlign w:val="center"/>
            <w:hideMark/>
          </w:tcPr>
          <w:p w14:paraId="754BAB2E" w14:textId="77777777" w:rsidR="00FE089C" w:rsidRPr="00211D1D" w:rsidRDefault="00FE089C" w:rsidP="00546C54">
            <w:pPr>
              <w:spacing w:after="0" w:line="240" w:lineRule="auto"/>
              <w:ind w:firstLineChars="100" w:firstLine="200"/>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Special occasions</w:t>
            </w:r>
          </w:p>
        </w:tc>
        <w:tc>
          <w:tcPr>
            <w:tcW w:w="1227" w:type="dxa"/>
            <w:tcBorders>
              <w:top w:val="nil"/>
              <w:left w:val="nil"/>
              <w:bottom w:val="nil"/>
              <w:right w:val="nil"/>
            </w:tcBorders>
            <w:shd w:val="clear" w:color="auto" w:fill="auto"/>
            <w:noWrap/>
            <w:vAlign w:val="center"/>
            <w:hideMark/>
          </w:tcPr>
          <w:p w14:paraId="72F2FD64"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144 (13.5)</w:t>
            </w:r>
          </w:p>
        </w:tc>
        <w:tc>
          <w:tcPr>
            <w:tcW w:w="1273" w:type="dxa"/>
            <w:tcBorders>
              <w:top w:val="nil"/>
              <w:left w:val="nil"/>
              <w:bottom w:val="nil"/>
              <w:right w:val="nil"/>
            </w:tcBorders>
            <w:shd w:val="clear" w:color="auto" w:fill="auto"/>
            <w:noWrap/>
            <w:vAlign w:val="center"/>
            <w:hideMark/>
          </w:tcPr>
          <w:p w14:paraId="6EEFE4EE"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114 (12.5)</w:t>
            </w:r>
          </w:p>
        </w:tc>
        <w:tc>
          <w:tcPr>
            <w:tcW w:w="1546" w:type="dxa"/>
            <w:tcBorders>
              <w:top w:val="nil"/>
              <w:left w:val="nil"/>
              <w:bottom w:val="nil"/>
              <w:right w:val="nil"/>
            </w:tcBorders>
            <w:shd w:val="clear" w:color="auto" w:fill="auto"/>
            <w:noWrap/>
            <w:vAlign w:val="center"/>
            <w:hideMark/>
          </w:tcPr>
          <w:p w14:paraId="042E6531"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30 (19.9)</w:t>
            </w:r>
          </w:p>
        </w:tc>
        <w:tc>
          <w:tcPr>
            <w:tcW w:w="1091" w:type="dxa"/>
            <w:tcBorders>
              <w:top w:val="nil"/>
              <w:left w:val="nil"/>
              <w:bottom w:val="nil"/>
              <w:right w:val="nil"/>
            </w:tcBorders>
            <w:shd w:val="clear" w:color="auto" w:fill="auto"/>
            <w:noWrap/>
            <w:vAlign w:val="center"/>
            <w:hideMark/>
          </w:tcPr>
          <w:p w14:paraId="02ECBD7B" w14:textId="77777777" w:rsidR="00FE089C" w:rsidRPr="00211D1D" w:rsidRDefault="00FE089C" w:rsidP="00546C54">
            <w:pPr>
              <w:spacing w:after="0" w:line="240" w:lineRule="auto"/>
              <w:rPr>
                <w:rFonts w:ascii="Arial" w:eastAsia="Times New Roman" w:hAnsi="Arial" w:cs="Arial"/>
                <w:color w:val="000000"/>
                <w:sz w:val="20"/>
                <w:szCs w:val="20"/>
                <w:lang w:eastAsia="en-GB"/>
              </w:rPr>
            </w:pPr>
          </w:p>
        </w:tc>
      </w:tr>
      <w:tr w:rsidR="00FE089C" w:rsidRPr="00211D1D" w14:paraId="4BD29D48" w14:textId="77777777" w:rsidTr="00546C54">
        <w:trPr>
          <w:trHeight w:val="254"/>
        </w:trPr>
        <w:tc>
          <w:tcPr>
            <w:tcW w:w="4343" w:type="dxa"/>
            <w:tcBorders>
              <w:top w:val="nil"/>
              <w:left w:val="nil"/>
              <w:bottom w:val="single" w:sz="4" w:space="0" w:color="auto"/>
              <w:right w:val="nil"/>
            </w:tcBorders>
            <w:shd w:val="clear" w:color="auto" w:fill="auto"/>
            <w:noWrap/>
            <w:vAlign w:val="center"/>
            <w:hideMark/>
          </w:tcPr>
          <w:p w14:paraId="291469E0" w14:textId="77777777" w:rsidR="00FE089C" w:rsidRPr="00211D1D" w:rsidRDefault="00FE089C" w:rsidP="00546C54">
            <w:pPr>
              <w:spacing w:after="0" w:line="240" w:lineRule="auto"/>
              <w:ind w:firstLineChars="100" w:firstLine="200"/>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Never</w:t>
            </w:r>
          </w:p>
        </w:tc>
        <w:tc>
          <w:tcPr>
            <w:tcW w:w="1227" w:type="dxa"/>
            <w:tcBorders>
              <w:top w:val="nil"/>
              <w:left w:val="nil"/>
              <w:bottom w:val="single" w:sz="4" w:space="0" w:color="auto"/>
              <w:right w:val="nil"/>
            </w:tcBorders>
            <w:shd w:val="clear" w:color="auto" w:fill="auto"/>
            <w:noWrap/>
            <w:vAlign w:val="center"/>
            <w:hideMark/>
          </w:tcPr>
          <w:p w14:paraId="0F2E7B3D"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98 (9.2)</w:t>
            </w:r>
          </w:p>
        </w:tc>
        <w:tc>
          <w:tcPr>
            <w:tcW w:w="1273" w:type="dxa"/>
            <w:tcBorders>
              <w:top w:val="nil"/>
              <w:left w:val="nil"/>
              <w:bottom w:val="single" w:sz="4" w:space="0" w:color="auto"/>
              <w:right w:val="nil"/>
            </w:tcBorders>
            <w:shd w:val="clear" w:color="auto" w:fill="auto"/>
            <w:noWrap/>
            <w:vAlign w:val="center"/>
            <w:hideMark/>
          </w:tcPr>
          <w:p w14:paraId="053A83DE"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81 (8.8)</w:t>
            </w:r>
          </w:p>
        </w:tc>
        <w:tc>
          <w:tcPr>
            <w:tcW w:w="1546" w:type="dxa"/>
            <w:tcBorders>
              <w:top w:val="nil"/>
              <w:left w:val="nil"/>
              <w:bottom w:val="single" w:sz="4" w:space="0" w:color="auto"/>
              <w:right w:val="nil"/>
            </w:tcBorders>
            <w:shd w:val="clear" w:color="auto" w:fill="auto"/>
            <w:noWrap/>
            <w:vAlign w:val="center"/>
            <w:hideMark/>
          </w:tcPr>
          <w:p w14:paraId="30E191AC"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17 (11.2)</w:t>
            </w:r>
          </w:p>
        </w:tc>
        <w:tc>
          <w:tcPr>
            <w:tcW w:w="1091" w:type="dxa"/>
            <w:tcBorders>
              <w:top w:val="nil"/>
              <w:left w:val="nil"/>
              <w:bottom w:val="single" w:sz="4" w:space="0" w:color="auto"/>
              <w:right w:val="nil"/>
            </w:tcBorders>
            <w:shd w:val="clear" w:color="auto" w:fill="auto"/>
            <w:noWrap/>
            <w:vAlign w:val="center"/>
            <w:hideMark/>
          </w:tcPr>
          <w:p w14:paraId="589E4BE6" w14:textId="77777777" w:rsidR="00FE089C" w:rsidRPr="00211D1D" w:rsidRDefault="00FE089C" w:rsidP="00546C54">
            <w:pPr>
              <w:spacing w:after="0" w:line="240" w:lineRule="auto"/>
              <w:rPr>
                <w:rFonts w:ascii="Arial" w:eastAsia="Times New Roman" w:hAnsi="Arial" w:cs="Arial"/>
                <w:color w:val="000000"/>
                <w:sz w:val="20"/>
                <w:szCs w:val="20"/>
                <w:lang w:eastAsia="en-GB"/>
              </w:rPr>
            </w:pPr>
            <w:r w:rsidRPr="00211D1D">
              <w:rPr>
                <w:rFonts w:ascii="Arial" w:eastAsia="Times New Roman" w:hAnsi="Arial" w:cs="Arial"/>
                <w:color w:val="000000"/>
                <w:sz w:val="20"/>
                <w:szCs w:val="20"/>
                <w:lang w:eastAsia="en-GB"/>
              </w:rPr>
              <w:t> </w:t>
            </w:r>
          </w:p>
        </w:tc>
      </w:tr>
    </w:tbl>
    <w:p w14:paraId="69E8AE1E" w14:textId="77777777" w:rsidR="00FE089C" w:rsidRPr="00A63080" w:rsidRDefault="00FE089C" w:rsidP="00FE089C">
      <w:pPr>
        <w:rPr>
          <w:rFonts w:ascii="Arial" w:hAnsi="Arial" w:cs="Arial"/>
          <w:sz w:val="16"/>
          <w:szCs w:val="20"/>
        </w:rPr>
      </w:pPr>
      <w:r>
        <w:rPr>
          <w:rFonts w:ascii="Arial" w:hAnsi="Arial" w:cs="Arial"/>
          <w:sz w:val="20"/>
          <w:szCs w:val="20"/>
        </w:rPr>
        <w:t xml:space="preserve"> </w:t>
      </w:r>
      <w:proofErr w:type="gramStart"/>
      <w:r w:rsidRPr="002C61EA">
        <w:rPr>
          <w:rFonts w:ascii="Arial" w:hAnsi="Arial" w:cs="Arial"/>
          <w:sz w:val="16"/>
          <w:szCs w:val="20"/>
          <w:vertAlign w:val="superscript"/>
        </w:rPr>
        <w:t>!</w:t>
      </w:r>
      <w:r>
        <w:rPr>
          <w:rFonts w:ascii="Arial" w:hAnsi="Arial" w:cs="Arial"/>
          <w:sz w:val="16"/>
          <w:szCs w:val="20"/>
        </w:rPr>
        <w:t>T</w:t>
      </w:r>
      <w:r w:rsidRPr="00A63080">
        <w:rPr>
          <w:rFonts w:ascii="Arial" w:hAnsi="Arial" w:cs="Arial"/>
          <w:sz w:val="16"/>
          <w:szCs w:val="20"/>
        </w:rPr>
        <w:t>here</w:t>
      </w:r>
      <w:proofErr w:type="gramEnd"/>
      <w:r w:rsidRPr="00A63080">
        <w:rPr>
          <w:rFonts w:ascii="Arial" w:hAnsi="Arial" w:cs="Arial"/>
          <w:sz w:val="16"/>
          <w:szCs w:val="20"/>
        </w:rPr>
        <w:t xml:space="preserve"> were some missing cases at the baseline</w:t>
      </w:r>
    </w:p>
    <w:p w14:paraId="1E6CA25F" w14:textId="77777777" w:rsidR="00FE089C" w:rsidRDefault="00FE089C" w:rsidP="00FE089C">
      <w:pPr>
        <w:rPr>
          <w:rFonts w:ascii="Arial" w:hAnsi="Arial" w:cs="Arial"/>
          <w:sz w:val="20"/>
          <w:szCs w:val="20"/>
        </w:rPr>
      </w:pPr>
      <w:r>
        <w:rPr>
          <w:rFonts w:ascii="Arial" w:hAnsi="Arial" w:cs="Arial"/>
          <w:sz w:val="20"/>
          <w:szCs w:val="20"/>
        </w:rPr>
        <w:br w:type="page"/>
      </w:r>
    </w:p>
    <w:p w14:paraId="489DD873" w14:textId="77777777" w:rsidR="00FE089C" w:rsidRDefault="00FE089C" w:rsidP="00FE089C">
      <w:pPr>
        <w:rPr>
          <w:rFonts w:ascii="Arial" w:hAnsi="Arial" w:cs="Arial"/>
          <w:sz w:val="20"/>
          <w:szCs w:val="20"/>
        </w:rPr>
      </w:pPr>
      <w:r>
        <w:rPr>
          <w:rFonts w:ascii="Arial" w:hAnsi="Arial" w:cs="Arial"/>
          <w:sz w:val="20"/>
          <w:szCs w:val="20"/>
        </w:rPr>
        <w:lastRenderedPageBreak/>
        <w:t>Table S2: Number of gout flares by comorbidity cluster</w:t>
      </w:r>
      <w:r w:rsidRPr="00623DB4">
        <w:t xml:space="preserve"> </w:t>
      </w:r>
      <w:r w:rsidRPr="00623DB4">
        <w:rPr>
          <w:rFonts w:ascii="Arial" w:hAnsi="Arial" w:cs="Arial"/>
          <w:sz w:val="20"/>
          <w:szCs w:val="20"/>
        </w:rPr>
        <w:t xml:space="preserve">over the preceding 12 months at </w:t>
      </w:r>
      <w:r>
        <w:rPr>
          <w:rFonts w:ascii="Arial" w:hAnsi="Arial" w:cs="Arial"/>
          <w:sz w:val="20"/>
          <w:szCs w:val="20"/>
        </w:rPr>
        <w:t>follow-up time-point</w:t>
      </w:r>
    </w:p>
    <w:tbl>
      <w:tblPr>
        <w:tblW w:w="8369" w:type="dxa"/>
        <w:tblLook w:val="04A0" w:firstRow="1" w:lastRow="0" w:firstColumn="1" w:lastColumn="0" w:noHBand="0" w:noVBand="1"/>
      </w:tblPr>
      <w:tblGrid>
        <w:gridCol w:w="2911"/>
        <w:gridCol w:w="1091"/>
        <w:gridCol w:w="1455"/>
        <w:gridCol w:w="1455"/>
        <w:gridCol w:w="1457"/>
      </w:tblGrid>
      <w:tr w:rsidR="00FE089C" w:rsidRPr="008573F2" w14:paraId="5ACD5F77" w14:textId="77777777" w:rsidTr="00546C54">
        <w:trPr>
          <w:trHeight w:val="318"/>
        </w:trPr>
        <w:tc>
          <w:tcPr>
            <w:tcW w:w="2911" w:type="dxa"/>
            <w:vMerge w:val="restart"/>
            <w:tcBorders>
              <w:top w:val="single" w:sz="4" w:space="0" w:color="auto"/>
              <w:left w:val="nil"/>
              <w:bottom w:val="single" w:sz="4" w:space="0" w:color="000000"/>
              <w:right w:val="nil"/>
            </w:tcBorders>
            <w:shd w:val="clear" w:color="auto" w:fill="auto"/>
            <w:noWrap/>
            <w:vAlign w:val="center"/>
            <w:hideMark/>
          </w:tcPr>
          <w:p w14:paraId="6A85879F" w14:textId="77777777" w:rsidR="00FE089C" w:rsidRPr="008573F2" w:rsidRDefault="00FE089C" w:rsidP="00546C54">
            <w:pPr>
              <w:spacing w:after="0" w:line="240" w:lineRule="auto"/>
              <w:rPr>
                <w:rFonts w:ascii="Arial" w:eastAsia="Times New Roman" w:hAnsi="Arial" w:cs="Arial"/>
                <w:b/>
                <w:bCs/>
                <w:color w:val="000000"/>
                <w:sz w:val="20"/>
                <w:szCs w:val="20"/>
                <w:lang w:eastAsia="en-GB"/>
              </w:rPr>
            </w:pPr>
            <w:r w:rsidRPr="008573F2">
              <w:rPr>
                <w:rFonts w:ascii="Arial" w:eastAsia="Times New Roman" w:hAnsi="Arial" w:cs="Arial"/>
                <w:b/>
                <w:bCs/>
                <w:color w:val="000000"/>
                <w:sz w:val="20"/>
                <w:szCs w:val="20"/>
                <w:lang w:eastAsia="en-GB"/>
              </w:rPr>
              <w:t> </w:t>
            </w:r>
          </w:p>
        </w:tc>
        <w:tc>
          <w:tcPr>
            <w:tcW w:w="1091" w:type="dxa"/>
            <w:vMerge w:val="restart"/>
            <w:tcBorders>
              <w:top w:val="single" w:sz="4" w:space="0" w:color="auto"/>
              <w:left w:val="nil"/>
              <w:bottom w:val="single" w:sz="4" w:space="0" w:color="000000"/>
              <w:right w:val="nil"/>
            </w:tcBorders>
            <w:shd w:val="clear" w:color="auto" w:fill="auto"/>
            <w:noWrap/>
            <w:vAlign w:val="center"/>
            <w:hideMark/>
          </w:tcPr>
          <w:p w14:paraId="1FB0C26B" w14:textId="77777777" w:rsidR="00FE089C" w:rsidRPr="008573F2" w:rsidRDefault="00FE089C" w:rsidP="00546C54">
            <w:pPr>
              <w:spacing w:after="0" w:line="240" w:lineRule="auto"/>
              <w:rPr>
                <w:rFonts w:ascii="Arial" w:eastAsia="Times New Roman" w:hAnsi="Arial" w:cs="Arial"/>
                <w:b/>
                <w:bCs/>
                <w:color w:val="000000"/>
                <w:sz w:val="20"/>
                <w:szCs w:val="20"/>
                <w:lang w:eastAsia="en-GB"/>
              </w:rPr>
            </w:pPr>
            <w:r w:rsidRPr="008573F2">
              <w:rPr>
                <w:rFonts w:ascii="Arial" w:eastAsia="Times New Roman" w:hAnsi="Arial" w:cs="Arial"/>
                <w:b/>
                <w:bCs/>
                <w:color w:val="000000"/>
                <w:sz w:val="20"/>
                <w:szCs w:val="20"/>
                <w:lang w:eastAsia="en-GB"/>
              </w:rPr>
              <w:t>n</w:t>
            </w:r>
          </w:p>
        </w:tc>
        <w:tc>
          <w:tcPr>
            <w:tcW w:w="4367" w:type="dxa"/>
            <w:gridSpan w:val="3"/>
            <w:tcBorders>
              <w:top w:val="single" w:sz="4" w:space="0" w:color="auto"/>
              <w:left w:val="nil"/>
              <w:bottom w:val="single" w:sz="4" w:space="0" w:color="auto"/>
              <w:right w:val="nil"/>
            </w:tcBorders>
            <w:shd w:val="clear" w:color="auto" w:fill="auto"/>
            <w:noWrap/>
            <w:vAlign w:val="center"/>
            <w:hideMark/>
          </w:tcPr>
          <w:p w14:paraId="5B1F4CAD" w14:textId="77777777" w:rsidR="00FE089C" w:rsidRPr="008573F2" w:rsidRDefault="00FE089C" w:rsidP="00546C54">
            <w:pPr>
              <w:spacing w:after="0" w:line="240" w:lineRule="auto"/>
              <w:jc w:val="center"/>
              <w:rPr>
                <w:rFonts w:ascii="Arial" w:eastAsia="Times New Roman" w:hAnsi="Arial" w:cs="Arial"/>
                <w:b/>
                <w:bCs/>
                <w:color w:val="000000"/>
                <w:sz w:val="20"/>
                <w:szCs w:val="20"/>
                <w:lang w:eastAsia="en-GB"/>
              </w:rPr>
            </w:pPr>
            <w:r>
              <w:rPr>
                <w:rFonts w:ascii="Arial" w:eastAsia="Times New Roman" w:hAnsi="Arial" w:cs="Arial"/>
                <w:b/>
                <w:bCs/>
                <w:color w:val="000000"/>
                <w:sz w:val="20"/>
                <w:szCs w:val="20"/>
                <w:lang w:eastAsia="en-GB"/>
              </w:rPr>
              <w:t>Number</w:t>
            </w:r>
            <w:r w:rsidRPr="008573F2">
              <w:rPr>
                <w:rFonts w:ascii="Arial" w:eastAsia="Times New Roman" w:hAnsi="Arial" w:cs="Arial"/>
                <w:b/>
                <w:bCs/>
                <w:color w:val="000000"/>
                <w:sz w:val="20"/>
                <w:szCs w:val="20"/>
                <w:lang w:eastAsia="en-GB"/>
              </w:rPr>
              <w:t xml:space="preserve"> of gout flares</w:t>
            </w:r>
            <w:r>
              <w:rPr>
                <w:rFonts w:ascii="Arial" w:eastAsia="Times New Roman" w:hAnsi="Arial" w:cs="Arial"/>
                <w:b/>
                <w:bCs/>
                <w:color w:val="000000"/>
                <w:sz w:val="20"/>
                <w:szCs w:val="20"/>
                <w:lang w:eastAsia="en-GB"/>
              </w:rPr>
              <w:t xml:space="preserve"> (%)</w:t>
            </w:r>
          </w:p>
        </w:tc>
      </w:tr>
      <w:tr w:rsidR="00FE089C" w:rsidRPr="008573F2" w14:paraId="430464DE" w14:textId="77777777" w:rsidTr="00546C54">
        <w:trPr>
          <w:trHeight w:val="270"/>
        </w:trPr>
        <w:tc>
          <w:tcPr>
            <w:tcW w:w="2911" w:type="dxa"/>
            <w:vMerge/>
            <w:tcBorders>
              <w:top w:val="single" w:sz="4" w:space="0" w:color="auto"/>
              <w:left w:val="nil"/>
              <w:bottom w:val="single" w:sz="4" w:space="0" w:color="000000"/>
              <w:right w:val="nil"/>
            </w:tcBorders>
            <w:vAlign w:val="center"/>
            <w:hideMark/>
          </w:tcPr>
          <w:p w14:paraId="13D4312C" w14:textId="77777777" w:rsidR="00FE089C" w:rsidRPr="008573F2" w:rsidRDefault="00FE089C" w:rsidP="00546C54">
            <w:pPr>
              <w:spacing w:after="0" w:line="240" w:lineRule="auto"/>
              <w:rPr>
                <w:rFonts w:ascii="Arial" w:eastAsia="Times New Roman" w:hAnsi="Arial" w:cs="Arial"/>
                <w:b/>
                <w:bCs/>
                <w:color w:val="000000"/>
                <w:sz w:val="20"/>
                <w:szCs w:val="20"/>
                <w:lang w:eastAsia="en-GB"/>
              </w:rPr>
            </w:pPr>
          </w:p>
        </w:tc>
        <w:tc>
          <w:tcPr>
            <w:tcW w:w="1091" w:type="dxa"/>
            <w:vMerge/>
            <w:tcBorders>
              <w:top w:val="single" w:sz="4" w:space="0" w:color="auto"/>
              <w:left w:val="nil"/>
              <w:bottom w:val="single" w:sz="4" w:space="0" w:color="000000"/>
              <w:right w:val="nil"/>
            </w:tcBorders>
            <w:vAlign w:val="center"/>
            <w:hideMark/>
          </w:tcPr>
          <w:p w14:paraId="4E6F2FC3" w14:textId="77777777" w:rsidR="00FE089C" w:rsidRPr="008573F2" w:rsidRDefault="00FE089C" w:rsidP="00546C54">
            <w:pPr>
              <w:spacing w:after="0" w:line="240" w:lineRule="auto"/>
              <w:rPr>
                <w:rFonts w:ascii="Arial" w:eastAsia="Times New Roman" w:hAnsi="Arial" w:cs="Arial"/>
                <w:b/>
                <w:bCs/>
                <w:color w:val="000000"/>
                <w:sz w:val="20"/>
                <w:szCs w:val="20"/>
                <w:lang w:eastAsia="en-GB"/>
              </w:rPr>
            </w:pPr>
          </w:p>
        </w:tc>
        <w:tc>
          <w:tcPr>
            <w:tcW w:w="1455" w:type="dxa"/>
            <w:tcBorders>
              <w:top w:val="nil"/>
              <w:left w:val="nil"/>
              <w:bottom w:val="single" w:sz="4" w:space="0" w:color="auto"/>
              <w:right w:val="nil"/>
            </w:tcBorders>
            <w:shd w:val="clear" w:color="auto" w:fill="auto"/>
            <w:noWrap/>
            <w:vAlign w:val="center"/>
            <w:hideMark/>
          </w:tcPr>
          <w:p w14:paraId="1A883052" w14:textId="77777777" w:rsidR="00FE089C" w:rsidRPr="008573F2" w:rsidRDefault="00FE089C" w:rsidP="00546C54">
            <w:pPr>
              <w:spacing w:after="0" w:line="240" w:lineRule="auto"/>
              <w:rPr>
                <w:rFonts w:ascii="Arial" w:eastAsia="Times New Roman" w:hAnsi="Arial" w:cs="Arial"/>
                <w:b/>
                <w:bCs/>
                <w:color w:val="000000"/>
                <w:sz w:val="20"/>
                <w:szCs w:val="20"/>
                <w:lang w:eastAsia="en-GB"/>
              </w:rPr>
            </w:pPr>
            <w:r w:rsidRPr="008573F2">
              <w:rPr>
                <w:rFonts w:ascii="Arial" w:eastAsia="Times New Roman" w:hAnsi="Arial" w:cs="Arial"/>
                <w:b/>
                <w:bCs/>
                <w:color w:val="000000"/>
                <w:sz w:val="20"/>
                <w:szCs w:val="20"/>
                <w:lang w:eastAsia="en-GB"/>
              </w:rPr>
              <w:t>0</w:t>
            </w:r>
          </w:p>
        </w:tc>
        <w:tc>
          <w:tcPr>
            <w:tcW w:w="1455" w:type="dxa"/>
            <w:tcBorders>
              <w:top w:val="nil"/>
              <w:left w:val="nil"/>
              <w:bottom w:val="single" w:sz="4" w:space="0" w:color="auto"/>
              <w:right w:val="nil"/>
            </w:tcBorders>
            <w:shd w:val="clear" w:color="auto" w:fill="auto"/>
            <w:noWrap/>
            <w:vAlign w:val="center"/>
            <w:hideMark/>
          </w:tcPr>
          <w:p w14:paraId="75B28384" w14:textId="77777777" w:rsidR="00FE089C" w:rsidRPr="008573F2" w:rsidRDefault="00FE089C" w:rsidP="00546C54">
            <w:pPr>
              <w:spacing w:after="0" w:line="240" w:lineRule="auto"/>
              <w:rPr>
                <w:rFonts w:ascii="Arial" w:eastAsia="Times New Roman" w:hAnsi="Arial" w:cs="Arial"/>
                <w:b/>
                <w:bCs/>
                <w:color w:val="000000"/>
                <w:sz w:val="20"/>
                <w:szCs w:val="20"/>
                <w:lang w:eastAsia="en-GB"/>
              </w:rPr>
            </w:pPr>
            <w:r w:rsidRPr="008573F2">
              <w:rPr>
                <w:rFonts w:ascii="Arial" w:eastAsia="Times New Roman" w:hAnsi="Arial" w:cs="Arial"/>
                <w:b/>
                <w:bCs/>
                <w:color w:val="000000"/>
                <w:sz w:val="20"/>
                <w:szCs w:val="20"/>
                <w:lang w:eastAsia="en-GB"/>
              </w:rPr>
              <w:t>1</w:t>
            </w:r>
          </w:p>
        </w:tc>
        <w:tc>
          <w:tcPr>
            <w:tcW w:w="1455" w:type="dxa"/>
            <w:tcBorders>
              <w:top w:val="nil"/>
              <w:left w:val="nil"/>
              <w:bottom w:val="single" w:sz="4" w:space="0" w:color="auto"/>
              <w:right w:val="nil"/>
            </w:tcBorders>
            <w:shd w:val="clear" w:color="auto" w:fill="auto"/>
            <w:noWrap/>
            <w:vAlign w:val="center"/>
            <w:hideMark/>
          </w:tcPr>
          <w:p w14:paraId="5C6C54F7" w14:textId="77777777" w:rsidR="00FE089C" w:rsidRPr="008573F2" w:rsidRDefault="00FE089C" w:rsidP="00546C54">
            <w:pPr>
              <w:spacing w:after="0" w:line="240" w:lineRule="auto"/>
              <w:rPr>
                <w:rFonts w:ascii="Arial" w:eastAsia="Times New Roman" w:hAnsi="Arial" w:cs="Arial"/>
                <w:b/>
                <w:bCs/>
                <w:color w:val="000000"/>
                <w:sz w:val="20"/>
                <w:szCs w:val="20"/>
                <w:lang w:eastAsia="en-GB"/>
              </w:rPr>
            </w:pPr>
            <w:r w:rsidRPr="008573F2">
              <w:rPr>
                <w:rFonts w:ascii="Calibri" w:eastAsia="Times New Roman" w:hAnsi="Calibri" w:cs="Calibri"/>
                <w:b/>
                <w:bCs/>
                <w:color w:val="000000"/>
                <w:sz w:val="20"/>
                <w:szCs w:val="20"/>
                <w:lang w:eastAsia="en-GB"/>
              </w:rPr>
              <w:t>≥</w:t>
            </w:r>
            <w:r w:rsidRPr="008573F2">
              <w:rPr>
                <w:rFonts w:ascii="Arial" w:eastAsia="Times New Roman" w:hAnsi="Arial" w:cs="Arial"/>
                <w:b/>
                <w:bCs/>
                <w:color w:val="000000"/>
                <w:sz w:val="20"/>
                <w:szCs w:val="20"/>
                <w:lang w:eastAsia="en-GB"/>
              </w:rPr>
              <w:t>2</w:t>
            </w:r>
          </w:p>
        </w:tc>
      </w:tr>
      <w:tr w:rsidR="00FE089C" w:rsidRPr="008573F2" w14:paraId="76F2364C" w14:textId="77777777" w:rsidTr="00546C54">
        <w:trPr>
          <w:trHeight w:val="270"/>
        </w:trPr>
        <w:tc>
          <w:tcPr>
            <w:tcW w:w="2911" w:type="dxa"/>
            <w:tcBorders>
              <w:top w:val="nil"/>
              <w:left w:val="nil"/>
              <w:bottom w:val="nil"/>
              <w:right w:val="nil"/>
            </w:tcBorders>
            <w:shd w:val="clear" w:color="auto" w:fill="auto"/>
            <w:noWrap/>
            <w:vAlign w:val="center"/>
            <w:hideMark/>
          </w:tcPr>
          <w:p w14:paraId="1A9E6A06" w14:textId="77777777" w:rsidR="00FE089C" w:rsidRPr="008573F2" w:rsidRDefault="00FE089C" w:rsidP="00546C54">
            <w:pPr>
              <w:spacing w:after="0" w:line="240" w:lineRule="auto"/>
              <w:rPr>
                <w:rFonts w:ascii="Arial" w:eastAsia="Times New Roman" w:hAnsi="Arial" w:cs="Arial"/>
                <w:b/>
                <w:bCs/>
                <w:color w:val="000000"/>
                <w:sz w:val="20"/>
                <w:szCs w:val="20"/>
                <w:lang w:eastAsia="en-GB"/>
              </w:rPr>
            </w:pPr>
            <w:r w:rsidRPr="008573F2">
              <w:rPr>
                <w:rFonts w:ascii="Arial" w:eastAsia="Times New Roman" w:hAnsi="Arial" w:cs="Arial"/>
                <w:b/>
                <w:bCs/>
                <w:color w:val="000000"/>
                <w:sz w:val="20"/>
                <w:szCs w:val="20"/>
                <w:lang w:eastAsia="en-GB"/>
              </w:rPr>
              <w:t>Baseline (N=1,027)</w:t>
            </w:r>
          </w:p>
        </w:tc>
        <w:tc>
          <w:tcPr>
            <w:tcW w:w="1091" w:type="dxa"/>
            <w:tcBorders>
              <w:top w:val="nil"/>
              <w:left w:val="nil"/>
              <w:bottom w:val="nil"/>
              <w:right w:val="nil"/>
            </w:tcBorders>
            <w:shd w:val="clear" w:color="auto" w:fill="auto"/>
            <w:noWrap/>
            <w:vAlign w:val="center"/>
            <w:hideMark/>
          </w:tcPr>
          <w:p w14:paraId="4A5625B2" w14:textId="77777777" w:rsidR="00FE089C" w:rsidRPr="008573F2" w:rsidRDefault="00FE089C" w:rsidP="00546C54">
            <w:pPr>
              <w:spacing w:after="0" w:line="240" w:lineRule="auto"/>
              <w:rPr>
                <w:rFonts w:ascii="Arial" w:eastAsia="Times New Roman" w:hAnsi="Arial" w:cs="Arial"/>
                <w:b/>
                <w:bCs/>
                <w:color w:val="000000"/>
                <w:sz w:val="20"/>
                <w:szCs w:val="20"/>
                <w:lang w:eastAsia="en-GB"/>
              </w:rPr>
            </w:pPr>
          </w:p>
        </w:tc>
        <w:tc>
          <w:tcPr>
            <w:tcW w:w="1455" w:type="dxa"/>
            <w:tcBorders>
              <w:top w:val="nil"/>
              <w:left w:val="nil"/>
              <w:bottom w:val="nil"/>
              <w:right w:val="nil"/>
            </w:tcBorders>
            <w:shd w:val="clear" w:color="auto" w:fill="auto"/>
            <w:noWrap/>
            <w:vAlign w:val="center"/>
            <w:hideMark/>
          </w:tcPr>
          <w:p w14:paraId="65F0FC5F" w14:textId="77777777" w:rsidR="00FE089C" w:rsidRPr="008573F2" w:rsidRDefault="00FE089C" w:rsidP="00546C54">
            <w:pPr>
              <w:spacing w:after="0" w:line="240" w:lineRule="auto"/>
              <w:rPr>
                <w:rFonts w:ascii="Times New Roman" w:eastAsia="Times New Roman" w:hAnsi="Times New Roman" w:cs="Times New Roman"/>
                <w:sz w:val="20"/>
                <w:szCs w:val="20"/>
                <w:lang w:eastAsia="en-GB"/>
              </w:rPr>
            </w:pPr>
          </w:p>
        </w:tc>
        <w:tc>
          <w:tcPr>
            <w:tcW w:w="1455" w:type="dxa"/>
            <w:tcBorders>
              <w:top w:val="nil"/>
              <w:left w:val="nil"/>
              <w:bottom w:val="nil"/>
              <w:right w:val="nil"/>
            </w:tcBorders>
            <w:shd w:val="clear" w:color="auto" w:fill="auto"/>
            <w:noWrap/>
            <w:vAlign w:val="center"/>
            <w:hideMark/>
          </w:tcPr>
          <w:p w14:paraId="690EB920" w14:textId="77777777" w:rsidR="00FE089C" w:rsidRPr="008573F2" w:rsidRDefault="00FE089C" w:rsidP="00546C54">
            <w:pPr>
              <w:spacing w:after="0" w:line="240" w:lineRule="auto"/>
              <w:rPr>
                <w:rFonts w:ascii="Times New Roman" w:eastAsia="Times New Roman" w:hAnsi="Times New Roman" w:cs="Times New Roman"/>
                <w:sz w:val="20"/>
                <w:szCs w:val="20"/>
                <w:lang w:eastAsia="en-GB"/>
              </w:rPr>
            </w:pPr>
          </w:p>
        </w:tc>
        <w:tc>
          <w:tcPr>
            <w:tcW w:w="1455" w:type="dxa"/>
            <w:tcBorders>
              <w:top w:val="nil"/>
              <w:left w:val="nil"/>
              <w:bottom w:val="nil"/>
              <w:right w:val="nil"/>
            </w:tcBorders>
            <w:shd w:val="clear" w:color="auto" w:fill="auto"/>
            <w:noWrap/>
            <w:vAlign w:val="center"/>
            <w:hideMark/>
          </w:tcPr>
          <w:p w14:paraId="74E1010D" w14:textId="77777777" w:rsidR="00FE089C" w:rsidRPr="008573F2" w:rsidRDefault="00FE089C" w:rsidP="00546C54">
            <w:pPr>
              <w:spacing w:after="0" w:line="240" w:lineRule="auto"/>
              <w:rPr>
                <w:rFonts w:ascii="Times New Roman" w:eastAsia="Times New Roman" w:hAnsi="Times New Roman" w:cs="Times New Roman"/>
                <w:sz w:val="20"/>
                <w:szCs w:val="20"/>
                <w:lang w:eastAsia="en-GB"/>
              </w:rPr>
            </w:pPr>
          </w:p>
        </w:tc>
      </w:tr>
      <w:tr w:rsidR="00FE089C" w:rsidRPr="008573F2" w14:paraId="6DDFABC9" w14:textId="77777777" w:rsidTr="00546C54">
        <w:trPr>
          <w:trHeight w:val="270"/>
        </w:trPr>
        <w:tc>
          <w:tcPr>
            <w:tcW w:w="2911" w:type="dxa"/>
            <w:tcBorders>
              <w:top w:val="nil"/>
              <w:left w:val="nil"/>
              <w:bottom w:val="nil"/>
              <w:right w:val="nil"/>
            </w:tcBorders>
            <w:shd w:val="clear" w:color="auto" w:fill="auto"/>
            <w:noWrap/>
            <w:vAlign w:val="center"/>
            <w:hideMark/>
          </w:tcPr>
          <w:p w14:paraId="4519F513" w14:textId="77777777" w:rsidR="00FE089C" w:rsidRPr="008573F2" w:rsidRDefault="00FE089C" w:rsidP="00546C54">
            <w:pPr>
              <w:spacing w:after="0" w:line="240" w:lineRule="auto"/>
              <w:jc w:val="right"/>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Cluster 1</w:t>
            </w:r>
          </w:p>
        </w:tc>
        <w:tc>
          <w:tcPr>
            <w:tcW w:w="1091" w:type="dxa"/>
            <w:tcBorders>
              <w:top w:val="nil"/>
              <w:left w:val="nil"/>
              <w:bottom w:val="nil"/>
              <w:right w:val="nil"/>
            </w:tcBorders>
            <w:shd w:val="clear" w:color="auto" w:fill="auto"/>
            <w:noWrap/>
            <w:vAlign w:val="center"/>
            <w:hideMark/>
          </w:tcPr>
          <w:p w14:paraId="0FDBB04C"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180</w:t>
            </w:r>
          </w:p>
        </w:tc>
        <w:tc>
          <w:tcPr>
            <w:tcW w:w="1455" w:type="dxa"/>
            <w:tcBorders>
              <w:top w:val="nil"/>
              <w:left w:val="nil"/>
              <w:bottom w:val="nil"/>
              <w:right w:val="nil"/>
            </w:tcBorders>
            <w:shd w:val="clear" w:color="auto" w:fill="auto"/>
            <w:noWrap/>
            <w:vAlign w:val="center"/>
            <w:hideMark/>
          </w:tcPr>
          <w:p w14:paraId="7A0717A4"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29.4</w:t>
            </w:r>
          </w:p>
        </w:tc>
        <w:tc>
          <w:tcPr>
            <w:tcW w:w="1455" w:type="dxa"/>
            <w:tcBorders>
              <w:top w:val="nil"/>
              <w:left w:val="nil"/>
              <w:bottom w:val="nil"/>
              <w:right w:val="nil"/>
            </w:tcBorders>
            <w:shd w:val="clear" w:color="auto" w:fill="auto"/>
            <w:noWrap/>
            <w:vAlign w:val="center"/>
            <w:hideMark/>
          </w:tcPr>
          <w:p w14:paraId="7D22EC14"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23.3</w:t>
            </w:r>
          </w:p>
        </w:tc>
        <w:tc>
          <w:tcPr>
            <w:tcW w:w="1455" w:type="dxa"/>
            <w:tcBorders>
              <w:top w:val="nil"/>
              <w:left w:val="nil"/>
              <w:bottom w:val="nil"/>
              <w:right w:val="nil"/>
            </w:tcBorders>
            <w:shd w:val="clear" w:color="auto" w:fill="auto"/>
            <w:noWrap/>
            <w:vAlign w:val="center"/>
            <w:hideMark/>
          </w:tcPr>
          <w:p w14:paraId="3FC7C50F"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47.2</w:t>
            </w:r>
          </w:p>
        </w:tc>
      </w:tr>
      <w:tr w:rsidR="00FE089C" w:rsidRPr="008573F2" w14:paraId="3C597B4D" w14:textId="77777777" w:rsidTr="00546C54">
        <w:trPr>
          <w:trHeight w:val="270"/>
        </w:trPr>
        <w:tc>
          <w:tcPr>
            <w:tcW w:w="2911" w:type="dxa"/>
            <w:tcBorders>
              <w:top w:val="nil"/>
              <w:left w:val="nil"/>
              <w:bottom w:val="nil"/>
              <w:right w:val="nil"/>
            </w:tcBorders>
            <w:shd w:val="clear" w:color="auto" w:fill="auto"/>
            <w:noWrap/>
            <w:vAlign w:val="center"/>
            <w:hideMark/>
          </w:tcPr>
          <w:p w14:paraId="38CE27F8" w14:textId="77777777" w:rsidR="00FE089C" w:rsidRPr="008573F2" w:rsidRDefault="00FE089C" w:rsidP="00546C54">
            <w:pPr>
              <w:spacing w:after="0" w:line="240" w:lineRule="auto"/>
              <w:jc w:val="right"/>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Cluster 2</w:t>
            </w:r>
          </w:p>
        </w:tc>
        <w:tc>
          <w:tcPr>
            <w:tcW w:w="1091" w:type="dxa"/>
            <w:tcBorders>
              <w:top w:val="nil"/>
              <w:left w:val="nil"/>
              <w:bottom w:val="nil"/>
              <w:right w:val="nil"/>
            </w:tcBorders>
            <w:shd w:val="clear" w:color="auto" w:fill="auto"/>
            <w:noWrap/>
            <w:vAlign w:val="center"/>
            <w:hideMark/>
          </w:tcPr>
          <w:p w14:paraId="57E028F0"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379</w:t>
            </w:r>
          </w:p>
        </w:tc>
        <w:tc>
          <w:tcPr>
            <w:tcW w:w="1455" w:type="dxa"/>
            <w:tcBorders>
              <w:top w:val="nil"/>
              <w:left w:val="nil"/>
              <w:bottom w:val="nil"/>
              <w:right w:val="nil"/>
            </w:tcBorders>
            <w:shd w:val="clear" w:color="auto" w:fill="auto"/>
            <w:noWrap/>
            <w:vAlign w:val="center"/>
            <w:hideMark/>
          </w:tcPr>
          <w:p w14:paraId="4D8F62D7"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34.6</w:t>
            </w:r>
          </w:p>
        </w:tc>
        <w:tc>
          <w:tcPr>
            <w:tcW w:w="1455" w:type="dxa"/>
            <w:tcBorders>
              <w:top w:val="nil"/>
              <w:left w:val="nil"/>
              <w:bottom w:val="nil"/>
              <w:right w:val="nil"/>
            </w:tcBorders>
            <w:shd w:val="clear" w:color="auto" w:fill="auto"/>
            <w:noWrap/>
            <w:vAlign w:val="center"/>
            <w:hideMark/>
          </w:tcPr>
          <w:p w14:paraId="10CFC247"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21.6</w:t>
            </w:r>
          </w:p>
        </w:tc>
        <w:tc>
          <w:tcPr>
            <w:tcW w:w="1455" w:type="dxa"/>
            <w:tcBorders>
              <w:top w:val="nil"/>
              <w:left w:val="nil"/>
              <w:bottom w:val="nil"/>
              <w:right w:val="nil"/>
            </w:tcBorders>
            <w:shd w:val="clear" w:color="auto" w:fill="auto"/>
            <w:noWrap/>
            <w:vAlign w:val="center"/>
            <w:hideMark/>
          </w:tcPr>
          <w:p w14:paraId="0D5CCE0D"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43.8</w:t>
            </w:r>
          </w:p>
        </w:tc>
      </w:tr>
      <w:tr w:rsidR="00FE089C" w:rsidRPr="008573F2" w14:paraId="2AFF9786" w14:textId="77777777" w:rsidTr="00546C54">
        <w:trPr>
          <w:trHeight w:val="270"/>
        </w:trPr>
        <w:tc>
          <w:tcPr>
            <w:tcW w:w="2911" w:type="dxa"/>
            <w:tcBorders>
              <w:top w:val="nil"/>
              <w:left w:val="nil"/>
              <w:bottom w:val="nil"/>
              <w:right w:val="nil"/>
            </w:tcBorders>
            <w:shd w:val="clear" w:color="auto" w:fill="auto"/>
            <w:noWrap/>
            <w:vAlign w:val="center"/>
            <w:hideMark/>
          </w:tcPr>
          <w:p w14:paraId="4FDC03C0" w14:textId="77777777" w:rsidR="00FE089C" w:rsidRPr="008573F2" w:rsidRDefault="00FE089C" w:rsidP="00546C54">
            <w:pPr>
              <w:spacing w:after="0" w:line="240" w:lineRule="auto"/>
              <w:jc w:val="right"/>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Cluster 3</w:t>
            </w:r>
          </w:p>
        </w:tc>
        <w:tc>
          <w:tcPr>
            <w:tcW w:w="1091" w:type="dxa"/>
            <w:tcBorders>
              <w:top w:val="nil"/>
              <w:left w:val="nil"/>
              <w:bottom w:val="nil"/>
              <w:right w:val="nil"/>
            </w:tcBorders>
            <w:shd w:val="clear" w:color="auto" w:fill="auto"/>
            <w:noWrap/>
            <w:vAlign w:val="center"/>
            <w:hideMark/>
          </w:tcPr>
          <w:p w14:paraId="4688C13B"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280</w:t>
            </w:r>
          </w:p>
        </w:tc>
        <w:tc>
          <w:tcPr>
            <w:tcW w:w="1455" w:type="dxa"/>
            <w:tcBorders>
              <w:top w:val="nil"/>
              <w:left w:val="nil"/>
              <w:bottom w:val="nil"/>
              <w:right w:val="nil"/>
            </w:tcBorders>
            <w:shd w:val="clear" w:color="auto" w:fill="auto"/>
            <w:noWrap/>
            <w:vAlign w:val="center"/>
            <w:hideMark/>
          </w:tcPr>
          <w:p w14:paraId="0769BE2B"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38.2</w:t>
            </w:r>
          </w:p>
        </w:tc>
        <w:tc>
          <w:tcPr>
            <w:tcW w:w="1455" w:type="dxa"/>
            <w:tcBorders>
              <w:top w:val="nil"/>
              <w:left w:val="nil"/>
              <w:bottom w:val="nil"/>
              <w:right w:val="nil"/>
            </w:tcBorders>
            <w:shd w:val="clear" w:color="auto" w:fill="auto"/>
            <w:noWrap/>
            <w:vAlign w:val="center"/>
            <w:hideMark/>
          </w:tcPr>
          <w:p w14:paraId="7EB120E7"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18.9</w:t>
            </w:r>
          </w:p>
        </w:tc>
        <w:tc>
          <w:tcPr>
            <w:tcW w:w="1455" w:type="dxa"/>
            <w:tcBorders>
              <w:top w:val="nil"/>
              <w:left w:val="nil"/>
              <w:bottom w:val="nil"/>
              <w:right w:val="nil"/>
            </w:tcBorders>
            <w:shd w:val="clear" w:color="auto" w:fill="auto"/>
            <w:noWrap/>
            <w:vAlign w:val="center"/>
            <w:hideMark/>
          </w:tcPr>
          <w:p w14:paraId="6C484157"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42.9</w:t>
            </w:r>
          </w:p>
        </w:tc>
      </w:tr>
      <w:tr w:rsidR="00FE089C" w:rsidRPr="008573F2" w14:paraId="56010FBF" w14:textId="77777777" w:rsidTr="00546C54">
        <w:trPr>
          <w:trHeight w:val="270"/>
        </w:trPr>
        <w:tc>
          <w:tcPr>
            <w:tcW w:w="2911" w:type="dxa"/>
            <w:tcBorders>
              <w:top w:val="nil"/>
              <w:left w:val="nil"/>
              <w:bottom w:val="nil"/>
              <w:right w:val="nil"/>
            </w:tcBorders>
            <w:shd w:val="clear" w:color="auto" w:fill="auto"/>
            <w:noWrap/>
            <w:vAlign w:val="center"/>
            <w:hideMark/>
          </w:tcPr>
          <w:p w14:paraId="2A64BF55" w14:textId="77777777" w:rsidR="00FE089C" w:rsidRPr="008573F2" w:rsidRDefault="00FE089C" w:rsidP="00546C54">
            <w:pPr>
              <w:spacing w:after="0" w:line="240" w:lineRule="auto"/>
              <w:jc w:val="right"/>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Cluster 4</w:t>
            </w:r>
          </w:p>
        </w:tc>
        <w:tc>
          <w:tcPr>
            <w:tcW w:w="1091" w:type="dxa"/>
            <w:tcBorders>
              <w:top w:val="nil"/>
              <w:left w:val="nil"/>
              <w:bottom w:val="nil"/>
              <w:right w:val="nil"/>
            </w:tcBorders>
            <w:shd w:val="clear" w:color="auto" w:fill="auto"/>
            <w:noWrap/>
            <w:vAlign w:val="center"/>
            <w:hideMark/>
          </w:tcPr>
          <w:p w14:paraId="760CD693"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188</w:t>
            </w:r>
          </w:p>
        </w:tc>
        <w:tc>
          <w:tcPr>
            <w:tcW w:w="1455" w:type="dxa"/>
            <w:tcBorders>
              <w:top w:val="nil"/>
              <w:left w:val="nil"/>
              <w:bottom w:val="nil"/>
              <w:right w:val="nil"/>
            </w:tcBorders>
            <w:shd w:val="clear" w:color="auto" w:fill="auto"/>
            <w:noWrap/>
            <w:vAlign w:val="center"/>
            <w:hideMark/>
          </w:tcPr>
          <w:p w14:paraId="6590B62B"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37.2</w:t>
            </w:r>
          </w:p>
        </w:tc>
        <w:tc>
          <w:tcPr>
            <w:tcW w:w="1455" w:type="dxa"/>
            <w:tcBorders>
              <w:top w:val="nil"/>
              <w:left w:val="nil"/>
              <w:bottom w:val="nil"/>
              <w:right w:val="nil"/>
            </w:tcBorders>
            <w:shd w:val="clear" w:color="auto" w:fill="auto"/>
            <w:noWrap/>
            <w:vAlign w:val="center"/>
            <w:hideMark/>
          </w:tcPr>
          <w:p w14:paraId="7BA977B1"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17.6</w:t>
            </w:r>
          </w:p>
        </w:tc>
        <w:tc>
          <w:tcPr>
            <w:tcW w:w="1455" w:type="dxa"/>
            <w:tcBorders>
              <w:top w:val="nil"/>
              <w:left w:val="nil"/>
              <w:bottom w:val="nil"/>
              <w:right w:val="nil"/>
            </w:tcBorders>
            <w:shd w:val="clear" w:color="auto" w:fill="auto"/>
            <w:noWrap/>
            <w:vAlign w:val="center"/>
            <w:hideMark/>
          </w:tcPr>
          <w:p w14:paraId="2F61CCF8"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45.2</w:t>
            </w:r>
          </w:p>
        </w:tc>
      </w:tr>
      <w:tr w:rsidR="00FE089C" w:rsidRPr="008573F2" w14:paraId="6BFB31A7" w14:textId="77777777" w:rsidTr="00546C54">
        <w:trPr>
          <w:trHeight w:val="270"/>
        </w:trPr>
        <w:tc>
          <w:tcPr>
            <w:tcW w:w="2911" w:type="dxa"/>
            <w:tcBorders>
              <w:top w:val="nil"/>
              <w:left w:val="nil"/>
              <w:bottom w:val="nil"/>
              <w:right w:val="nil"/>
            </w:tcBorders>
            <w:shd w:val="clear" w:color="auto" w:fill="auto"/>
            <w:noWrap/>
            <w:vAlign w:val="center"/>
            <w:hideMark/>
          </w:tcPr>
          <w:p w14:paraId="01C6016F" w14:textId="77777777" w:rsidR="00FE089C" w:rsidRPr="008573F2" w:rsidRDefault="00FE089C" w:rsidP="00546C54">
            <w:pPr>
              <w:spacing w:after="0" w:line="240" w:lineRule="auto"/>
              <w:rPr>
                <w:rFonts w:ascii="Arial" w:eastAsia="Times New Roman" w:hAnsi="Arial" w:cs="Arial"/>
                <w:b/>
                <w:bCs/>
                <w:color w:val="000000"/>
                <w:sz w:val="20"/>
                <w:szCs w:val="20"/>
                <w:lang w:eastAsia="en-GB"/>
              </w:rPr>
            </w:pPr>
            <w:r w:rsidRPr="008573F2">
              <w:rPr>
                <w:rFonts w:ascii="Arial" w:eastAsia="Times New Roman" w:hAnsi="Arial" w:cs="Arial"/>
                <w:b/>
                <w:bCs/>
                <w:color w:val="000000"/>
                <w:sz w:val="20"/>
                <w:szCs w:val="20"/>
                <w:lang w:eastAsia="en-GB"/>
              </w:rPr>
              <w:t>12 months (N=683)</w:t>
            </w:r>
          </w:p>
        </w:tc>
        <w:tc>
          <w:tcPr>
            <w:tcW w:w="1091" w:type="dxa"/>
            <w:tcBorders>
              <w:top w:val="nil"/>
              <w:left w:val="nil"/>
              <w:bottom w:val="nil"/>
              <w:right w:val="nil"/>
            </w:tcBorders>
            <w:shd w:val="clear" w:color="auto" w:fill="auto"/>
            <w:noWrap/>
            <w:vAlign w:val="center"/>
            <w:hideMark/>
          </w:tcPr>
          <w:p w14:paraId="2431BA25" w14:textId="77777777" w:rsidR="00FE089C" w:rsidRPr="008573F2" w:rsidRDefault="00FE089C" w:rsidP="00546C54">
            <w:pPr>
              <w:spacing w:after="0" w:line="240" w:lineRule="auto"/>
              <w:rPr>
                <w:rFonts w:ascii="Arial" w:eastAsia="Times New Roman" w:hAnsi="Arial" w:cs="Arial"/>
                <w:b/>
                <w:bCs/>
                <w:color w:val="000000"/>
                <w:sz w:val="20"/>
                <w:szCs w:val="20"/>
                <w:lang w:eastAsia="en-GB"/>
              </w:rPr>
            </w:pPr>
          </w:p>
        </w:tc>
        <w:tc>
          <w:tcPr>
            <w:tcW w:w="1455" w:type="dxa"/>
            <w:tcBorders>
              <w:top w:val="nil"/>
              <w:left w:val="nil"/>
              <w:bottom w:val="nil"/>
              <w:right w:val="nil"/>
            </w:tcBorders>
            <w:shd w:val="clear" w:color="auto" w:fill="auto"/>
            <w:noWrap/>
            <w:vAlign w:val="center"/>
            <w:hideMark/>
          </w:tcPr>
          <w:p w14:paraId="22BEE77A" w14:textId="77777777" w:rsidR="00FE089C" w:rsidRPr="008573F2" w:rsidRDefault="00FE089C" w:rsidP="00546C54">
            <w:pPr>
              <w:spacing w:after="0" w:line="240" w:lineRule="auto"/>
              <w:rPr>
                <w:rFonts w:ascii="Times New Roman" w:eastAsia="Times New Roman" w:hAnsi="Times New Roman" w:cs="Times New Roman"/>
                <w:sz w:val="20"/>
                <w:szCs w:val="20"/>
                <w:lang w:eastAsia="en-GB"/>
              </w:rPr>
            </w:pPr>
          </w:p>
        </w:tc>
        <w:tc>
          <w:tcPr>
            <w:tcW w:w="1455" w:type="dxa"/>
            <w:tcBorders>
              <w:top w:val="nil"/>
              <w:left w:val="nil"/>
              <w:bottom w:val="nil"/>
              <w:right w:val="nil"/>
            </w:tcBorders>
            <w:shd w:val="clear" w:color="auto" w:fill="auto"/>
            <w:noWrap/>
            <w:vAlign w:val="center"/>
            <w:hideMark/>
          </w:tcPr>
          <w:p w14:paraId="10C2E91F" w14:textId="77777777" w:rsidR="00FE089C" w:rsidRPr="008573F2" w:rsidRDefault="00FE089C" w:rsidP="00546C54">
            <w:pPr>
              <w:spacing w:after="0" w:line="240" w:lineRule="auto"/>
              <w:rPr>
                <w:rFonts w:ascii="Times New Roman" w:eastAsia="Times New Roman" w:hAnsi="Times New Roman" w:cs="Times New Roman"/>
                <w:sz w:val="20"/>
                <w:szCs w:val="20"/>
                <w:lang w:eastAsia="en-GB"/>
              </w:rPr>
            </w:pPr>
          </w:p>
        </w:tc>
        <w:tc>
          <w:tcPr>
            <w:tcW w:w="1455" w:type="dxa"/>
            <w:tcBorders>
              <w:top w:val="nil"/>
              <w:left w:val="nil"/>
              <w:bottom w:val="nil"/>
              <w:right w:val="nil"/>
            </w:tcBorders>
            <w:shd w:val="clear" w:color="auto" w:fill="auto"/>
            <w:noWrap/>
            <w:vAlign w:val="center"/>
            <w:hideMark/>
          </w:tcPr>
          <w:p w14:paraId="20760DC6" w14:textId="77777777" w:rsidR="00FE089C" w:rsidRPr="008573F2" w:rsidRDefault="00FE089C" w:rsidP="00546C54">
            <w:pPr>
              <w:spacing w:after="0" w:line="240" w:lineRule="auto"/>
              <w:rPr>
                <w:rFonts w:ascii="Times New Roman" w:eastAsia="Times New Roman" w:hAnsi="Times New Roman" w:cs="Times New Roman"/>
                <w:sz w:val="20"/>
                <w:szCs w:val="20"/>
                <w:lang w:eastAsia="en-GB"/>
              </w:rPr>
            </w:pPr>
          </w:p>
        </w:tc>
      </w:tr>
      <w:tr w:rsidR="00FE089C" w:rsidRPr="008573F2" w14:paraId="562995C4" w14:textId="77777777" w:rsidTr="00546C54">
        <w:trPr>
          <w:trHeight w:val="270"/>
        </w:trPr>
        <w:tc>
          <w:tcPr>
            <w:tcW w:w="2911" w:type="dxa"/>
            <w:tcBorders>
              <w:top w:val="nil"/>
              <w:left w:val="nil"/>
              <w:bottom w:val="nil"/>
              <w:right w:val="nil"/>
            </w:tcBorders>
            <w:shd w:val="clear" w:color="auto" w:fill="auto"/>
            <w:noWrap/>
            <w:vAlign w:val="center"/>
            <w:hideMark/>
          </w:tcPr>
          <w:p w14:paraId="1EACD3DF" w14:textId="77777777" w:rsidR="00FE089C" w:rsidRPr="008573F2" w:rsidRDefault="00FE089C" w:rsidP="00546C54">
            <w:pPr>
              <w:spacing w:after="0" w:line="240" w:lineRule="auto"/>
              <w:jc w:val="right"/>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Cluster 1</w:t>
            </w:r>
          </w:p>
        </w:tc>
        <w:tc>
          <w:tcPr>
            <w:tcW w:w="1091" w:type="dxa"/>
            <w:tcBorders>
              <w:top w:val="nil"/>
              <w:left w:val="nil"/>
              <w:bottom w:val="nil"/>
              <w:right w:val="nil"/>
            </w:tcBorders>
            <w:shd w:val="clear" w:color="auto" w:fill="auto"/>
            <w:noWrap/>
            <w:vAlign w:val="center"/>
            <w:hideMark/>
          </w:tcPr>
          <w:p w14:paraId="6748E3C2"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113</w:t>
            </w:r>
          </w:p>
        </w:tc>
        <w:tc>
          <w:tcPr>
            <w:tcW w:w="1455" w:type="dxa"/>
            <w:tcBorders>
              <w:top w:val="nil"/>
              <w:left w:val="nil"/>
              <w:bottom w:val="nil"/>
              <w:right w:val="nil"/>
            </w:tcBorders>
            <w:shd w:val="clear" w:color="auto" w:fill="auto"/>
            <w:noWrap/>
            <w:vAlign w:val="center"/>
            <w:hideMark/>
          </w:tcPr>
          <w:p w14:paraId="725669D5"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59.3</w:t>
            </w:r>
          </w:p>
        </w:tc>
        <w:tc>
          <w:tcPr>
            <w:tcW w:w="1455" w:type="dxa"/>
            <w:tcBorders>
              <w:top w:val="nil"/>
              <w:left w:val="nil"/>
              <w:bottom w:val="nil"/>
              <w:right w:val="nil"/>
            </w:tcBorders>
            <w:shd w:val="clear" w:color="auto" w:fill="auto"/>
            <w:noWrap/>
            <w:vAlign w:val="center"/>
            <w:hideMark/>
          </w:tcPr>
          <w:p w14:paraId="782700D8"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15.3</w:t>
            </w:r>
          </w:p>
        </w:tc>
        <w:tc>
          <w:tcPr>
            <w:tcW w:w="1455" w:type="dxa"/>
            <w:tcBorders>
              <w:top w:val="nil"/>
              <w:left w:val="nil"/>
              <w:bottom w:val="nil"/>
              <w:right w:val="nil"/>
            </w:tcBorders>
            <w:shd w:val="clear" w:color="auto" w:fill="auto"/>
            <w:noWrap/>
            <w:vAlign w:val="center"/>
            <w:hideMark/>
          </w:tcPr>
          <w:p w14:paraId="0B58510A"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24.8</w:t>
            </w:r>
          </w:p>
        </w:tc>
      </w:tr>
      <w:tr w:rsidR="00FE089C" w:rsidRPr="008573F2" w14:paraId="0D56D5AB" w14:textId="77777777" w:rsidTr="00546C54">
        <w:trPr>
          <w:trHeight w:val="270"/>
        </w:trPr>
        <w:tc>
          <w:tcPr>
            <w:tcW w:w="2911" w:type="dxa"/>
            <w:tcBorders>
              <w:top w:val="nil"/>
              <w:left w:val="nil"/>
              <w:bottom w:val="nil"/>
              <w:right w:val="nil"/>
            </w:tcBorders>
            <w:shd w:val="clear" w:color="auto" w:fill="auto"/>
            <w:noWrap/>
            <w:vAlign w:val="center"/>
            <w:hideMark/>
          </w:tcPr>
          <w:p w14:paraId="146375B2" w14:textId="77777777" w:rsidR="00FE089C" w:rsidRPr="008573F2" w:rsidRDefault="00FE089C" w:rsidP="00546C54">
            <w:pPr>
              <w:spacing w:after="0" w:line="240" w:lineRule="auto"/>
              <w:jc w:val="right"/>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Cluster 2</w:t>
            </w:r>
          </w:p>
        </w:tc>
        <w:tc>
          <w:tcPr>
            <w:tcW w:w="1091" w:type="dxa"/>
            <w:tcBorders>
              <w:top w:val="nil"/>
              <w:left w:val="nil"/>
              <w:bottom w:val="nil"/>
              <w:right w:val="nil"/>
            </w:tcBorders>
            <w:shd w:val="clear" w:color="auto" w:fill="auto"/>
            <w:noWrap/>
            <w:vAlign w:val="center"/>
            <w:hideMark/>
          </w:tcPr>
          <w:p w14:paraId="46A6D9F2"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250</w:t>
            </w:r>
          </w:p>
        </w:tc>
        <w:tc>
          <w:tcPr>
            <w:tcW w:w="1455" w:type="dxa"/>
            <w:tcBorders>
              <w:top w:val="nil"/>
              <w:left w:val="nil"/>
              <w:bottom w:val="nil"/>
              <w:right w:val="nil"/>
            </w:tcBorders>
            <w:shd w:val="clear" w:color="auto" w:fill="auto"/>
            <w:noWrap/>
            <w:vAlign w:val="center"/>
            <w:hideMark/>
          </w:tcPr>
          <w:p w14:paraId="0A04002B"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55.2</w:t>
            </w:r>
          </w:p>
        </w:tc>
        <w:tc>
          <w:tcPr>
            <w:tcW w:w="1455" w:type="dxa"/>
            <w:tcBorders>
              <w:top w:val="nil"/>
              <w:left w:val="nil"/>
              <w:bottom w:val="nil"/>
              <w:right w:val="nil"/>
            </w:tcBorders>
            <w:shd w:val="clear" w:color="auto" w:fill="auto"/>
            <w:noWrap/>
            <w:vAlign w:val="center"/>
            <w:hideMark/>
          </w:tcPr>
          <w:p w14:paraId="568730A2"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21.6</w:t>
            </w:r>
          </w:p>
        </w:tc>
        <w:tc>
          <w:tcPr>
            <w:tcW w:w="1455" w:type="dxa"/>
            <w:tcBorders>
              <w:top w:val="nil"/>
              <w:left w:val="nil"/>
              <w:bottom w:val="nil"/>
              <w:right w:val="nil"/>
            </w:tcBorders>
            <w:shd w:val="clear" w:color="auto" w:fill="auto"/>
            <w:noWrap/>
            <w:vAlign w:val="center"/>
            <w:hideMark/>
          </w:tcPr>
          <w:p w14:paraId="1B61ADD7"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23.2</w:t>
            </w:r>
          </w:p>
        </w:tc>
      </w:tr>
      <w:tr w:rsidR="00FE089C" w:rsidRPr="008573F2" w14:paraId="74E96E02" w14:textId="77777777" w:rsidTr="00546C54">
        <w:trPr>
          <w:trHeight w:val="270"/>
        </w:trPr>
        <w:tc>
          <w:tcPr>
            <w:tcW w:w="2911" w:type="dxa"/>
            <w:tcBorders>
              <w:top w:val="nil"/>
              <w:left w:val="nil"/>
              <w:bottom w:val="nil"/>
              <w:right w:val="nil"/>
            </w:tcBorders>
            <w:shd w:val="clear" w:color="auto" w:fill="auto"/>
            <w:noWrap/>
            <w:vAlign w:val="center"/>
            <w:hideMark/>
          </w:tcPr>
          <w:p w14:paraId="574FBC50" w14:textId="77777777" w:rsidR="00FE089C" w:rsidRPr="008573F2" w:rsidRDefault="00FE089C" w:rsidP="00546C54">
            <w:pPr>
              <w:spacing w:after="0" w:line="240" w:lineRule="auto"/>
              <w:jc w:val="right"/>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Cluster 3</w:t>
            </w:r>
          </w:p>
        </w:tc>
        <w:tc>
          <w:tcPr>
            <w:tcW w:w="1091" w:type="dxa"/>
            <w:tcBorders>
              <w:top w:val="nil"/>
              <w:left w:val="nil"/>
              <w:bottom w:val="nil"/>
              <w:right w:val="nil"/>
            </w:tcBorders>
            <w:shd w:val="clear" w:color="auto" w:fill="auto"/>
            <w:noWrap/>
            <w:vAlign w:val="center"/>
            <w:hideMark/>
          </w:tcPr>
          <w:p w14:paraId="28F835EF"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202</w:t>
            </w:r>
          </w:p>
        </w:tc>
        <w:tc>
          <w:tcPr>
            <w:tcW w:w="1455" w:type="dxa"/>
            <w:tcBorders>
              <w:top w:val="nil"/>
              <w:left w:val="nil"/>
              <w:bottom w:val="nil"/>
              <w:right w:val="nil"/>
            </w:tcBorders>
            <w:shd w:val="clear" w:color="auto" w:fill="auto"/>
            <w:noWrap/>
            <w:vAlign w:val="center"/>
            <w:hideMark/>
          </w:tcPr>
          <w:p w14:paraId="5539E8BD"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58.4</w:t>
            </w:r>
          </w:p>
        </w:tc>
        <w:tc>
          <w:tcPr>
            <w:tcW w:w="1455" w:type="dxa"/>
            <w:tcBorders>
              <w:top w:val="nil"/>
              <w:left w:val="nil"/>
              <w:bottom w:val="nil"/>
              <w:right w:val="nil"/>
            </w:tcBorders>
            <w:shd w:val="clear" w:color="auto" w:fill="auto"/>
            <w:noWrap/>
            <w:vAlign w:val="center"/>
            <w:hideMark/>
          </w:tcPr>
          <w:p w14:paraId="29A28F7A"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14.4</w:t>
            </w:r>
          </w:p>
        </w:tc>
        <w:tc>
          <w:tcPr>
            <w:tcW w:w="1455" w:type="dxa"/>
            <w:tcBorders>
              <w:top w:val="nil"/>
              <w:left w:val="nil"/>
              <w:bottom w:val="nil"/>
              <w:right w:val="nil"/>
            </w:tcBorders>
            <w:shd w:val="clear" w:color="auto" w:fill="auto"/>
            <w:noWrap/>
            <w:vAlign w:val="center"/>
            <w:hideMark/>
          </w:tcPr>
          <w:p w14:paraId="5C66F59D"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27.2</w:t>
            </w:r>
          </w:p>
        </w:tc>
      </w:tr>
      <w:tr w:rsidR="00FE089C" w:rsidRPr="008573F2" w14:paraId="72A53024" w14:textId="77777777" w:rsidTr="00546C54">
        <w:trPr>
          <w:trHeight w:val="270"/>
        </w:trPr>
        <w:tc>
          <w:tcPr>
            <w:tcW w:w="2911" w:type="dxa"/>
            <w:tcBorders>
              <w:top w:val="nil"/>
              <w:left w:val="nil"/>
              <w:bottom w:val="nil"/>
              <w:right w:val="nil"/>
            </w:tcBorders>
            <w:shd w:val="clear" w:color="auto" w:fill="auto"/>
            <w:noWrap/>
            <w:vAlign w:val="center"/>
            <w:hideMark/>
          </w:tcPr>
          <w:p w14:paraId="3A2E4B19" w14:textId="77777777" w:rsidR="00FE089C" w:rsidRPr="008573F2" w:rsidRDefault="00FE089C" w:rsidP="00546C54">
            <w:pPr>
              <w:spacing w:after="0" w:line="240" w:lineRule="auto"/>
              <w:jc w:val="right"/>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Cluster 4</w:t>
            </w:r>
          </w:p>
        </w:tc>
        <w:tc>
          <w:tcPr>
            <w:tcW w:w="1091" w:type="dxa"/>
            <w:tcBorders>
              <w:top w:val="nil"/>
              <w:left w:val="nil"/>
              <w:bottom w:val="nil"/>
              <w:right w:val="nil"/>
            </w:tcBorders>
            <w:shd w:val="clear" w:color="auto" w:fill="auto"/>
            <w:noWrap/>
            <w:vAlign w:val="center"/>
            <w:hideMark/>
          </w:tcPr>
          <w:p w14:paraId="1D03C80A"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118</w:t>
            </w:r>
          </w:p>
        </w:tc>
        <w:tc>
          <w:tcPr>
            <w:tcW w:w="1455" w:type="dxa"/>
            <w:tcBorders>
              <w:top w:val="nil"/>
              <w:left w:val="nil"/>
              <w:bottom w:val="nil"/>
              <w:right w:val="nil"/>
            </w:tcBorders>
            <w:shd w:val="clear" w:color="auto" w:fill="auto"/>
            <w:noWrap/>
            <w:vAlign w:val="center"/>
            <w:hideMark/>
          </w:tcPr>
          <w:p w14:paraId="351DE5D3"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62.7</w:t>
            </w:r>
          </w:p>
        </w:tc>
        <w:tc>
          <w:tcPr>
            <w:tcW w:w="1455" w:type="dxa"/>
            <w:tcBorders>
              <w:top w:val="nil"/>
              <w:left w:val="nil"/>
              <w:bottom w:val="nil"/>
              <w:right w:val="nil"/>
            </w:tcBorders>
            <w:shd w:val="clear" w:color="auto" w:fill="auto"/>
            <w:noWrap/>
            <w:vAlign w:val="center"/>
            <w:hideMark/>
          </w:tcPr>
          <w:p w14:paraId="5706A059"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14.4</w:t>
            </w:r>
          </w:p>
        </w:tc>
        <w:tc>
          <w:tcPr>
            <w:tcW w:w="1455" w:type="dxa"/>
            <w:tcBorders>
              <w:top w:val="nil"/>
              <w:left w:val="nil"/>
              <w:bottom w:val="nil"/>
              <w:right w:val="nil"/>
            </w:tcBorders>
            <w:shd w:val="clear" w:color="auto" w:fill="auto"/>
            <w:noWrap/>
            <w:vAlign w:val="center"/>
            <w:hideMark/>
          </w:tcPr>
          <w:p w14:paraId="34426839"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22.9</w:t>
            </w:r>
          </w:p>
        </w:tc>
      </w:tr>
      <w:tr w:rsidR="00FE089C" w:rsidRPr="008573F2" w14:paraId="4494ABDA" w14:textId="77777777" w:rsidTr="00546C54">
        <w:trPr>
          <w:trHeight w:val="270"/>
        </w:trPr>
        <w:tc>
          <w:tcPr>
            <w:tcW w:w="2911" w:type="dxa"/>
            <w:tcBorders>
              <w:top w:val="nil"/>
              <w:left w:val="nil"/>
              <w:bottom w:val="nil"/>
              <w:right w:val="nil"/>
            </w:tcBorders>
            <w:shd w:val="clear" w:color="auto" w:fill="auto"/>
            <w:noWrap/>
            <w:vAlign w:val="center"/>
            <w:hideMark/>
          </w:tcPr>
          <w:p w14:paraId="4634C253" w14:textId="77777777" w:rsidR="00FE089C" w:rsidRPr="008573F2" w:rsidRDefault="00FE089C" w:rsidP="00546C54">
            <w:pPr>
              <w:spacing w:after="0" w:line="240" w:lineRule="auto"/>
              <w:rPr>
                <w:rFonts w:ascii="Arial" w:eastAsia="Times New Roman" w:hAnsi="Arial" w:cs="Arial"/>
                <w:b/>
                <w:bCs/>
                <w:color w:val="000000"/>
                <w:sz w:val="20"/>
                <w:szCs w:val="20"/>
                <w:lang w:eastAsia="en-GB"/>
              </w:rPr>
            </w:pPr>
            <w:r w:rsidRPr="008573F2">
              <w:rPr>
                <w:rFonts w:ascii="Arial" w:eastAsia="Times New Roman" w:hAnsi="Arial" w:cs="Arial"/>
                <w:b/>
                <w:bCs/>
                <w:color w:val="000000"/>
                <w:sz w:val="20"/>
                <w:szCs w:val="20"/>
                <w:lang w:eastAsia="en-GB"/>
              </w:rPr>
              <w:t>24 months (N=651)</w:t>
            </w:r>
          </w:p>
        </w:tc>
        <w:tc>
          <w:tcPr>
            <w:tcW w:w="1091" w:type="dxa"/>
            <w:tcBorders>
              <w:top w:val="nil"/>
              <w:left w:val="nil"/>
              <w:bottom w:val="nil"/>
              <w:right w:val="nil"/>
            </w:tcBorders>
            <w:shd w:val="clear" w:color="auto" w:fill="auto"/>
            <w:noWrap/>
            <w:vAlign w:val="center"/>
            <w:hideMark/>
          </w:tcPr>
          <w:p w14:paraId="710FBDB2" w14:textId="77777777" w:rsidR="00FE089C" w:rsidRPr="008573F2" w:rsidRDefault="00FE089C" w:rsidP="00546C54">
            <w:pPr>
              <w:spacing w:after="0" w:line="240" w:lineRule="auto"/>
              <w:rPr>
                <w:rFonts w:ascii="Arial" w:eastAsia="Times New Roman" w:hAnsi="Arial" w:cs="Arial"/>
                <w:b/>
                <w:bCs/>
                <w:color w:val="000000"/>
                <w:sz w:val="20"/>
                <w:szCs w:val="20"/>
                <w:lang w:eastAsia="en-GB"/>
              </w:rPr>
            </w:pPr>
          </w:p>
        </w:tc>
        <w:tc>
          <w:tcPr>
            <w:tcW w:w="1455" w:type="dxa"/>
            <w:tcBorders>
              <w:top w:val="nil"/>
              <w:left w:val="nil"/>
              <w:bottom w:val="nil"/>
              <w:right w:val="nil"/>
            </w:tcBorders>
            <w:shd w:val="clear" w:color="auto" w:fill="auto"/>
            <w:noWrap/>
            <w:vAlign w:val="center"/>
            <w:hideMark/>
          </w:tcPr>
          <w:p w14:paraId="03ED43D0" w14:textId="77777777" w:rsidR="00FE089C" w:rsidRPr="008573F2" w:rsidRDefault="00FE089C" w:rsidP="00546C54">
            <w:pPr>
              <w:spacing w:after="0" w:line="240" w:lineRule="auto"/>
              <w:rPr>
                <w:rFonts w:ascii="Times New Roman" w:eastAsia="Times New Roman" w:hAnsi="Times New Roman" w:cs="Times New Roman"/>
                <w:sz w:val="20"/>
                <w:szCs w:val="20"/>
                <w:lang w:eastAsia="en-GB"/>
              </w:rPr>
            </w:pPr>
          </w:p>
        </w:tc>
        <w:tc>
          <w:tcPr>
            <w:tcW w:w="1455" w:type="dxa"/>
            <w:tcBorders>
              <w:top w:val="nil"/>
              <w:left w:val="nil"/>
              <w:bottom w:val="nil"/>
              <w:right w:val="nil"/>
            </w:tcBorders>
            <w:shd w:val="clear" w:color="auto" w:fill="auto"/>
            <w:noWrap/>
            <w:vAlign w:val="center"/>
            <w:hideMark/>
          </w:tcPr>
          <w:p w14:paraId="404F36A3" w14:textId="77777777" w:rsidR="00FE089C" w:rsidRPr="008573F2" w:rsidRDefault="00FE089C" w:rsidP="00546C54">
            <w:pPr>
              <w:spacing w:after="0" w:line="240" w:lineRule="auto"/>
              <w:rPr>
                <w:rFonts w:ascii="Times New Roman" w:eastAsia="Times New Roman" w:hAnsi="Times New Roman" w:cs="Times New Roman"/>
                <w:sz w:val="20"/>
                <w:szCs w:val="20"/>
                <w:lang w:eastAsia="en-GB"/>
              </w:rPr>
            </w:pPr>
          </w:p>
        </w:tc>
        <w:tc>
          <w:tcPr>
            <w:tcW w:w="1455" w:type="dxa"/>
            <w:tcBorders>
              <w:top w:val="nil"/>
              <w:left w:val="nil"/>
              <w:bottom w:val="nil"/>
              <w:right w:val="nil"/>
            </w:tcBorders>
            <w:shd w:val="clear" w:color="auto" w:fill="auto"/>
            <w:noWrap/>
            <w:vAlign w:val="center"/>
            <w:hideMark/>
          </w:tcPr>
          <w:p w14:paraId="39EFEE45" w14:textId="77777777" w:rsidR="00FE089C" w:rsidRPr="008573F2" w:rsidRDefault="00FE089C" w:rsidP="00546C54">
            <w:pPr>
              <w:spacing w:after="0" w:line="240" w:lineRule="auto"/>
              <w:rPr>
                <w:rFonts w:ascii="Times New Roman" w:eastAsia="Times New Roman" w:hAnsi="Times New Roman" w:cs="Times New Roman"/>
                <w:sz w:val="20"/>
                <w:szCs w:val="20"/>
                <w:lang w:eastAsia="en-GB"/>
              </w:rPr>
            </w:pPr>
          </w:p>
        </w:tc>
      </w:tr>
      <w:tr w:rsidR="00FE089C" w:rsidRPr="008573F2" w14:paraId="546232E0" w14:textId="77777777" w:rsidTr="00546C54">
        <w:trPr>
          <w:trHeight w:val="270"/>
        </w:trPr>
        <w:tc>
          <w:tcPr>
            <w:tcW w:w="2911" w:type="dxa"/>
            <w:tcBorders>
              <w:top w:val="nil"/>
              <w:left w:val="nil"/>
              <w:bottom w:val="nil"/>
              <w:right w:val="nil"/>
            </w:tcBorders>
            <w:shd w:val="clear" w:color="auto" w:fill="auto"/>
            <w:noWrap/>
            <w:vAlign w:val="center"/>
            <w:hideMark/>
          </w:tcPr>
          <w:p w14:paraId="16919B6C" w14:textId="77777777" w:rsidR="00FE089C" w:rsidRPr="008573F2" w:rsidRDefault="00FE089C" w:rsidP="00546C54">
            <w:pPr>
              <w:spacing w:after="0" w:line="240" w:lineRule="auto"/>
              <w:jc w:val="right"/>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Cluster 1</w:t>
            </w:r>
          </w:p>
        </w:tc>
        <w:tc>
          <w:tcPr>
            <w:tcW w:w="1091" w:type="dxa"/>
            <w:tcBorders>
              <w:top w:val="nil"/>
              <w:left w:val="nil"/>
              <w:bottom w:val="nil"/>
              <w:right w:val="nil"/>
            </w:tcBorders>
            <w:shd w:val="clear" w:color="auto" w:fill="auto"/>
            <w:noWrap/>
            <w:vAlign w:val="center"/>
            <w:hideMark/>
          </w:tcPr>
          <w:p w14:paraId="6B042DD0"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107</w:t>
            </w:r>
          </w:p>
        </w:tc>
        <w:tc>
          <w:tcPr>
            <w:tcW w:w="1455" w:type="dxa"/>
            <w:tcBorders>
              <w:top w:val="nil"/>
              <w:left w:val="nil"/>
              <w:bottom w:val="nil"/>
              <w:right w:val="nil"/>
            </w:tcBorders>
            <w:shd w:val="clear" w:color="auto" w:fill="auto"/>
            <w:noWrap/>
            <w:vAlign w:val="center"/>
            <w:hideMark/>
          </w:tcPr>
          <w:p w14:paraId="1A5E6B84"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54.2</w:t>
            </w:r>
          </w:p>
        </w:tc>
        <w:tc>
          <w:tcPr>
            <w:tcW w:w="1455" w:type="dxa"/>
            <w:tcBorders>
              <w:top w:val="nil"/>
              <w:left w:val="nil"/>
              <w:bottom w:val="nil"/>
              <w:right w:val="nil"/>
            </w:tcBorders>
            <w:shd w:val="clear" w:color="auto" w:fill="auto"/>
            <w:noWrap/>
            <w:vAlign w:val="center"/>
            <w:hideMark/>
          </w:tcPr>
          <w:p w14:paraId="334F709C"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14.0</w:t>
            </w:r>
          </w:p>
        </w:tc>
        <w:tc>
          <w:tcPr>
            <w:tcW w:w="1455" w:type="dxa"/>
            <w:tcBorders>
              <w:top w:val="nil"/>
              <w:left w:val="nil"/>
              <w:bottom w:val="nil"/>
              <w:right w:val="nil"/>
            </w:tcBorders>
            <w:shd w:val="clear" w:color="auto" w:fill="auto"/>
            <w:noWrap/>
            <w:vAlign w:val="center"/>
            <w:hideMark/>
          </w:tcPr>
          <w:p w14:paraId="099FD95B"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31.8</w:t>
            </w:r>
          </w:p>
        </w:tc>
      </w:tr>
      <w:tr w:rsidR="00FE089C" w:rsidRPr="008573F2" w14:paraId="7173FB8A" w14:textId="77777777" w:rsidTr="00546C54">
        <w:trPr>
          <w:trHeight w:val="270"/>
        </w:trPr>
        <w:tc>
          <w:tcPr>
            <w:tcW w:w="2911" w:type="dxa"/>
            <w:tcBorders>
              <w:top w:val="nil"/>
              <w:left w:val="nil"/>
              <w:bottom w:val="nil"/>
              <w:right w:val="nil"/>
            </w:tcBorders>
            <w:shd w:val="clear" w:color="auto" w:fill="auto"/>
            <w:noWrap/>
            <w:vAlign w:val="center"/>
            <w:hideMark/>
          </w:tcPr>
          <w:p w14:paraId="5646ABC4" w14:textId="77777777" w:rsidR="00FE089C" w:rsidRPr="008573F2" w:rsidRDefault="00FE089C" w:rsidP="00546C54">
            <w:pPr>
              <w:spacing w:after="0" w:line="240" w:lineRule="auto"/>
              <w:jc w:val="right"/>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Cluster 2</w:t>
            </w:r>
          </w:p>
        </w:tc>
        <w:tc>
          <w:tcPr>
            <w:tcW w:w="1091" w:type="dxa"/>
            <w:tcBorders>
              <w:top w:val="nil"/>
              <w:left w:val="nil"/>
              <w:bottom w:val="nil"/>
              <w:right w:val="nil"/>
            </w:tcBorders>
            <w:shd w:val="clear" w:color="auto" w:fill="auto"/>
            <w:noWrap/>
            <w:vAlign w:val="center"/>
            <w:hideMark/>
          </w:tcPr>
          <w:p w14:paraId="703869B9"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245</w:t>
            </w:r>
          </w:p>
        </w:tc>
        <w:tc>
          <w:tcPr>
            <w:tcW w:w="1455" w:type="dxa"/>
            <w:tcBorders>
              <w:top w:val="nil"/>
              <w:left w:val="nil"/>
              <w:bottom w:val="nil"/>
              <w:right w:val="nil"/>
            </w:tcBorders>
            <w:shd w:val="clear" w:color="auto" w:fill="auto"/>
            <w:noWrap/>
            <w:vAlign w:val="center"/>
            <w:hideMark/>
          </w:tcPr>
          <w:p w14:paraId="3F3CD126"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49.0</w:t>
            </w:r>
          </w:p>
        </w:tc>
        <w:tc>
          <w:tcPr>
            <w:tcW w:w="1455" w:type="dxa"/>
            <w:tcBorders>
              <w:top w:val="nil"/>
              <w:left w:val="nil"/>
              <w:bottom w:val="nil"/>
              <w:right w:val="nil"/>
            </w:tcBorders>
            <w:shd w:val="clear" w:color="auto" w:fill="auto"/>
            <w:noWrap/>
            <w:vAlign w:val="center"/>
            <w:hideMark/>
          </w:tcPr>
          <w:p w14:paraId="1B306ADC"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18.4</w:t>
            </w:r>
          </w:p>
        </w:tc>
        <w:tc>
          <w:tcPr>
            <w:tcW w:w="1455" w:type="dxa"/>
            <w:tcBorders>
              <w:top w:val="nil"/>
              <w:left w:val="nil"/>
              <w:bottom w:val="nil"/>
              <w:right w:val="nil"/>
            </w:tcBorders>
            <w:shd w:val="clear" w:color="auto" w:fill="auto"/>
            <w:noWrap/>
            <w:vAlign w:val="center"/>
            <w:hideMark/>
          </w:tcPr>
          <w:p w14:paraId="2B803B69"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32.7</w:t>
            </w:r>
          </w:p>
        </w:tc>
      </w:tr>
      <w:tr w:rsidR="00FE089C" w:rsidRPr="008573F2" w14:paraId="3379650C" w14:textId="77777777" w:rsidTr="00546C54">
        <w:trPr>
          <w:trHeight w:val="270"/>
        </w:trPr>
        <w:tc>
          <w:tcPr>
            <w:tcW w:w="2911" w:type="dxa"/>
            <w:tcBorders>
              <w:top w:val="nil"/>
              <w:left w:val="nil"/>
              <w:bottom w:val="nil"/>
              <w:right w:val="nil"/>
            </w:tcBorders>
            <w:shd w:val="clear" w:color="auto" w:fill="auto"/>
            <w:noWrap/>
            <w:vAlign w:val="center"/>
            <w:hideMark/>
          </w:tcPr>
          <w:p w14:paraId="0985D984" w14:textId="77777777" w:rsidR="00FE089C" w:rsidRPr="008573F2" w:rsidRDefault="00FE089C" w:rsidP="00546C54">
            <w:pPr>
              <w:spacing w:after="0" w:line="240" w:lineRule="auto"/>
              <w:jc w:val="right"/>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Cluster 3</w:t>
            </w:r>
          </w:p>
        </w:tc>
        <w:tc>
          <w:tcPr>
            <w:tcW w:w="1091" w:type="dxa"/>
            <w:tcBorders>
              <w:top w:val="nil"/>
              <w:left w:val="nil"/>
              <w:bottom w:val="nil"/>
              <w:right w:val="nil"/>
            </w:tcBorders>
            <w:shd w:val="clear" w:color="auto" w:fill="auto"/>
            <w:noWrap/>
            <w:vAlign w:val="center"/>
            <w:hideMark/>
          </w:tcPr>
          <w:p w14:paraId="6EF66482"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177</w:t>
            </w:r>
          </w:p>
        </w:tc>
        <w:tc>
          <w:tcPr>
            <w:tcW w:w="1455" w:type="dxa"/>
            <w:tcBorders>
              <w:top w:val="nil"/>
              <w:left w:val="nil"/>
              <w:bottom w:val="nil"/>
              <w:right w:val="nil"/>
            </w:tcBorders>
            <w:shd w:val="clear" w:color="auto" w:fill="auto"/>
            <w:noWrap/>
            <w:vAlign w:val="center"/>
            <w:hideMark/>
          </w:tcPr>
          <w:p w14:paraId="7D7ABAF8"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53.7</w:t>
            </w:r>
          </w:p>
        </w:tc>
        <w:tc>
          <w:tcPr>
            <w:tcW w:w="1455" w:type="dxa"/>
            <w:tcBorders>
              <w:top w:val="nil"/>
              <w:left w:val="nil"/>
              <w:bottom w:val="nil"/>
              <w:right w:val="nil"/>
            </w:tcBorders>
            <w:shd w:val="clear" w:color="auto" w:fill="auto"/>
            <w:noWrap/>
            <w:vAlign w:val="center"/>
            <w:hideMark/>
          </w:tcPr>
          <w:p w14:paraId="6863C416"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14.1</w:t>
            </w:r>
          </w:p>
        </w:tc>
        <w:tc>
          <w:tcPr>
            <w:tcW w:w="1455" w:type="dxa"/>
            <w:tcBorders>
              <w:top w:val="nil"/>
              <w:left w:val="nil"/>
              <w:bottom w:val="nil"/>
              <w:right w:val="nil"/>
            </w:tcBorders>
            <w:shd w:val="clear" w:color="auto" w:fill="auto"/>
            <w:noWrap/>
            <w:vAlign w:val="center"/>
            <w:hideMark/>
          </w:tcPr>
          <w:p w14:paraId="566673E8"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32.2</w:t>
            </w:r>
          </w:p>
        </w:tc>
      </w:tr>
      <w:tr w:rsidR="00FE089C" w:rsidRPr="008573F2" w14:paraId="0526A1E2" w14:textId="77777777" w:rsidTr="00546C54">
        <w:trPr>
          <w:trHeight w:val="270"/>
        </w:trPr>
        <w:tc>
          <w:tcPr>
            <w:tcW w:w="2911" w:type="dxa"/>
            <w:tcBorders>
              <w:top w:val="nil"/>
              <w:left w:val="nil"/>
              <w:bottom w:val="nil"/>
              <w:right w:val="nil"/>
            </w:tcBorders>
            <w:shd w:val="clear" w:color="auto" w:fill="auto"/>
            <w:noWrap/>
            <w:vAlign w:val="center"/>
            <w:hideMark/>
          </w:tcPr>
          <w:p w14:paraId="53264810" w14:textId="77777777" w:rsidR="00FE089C" w:rsidRPr="008573F2" w:rsidRDefault="00FE089C" w:rsidP="00546C54">
            <w:pPr>
              <w:spacing w:after="0" w:line="240" w:lineRule="auto"/>
              <w:jc w:val="right"/>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Cluster 4</w:t>
            </w:r>
          </w:p>
        </w:tc>
        <w:tc>
          <w:tcPr>
            <w:tcW w:w="1091" w:type="dxa"/>
            <w:tcBorders>
              <w:top w:val="nil"/>
              <w:left w:val="nil"/>
              <w:bottom w:val="nil"/>
              <w:right w:val="nil"/>
            </w:tcBorders>
            <w:shd w:val="clear" w:color="auto" w:fill="auto"/>
            <w:noWrap/>
            <w:vAlign w:val="center"/>
            <w:hideMark/>
          </w:tcPr>
          <w:p w14:paraId="7EA76B52"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122</w:t>
            </w:r>
          </w:p>
        </w:tc>
        <w:tc>
          <w:tcPr>
            <w:tcW w:w="1455" w:type="dxa"/>
            <w:tcBorders>
              <w:top w:val="nil"/>
              <w:left w:val="nil"/>
              <w:bottom w:val="nil"/>
              <w:right w:val="nil"/>
            </w:tcBorders>
            <w:shd w:val="clear" w:color="auto" w:fill="auto"/>
            <w:noWrap/>
            <w:vAlign w:val="center"/>
            <w:hideMark/>
          </w:tcPr>
          <w:p w14:paraId="77CD1D00"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50.8</w:t>
            </w:r>
          </w:p>
        </w:tc>
        <w:tc>
          <w:tcPr>
            <w:tcW w:w="1455" w:type="dxa"/>
            <w:tcBorders>
              <w:top w:val="nil"/>
              <w:left w:val="nil"/>
              <w:bottom w:val="nil"/>
              <w:right w:val="nil"/>
            </w:tcBorders>
            <w:shd w:val="clear" w:color="auto" w:fill="auto"/>
            <w:noWrap/>
            <w:vAlign w:val="center"/>
            <w:hideMark/>
          </w:tcPr>
          <w:p w14:paraId="12DE7EB7"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16.4</w:t>
            </w:r>
          </w:p>
        </w:tc>
        <w:tc>
          <w:tcPr>
            <w:tcW w:w="1455" w:type="dxa"/>
            <w:tcBorders>
              <w:top w:val="nil"/>
              <w:left w:val="nil"/>
              <w:bottom w:val="nil"/>
              <w:right w:val="nil"/>
            </w:tcBorders>
            <w:shd w:val="clear" w:color="auto" w:fill="auto"/>
            <w:noWrap/>
            <w:vAlign w:val="center"/>
            <w:hideMark/>
          </w:tcPr>
          <w:p w14:paraId="7CAFF3BD"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32.8</w:t>
            </w:r>
          </w:p>
        </w:tc>
      </w:tr>
      <w:tr w:rsidR="00FE089C" w:rsidRPr="008573F2" w14:paraId="17E58C2A" w14:textId="77777777" w:rsidTr="00546C54">
        <w:trPr>
          <w:trHeight w:val="270"/>
        </w:trPr>
        <w:tc>
          <w:tcPr>
            <w:tcW w:w="2911" w:type="dxa"/>
            <w:tcBorders>
              <w:top w:val="nil"/>
              <w:left w:val="nil"/>
              <w:bottom w:val="nil"/>
              <w:right w:val="nil"/>
            </w:tcBorders>
            <w:shd w:val="clear" w:color="auto" w:fill="auto"/>
            <w:noWrap/>
            <w:vAlign w:val="center"/>
            <w:hideMark/>
          </w:tcPr>
          <w:p w14:paraId="361D1745" w14:textId="77777777" w:rsidR="00FE089C" w:rsidRPr="008573F2" w:rsidRDefault="00FE089C" w:rsidP="00546C54">
            <w:pPr>
              <w:spacing w:after="0" w:line="240" w:lineRule="auto"/>
              <w:rPr>
                <w:rFonts w:ascii="Arial" w:eastAsia="Times New Roman" w:hAnsi="Arial" w:cs="Arial"/>
                <w:b/>
                <w:bCs/>
                <w:color w:val="000000"/>
                <w:sz w:val="20"/>
                <w:szCs w:val="20"/>
                <w:lang w:eastAsia="en-GB"/>
              </w:rPr>
            </w:pPr>
            <w:r w:rsidRPr="008573F2">
              <w:rPr>
                <w:rFonts w:ascii="Arial" w:eastAsia="Times New Roman" w:hAnsi="Arial" w:cs="Arial"/>
                <w:b/>
                <w:bCs/>
                <w:color w:val="000000"/>
                <w:sz w:val="20"/>
                <w:szCs w:val="20"/>
                <w:lang w:eastAsia="en-GB"/>
              </w:rPr>
              <w:t>36 months (N=563)</w:t>
            </w:r>
          </w:p>
        </w:tc>
        <w:tc>
          <w:tcPr>
            <w:tcW w:w="1091" w:type="dxa"/>
            <w:tcBorders>
              <w:top w:val="nil"/>
              <w:left w:val="nil"/>
              <w:bottom w:val="nil"/>
              <w:right w:val="nil"/>
            </w:tcBorders>
            <w:shd w:val="clear" w:color="auto" w:fill="auto"/>
            <w:noWrap/>
            <w:vAlign w:val="center"/>
            <w:hideMark/>
          </w:tcPr>
          <w:p w14:paraId="15128670" w14:textId="77777777" w:rsidR="00FE089C" w:rsidRPr="008573F2" w:rsidRDefault="00FE089C" w:rsidP="00546C54">
            <w:pPr>
              <w:spacing w:after="0" w:line="240" w:lineRule="auto"/>
              <w:rPr>
                <w:rFonts w:ascii="Arial" w:eastAsia="Times New Roman" w:hAnsi="Arial" w:cs="Arial"/>
                <w:b/>
                <w:bCs/>
                <w:color w:val="000000"/>
                <w:sz w:val="20"/>
                <w:szCs w:val="20"/>
                <w:lang w:eastAsia="en-GB"/>
              </w:rPr>
            </w:pPr>
          </w:p>
        </w:tc>
        <w:tc>
          <w:tcPr>
            <w:tcW w:w="1455" w:type="dxa"/>
            <w:tcBorders>
              <w:top w:val="nil"/>
              <w:left w:val="nil"/>
              <w:bottom w:val="nil"/>
              <w:right w:val="nil"/>
            </w:tcBorders>
            <w:shd w:val="clear" w:color="auto" w:fill="auto"/>
            <w:noWrap/>
            <w:vAlign w:val="center"/>
            <w:hideMark/>
          </w:tcPr>
          <w:p w14:paraId="02BC3E66" w14:textId="77777777" w:rsidR="00FE089C" w:rsidRPr="008573F2" w:rsidRDefault="00FE089C" w:rsidP="00546C54">
            <w:pPr>
              <w:spacing w:after="0" w:line="240" w:lineRule="auto"/>
              <w:rPr>
                <w:rFonts w:ascii="Times New Roman" w:eastAsia="Times New Roman" w:hAnsi="Times New Roman" w:cs="Times New Roman"/>
                <w:sz w:val="20"/>
                <w:szCs w:val="20"/>
                <w:lang w:eastAsia="en-GB"/>
              </w:rPr>
            </w:pPr>
          </w:p>
        </w:tc>
        <w:tc>
          <w:tcPr>
            <w:tcW w:w="1455" w:type="dxa"/>
            <w:tcBorders>
              <w:top w:val="nil"/>
              <w:left w:val="nil"/>
              <w:bottom w:val="nil"/>
              <w:right w:val="nil"/>
            </w:tcBorders>
            <w:shd w:val="clear" w:color="auto" w:fill="auto"/>
            <w:noWrap/>
            <w:vAlign w:val="center"/>
            <w:hideMark/>
          </w:tcPr>
          <w:p w14:paraId="0AB27C04" w14:textId="77777777" w:rsidR="00FE089C" w:rsidRPr="008573F2" w:rsidRDefault="00FE089C" w:rsidP="00546C54">
            <w:pPr>
              <w:spacing w:after="0" w:line="240" w:lineRule="auto"/>
              <w:rPr>
                <w:rFonts w:ascii="Times New Roman" w:eastAsia="Times New Roman" w:hAnsi="Times New Roman" w:cs="Times New Roman"/>
                <w:sz w:val="20"/>
                <w:szCs w:val="20"/>
                <w:lang w:eastAsia="en-GB"/>
              </w:rPr>
            </w:pPr>
          </w:p>
        </w:tc>
        <w:tc>
          <w:tcPr>
            <w:tcW w:w="1455" w:type="dxa"/>
            <w:tcBorders>
              <w:top w:val="nil"/>
              <w:left w:val="nil"/>
              <w:bottom w:val="nil"/>
              <w:right w:val="nil"/>
            </w:tcBorders>
            <w:shd w:val="clear" w:color="auto" w:fill="auto"/>
            <w:noWrap/>
            <w:vAlign w:val="center"/>
            <w:hideMark/>
          </w:tcPr>
          <w:p w14:paraId="7C4C5854" w14:textId="77777777" w:rsidR="00FE089C" w:rsidRPr="008573F2" w:rsidRDefault="00FE089C" w:rsidP="00546C54">
            <w:pPr>
              <w:spacing w:after="0" w:line="240" w:lineRule="auto"/>
              <w:rPr>
                <w:rFonts w:ascii="Times New Roman" w:eastAsia="Times New Roman" w:hAnsi="Times New Roman" w:cs="Times New Roman"/>
                <w:sz w:val="20"/>
                <w:szCs w:val="20"/>
                <w:lang w:eastAsia="en-GB"/>
              </w:rPr>
            </w:pPr>
          </w:p>
        </w:tc>
      </w:tr>
      <w:tr w:rsidR="00FE089C" w:rsidRPr="008573F2" w14:paraId="5E308E85" w14:textId="77777777" w:rsidTr="00546C54">
        <w:trPr>
          <w:trHeight w:val="270"/>
        </w:trPr>
        <w:tc>
          <w:tcPr>
            <w:tcW w:w="2911" w:type="dxa"/>
            <w:tcBorders>
              <w:top w:val="nil"/>
              <w:left w:val="nil"/>
              <w:bottom w:val="nil"/>
              <w:right w:val="nil"/>
            </w:tcBorders>
            <w:shd w:val="clear" w:color="auto" w:fill="auto"/>
            <w:noWrap/>
            <w:vAlign w:val="center"/>
            <w:hideMark/>
          </w:tcPr>
          <w:p w14:paraId="5C3EE2F9" w14:textId="77777777" w:rsidR="00FE089C" w:rsidRPr="008573F2" w:rsidRDefault="00FE089C" w:rsidP="00546C54">
            <w:pPr>
              <w:spacing w:after="0" w:line="240" w:lineRule="auto"/>
              <w:jc w:val="right"/>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Cluster 1</w:t>
            </w:r>
          </w:p>
        </w:tc>
        <w:tc>
          <w:tcPr>
            <w:tcW w:w="1091" w:type="dxa"/>
            <w:tcBorders>
              <w:top w:val="nil"/>
              <w:left w:val="nil"/>
              <w:bottom w:val="nil"/>
              <w:right w:val="nil"/>
            </w:tcBorders>
            <w:shd w:val="clear" w:color="auto" w:fill="auto"/>
            <w:noWrap/>
            <w:vAlign w:val="center"/>
            <w:hideMark/>
          </w:tcPr>
          <w:p w14:paraId="739661BD"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90</w:t>
            </w:r>
          </w:p>
        </w:tc>
        <w:tc>
          <w:tcPr>
            <w:tcW w:w="1455" w:type="dxa"/>
            <w:tcBorders>
              <w:top w:val="nil"/>
              <w:left w:val="nil"/>
              <w:bottom w:val="nil"/>
              <w:right w:val="nil"/>
            </w:tcBorders>
            <w:shd w:val="clear" w:color="auto" w:fill="auto"/>
            <w:noWrap/>
            <w:vAlign w:val="center"/>
            <w:hideMark/>
          </w:tcPr>
          <w:p w14:paraId="6B309674"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58.9</w:t>
            </w:r>
          </w:p>
        </w:tc>
        <w:tc>
          <w:tcPr>
            <w:tcW w:w="1455" w:type="dxa"/>
            <w:tcBorders>
              <w:top w:val="nil"/>
              <w:left w:val="nil"/>
              <w:bottom w:val="nil"/>
              <w:right w:val="nil"/>
            </w:tcBorders>
            <w:shd w:val="clear" w:color="auto" w:fill="auto"/>
            <w:noWrap/>
            <w:vAlign w:val="center"/>
            <w:hideMark/>
          </w:tcPr>
          <w:p w14:paraId="4208D7A7"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12.2</w:t>
            </w:r>
          </w:p>
        </w:tc>
        <w:tc>
          <w:tcPr>
            <w:tcW w:w="1455" w:type="dxa"/>
            <w:tcBorders>
              <w:top w:val="nil"/>
              <w:left w:val="nil"/>
              <w:bottom w:val="nil"/>
              <w:right w:val="nil"/>
            </w:tcBorders>
            <w:shd w:val="clear" w:color="auto" w:fill="auto"/>
            <w:noWrap/>
            <w:vAlign w:val="center"/>
            <w:hideMark/>
          </w:tcPr>
          <w:p w14:paraId="6845F0B7"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28.9</w:t>
            </w:r>
          </w:p>
        </w:tc>
      </w:tr>
      <w:tr w:rsidR="00FE089C" w:rsidRPr="008573F2" w14:paraId="5A79A824" w14:textId="77777777" w:rsidTr="00546C54">
        <w:trPr>
          <w:trHeight w:val="270"/>
        </w:trPr>
        <w:tc>
          <w:tcPr>
            <w:tcW w:w="2911" w:type="dxa"/>
            <w:tcBorders>
              <w:top w:val="nil"/>
              <w:left w:val="nil"/>
              <w:bottom w:val="nil"/>
              <w:right w:val="nil"/>
            </w:tcBorders>
            <w:shd w:val="clear" w:color="auto" w:fill="auto"/>
            <w:noWrap/>
            <w:vAlign w:val="center"/>
            <w:hideMark/>
          </w:tcPr>
          <w:p w14:paraId="07D86FB1" w14:textId="77777777" w:rsidR="00FE089C" w:rsidRPr="008573F2" w:rsidRDefault="00FE089C" w:rsidP="00546C54">
            <w:pPr>
              <w:spacing w:after="0" w:line="240" w:lineRule="auto"/>
              <w:jc w:val="right"/>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Cluster 2</w:t>
            </w:r>
          </w:p>
        </w:tc>
        <w:tc>
          <w:tcPr>
            <w:tcW w:w="1091" w:type="dxa"/>
            <w:tcBorders>
              <w:top w:val="nil"/>
              <w:left w:val="nil"/>
              <w:bottom w:val="nil"/>
              <w:right w:val="nil"/>
            </w:tcBorders>
            <w:shd w:val="clear" w:color="auto" w:fill="auto"/>
            <w:noWrap/>
            <w:vAlign w:val="center"/>
            <w:hideMark/>
          </w:tcPr>
          <w:p w14:paraId="154197F2"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213</w:t>
            </w:r>
          </w:p>
        </w:tc>
        <w:tc>
          <w:tcPr>
            <w:tcW w:w="1455" w:type="dxa"/>
            <w:tcBorders>
              <w:top w:val="nil"/>
              <w:left w:val="nil"/>
              <w:bottom w:val="nil"/>
              <w:right w:val="nil"/>
            </w:tcBorders>
            <w:shd w:val="clear" w:color="auto" w:fill="auto"/>
            <w:noWrap/>
            <w:vAlign w:val="center"/>
            <w:hideMark/>
          </w:tcPr>
          <w:p w14:paraId="106ECCB3"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52.6</w:t>
            </w:r>
          </w:p>
        </w:tc>
        <w:tc>
          <w:tcPr>
            <w:tcW w:w="1455" w:type="dxa"/>
            <w:tcBorders>
              <w:top w:val="nil"/>
              <w:left w:val="nil"/>
              <w:bottom w:val="nil"/>
              <w:right w:val="nil"/>
            </w:tcBorders>
            <w:shd w:val="clear" w:color="auto" w:fill="auto"/>
            <w:noWrap/>
            <w:vAlign w:val="center"/>
            <w:hideMark/>
          </w:tcPr>
          <w:p w14:paraId="05AFA1D5"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14.1</w:t>
            </w:r>
          </w:p>
        </w:tc>
        <w:tc>
          <w:tcPr>
            <w:tcW w:w="1455" w:type="dxa"/>
            <w:tcBorders>
              <w:top w:val="nil"/>
              <w:left w:val="nil"/>
              <w:bottom w:val="nil"/>
              <w:right w:val="nil"/>
            </w:tcBorders>
            <w:shd w:val="clear" w:color="auto" w:fill="auto"/>
            <w:noWrap/>
            <w:vAlign w:val="center"/>
            <w:hideMark/>
          </w:tcPr>
          <w:p w14:paraId="3DE021B3"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33.3</w:t>
            </w:r>
          </w:p>
        </w:tc>
      </w:tr>
      <w:tr w:rsidR="00FE089C" w:rsidRPr="008573F2" w14:paraId="7531BB5F" w14:textId="77777777" w:rsidTr="00546C54">
        <w:trPr>
          <w:trHeight w:val="270"/>
        </w:trPr>
        <w:tc>
          <w:tcPr>
            <w:tcW w:w="2911" w:type="dxa"/>
            <w:tcBorders>
              <w:top w:val="nil"/>
              <w:left w:val="nil"/>
              <w:bottom w:val="nil"/>
              <w:right w:val="nil"/>
            </w:tcBorders>
            <w:shd w:val="clear" w:color="auto" w:fill="auto"/>
            <w:noWrap/>
            <w:vAlign w:val="center"/>
            <w:hideMark/>
          </w:tcPr>
          <w:p w14:paraId="08345E4C" w14:textId="77777777" w:rsidR="00FE089C" w:rsidRPr="008573F2" w:rsidRDefault="00FE089C" w:rsidP="00546C54">
            <w:pPr>
              <w:spacing w:after="0" w:line="240" w:lineRule="auto"/>
              <w:jc w:val="right"/>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Cluster 3</w:t>
            </w:r>
          </w:p>
        </w:tc>
        <w:tc>
          <w:tcPr>
            <w:tcW w:w="1091" w:type="dxa"/>
            <w:tcBorders>
              <w:top w:val="nil"/>
              <w:left w:val="nil"/>
              <w:bottom w:val="nil"/>
              <w:right w:val="nil"/>
            </w:tcBorders>
            <w:shd w:val="clear" w:color="auto" w:fill="auto"/>
            <w:noWrap/>
            <w:vAlign w:val="center"/>
            <w:hideMark/>
          </w:tcPr>
          <w:p w14:paraId="5C124EB1"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154</w:t>
            </w:r>
          </w:p>
        </w:tc>
        <w:tc>
          <w:tcPr>
            <w:tcW w:w="1455" w:type="dxa"/>
            <w:tcBorders>
              <w:top w:val="nil"/>
              <w:left w:val="nil"/>
              <w:bottom w:val="nil"/>
              <w:right w:val="nil"/>
            </w:tcBorders>
            <w:shd w:val="clear" w:color="auto" w:fill="auto"/>
            <w:noWrap/>
            <w:vAlign w:val="center"/>
            <w:hideMark/>
          </w:tcPr>
          <w:p w14:paraId="4561C846"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55.2</w:t>
            </w:r>
          </w:p>
        </w:tc>
        <w:tc>
          <w:tcPr>
            <w:tcW w:w="1455" w:type="dxa"/>
            <w:tcBorders>
              <w:top w:val="nil"/>
              <w:left w:val="nil"/>
              <w:bottom w:val="nil"/>
              <w:right w:val="nil"/>
            </w:tcBorders>
            <w:shd w:val="clear" w:color="auto" w:fill="auto"/>
            <w:noWrap/>
            <w:vAlign w:val="center"/>
            <w:hideMark/>
          </w:tcPr>
          <w:p w14:paraId="534CF574"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14.3</w:t>
            </w:r>
          </w:p>
        </w:tc>
        <w:tc>
          <w:tcPr>
            <w:tcW w:w="1455" w:type="dxa"/>
            <w:tcBorders>
              <w:top w:val="nil"/>
              <w:left w:val="nil"/>
              <w:bottom w:val="nil"/>
              <w:right w:val="nil"/>
            </w:tcBorders>
            <w:shd w:val="clear" w:color="auto" w:fill="auto"/>
            <w:noWrap/>
            <w:vAlign w:val="center"/>
            <w:hideMark/>
          </w:tcPr>
          <w:p w14:paraId="4A713CAE"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30.5</w:t>
            </w:r>
          </w:p>
        </w:tc>
      </w:tr>
      <w:tr w:rsidR="00FE089C" w:rsidRPr="008573F2" w14:paraId="71EDD235" w14:textId="77777777" w:rsidTr="00546C54">
        <w:trPr>
          <w:trHeight w:val="270"/>
        </w:trPr>
        <w:tc>
          <w:tcPr>
            <w:tcW w:w="2911" w:type="dxa"/>
            <w:tcBorders>
              <w:top w:val="nil"/>
              <w:left w:val="nil"/>
              <w:bottom w:val="nil"/>
              <w:right w:val="nil"/>
            </w:tcBorders>
            <w:shd w:val="clear" w:color="auto" w:fill="auto"/>
            <w:noWrap/>
            <w:vAlign w:val="center"/>
            <w:hideMark/>
          </w:tcPr>
          <w:p w14:paraId="0FEE1563" w14:textId="77777777" w:rsidR="00FE089C" w:rsidRPr="008573F2" w:rsidRDefault="00FE089C" w:rsidP="00546C54">
            <w:pPr>
              <w:spacing w:after="0" w:line="240" w:lineRule="auto"/>
              <w:jc w:val="right"/>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Cluster 4</w:t>
            </w:r>
          </w:p>
        </w:tc>
        <w:tc>
          <w:tcPr>
            <w:tcW w:w="1091" w:type="dxa"/>
            <w:tcBorders>
              <w:top w:val="nil"/>
              <w:left w:val="nil"/>
              <w:bottom w:val="nil"/>
              <w:right w:val="nil"/>
            </w:tcBorders>
            <w:shd w:val="clear" w:color="auto" w:fill="auto"/>
            <w:noWrap/>
            <w:vAlign w:val="center"/>
            <w:hideMark/>
          </w:tcPr>
          <w:p w14:paraId="3BB743C4"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106</w:t>
            </w:r>
          </w:p>
        </w:tc>
        <w:tc>
          <w:tcPr>
            <w:tcW w:w="1455" w:type="dxa"/>
            <w:tcBorders>
              <w:top w:val="nil"/>
              <w:left w:val="nil"/>
              <w:bottom w:val="nil"/>
              <w:right w:val="nil"/>
            </w:tcBorders>
            <w:shd w:val="clear" w:color="auto" w:fill="auto"/>
            <w:noWrap/>
            <w:vAlign w:val="center"/>
            <w:hideMark/>
          </w:tcPr>
          <w:p w14:paraId="00AF9704"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56.6</w:t>
            </w:r>
          </w:p>
        </w:tc>
        <w:tc>
          <w:tcPr>
            <w:tcW w:w="1455" w:type="dxa"/>
            <w:tcBorders>
              <w:top w:val="nil"/>
              <w:left w:val="nil"/>
              <w:bottom w:val="nil"/>
              <w:right w:val="nil"/>
            </w:tcBorders>
            <w:shd w:val="clear" w:color="auto" w:fill="auto"/>
            <w:noWrap/>
            <w:vAlign w:val="center"/>
            <w:hideMark/>
          </w:tcPr>
          <w:p w14:paraId="6B411BA3"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10.4</w:t>
            </w:r>
          </w:p>
        </w:tc>
        <w:tc>
          <w:tcPr>
            <w:tcW w:w="1455" w:type="dxa"/>
            <w:tcBorders>
              <w:top w:val="nil"/>
              <w:left w:val="nil"/>
              <w:bottom w:val="nil"/>
              <w:right w:val="nil"/>
            </w:tcBorders>
            <w:shd w:val="clear" w:color="auto" w:fill="auto"/>
            <w:noWrap/>
            <w:vAlign w:val="center"/>
            <w:hideMark/>
          </w:tcPr>
          <w:p w14:paraId="3BCE3C58"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33.0</w:t>
            </w:r>
          </w:p>
        </w:tc>
      </w:tr>
      <w:tr w:rsidR="00FE089C" w:rsidRPr="008573F2" w14:paraId="0BADC0CA" w14:textId="77777777" w:rsidTr="00546C54">
        <w:trPr>
          <w:trHeight w:val="270"/>
        </w:trPr>
        <w:tc>
          <w:tcPr>
            <w:tcW w:w="2911" w:type="dxa"/>
            <w:tcBorders>
              <w:top w:val="nil"/>
              <w:left w:val="nil"/>
              <w:bottom w:val="nil"/>
              <w:right w:val="nil"/>
            </w:tcBorders>
            <w:shd w:val="clear" w:color="auto" w:fill="auto"/>
            <w:noWrap/>
            <w:vAlign w:val="center"/>
            <w:hideMark/>
          </w:tcPr>
          <w:p w14:paraId="4BA63E14" w14:textId="77777777" w:rsidR="00FE089C" w:rsidRPr="008573F2" w:rsidRDefault="00FE089C" w:rsidP="00546C54">
            <w:pPr>
              <w:spacing w:after="0" w:line="240" w:lineRule="auto"/>
              <w:rPr>
                <w:rFonts w:ascii="Arial" w:eastAsia="Times New Roman" w:hAnsi="Arial" w:cs="Arial"/>
                <w:b/>
                <w:bCs/>
                <w:color w:val="000000"/>
                <w:sz w:val="20"/>
                <w:szCs w:val="20"/>
                <w:lang w:eastAsia="en-GB"/>
              </w:rPr>
            </w:pPr>
            <w:r w:rsidRPr="008573F2">
              <w:rPr>
                <w:rFonts w:ascii="Arial" w:eastAsia="Times New Roman" w:hAnsi="Arial" w:cs="Arial"/>
                <w:b/>
                <w:bCs/>
                <w:color w:val="000000"/>
                <w:sz w:val="20"/>
                <w:szCs w:val="20"/>
                <w:lang w:eastAsia="en-GB"/>
              </w:rPr>
              <w:t>48 months (N=526)</w:t>
            </w:r>
          </w:p>
        </w:tc>
        <w:tc>
          <w:tcPr>
            <w:tcW w:w="1091" w:type="dxa"/>
            <w:tcBorders>
              <w:top w:val="nil"/>
              <w:left w:val="nil"/>
              <w:bottom w:val="nil"/>
              <w:right w:val="nil"/>
            </w:tcBorders>
            <w:shd w:val="clear" w:color="auto" w:fill="auto"/>
            <w:noWrap/>
            <w:vAlign w:val="center"/>
            <w:hideMark/>
          </w:tcPr>
          <w:p w14:paraId="43A864CD" w14:textId="77777777" w:rsidR="00FE089C" w:rsidRPr="008573F2" w:rsidRDefault="00FE089C" w:rsidP="00546C54">
            <w:pPr>
              <w:spacing w:after="0" w:line="240" w:lineRule="auto"/>
              <w:rPr>
                <w:rFonts w:ascii="Arial" w:eastAsia="Times New Roman" w:hAnsi="Arial" w:cs="Arial"/>
                <w:b/>
                <w:bCs/>
                <w:color w:val="000000"/>
                <w:sz w:val="20"/>
                <w:szCs w:val="20"/>
                <w:lang w:eastAsia="en-GB"/>
              </w:rPr>
            </w:pPr>
          </w:p>
        </w:tc>
        <w:tc>
          <w:tcPr>
            <w:tcW w:w="1455" w:type="dxa"/>
            <w:tcBorders>
              <w:top w:val="nil"/>
              <w:left w:val="nil"/>
              <w:bottom w:val="nil"/>
              <w:right w:val="nil"/>
            </w:tcBorders>
            <w:shd w:val="clear" w:color="auto" w:fill="auto"/>
            <w:noWrap/>
            <w:vAlign w:val="center"/>
            <w:hideMark/>
          </w:tcPr>
          <w:p w14:paraId="2E2FD6A7" w14:textId="77777777" w:rsidR="00FE089C" w:rsidRPr="008573F2" w:rsidRDefault="00FE089C" w:rsidP="00546C54">
            <w:pPr>
              <w:spacing w:after="0" w:line="240" w:lineRule="auto"/>
              <w:rPr>
                <w:rFonts w:ascii="Times New Roman" w:eastAsia="Times New Roman" w:hAnsi="Times New Roman" w:cs="Times New Roman"/>
                <w:sz w:val="20"/>
                <w:szCs w:val="20"/>
                <w:lang w:eastAsia="en-GB"/>
              </w:rPr>
            </w:pPr>
          </w:p>
        </w:tc>
        <w:tc>
          <w:tcPr>
            <w:tcW w:w="1455" w:type="dxa"/>
            <w:tcBorders>
              <w:top w:val="nil"/>
              <w:left w:val="nil"/>
              <w:bottom w:val="nil"/>
              <w:right w:val="nil"/>
            </w:tcBorders>
            <w:shd w:val="clear" w:color="auto" w:fill="auto"/>
            <w:noWrap/>
            <w:vAlign w:val="center"/>
            <w:hideMark/>
          </w:tcPr>
          <w:p w14:paraId="7C4A97C3" w14:textId="77777777" w:rsidR="00FE089C" w:rsidRPr="008573F2" w:rsidRDefault="00FE089C" w:rsidP="00546C54">
            <w:pPr>
              <w:spacing w:after="0" w:line="240" w:lineRule="auto"/>
              <w:rPr>
                <w:rFonts w:ascii="Times New Roman" w:eastAsia="Times New Roman" w:hAnsi="Times New Roman" w:cs="Times New Roman"/>
                <w:sz w:val="20"/>
                <w:szCs w:val="20"/>
                <w:lang w:eastAsia="en-GB"/>
              </w:rPr>
            </w:pPr>
          </w:p>
        </w:tc>
        <w:tc>
          <w:tcPr>
            <w:tcW w:w="1455" w:type="dxa"/>
            <w:tcBorders>
              <w:top w:val="nil"/>
              <w:left w:val="nil"/>
              <w:bottom w:val="nil"/>
              <w:right w:val="nil"/>
            </w:tcBorders>
            <w:shd w:val="clear" w:color="auto" w:fill="auto"/>
            <w:noWrap/>
            <w:vAlign w:val="center"/>
            <w:hideMark/>
          </w:tcPr>
          <w:p w14:paraId="54ACFE89" w14:textId="77777777" w:rsidR="00FE089C" w:rsidRPr="008573F2" w:rsidRDefault="00FE089C" w:rsidP="00546C54">
            <w:pPr>
              <w:spacing w:after="0" w:line="240" w:lineRule="auto"/>
              <w:rPr>
                <w:rFonts w:ascii="Times New Roman" w:eastAsia="Times New Roman" w:hAnsi="Times New Roman" w:cs="Times New Roman"/>
                <w:sz w:val="20"/>
                <w:szCs w:val="20"/>
                <w:lang w:eastAsia="en-GB"/>
              </w:rPr>
            </w:pPr>
          </w:p>
        </w:tc>
      </w:tr>
      <w:tr w:rsidR="00FE089C" w:rsidRPr="008573F2" w14:paraId="573F5A60" w14:textId="77777777" w:rsidTr="00546C54">
        <w:trPr>
          <w:trHeight w:val="270"/>
        </w:trPr>
        <w:tc>
          <w:tcPr>
            <w:tcW w:w="2911" w:type="dxa"/>
            <w:tcBorders>
              <w:top w:val="nil"/>
              <w:left w:val="nil"/>
              <w:bottom w:val="nil"/>
              <w:right w:val="nil"/>
            </w:tcBorders>
            <w:shd w:val="clear" w:color="auto" w:fill="auto"/>
            <w:noWrap/>
            <w:vAlign w:val="center"/>
            <w:hideMark/>
          </w:tcPr>
          <w:p w14:paraId="23C9B1E4" w14:textId="77777777" w:rsidR="00FE089C" w:rsidRPr="008573F2" w:rsidRDefault="00FE089C" w:rsidP="00546C54">
            <w:pPr>
              <w:spacing w:after="0" w:line="240" w:lineRule="auto"/>
              <w:jc w:val="right"/>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Cluster 1</w:t>
            </w:r>
          </w:p>
        </w:tc>
        <w:tc>
          <w:tcPr>
            <w:tcW w:w="1091" w:type="dxa"/>
            <w:tcBorders>
              <w:top w:val="nil"/>
              <w:left w:val="nil"/>
              <w:bottom w:val="nil"/>
              <w:right w:val="nil"/>
            </w:tcBorders>
            <w:shd w:val="clear" w:color="auto" w:fill="auto"/>
            <w:noWrap/>
            <w:vAlign w:val="center"/>
            <w:hideMark/>
          </w:tcPr>
          <w:p w14:paraId="0BBA4DA0"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81</w:t>
            </w:r>
          </w:p>
        </w:tc>
        <w:tc>
          <w:tcPr>
            <w:tcW w:w="1455" w:type="dxa"/>
            <w:tcBorders>
              <w:top w:val="nil"/>
              <w:left w:val="nil"/>
              <w:bottom w:val="nil"/>
              <w:right w:val="nil"/>
            </w:tcBorders>
            <w:shd w:val="clear" w:color="auto" w:fill="auto"/>
            <w:noWrap/>
            <w:vAlign w:val="center"/>
            <w:hideMark/>
          </w:tcPr>
          <w:p w14:paraId="0540A5C8"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63.0</w:t>
            </w:r>
          </w:p>
        </w:tc>
        <w:tc>
          <w:tcPr>
            <w:tcW w:w="1455" w:type="dxa"/>
            <w:tcBorders>
              <w:top w:val="nil"/>
              <w:left w:val="nil"/>
              <w:bottom w:val="nil"/>
              <w:right w:val="nil"/>
            </w:tcBorders>
            <w:shd w:val="clear" w:color="auto" w:fill="auto"/>
            <w:noWrap/>
            <w:vAlign w:val="center"/>
            <w:hideMark/>
          </w:tcPr>
          <w:p w14:paraId="1C24950B"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12.4</w:t>
            </w:r>
          </w:p>
        </w:tc>
        <w:tc>
          <w:tcPr>
            <w:tcW w:w="1455" w:type="dxa"/>
            <w:tcBorders>
              <w:top w:val="nil"/>
              <w:left w:val="nil"/>
              <w:bottom w:val="nil"/>
              <w:right w:val="nil"/>
            </w:tcBorders>
            <w:shd w:val="clear" w:color="auto" w:fill="auto"/>
            <w:noWrap/>
            <w:vAlign w:val="center"/>
            <w:hideMark/>
          </w:tcPr>
          <w:p w14:paraId="427680FE"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24.7</w:t>
            </w:r>
          </w:p>
        </w:tc>
      </w:tr>
      <w:tr w:rsidR="00FE089C" w:rsidRPr="008573F2" w14:paraId="59D42892" w14:textId="77777777" w:rsidTr="00546C54">
        <w:trPr>
          <w:trHeight w:val="270"/>
        </w:trPr>
        <w:tc>
          <w:tcPr>
            <w:tcW w:w="2911" w:type="dxa"/>
            <w:tcBorders>
              <w:top w:val="nil"/>
              <w:left w:val="nil"/>
              <w:bottom w:val="nil"/>
              <w:right w:val="nil"/>
            </w:tcBorders>
            <w:shd w:val="clear" w:color="auto" w:fill="auto"/>
            <w:noWrap/>
            <w:vAlign w:val="center"/>
            <w:hideMark/>
          </w:tcPr>
          <w:p w14:paraId="347B075E" w14:textId="77777777" w:rsidR="00FE089C" w:rsidRPr="008573F2" w:rsidRDefault="00FE089C" w:rsidP="00546C54">
            <w:pPr>
              <w:spacing w:after="0" w:line="240" w:lineRule="auto"/>
              <w:jc w:val="right"/>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Cluster 2</w:t>
            </w:r>
          </w:p>
        </w:tc>
        <w:tc>
          <w:tcPr>
            <w:tcW w:w="1091" w:type="dxa"/>
            <w:tcBorders>
              <w:top w:val="nil"/>
              <w:left w:val="nil"/>
              <w:bottom w:val="nil"/>
              <w:right w:val="nil"/>
            </w:tcBorders>
            <w:shd w:val="clear" w:color="auto" w:fill="auto"/>
            <w:noWrap/>
            <w:vAlign w:val="center"/>
            <w:hideMark/>
          </w:tcPr>
          <w:p w14:paraId="6ED6699A"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208</w:t>
            </w:r>
          </w:p>
        </w:tc>
        <w:tc>
          <w:tcPr>
            <w:tcW w:w="1455" w:type="dxa"/>
            <w:tcBorders>
              <w:top w:val="nil"/>
              <w:left w:val="nil"/>
              <w:bottom w:val="nil"/>
              <w:right w:val="nil"/>
            </w:tcBorders>
            <w:shd w:val="clear" w:color="auto" w:fill="auto"/>
            <w:noWrap/>
            <w:vAlign w:val="center"/>
            <w:hideMark/>
          </w:tcPr>
          <w:p w14:paraId="329E2B96"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51.0</w:t>
            </w:r>
          </w:p>
        </w:tc>
        <w:tc>
          <w:tcPr>
            <w:tcW w:w="1455" w:type="dxa"/>
            <w:tcBorders>
              <w:top w:val="nil"/>
              <w:left w:val="nil"/>
              <w:bottom w:val="nil"/>
              <w:right w:val="nil"/>
            </w:tcBorders>
            <w:shd w:val="clear" w:color="auto" w:fill="auto"/>
            <w:noWrap/>
            <w:vAlign w:val="center"/>
            <w:hideMark/>
          </w:tcPr>
          <w:p w14:paraId="78FAF008"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14.9</w:t>
            </w:r>
          </w:p>
        </w:tc>
        <w:tc>
          <w:tcPr>
            <w:tcW w:w="1455" w:type="dxa"/>
            <w:tcBorders>
              <w:top w:val="nil"/>
              <w:left w:val="nil"/>
              <w:bottom w:val="nil"/>
              <w:right w:val="nil"/>
            </w:tcBorders>
            <w:shd w:val="clear" w:color="auto" w:fill="auto"/>
            <w:noWrap/>
            <w:vAlign w:val="center"/>
            <w:hideMark/>
          </w:tcPr>
          <w:p w14:paraId="4DD75B3E"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34.1</w:t>
            </w:r>
          </w:p>
        </w:tc>
      </w:tr>
      <w:tr w:rsidR="00FE089C" w:rsidRPr="008573F2" w14:paraId="6AEC863C" w14:textId="77777777" w:rsidTr="00546C54">
        <w:trPr>
          <w:trHeight w:val="270"/>
        </w:trPr>
        <w:tc>
          <w:tcPr>
            <w:tcW w:w="2911" w:type="dxa"/>
            <w:tcBorders>
              <w:top w:val="nil"/>
              <w:left w:val="nil"/>
              <w:bottom w:val="nil"/>
              <w:right w:val="nil"/>
            </w:tcBorders>
            <w:shd w:val="clear" w:color="auto" w:fill="auto"/>
            <w:noWrap/>
            <w:vAlign w:val="center"/>
            <w:hideMark/>
          </w:tcPr>
          <w:p w14:paraId="3B255B15" w14:textId="77777777" w:rsidR="00FE089C" w:rsidRPr="008573F2" w:rsidRDefault="00FE089C" w:rsidP="00546C54">
            <w:pPr>
              <w:spacing w:after="0" w:line="240" w:lineRule="auto"/>
              <w:jc w:val="right"/>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Cluster 3</w:t>
            </w:r>
          </w:p>
        </w:tc>
        <w:tc>
          <w:tcPr>
            <w:tcW w:w="1091" w:type="dxa"/>
            <w:tcBorders>
              <w:top w:val="nil"/>
              <w:left w:val="nil"/>
              <w:bottom w:val="nil"/>
              <w:right w:val="nil"/>
            </w:tcBorders>
            <w:shd w:val="clear" w:color="auto" w:fill="auto"/>
            <w:noWrap/>
            <w:vAlign w:val="center"/>
            <w:hideMark/>
          </w:tcPr>
          <w:p w14:paraId="2323F9A4"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134</w:t>
            </w:r>
          </w:p>
        </w:tc>
        <w:tc>
          <w:tcPr>
            <w:tcW w:w="1455" w:type="dxa"/>
            <w:tcBorders>
              <w:top w:val="nil"/>
              <w:left w:val="nil"/>
              <w:bottom w:val="nil"/>
              <w:right w:val="nil"/>
            </w:tcBorders>
            <w:shd w:val="clear" w:color="auto" w:fill="auto"/>
            <w:noWrap/>
            <w:vAlign w:val="center"/>
            <w:hideMark/>
          </w:tcPr>
          <w:p w14:paraId="362CC738"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59.7</w:t>
            </w:r>
          </w:p>
        </w:tc>
        <w:tc>
          <w:tcPr>
            <w:tcW w:w="1455" w:type="dxa"/>
            <w:tcBorders>
              <w:top w:val="nil"/>
              <w:left w:val="nil"/>
              <w:bottom w:val="nil"/>
              <w:right w:val="nil"/>
            </w:tcBorders>
            <w:shd w:val="clear" w:color="auto" w:fill="auto"/>
            <w:noWrap/>
            <w:vAlign w:val="center"/>
            <w:hideMark/>
          </w:tcPr>
          <w:p w14:paraId="6EE3837C"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11.2</w:t>
            </w:r>
          </w:p>
        </w:tc>
        <w:tc>
          <w:tcPr>
            <w:tcW w:w="1455" w:type="dxa"/>
            <w:tcBorders>
              <w:top w:val="nil"/>
              <w:left w:val="nil"/>
              <w:bottom w:val="nil"/>
              <w:right w:val="nil"/>
            </w:tcBorders>
            <w:shd w:val="clear" w:color="auto" w:fill="auto"/>
            <w:noWrap/>
            <w:vAlign w:val="center"/>
            <w:hideMark/>
          </w:tcPr>
          <w:p w14:paraId="29382B94"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21.1</w:t>
            </w:r>
          </w:p>
        </w:tc>
      </w:tr>
      <w:tr w:rsidR="00FE089C" w:rsidRPr="008573F2" w14:paraId="5111A965" w14:textId="77777777" w:rsidTr="00546C54">
        <w:trPr>
          <w:trHeight w:val="270"/>
        </w:trPr>
        <w:tc>
          <w:tcPr>
            <w:tcW w:w="2911" w:type="dxa"/>
            <w:tcBorders>
              <w:top w:val="nil"/>
              <w:left w:val="nil"/>
              <w:bottom w:val="nil"/>
              <w:right w:val="nil"/>
            </w:tcBorders>
            <w:shd w:val="clear" w:color="auto" w:fill="auto"/>
            <w:noWrap/>
            <w:vAlign w:val="center"/>
            <w:hideMark/>
          </w:tcPr>
          <w:p w14:paraId="0EE691DA" w14:textId="77777777" w:rsidR="00FE089C" w:rsidRPr="008573F2" w:rsidRDefault="00FE089C" w:rsidP="00546C54">
            <w:pPr>
              <w:spacing w:after="0" w:line="240" w:lineRule="auto"/>
              <w:jc w:val="right"/>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Cluster 4</w:t>
            </w:r>
          </w:p>
        </w:tc>
        <w:tc>
          <w:tcPr>
            <w:tcW w:w="1091" w:type="dxa"/>
            <w:tcBorders>
              <w:top w:val="nil"/>
              <w:left w:val="nil"/>
              <w:bottom w:val="nil"/>
              <w:right w:val="nil"/>
            </w:tcBorders>
            <w:shd w:val="clear" w:color="auto" w:fill="auto"/>
            <w:noWrap/>
            <w:vAlign w:val="center"/>
            <w:hideMark/>
          </w:tcPr>
          <w:p w14:paraId="3E761AF5"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103</w:t>
            </w:r>
          </w:p>
        </w:tc>
        <w:tc>
          <w:tcPr>
            <w:tcW w:w="1455" w:type="dxa"/>
            <w:tcBorders>
              <w:top w:val="nil"/>
              <w:left w:val="nil"/>
              <w:bottom w:val="nil"/>
              <w:right w:val="nil"/>
            </w:tcBorders>
            <w:shd w:val="clear" w:color="auto" w:fill="auto"/>
            <w:noWrap/>
            <w:vAlign w:val="center"/>
            <w:hideMark/>
          </w:tcPr>
          <w:p w14:paraId="53F4FCC6"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59.2</w:t>
            </w:r>
          </w:p>
        </w:tc>
        <w:tc>
          <w:tcPr>
            <w:tcW w:w="1455" w:type="dxa"/>
            <w:tcBorders>
              <w:top w:val="nil"/>
              <w:left w:val="nil"/>
              <w:bottom w:val="nil"/>
              <w:right w:val="nil"/>
            </w:tcBorders>
            <w:shd w:val="clear" w:color="auto" w:fill="auto"/>
            <w:noWrap/>
            <w:vAlign w:val="center"/>
            <w:hideMark/>
          </w:tcPr>
          <w:p w14:paraId="7892149D"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10.7</w:t>
            </w:r>
          </w:p>
        </w:tc>
        <w:tc>
          <w:tcPr>
            <w:tcW w:w="1455" w:type="dxa"/>
            <w:tcBorders>
              <w:top w:val="nil"/>
              <w:left w:val="nil"/>
              <w:bottom w:val="nil"/>
              <w:right w:val="nil"/>
            </w:tcBorders>
            <w:shd w:val="clear" w:color="auto" w:fill="auto"/>
            <w:noWrap/>
            <w:vAlign w:val="center"/>
            <w:hideMark/>
          </w:tcPr>
          <w:p w14:paraId="172DBF54"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30.1</w:t>
            </w:r>
          </w:p>
        </w:tc>
      </w:tr>
      <w:tr w:rsidR="00FE089C" w:rsidRPr="008573F2" w14:paraId="272D45A3" w14:textId="77777777" w:rsidTr="00546C54">
        <w:trPr>
          <w:trHeight w:val="270"/>
        </w:trPr>
        <w:tc>
          <w:tcPr>
            <w:tcW w:w="2911" w:type="dxa"/>
            <w:tcBorders>
              <w:top w:val="nil"/>
              <w:left w:val="nil"/>
              <w:bottom w:val="nil"/>
              <w:right w:val="nil"/>
            </w:tcBorders>
            <w:shd w:val="clear" w:color="auto" w:fill="auto"/>
            <w:noWrap/>
            <w:vAlign w:val="center"/>
            <w:hideMark/>
          </w:tcPr>
          <w:p w14:paraId="2D9C6428" w14:textId="77777777" w:rsidR="00FE089C" w:rsidRPr="008573F2" w:rsidRDefault="00FE089C" w:rsidP="00546C54">
            <w:pPr>
              <w:spacing w:after="0" w:line="240" w:lineRule="auto"/>
              <w:rPr>
                <w:rFonts w:ascii="Arial" w:eastAsia="Times New Roman" w:hAnsi="Arial" w:cs="Arial"/>
                <w:b/>
                <w:bCs/>
                <w:color w:val="000000"/>
                <w:sz w:val="20"/>
                <w:szCs w:val="20"/>
                <w:lang w:eastAsia="en-GB"/>
              </w:rPr>
            </w:pPr>
            <w:r w:rsidRPr="008573F2">
              <w:rPr>
                <w:rFonts w:ascii="Arial" w:eastAsia="Times New Roman" w:hAnsi="Arial" w:cs="Arial"/>
                <w:b/>
                <w:bCs/>
                <w:color w:val="000000"/>
                <w:sz w:val="20"/>
                <w:szCs w:val="20"/>
                <w:lang w:eastAsia="en-GB"/>
              </w:rPr>
              <w:t>60 months (N=387)</w:t>
            </w:r>
          </w:p>
        </w:tc>
        <w:tc>
          <w:tcPr>
            <w:tcW w:w="1091" w:type="dxa"/>
            <w:tcBorders>
              <w:top w:val="nil"/>
              <w:left w:val="nil"/>
              <w:bottom w:val="nil"/>
              <w:right w:val="nil"/>
            </w:tcBorders>
            <w:shd w:val="clear" w:color="auto" w:fill="auto"/>
            <w:noWrap/>
            <w:vAlign w:val="center"/>
            <w:hideMark/>
          </w:tcPr>
          <w:p w14:paraId="63BB0B8D" w14:textId="77777777" w:rsidR="00FE089C" w:rsidRPr="008573F2" w:rsidRDefault="00FE089C" w:rsidP="00546C54">
            <w:pPr>
              <w:spacing w:after="0" w:line="240" w:lineRule="auto"/>
              <w:rPr>
                <w:rFonts w:ascii="Arial" w:eastAsia="Times New Roman" w:hAnsi="Arial" w:cs="Arial"/>
                <w:b/>
                <w:bCs/>
                <w:color w:val="000000"/>
                <w:sz w:val="20"/>
                <w:szCs w:val="20"/>
                <w:lang w:eastAsia="en-GB"/>
              </w:rPr>
            </w:pPr>
          </w:p>
        </w:tc>
        <w:tc>
          <w:tcPr>
            <w:tcW w:w="1455" w:type="dxa"/>
            <w:tcBorders>
              <w:top w:val="nil"/>
              <w:left w:val="nil"/>
              <w:bottom w:val="nil"/>
              <w:right w:val="nil"/>
            </w:tcBorders>
            <w:shd w:val="clear" w:color="auto" w:fill="auto"/>
            <w:noWrap/>
            <w:vAlign w:val="center"/>
            <w:hideMark/>
          </w:tcPr>
          <w:p w14:paraId="19B702D5" w14:textId="77777777" w:rsidR="00FE089C" w:rsidRPr="008573F2" w:rsidRDefault="00FE089C" w:rsidP="00546C54">
            <w:pPr>
              <w:spacing w:after="0" w:line="240" w:lineRule="auto"/>
              <w:rPr>
                <w:rFonts w:ascii="Times New Roman" w:eastAsia="Times New Roman" w:hAnsi="Times New Roman" w:cs="Times New Roman"/>
                <w:sz w:val="20"/>
                <w:szCs w:val="20"/>
                <w:lang w:eastAsia="en-GB"/>
              </w:rPr>
            </w:pPr>
          </w:p>
        </w:tc>
        <w:tc>
          <w:tcPr>
            <w:tcW w:w="1455" w:type="dxa"/>
            <w:tcBorders>
              <w:top w:val="nil"/>
              <w:left w:val="nil"/>
              <w:bottom w:val="nil"/>
              <w:right w:val="nil"/>
            </w:tcBorders>
            <w:shd w:val="clear" w:color="auto" w:fill="auto"/>
            <w:noWrap/>
            <w:vAlign w:val="center"/>
            <w:hideMark/>
          </w:tcPr>
          <w:p w14:paraId="1CF45A5B" w14:textId="77777777" w:rsidR="00FE089C" w:rsidRPr="008573F2" w:rsidRDefault="00FE089C" w:rsidP="00546C54">
            <w:pPr>
              <w:spacing w:after="0" w:line="240" w:lineRule="auto"/>
              <w:rPr>
                <w:rFonts w:ascii="Times New Roman" w:eastAsia="Times New Roman" w:hAnsi="Times New Roman" w:cs="Times New Roman"/>
                <w:sz w:val="20"/>
                <w:szCs w:val="20"/>
                <w:lang w:eastAsia="en-GB"/>
              </w:rPr>
            </w:pPr>
          </w:p>
        </w:tc>
        <w:tc>
          <w:tcPr>
            <w:tcW w:w="1455" w:type="dxa"/>
            <w:tcBorders>
              <w:top w:val="nil"/>
              <w:left w:val="nil"/>
              <w:bottom w:val="nil"/>
              <w:right w:val="nil"/>
            </w:tcBorders>
            <w:shd w:val="clear" w:color="auto" w:fill="auto"/>
            <w:noWrap/>
            <w:vAlign w:val="center"/>
            <w:hideMark/>
          </w:tcPr>
          <w:p w14:paraId="653B18A4" w14:textId="77777777" w:rsidR="00FE089C" w:rsidRPr="008573F2" w:rsidRDefault="00FE089C" w:rsidP="00546C54">
            <w:pPr>
              <w:spacing w:after="0" w:line="240" w:lineRule="auto"/>
              <w:rPr>
                <w:rFonts w:ascii="Times New Roman" w:eastAsia="Times New Roman" w:hAnsi="Times New Roman" w:cs="Times New Roman"/>
                <w:sz w:val="20"/>
                <w:szCs w:val="20"/>
                <w:lang w:eastAsia="en-GB"/>
              </w:rPr>
            </w:pPr>
          </w:p>
        </w:tc>
      </w:tr>
      <w:tr w:rsidR="00FE089C" w:rsidRPr="008573F2" w14:paraId="1F14621D" w14:textId="77777777" w:rsidTr="00546C54">
        <w:trPr>
          <w:trHeight w:val="270"/>
        </w:trPr>
        <w:tc>
          <w:tcPr>
            <w:tcW w:w="2911" w:type="dxa"/>
            <w:tcBorders>
              <w:top w:val="nil"/>
              <w:left w:val="nil"/>
              <w:bottom w:val="nil"/>
              <w:right w:val="nil"/>
            </w:tcBorders>
            <w:shd w:val="clear" w:color="auto" w:fill="auto"/>
            <w:noWrap/>
            <w:vAlign w:val="center"/>
            <w:hideMark/>
          </w:tcPr>
          <w:p w14:paraId="0ED553F0" w14:textId="77777777" w:rsidR="00FE089C" w:rsidRPr="008573F2" w:rsidRDefault="00FE089C" w:rsidP="00546C54">
            <w:pPr>
              <w:spacing w:after="0" w:line="240" w:lineRule="auto"/>
              <w:jc w:val="right"/>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Cluster 1</w:t>
            </w:r>
          </w:p>
        </w:tc>
        <w:tc>
          <w:tcPr>
            <w:tcW w:w="1091" w:type="dxa"/>
            <w:tcBorders>
              <w:top w:val="nil"/>
              <w:left w:val="nil"/>
              <w:bottom w:val="nil"/>
              <w:right w:val="nil"/>
            </w:tcBorders>
            <w:shd w:val="clear" w:color="auto" w:fill="auto"/>
            <w:noWrap/>
            <w:vAlign w:val="center"/>
            <w:hideMark/>
          </w:tcPr>
          <w:p w14:paraId="2901C9DF"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60</w:t>
            </w:r>
          </w:p>
        </w:tc>
        <w:tc>
          <w:tcPr>
            <w:tcW w:w="1455" w:type="dxa"/>
            <w:tcBorders>
              <w:top w:val="nil"/>
              <w:left w:val="nil"/>
              <w:bottom w:val="nil"/>
              <w:right w:val="nil"/>
            </w:tcBorders>
            <w:shd w:val="clear" w:color="auto" w:fill="auto"/>
            <w:noWrap/>
            <w:vAlign w:val="center"/>
            <w:hideMark/>
          </w:tcPr>
          <w:p w14:paraId="44AA45E1"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58.3</w:t>
            </w:r>
          </w:p>
        </w:tc>
        <w:tc>
          <w:tcPr>
            <w:tcW w:w="1455" w:type="dxa"/>
            <w:tcBorders>
              <w:top w:val="nil"/>
              <w:left w:val="nil"/>
              <w:bottom w:val="nil"/>
              <w:right w:val="nil"/>
            </w:tcBorders>
            <w:shd w:val="clear" w:color="auto" w:fill="auto"/>
            <w:noWrap/>
            <w:vAlign w:val="center"/>
            <w:hideMark/>
          </w:tcPr>
          <w:p w14:paraId="5347A8B8"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11.7</w:t>
            </w:r>
          </w:p>
        </w:tc>
        <w:tc>
          <w:tcPr>
            <w:tcW w:w="1455" w:type="dxa"/>
            <w:tcBorders>
              <w:top w:val="nil"/>
              <w:left w:val="nil"/>
              <w:bottom w:val="nil"/>
              <w:right w:val="nil"/>
            </w:tcBorders>
            <w:shd w:val="clear" w:color="auto" w:fill="auto"/>
            <w:noWrap/>
            <w:vAlign w:val="center"/>
            <w:hideMark/>
          </w:tcPr>
          <w:p w14:paraId="7F208ED4"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30.0</w:t>
            </w:r>
          </w:p>
        </w:tc>
      </w:tr>
      <w:tr w:rsidR="00FE089C" w:rsidRPr="008573F2" w14:paraId="4D79623C" w14:textId="77777777" w:rsidTr="00546C54">
        <w:trPr>
          <w:trHeight w:val="270"/>
        </w:trPr>
        <w:tc>
          <w:tcPr>
            <w:tcW w:w="2911" w:type="dxa"/>
            <w:tcBorders>
              <w:top w:val="nil"/>
              <w:left w:val="nil"/>
              <w:bottom w:val="nil"/>
              <w:right w:val="nil"/>
            </w:tcBorders>
            <w:shd w:val="clear" w:color="auto" w:fill="auto"/>
            <w:noWrap/>
            <w:vAlign w:val="center"/>
            <w:hideMark/>
          </w:tcPr>
          <w:p w14:paraId="6C04B931" w14:textId="77777777" w:rsidR="00FE089C" w:rsidRPr="008573F2" w:rsidRDefault="00FE089C" w:rsidP="00546C54">
            <w:pPr>
              <w:spacing w:after="0" w:line="240" w:lineRule="auto"/>
              <w:jc w:val="right"/>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Cluster 2</w:t>
            </w:r>
          </w:p>
        </w:tc>
        <w:tc>
          <w:tcPr>
            <w:tcW w:w="1091" w:type="dxa"/>
            <w:tcBorders>
              <w:top w:val="nil"/>
              <w:left w:val="nil"/>
              <w:bottom w:val="nil"/>
              <w:right w:val="nil"/>
            </w:tcBorders>
            <w:shd w:val="clear" w:color="auto" w:fill="auto"/>
            <w:noWrap/>
            <w:vAlign w:val="center"/>
            <w:hideMark/>
          </w:tcPr>
          <w:p w14:paraId="0C4171A8"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157</w:t>
            </w:r>
          </w:p>
        </w:tc>
        <w:tc>
          <w:tcPr>
            <w:tcW w:w="1455" w:type="dxa"/>
            <w:tcBorders>
              <w:top w:val="nil"/>
              <w:left w:val="nil"/>
              <w:bottom w:val="nil"/>
              <w:right w:val="nil"/>
            </w:tcBorders>
            <w:shd w:val="clear" w:color="auto" w:fill="auto"/>
            <w:noWrap/>
            <w:vAlign w:val="center"/>
            <w:hideMark/>
          </w:tcPr>
          <w:p w14:paraId="45B20064"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57.3</w:t>
            </w:r>
          </w:p>
        </w:tc>
        <w:tc>
          <w:tcPr>
            <w:tcW w:w="1455" w:type="dxa"/>
            <w:tcBorders>
              <w:top w:val="nil"/>
              <w:left w:val="nil"/>
              <w:bottom w:val="nil"/>
              <w:right w:val="nil"/>
            </w:tcBorders>
            <w:shd w:val="clear" w:color="auto" w:fill="auto"/>
            <w:noWrap/>
            <w:vAlign w:val="center"/>
            <w:hideMark/>
          </w:tcPr>
          <w:p w14:paraId="58C5C54F"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11.5</w:t>
            </w:r>
          </w:p>
        </w:tc>
        <w:tc>
          <w:tcPr>
            <w:tcW w:w="1455" w:type="dxa"/>
            <w:tcBorders>
              <w:top w:val="nil"/>
              <w:left w:val="nil"/>
              <w:bottom w:val="nil"/>
              <w:right w:val="nil"/>
            </w:tcBorders>
            <w:shd w:val="clear" w:color="auto" w:fill="auto"/>
            <w:noWrap/>
            <w:vAlign w:val="center"/>
            <w:hideMark/>
          </w:tcPr>
          <w:p w14:paraId="362F3E64"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31.2</w:t>
            </w:r>
          </w:p>
        </w:tc>
      </w:tr>
      <w:tr w:rsidR="00FE089C" w:rsidRPr="008573F2" w14:paraId="6F77C507" w14:textId="77777777" w:rsidTr="00546C54">
        <w:trPr>
          <w:trHeight w:val="270"/>
        </w:trPr>
        <w:tc>
          <w:tcPr>
            <w:tcW w:w="2911" w:type="dxa"/>
            <w:tcBorders>
              <w:top w:val="nil"/>
              <w:left w:val="nil"/>
              <w:bottom w:val="nil"/>
              <w:right w:val="nil"/>
            </w:tcBorders>
            <w:shd w:val="clear" w:color="auto" w:fill="auto"/>
            <w:noWrap/>
            <w:vAlign w:val="center"/>
            <w:hideMark/>
          </w:tcPr>
          <w:p w14:paraId="44BA84D1" w14:textId="77777777" w:rsidR="00FE089C" w:rsidRPr="008573F2" w:rsidRDefault="00FE089C" w:rsidP="00546C54">
            <w:pPr>
              <w:spacing w:after="0" w:line="240" w:lineRule="auto"/>
              <w:jc w:val="right"/>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Cluster 3</w:t>
            </w:r>
          </w:p>
        </w:tc>
        <w:tc>
          <w:tcPr>
            <w:tcW w:w="1091" w:type="dxa"/>
            <w:tcBorders>
              <w:top w:val="nil"/>
              <w:left w:val="nil"/>
              <w:bottom w:val="nil"/>
              <w:right w:val="nil"/>
            </w:tcBorders>
            <w:shd w:val="clear" w:color="auto" w:fill="auto"/>
            <w:noWrap/>
            <w:vAlign w:val="center"/>
            <w:hideMark/>
          </w:tcPr>
          <w:p w14:paraId="42862AC8"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101</w:t>
            </w:r>
          </w:p>
        </w:tc>
        <w:tc>
          <w:tcPr>
            <w:tcW w:w="1455" w:type="dxa"/>
            <w:tcBorders>
              <w:top w:val="nil"/>
              <w:left w:val="nil"/>
              <w:bottom w:val="nil"/>
              <w:right w:val="nil"/>
            </w:tcBorders>
            <w:shd w:val="clear" w:color="auto" w:fill="auto"/>
            <w:noWrap/>
            <w:vAlign w:val="center"/>
            <w:hideMark/>
          </w:tcPr>
          <w:p w14:paraId="302400DE"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62.4</w:t>
            </w:r>
          </w:p>
        </w:tc>
        <w:tc>
          <w:tcPr>
            <w:tcW w:w="1455" w:type="dxa"/>
            <w:tcBorders>
              <w:top w:val="nil"/>
              <w:left w:val="nil"/>
              <w:bottom w:val="nil"/>
              <w:right w:val="nil"/>
            </w:tcBorders>
            <w:shd w:val="clear" w:color="auto" w:fill="auto"/>
            <w:noWrap/>
            <w:vAlign w:val="center"/>
            <w:hideMark/>
          </w:tcPr>
          <w:p w14:paraId="7041FFB0"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9.9</w:t>
            </w:r>
          </w:p>
        </w:tc>
        <w:tc>
          <w:tcPr>
            <w:tcW w:w="1455" w:type="dxa"/>
            <w:tcBorders>
              <w:top w:val="nil"/>
              <w:left w:val="nil"/>
              <w:bottom w:val="nil"/>
              <w:right w:val="nil"/>
            </w:tcBorders>
            <w:shd w:val="clear" w:color="auto" w:fill="auto"/>
            <w:noWrap/>
            <w:vAlign w:val="center"/>
            <w:hideMark/>
          </w:tcPr>
          <w:p w14:paraId="2EFB083C"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27.7</w:t>
            </w:r>
          </w:p>
        </w:tc>
      </w:tr>
      <w:tr w:rsidR="00FE089C" w:rsidRPr="008573F2" w14:paraId="558CBCCE" w14:textId="77777777" w:rsidTr="00546C54">
        <w:trPr>
          <w:trHeight w:val="270"/>
        </w:trPr>
        <w:tc>
          <w:tcPr>
            <w:tcW w:w="2911" w:type="dxa"/>
            <w:tcBorders>
              <w:top w:val="nil"/>
              <w:left w:val="nil"/>
              <w:bottom w:val="single" w:sz="4" w:space="0" w:color="auto"/>
              <w:right w:val="nil"/>
            </w:tcBorders>
            <w:shd w:val="clear" w:color="auto" w:fill="auto"/>
            <w:noWrap/>
            <w:vAlign w:val="center"/>
            <w:hideMark/>
          </w:tcPr>
          <w:p w14:paraId="60CE9893" w14:textId="77777777" w:rsidR="00FE089C" w:rsidRPr="008573F2" w:rsidRDefault="00FE089C" w:rsidP="00546C54">
            <w:pPr>
              <w:spacing w:after="0" w:line="240" w:lineRule="auto"/>
              <w:jc w:val="right"/>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Cluster 4</w:t>
            </w:r>
          </w:p>
        </w:tc>
        <w:tc>
          <w:tcPr>
            <w:tcW w:w="1091" w:type="dxa"/>
            <w:tcBorders>
              <w:top w:val="nil"/>
              <w:left w:val="nil"/>
              <w:bottom w:val="single" w:sz="4" w:space="0" w:color="auto"/>
              <w:right w:val="nil"/>
            </w:tcBorders>
            <w:shd w:val="clear" w:color="auto" w:fill="auto"/>
            <w:noWrap/>
            <w:vAlign w:val="center"/>
            <w:hideMark/>
          </w:tcPr>
          <w:p w14:paraId="70C02321"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69</w:t>
            </w:r>
          </w:p>
        </w:tc>
        <w:tc>
          <w:tcPr>
            <w:tcW w:w="1455" w:type="dxa"/>
            <w:tcBorders>
              <w:top w:val="nil"/>
              <w:left w:val="nil"/>
              <w:bottom w:val="single" w:sz="4" w:space="0" w:color="auto"/>
              <w:right w:val="nil"/>
            </w:tcBorders>
            <w:shd w:val="clear" w:color="auto" w:fill="auto"/>
            <w:noWrap/>
            <w:vAlign w:val="center"/>
            <w:hideMark/>
          </w:tcPr>
          <w:p w14:paraId="1610A021"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55.1</w:t>
            </w:r>
          </w:p>
        </w:tc>
        <w:tc>
          <w:tcPr>
            <w:tcW w:w="1455" w:type="dxa"/>
            <w:tcBorders>
              <w:top w:val="nil"/>
              <w:left w:val="nil"/>
              <w:bottom w:val="single" w:sz="4" w:space="0" w:color="auto"/>
              <w:right w:val="nil"/>
            </w:tcBorders>
            <w:shd w:val="clear" w:color="auto" w:fill="auto"/>
            <w:noWrap/>
            <w:vAlign w:val="center"/>
            <w:hideMark/>
          </w:tcPr>
          <w:p w14:paraId="16DBBE46"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11.1</w:t>
            </w:r>
          </w:p>
        </w:tc>
        <w:tc>
          <w:tcPr>
            <w:tcW w:w="1455" w:type="dxa"/>
            <w:tcBorders>
              <w:top w:val="nil"/>
              <w:left w:val="nil"/>
              <w:bottom w:val="single" w:sz="4" w:space="0" w:color="auto"/>
              <w:right w:val="nil"/>
            </w:tcBorders>
            <w:shd w:val="clear" w:color="auto" w:fill="auto"/>
            <w:noWrap/>
            <w:vAlign w:val="center"/>
            <w:hideMark/>
          </w:tcPr>
          <w:p w14:paraId="071F4452" w14:textId="77777777" w:rsidR="00FE089C" w:rsidRPr="008573F2" w:rsidRDefault="00FE089C" w:rsidP="00546C54">
            <w:pPr>
              <w:spacing w:after="0" w:line="240" w:lineRule="auto"/>
              <w:rPr>
                <w:rFonts w:ascii="Arial" w:eastAsia="Times New Roman" w:hAnsi="Arial" w:cs="Arial"/>
                <w:color w:val="000000"/>
                <w:sz w:val="20"/>
                <w:szCs w:val="20"/>
                <w:lang w:eastAsia="en-GB"/>
              </w:rPr>
            </w:pPr>
            <w:r w:rsidRPr="008573F2">
              <w:rPr>
                <w:rFonts w:ascii="Arial" w:eastAsia="Times New Roman" w:hAnsi="Arial" w:cs="Arial"/>
                <w:color w:val="000000"/>
                <w:sz w:val="20"/>
                <w:szCs w:val="20"/>
                <w:lang w:eastAsia="en-GB"/>
              </w:rPr>
              <w:t>30.5</w:t>
            </w:r>
          </w:p>
        </w:tc>
      </w:tr>
    </w:tbl>
    <w:p w14:paraId="1333FB76" w14:textId="77777777" w:rsidR="00FE089C" w:rsidRDefault="00FE089C" w:rsidP="00FE089C">
      <w:pPr>
        <w:rPr>
          <w:rFonts w:ascii="Arial" w:hAnsi="Arial" w:cs="Arial"/>
          <w:sz w:val="16"/>
          <w:szCs w:val="20"/>
        </w:rPr>
      </w:pPr>
      <w:r w:rsidRPr="002D5F03">
        <w:rPr>
          <w:rFonts w:ascii="Arial" w:hAnsi="Arial" w:cs="Arial"/>
          <w:sz w:val="16"/>
          <w:szCs w:val="20"/>
        </w:rPr>
        <w:t xml:space="preserve"> N: total number of non-missing gout flares data.</w:t>
      </w:r>
    </w:p>
    <w:p w14:paraId="2DA89906" w14:textId="282B6B18" w:rsidR="00AA086C" w:rsidRDefault="00AA086C">
      <w:pPr>
        <w:rPr>
          <w:rFonts w:ascii="Arial" w:hAnsi="Arial" w:cs="Arial"/>
          <w:sz w:val="20"/>
        </w:rPr>
      </w:pPr>
    </w:p>
    <w:sectPr w:rsidR="00AA086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3862E8"/>
    <w:multiLevelType w:val="hybridMultilevel"/>
    <w:tmpl w:val="4E04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EEB050B"/>
    <w:multiLevelType w:val="hybridMultilevel"/>
    <w:tmpl w:val="3C004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67534C5"/>
    <w:multiLevelType w:val="hybridMultilevel"/>
    <w:tmpl w:val="98A0A8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Rheumatology Oxfo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er0waafxr9rvjep5a4pr2ead9pfp5xd2ae0&quot;&gt;golf-paper&lt;record-ids&gt;&lt;item&gt;1&lt;/item&gt;&lt;item&gt;2&lt;/item&gt;&lt;item&gt;3&lt;/item&gt;&lt;item&gt;4&lt;/item&gt;&lt;item&gt;5&lt;/item&gt;&lt;item&gt;6&lt;/item&gt;&lt;item&gt;7&lt;/item&gt;&lt;item&gt;8&lt;/item&gt;&lt;item&gt;9&lt;/item&gt;&lt;item&gt;10&lt;/item&gt;&lt;item&gt;11&lt;/item&gt;&lt;item&gt;12&lt;/item&gt;&lt;item&gt;14&lt;/item&gt;&lt;item&gt;15&lt;/item&gt;&lt;item&gt;16&lt;/item&gt;&lt;item&gt;19&lt;/item&gt;&lt;/record-ids&gt;&lt;/item&gt;&lt;/Libraries&gt;"/>
  </w:docVars>
  <w:rsids>
    <w:rsidRoot w:val="00EE18C1"/>
    <w:rsid w:val="000001B7"/>
    <w:rsid w:val="00001E37"/>
    <w:rsid w:val="00007F46"/>
    <w:rsid w:val="00012E64"/>
    <w:rsid w:val="0001347A"/>
    <w:rsid w:val="00023ACC"/>
    <w:rsid w:val="00023E2A"/>
    <w:rsid w:val="0003456F"/>
    <w:rsid w:val="000407B2"/>
    <w:rsid w:val="0004117B"/>
    <w:rsid w:val="00044CF1"/>
    <w:rsid w:val="00047B2E"/>
    <w:rsid w:val="00047CDB"/>
    <w:rsid w:val="00050B2E"/>
    <w:rsid w:val="00076039"/>
    <w:rsid w:val="00081218"/>
    <w:rsid w:val="00085BC6"/>
    <w:rsid w:val="00090B89"/>
    <w:rsid w:val="00091B48"/>
    <w:rsid w:val="00091D9B"/>
    <w:rsid w:val="00097154"/>
    <w:rsid w:val="000A2115"/>
    <w:rsid w:val="000A64B5"/>
    <w:rsid w:val="000B033D"/>
    <w:rsid w:val="000B3881"/>
    <w:rsid w:val="000C4089"/>
    <w:rsid w:val="000D0419"/>
    <w:rsid w:val="000D2AF0"/>
    <w:rsid w:val="000D3C4D"/>
    <w:rsid w:val="000E00CB"/>
    <w:rsid w:val="000E040D"/>
    <w:rsid w:val="000E0B47"/>
    <w:rsid w:val="000E2CA7"/>
    <w:rsid w:val="000E2CDA"/>
    <w:rsid w:val="000F1FD5"/>
    <w:rsid w:val="000F3E32"/>
    <w:rsid w:val="000F73BF"/>
    <w:rsid w:val="00102593"/>
    <w:rsid w:val="001027AA"/>
    <w:rsid w:val="001130EB"/>
    <w:rsid w:val="00114DDE"/>
    <w:rsid w:val="0011617A"/>
    <w:rsid w:val="001161FA"/>
    <w:rsid w:val="0012627C"/>
    <w:rsid w:val="00126706"/>
    <w:rsid w:val="00131D3D"/>
    <w:rsid w:val="00131EB2"/>
    <w:rsid w:val="00136712"/>
    <w:rsid w:val="0013731D"/>
    <w:rsid w:val="001449FF"/>
    <w:rsid w:val="001462CD"/>
    <w:rsid w:val="00147E09"/>
    <w:rsid w:val="001504A1"/>
    <w:rsid w:val="00157025"/>
    <w:rsid w:val="0016495B"/>
    <w:rsid w:val="0016547F"/>
    <w:rsid w:val="001655D5"/>
    <w:rsid w:val="00167D61"/>
    <w:rsid w:val="0017574E"/>
    <w:rsid w:val="0019003D"/>
    <w:rsid w:val="0019343A"/>
    <w:rsid w:val="001959A4"/>
    <w:rsid w:val="00197A47"/>
    <w:rsid w:val="001A11E7"/>
    <w:rsid w:val="001A66FC"/>
    <w:rsid w:val="001A6C01"/>
    <w:rsid w:val="001B045E"/>
    <w:rsid w:val="001B5008"/>
    <w:rsid w:val="001B6F17"/>
    <w:rsid w:val="001C0F3D"/>
    <w:rsid w:val="001C1A97"/>
    <w:rsid w:val="001D288A"/>
    <w:rsid w:val="001D43D6"/>
    <w:rsid w:val="001D4B62"/>
    <w:rsid w:val="001D7E67"/>
    <w:rsid w:val="001E196B"/>
    <w:rsid w:val="001E6331"/>
    <w:rsid w:val="001E6D0C"/>
    <w:rsid w:val="001F0F43"/>
    <w:rsid w:val="00203F38"/>
    <w:rsid w:val="00214CA6"/>
    <w:rsid w:val="0021666E"/>
    <w:rsid w:val="0022231F"/>
    <w:rsid w:val="00223409"/>
    <w:rsid w:val="00232E2A"/>
    <w:rsid w:val="00236B78"/>
    <w:rsid w:val="00244CE3"/>
    <w:rsid w:val="00253A82"/>
    <w:rsid w:val="00256FF8"/>
    <w:rsid w:val="00260108"/>
    <w:rsid w:val="0026167C"/>
    <w:rsid w:val="00261689"/>
    <w:rsid w:val="0026395D"/>
    <w:rsid w:val="0027325E"/>
    <w:rsid w:val="00282596"/>
    <w:rsid w:val="00283224"/>
    <w:rsid w:val="002840F8"/>
    <w:rsid w:val="0028580D"/>
    <w:rsid w:val="00285947"/>
    <w:rsid w:val="0029072C"/>
    <w:rsid w:val="00291018"/>
    <w:rsid w:val="00297D9B"/>
    <w:rsid w:val="002A2BDD"/>
    <w:rsid w:val="002B62CF"/>
    <w:rsid w:val="002B777F"/>
    <w:rsid w:val="002C2E75"/>
    <w:rsid w:val="002C55B0"/>
    <w:rsid w:val="002C6D84"/>
    <w:rsid w:val="002D2D96"/>
    <w:rsid w:val="002D3060"/>
    <w:rsid w:val="002E110F"/>
    <w:rsid w:val="002F6722"/>
    <w:rsid w:val="003002C9"/>
    <w:rsid w:val="003020F1"/>
    <w:rsid w:val="003061A9"/>
    <w:rsid w:val="00317CB1"/>
    <w:rsid w:val="00320D76"/>
    <w:rsid w:val="0034355C"/>
    <w:rsid w:val="00344E78"/>
    <w:rsid w:val="003532ED"/>
    <w:rsid w:val="00353CD1"/>
    <w:rsid w:val="00360268"/>
    <w:rsid w:val="00370C65"/>
    <w:rsid w:val="003A3066"/>
    <w:rsid w:val="003A52E0"/>
    <w:rsid w:val="003A5937"/>
    <w:rsid w:val="003A7ED6"/>
    <w:rsid w:val="003B2E54"/>
    <w:rsid w:val="003B401B"/>
    <w:rsid w:val="003C2F82"/>
    <w:rsid w:val="003C6F5A"/>
    <w:rsid w:val="003C7782"/>
    <w:rsid w:val="003D0EF7"/>
    <w:rsid w:val="003D1F5F"/>
    <w:rsid w:val="003D3782"/>
    <w:rsid w:val="003F0CF7"/>
    <w:rsid w:val="003F0F2D"/>
    <w:rsid w:val="0040041A"/>
    <w:rsid w:val="00406CA5"/>
    <w:rsid w:val="004104BB"/>
    <w:rsid w:val="00414385"/>
    <w:rsid w:val="004229C3"/>
    <w:rsid w:val="004269B4"/>
    <w:rsid w:val="00430CDB"/>
    <w:rsid w:val="00435DB3"/>
    <w:rsid w:val="00441A35"/>
    <w:rsid w:val="00443439"/>
    <w:rsid w:val="00445141"/>
    <w:rsid w:val="00446DB9"/>
    <w:rsid w:val="004601D0"/>
    <w:rsid w:val="00464E60"/>
    <w:rsid w:val="0047668E"/>
    <w:rsid w:val="00483C5D"/>
    <w:rsid w:val="00486B3D"/>
    <w:rsid w:val="004923C1"/>
    <w:rsid w:val="0049256D"/>
    <w:rsid w:val="004970CE"/>
    <w:rsid w:val="004A2625"/>
    <w:rsid w:val="004A5FD6"/>
    <w:rsid w:val="004A6FC8"/>
    <w:rsid w:val="004A6FF0"/>
    <w:rsid w:val="004B1DEE"/>
    <w:rsid w:val="004B1FDB"/>
    <w:rsid w:val="004B7DF5"/>
    <w:rsid w:val="004C0AF0"/>
    <w:rsid w:val="004D2F5D"/>
    <w:rsid w:val="004D521A"/>
    <w:rsid w:val="004D529F"/>
    <w:rsid w:val="004E0F43"/>
    <w:rsid w:val="004E6A73"/>
    <w:rsid w:val="004E7D0B"/>
    <w:rsid w:val="004F7FB2"/>
    <w:rsid w:val="00501387"/>
    <w:rsid w:val="00504C76"/>
    <w:rsid w:val="00517C5F"/>
    <w:rsid w:val="0052529C"/>
    <w:rsid w:val="005273BA"/>
    <w:rsid w:val="00535D0A"/>
    <w:rsid w:val="00540991"/>
    <w:rsid w:val="00545BB9"/>
    <w:rsid w:val="00547AE1"/>
    <w:rsid w:val="00554C02"/>
    <w:rsid w:val="00563EE5"/>
    <w:rsid w:val="00564609"/>
    <w:rsid w:val="00573034"/>
    <w:rsid w:val="0057422C"/>
    <w:rsid w:val="00575D32"/>
    <w:rsid w:val="00577271"/>
    <w:rsid w:val="00581E66"/>
    <w:rsid w:val="00586AD8"/>
    <w:rsid w:val="00587F1F"/>
    <w:rsid w:val="005914C5"/>
    <w:rsid w:val="00592F98"/>
    <w:rsid w:val="00596845"/>
    <w:rsid w:val="005B1992"/>
    <w:rsid w:val="005C0833"/>
    <w:rsid w:val="005C24D8"/>
    <w:rsid w:val="005C338D"/>
    <w:rsid w:val="005C3B7A"/>
    <w:rsid w:val="005D20C1"/>
    <w:rsid w:val="005D4C3E"/>
    <w:rsid w:val="005E1C83"/>
    <w:rsid w:val="005E1EA4"/>
    <w:rsid w:val="005E4F8A"/>
    <w:rsid w:val="005F4231"/>
    <w:rsid w:val="006015B1"/>
    <w:rsid w:val="00604F92"/>
    <w:rsid w:val="00610AA8"/>
    <w:rsid w:val="00612561"/>
    <w:rsid w:val="00615F8A"/>
    <w:rsid w:val="00617711"/>
    <w:rsid w:val="00622401"/>
    <w:rsid w:val="0062327D"/>
    <w:rsid w:val="00630EE0"/>
    <w:rsid w:val="006331B7"/>
    <w:rsid w:val="00636000"/>
    <w:rsid w:val="006410FA"/>
    <w:rsid w:val="00641BD4"/>
    <w:rsid w:val="00642708"/>
    <w:rsid w:val="00645420"/>
    <w:rsid w:val="006513F1"/>
    <w:rsid w:val="00655EA7"/>
    <w:rsid w:val="00665F92"/>
    <w:rsid w:val="00667558"/>
    <w:rsid w:val="00672065"/>
    <w:rsid w:val="0069584C"/>
    <w:rsid w:val="00695EA4"/>
    <w:rsid w:val="006A5770"/>
    <w:rsid w:val="006B0413"/>
    <w:rsid w:val="006B4117"/>
    <w:rsid w:val="006C1A40"/>
    <w:rsid w:val="006C3AED"/>
    <w:rsid w:val="006C3E5B"/>
    <w:rsid w:val="006C7786"/>
    <w:rsid w:val="006D693F"/>
    <w:rsid w:val="006E08DC"/>
    <w:rsid w:val="006E2136"/>
    <w:rsid w:val="006E6586"/>
    <w:rsid w:val="006E6B37"/>
    <w:rsid w:val="006E7AB8"/>
    <w:rsid w:val="00702516"/>
    <w:rsid w:val="007062C3"/>
    <w:rsid w:val="007152D1"/>
    <w:rsid w:val="007170D5"/>
    <w:rsid w:val="00723565"/>
    <w:rsid w:val="0072366B"/>
    <w:rsid w:val="00724049"/>
    <w:rsid w:val="0073350A"/>
    <w:rsid w:val="00755DC1"/>
    <w:rsid w:val="00760CCC"/>
    <w:rsid w:val="00765140"/>
    <w:rsid w:val="007771C6"/>
    <w:rsid w:val="0078692B"/>
    <w:rsid w:val="00786F33"/>
    <w:rsid w:val="00792AED"/>
    <w:rsid w:val="007955AD"/>
    <w:rsid w:val="007A77CA"/>
    <w:rsid w:val="007B357E"/>
    <w:rsid w:val="007B3948"/>
    <w:rsid w:val="007C56CB"/>
    <w:rsid w:val="007C71AF"/>
    <w:rsid w:val="007E3B7B"/>
    <w:rsid w:val="007F4541"/>
    <w:rsid w:val="008045DD"/>
    <w:rsid w:val="008053BF"/>
    <w:rsid w:val="0080704A"/>
    <w:rsid w:val="00814690"/>
    <w:rsid w:val="008163C8"/>
    <w:rsid w:val="00816423"/>
    <w:rsid w:val="008213D2"/>
    <w:rsid w:val="008224B3"/>
    <w:rsid w:val="00822BF7"/>
    <w:rsid w:val="00824FFC"/>
    <w:rsid w:val="00831B99"/>
    <w:rsid w:val="00834DD6"/>
    <w:rsid w:val="00840979"/>
    <w:rsid w:val="00841E20"/>
    <w:rsid w:val="00845587"/>
    <w:rsid w:val="008673EA"/>
    <w:rsid w:val="00872258"/>
    <w:rsid w:val="00875646"/>
    <w:rsid w:val="00880D88"/>
    <w:rsid w:val="0088696C"/>
    <w:rsid w:val="00897724"/>
    <w:rsid w:val="008A3F80"/>
    <w:rsid w:val="008A4C07"/>
    <w:rsid w:val="008B2585"/>
    <w:rsid w:val="008B7BAA"/>
    <w:rsid w:val="008F1544"/>
    <w:rsid w:val="008F27DD"/>
    <w:rsid w:val="008F3D6B"/>
    <w:rsid w:val="00901F31"/>
    <w:rsid w:val="00923FA8"/>
    <w:rsid w:val="009339D3"/>
    <w:rsid w:val="009436FB"/>
    <w:rsid w:val="00954040"/>
    <w:rsid w:val="0095644F"/>
    <w:rsid w:val="00957DC8"/>
    <w:rsid w:val="00961E81"/>
    <w:rsid w:val="00962289"/>
    <w:rsid w:val="0096568D"/>
    <w:rsid w:val="00976471"/>
    <w:rsid w:val="00983813"/>
    <w:rsid w:val="00985457"/>
    <w:rsid w:val="00985853"/>
    <w:rsid w:val="00985F86"/>
    <w:rsid w:val="00991D19"/>
    <w:rsid w:val="00996376"/>
    <w:rsid w:val="00997491"/>
    <w:rsid w:val="009A4BF3"/>
    <w:rsid w:val="009A66F9"/>
    <w:rsid w:val="009B0651"/>
    <w:rsid w:val="009B1533"/>
    <w:rsid w:val="009B5C85"/>
    <w:rsid w:val="009C4435"/>
    <w:rsid w:val="009C4CC6"/>
    <w:rsid w:val="009C7043"/>
    <w:rsid w:val="009D0357"/>
    <w:rsid w:val="009D0FCC"/>
    <w:rsid w:val="009D58AD"/>
    <w:rsid w:val="009D5A6C"/>
    <w:rsid w:val="009F570E"/>
    <w:rsid w:val="009F6FE6"/>
    <w:rsid w:val="009F7A3D"/>
    <w:rsid w:val="009F7F85"/>
    <w:rsid w:val="00A14BD6"/>
    <w:rsid w:val="00A1611D"/>
    <w:rsid w:val="00A20A13"/>
    <w:rsid w:val="00A3199C"/>
    <w:rsid w:val="00A31A87"/>
    <w:rsid w:val="00A31F5F"/>
    <w:rsid w:val="00A50D17"/>
    <w:rsid w:val="00A524FD"/>
    <w:rsid w:val="00A5429F"/>
    <w:rsid w:val="00A56357"/>
    <w:rsid w:val="00A612F8"/>
    <w:rsid w:val="00A61885"/>
    <w:rsid w:val="00A61EAC"/>
    <w:rsid w:val="00A64A49"/>
    <w:rsid w:val="00A80141"/>
    <w:rsid w:val="00A810F4"/>
    <w:rsid w:val="00A946E0"/>
    <w:rsid w:val="00A972DC"/>
    <w:rsid w:val="00AA086C"/>
    <w:rsid w:val="00AB355F"/>
    <w:rsid w:val="00AB7840"/>
    <w:rsid w:val="00AB7FB4"/>
    <w:rsid w:val="00AC1A05"/>
    <w:rsid w:val="00AC22C2"/>
    <w:rsid w:val="00AD5B52"/>
    <w:rsid w:val="00AD6F6B"/>
    <w:rsid w:val="00AE06BD"/>
    <w:rsid w:val="00AF02FF"/>
    <w:rsid w:val="00AF137E"/>
    <w:rsid w:val="00AF39B5"/>
    <w:rsid w:val="00B07441"/>
    <w:rsid w:val="00B11BDE"/>
    <w:rsid w:val="00B1249D"/>
    <w:rsid w:val="00B13062"/>
    <w:rsid w:val="00B25B71"/>
    <w:rsid w:val="00B25D30"/>
    <w:rsid w:val="00B266BA"/>
    <w:rsid w:val="00B26DC8"/>
    <w:rsid w:val="00B35D9F"/>
    <w:rsid w:val="00B45B2B"/>
    <w:rsid w:val="00B5565C"/>
    <w:rsid w:val="00B604F9"/>
    <w:rsid w:val="00B6219D"/>
    <w:rsid w:val="00B70427"/>
    <w:rsid w:val="00B71F82"/>
    <w:rsid w:val="00B80DE8"/>
    <w:rsid w:val="00B87878"/>
    <w:rsid w:val="00B92044"/>
    <w:rsid w:val="00B95FA0"/>
    <w:rsid w:val="00BA0565"/>
    <w:rsid w:val="00BB1C3E"/>
    <w:rsid w:val="00BB2D22"/>
    <w:rsid w:val="00BC259F"/>
    <w:rsid w:val="00BC73C8"/>
    <w:rsid w:val="00BD7270"/>
    <w:rsid w:val="00BD78A6"/>
    <w:rsid w:val="00BE45A7"/>
    <w:rsid w:val="00BE7965"/>
    <w:rsid w:val="00BE7C95"/>
    <w:rsid w:val="00BF0A43"/>
    <w:rsid w:val="00BF3541"/>
    <w:rsid w:val="00C008F3"/>
    <w:rsid w:val="00C04A19"/>
    <w:rsid w:val="00C1004B"/>
    <w:rsid w:val="00C1367B"/>
    <w:rsid w:val="00C153CC"/>
    <w:rsid w:val="00C21C8A"/>
    <w:rsid w:val="00C31FE2"/>
    <w:rsid w:val="00C336A8"/>
    <w:rsid w:val="00C35BCA"/>
    <w:rsid w:val="00C43085"/>
    <w:rsid w:val="00C46252"/>
    <w:rsid w:val="00C46A6F"/>
    <w:rsid w:val="00C5284B"/>
    <w:rsid w:val="00C56108"/>
    <w:rsid w:val="00C63BE9"/>
    <w:rsid w:val="00C7232A"/>
    <w:rsid w:val="00C74F00"/>
    <w:rsid w:val="00C76B27"/>
    <w:rsid w:val="00C832D3"/>
    <w:rsid w:val="00C87C03"/>
    <w:rsid w:val="00C96D69"/>
    <w:rsid w:val="00CA2F68"/>
    <w:rsid w:val="00CA4A37"/>
    <w:rsid w:val="00CA61C0"/>
    <w:rsid w:val="00CA7F8A"/>
    <w:rsid w:val="00CC25E2"/>
    <w:rsid w:val="00CC51BB"/>
    <w:rsid w:val="00CC7F8B"/>
    <w:rsid w:val="00CD5CB9"/>
    <w:rsid w:val="00CE1C06"/>
    <w:rsid w:val="00CE37BE"/>
    <w:rsid w:val="00CE474F"/>
    <w:rsid w:val="00CE72B4"/>
    <w:rsid w:val="00CE7D7F"/>
    <w:rsid w:val="00CF04A5"/>
    <w:rsid w:val="00CF4B1E"/>
    <w:rsid w:val="00CF7A97"/>
    <w:rsid w:val="00D0628A"/>
    <w:rsid w:val="00D163AC"/>
    <w:rsid w:val="00D20CB7"/>
    <w:rsid w:val="00D4033F"/>
    <w:rsid w:val="00D447C2"/>
    <w:rsid w:val="00D52310"/>
    <w:rsid w:val="00D55F2E"/>
    <w:rsid w:val="00D55F5B"/>
    <w:rsid w:val="00D63659"/>
    <w:rsid w:val="00D65A86"/>
    <w:rsid w:val="00D7124C"/>
    <w:rsid w:val="00D82CF8"/>
    <w:rsid w:val="00D840AF"/>
    <w:rsid w:val="00D8749F"/>
    <w:rsid w:val="00D87E18"/>
    <w:rsid w:val="00D94DDF"/>
    <w:rsid w:val="00D950FE"/>
    <w:rsid w:val="00DA1F99"/>
    <w:rsid w:val="00DB1C83"/>
    <w:rsid w:val="00DB5517"/>
    <w:rsid w:val="00DE2B04"/>
    <w:rsid w:val="00DF03D2"/>
    <w:rsid w:val="00DF1BDF"/>
    <w:rsid w:val="00DF6055"/>
    <w:rsid w:val="00E22C5A"/>
    <w:rsid w:val="00E257F4"/>
    <w:rsid w:val="00E25E6E"/>
    <w:rsid w:val="00E31058"/>
    <w:rsid w:val="00E3147B"/>
    <w:rsid w:val="00E35E10"/>
    <w:rsid w:val="00E400F5"/>
    <w:rsid w:val="00E50605"/>
    <w:rsid w:val="00E50649"/>
    <w:rsid w:val="00E56082"/>
    <w:rsid w:val="00E56423"/>
    <w:rsid w:val="00E56D35"/>
    <w:rsid w:val="00E67E69"/>
    <w:rsid w:val="00E72229"/>
    <w:rsid w:val="00E77D72"/>
    <w:rsid w:val="00E82CDE"/>
    <w:rsid w:val="00E87C04"/>
    <w:rsid w:val="00E964E4"/>
    <w:rsid w:val="00EA0E64"/>
    <w:rsid w:val="00EA2642"/>
    <w:rsid w:val="00EB362F"/>
    <w:rsid w:val="00EB42E4"/>
    <w:rsid w:val="00EB5A39"/>
    <w:rsid w:val="00EB78CC"/>
    <w:rsid w:val="00EB7D04"/>
    <w:rsid w:val="00ED566D"/>
    <w:rsid w:val="00ED5EDC"/>
    <w:rsid w:val="00EE18C1"/>
    <w:rsid w:val="00EE37A6"/>
    <w:rsid w:val="00EE4CC0"/>
    <w:rsid w:val="00F02EB9"/>
    <w:rsid w:val="00F0751E"/>
    <w:rsid w:val="00F32E13"/>
    <w:rsid w:val="00F42441"/>
    <w:rsid w:val="00F44A03"/>
    <w:rsid w:val="00F472DB"/>
    <w:rsid w:val="00F51041"/>
    <w:rsid w:val="00F52CA5"/>
    <w:rsid w:val="00F549A9"/>
    <w:rsid w:val="00F54B9B"/>
    <w:rsid w:val="00F56B5D"/>
    <w:rsid w:val="00F57224"/>
    <w:rsid w:val="00F63201"/>
    <w:rsid w:val="00F6452D"/>
    <w:rsid w:val="00F64E5B"/>
    <w:rsid w:val="00F65148"/>
    <w:rsid w:val="00F704BB"/>
    <w:rsid w:val="00F71EC3"/>
    <w:rsid w:val="00F73908"/>
    <w:rsid w:val="00F76F1C"/>
    <w:rsid w:val="00F84C2C"/>
    <w:rsid w:val="00F91255"/>
    <w:rsid w:val="00FA0D78"/>
    <w:rsid w:val="00FA2F6B"/>
    <w:rsid w:val="00FA4536"/>
    <w:rsid w:val="00FB1849"/>
    <w:rsid w:val="00FB1B95"/>
    <w:rsid w:val="00FB1DD6"/>
    <w:rsid w:val="00FC0D76"/>
    <w:rsid w:val="00FC2A06"/>
    <w:rsid w:val="00FC46EB"/>
    <w:rsid w:val="00FC4C74"/>
    <w:rsid w:val="00FC6866"/>
    <w:rsid w:val="00FD28BE"/>
    <w:rsid w:val="00FE089C"/>
    <w:rsid w:val="00FE1A02"/>
    <w:rsid w:val="00FE51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81D9D"/>
  <w15:chartTrackingRefBased/>
  <w15:docId w15:val="{82D19879-F3D2-4A92-80EC-D4E9686D0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C04"/>
    <w:pPr>
      <w:ind w:left="720"/>
      <w:contextualSpacing/>
    </w:pPr>
  </w:style>
  <w:style w:type="paragraph" w:customStyle="1" w:styleId="EndNoteBibliographyTitle">
    <w:name w:val="EndNote Bibliography Title"/>
    <w:basedOn w:val="Normal"/>
    <w:link w:val="EndNoteBibliographyTitleChar"/>
    <w:rsid w:val="004A6FF0"/>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A6FF0"/>
    <w:rPr>
      <w:rFonts w:ascii="Calibri" w:hAnsi="Calibri" w:cs="Calibri"/>
      <w:noProof/>
      <w:lang w:val="en-US"/>
    </w:rPr>
  </w:style>
  <w:style w:type="paragraph" w:customStyle="1" w:styleId="EndNoteBibliography">
    <w:name w:val="EndNote Bibliography"/>
    <w:basedOn w:val="Normal"/>
    <w:link w:val="EndNoteBibliographyChar"/>
    <w:rsid w:val="004A6FF0"/>
    <w:pPr>
      <w:spacing w:line="240" w:lineRule="auto"/>
      <w:jc w:val="both"/>
    </w:pPr>
    <w:rPr>
      <w:rFonts w:ascii="Calibri" w:hAnsi="Calibri" w:cs="Calibri"/>
      <w:noProof/>
      <w:lang w:val="en-US"/>
    </w:rPr>
  </w:style>
  <w:style w:type="character" w:customStyle="1" w:styleId="EndNoteBibliographyChar">
    <w:name w:val="EndNote Bibliography Char"/>
    <w:basedOn w:val="DefaultParagraphFont"/>
    <w:link w:val="EndNoteBibliography"/>
    <w:rsid w:val="004A6FF0"/>
    <w:rPr>
      <w:rFonts w:ascii="Calibri" w:hAnsi="Calibri" w:cs="Calibri"/>
      <w:noProof/>
      <w:lang w:val="en-US"/>
    </w:rPr>
  </w:style>
  <w:style w:type="character" w:styleId="CommentReference">
    <w:name w:val="annotation reference"/>
    <w:basedOn w:val="DefaultParagraphFont"/>
    <w:uiPriority w:val="99"/>
    <w:semiHidden/>
    <w:unhideWhenUsed/>
    <w:rsid w:val="00695EA4"/>
    <w:rPr>
      <w:sz w:val="16"/>
      <w:szCs w:val="16"/>
    </w:rPr>
  </w:style>
  <w:style w:type="paragraph" w:styleId="CommentText">
    <w:name w:val="annotation text"/>
    <w:basedOn w:val="Normal"/>
    <w:link w:val="CommentTextChar"/>
    <w:uiPriority w:val="99"/>
    <w:semiHidden/>
    <w:unhideWhenUsed/>
    <w:rsid w:val="00695EA4"/>
    <w:pPr>
      <w:spacing w:line="240" w:lineRule="auto"/>
    </w:pPr>
    <w:rPr>
      <w:sz w:val="20"/>
      <w:szCs w:val="20"/>
    </w:rPr>
  </w:style>
  <w:style w:type="character" w:customStyle="1" w:styleId="CommentTextChar">
    <w:name w:val="Comment Text Char"/>
    <w:basedOn w:val="DefaultParagraphFont"/>
    <w:link w:val="CommentText"/>
    <w:uiPriority w:val="99"/>
    <w:semiHidden/>
    <w:rsid w:val="00695EA4"/>
    <w:rPr>
      <w:sz w:val="20"/>
      <w:szCs w:val="20"/>
    </w:rPr>
  </w:style>
  <w:style w:type="paragraph" w:styleId="CommentSubject">
    <w:name w:val="annotation subject"/>
    <w:basedOn w:val="CommentText"/>
    <w:next w:val="CommentText"/>
    <w:link w:val="CommentSubjectChar"/>
    <w:uiPriority w:val="99"/>
    <w:semiHidden/>
    <w:unhideWhenUsed/>
    <w:rsid w:val="00695EA4"/>
    <w:rPr>
      <w:b/>
      <w:bCs/>
    </w:rPr>
  </w:style>
  <w:style w:type="character" w:customStyle="1" w:styleId="CommentSubjectChar">
    <w:name w:val="Comment Subject Char"/>
    <w:basedOn w:val="CommentTextChar"/>
    <w:link w:val="CommentSubject"/>
    <w:uiPriority w:val="99"/>
    <w:semiHidden/>
    <w:rsid w:val="00695EA4"/>
    <w:rPr>
      <w:b/>
      <w:bCs/>
      <w:sz w:val="20"/>
      <w:szCs w:val="20"/>
    </w:rPr>
  </w:style>
  <w:style w:type="paragraph" w:styleId="BalloonText">
    <w:name w:val="Balloon Text"/>
    <w:basedOn w:val="Normal"/>
    <w:link w:val="BalloonTextChar"/>
    <w:uiPriority w:val="99"/>
    <w:semiHidden/>
    <w:unhideWhenUsed/>
    <w:rsid w:val="00695E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5EA4"/>
    <w:rPr>
      <w:rFonts w:ascii="Segoe UI" w:hAnsi="Segoe UI" w:cs="Segoe UI"/>
      <w:sz w:val="18"/>
      <w:szCs w:val="18"/>
    </w:rPr>
  </w:style>
  <w:style w:type="character" w:styleId="Hyperlink">
    <w:name w:val="Hyperlink"/>
    <w:basedOn w:val="DefaultParagraphFont"/>
    <w:uiPriority w:val="99"/>
    <w:unhideWhenUsed/>
    <w:rsid w:val="00047B2E"/>
    <w:rPr>
      <w:color w:val="0563C1" w:themeColor="hyperlink"/>
      <w:u w:val="single"/>
    </w:rPr>
  </w:style>
  <w:style w:type="paragraph" w:styleId="HTMLPreformatted">
    <w:name w:val="HTML Preformatted"/>
    <w:basedOn w:val="Normal"/>
    <w:link w:val="HTMLPreformattedChar1"/>
    <w:uiPriority w:val="99"/>
    <w:unhideWhenUsed/>
    <w:rsid w:val="00C74F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lang w:val="en-US"/>
    </w:rPr>
  </w:style>
  <w:style w:type="character" w:customStyle="1" w:styleId="HTMLPreformattedChar">
    <w:name w:val="HTML Preformatted Char"/>
    <w:basedOn w:val="DefaultParagraphFont"/>
    <w:uiPriority w:val="99"/>
    <w:semiHidden/>
    <w:rsid w:val="00C74F00"/>
    <w:rPr>
      <w:rFonts w:ascii="Consolas" w:hAnsi="Consolas"/>
      <w:sz w:val="20"/>
      <w:szCs w:val="20"/>
    </w:rPr>
  </w:style>
  <w:style w:type="character" w:customStyle="1" w:styleId="HTMLPreformattedChar1">
    <w:name w:val="HTML Preformatted Char1"/>
    <w:basedOn w:val="DefaultParagraphFont"/>
    <w:link w:val="HTMLPreformatted"/>
    <w:uiPriority w:val="99"/>
    <w:locked/>
    <w:rsid w:val="00C74F00"/>
    <w:rPr>
      <w:rFonts w:ascii="Courier New" w:eastAsia="Calibri" w:hAnsi="Courier New" w:cs="Courier New"/>
      <w:lang w:val="en-US"/>
    </w:rPr>
  </w:style>
  <w:style w:type="character" w:styleId="PlaceholderText">
    <w:name w:val="Placeholder Text"/>
    <w:basedOn w:val="DefaultParagraphFont"/>
    <w:uiPriority w:val="99"/>
    <w:semiHidden/>
    <w:rsid w:val="007771C6"/>
    <w:rPr>
      <w:color w:val="808080"/>
    </w:rPr>
  </w:style>
  <w:style w:type="paragraph" w:customStyle="1" w:styleId="Title1">
    <w:name w:val="Title1"/>
    <w:basedOn w:val="Normal"/>
    <w:rsid w:val="005C338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sc">
    <w:name w:val="desc"/>
    <w:basedOn w:val="Normal"/>
    <w:rsid w:val="005C338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C561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345961">
      <w:bodyDiv w:val="1"/>
      <w:marLeft w:val="0"/>
      <w:marRight w:val="0"/>
      <w:marTop w:val="0"/>
      <w:marBottom w:val="0"/>
      <w:divBdr>
        <w:top w:val="none" w:sz="0" w:space="0" w:color="auto"/>
        <w:left w:val="none" w:sz="0" w:space="0" w:color="auto"/>
        <w:bottom w:val="none" w:sz="0" w:space="0" w:color="auto"/>
        <w:right w:val="none" w:sz="0" w:space="0" w:color="auto"/>
      </w:divBdr>
      <w:divsChild>
        <w:div w:id="349113779">
          <w:marLeft w:val="0"/>
          <w:marRight w:val="0"/>
          <w:marTop w:val="34"/>
          <w:marBottom w:val="34"/>
          <w:divBdr>
            <w:top w:val="none" w:sz="0" w:space="0" w:color="auto"/>
            <w:left w:val="none" w:sz="0" w:space="0" w:color="auto"/>
            <w:bottom w:val="none" w:sz="0" w:space="0" w:color="auto"/>
            <w:right w:val="none" w:sz="0" w:space="0" w:color="auto"/>
          </w:divBdr>
        </w:div>
      </w:divsChild>
    </w:div>
    <w:div w:id="752166699">
      <w:bodyDiv w:val="1"/>
      <w:marLeft w:val="0"/>
      <w:marRight w:val="0"/>
      <w:marTop w:val="0"/>
      <w:marBottom w:val="0"/>
      <w:divBdr>
        <w:top w:val="none" w:sz="0" w:space="0" w:color="auto"/>
        <w:left w:val="none" w:sz="0" w:space="0" w:color="auto"/>
        <w:bottom w:val="none" w:sz="0" w:space="0" w:color="auto"/>
        <w:right w:val="none" w:sz="0" w:space="0" w:color="auto"/>
      </w:divBdr>
    </w:div>
    <w:div w:id="1425802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d.mallen@keele.ac.uk" TargetMode="External"/><Relationship Id="rId13" Type="http://schemas.openxmlformats.org/officeDocument/2006/relationships/hyperlink" Target="mailto:r.bajpai@keele.ac.uk" TargetMode="External"/><Relationship Id="rId3" Type="http://schemas.openxmlformats.org/officeDocument/2006/relationships/styles" Target="styles.xml"/><Relationship Id="rId7" Type="http://schemas.openxmlformats.org/officeDocument/2006/relationships/hyperlink" Target="mailto:s.muller@keele.ac.uk" TargetMode="External"/><Relationship Id="rId12" Type="http://schemas.openxmlformats.org/officeDocument/2006/relationships/hyperlink" Target="mailto:e.roddy@keele.ac.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r.bajpai@keele.ac.uk" TargetMode="External"/><Relationship Id="rId11" Type="http://schemas.openxmlformats.org/officeDocument/2006/relationships/hyperlink" Target="mailto:s.hider@keele.ac.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ascal.richette@aphp.fr" TargetMode="External"/><Relationship Id="rId4" Type="http://schemas.openxmlformats.org/officeDocument/2006/relationships/settings" Target="settings.xml"/><Relationship Id="rId9" Type="http://schemas.openxmlformats.org/officeDocument/2006/relationships/hyperlink" Target="mailto:l.watson@keele.ac.uk" TargetMode="External"/><Relationship Id="rId1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D4ADEB-F302-4B58-9D08-721EE0977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13</Pages>
  <Words>4649</Words>
  <Characters>26500</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 Bajpai</dc:creator>
  <cp:keywords/>
  <dc:description/>
  <cp:lastModifiedBy>Ram Bajpai (Dr)</cp:lastModifiedBy>
  <cp:revision>14</cp:revision>
  <dcterms:created xsi:type="dcterms:W3CDTF">2021-03-03T09:28:00Z</dcterms:created>
  <dcterms:modified xsi:type="dcterms:W3CDTF">2021-04-21T11:26:00Z</dcterms:modified>
</cp:coreProperties>
</file>